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10"/>
        </w:tabs>
        <w:rPr>
          <w:rFonts w:cs="Arial" w:asciiTheme="majorEastAsia" w:hAnsiTheme="majorEastAsia" w:eastAsiaTheme="majorEastAsia"/>
          <w:color w:val="000000" w:themeColor="text1"/>
          <w:highlight w:val="none"/>
        </w:rPr>
      </w:pPr>
    </w:p>
    <w:p>
      <w:pPr>
        <w:spacing w:line="900" w:lineRule="exact"/>
        <w:jc w:val="center"/>
        <w:rPr>
          <w:rFonts w:asciiTheme="majorEastAsia" w:hAnsiTheme="majorEastAsia" w:eastAsiaTheme="majorEastAsia"/>
          <w:b/>
          <w:bCs/>
          <w:color w:val="000000" w:themeColor="text1"/>
          <w:sz w:val="72"/>
          <w:szCs w:val="72"/>
          <w:highlight w:val="none"/>
        </w:rPr>
      </w:pPr>
    </w:p>
    <w:p>
      <w:pPr>
        <w:autoSpaceDE w:val="0"/>
        <w:autoSpaceDN w:val="0"/>
        <w:adjustRightInd w:val="0"/>
        <w:jc w:val="center"/>
        <w:rPr>
          <w:rFonts w:cs="宋体" w:asciiTheme="majorEastAsia" w:hAnsiTheme="majorEastAsia" w:eastAsiaTheme="majorEastAsia"/>
          <w:b/>
          <w:bCs/>
          <w:color w:val="000000" w:themeColor="text1"/>
          <w:sz w:val="58"/>
          <w:szCs w:val="36"/>
          <w:highlight w:val="none"/>
        </w:rPr>
      </w:pPr>
      <w:r>
        <w:rPr>
          <w:rFonts w:hint="eastAsia" w:cs="宋体" w:asciiTheme="majorEastAsia" w:hAnsiTheme="majorEastAsia" w:eastAsiaTheme="majorEastAsia"/>
          <w:b/>
          <w:bCs/>
          <w:color w:val="000000" w:themeColor="text1"/>
          <w:sz w:val="58"/>
          <w:szCs w:val="36"/>
          <w:highlight w:val="none"/>
        </w:rPr>
        <w:t>政 府 采 购 招 标 文 件</w:t>
      </w:r>
    </w:p>
    <w:p>
      <w:pPr>
        <w:autoSpaceDE w:val="0"/>
        <w:autoSpaceDN w:val="0"/>
        <w:adjustRightInd w:val="0"/>
        <w:jc w:val="center"/>
        <w:rPr>
          <w:rFonts w:cs="宋体" w:asciiTheme="majorEastAsia" w:hAnsiTheme="majorEastAsia" w:eastAsiaTheme="majorEastAsia"/>
          <w:bCs/>
          <w:color w:val="000000" w:themeColor="text1"/>
          <w:sz w:val="36"/>
          <w:szCs w:val="36"/>
          <w:highlight w:val="none"/>
        </w:rPr>
      </w:pPr>
    </w:p>
    <w:p>
      <w:pPr>
        <w:ind w:firstLine="420" w:firstLineChars="150"/>
        <w:rPr>
          <w:rFonts w:cs="宋体" w:asciiTheme="majorEastAsia" w:hAnsiTheme="majorEastAsia" w:eastAsiaTheme="majorEastAsia"/>
          <w:bCs/>
          <w:color w:val="000000" w:themeColor="text1"/>
          <w:sz w:val="28"/>
          <w:szCs w:val="28"/>
          <w:highlight w:val="none"/>
          <w:lang w:val="zh-CN"/>
        </w:rPr>
      </w:pPr>
    </w:p>
    <w:p>
      <w:pPr>
        <w:spacing w:line="360" w:lineRule="exact"/>
        <w:rPr>
          <w:rFonts w:cs="宋体" w:asciiTheme="majorEastAsia" w:hAnsiTheme="majorEastAsia" w:eastAsiaTheme="majorEastAsia"/>
          <w:bCs/>
          <w:color w:val="000000" w:themeColor="text1"/>
          <w:sz w:val="24"/>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项目名称：墨玉县雅瓦乡城乡建设用地增减挂钩拆旧复垦项目</w:t>
      </w:r>
    </w:p>
    <w:p>
      <w:pPr>
        <w:pStyle w:val="50"/>
        <w:rPr>
          <w:rFonts w:asciiTheme="majorEastAsia" w:hAnsiTheme="majorEastAsia" w:eastAsiaTheme="majorEastAsia"/>
          <w:color w:val="000000" w:themeColor="text1"/>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zh-CN" w:eastAsia="zh-CN"/>
        </w:rPr>
      </w:pPr>
      <w:r>
        <w:rPr>
          <w:rFonts w:hint="eastAsia" w:cs="宋体" w:asciiTheme="majorEastAsia" w:hAnsiTheme="majorEastAsia" w:eastAsiaTheme="majorEastAsia"/>
          <w:bCs/>
          <w:color w:val="000000" w:themeColor="text1"/>
          <w:sz w:val="24"/>
          <w:highlight w:val="none"/>
          <w:lang w:val="zh-CN"/>
        </w:rPr>
        <w:t>项目编号：XJRYS-HTCG-2022-007/01</w:t>
      </w:r>
    </w:p>
    <w:p>
      <w:pPr>
        <w:spacing w:line="360" w:lineRule="exact"/>
        <w:rPr>
          <w:rFonts w:cs="宋体" w:asciiTheme="majorEastAsia" w:hAnsiTheme="majorEastAsia" w:eastAsiaTheme="majorEastAsia"/>
          <w:bCs/>
          <w:color w:val="000000" w:themeColor="text1"/>
          <w:sz w:val="24"/>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zh-CN" w:eastAsia="zh-CN"/>
        </w:rPr>
      </w:pPr>
      <w:r>
        <w:rPr>
          <w:rFonts w:hint="eastAsia" w:cs="宋体" w:asciiTheme="majorEastAsia" w:hAnsiTheme="majorEastAsia" w:eastAsiaTheme="majorEastAsia"/>
          <w:bCs/>
          <w:color w:val="000000" w:themeColor="text1"/>
          <w:sz w:val="24"/>
          <w:highlight w:val="none"/>
          <w:lang w:val="zh-CN"/>
        </w:rPr>
        <w:t>招标人（盖章）：</w:t>
      </w:r>
      <w:r>
        <w:rPr>
          <w:rFonts w:hint="eastAsia" w:cs="宋体" w:asciiTheme="majorEastAsia" w:hAnsiTheme="majorEastAsia" w:eastAsiaTheme="majorEastAsia"/>
          <w:bCs/>
          <w:color w:val="000000" w:themeColor="text1"/>
          <w:sz w:val="24"/>
          <w:highlight w:val="none"/>
          <w:lang w:eastAsia="zh-CN"/>
        </w:rPr>
        <w:t>墨玉县自然资源局</w:t>
      </w:r>
    </w:p>
    <w:p>
      <w:pPr>
        <w:spacing w:line="800" w:lineRule="exact"/>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联 系 人：阿工</w:t>
      </w:r>
    </w:p>
    <w:p>
      <w:pPr>
        <w:spacing w:line="800" w:lineRule="exact"/>
        <w:rPr>
          <w:rFonts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电    话： (0903) 7883311</w:t>
      </w:r>
      <w:bookmarkStart w:id="59" w:name="_GoBack"/>
      <w:bookmarkEnd w:id="59"/>
    </w:p>
    <w:p>
      <w:pPr>
        <w:spacing w:line="800" w:lineRule="exact"/>
        <w:rPr>
          <w:rFonts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详细地址：墨玉县英协海尔路</w:t>
      </w:r>
    </w:p>
    <w:p>
      <w:pPr>
        <w:autoSpaceDE w:val="0"/>
        <w:autoSpaceDN w:val="0"/>
        <w:adjustRightInd w:val="0"/>
        <w:rPr>
          <w:rFonts w:cs="宋体" w:asciiTheme="majorEastAsia" w:hAnsiTheme="majorEastAsia" w:eastAsiaTheme="majorEastAsia"/>
          <w:bCs/>
          <w:color w:val="000000" w:themeColor="text1"/>
          <w:sz w:val="28"/>
          <w:szCs w:val="28"/>
          <w:highlight w:val="none"/>
          <w:lang w:val="zh-CN"/>
        </w:rPr>
      </w:pPr>
    </w:p>
    <w:p>
      <w:pPr>
        <w:autoSpaceDE w:val="0"/>
        <w:autoSpaceDN w:val="0"/>
        <w:adjustRightInd w:val="0"/>
        <w:rPr>
          <w:rFonts w:cs="宋体" w:asciiTheme="majorEastAsia" w:hAnsiTheme="majorEastAsia" w:eastAsiaTheme="majorEastAsia"/>
          <w:bCs/>
          <w:color w:val="000000" w:themeColor="text1"/>
          <w:sz w:val="30"/>
          <w:szCs w:val="30"/>
          <w:highlight w:val="none"/>
          <w:u w:val="thick"/>
          <w:lang w:val="zh-CN"/>
        </w:rPr>
      </w:pPr>
      <w:r>
        <w:rPr>
          <w:rFonts w:hint="eastAsia" w:cs="宋体" w:asciiTheme="majorEastAsia" w:hAnsiTheme="majorEastAsia" w:eastAsiaTheme="majorEastAsia"/>
          <w:bCs/>
          <w:color w:val="000000" w:themeColor="text1"/>
          <w:sz w:val="30"/>
          <w:szCs w:val="30"/>
          <w:highlight w:val="none"/>
          <w:u w:val="thick"/>
        </w:rPr>
        <w:t>-------------------------------------------------------</w:t>
      </w:r>
    </w:p>
    <w:p>
      <w:pPr>
        <w:autoSpaceDE w:val="0"/>
        <w:autoSpaceDN w:val="0"/>
        <w:adjustRightInd w:val="0"/>
        <w:rPr>
          <w:rFonts w:cs="宋体" w:asciiTheme="majorEastAsia" w:hAnsiTheme="majorEastAsia" w:eastAsiaTheme="majorEastAsia"/>
          <w:bCs/>
          <w:color w:val="000000" w:themeColor="text1"/>
          <w:sz w:val="28"/>
          <w:szCs w:val="28"/>
          <w:highlight w:val="none"/>
        </w:rPr>
      </w:pPr>
    </w:p>
    <w:p>
      <w:pPr>
        <w:autoSpaceDE w:val="0"/>
        <w:autoSpaceDN w:val="0"/>
        <w:adjustRightInd w:val="0"/>
        <w:rPr>
          <w:rFonts w:hint="eastAsia"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招标代理机构（盖章）：新疆如意树信息咨询有限公司</w:t>
      </w:r>
    </w:p>
    <w:p>
      <w:pPr>
        <w:autoSpaceDE w:val="0"/>
        <w:autoSpaceDN w:val="0"/>
        <w:adjustRightInd w:val="0"/>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en-US" w:eastAsia="zh-CN"/>
        </w:rPr>
        <w:tab/>
      </w:r>
    </w:p>
    <w:p>
      <w:pPr>
        <w:autoSpaceDE w:val="0"/>
        <w:autoSpaceDN w:val="0"/>
        <w:adjustRightInd w:val="0"/>
        <w:spacing w:line="600" w:lineRule="auto"/>
        <w:rPr>
          <w:rFonts w:cs="宋体" w:asciiTheme="majorEastAsia" w:hAnsiTheme="majorEastAsia" w:eastAsiaTheme="majorEastAsia"/>
          <w:bCs/>
          <w:color w:val="000000" w:themeColor="text1"/>
          <w:sz w:val="24"/>
          <w:highlight w:val="none"/>
        </w:rPr>
      </w:pPr>
      <w:r>
        <w:rPr>
          <w:rFonts w:hint="eastAsia" w:cs="宋体" w:asciiTheme="majorEastAsia" w:hAnsiTheme="majorEastAsia" w:eastAsiaTheme="majorEastAsia"/>
          <w:bCs/>
          <w:color w:val="000000" w:themeColor="text1"/>
          <w:sz w:val="24"/>
          <w:highlight w:val="none"/>
          <w:lang w:val="zh-CN"/>
        </w:rPr>
        <w:t>联 系 人：樊晓田</w:t>
      </w:r>
      <w:r>
        <w:rPr>
          <w:rFonts w:hint="eastAsia" w:cs="宋体" w:asciiTheme="majorEastAsia" w:hAnsiTheme="majorEastAsia" w:eastAsiaTheme="majorEastAsia"/>
          <w:bCs/>
          <w:color w:val="000000" w:themeColor="text1"/>
          <w:sz w:val="24"/>
          <w:highlight w:val="none"/>
        </w:rPr>
        <w:t xml:space="preserve"> </w:t>
      </w:r>
    </w:p>
    <w:p>
      <w:pPr>
        <w:autoSpaceDE w:val="0"/>
        <w:autoSpaceDN w:val="0"/>
        <w:adjustRightInd w:val="0"/>
        <w:spacing w:line="600" w:lineRule="auto"/>
        <w:rPr>
          <w:rFonts w:hint="default"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电    话：</w:t>
      </w:r>
      <w:r>
        <w:rPr>
          <w:rFonts w:hint="eastAsia" w:cs="宋体" w:asciiTheme="majorEastAsia" w:hAnsiTheme="majorEastAsia" w:eastAsiaTheme="majorEastAsia"/>
          <w:bCs/>
          <w:color w:val="000000" w:themeColor="text1"/>
          <w:sz w:val="24"/>
          <w:highlight w:val="none"/>
          <w:lang w:val="en-US" w:eastAsia="zh-CN"/>
        </w:rPr>
        <w:t>15699199397</w:t>
      </w:r>
    </w:p>
    <w:p>
      <w:pPr>
        <w:autoSpaceDE w:val="0"/>
        <w:autoSpaceDN w:val="0"/>
        <w:adjustRightInd w:val="0"/>
        <w:spacing w:line="6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Cs/>
          <w:color w:val="000000" w:themeColor="text1"/>
          <w:sz w:val="24"/>
          <w:highlight w:val="none"/>
          <w:lang w:val="zh-CN"/>
        </w:rPr>
        <w:t>详细地址：和田市友谊路</w:t>
      </w:r>
    </w:p>
    <w:p>
      <w:pPr>
        <w:spacing w:line="360" w:lineRule="auto"/>
        <w:ind w:firstLine="551" w:firstLineChars="196"/>
        <w:rPr>
          <w:rFonts w:cs="宋体" w:asciiTheme="majorEastAsia" w:hAnsiTheme="majorEastAsia" w:eastAsiaTheme="majorEastAsia"/>
          <w:b/>
          <w:color w:val="000000" w:themeColor="text1"/>
          <w:sz w:val="28"/>
          <w:szCs w:val="28"/>
          <w:highlight w:val="none"/>
        </w:rPr>
      </w:pPr>
    </w:p>
    <w:p>
      <w:pPr>
        <w:pStyle w:val="50"/>
        <w:rPr>
          <w:highlight w:val="none"/>
        </w:rPr>
      </w:pPr>
    </w:p>
    <w:p>
      <w:pPr>
        <w:spacing w:line="360" w:lineRule="auto"/>
        <w:ind w:firstLine="551" w:firstLineChars="196"/>
        <w:rPr>
          <w:rFonts w:hint="eastAsia" w:cs="宋体" w:asciiTheme="majorEastAsia" w:hAnsiTheme="majorEastAsia" w:eastAsiaTheme="majorEastAsia"/>
          <w:b/>
          <w:color w:val="000000" w:themeColor="text1"/>
          <w:sz w:val="28"/>
          <w:szCs w:val="28"/>
          <w:highlight w:val="none"/>
        </w:rPr>
      </w:pPr>
    </w:p>
    <w:p>
      <w:pPr>
        <w:spacing w:line="360" w:lineRule="auto"/>
        <w:ind w:firstLine="551" w:firstLineChars="196"/>
        <w:rPr>
          <w:rFonts w:cs="宋体" w:asciiTheme="majorEastAsia" w:hAnsiTheme="majorEastAsia" w:eastAsiaTheme="majorEastAsia"/>
          <w:b/>
          <w:color w:val="000000" w:themeColor="text1"/>
          <w:sz w:val="28"/>
          <w:szCs w:val="28"/>
          <w:highlight w:val="none"/>
        </w:rPr>
      </w:pPr>
      <w:r>
        <w:rPr>
          <w:rFonts w:hint="eastAsia" w:cs="宋体" w:asciiTheme="majorEastAsia" w:hAnsiTheme="majorEastAsia" w:eastAsiaTheme="majorEastAsia"/>
          <w:b/>
          <w:color w:val="000000" w:themeColor="text1"/>
          <w:sz w:val="28"/>
          <w:szCs w:val="28"/>
          <w:highlight w:val="none"/>
        </w:rPr>
        <w:t>政府采购管理机构备案登记栏：</w:t>
      </w:r>
    </w:p>
    <w:p>
      <w:pPr>
        <w:spacing w:line="360" w:lineRule="auto"/>
        <w:rPr>
          <w:rFonts w:cs="宋体" w:asciiTheme="majorEastAsia" w:hAnsiTheme="majorEastAsia" w:eastAsiaTheme="majorEastAsia"/>
          <w:b/>
          <w:color w:val="000000" w:themeColor="text1"/>
          <w:sz w:val="28"/>
          <w:szCs w:val="28"/>
          <w:highlight w:val="none"/>
        </w:rPr>
      </w:pPr>
    </w:p>
    <w:tbl>
      <w:tblPr>
        <w:tblStyle w:val="41"/>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2" w:hRule="atLeast"/>
          <w:jc w:val="center"/>
        </w:trPr>
        <w:tc>
          <w:tcPr>
            <w:tcW w:w="8360" w:type="dxa"/>
          </w:tcPr>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r>
              <w:rPr>
                <w:rFonts w:hint="eastAsia" w:cs="宋体" w:asciiTheme="majorEastAsia" w:hAnsiTheme="majorEastAsia" w:eastAsiaTheme="majorEastAsia"/>
                <w:color w:val="000000" w:themeColor="text1"/>
                <w:sz w:val="28"/>
                <w:szCs w:val="28"/>
                <w:highlight w:val="none"/>
              </w:rPr>
              <w:t>本文件已报备</w:t>
            </w: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rPr>
                <w:rFonts w:hint="eastAsia" w:cs="宋体" w:asciiTheme="majorEastAsia" w:hAnsiTheme="majorEastAsia" w:eastAsiaTheme="majorEastAsia"/>
                <w:color w:val="000000" w:themeColor="text1"/>
                <w:sz w:val="28"/>
                <w:szCs w:val="28"/>
                <w:highlight w:val="none"/>
                <w:lang w:val="en-US" w:eastAsia="zh-CN"/>
              </w:rPr>
            </w:pPr>
            <w:r>
              <w:rPr>
                <w:rFonts w:hint="eastAsia" w:cs="宋体" w:asciiTheme="majorEastAsia" w:hAnsiTheme="majorEastAsia" w:eastAsiaTheme="majorEastAsia"/>
                <w:color w:val="000000" w:themeColor="text1"/>
                <w:sz w:val="28"/>
                <w:szCs w:val="28"/>
                <w:highlight w:val="none"/>
              </w:rPr>
              <w:t>项目名称：</w:t>
            </w:r>
            <w:r>
              <w:rPr>
                <w:rFonts w:hint="eastAsia" w:cs="宋体" w:asciiTheme="majorEastAsia" w:hAnsiTheme="majorEastAsia" w:eastAsiaTheme="majorEastAsia"/>
                <w:bCs/>
                <w:color w:val="000000" w:themeColor="text1"/>
                <w:sz w:val="24"/>
                <w:highlight w:val="none"/>
                <w:lang w:val="zh-CN"/>
              </w:rPr>
              <w:t>墨玉县雅瓦乡城乡建设用地增减挂钩拆旧复垦项目</w:t>
            </w:r>
          </w:p>
          <w:p>
            <w:pPr>
              <w:rPr>
                <w:rFonts w:cs="宋体" w:asciiTheme="majorEastAsia" w:hAnsiTheme="majorEastAsia" w:eastAsiaTheme="majorEastAsia"/>
                <w:bCs/>
                <w:color w:val="000000" w:themeColor="text1"/>
                <w:sz w:val="28"/>
                <w:szCs w:val="28"/>
                <w:highlight w:val="none"/>
              </w:rPr>
            </w:pPr>
          </w:p>
          <w:p>
            <w:pPr>
              <w:rPr>
                <w:rFonts w:cs="宋体" w:asciiTheme="majorEastAsia" w:hAnsiTheme="majorEastAsia" w:eastAsiaTheme="majorEastAsia"/>
                <w:color w:val="000000" w:themeColor="text1"/>
                <w:sz w:val="28"/>
                <w:szCs w:val="28"/>
                <w:highlight w:val="none"/>
              </w:rPr>
            </w:pPr>
            <w:r>
              <w:rPr>
                <w:rFonts w:hint="eastAsia" w:cs="宋体" w:asciiTheme="majorEastAsia" w:hAnsiTheme="majorEastAsia" w:eastAsiaTheme="majorEastAsia"/>
                <w:color w:val="000000" w:themeColor="text1"/>
                <w:sz w:val="28"/>
                <w:szCs w:val="28"/>
                <w:highlight w:val="none"/>
              </w:rPr>
              <w:t>备案日期：</w:t>
            </w:r>
          </w:p>
        </w:tc>
      </w:tr>
    </w:tbl>
    <w:p>
      <w:pPr>
        <w:spacing w:line="360" w:lineRule="auto"/>
        <w:ind w:right="560" w:firstLine="4340" w:firstLineChars="1550"/>
        <w:rPr>
          <w:rFonts w:cs="宋体" w:asciiTheme="majorEastAsia" w:hAnsiTheme="majorEastAsia" w:eastAsiaTheme="majorEastAsia"/>
          <w:color w:val="000000" w:themeColor="text1"/>
          <w:sz w:val="28"/>
          <w:szCs w:val="28"/>
          <w:highlight w:val="none"/>
        </w:rPr>
      </w:pPr>
    </w:p>
    <w:p>
      <w:pPr>
        <w:pStyle w:val="50"/>
        <w:rPr>
          <w:rFonts w:asciiTheme="majorEastAsia" w:hAnsiTheme="majorEastAsia" w:eastAsiaTheme="majorEastAsia"/>
          <w:color w:val="000000" w:themeColor="text1"/>
          <w:highlight w:val="none"/>
        </w:rPr>
      </w:pPr>
    </w:p>
    <w:p>
      <w:pPr>
        <w:spacing w:line="360" w:lineRule="auto"/>
        <w:jc w:val="center"/>
        <w:rPr>
          <w:rFonts w:hint="eastAsia" w:asciiTheme="majorEastAsia" w:hAnsiTheme="majorEastAsia" w:eastAsiaTheme="majorEastAsia"/>
          <w:color w:val="000000" w:themeColor="text1"/>
          <w:sz w:val="36"/>
          <w:szCs w:val="36"/>
          <w:highlight w:val="none"/>
        </w:rPr>
      </w:pPr>
    </w:p>
    <w:p>
      <w:pPr>
        <w:spacing w:line="360" w:lineRule="auto"/>
        <w:jc w:val="center"/>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目    录</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第一章 招标公告·························</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第二章 投标人须知</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投标人须知前附表</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第三章  评标办法</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第四章  合同条款及格式</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第五章 项目内容、服务标准和要求</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cs="Arial" w:asciiTheme="majorEastAsia" w:hAnsiTheme="majorEastAsia" w:eastAsiaTheme="majorEastAsia"/>
          <w:color w:val="000000" w:themeColor="text1"/>
          <w:sz w:val="28"/>
          <w:szCs w:val="28"/>
          <w:highlight w:val="none"/>
        </w:rPr>
        <w:sectPr>
          <w:headerReference r:id="rId3" w:type="default"/>
          <w:footerReference r:id="rId4" w:type="default"/>
          <w:pgSz w:w="11906" w:h="16838"/>
          <w:pgMar w:top="1418" w:right="1134" w:bottom="1276" w:left="1843" w:header="851" w:footer="992" w:gutter="0"/>
          <w:pgNumType w:start="1"/>
          <w:cols w:space="720" w:num="1"/>
          <w:titlePg/>
          <w:docGrid w:type="lines" w:linePitch="312" w:charSpace="0"/>
        </w:sectPr>
      </w:pPr>
      <w:r>
        <w:rPr>
          <w:rFonts w:hint="eastAsia" w:asciiTheme="majorEastAsia" w:hAnsiTheme="majorEastAsia" w:eastAsiaTheme="majorEastAsia"/>
          <w:color w:val="000000" w:themeColor="text1"/>
          <w:sz w:val="28"/>
          <w:szCs w:val="28"/>
          <w:highlight w:val="none"/>
        </w:rPr>
        <w:t>第六章 投标文件格式</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tabs>
          <w:tab w:val="left" w:pos="4230"/>
        </w:tabs>
        <w:ind w:left="411"/>
        <w:jc w:val="center"/>
        <w:outlineLvl w:val="0"/>
        <w:rPr>
          <w:rFonts w:cs="仿宋_GB2312" w:asciiTheme="majorEastAsia" w:hAnsiTheme="majorEastAsia" w:eastAsiaTheme="majorEastAsia"/>
          <w:color w:val="000000" w:themeColor="text1"/>
          <w:sz w:val="44"/>
          <w:szCs w:val="44"/>
          <w:highlight w:val="none"/>
        </w:rPr>
      </w:pPr>
      <w:bookmarkStart w:id="0" w:name="_Toc4451"/>
      <w:r>
        <w:rPr>
          <w:rFonts w:cs="仿宋_GB2312" w:asciiTheme="majorEastAsia" w:hAnsiTheme="majorEastAsia" w:eastAsiaTheme="majorEastAsia"/>
          <w:color w:val="000000" w:themeColor="text1"/>
          <w:sz w:val="40"/>
          <w:szCs w:val="40"/>
          <w:highlight w:val="none"/>
        </w:rPr>
        <w:t>第一章 招标公告</w:t>
      </w:r>
      <w:bookmarkEnd w:id="0"/>
    </w:p>
    <w:p>
      <w:pPr>
        <w:pBdr>
          <w:top w:val="single" w:color="auto" w:sz="4" w:space="1"/>
          <w:left w:val="single" w:color="auto" w:sz="4" w:space="4"/>
          <w:bottom w:val="single" w:color="auto" w:sz="4" w:space="1"/>
          <w:right w:val="single" w:color="auto" w:sz="4" w:space="4"/>
        </w:pBdr>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lang w:eastAsia="zh-CN"/>
        </w:rPr>
        <w:t>墨玉县雅瓦乡城乡建设用地增减挂钩拆旧复垦项目</w:t>
      </w:r>
      <w:r>
        <w:rPr>
          <w:rFonts w:hint="eastAsia" w:asciiTheme="majorEastAsia" w:hAnsiTheme="majorEastAsia" w:eastAsiaTheme="majorEastAsia"/>
          <w:color w:val="000000" w:themeColor="text1"/>
          <w:sz w:val="24"/>
          <w:highlight w:val="none"/>
        </w:rPr>
        <w:t>的潜在投标人应在新疆政府采购网(www.ccgp-xinjiang.gov.cn/)获取招标文件，并</w:t>
      </w:r>
      <w:r>
        <w:rPr>
          <w:rFonts w:hint="eastAsia" w:asciiTheme="majorEastAsia" w:hAnsiTheme="majorEastAsia" w:eastAsiaTheme="majorEastAsia"/>
          <w:color w:val="000000" w:themeColor="text1"/>
          <w:sz w:val="24"/>
          <w:highlight w:val="none"/>
        </w:rPr>
        <w:t>于</w:t>
      </w:r>
      <w:r>
        <w:rPr>
          <w:rFonts w:hint="eastAsia" w:asciiTheme="majorEastAsia" w:hAnsiTheme="majorEastAsia" w:eastAsiaTheme="majorEastAsia"/>
          <w:b/>
          <w:bCs/>
          <w:color w:val="000000" w:themeColor="text1"/>
          <w:sz w:val="24"/>
          <w:highlight w:val="none"/>
          <w:lang w:eastAsia="zh-CN"/>
        </w:rPr>
        <w:t>2022年08月30日</w:t>
      </w:r>
      <w:r>
        <w:rPr>
          <w:rFonts w:hint="eastAsia" w:asciiTheme="majorEastAsia" w:hAnsiTheme="majorEastAsia" w:eastAsiaTheme="majorEastAsia"/>
          <w:b/>
          <w:bCs/>
          <w:color w:val="000000" w:themeColor="text1"/>
          <w:sz w:val="24"/>
          <w:highlight w:val="none"/>
        </w:rPr>
        <w:t xml:space="preserve"> </w:t>
      </w:r>
      <w:r>
        <w:rPr>
          <w:rFonts w:hint="eastAsia" w:asciiTheme="majorEastAsia" w:hAnsiTheme="majorEastAsia" w:eastAsiaTheme="majorEastAsia"/>
          <w:color w:val="000000" w:themeColor="text1"/>
          <w:sz w:val="24"/>
          <w:highlight w:val="none"/>
        </w:rPr>
        <w:t>11:00（</w:t>
      </w:r>
      <w:r>
        <w:rPr>
          <w:rFonts w:hint="eastAsia" w:asciiTheme="majorEastAsia" w:hAnsiTheme="majorEastAsia" w:eastAsiaTheme="majorEastAsia"/>
          <w:color w:val="000000" w:themeColor="text1"/>
          <w:sz w:val="24"/>
          <w:highlight w:val="none"/>
        </w:rPr>
        <w:t>北京时间）前递交投标文件。</w:t>
      </w:r>
    </w:p>
    <w:p>
      <w:pPr>
        <w:pStyle w:val="37"/>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一、项目基本情况</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项目编号：</w:t>
      </w:r>
      <w:r>
        <w:rPr>
          <w:rFonts w:hint="eastAsia" w:cs="宋体" w:asciiTheme="majorEastAsia" w:hAnsiTheme="majorEastAsia" w:eastAsiaTheme="majorEastAsia"/>
          <w:bCs/>
          <w:color w:val="000000" w:themeColor="text1"/>
          <w:sz w:val="24"/>
          <w:highlight w:val="none"/>
          <w:lang w:val="zh-CN"/>
        </w:rPr>
        <w:t>XJRYS-HTCG-2022-007/01</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项目名称：</w:t>
      </w:r>
      <w:r>
        <w:rPr>
          <w:rFonts w:hint="eastAsia" w:asciiTheme="majorEastAsia" w:hAnsiTheme="majorEastAsia" w:eastAsiaTheme="majorEastAsia"/>
          <w:color w:val="000000" w:themeColor="text1"/>
          <w:highlight w:val="none"/>
          <w:lang w:eastAsia="zh-CN"/>
        </w:rPr>
        <w:t>墨玉县雅瓦乡城乡建设用地增减挂钩拆旧复垦项目</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采购方式：公开招标</w:t>
      </w:r>
    </w:p>
    <w:p>
      <w:pPr>
        <w:pStyle w:val="37"/>
        <w:spacing w:beforeAutospacing="0" w:afterAutospacing="0" w:line="380" w:lineRule="exact"/>
        <w:ind w:firstLine="42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预算金额（万元）：</w:t>
      </w:r>
      <w:r>
        <w:rPr>
          <w:rFonts w:hint="eastAsia" w:asciiTheme="majorEastAsia" w:hAnsiTheme="majorEastAsia" w:eastAsiaTheme="majorEastAsia"/>
          <w:color w:val="000000" w:themeColor="text1"/>
          <w:highlight w:val="none"/>
          <w:lang w:val="en-US" w:eastAsia="zh-CN"/>
        </w:rPr>
        <w:t>2035.46</w:t>
      </w:r>
    </w:p>
    <w:p>
      <w:pPr>
        <w:pStyle w:val="37"/>
        <w:spacing w:beforeAutospacing="0" w:afterAutospacing="0" w:line="380" w:lineRule="exact"/>
        <w:ind w:firstLine="42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最高限价（万元）：</w:t>
      </w:r>
      <w:r>
        <w:rPr>
          <w:rFonts w:hint="eastAsia" w:asciiTheme="majorEastAsia" w:hAnsiTheme="majorEastAsia" w:eastAsiaTheme="majorEastAsia"/>
          <w:color w:val="000000" w:themeColor="text1"/>
          <w:highlight w:val="none"/>
          <w:lang w:val="en-US" w:eastAsia="zh-CN"/>
        </w:rPr>
        <w:t>2035.46</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采购需求：</w:t>
      </w:r>
    </w:p>
    <w:tbl>
      <w:tblPr>
        <w:tblStyle w:val="41"/>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7"/>
        <w:gridCol w:w="1660"/>
        <w:gridCol w:w="2549"/>
        <w:gridCol w:w="795"/>
        <w:gridCol w:w="851"/>
        <w:gridCol w:w="155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807"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标项序号</w:t>
            </w:r>
          </w:p>
        </w:tc>
        <w:tc>
          <w:tcPr>
            <w:tcW w:w="1660"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标项名称</w:t>
            </w:r>
          </w:p>
        </w:tc>
        <w:tc>
          <w:tcPr>
            <w:tcW w:w="2549"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简要规格描述</w:t>
            </w:r>
          </w:p>
        </w:tc>
        <w:tc>
          <w:tcPr>
            <w:tcW w:w="795"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数量</w:t>
            </w:r>
          </w:p>
        </w:tc>
        <w:tc>
          <w:tcPr>
            <w:tcW w:w="851"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单位</w:t>
            </w:r>
          </w:p>
        </w:tc>
        <w:tc>
          <w:tcPr>
            <w:tcW w:w="1559" w:type="dxa"/>
            <w:vAlign w:val="center"/>
          </w:tcPr>
          <w:p>
            <w:pPr>
              <w:widowControl/>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预算金额总价（万元）</w:t>
            </w:r>
          </w:p>
        </w:tc>
        <w:tc>
          <w:tcPr>
            <w:tcW w:w="1982"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1" w:hRule="atLeast"/>
          <w:jc w:val="center"/>
        </w:trPr>
        <w:tc>
          <w:tcPr>
            <w:tcW w:w="807"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1</w:t>
            </w:r>
          </w:p>
        </w:tc>
        <w:tc>
          <w:tcPr>
            <w:tcW w:w="1660" w:type="dxa"/>
            <w:tcMar>
              <w:top w:w="75" w:type="dxa"/>
              <w:left w:w="150" w:type="dxa"/>
              <w:bottom w:w="75" w:type="dxa"/>
              <w:right w:w="150" w:type="dxa"/>
            </w:tcMar>
            <w:vAlign w:val="center"/>
          </w:tcPr>
          <w:p>
            <w:pPr>
              <w:pStyle w:val="37"/>
              <w:spacing w:beforeAutospacing="0" w:afterAutospacing="0" w:line="380" w:lineRule="exact"/>
              <w:jc w:val="cente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eastAsia="zh-CN"/>
              </w:rPr>
              <w:t>墨玉县雅瓦乡城乡建设用地增减挂钩拆旧复垦项目</w:t>
            </w:r>
          </w:p>
          <w:p>
            <w:pPr>
              <w:widowControl/>
              <w:jc w:val="center"/>
              <w:rPr>
                <w:rFonts w:cs="宋体" w:asciiTheme="majorEastAsia" w:hAnsiTheme="majorEastAsia" w:eastAsiaTheme="majorEastAsia"/>
                <w:color w:val="000000" w:themeColor="text1"/>
                <w:sz w:val="24"/>
                <w:highlight w:val="none"/>
              </w:rPr>
            </w:pPr>
          </w:p>
        </w:tc>
        <w:tc>
          <w:tcPr>
            <w:tcW w:w="2549" w:type="dxa"/>
            <w:tcMar>
              <w:top w:w="75" w:type="dxa"/>
              <w:left w:w="150" w:type="dxa"/>
              <w:bottom w:w="75" w:type="dxa"/>
              <w:right w:w="150" w:type="dxa"/>
            </w:tcMar>
            <w:vAlign w:val="center"/>
          </w:tcPr>
          <w:p>
            <w:pPr>
              <w:pStyle w:val="37"/>
              <w:spacing w:beforeAutospacing="0" w:afterAutospacing="0" w:line="380" w:lineRule="exact"/>
              <w:jc w:val="cente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eastAsia="zh-CN"/>
              </w:rPr>
              <w:t>详见招标文件</w:t>
            </w:r>
          </w:p>
        </w:tc>
        <w:tc>
          <w:tcPr>
            <w:tcW w:w="795" w:type="dxa"/>
            <w:tcMar>
              <w:top w:w="75" w:type="dxa"/>
              <w:left w:w="150" w:type="dxa"/>
              <w:bottom w:w="75" w:type="dxa"/>
              <w:right w:w="150" w:type="dxa"/>
            </w:tcMar>
            <w:vAlign w:val="center"/>
          </w:tcPr>
          <w:p>
            <w:pPr>
              <w:pStyle w:val="37"/>
              <w:spacing w:beforeAutospacing="0" w:afterAutospacing="0" w:line="380" w:lineRule="exact"/>
              <w:ind w:firstLine="120" w:firstLineChars="50"/>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w:t>
            </w:r>
          </w:p>
        </w:tc>
        <w:tc>
          <w:tcPr>
            <w:tcW w:w="851" w:type="dxa"/>
            <w:tcMar>
              <w:top w:w="75" w:type="dxa"/>
              <w:left w:w="150" w:type="dxa"/>
              <w:bottom w:w="75" w:type="dxa"/>
              <w:right w:w="150" w:type="dxa"/>
            </w:tcMar>
            <w:vAlign w:val="center"/>
          </w:tcPr>
          <w:p>
            <w:pPr>
              <w:pStyle w:val="37"/>
              <w:spacing w:beforeAutospacing="0" w:afterAutospacing="0" w:line="38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批</w:t>
            </w:r>
          </w:p>
        </w:tc>
        <w:tc>
          <w:tcPr>
            <w:tcW w:w="1559" w:type="dxa"/>
            <w:vAlign w:val="center"/>
          </w:tcPr>
          <w:p>
            <w:pPr>
              <w:pStyle w:val="37"/>
              <w:spacing w:beforeAutospacing="0" w:afterAutospacing="0" w:line="380" w:lineRule="exact"/>
              <w:jc w:val="center"/>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2035.46</w:t>
            </w:r>
          </w:p>
        </w:tc>
        <w:tc>
          <w:tcPr>
            <w:tcW w:w="1982" w:type="dxa"/>
            <w:tcMar>
              <w:top w:w="75" w:type="dxa"/>
              <w:left w:w="150" w:type="dxa"/>
              <w:bottom w:w="75" w:type="dxa"/>
              <w:right w:w="150" w:type="dxa"/>
            </w:tcMar>
            <w:vAlign w:val="center"/>
          </w:tcPr>
          <w:p>
            <w:pPr>
              <w:pStyle w:val="37"/>
              <w:spacing w:beforeAutospacing="0" w:afterAutospacing="0" w:line="38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具体数量、规格、技术参数详见招标文件</w:t>
            </w:r>
          </w:p>
        </w:tc>
      </w:tr>
    </w:tbl>
    <w:p>
      <w:pPr>
        <w:pStyle w:val="37"/>
        <w:spacing w:beforeAutospacing="0" w:afterAutospacing="0" w:line="380" w:lineRule="exact"/>
        <w:ind w:firstLine="48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合同履约期限：</w:t>
      </w:r>
      <w:r>
        <w:rPr>
          <w:rFonts w:hint="eastAsia" w:asciiTheme="majorEastAsia" w:hAnsiTheme="majorEastAsia" w:eastAsiaTheme="majorEastAsia"/>
          <w:color w:val="000000" w:themeColor="text1"/>
          <w:highlight w:val="none"/>
          <w:lang w:val="en-US" w:eastAsia="zh-CN"/>
        </w:rPr>
        <w:t>9</w:t>
      </w:r>
      <w:r>
        <w:rPr>
          <w:rFonts w:hint="eastAsia" w:asciiTheme="majorEastAsia" w:hAnsiTheme="majorEastAsia" w:eastAsiaTheme="majorEastAsia"/>
          <w:color w:val="000000" w:themeColor="text1"/>
          <w:highlight w:val="none"/>
        </w:rPr>
        <w:t>0 天</w:t>
      </w:r>
    </w:p>
    <w:p>
      <w:pPr>
        <w:pStyle w:val="37"/>
        <w:spacing w:beforeAutospacing="0" w:afterAutospacing="0" w:line="380" w:lineRule="exact"/>
        <w:ind w:firstLine="48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本项目(否)接受联合体投标。</w:t>
      </w:r>
    </w:p>
    <w:p>
      <w:pPr>
        <w:pStyle w:val="37"/>
        <w:spacing w:beforeAutospacing="0" w:afterAutospacing="0" w:line="380" w:lineRule="exact"/>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二、申请人的资格要求：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须满足《中华人民共和国政府采购法》第二十二条规定。</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1、具有有效的营业执照；</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法人到场参与投标的需提供身份证明书（原件）及身份证原件，提供近六个月由本单位社保缴费凭证及个人明细；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3、具有良好的商业信誉和健全的财务会计制度及完税证明（需提供会计事务所出具202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年度财务审计报告及税务申报资料或税务部门出具的近</w:t>
      </w:r>
      <w:r>
        <w:rPr>
          <w:rFonts w:hint="eastAsia" w:ascii="宋体" w:hAnsi="宋体" w:cs="宋体"/>
          <w:sz w:val="24"/>
          <w:szCs w:val="24"/>
          <w:highlight w:val="none"/>
          <w:lang w:eastAsia="zh-CN"/>
        </w:rPr>
        <w:t>半年</w:t>
      </w:r>
      <w:r>
        <w:rPr>
          <w:rFonts w:hint="eastAsia" w:ascii="宋体" w:hAnsi="宋体" w:eastAsia="宋体" w:cs="宋体"/>
          <w:sz w:val="24"/>
          <w:szCs w:val="24"/>
          <w:highlight w:val="none"/>
        </w:rPr>
        <w:t>的完税证明，202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年新成立的公司可不提供）；</w:t>
      </w:r>
    </w:p>
    <w:p>
      <w:pPr>
        <w:pStyle w:val="40"/>
        <w:ind w:left="0" w:leftChars="0" w:firstLine="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4、投标人需具备[水利水电施工总承包三级](含)以上资质，且在人员、设备、资金等方面具有承担本工程的能力。</w:t>
      </w:r>
    </w:p>
    <w:p>
      <w:pPr>
        <w:pStyle w:val="40"/>
        <w:ind w:left="0" w:leftChars="0" w:firstLine="0" w:firstLineChars="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5、项目负责人需具备：水利水电工程专业二级及以上注册建造师。</w:t>
      </w:r>
    </w:p>
    <w:p>
      <w:pPr>
        <w:pStyle w:val="40"/>
        <w:ind w:left="0" w:leftChars="0" w:firstLine="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6、投标人需具备具备有效的安全生产考核合格证书（B类）</w:t>
      </w:r>
    </w:p>
    <w:p>
      <w:pP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、单位负责人为同一人或者存在直接控股、管理关系的不同供应商，不得参加同一合同项下的政府采购活动。</w:t>
      </w:r>
    </w:p>
    <w:p>
      <w:pP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、落实政府采购政策需满足的资格要求：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①财政部、国家发展改革委《关于印发节能产品政府采购实施意见》的通知》（财库[2004]185号文）；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②《财政部发展改革委 生态环境部 市场监管总局关于调整优化节能产品 环境标志产品政府采购执行机制的通知》（财库〔2019〕9号）；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③财政部、工业和信息化部《关于印发《政府采购促进中小企业展暂行办法》的通知》（财库[2011]181号文）；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④财政部、民政部、中国残疾人联合会《关于促进残疾人就业政府采购政策的通知》（财库[2017]141号）；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⑤财政部、司法部《关于政府采购支持监狱企业发展有关问题的通知》（财库[2014]68号文）。</w:t>
      </w:r>
    </w:p>
    <w:p>
      <w:pPr>
        <w:spacing w:line="38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lang w:val="en-US" w:eastAsia="zh-CN"/>
        </w:rPr>
        <w:t>10</w:t>
      </w:r>
      <w:r>
        <w:rPr>
          <w:rFonts w:hint="eastAsia" w:cs="宋体" w:asciiTheme="majorEastAsia" w:hAnsiTheme="majorEastAsia" w:eastAsiaTheme="majorEastAsia"/>
          <w:color w:val="000000" w:themeColor="text1"/>
          <w:kern w:val="0"/>
          <w:sz w:val="24"/>
          <w:highlight w:val="none"/>
        </w:rPr>
        <w:t>、</w:t>
      </w:r>
      <w:r>
        <w:rPr>
          <w:rFonts w:hint="eastAsia" w:cs="宋体" w:asciiTheme="majorEastAsia" w:hAnsiTheme="majorEastAsia" w:eastAsiaTheme="majorEastAsia"/>
          <w:color w:val="000000" w:themeColor="text1"/>
          <w:kern w:val="0"/>
          <w:sz w:val="24"/>
          <w:highlight w:val="none"/>
          <w:lang w:eastAsia="zh-CN"/>
        </w:rPr>
        <w:t>本项目不接受联合体投标</w:t>
      </w:r>
      <w:r>
        <w:rPr>
          <w:rFonts w:hint="eastAsia" w:cs="宋体" w:asciiTheme="majorEastAsia" w:hAnsiTheme="majorEastAsia" w:eastAsiaTheme="majorEastAsia"/>
          <w:color w:val="000000" w:themeColor="text1"/>
          <w:kern w:val="0"/>
          <w:sz w:val="24"/>
          <w:highlight w:val="none"/>
        </w:rPr>
        <w:t>；</w:t>
      </w:r>
    </w:p>
    <w:p>
      <w:pPr>
        <w:spacing w:line="380" w:lineRule="exact"/>
        <w:jc w:val="left"/>
        <w:rPr>
          <w:rStyle w:val="44"/>
          <w:rFonts w:cs="宋体" w:asciiTheme="majorEastAsia" w:hAnsiTheme="majorEastAsia" w:eastAsiaTheme="majorEastAsia"/>
          <w:color w:val="000000" w:themeColor="text1"/>
          <w:kern w:val="0"/>
          <w:sz w:val="24"/>
          <w:highlight w:val="none"/>
        </w:rPr>
      </w:pPr>
      <w:r>
        <w:rPr>
          <w:rStyle w:val="44"/>
          <w:rFonts w:hint="eastAsia" w:cs="宋体" w:asciiTheme="majorEastAsia" w:hAnsiTheme="majorEastAsia" w:eastAsiaTheme="majorEastAsia"/>
          <w:color w:val="000000" w:themeColor="text1"/>
          <w:kern w:val="0"/>
          <w:sz w:val="24"/>
          <w:highlight w:val="none"/>
        </w:rPr>
        <w:t>三、获取招标文件</w:t>
      </w:r>
    </w:p>
    <w:p>
      <w:pPr>
        <w:spacing w:line="380" w:lineRule="exact"/>
        <w:ind w:firstLine="420" w:firstLineChars="175"/>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时间：</w:t>
      </w:r>
      <w:r>
        <w:rPr>
          <w:rFonts w:hint="eastAsia" w:cs="宋体" w:asciiTheme="majorEastAsia" w:hAnsiTheme="majorEastAsia" w:eastAsiaTheme="majorEastAsia"/>
          <w:b/>
          <w:color w:val="000000" w:themeColor="text1"/>
          <w:kern w:val="0"/>
          <w:sz w:val="24"/>
          <w:highlight w:val="none"/>
        </w:rPr>
        <w:t>202</w:t>
      </w:r>
      <w:r>
        <w:rPr>
          <w:rFonts w:hint="eastAsia" w:cs="宋体" w:asciiTheme="majorEastAsia" w:hAnsiTheme="majorEastAsia" w:eastAsiaTheme="majorEastAsia"/>
          <w:b/>
          <w:color w:val="000000" w:themeColor="text1"/>
          <w:kern w:val="0"/>
          <w:sz w:val="24"/>
          <w:highlight w:val="none"/>
          <w:lang w:val="en-US" w:eastAsia="zh-CN"/>
        </w:rPr>
        <w:t>2</w:t>
      </w:r>
      <w:r>
        <w:rPr>
          <w:rFonts w:hint="eastAsia" w:cs="宋体" w:asciiTheme="majorEastAsia" w:hAnsiTheme="majorEastAsia" w:eastAsiaTheme="majorEastAsia"/>
          <w:b/>
          <w:color w:val="000000" w:themeColor="text1"/>
          <w:kern w:val="0"/>
          <w:sz w:val="24"/>
          <w:highlight w:val="none"/>
        </w:rPr>
        <w:t>年</w:t>
      </w:r>
      <w:r>
        <w:rPr>
          <w:rFonts w:hint="eastAsia" w:cs="宋体" w:asciiTheme="majorEastAsia" w:hAnsiTheme="majorEastAsia" w:eastAsiaTheme="majorEastAsia"/>
          <w:b/>
          <w:color w:val="000000" w:themeColor="text1"/>
          <w:kern w:val="0"/>
          <w:sz w:val="24"/>
          <w:highlight w:val="none"/>
          <w:lang w:val="en-US" w:eastAsia="zh-CN"/>
        </w:rPr>
        <w:t>8</w:t>
      </w:r>
      <w:r>
        <w:rPr>
          <w:rFonts w:hint="eastAsia" w:cs="宋体" w:asciiTheme="majorEastAsia" w:hAnsiTheme="majorEastAsia" w:eastAsiaTheme="majorEastAsia"/>
          <w:b/>
          <w:color w:val="000000" w:themeColor="text1"/>
          <w:kern w:val="0"/>
          <w:sz w:val="24"/>
          <w:highlight w:val="none"/>
        </w:rPr>
        <w:t>月</w:t>
      </w:r>
      <w:r>
        <w:rPr>
          <w:rFonts w:hint="eastAsia" w:cs="宋体" w:asciiTheme="majorEastAsia" w:hAnsiTheme="majorEastAsia" w:eastAsiaTheme="majorEastAsia"/>
          <w:b/>
          <w:color w:val="000000" w:themeColor="text1"/>
          <w:kern w:val="0"/>
          <w:sz w:val="24"/>
          <w:highlight w:val="none"/>
          <w:lang w:val="en-US" w:eastAsia="zh-CN"/>
        </w:rPr>
        <w:t>8</w:t>
      </w:r>
      <w:r>
        <w:rPr>
          <w:rFonts w:hint="eastAsia" w:cs="宋体" w:asciiTheme="majorEastAsia" w:hAnsiTheme="majorEastAsia" w:eastAsiaTheme="majorEastAsia"/>
          <w:b/>
          <w:color w:val="000000" w:themeColor="text1"/>
          <w:kern w:val="0"/>
          <w:sz w:val="24"/>
          <w:highlight w:val="none"/>
        </w:rPr>
        <w:t>日至202</w:t>
      </w:r>
      <w:r>
        <w:rPr>
          <w:rFonts w:hint="eastAsia" w:cs="宋体" w:asciiTheme="majorEastAsia" w:hAnsiTheme="majorEastAsia" w:eastAsiaTheme="majorEastAsia"/>
          <w:b/>
          <w:color w:val="000000" w:themeColor="text1"/>
          <w:kern w:val="0"/>
          <w:sz w:val="24"/>
          <w:highlight w:val="none"/>
          <w:lang w:val="en-US" w:eastAsia="zh-CN"/>
        </w:rPr>
        <w:t>2</w:t>
      </w:r>
      <w:r>
        <w:rPr>
          <w:rFonts w:hint="eastAsia" w:cs="宋体" w:asciiTheme="majorEastAsia" w:hAnsiTheme="majorEastAsia" w:eastAsiaTheme="majorEastAsia"/>
          <w:b/>
          <w:color w:val="000000" w:themeColor="text1"/>
          <w:kern w:val="0"/>
          <w:sz w:val="24"/>
          <w:highlight w:val="none"/>
        </w:rPr>
        <w:t>年</w:t>
      </w:r>
      <w:r>
        <w:rPr>
          <w:rFonts w:hint="eastAsia" w:cs="宋体" w:asciiTheme="majorEastAsia" w:hAnsiTheme="majorEastAsia" w:eastAsiaTheme="majorEastAsia"/>
          <w:b/>
          <w:color w:val="000000" w:themeColor="text1"/>
          <w:kern w:val="0"/>
          <w:sz w:val="24"/>
          <w:highlight w:val="none"/>
          <w:lang w:val="en-US" w:eastAsia="zh-CN"/>
        </w:rPr>
        <w:t>8月29</w:t>
      </w:r>
      <w:r>
        <w:rPr>
          <w:rFonts w:hint="eastAsia" w:cs="宋体" w:asciiTheme="majorEastAsia" w:hAnsiTheme="majorEastAsia" w:eastAsiaTheme="majorEastAsia"/>
          <w:b/>
          <w:color w:val="000000" w:themeColor="text1"/>
          <w:kern w:val="0"/>
          <w:sz w:val="24"/>
          <w:highlight w:val="none"/>
        </w:rPr>
        <w:t>日，每天上午00:00至12:00，下午12:00至23:59（北京时间，法定节假日除外）</w:t>
      </w:r>
    </w:p>
    <w:p>
      <w:pPr>
        <w:spacing w:line="380" w:lineRule="exact"/>
        <w:ind w:firstLine="420" w:firstLineChars="175"/>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地点：在新疆政府采购网（http://www.ccgp-xinjiang.gov.cn/）自行下载招标文件;</w:t>
      </w:r>
    </w:p>
    <w:p>
      <w:pPr>
        <w:spacing w:line="380" w:lineRule="exact"/>
        <w:ind w:firstLine="420" w:firstLineChars="175"/>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方式：</w:t>
      </w:r>
      <w:r>
        <w:rPr>
          <w:rFonts w:hint="eastAsia" w:asciiTheme="majorEastAsia" w:hAnsiTheme="majorEastAsia" w:eastAsiaTheme="majorEastAsia"/>
          <w:color w:val="000000" w:themeColor="text1"/>
          <w:sz w:val="24"/>
          <w:highlight w:val="none"/>
        </w:rPr>
        <w:t>在符合该公告报名条件的前提下，可在该公告附件中自行下载文件并参与投标，不再需要报名，在开标时带原件进行资格审查。</w:t>
      </w:r>
    </w:p>
    <w:p>
      <w:pPr>
        <w:pStyle w:val="50"/>
        <w:spacing w:line="380" w:lineRule="exact"/>
        <w:ind w:firstLine="480" w:firstLineChars="200"/>
        <w:rPr>
          <w:rFonts w:cs="宋体" w:asciiTheme="majorEastAsia" w:hAnsiTheme="majorEastAsia" w:eastAsiaTheme="majorEastAsia"/>
          <w:color w:val="000000" w:themeColor="text1"/>
          <w:kern w:val="0"/>
          <w:sz w:val="24"/>
          <w:szCs w:val="24"/>
          <w:highlight w:val="none"/>
        </w:rPr>
      </w:pPr>
      <w:r>
        <w:rPr>
          <w:rFonts w:hint="eastAsia" w:cs="宋体" w:asciiTheme="majorEastAsia" w:hAnsiTheme="majorEastAsia" w:eastAsiaTheme="majorEastAsia"/>
          <w:color w:val="000000" w:themeColor="text1"/>
          <w:kern w:val="0"/>
          <w:sz w:val="24"/>
          <w:szCs w:val="24"/>
          <w:highlight w:val="none"/>
        </w:rPr>
        <w:t>售价（元）：</w:t>
      </w:r>
      <w:r>
        <w:rPr>
          <w:rFonts w:hint="eastAsia" w:cs="宋体" w:asciiTheme="majorEastAsia" w:hAnsiTheme="majorEastAsia" w:eastAsiaTheme="majorEastAsia"/>
          <w:color w:val="000000" w:themeColor="text1"/>
          <w:kern w:val="0"/>
          <w:sz w:val="24"/>
          <w:szCs w:val="24"/>
          <w:highlight w:val="none"/>
          <w:lang w:val="en-US" w:eastAsia="zh-CN"/>
        </w:rPr>
        <w:t>0</w:t>
      </w:r>
      <w:r>
        <w:rPr>
          <w:rFonts w:hint="eastAsia" w:cs="宋体" w:asciiTheme="majorEastAsia" w:hAnsiTheme="majorEastAsia" w:eastAsiaTheme="majorEastAsia"/>
          <w:color w:val="000000" w:themeColor="text1"/>
          <w:kern w:val="0"/>
          <w:sz w:val="24"/>
          <w:szCs w:val="24"/>
          <w:highlight w:val="none"/>
        </w:rPr>
        <w:t>。(开标现场收取)</w:t>
      </w:r>
    </w:p>
    <w:p>
      <w:pPr>
        <w:pStyle w:val="37"/>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四、提交投标文件截止时间、开标时间和地点</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提交投标文件截止时间：</w:t>
      </w:r>
      <w:r>
        <w:rPr>
          <w:rFonts w:hint="eastAsia" w:cs="宋体" w:asciiTheme="majorEastAsia" w:hAnsiTheme="majorEastAsia" w:eastAsiaTheme="majorEastAsia"/>
          <w:b/>
          <w:color w:val="000000" w:themeColor="text1"/>
          <w:kern w:val="0"/>
          <w:sz w:val="24"/>
          <w:highlight w:val="none"/>
          <w:lang w:eastAsia="zh-CN"/>
        </w:rPr>
        <w:t>2022年08月30日</w:t>
      </w:r>
      <w:r>
        <w:rPr>
          <w:rFonts w:hint="eastAsia" w:cs="宋体" w:asciiTheme="majorEastAsia" w:hAnsiTheme="majorEastAsia" w:eastAsiaTheme="majorEastAsia"/>
          <w:b/>
          <w:color w:val="000000" w:themeColor="text1"/>
          <w:kern w:val="0"/>
          <w:sz w:val="24"/>
          <w:highlight w:val="none"/>
        </w:rPr>
        <w:t>11:00（北京时间）</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投标地点：墨玉县公共资源交易平台中心（墨玉县玉华社区院内）</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开标时间：</w:t>
      </w:r>
      <w:r>
        <w:rPr>
          <w:rFonts w:hint="eastAsia" w:cs="宋体" w:asciiTheme="majorEastAsia" w:hAnsiTheme="majorEastAsia" w:eastAsiaTheme="majorEastAsia"/>
          <w:b/>
          <w:color w:val="000000" w:themeColor="text1"/>
          <w:kern w:val="0"/>
          <w:sz w:val="24"/>
          <w:highlight w:val="none"/>
          <w:lang w:eastAsia="zh-CN"/>
        </w:rPr>
        <w:t>2022年 8 月</w:t>
      </w:r>
      <w:r>
        <w:rPr>
          <w:rFonts w:hint="eastAsia" w:cs="宋体" w:asciiTheme="majorEastAsia" w:hAnsiTheme="majorEastAsia" w:eastAsiaTheme="majorEastAsia"/>
          <w:b/>
          <w:color w:val="000000" w:themeColor="text1"/>
          <w:kern w:val="0"/>
          <w:sz w:val="24"/>
          <w:highlight w:val="none"/>
          <w:lang w:val="en-US" w:eastAsia="zh-CN"/>
        </w:rPr>
        <w:t>30</w:t>
      </w:r>
      <w:r>
        <w:rPr>
          <w:rFonts w:hint="eastAsia" w:cs="宋体" w:asciiTheme="majorEastAsia" w:hAnsiTheme="majorEastAsia" w:eastAsiaTheme="majorEastAsia"/>
          <w:b/>
          <w:color w:val="000000" w:themeColor="text1"/>
          <w:kern w:val="0"/>
          <w:sz w:val="24"/>
          <w:highlight w:val="none"/>
          <w:lang w:eastAsia="zh-CN"/>
        </w:rPr>
        <w:t>日11:00</w:t>
      </w:r>
      <w:r>
        <w:rPr>
          <w:rFonts w:hint="eastAsia" w:cs="宋体" w:asciiTheme="majorEastAsia" w:hAnsiTheme="majorEastAsia" w:eastAsiaTheme="majorEastAsia"/>
          <w:b/>
          <w:color w:val="000000" w:themeColor="text1"/>
          <w:kern w:val="0"/>
          <w:sz w:val="24"/>
          <w:highlight w:val="none"/>
        </w:rPr>
        <w:t>（北京时间）</w:t>
      </w:r>
    </w:p>
    <w:p>
      <w:pPr>
        <w:pStyle w:val="37"/>
        <w:spacing w:beforeAutospacing="0" w:afterAutospacing="0" w:line="380" w:lineRule="exact"/>
        <w:ind w:left="416" w:leftChars="198" w:firstLine="4"/>
        <w:jc w:val="both"/>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开标地点：墨玉县公共资源交易平台中心（墨玉县玉华社区院内）</w:t>
      </w:r>
    </w:p>
    <w:p>
      <w:pPr>
        <w:pStyle w:val="37"/>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五、公告期限</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自本公告发布之日起5个工作日。</w:t>
      </w:r>
    </w:p>
    <w:p>
      <w:pPr>
        <w:pStyle w:val="37"/>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六、其他补充事宜</w:t>
      </w:r>
    </w:p>
    <w:p>
      <w:pPr>
        <w:pStyle w:val="37"/>
        <w:spacing w:beforeAutospacing="0" w:afterAutospacing="0" w:line="380" w:lineRule="exact"/>
        <w:ind w:firstLine="480" w:firstLineChars="200"/>
        <w:jc w:val="both"/>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37"/>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七、对本次采购提出询问，请按以下方式联系</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1.采购人信息</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名 称：</w:t>
      </w:r>
      <w:r>
        <w:rPr>
          <w:rFonts w:hint="eastAsia" w:asciiTheme="majorEastAsia" w:hAnsiTheme="majorEastAsia" w:eastAsiaTheme="majorEastAsia"/>
          <w:color w:val="000000" w:themeColor="text1"/>
          <w:highlight w:val="none"/>
          <w:lang w:eastAsia="zh-CN"/>
        </w:rPr>
        <w:t>墨玉县自然资源局</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联系方式：</w:t>
      </w:r>
      <w:r>
        <w:rPr>
          <w:rFonts w:hint="eastAsia" w:asciiTheme="majorEastAsia" w:hAnsiTheme="majorEastAsia" w:eastAsiaTheme="majorEastAsia"/>
          <w:color w:val="000000" w:themeColor="text1"/>
          <w:highlight w:val="none"/>
          <w:lang w:eastAsia="zh-CN"/>
        </w:rPr>
        <w:t>(0903) 7883311</w:t>
      </w:r>
      <w:r>
        <w:rPr>
          <w:rFonts w:hint="eastAsia" w:asciiTheme="majorEastAsia" w:hAnsiTheme="majorEastAsia" w:eastAsiaTheme="majorEastAsia"/>
          <w:color w:val="000000" w:themeColor="text1"/>
          <w:kern w:val="2"/>
          <w:highlight w:val="none"/>
          <w:lang w:val="zh-CN"/>
        </w:rPr>
        <w:t> </w:t>
      </w:r>
    </w:p>
    <w:p>
      <w:pPr>
        <w:pStyle w:val="37"/>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2.采购代理机构信息</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名 称：</w:t>
      </w:r>
      <w:r>
        <w:rPr>
          <w:rFonts w:hint="eastAsia" w:asciiTheme="majorEastAsia" w:hAnsiTheme="majorEastAsia" w:eastAsiaTheme="majorEastAsia"/>
          <w:color w:val="000000" w:themeColor="text1"/>
          <w:highlight w:val="none"/>
          <w:lang w:eastAsia="zh-CN"/>
        </w:rPr>
        <w:t>新疆如意树信息咨询有限公司</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地 址：和田市</w:t>
      </w:r>
      <w:r>
        <w:rPr>
          <w:rFonts w:hint="eastAsia" w:asciiTheme="majorEastAsia" w:hAnsiTheme="majorEastAsia" w:eastAsiaTheme="majorEastAsia"/>
          <w:color w:val="000000" w:themeColor="text1"/>
          <w:highlight w:val="none"/>
          <w:lang w:eastAsia="zh-CN"/>
        </w:rPr>
        <w:t>友谊路</w:t>
      </w:r>
    </w:p>
    <w:p>
      <w:pPr>
        <w:pStyle w:val="37"/>
        <w:spacing w:beforeAutospacing="0" w:afterAutospacing="0" w:line="380" w:lineRule="exact"/>
        <w:ind w:firstLine="420"/>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联系方式：</w:t>
      </w:r>
      <w:r>
        <w:rPr>
          <w:rFonts w:hint="eastAsia" w:asciiTheme="majorEastAsia" w:hAnsiTheme="majorEastAsia" w:eastAsiaTheme="majorEastAsia"/>
          <w:color w:val="000000" w:themeColor="text1"/>
          <w:highlight w:val="none"/>
          <w:lang w:val="en-US" w:eastAsia="zh-CN"/>
        </w:rPr>
        <w:t>15699199397</w:t>
      </w:r>
    </w:p>
    <w:p>
      <w:pPr>
        <w:pStyle w:val="37"/>
        <w:spacing w:beforeAutospacing="0" w:afterAutospacing="0" w:line="380" w:lineRule="exact"/>
        <w:ind w:firstLine="42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同级政府采购监督管理部门</w:t>
      </w:r>
    </w:p>
    <w:p>
      <w:pPr>
        <w:adjustRightInd/>
        <w:snapToGrid w:val="0"/>
        <w:spacing w:line="360" w:lineRule="auto"/>
        <w:ind w:firstLine="480" w:firstLineChars="200"/>
        <w:textAlignment w:val="auto"/>
        <w:rPr>
          <w:highlight w:val="none"/>
        </w:rPr>
      </w:pPr>
      <w:r>
        <w:rPr>
          <w:rFonts w:hint="eastAsia" w:ascii="宋体" w:hAnsi="宋体" w:eastAsia="宋体" w:cs="宋体"/>
          <w:sz w:val="24"/>
          <w:szCs w:val="24"/>
          <w:highlight w:val="none"/>
        </w:rPr>
        <w:t>名称：墨玉县政府采购办</w:t>
      </w:r>
    </w:p>
    <w:p>
      <w:pPr>
        <w:spacing w:line="380" w:lineRule="exact"/>
        <w:ind w:firstLine="480" w:firstLineChars="200"/>
        <w:rPr>
          <w:rFonts w:cs="宋体" w:asciiTheme="majorEastAsia" w:hAnsiTheme="majorEastAsia" w:eastAsiaTheme="majorEastAsia"/>
          <w:color w:val="000000" w:themeColor="text1"/>
          <w:kern w:val="0"/>
          <w:sz w:val="24"/>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202</w:t>
      </w:r>
      <w:r>
        <w:rPr>
          <w:rFonts w:hint="eastAsia" w:cs="仿宋" w:asciiTheme="majorEastAsia" w:hAnsiTheme="majorEastAsia" w:eastAsiaTheme="majorEastAsia"/>
          <w:color w:val="000000" w:themeColor="text1"/>
          <w:highlight w:val="none"/>
          <w:lang w:val="en-US" w:eastAsia="zh-CN"/>
        </w:rPr>
        <w:t>2</w:t>
      </w:r>
      <w:r>
        <w:rPr>
          <w:rFonts w:hint="eastAsia" w:cs="仿宋" w:asciiTheme="majorEastAsia" w:hAnsiTheme="majorEastAsia" w:eastAsiaTheme="majorEastAsia"/>
          <w:color w:val="000000" w:themeColor="text1"/>
          <w:highlight w:val="none"/>
        </w:rPr>
        <w:t>年</w:t>
      </w:r>
      <w:r>
        <w:rPr>
          <w:rFonts w:hint="eastAsia" w:cs="仿宋" w:asciiTheme="majorEastAsia" w:hAnsiTheme="majorEastAsia" w:eastAsiaTheme="majorEastAsia"/>
          <w:color w:val="000000" w:themeColor="text1"/>
          <w:highlight w:val="none"/>
          <w:lang w:val="en-US" w:eastAsia="zh-CN"/>
        </w:rPr>
        <w:t>8</w:t>
      </w:r>
      <w:r>
        <w:rPr>
          <w:rFonts w:hint="eastAsia" w:cs="仿宋" w:asciiTheme="majorEastAsia" w:hAnsiTheme="majorEastAsia" w:eastAsiaTheme="majorEastAsia"/>
          <w:color w:val="000000" w:themeColor="text1"/>
          <w:highlight w:val="none"/>
        </w:rPr>
        <w:t>月</w:t>
      </w:r>
      <w:r>
        <w:rPr>
          <w:rFonts w:hint="eastAsia" w:cs="仿宋" w:asciiTheme="majorEastAsia" w:hAnsiTheme="majorEastAsia" w:eastAsiaTheme="majorEastAsia"/>
          <w:color w:val="000000" w:themeColor="text1"/>
          <w:highlight w:val="none"/>
          <w:lang w:val="en-US" w:eastAsia="zh-CN"/>
        </w:rPr>
        <w:t>8</w:t>
      </w:r>
      <w:r>
        <w:rPr>
          <w:rFonts w:hint="eastAsia" w:cs="仿宋" w:asciiTheme="majorEastAsia" w:hAnsiTheme="majorEastAsia" w:eastAsiaTheme="majorEastAsia"/>
          <w:color w:val="000000" w:themeColor="text1"/>
          <w:highlight w:val="none"/>
        </w:rPr>
        <w:t>日</w:t>
      </w: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7"/>
        <w:spacing w:before="0" w:beforeAutospacing="0" w:after="0" w:afterAutospacing="0" w:line="420" w:lineRule="exact"/>
        <w:jc w:val="both"/>
        <w:rPr>
          <w:rFonts w:cs="仿宋" w:asciiTheme="majorEastAsia" w:hAnsiTheme="majorEastAsia" w:eastAsiaTheme="majorEastAsia"/>
          <w:color w:val="000000" w:themeColor="text1"/>
          <w:highlight w:val="none"/>
        </w:rPr>
      </w:pPr>
    </w:p>
    <w:p>
      <w:pPr>
        <w:pStyle w:val="5"/>
        <w:numPr>
          <w:ilvl w:val="0"/>
          <w:numId w:val="1"/>
        </w:numPr>
        <w:jc w:val="center"/>
        <w:rPr>
          <w:rFonts w:cs="Arial" w:asciiTheme="majorEastAsia" w:hAnsiTheme="majorEastAsia" w:eastAsiaTheme="majorEastAsia"/>
          <w:b w:val="0"/>
          <w:color w:val="000000" w:themeColor="text1"/>
          <w:sz w:val="36"/>
          <w:szCs w:val="36"/>
          <w:highlight w:val="none"/>
        </w:rPr>
      </w:pPr>
      <w:bookmarkStart w:id="1" w:name="_Toc25203"/>
      <w:bookmarkStart w:id="2" w:name="_Toc30006"/>
      <w:r>
        <w:rPr>
          <w:rFonts w:cs="Arial" w:asciiTheme="majorEastAsia" w:hAnsiTheme="majorEastAsia" w:eastAsiaTheme="majorEastAsia"/>
          <w:b w:val="0"/>
          <w:color w:val="000000" w:themeColor="text1"/>
          <w:sz w:val="36"/>
          <w:szCs w:val="36"/>
          <w:highlight w:val="none"/>
        </w:rPr>
        <w:t>投标人须知</w:t>
      </w:r>
      <w:bookmarkEnd w:id="1"/>
      <w:bookmarkEnd w:id="2"/>
    </w:p>
    <w:p>
      <w:pPr>
        <w:pStyle w:val="5"/>
        <w:jc w:val="center"/>
        <w:rPr>
          <w:rFonts w:cs="Arial" w:asciiTheme="majorEastAsia" w:hAnsiTheme="majorEastAsia" w:eastAsiaTheme="majorEastAsia"/>
          <w:b w:val="0"/>
          <w:color w:val="000000" w:themeColor="text1"/>
          <w:sz w:val="28"/>
          <w:szCs w:val="28"/>
          <w:highlight w:val="none"/>
        </w:rPr>
      </w:pPr>
      <w:r>
        <w:rPr>
          <w:rFonts w:hint="eastAsia" w:cs="仿宋" w:asciiTheme="majorEastAsia" w:hAnsiTheme="majorEastAsia" w:eastAsiaTheme="majorEastAsia"/>
          <w:b w:val="0"/>
          <w:color w:val="000000" w:themeColor="text1"/>
          <w:sz w:val="28"/>
          <w:szCs w:val="28"/>
          <w:highlight w:val="none"/>
        </w:rPr>
        <w:t>投标人须知前附表</w:t>
      </w:r>
    </w:p>
    <w:tbl>
      <w:tblPr>
        <w:tblStyle w:val="41"/>
        <w:tblpPr w:leftFromText="180" w:rightFromText="180" w:vertAnchor="text" w:horzAnchor="margin" w:tblpY="636"/>
        <w:tblOverlap w:val="never"/>
        <w:tblW w:w="93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6"/>
        <w:gridCol w:w="939"/>
        <w:gridCol w:w="1765"/>
        <w:gridCol w:w="5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866" w:type="dxa"/>
            <w:tcBorders>
              <w:top w:val="single" w:color="auto" w:sz="4" w:space="0"/>
              <w:left w:val="single" w:color="auto" w:sz="4" w:space="0"/>
              <w:bottom w:val="single" w:color="auto" w:sz="4" w:space="0"/>
              <w:right w:val="single" w:color="auto" w:sz="4" w:space="0"/>
            </w:tcBorders>
            <w:vAlign w:val="center"/>
          </w:tcPr>
          <w:p>
            <w:pPr>
              <w:ind w:right="-358"/>
              <w:rPr>
                <w:rFonts w:cs="仿宋" w:asciiTheme="majorEastAsia" w:hAnsiTheme="majorEastAsia" w:eastAsiaTheme="majorEastAsia"/>
                <w:color w:val="000000" w:themeColor="text1"/>
                <w:szCs w:val="21"/>
                <w:highlight w:val="none"/>
              </w:rPr>
            </w:pPr>
            <w:bookmarkStart w:id="3" w:name="_Toc440183407"/>
            <w:bookmarkStart w:id="4" w:name="_Toc15098"/>
            <w:bookmarkStart w:id="5" w:name="_Toc18884"/>
            <w:r>
              <w:rPr>
                <w:rFonts w:hint="eastAsia" w:cs="仿宋" w:asciiTheme="majorEastAsia" w:hAnsiTheme="majorEastAsia" w:eastAsiaTheme="majorEastAsia"/>
                <w:color w:val="000000" w:themeColor="text1"/>
                <w:szCs w:val="21"/>
                <w:highlight w:val="none"/>
              </w:rPr>
              <w:t>项号</w:t>
            </w:r>
          </w:p>
        </w:tc>
        <w:tc>
          <w:tcPr>
            <w:tcW w:w="939"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条款号</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内    容</w:t>
            </w:r>
          </w:p>
        </w:tc>
        <w:tc>
          <w:tcPr>
            <w:tcW w:w="5813"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项目名称</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eastAsia" w:cs="仿宋" w:asciiTheme="majorEastAsia" w:hAnsiTheme="majorEastAsia" w:eastAsiaTheme="majorEastAsia"/>
                <w:color w:val="000000" w:themeColor="text1"/>
                <w:szCs w:val="21"/>
                <w:highlight w:val="none"/>
                <w:lang w:eastAsia="zh-CN"/>
              </w:rPr>
            </w:pPr>
            <w:r>
              <w:rPr>
                <w:rFonts w:hint="eastAsia" w:cs="仿宋" w:asciiTheme="majorEastAsia" w:hAnsiTheme="majorEastAsia" w:eastAsiaTheme="majorEastAsia"/>
                <w:color w:val="000000" w:themeColor="text1"/>
                <w:szCs w:val="21"/>
                <w:highlight w:val="none"/>
                <w:lang w:eastAsia="zh-CN"/>
              </w:rPr>
              <w:t>墨玉县雅瓦乡城乡建设用地增减挂钩拆旧复垦项目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交货地点</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业主指定地点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资金来源及总投资额</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eastAsia" w:cs="仿宋" w:asciiTheme="majorEastAsia" w:hAnsiTheme="majorEastAsia" w:eastAsiaTheme="majorEastAsia"/>
                <w:color w:val="000000" w:themeColor="text1"/>
                <w:szCs w:val="21"/>
                <w:highlight w:val="none"/>
                <w:lang w:eastAsia="zh-CN"/>
              </w:rPr>
            </w:pPr>
            <w:r>
              <w:rPr>
                <w:rFonts w:hint="eastAsia" w:cs="仿宋" w:asciiTheme="majorEastAsia" w:hAnsiTheme="majorEastAsia" w:eastAsiaTheme="majorEastAsia"/>
                <w:color w:val="000000" w:themeColor="text1"/>
                <w:szCs w:val="21"/>
                <w:highlight w:val="none"/>
              </w:rPr>
              <w:t>资金来源：</w:t>
            </w:r>
            <w:r>
              <w:rPr>
                <w:rFonts w:hint="eastAsia" w:cs="仿宋" w:asciiTheme="majorEastAsia" w:hAnsiTheme="majorEastAsia" w:eastAsiaTheme="majorEastAsia"/>
                <w:color w:val="000000" w:themeColor="text1"/>
                <w:szCs w:val="21"/>
                <w:highlight w:val="none"/>
                <w:lang w:eastAsia="zh-CN"/>
              </w:rPr>
              <w:t>城乡建设用地增减挂钩土地复垦项目资金</w:t>
            </w:r>
          </w:p>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总投资额：</w:t>
            </w:r>
            <w:r>
              <w:rPr>
                <w:rFonts w:hint="eastAsia" w:cs="仿宋" w:asciiTheme="majorEastAsia" w:hAnsiTheme="majorEastAsia" w:eastAsiaTheme="majorEastAsia"/>
                <w:color w:val="000000" w:themeColor="text1"/>
                <w:szCs w:val="21"/>
                <w:highlight w:val="none"/>
                <w:lang w:val="en-US" w:eastAsia="zh-CN"/>
              </w:rPr>
              <w:t>2035.46</w:t>
            </w:r>
            <w:r>
              <w:rPr>
                <w:rFonts w:hint="eastAsia" w:cs="仿宋" w:asciiTheme="majorEastAsia" w:hAnsiTheme="majorEastAsia" w:eastAsiaTheme="majorEastAsia"/>
                <w:color w:val="000000" w:themeColor="text1"/>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kern w:val="0"/>
                <w:szCs w:val="21"/>
                <w:highlight w:val="none"/>
              </w:rPr>
              <w:t>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Cs/>
                <w:color w:val="000000" w:themeColor="text1"/>
                <w:szCs w:val="21"/>
                <w:highlight w:val="none"/>
              </w:rPr>
            </w:pPr>
            <w:r>
              <w:rPr>
                <w:rFonts w:hint="eastAsia" w:cs="仿宋" w:asciiTheme="majorEastAsia" w:hAnsiTheme="majorEastAsia" w:eastAsiaTheme="majorEastAsia"/>
                <w:color w:val="000000" w:themeColor="text1"/>
                <w:szCs w:val="21"/>
                <w:highlight w:val="none"/>
              </w:rPr>
              <w:t>采购内容</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ajorEastAsia" w:hAnsiTheme="majorEastAsia" w:eastAsiaTheme="majorEastAsia"/>
                <w:bCs/>
                <w:color w:val="000000" w:themeColor="text1"/>
                <w:szCs w:val="21"/>
                <w:highlight w:val="none"/>
                <w:lang w:val="en-US"/>
              </w:rPr>
            </w:pPr>
            <w:r>
              <w:rPr>
                <w:rFonts w:hint="eastAsia" w:asciiTheme="majorEastAsia" w:hAnsiTheme="majorEastAsia" w:eastAsiaTheme="majorEastAsia"/>
                <w:bCs/>
                <w:color w:val="000000" w:themeColor="text1"/>
                <w:szCs w:val="21"/>
                <w:highlight w:val="none"/>
                <w:lang w:val="en-US" w:eastAsia="zh-CN"/>
              </w:rPr>
              <w:t>详见工程量清单。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pStyle w:val="40"/>
              <w:rPr>
                <w:rFonts w:hint="default"/>
                <w:highlight w:val="none"/>
                <w:lang w:val="en-US" w:eastAsia="zh-CN"/>
              </w:rPr>
            </w:pPr>
            <w:r>
              <w:rPr>
                <w:rFonts w:hint="eastAsia" w:cs="仿宋" w:asciiTheme="majorEastAsia" w:hAnsiTheme="majorEastAsia" w:eastAsiaTheme="majorEastAsia"/>
                <w:color w:val="000000" w:themeColor="text1"/>
                <w:szCs w:val="21"/>
                <w:highlight w:val="none"/>
                <w:lang w:val="en-US" w:eastAsia="zh-CN"/>
              </w:rPr>
              <w:t>工期</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工期</w:t>
            </w:r>
            <w:r>
              <w:rPr>
                <w:rFonts w:hint="eastAsia" w:cs="仿宋" w:asciiTheme="majorEastAsia" w:hAnsiTheme="majorEastAsia" w:eastAsiaTheme="majorEastAsia"/>
                <w:color w:val="000000" w:themeColor="text1"/>
                <w:szCs w:val="21"/>
                <w:highlight w:val="none"/>
              </w:rPr>
              <w:t>：合同签订后</w:t>
            </w:r>
            <w:r>
              <w:rPr>
                <w:rFonts w:hint="eastAsia" w:cs="仿宋" w:asciiTheme="majorEastAsia" w:hAnsiTheme="majorEastAsia" w:eastAsiaTheme="majorEastAsia"/>
                <w:color w:val="000000" w:themeColor="text1"/>
                <w:szCs w:val="21"/>
                <w:highlight w:val="none"/>
                <w:lang w:val="en-US" w:eastAsia="zh-CN"/>
              </w:rPr>
              <w:t>30</w:t>
            </w:r>
            <w:r>
              <w:rPr>
                <w:rFonts w:hint="eastAsia" w:cs="仿宋" w:asciiTheme="majorEastAsia" w:hAnsiTheme="majorEastAsia" w:eastAsiaTheme="majorEastAsia"/>
                <w:color w:val="000000" w:themeColor="text1"/>
                <w:szCs w:val="21"/>
                <w:highlight w:val="none"/>
              </w:rPr>
              <w:t>天内完成，其余事项以合同约定为准。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w:t>
            </w:r>
          </w:p>
        </w:tc>
        <w:tc>
          <w:tcPr>
            <w:tcW w:w="1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质量要求</w:t>
            </w:r>
          </w:p>
        </w:tc>
        <w:tc>
          <w:tcPr>
            <w:tcW w:w="58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合格，必须达到国家和行业规定标准及招标文件中规定的标准。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联系方式</w:t>
            </w:r>
          </w:p>
        </w:tc>
        <w:tc>
          <w:tcPr>
            <w:tcW w:w="5813" w:type="dxa"/>
            <w:tcBorders>
              <w:top w:val="single" w:color="auto" w:sz="4" w:space="0"/>
              <w:left w:val="single" w:color="auto" w:sz="4" w:space="0"/>
              <w:bottom w:val="single" w:color="auto" w:sz="4" w:space="0"/>
              <w:right w:val="single" w:color="auto" w:sz="4" w:space="0"/>
            </w:tcBorders>
            <w:vAlign w:val="center"/>
          </w:tcPr>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招标人名称：</w:t>
            </w:r>
            <w:r>
              <w:rPr>
                <w:rFonts w:hint="eastAsia" w:cs="仿宋" w:asciiTheme="majorEastAsia" w:hAnsiTheme="majorEastAsia" w:eastAsiaTheme="majorEastAsia"/>
                <w:bCs/>
                <w:color w:val="000000" w:themeColor="text1"/>
                <w:kern w:val="0"/>
                <w:szCs w:val="21"/>
                <w:highlight w:val="none"/>
                <w:lang w:eastAsia="zh-CN"/>
              </w:rPr>
              <w:t>墨玉县自然资源局</w:t>
            </w:r>
          </w:p>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地址：</w:t>
            </w:r>
            <w:r>
              <w:rPr>
                <w:rFonts w:hint="eastAsia" w:cs="仿宋" w:asciiTheme="majorEastAsia" w:hAnsiTheme="majorEastAsia" w:eastAsiaTheme="majorEastAsia"/>
                <w:bCs/>
                <w:color w:val="000000" w:themeColor="text1"/>
                <w:kern w:val="0"/>
                <w:szCs w:val="21"/>
                <w:highlight w:val="none"/>
                <w:lang w:val="zh-CN"/>
              </w:rPr>
              <w:t>墨玉县英协海尔路</w:t>
            </w:r>
            <w:r>
              <w:rPr>
                <w:rFonts w:hint="eastAsia" w:cs="仿宋" w:asciiTheme="majorEastAsia" w:hAnsiTheme="majorEastAsia" w:eastAsiaTheme="majorEastAsia"/>
                <w:bCs/>
                <w:color w:val="000000" w:themeColor="text1"/>
                <w:kern w:val="0"/>
                <w:szCs w:val="21"/>
                <w:highlight w:val="none"/>
              </w:rPr>
              <w:t>联系人：</w:t>
            </w:r>
            <w:r>
              <w:rPr>
                <w:rFonts w:hint="eastAsia" w:cs="仿宋" w:asciiTheme="majorEastAsia" w:hAnsiTheme="majorEastAsia" w:eastAsiaTheme="majorEastAsia"/>
                <w:bCs/>
                <w:color w:val="000000" w:themeColor="text1"/>
                <w:kern w:val="0"/>
                <w:szCs w:val="21"/>
                <w:highlight w:val="none"/>
                <w:lang w:eastAsia="zh-CN"/>
              </w:rPr>
              <w:t>阿工</w:t>
            </w:r>
          </w:p>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电话：</w:t>
            </w:r>
            <w:r>
              <w:rPr>
                <w:rFonts w:hint="eastAsia" w:cs="仿宋" w:asciiTheme="majorEastAsia" w:hAnsiTheme="majorEastAsia" w:eastAsiaTheme="majorEastAsia"/>
                <w:bCs/>
                <w:color w:val="000000" w:themeColor="text1"/>
                <w:kern w:val="0"/>
                <w:szCs w:val="21"/>
                <w:highlight w:val="none"/>
                <w:lang w:eastAsia="zh-CN"/>
              </w:rPr>
              <w:t>(0903) 7883311</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招标代理名称：</w:t>
            </w:r>
            <w:r>
              <w:rPr>
                <w:rFonts w:hint="eastAsia" w:asciiTheme="majorEastAsia" w:hAnsiTheme="majorEastAsia" w:eastAsiaTheme="majorEastAsia"/>
                <w:bCs/>
                <w:color w:val="000000" w:themeColor="text1"/>
                <w:highlight w:val="none"/>
                <w:lang w:eastAsia="zh-CN"/>
              </w:rPr>
              <w:t>新疆如意树信息咨询有限公司</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地址：和田市</w:t>
            </w:r>
            <w:r>
              <w:rPr>
                <w:rFonts w:hint="eastAsia" w:asciiTheme="majorEastAsia" w:hAnsiTheme="majorEastAsia" w:eastAsiaTheme="majorEastAsia"/>
                <w:bCs/>
                <w:color w:val="000000" w:themeColor="text1"/>
                <w:highlight w:val="none"/>
                <w:lang w:eastAsia="zh-CN"/>
              </w:rPr>
              <w:t>友谊路</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联系人：</w:t>
            </w:r>
            <w:r>
              <w:rPr>
                <w:rFonts w:hint="eastAsia" w:asciiTheme="majorEastAsia" w:hAnsiTheme="majorEastAsia" w:eastAsiaTheme="majorEastAsia"/>
                <w:bCs/>
                <w:color w:val="000000" w:themeColor="text1"/>
                <w:highlight w:val="none"/>
                <w:lang w:eastAsia="zh-CN"/>
              </w:rPr>
              <w:t>樊晓田</w:t>
            </w:r>
          </w:p>
          <w:p>
            <w:pPr>
              <w:pStyle w:val="5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bCs/>
                <w:color w:val="000000" w:themeColor="text1"/>
                <w:highlight w:val="none"/>
              </w:rPr>
              <w:t>电话：</w:t>
            </w:r>
            <w:r>
              <w:rPr>
                <w:rFonts w:hint="eastAsia" w:asciiTheme="majorEastAsia" w:hAnsiTheme="majorEastAsia" w:eastAsiaTheme="majorEastAsia"/>
                <w:bCs/>
                <w:color w:val="000000" w:themeColor="text1"/>
                <w:highlight w:val="none"/>
                <w:lang w:val="en-US" w:eastAsia="zh-CN"/>
              </w:rPr>
              <w:t>15699199397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投标人资格条件、能力和信誉</w:t>
            </w:r>
          </w:p>
        </w:tc>
        <w:tc>
          <w:tcPr>
            <w:tcW w:w="5813" w:type="dxa"/>
            <w:tcBorders>
              <w:top w:val="single" w:color="auto" w:sz="4" w:space="0"/>
              <w:left w:val="single" w:color="auto" w:sz="4" w:space="0"/>
              <w:bottom w:val="single" w:color="auto" w:sz="4" w:space="0"/>
              <w:right w:val="single" w:color="auto" w:sz="4" w:space="0"/>
            </w:tcBorders>
            <w:vAlign w:val="center"/>
          </w:tcPr>
          <w:p>
            <w:pPr>
              <w:rPr>
                <w:rFonts w:hint="eastAsia" w:cs="仿宋" w:asciiTheme="majorEastAsia" w:hAnsiTheme="majorEastAsia" w:eastAsiaTheme="majorEastAsia"/>
                <w:bCs/>
                <w:color w:val="000000" w:themeColor="text1"/>
                <w:kern w:val="0"/>
                <w:szCs w:val="21"/>
                <w:highlight w:val="none"/>
                <w:lang w:val="zh-CN"/>
              </w:rPr>
            </w:pPr>
            <w:r>
              <w:rPr>
                <w:rFonts w:hint="eastAsia" w:cs="仿宋" w:asciiTheme="majorEastAsia" w:hAnsiTheme="majorEastAsia" w:eastAsiaTheme="majorEastAsia"/>
                <w:bCs/>
                <w:color w:val="000000" w:themeColor="text1"/>
                <w:kern w:val="0"/>
                <w:szCs w:val="21"/>
                <w:highlight w:val="none"/>
                <w:lang w:val="zh-CN"/>
              </w:rPr>
              <w:t>资格条件：</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须满足《中华人民共和国政府采购法》第二十二条规定。</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1、具有有效的营业执照；</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法人到场参与投标的需提供身份证明书（原件）及身份证原件，提供近六个月由本单位社保缴费凭证及个人明细；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3、具有良好的商业信誉和健全的财务会计制度及完税证明（需提供会计事务所出</w:t>
            </w:r>
            <w:r>
              <w:rPr>
                <w:rFonts w:hint="eastAsia" w:asciiTheme="majorEastAsia" w:hAnsiTheme="majorEastAsia" w:eastAsiaTheme="majorEastAsia"/>
                <w:color w:val="000000" w:themeColor="text1"/>
                <w:highlight w:val="none"/>
              </w:rPr>
              <w:t>具202</w:t>
            </w:r>
            <w:r>
              <w:rPr>
                <w:rFonts w:hint="eastAsia" w:asciiTheme="majorEastAsia" w:hAnsiTheme="majorEastAsia" w:eastAsiaTheme="majorEastAsia"/>
                <w:color w:val="000000" w:themeColor="text1"/>
                <w:highlight w:val="none"/>
                <w:lang w:val="en-US" w:eastAsia="zh-CN"/>
              </w:rPr>
              <w:t>1</w:t>
            </w:r>
            <w:r>
              <w:rPr>
                <w:rFonts w:hint="eastAsia" w:asciiTheme="majorEastAsia" w:hAnsiTheme="majorEastAsia" w:eastAsiaTheme="majorEastAsia"/>
                <w:color w:val="000000" w:themeColor="text1"/>
                <w:highlight w:val="none"/>
              </w:rPr>
              <w:t>年</w:t>
            </w:r>
            <w:r>
              <w:rPr>
                <w:rFonts w:hint="eastAsia" w:asciiTheme="majorEastAsia" w:hAnsiTheme="majorEastAsia" w:eastAsiaTheme="majorEastAsia"/>
                <w:color w:val="000000" w:themeColor="text1"/>
                <w:highlight w:val="none"/>
              </w:rPr>
              <w:t>度财务审计报告及税务申报资料或税务部门出具的近</w:t>
            </w:r>
            <w:r>
              <w:rPr>
                <w:rFonts w:hint="eastAsia" w:asciiTheme="majorEastAsia" w:hAnsiTheme="majorEastAsia" w:eastAsiaTheme="majorEastAsia"/>
                <w:color w:val="000000" w:themeColor="text1"/>
                <w:highlight w:val="none"/>
                <w:lang w:eastAsia="zh-CN"/>
              </w:rPr>
              <w:t>半年</w:t>
            </w:r>
            <w:r>
              <w:rPr>
                <w:rFonts w:hint="eastAsia" w:asciiTheme="majorEastAsia" w:hAnsiTheme="majorEastAsia" w:eastAsiaTheme="majorEastAsia"/>
                <w:color w:val="000000" w:themeColor="text1"/>
                <w:highlight w:val="none"/>
              </w:rPr>
              <w:t>的完税证明，202</w:t>
            </w:r>
            <w:r>
              <w:rPr>
                <w:rFonts w:hint="eastAsia" w:asciiTheme="majorEastAsia" w:hAnsiTheme="majorEastAsia" w:eastAsiaTheme="majorEastAsia"/>
                <w:color w:val="000000" w:themeColor="text1"/>
                <w:highlight w:val="none"/>
                <w:lang w:val="en-US" w:eastAsia="zh-CN"/>
              </w:rPr>
              <w:t>2</w:t>
            </w:r>
            <w:r>
              <w:rPr>
                <w:rFonts w:hint="eastAsia" w:asciiTheme="majorEastAsia" w:hAnsiTheme="majorEastAsia" w:eastAsiaTheme="majorEastAsia"/>
                <w:color w:val="000000" w:themeColor="text1"/>
                <w:highlight w:val="none"/>
              </w:rPr>
              <w:t>年新成立的公司可不提供）；</w:t>
            </w:r>
          </w:p>
          <w:p>
            <w:pPr>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4、投标人需具备[水利水电施工总承包三级](含)以上资质，且在人员、设备、资金等方面具有承担本工程的能力。</w:t>
            </w:r>
          </w:p>
          <w:p>
            <w:pPr>
              <w:rPr>
                <w:rFonts w:hint="eastAsia"/>
                <w:highlight w:val="none"/>
                <w:lang w:val="en-US" w:eastAsia="zh-CN"/>
              </w:rPr>
            </w:pPr>
            <w:r>
              <w:rPr>
                <w:rFonts w:hint="eastAsia" w:asciiTheme="majorEastAsia" w:hAnsiTheme="majorEastAsia" w:eastAsiaTheme="majorEastAsia"/>
                <w:color w:val="000000" w:themeColor="text1"/>
                <w:highlight w:val="none"/>
                <w:lang w:val="en-US" w:eastAsia="zh-CN"/>
              </w:rPr>
              <w:t>5、项目负责人需具备：水利水电工程专业二级及以上注册建造师。</w:t>
            </w:r>
          </w:p>
          <w:p>
            <w:pPr>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6、投标人需具备具备有效的安全生产考核合格证书（B类）</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lang w:val="en-US" w:eastAsia="zh-CN"/>
              </w:rPr>
              <w:t>7</w:t>
            </w:r>
            <w:r>
              <w:rPr>
                <w:rFonts w:hint="eastAsia" w:asciiTheme="majorEastAsia" w:hAnsiTheme="majorEastAsia" w:eastAsiaTheme="majorEastAsia"/>
                <w:color w:val="000000" w:themeColor="text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lang w:val="en-US" w:eastAsia="zh-CN"/>
              </w:rPr>
              <w:t>8</w:t>
            </w:r>
            <w:r>
              <w:rPr>
                <w:rFonts w:hint="eastAsia" w:asciiTheme="majorEastAsia" w:hAnsiTheme="majorEastAsia" w:eastAsiaTheme="majorEastAsia"/>
                <w:color w:val="000000" w:themeColor="text1"/>
                <w:highlight w:val="none"/>
              </w:rPr>
              <w:t>、单位负责人为同一人或者存在直接控股、管理关系的不同供应商，不得参加同一合同项下的政府采购活动。</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lang w:val="en-US" w:eastAsia="zh-CN"/>
              </w:rPr>
              <w:t>9</w:t>
            </w:r>
            <w:r>
              <w:rPr>
                <w:rFonts w:hint="eastAsia" w:asciiTheme="majorEastAsia" w:hAnsiTheme="majorEastAsia" w:eastAsiaTheme="majorEastAsia"/>
                <w:color w:val="000000" w:themeColor="text1"/>
                <w:highlight w:val="none"/>
              </w:rPr>
              <w:t>、落实政府采购政策需满足的资格要求：</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①财政部、国家发展改革委《关于印发节能产品政府采购实施意见》的通知》（财库[2004]185号文）；</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②《财政部发展改革委 生态环境部 市场监管总局关于调整优化节能产品 环境标志产品政府采购执行机制的通知》（财库〔2019〕9号）；</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③财政部、工业和信息化部《关于印发《政府采购促进中小企业展暂行办法》的通知》（财库[2011]181号文）；</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④财政部、民政部、中国残疾人联合会《关于促进残疾人就业政府采购政策的通知》（财库[2017]141号）；</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⑤财政部、司法部《关于政府采购支持监狱企业发展有关问题的通知》（财库[2014]68号文）。</w:t>
            </w:r>
          </w:p>
          <w:p>
            <w:pP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val="en-US" w:eastAsia="zh-CN"/>
              </w:rPr>
              <w:t>10</w:t>
            </w:r>
            <w:r>
              <w:rPr>
                <w:rFonts w:hint="eastAsia"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信用情况</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cs="仿宋" w:asciiTheme="majorEastAsia" w:hAnsiTheme="majorEastAsia" w:eastAsiaTheme="majorEastAsia"/>
                <w:bCs/>
                <w:color w:val="000000" w:themeColor="text1"/>
                <w:kern w:val="0"/>
                <w:szCs w:val="21"/>
                <w:highlight w:val="none"/>
              </w:rPr>
              <w:t>1</w:t>
            </w:r>
            <w:r>
              <w:rPr>
                <w:rFonts w:hint="eastAsia" w:cs="仿宋" w:asciiTheme="majorEastAsia" w:hAnsiTheme="majorEastAsia" w:eastAsiaTheme="majorEastAsia"/>
                <w:bCs/>
                <w:color w:val="000000" w:themeColor="text1"/>
                <w:kern w:val="0"/>
                <w:szCs w:val="21"/>
                <w:highlight w:val="none"/>
              </w:rPr>
              <w:t>、信用记录查询时间及方式：</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1</w:t>
            </w:r>
            <w:r>
              <w:rPr>
                <w:rFonts w:hint="eastAsia" w:cs="仿宋" w:asciiTheme="majorEastAsia" w:hAnsiTheme="majorEastAsia" w:eastAsiaTheme="majorEastAsia"/>
                <w:bCs/>
                <w:color w:val="000000" w:themeColor="text1"/>
                <w:kern w:val="0"/>
                <w:szCs w:val="21"/>
                <w:highlight w:val="none"/>
              </w:rPr>
              <w:t>）查询时间：自招标公告发布日期起至开标日期止，超出此时间范围将被视为无效投标。</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2</w:t>
            </w:r>
            <w:r>
              <w:rPr>
                <w:rFonts w:hint="eastAsia" w:cs="仿宋" w:asciiTheme="majorEastAsia" w:hAnsiTheme="majorEastAsia" w:eastAsiaTheme="majorEastAsia"/>
                <w:bCs/>
                <w:color w:val="000000" w:themeColor="text1"/>
                <w:kern w:val="0"/>
                <w:szCs w:val="21"/>
                <w:highlight w:val="none"/>
              </w:rPr>
              <w:t>）查询方式：投标人自行通过“信用中国”</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zh-CN"/>
              </w:rPr>
              <w:t>中国政府采购网</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zh-CN"/>
              </w:rPr>
              <w:t>国家企业信用信息公示系统</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rPr>
              <w:t>及“</w:t>
            </w:r>
            <w:r>
              <w:rPr>
                <w:rFonts w:hint="eastAsia" w:cs="仿宋" w:asciiTheme="majorEastAsia" w:hAnsiTheme="majorEastAsia" w:eastAsiaTheme="majorEastAsia"/>
                <w:bCs/>
                <w:color w:val="000000" w:themeColor="text1"/>
                <w:kern w:val="0"/>
                <w:szCs w:val="21"/>
                <w:highlight w:val="none"/>
                <w:lang w:val="zh-CN"/>
              </w:rPr>
              <w:t>中国裁判文书网</w:t>
            </w:r>
            <w:r>
              <w:rPr>
                <w:rFonts w:hint="eastAsia" w:cs="仿宋" w:asciiTheme="majorEastAsia" w:hAnsiTheme="majorEastAsia" w:eastAsiaTheme="majorEastAsia"/>
                <w:bCs/>
                <w:color w:val="000000" w:themeColor="text1"/>
                <w:kern w:val="0"/>
                <w:szCs w:val="21"/>
                <w:highlight w:val="none"/>
              </w:rPr>
              <w:t>”查询，并按招标文件要求提供网页材料。被列入失信被执行人、政府采购严重违法失信行为记录名单,其他不符合《中华人民共和国政府采购法》第二十二条规定条件的供应商，其投标文件将被视为无效投标。未提供证明材料的视为不响应招标文件。</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3</w:t>
            </w:r>
            <w:r>
              <w:rPr>
                <w:rFonts w:hint="eastAsia" w:cs="仿宋" w:asciiTheme="majorEastAsia" w:hAnsiTheme="majorEastAsia" w:eastAsiaTheme="majorEastAsia"/>
                <w:bCs/>
                <w:color w:val="000000" w:themeColor="text1"/>
                <w:kern w:val="0"/>
                <w:szCs w:val="21"/>
                <w:highlight w:val="none"/>
              </w:rPr>
              <w:t>）供应商参加政府采购活动时，应当就自己的诚信情况在响应性文件中进行承诺。</w:t>
            </w:r>
          </w:p>
          <w:p>
            <w:pPr>
              <w:rPr>
                <w:rFonts w:cs="宋体" w:asciiTheme="majorEastAsia" w:hAnsiTheme="majorEastAsia" w:eastAsiaTheme="majorEastAsia"/>
                <w:b/>
                <w:color w:val="000000" w:themeColor="text1"/>
                <w:sz w:val="24"/>
                <w:highlight w:val="none"/>
              </w:rPr>
            </w:pPr>
            <w:r>
              <w:rPr>
                <w:rFonts w:hint="eastAsia" w:cs="仿宋" w:asciiTheme="majorEastAsia" w:hAnsiTheme="majorEastAsia" w:eastAsiaTheme="majorEastAsia"/>
                <w:b/>
                <w:bCs/>
                <w:color w:val="000000" w:themeColor="text1"/>
                <w:kern w:val="0"/>
                <w:szCs w:val="21"/>
                <w:highlight w:val="none"/>
              </w:rPr>
              <w:t>本项目不接受失信企业投标。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审查方式</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2.4</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是否接受联合体投标</w:t>
            </w:r>
          </w:p>
        </w:tc>
        <w:tc>
          <w:tcPr>
            <w:tcW w:w="5813" w:type="dxa"/>
            <w:tcBorders>
              <w:top w:val="single" w:color="auto" w:sz="4" w:space="0"/>
              <w:left w:val="single" w:color="auto" w:sz="4" w:space="0"/>
              <w:bottom w:val="single" w:color="auto" w:sz="4" w:space="0"/>
              <w:right w:val="single" w:color="auto" w:sz="4" w:space="0"/>
            </w:tcBorders>
            <w:vAlign w:val="center"/>
          </w:tcPr>
          <w:p>
            <w:pPr>
              <w:snapToGrid w:val="0"/>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投标预备会议</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 xml:space="preserve">5.1   </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6.2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投标人疑问及</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澄清</w:t>
            </w:r>
          </w:p>
        </w:tc>
        <w:tc>
          <w:tcPr>
            <w:tcW w:w="5813" w:type="dxa"/>
            <w:tcBorders>
              <w:top w:val="single" w:color="auto" w:sz="4" w:space="0"/>
              <w:left w:val="single" w:color="auto" w:sz="4" w:space="0"/>
              <w:bottom w:val="single" w:color="auto" w:sz="4" w:space="0"/>
              <w:right w:val="single" w:color="auto" w:sz="4" w:space="0"/>
            </w:tcBorders>
            <w:vAlign w:val="center"/>
          </w:tcPr>
          <w:p>
            <w:pPr>
              <w:tabs>
                <w:tab w:val="left" w:pos="1180"/>
              </w:tabs>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投标截止时间10日前。</w:t>
            </w:r>
          </w:p>
          <w:p>
            <w:pPr>
              <w:tabs>
                <w:tab w:val="left" w:pos="1180"/>
              </w:tabs>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招标人或招标代理机构在收到投标人提出的疑问或澄清文件后3日内进行答复。</w:t>
            </w:r>
          </w:p>
          <w:p>
            <w:pPr>
              <w:pStyle w:val="50"/>
              <w:rPr>
                <w:rFonts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kern w:val="0"/>
                <w:szCs w:val="21"/>
                <w:highlight w:val="none"/>
              </w:rPr>
              <w:t>投标人收到答复后应在24小时内加盖单位公章回传确认。</w:t>
            </w:r>
          </w:p>
          <w:p>
            <w:pPr>
              <w:pStyle w:val="5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接受质疑的单位：</w:t>
            </w:r>
            <w:r>
              <w:rPr>
                <w:rFonts w:hint="eastAsia" w:asciiTheme="majorEastAsia" w:hAnsiTheme="majorEastAsia" w:eastAsiaTheme="majorEastAsia"/>
                <w:color w:val="000000" w:themeColor="text1"/>
                <w:highlight w:val="none"/>
                <w:lang w:eastAsia="zh-CN"/>
              </w:rPr>
              <w:t>新疆如意树信息咨询有限公司</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联系电话：</w:t>
            </w:r>
            <w:r>
              <w:rPr>
                <w:rFonts w:hint="eastAsia" w:asciiTheme="majorEastAsia" w:hAnsiTheme="majorEastAsia" w:eastAsiaTheme="majorEastAsia"/>
                <w:color w:val="000000" w:themeColor="text1"/>
                <w:highlight w:val="none"/>
                <w:lang w:val="en-US" w:eastAsia="zh-CN"/>
              </w:rPr>
              <w:t>15699199397</w:t>
            </w:r>
            <w:r>
              <w:rPr>
                <w:rFonts w:hint="eastAsia" w:asciiTheme="majorEastAsia" w:hAnsiTheme="majorEastAsia" w:eastAsiaTheme="majorEastAsia"/>
                <w:color w:val="000000" w:themeColor="text1"/>
                <w:highlight w:val="none"/>
              </w:rPr>
              <w:t xml:space="preserve">   </w:t>
            </w:r>
          </w:p>
          <w:p>
            <w:pPr>
              <w:pStyle w:val="5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地址：新疆和田市</w:t>
            </w:r>
            <w:r>
              <w:rPr>
                <w:rFonts w:hint="eastAsia" w:asciiTheme="majorEastAsia" w:hAnsiTheme="majorEastAsia" w:eastAsiaTheme="majorEastAsia"/>
                <w:color w:val="000000" w:themeColor="text1"/>
                <w:highlight w:val="none"/>
                <w:lang w:eastAsia="zh-CN"/>
              </w:rPr>
              <w:t>友谊路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投标报价</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（1）投标报价（不接受多个报价）。</w:t>
            </w:r>
            <w:r>
              <w:rPr>
                <w:rFonts w:hint="eastAsia" w:cs="仿宋" w:asciiTheme="majorEastAsia" w:hAnsiTheme="majorEastAsia" w:eastAsiaTheme="majorEastAsia"/>
                <w:b/>
                <w:bCs/>
                <w:color w:val="000000" w:themeColor="text1"/>
                <w:kern w:val="0"/>
                <w:szCs w:val="21"/>
                <w:highlight w:val="none"/>
              </w:rPr>
              <w:t>投标报价</w:t>
            </w:r>
            <w:r>
              <w:rPr>
                <w:rFonts w:hint="eastAsia" w:cs="仿宋" w:asciiTheme="majorEastAsia" w:hAnsiTheme="majorEastAsia" w:eastAsiaTheme="majorEastAsia"/>
                <w:bCs/>
                <w:color w:val="000000" w:themeColor="text1"/>
                <w:kern w:val="0"/>
                <w:szCs w:val="21"/>
                <w:highlight w:val="none"/>
              </w:rPr>
              <w:t>为本次招标的设备，从采购、运输、卸货至指定地点、安装、验收合格、交付</w:t>
            </w:r>
            <w:r>
              <w:rPr>
                <w:rFonts w:hint="eastAsia" w:cs="仿宋" w:asciiTheme="majorEastAsia" w:hAnsiTheme="majorEastAsia" w:eastAsiaTheme="majorEastAsia"/>
                <w:bCs/>
                <w:color w:val="000000" w:themeColor="text1"/>
                <w:kern w:val="0"/>
                <w:szCs w:val="21"/>
                <w:highlight w:val="none"/>
              </w:rPr>
              <w:t>使用及1年</w:t>
            </w:r>
            <w:r>
              <w:rPr>
                <w:rFonts w:hint="eastAsia" w:cs="仿宋" w:asciiTheme="majorEastAsia" w:hAnsiTheme="majorEastAsia" w:eastAsiaTheme="majorEastAsia"/>
                <w:bCs/>
                <w:color w:val="000000" w:themeColor="text1"/>
                <w:kern w:val="0"/>
                <w:szCs w:val="21"/>
                <w:highlight w:val="none"/>
                <w:lang w:eastAsia="zh-CN"/>
              </w:rPr>
              <w:t>质保</w:t>
            </w:r>
            <w:r>
              <w:rPr>
                <w:rFonts w:hint="eastAsia" w:cs="仿宋" w:asciiTheme="majorEastAsia" w:hAnsiTheme="majorEastAsia" w:eastAsiaTheme="majorEastAsia"/>
                <w:bCs/>
                <w:color w:val="000000" w:themeColor="text1"/>
                <w:kern w:val="0"/>
                <w:szCs w:val="21"/>
                <w:highlight w:val="none"/>
              </w:rPr>
              <w:t>期</w:t>
            </w:r>
            <w:r>
              <w:rPr>
                <w:rFonts w:cs="仿宋" w:asciiTheme="majorEastAsia" w:hAnsiTheme="majorEastAsia" w:eastAsiaTheme="majorEastAsia"/>
                <w:bCs/>
                <w:color w:val="000000" w:themeColor="text1"/>
                <w:kern w:val="0"/>
                <w:szCs w:val="21"/>
                <w:highlight w:val="none"/>
              </w:rPr>
              <w:t>(</w:t>
            </w:r>
            <w:r>
              <w:rPr>
                <w:rFonts w:hint="eastAsia" w:cs="仿宋" w:asciiTheme="majorEastAsia" w:hAnsiTheme="majorEastAsia" w:eastAsiaTheme="majorEastAsia"/>
                <w:bCs/>
                <w:color w:val="000000" w:themeColor="text1"/>
                <w:kern w:val="0"/>
                <w:szCs w:val="21"/>
                <w:highlight w:val="none"/>
              </w:rPr>
              <w:t>售后服务等</w:t>
            </w:r>
            <w:r>
              <w:rPr>
                <w:rFonts w:cs="仿宋" w:asciiTheme="majorEastAsia" w:hAnsiTheme="majorEastAsia" w:eastAsiaTheme="majorEastAsia"/>
                <w:bCs/>
                <w:color w:val="000000" w:themeColor="text1"/>
                <w:kern w:val="0"/>
                <w:szCs w:val="21"/>
                <w:highlight w:val="none"/>
              </w:rPr>
              <w:t>)</w:t>
            </w:r>
            <w:r>
              <w:rPr>
                <w:rFonts w:hint="eastAsia" w:cs="仿宋" w:asciiTheme="majorEastAsia" w:hAnsiTheme="majorEastAsia" w:eastAsiaTheme="majorEastAsia"/>
                <w:bCs/>
                <w:color w:val="000000" w:themeColor="text1"/>
                <w:kern w:val="0"/>
                <w:szCs w:val="21"/>
                <w:highlight w:val="none"/>
              </w:rPr>
              <w:t>的人民币报价。</w:t>
            </w:r>
            <w:r>
              <w:rPr>
                <w:rFonts w:hint="eastAsia" w:cs="仿宋" w:asciiTheme="majorEastAsia" w:hAnsiTheme="majorEastAsia" w:eastAsiaTheme="majorEastAsia"/>
                <w:bCs/>
                <w:color w:val="000000" w:themeColor="text1"/>
                <w:kern w:val="0"/>
                <w:szCs w:val="21"/>
                <w:highlight w:val="none"/>
              </w:rPr>
              <w:t>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的费用。以及根据所提供图纸、资料结合现场踏勘情况，投标人认为施工现场现有预留、预埋需要增加工作内容的，本次报价必须考虑。投标人按照服务内容作完整唯一的报价，投标报价必须包含项目所有的费用（包含但不限于工作人员差旅费、税金及其他所有成本费用的总和）。</w:t>
            </w:r>
          </w:p>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（2）投标人应充分考虑本项目可能出现的任何报价风险，并承担由此造成的报价风险后果。</w:t>
            </w:r>
          </w:p>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w:t>
            </w:r>
            <w:r>
              <w:rPr>
                <w:rFonts w:hint="eastAsia" w:cs="仿宋" w:asciiTheme="majorEastAsia" w:hAnsiTheme="majorEastAsia" w:eastAsiaTheme="majorEastAsia"/>
                <w:bCs/>
                <w:color w:val="000000" w:themeColor="text1"/>
                <w:kern w:val="0"/>
                <w:szCs w:val="21"/>
                <w:highlight w:val="none"/>
              </w:rPr>
              <w:t>本项目最高限价：</w:t>
            </w:r>
            <w:r>
              <w:rPr>
                <w:rFonts w:hint="eastAsia" w:cs="仿宋" w:asciiTheme="majorEastAsia" w:hAnsiTheme="majorEastAsia" w:eastAsiaTheme="majorEastAsia"/>
                <w:bCs/>
                <w:color w:val="000000" w:themeColor="text1"/>
                <w:kern w:val="0"/>
                <w:szCs w:val="21"/>
                <w:highlight w:val="none"/>
                <w:lang w:val="en-US" w:eastAsia="zh-CN"/>
              </w:rPr>
              <w:t>2035.46</w:t>
            </w:r>
            <w:r>
              <w:rPr>
                <w:rFonts w:hint="eastAsia" w:cs="仿宋" w:asciiTheme="majorEastAsia" w:hAnsiTheme="majorEastAsia" w:eastAsiaTheme="majorEastAsia"/>
                <w:bCs/>
                <w:color w:val="000000" w:themeColor="text1"/>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报价采用的币种</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投标有效期</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从投标截止之日起45 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14.1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投标保证金金额：</w:t>
            </w:r>
            <w:r>
              <w:rPr>
                <w:rFonts w:hint="eastAsia" w:cs="仿宋" w:asciiTheme="majorEastAsia" w:hAnsiTheme="majorEastAsia" w:eastAsiaTheme="majorEastAsia"/>
                <w:bCs/>
                <w:color w:val="000000" w:themeColor="text1"/>
                <w:kern w:val="0"/>
                <w:szCs w:val="21"/>
                <w:highlight w:val="none"/>
                <w:lang w:val="en-US" w:eastAsia="zh-CN"/>
              </w:rPr>
              <w:t>40</w:t>
            </w:r>
            <w:r>
              <w:rPr>
                <w:rFonts w:hint="eastAsia" w:cs="仿宋" w:asciiTheme="majorEastAsia" w:hAnsiTheme="majorEastAsia" w:eastAsiaTheme="majorEastAsia"/>
                <w:bCs/>
                <w:color w:val="000000" w:themeColor="text1"/>
                <w:kern w:val="0"/>
                <w:szCs w:val="21"/>
                <w:highlight w:val="none"/>
              </w:rPr>
              <w:t>万元（大写：</w:t>
            </w:r>
            <w:r>
              <w:rPr>
                <w:rFonts w:hint="eastAsia" w:cs="仿宋" w:asciiTheme="majorEastAsia" w:hAnsiTheme="majorEastAsia" w:eastAsiaTheme="majorEastAsia"/>
                <w:bCs/>
                <w:color w:val="000000" w:themeColor="text1"/>
                <w:kern w:val="0"/>
                <w:szCs w:val="21"/>
                <w:highlight w:val="none"/>
                <w:lang w:val="en-US" w:eastAsia="zh-CN"/>
              </w:rPr>
              <w:t>肆拾万元</w:t>
            </w:r>
            <w:r>
              <w:rPr>
                <w:rFonts w:hint="eastAsia" w:cs="仿宋" w:asciiTheme="majorEastAsia" w:hAnsiTheme="majorEastAsia" w:eastAsiaTheme="majorEastAsia"/>
                <w:bCs/>
                <w:color w:val="000000" w:themeColor="text1"/>
                <w:kern w:val="0"/>
                <w:szCs w:val="21"/>
                <w:highlight w:val="none"/>
              </w:rPr>
              <w:t>）</w:t>
            </w:r>
            <w:r>
              <w:rPr>
                <w:rFonts w:hint="eastAsia" w:cs="仿宋" w:asciiTheme="majorEastAsia" w:hAnsiTheme="majorEastAsia" w:eastAsiaTheme="majorEastAsia"/>
                <w:bCs/>
                <w:color w:val="000000" w:themeColor="text1"/>
                <w:kern w:val="0"/>
                <w:szCs w:val="21"/>
                <w:highlight w:val="none"/>
              </w:rPr>
              <w:t>；</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投标保证金缴纳账户：</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账户名称：墨玉县公共资源交易平台中心</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开户行:墨玉县农村信用合作联社</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 xml:space="preserve">账  号：879010012010178915451 </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 xml:space="preserve">行  号：402896300016 </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注：投标保证金请于</w:t>
            </w:r>
            <w:r>
              <w:rPr>
                <w:rFonts w:hint="eastAsia" w:cs="仿宋" w:asciiTheme="majorEastAsia" w:hAnsiTheme="majorEastAsia" w:eastAsiaTheme="majorEastAsia"/>
                <w:bCs/>
                <w:color w:val="000000" w:themeColor="text1"/>
                <w:kern w:val="0"/>
                <w:szCs w:val="21"/>
                <w:highlight w:val="none"/>
                <w:lang w:eastAsia="zh-CN"/>
              </w:rPr>
              <w:t>2022年08月30日</w:t>
            </w:r>
            <w:r>
              <w:rPr>
                <w:rFonts w:hint="eastAsia" w:cs="仿宋" w:asciiTheme="majorEastAsia" w:hAnsiTheme="majorEastAsia" w:eastAsiaTheme="majorEastAsia"/>
                <w:bCs/>
                <w:color w:val="000000" w:themeColor="text1"/>
                <w:kern w:val="0"/>
                <w:szCs w:val="21"/>
                <w:highlight w:val="none"/>
              </w:rPr>
              <w:t>11:00之前</w:t>
            </w:r>
            <w:r>
              <w:rPr>
                <w:rFonts w:hint="eastAsia" w:cs="仿宋" w:asciiTheme="majorEastAsia" w:hAnsiTheme="majorEastAsia" w:eastAsiaTheme="majorEastAsia"/>
                <w:bCs/>
                <w:color w:val="000000" w:themeColor="text1"/>
                <w:kern w:val="0"/>
                <w:szCs w:val="21"/>
                <w:highlight w:val="none"/>
              </w:rPr>
              <w:t xml:space="preserve">（北京时间）缴入指定账户，投标人必须以投标单位名义交纳投标保证金，由投标单位基本户存入下述指定专用账户，金额以到账为准，不得以分公司、办事处或其他机构名义缴纳，投标人在缴纳投标保证金时，需在进帐凭证上明确资金用途、投标项目名称或标项编号；投标人须考虑投标保证金到帐的时间，未按以上规定转入投标保证金的按废标处理；投标保证金需在规定时间内到账，到墨玉县公共资源平台交易中心换取投标保证金收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15.1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是否允许提交备选方案</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16.1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投标文件份数</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color w:val="000000" w:themeColor="text1"/>
                <w:szCs w:val="21"/>
                <w:highlight w:val="none"/>
              </w:rPr>
              <w:t>投标文件由商务部分、技术部分和</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三部分组成</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正本1套，副本</w:t>
            </w:r>
            <w:r>
              <w:rPr>
                <w:rFonts w:hint="eastAsia" w:cs="仿宋" w:asciiTheme="majorEastAsia" w:hAnsiTheme="majorEastAsia" w:eastAsiaTheme="majorEastAsia"/>
                <w:bCs/>
                <w:color w:val="000000" w:themeColor="text1"/>
                <w:kern w:val="0"/>
                <w:szCs w:val="21"/>
                <w:highlight w:val="none"/>
                <w:lang w:val="en-US" w:eastAsia="zh-CN"/>
              </w:rPr>
              <w:t>4</w:t>
            </w:r>
            <w:r>
              <w:rPr>
                <w:rFonts w:hint="eastAsia" w:cs="仿宋" w:asciiTheme="majorEastAsia" w:hAnsiTheme="majorEastAsia" w:eastAsiaTheme="majorEastAsia"/>
                <w:bCs/>
                <w:color w:val="000000" w:themeColor="text1"/>
                <w:kern w:val="0"/>
                <w:szCs w:val="21"/>
                <w:highlight w:val="none"/>
              </w:rPr>
              <w:t>套，</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1份。</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投标文件电子版：1份。  提供形式：U盘。</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投标文件电子版必须与纸质投标文件一致，内容必须包括：</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①投标文件所有页面的扫描件（含所有签字及盖章部分）电子版，为保证电子版不可编辑，格式必须为PDF或JPEG（电子版可以将签字盖章部分扫描后插入投标文件电子文档后以PDF或JPEG格式输出生成）。</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②投标报价明细表电子版，格式为Word或Excel。</w:t>
            </w:r>
          </w:p>
          <w:p>
            <w:pPr>
              <w:pStyle w:val="50"/>
              <w:rPr>
                <w:rFonts w:asciiTheme="majorEastAsia" w:hAnsiTheme="majorEastAsia" w:eastAsiaTheme="majorEastAsia"/>
                <w:color w:val="000000" w:themeColor="text1"/>
                <w:highlight w:val="none"/>
              </w:rPr>
            </w:pPr>
            <w:r>
              <w:rPr>
                <w:rFonts w:cs="仿宋" w:asciiTheme="majorEastAsia" w:hAnsiTheme="majorEastAsia" w:eastAsiaTheme="majorEastAsia"/>
                <w:bCs/>
                <w:color w:val="000000" w:themeColor="text1"/>
                <w:kern w:val="0"/>
                <w:szCs w:val="21"/>
                <w:highlight w:val="none"/>
              </w:rPr>
              <w:t>③</w:t>
            </w:r>
            <w:r>
              <w:rPr>
                <w:rFonts w:hint="eastAsia" w:asciiTheme="majorEastAsia" w:hAnsiTheme="majorEastAsia" w:eastAsiaTheme="majorEastAsia"/>
                <w:color w:val="000000" w:themeColor="text1"/>
                <w:highlight w:val="none"/>
              </w:rPr>
              <w:t>凡进入开标、唱标程序的投标文件概不退还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17.1</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装订及密封要求</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投标文件可分为三册：技术部分、商务部分和</w:t>
            </w:r>
            <w:r>
              <w:rPr>
                <w:rFonts w:hint="eastAsia" w:cs="仿宋" w:asciiTheme="majorEastAsia" w:hAnsiTheme="majorEastAsia" w:eastAsiaTheme="majorEastAsia"/>
                <w:bCs/>
                <w:color w:val="000000" w:themeColor="text1"/>
                <w:kern w:val="0"/>
                <w:szCs w:val="21"/>
                <w:highlight w:val="none"/>
                <w:lang w:val="en-US" w:eastAsia="zh-CN"/>
              </w:rPr>
              <w:t>报价部分</w:t>
            </w:r>
            <w:r>
              <w:rPr>
                <w:rFonts w:hint="eastAsia" w:cs="仿宋" w:asciiTheme="majorEastAsia" w:hAnsiTheme="majorEastAsia" w:eastAsiaTheme="majorEastAsia"/>
                <w:bCs/>
                <w:color w:val="000000" w:themeColor="text1"/>
                <w:kern w:val="0"/>
                <w:szCs w:val="21"/>
                <w:highlight w:val="none"/>
              </w:rPr>
              <w:t>。</w:t>
            </w:r>
          </w:p>
          <w:p>
            <w:pPr>
              <w:pStyle w:val="14"/>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除明确要求单独提交的材料外，投标文件需在封面上清楚地标明“正本”或“副本”；</w:t>
            </w:r>
            <w:r>
              <w:rPr>
                <w:rFonts w:hint="eastAsia" w:cs="仿宋" w:asciiTheme="majorEastAsia" w:hAnsiTheme="majorEastAsia" w:eastAsiaTheme="majorEastAsia"/>
                <w:color w:val="000000" w:themeColor="text1"/>
                <w:szCs w:val="21"/>
                <w:highlight w:val="none"/>
              </w:rPr>
              <w:t>投标文件每册装订应牢固、不易拆散和换页，不得采用活页装订。</w:t>
            </w:r>
            <w:r>
              <w:rPr>
                <w:rFonts w:hint="eastAsia" w:cs="仿宋" w:asciiTheme="majorEastAsia" w:hAnsiTheme="majorEastAsia" w:eastAsiaTheme="majorEastAsia"/>
                <w:bCs/>
                <w:color w:val="000000" w:themeColor="text1"/>
                <w:kern w:val="0"/>
                <w:szCs w:val="21"/>
                <w:highlight w:val="none"/>
              </w:rPr>
              <w:t>投标文件中大于A3的彩图应需要另外裱装。</w:t>
            </w:r>
          </w:p>
          <w:p>
            <w:pPr>
              <w:pStyle w:val="14"/>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的技术和商务部分应分别独立包封（正、副本放在一个包内），并在包封上标注“技术”或“商务”字样，投标人应将所有的独立包封的部分、电子文档一起密封在同一个外层封套中，加贴“密封”字样封条，并在封套的封口处骑缝盖章。</w:t>
            </w:r>
          </w:p>
          <w:p>
            <w:pPr>
              <w:pStyle w:val="14"/>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为方便开标唱标，投标人应将</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单独密封提交，并在信封上标明“</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”字样，加贴“密封”字样封条，并在封套的封口处骑缝盖章。并且按照投标人须知前附表的要求在封套上写明标记。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17.7</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17.8</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技术部分编制要求及其他要求</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投标文件技术部分不采用“暗标”做法。</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所有打印文件应统一装订在投标文件中。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18.1</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投标文件提交地点及截止时间</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提交地点：</w:t>
            </w:r>
            <w:r>
              <w:rPr>
                <w:rFonts w:hint="eastAsia" w:cs="仿宋" w:asciiTheme="majorEastAsia" w:hAnsiTheme="majorEastAsia" w:eastAsiaTheme="majorEastAsia"/>
                <w:b/>
                <w:bCs/>
                <w:color w:val="000000" w:themeColor="text1"/>
                <w:kern w:val="0"/>
                <w:szCs w:val="21"/>
                <w:highlight w:val="none"/>
              </w:rPr>
              <w:t>墨玉县公共资源交易平台中心（墨玉县玉华社区院内）</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投标截</w:t>
            </w:r>
            <w:r>
              <w:rPr>
                <w:rFonts w:hint="eastAsia" w:cs="仿宋" w:asciiTheme="majorEastAsia" w:hAnsiTheme="majorEastAsia" w:eastAsiaTheme="majorEastAsia"/>
                <w:b/>
                <w:bCs/>
                <w:color w:val="000000" w:themeColor="text1"/>
                <w:kern w:val="0"/>
                <w:szCs w:val="21"/>
                <w:highlight w:val="none"/>
              </w:rPr>
              <w:t>止时间：</w:t>
            </w:r>
            <w:r>
              <w:rPr>
                <w:rFonts w:hint="eastAsia" w:cs="仿宋" w:asciiTheme="majorEastAsia" w:hAnsiTheme="majorEastAsia" w:eastAsiaTheme="majorEastAsia"/>
                <w:b/>
                <w:bCs/>
                <w:color w:val="000000" w:themeColor="text1"/>
                <w:kern w:val="0"/>
                <w:szCs w:val="21"/>
                <w:highlight w:val="none"/>
                <w:lang w:eastAsia="zh-CN"/>
              </w:rPr>
              <w:t>2022年08月30日</w:t>
            </w:r>
            <w:r>
              <w:rPr>
                <w:rFonts w:hint="eastAsia" w:cs="仿宋" w:asciiTheme="majorEastAsia" w:hAnsiTheme="majorEastAsia" w:eastAsiaTheme="majorEastAsia"/>
                <w:b/>
                <w:bCs/>
                <w:color w:val="000000" w:themeColor="text1"/>
                <w:kern w:val="0"/>
                <w:szCs w:val="21"/>
                <w:highlight w:val="none"/>
              </w:rPr>
              <w:t>11 时00分</w:t>
            </w:r>
            <w:r>
              <w:rPr>
                <w:rFonts w:hint="eastAsia" w:cs="仿宋" w:asciiTheme="majorEastAsia" w:hAnsiTheme="majorEastAsia" w:eastAsiaTheme="majorEastAsia"/>
                <w:b/>
                <w:bCs/>
                <w:color w:val="000000" w:themeColor="text1"/>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20.1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开   标</w:t>
            </w:r>
          </w:p>
        </w:tc>
        <w:tc>
          <w:tcPr>
            <w:tcW w:w="5813"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开标时间：同投标截止时间</w:t>
            </w:r>
          </w:p>
          <w:p>
            <w:pPr>
              <w:rPr>
                <w:highlight w:val="none"/>
              </w:rPr>
            </w:pPr>
            <w:r>
              <w:rPr>
                <w:rFonts w:hint="eastAsia"/>
                <w:highlight w:val="none"/>
              </w:rPr>
              <w:t>地    点：同投标文件递交地点</w:t>
            </w:r>
          </w:p>
          <w:p>
            <w:pPr>
              <w:numPr>
                <w:ilvl w:val="0"/>
                <w:numId w:val="2"/>
              </w:numPr>
              <w:rPr>
                <w:highlight w:val="none"/>
              </w:rPr>
            </w:pPr>
            <w:r>
              <w:rPr>
                <w:rFonts w:hint="eastAsia"/>
                <w:highlight w:val="none"/>
              </w:rPr>
              <w:t>开标后首先由招标人代表和监标人员一同查验参加开标会各投标人的到会情况，检查的资料如下：</w:t>
            </w:r>
          </w:p>
          <w:p>
            <w:pPr>
              <w:rPr>
                <w:rFonts w:hint="eastAsia"/>
                <w:highlight w:val="none"/>
              </w:rPr>
            </w:pPr>
            <w:r>
              <w:rPr>
                <w:rFonts w:hint="eastAsia"/>
                <w:highlight w:val="none"/>
              </w:rPr>
              <w:t>（1）法人到场参与投标的需提供身份证明书（原件）及身份证原件，提供近六个月由本单位社保缴费凭证及个人明细；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highlight w:val="none"/>
              </w:rPr>
            </w:pPr>
            <w:r>
              <w:rPr>
                <w:rFonts w:hint="eastAsia"/>
                <w:highlight w:val="none"/>
              </w:rPr>
              <w:t>（</w:t>
            </w:r>
            <w:r>
              <w:rPr>
                <w:rFonts w:hint="eastAsia"/>
                <w:highlight w:val="none"/>
                <w:lang w:val="en-US" w:eastAsia="zh-CN"/>
              </w:rPr>
              <w:t>2</w:t>
            </w:r>
            <w:r>
              <w:rPr>
                <w:rFonts w:hint="eastAsia"/>
                <w:highlight w:val="none"/>
              </w:rPr>
              <w:t>）有效的“三证合一”的营业执照</w:t>
            </w:r>
            <w:r>
              <w:rPr>
                <w:rFonts w:hint="eastAsia"/>
                <w:highlight w:val="none"/>
                <w:lang w:eastAsia="zh-CN"/>
              </w:rPr>
              <w:t>（</w:t>
            </w:r>
            <w:r>
              <w:rPr>
                <w:rFonts w:hint="eastAsia"/>
                <w:highlight w:val="none"/>
                <w:lang w:val="en-US" w:eastAsia="zh-CN"/>
              </w:rPr>
              <w:t>提供原件</w:t>
            </w:r>
            <w:r>
              <w:rPr>
                <w:rFonts w:hint="eastAsia"/>
                <w:highlight w:val="none"/>
                <w:lang w:eastAsia="zh-CN"/>
              </w:rPr>
              <w:t>）</w:t>
            </w:r>
            <w:r>
              <w:rPr>
                <w:rFonts w:hint="eastAsia"/>
                <w:highlight w:val="none"/>
              </w:rPr>
              <w:t>；</w:t>
            </w:r>
          </w:p>
          <w:p>
            <w:pPr>
              <w:rPr>
                <w:rFonts w:hint="eastAsia"/>
                <w:highlight w:val="none"/>
                <w:lang w:eastAsia="zh-CN"/>
              </w:rPr>
            </w:pPr>
            <w:r>
              <w:rPr>
                <w:rFonts w:hint="eastAsia"/>
                <w:highlight w:val="none"/>
              </w:rPr>
              <w:t>（</w:t>
            </w:r>
            <w:r>
              <w:rPr>
                <w:rFonts w:hint="eastAsia"/>
                <w:highlight w:val="none"/>
                <w:lang w:val="en-US" w:eastAsia="zh-CN"/>
              </w:rPr>
              <w:t>3</w:t>
            </w:r>
            <w:r>
              <w:rPr>
                <w:rFonts w:hint="eastAsia"/>
                <w:highlight w:val="none"/>
              </w:rPr>
              <w:t>）投标单位应</w:t>
            </w:r>
            <w:r>
              <w:rPr>
                <w:rFonts w:hint="eastAsia"/>
                <w:highlight w:val="none"/>
                <w:lang w:val="en-US" w:eastAsia="zh-CN"/>
              </w:rPr>
              <w:t>具有良好的商业信誉和健全的财务会计制度及完税证明（需提供会计事务所出具2021年度财务审计报告（原件）及税务申报资料或税务部门出具的近半年的完税证明，2022年新成立的公司可不提供）</w:t>
            </w:r>
            <w:r>
              <w:rPr>
                <w:rFonts w:hint="eastAsia"/>
                <w:highlight w:val="none"/>
              </w:rPr>
              <w:t>；</w:t>
            </w:r>
          </w:p>
          <w:p>
            <w:pPr>
              <w:rPr>
                <w:rFonts w:hint="eastAsia"/>
                <w:highlight w:val="none"/>
                <w:lang w:val="en-US" w:eastAsia="zh-CN"/>
              </w:rPr>
            </w:pPr>
            <w:r>
              <w:rPr>
                <w:rFonts w:hint="eastAsia"/>
                <w:highlight w:val="none"/>
                <w:lang w:eastAsia="zh-CN"/>
              </w:rPr>
              <w:t>（</w:t>
            </w:r>
            <w:r>
              <w:rPr>
                <w:rFonts w:hint="eastAsia"/>
                <w:highlight w:val="none"/>
                <w:lang w:val="en-US" w:eastAsia="zh-CN"/>
              </w:rPr>
              <w:t>4）投标人需具备[水利水电施工总承包三级](含)以上资质，且在人员、设备、资金等方面具有承担本工程的能力。</w:t>
            </w:r>
          </w:p>
          <w:p>
            <w:pPr>
              <w:rPr>
                <w:rFonts w:hint="default"/>
                <w:highlight w:val="none"/>
                <w:lang w:val="en-US" w:eastAsia="zh-CN"/>
              </w:rPr>
            </w:pPr>
            <w:r>
              <w:rPr>
                <w:rFonts w:hint="eastAsia"/>
                <w:highlight w:val="none"/>
                <w:lang w:val="en-US" w:eastAsia="zh-CN"/>
              </w:rPr>
              <w:t>5、项目负责人需具备：水利水电工程专业二级及以上注册建造师。</w:t>
            </w:r>
          </w:p>
          <w:p>
            <w:pPr>
              <w:rPr>
                <w:rFonts w:hint="eastAsia"/>
                <w:highlight w:val="none"/>
              </w:rPr>
            </w:pPr>
            <w:r>
              <w:rPr>
                <w:rFonts w:hint="eastAsia"/>
                <w:highlight w:val="none"/>
                <w:lang w:val="en-US" w:eastAsia="zh-CN"/>
              </w:rPr>
              <w:t>（5）、投标人需具备有效的安全生产考核合格证书（B类）</w:t>
            </w:r>
          </w:p>
          <w:p>
            <w:pPr>
              <w:rPr>
                <w:rFonts w:hint="eastAsia"/>
                <w:highlight w:val="none"/>
              </w:rPr>
            </w:pPr>
            <w:r>
              <w:rPr>
                <w:rFonts w:hint="eastAsia"/>
                <w:highlight w:val="none"/>
              </w:rPr>
              <w:t>（</w:t>
            </w:r>
            <w:r>
              <w:rPr>
                <w:rFonts w:hint="eastAsia"/>
                <w:highlight w:val="none"/>
                <w:lang w:val="en-US" w:eastAsia="zh-CN"/>
              </w:rPr>
              <w:t>6</w:t>
            </w:r>
            <w:r>
              <w:rPr>
                <w:rFonts w:hint="eastAsia"/>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w:t>
            </w:r>
            <w:r>
              <w:rPr>
                <w:rFonts w:hint="eastAsia"/>
                <w:highlight w:val="none"/>
                <w:lang w:eastAsia="zh-CN"/>
              </w:rPr>
              <w:t>须</w:t>
            </w:r>
            <w:r>
              <w:rPr>
                <w:rFonts w:hint="eastAsia"/>
                <w:highlight w:val="none"/>
              </w:rPr>
              <w:t>加盖单位鲜公章）；</w:t>
            </w:r>
          </w:p>
          <w:p>
            <w:pPr>
              <w:rPr>
                <w:rFonts w:hint="eastAsia"/>
                <w:highlight w:val="none"/>
                <w:lang w:val="en-US" w:eastAsia="zh-CN"/>
              </w:rPr>
            </w:pPr>
            <w:r>
              <w:rPr>
                <w:rFonts w:hint="eastAsia"/>
                <w:highlight w:val="none"/>
              </w:rPr>
              <w:t>（</w:t>
            </w:r>
            <w:r>
              <w:rPr>
                <w:rFonts w:hint="eastAsia"/>
                <w:highlight w:val="none"/>
                <w:lang w:val="en-US" w:eastAsia="zh-CN"/>
              </w:rPr>
              <w:t>7</w:t>
            </w:r>
            <w:r>
              <w:rPr>
                <w:rFonts w:hint="eastAsia"/>
                <w:highlight w:val="none"/>
              </w:rPr>
              <w:t>）保证金缴纳票据（墨玉县公共资源平台交易中心开具的投标保证金收据）</w:t>
            </w:r>
            <w:r>
              <w:rPr>
                <w:rFonts w:hint="eastAsia"/>
                <w:highlight w:val="none"/>
                <w:lang w:val="en-US" w:eastAsia="zh-CN"/>
              </w:rPr>
              <w:t>及电子汇款单（汇款截图）</w:t>
            </w:r>
          </w:p>
          <w:p>
            <w:pPr>
              <w:rPr>
                <w:rFonts w:hint="eastAsia"/>
                <w:highlight w:val="none"/>
              </w:rPr>
            </w:pPr>
            <w:r>
              <w:rPr>
                <w:rFonts w:hint="eastAsia"/>
                <w:highlight w:val="none"/>
                <w:lang w:val="en-US" w:eastAsia="zh-CN"/>
              </w:rPr>
              <w:t>1</w:t>
            </w:r>
            <w:r>
              <w:rPr>
                <w:rFonts w:hint="eastAsia"/>
                <w:highlight w:val="none"/>
              </w:rPr>
              <w:t>、由投标人代表（有效投标人自行推荐）检查投标文件密封性。</w:t>
            </w:r>
          </w:p>
          <w:p>
            <w:pPr>
              <w:rPr>
                <w:rFonts w:hint="eastAsia"/>
                <w:highlight w:val="none"/>
              </w:rPr>
            </w:pPr>
            <w:r>
              <w:rPr>
                <w:rFonts w:hint="eastAsia"/>
                <w:highlight w:val="none"/>
                <w:lang w:val="en-US" w:eastAsia="zh-CN"/>
              </w:rPr>
              <w:t>2</w:t>
            </w:r>
            <w:r>
              <w:rPr>
                <w:rFonts w:hint="eastAsia"/>
                <w:highlight w:val="none"/>
              </w:rPr>
              <w:t>、开标顺序按签到时间先后的逆顺序进行唱标。</w:t>
            </w:r>
          </w:p>
          <w:p>
            <w:pPr>
              <w:rPr>
                <w:rFonts w:hint="eastAsia"/>
                <w:highlight w:val="none"/>
              </w:rPr>
            </w:pPr>
            <w:r>
              <w:rPr>
                <w:rFonts w:hint="eastAsia"/>
                <w:highlight w:val="none"/>
                <w:lang w:val="en-US" w:eastAsia="zh-CN"/>
              </w:rPr>
              <w:t>3</w:t>
            </w:r>
            <w:r>
              <w:rPr>
                <w:rFonts w:hint="eastAsia"/>
                <w:highlight w:val="none"/>
              </w:rPr>
              <w:t>、投标人对开标记录及唱标结果签字确认。</w:t>
            </w:r>
          </w:p>
          <w:p>
            <w:pPr>
              <w:rPr>
                <w:rFonts w:hint="eastAsia" w:eastAsiaTheme="majorEastAsia"/>
                <w:highlight w:val="none"/>
                <w:lang w:val="en-US" w:eastAsia="zh-CN"/>
              </w:rPr>
            </w:pPr>
            <w:r>
              <w:rPr>
                <w:rFonts w:hint="eastAsia" w:ascii="Times New Roman" w:hAnsi="Times New Roman" w:eastAsia="宋体" w:cs="Times New Roman"/>
                <w:kern w:val="2"/>
                <w:sz w:val="21"/>
                <w:szCs w:val="24"/>
                <w:highlight w:val="none"/>
                <w:lang w:val="en-US" w:eastAsia="zh-CN" w:bidi="ar-SA"/>
              </w:rPr>
              <w:t>4、现场查验资料均为原件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评标委员会</w:t>
            </w:r>
          </w:p>
        </w:tc>
        <w:tc>
          <w:tcPr>
            <w:tcW w:w="5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rPr>
              <w:t>评标委员会构成：</w:t>
            </w:r>
            <w:r>
              <w:rPr>
                <w:rFonts w:hint="eastAsia" w:cs="仿宋" w:asciiTheme="majorEastAsia" w:hAnsiTheme="majorEastAsia" w:eastAsiaTheme="majorEastAsia"/>
                <w:bCs/>
                <w:color w:val="000000" w:themeColor="text1"/>
                <w:kern w:val="0"/>
                <w:szCs w:val="21"/>
                <w:highlight w:val="none"/>
                <w:lang w:val="en-US" w:eastAsia="zh-CN"/>
              </w:rPr>
              <w:t>7</w:t>
            </w:r>
            <w:r>
              <w:rPr>
                <w:rFonts w:hint="eastAsia" w:cs="仿宋" w:asciiTheme="majorEastAsia" w:hAnsiTheme="majorEastAsia" w:eastAsiaTheme="majorEastAsia"/>
                <w:bCs/>
                <w:color w:val="000000" w:themeColor="text1"/>
                <w:kern w:val="0"/>
                <w:szCs w:val="21"/>
                <w:highlight w:val="none"/>
              </w:rPr>
              <w:t>人</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en-US" w:eastAsia="zh-CN"/>
              </w:rPr>
              <w:t>其中招标人代表1人，专家6人。</w:t>
            </w:r>
          </w:p>
          <w:p>
            <w:pPr>
              <w:adjustRightInd w:val="0"/>
              <w:snapToGrid w:val="0"/>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评标专家确定方式：随机抽取。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26.3</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是否授权评标委员会确定中标人</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29.1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中标公示和通知</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在依法确定中标人后，招标代理机构将在发布招标公告的媒体公示评标结果，公示期为1个工作日。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是否退还投标文件</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 xml:space="preserve">否，所有响应招标文件要求合格投标人的投标文件包括随文件同时递交的图纸、U盘等附件均不予退回。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asciiTheme="majorEastAsia" w:hAnsiTheme="majorEastAsia" w:eastAsiaTheme="majorEastAsia"/>
                <w:bCs/>
                <w:color w:val="000000" w:themeColor="text1"/>
                <w:szCs w:val="21"/>
                <w:highlight w:val="none"/>
              </w:rPr>
              <w:t>投标人不得存在的其他情形</w:t>
            </w:r>
          </w:p>
        </w:tc>
        <w:tc>
          <w:tcPr>
            <w:tcW w:w="5813"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一、不得存串通投标。有下列情形之一的，视为投标人串通投标，其投标无效：</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（一）不同投标人的投标文件由同一单位或者个人编制；</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（二）不同投标人委托同一单位或者个人办理投标事宜；</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（三）不同投标人的投标文件载明的项目管理成员或者联系人员为同一人；</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（四）不同投标人的投标文件异常一致或者投标报价呈规律性差异；</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（五）不同投标人的投标文件相互混装；</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（六）不同投标人的投标保证金从同一单位或者个人的账户转出；</w:t>
            </w:r>
          </w:p>
          <w:p>
            <w:pPr>
              <w:pStyle w:val="50"/>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（七）其他法律法规规定的情形。</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二、投标人与投标人之间不得存在任何关联关系，关联关系的认定依据国家税务总局发布《关于完善关联申报和同期资料管理有关事项的公告》第二条，有下列情形之一的，视为有关联关系，其投标无效：</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（一）一方直接或者间接持有另一方的股份总和达到25%以上；双方直接或者间接同为第三方所持有的股份达到25%以上。</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如果一方通过中间方对另一方间接持有股份，只要其对中间方持股比例达到25%以上，则其对另一方的持股比例按照中间方对另一方的持股比例计算。</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两个以上具有夫妻、直系血亲、兄弟姐妹以及其他抚养、赡养关系的自然人共同持股同一企业，在判定关联关系时持股比例合并计算。</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双方存在持股关系或者同为第三方持股，虽持股比例未达到本条第（一）项规定，但双方之间借贷资金总额占任一方实收资本比例达到50%以上，或者一方全部借贷资金总额的10%以上由另一方担保（与独立金融机构之间的借贷或者担保除外）。</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借贷资金总额占实收资本比例=年度加权平均借贷资金/年度加权平均实收资本，其中：</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年度加权平均借贷资金= i笔借入或者贷出资金账面金额×i笔借入或者贷出资金年度实际占用天数/365。</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年度加权平均实收资本= i笔实收资本账面金额×i笔实收资本年度实际占用天数/365</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（三）双方存在持股关系或者同为第三方持股，虽持股比例未达到本条第（一）项规定，但一方的生产经营活动必须由另一方提供专利权、非专利技术、商标权、著作权等特许权才能正常进行。</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（四）双方存在持股关系或者同为第三方持股，虽持股比例未达到本条第（一）项规定，但一方的购买、销售、接受劳务、提供劳务等经营活动由另一方控制。</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上述控制是指一方有权决定另一方的财务和经营政策，并能据以从另一方的经营活动中获取利益。</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五）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（六）具有夫妻、直系血亲、兄弟姐妹以及其他抚养、赡养关系的两个自然人分别与双方具有本条第（一）至（五）项关系之一。</w:t>
            </w:r>
          </w:p>
          <w:p>
            <w:pPr>
              <w:ind w:firstLine="315" w:firstLineChars="150"/>
              <w:rPr>
                <w:rFonts w:cs="仿宋" w:asciiTheme="majorEastAsia" w:hAnsiTheme="majorEastAsia" w:eastAsiaTheme="majorEastAsia"/>
                <w:bCs/>
                <w:color w:val="000000" w:themeColor="text1"/>
                <w:kern w:val="0"/>
                <w:szCs w:val="21"/>
                <w:highlight w:val="none"/>
              </w:rPr>
            </w:pPr>
            <w:r>
              <w:rPr>
                <w:rFonts w:hint="eastAsia" w:asciiTheme="majorEastAsia" w:hAnsiTheme="majorEastAsia" w:eastAsiaTheme="majorEastAsia"/>
                <w:color w:val="000000" w:themeColor="text1"/>
                <w:highlight w:val="none"/>
              </w:rPr>
              <w:t>（七）双方在实质上具有其他共同利益。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b/>
                <w:bCs/>
                <w:color w:val="000000" w:themeColor="text1"/>
                <w:sz w:val="24"/>
                <w:highlight w:val="none"/>
              </w:rPr>
            </w:pPr>
            <w:r>
              <w:rPr>
                <w:rFonts w:hint="eastAsia" w:asciiTheme="majorEastAsia" w:hAnsiTheme="majorEastAsia" w:eastAsiaTheme="majorEastAsia"/>
                <w:color w:val="000000" w:themeColor="text1"/>
                <w:highlight w:val="none"/>
              </w:rPr>
              <w:t>低于成本价不正当竞争预防措施</w:t>
            </w:r>
          </w:p>
        </w:tc>
        <w:tc>
          <w:tcPr>
            <w:tcW w:w="5813" w:type="dxa"/>
            <w:tcBorders>
              <w:top w:val="single" w:color="auto" w:sz="4" w:space="0"/>
              <w:left w:val="single" w:color="auto" w:sz="4" w:space="0"/>
              <w:bottom w:val="single" w:color="auto" w:sz="4" w:space="0"/>
              <w:right w:val="single" w:color="auto" w:sz="4" w:space="0"/>
            </w:tcBorders>
            <w:vAlign w:val="center"/>
          </w:tcPr>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评标过程中，投标人报价低于市场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33</w:t>
            </w: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color w:val="000000" w:themeColor="text1"/>
                <w:highlight w:val="none"/>
              </w:rPr>
              <w:t>付款方式：签订合同时双方协商确定。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32</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履约保证</w:t>
            </w:r>
            <w:r>
              <w:rPr>
                <w:rFonts w:hint="eastAsia" w:cs="仿宋" w:asciiTheme="majorEastAsia" w:hAnsiTheme="majorEastAsia" w:eastAsiaTheme="majorEastAsia"/>
                <w:bCs/>
                <w:color w:val="000000" w:themeColor="text1"/>
                <w:kern w:val="0"/>
                <w:szCs w:val="21"/>
                <w:highlight w:val="none"/>
              </w:rPr>
              <w:t>金的金额：</w:t>
            </w:r>
            <w:r>
              <w:rPr>
                <w:rFonts w:hint="eastAsia" w:cs="仿宋" w:asciiTheme="majorEastAsia" w:hAnsiTheme="majorEastAsia" w:eastAsiaTheme="majorEastAsia"/>
                <w:bCs/>
                <w:color w:val="000000" w:themeColor="text1"/>
                <w:szCs w:val="21"/>
                <w:highlight w:val="none"/>
                <w:u w:val="single"/>
              </w:rPr>
              <w:t>中标价的3%（具体事宜由双方签订合同时约定）</w:t>
            </w:r>
            <w:r>
              <w:rPr>
                <w:rFonts w:hint="eastAsia" w:cs="仿宋" w:asciiTheme="majorEastAsia" w:hAnsiTheme="majorEastAsia" w:eastAsiaTheme="majorEastAsia"/>
                <w:bCs/>
                <w:color w:val="000000" w:themeColor="text1"/>
                <w:kern w:val="0"/>
                <w:szCs w:val="21"/>
                <w:highlight w:val="none"/>
              </w:rPr>
              <w:t>。</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履约保证金的形式：转账</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保证金的缴纳方式：在收到中标通知书后，中标人须在 10 个工作日内以转账的方式向招标人提交履约保证金，否则招标人将取消其中标资格。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33</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招标代理服务费的计算与收取：</w:t>
            </w:r>
            <w:r>
              <w:rPr>
                <w:rFonts w:hint="eastAsia" w:asciiTheme="majorEastAsia" w:hAnsiTheme="majorEastAsia" w:eastAsiaTheme="majorEastAsia"/>
                <w:bCs/>
                <w:color w:val="000000" w:themeColor="text1"/>
                <w:szCs w:val="21"/>
                <w:highlight w:val="none"/>
              </w:rPr>
              <w:t>经与</w:t>
            </w:r>
            <w:r>
              <w:rPr>
                <w:rFonts w:hint="eastAsia" w:asciiTheme="majorEastAsia" w:hAnsiTheme="majorEastAsia" w:eastAsiaTheme="majorEastAsia"/>
                <w:bCs/>
                <w:color w:val="000000" w:themeColor="text1"/>
                <w:szCs w:val="21"/>
                <w:highlight w:val="none"/>
                <w:lang w:val="en-US" w:eastAsia="zh-CN"/>
              </w:rPr>
              <w:t>招标人</w:t>
            </w:r>
            <w:r>
              <w:rPr>
                <w:rFonts w:hint="eastAsia" w:asciiTheme="majorEastAsia" w:hAnsiTheme="majorEastAsia" w:eastAsiaTheme="majorEastAsia"/>
                <w:bCs/>
                <w:color w:val="000000" w:themeColor="text1"/>
                <w:szCs w:val="21"/>
                <w:highlight w:val="none"/>
              </w:rPr>
              <w:t>位约定，本项目招标代理费由中标单位支付，取费标准参考国家发展改革委下发的《关于降低部分建设项目收费标准规范收费行为等有关问题的通知》[2015]299号文件执行。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34</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本前附表与《投标人须知》中对应的条款内容如有矛盾，应以本前附表为准。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35</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color w:val="000000" w:themeColor="text1"/>
                <w:highlight w:val="none"/>
              </w:rPr>
            </w:pPr>
            <w:r>
              <w:rPr>
                <w:rFonts w:hint="eastAsia" w:cs="仿宋" w:asciiTheme="majorEastAsia" w:hAnsiTheme="majorEastAsia" w:eastAsiaTheme="majorEastAsia"/>
                <w:b/>
                <w:bCs/>
                <w:color w:val="000000" w:themeColor="text1"/>
                <w:kern w:val="0"/>
                <w:szCs w:val="21"/>
                <w:highlight w:val="none"/>
              </w:rPr>
              <w:t>开标现场除携带相关原件外，还须单独手持法人授权委托书、身份证明备查，否则作否决投标处理；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政府采购政策支持</w:t>
            </w: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rPr>
                <w:rFonts w:cs="仿宋" w:asciiTheme="majorEastAsia" w:hAnsiTheme="majorEastAsia" w:eastAsiaTheme="majorEastAsia"/>
                <w:b/>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37</w:t>
            </w:r>
          </w:p>
        </w:tc>
        <w:tc>
          <w:tcPr>
            <w:tcW w:w="939"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asciiTheme="majorEastAsia" w:hAnsiTheme="majorEastAsia" w:eastAsiaTheme="majorEastAsia"/>
                <w:color w:val="000000" w:themeColor="text1"/>
                <w:sz w:val="24"/>
                <w:szCs w:val="22"/>
                <w:highlight w:val="none"/>
              </w:rPr>
            </w:pPr>
            <w:r>
              <w:rPr>
                <w:rFonts w:hint="eastAsia" w:asciiTheme="majorEastAsia" w:hAnsiTheme="majorEastAsia" w:eastAsiaTheme="majorEastAsia"/>
                <w:b/>
                <w:color w:val="000000" w:themeColor="text1"/>
                <w:sz w:val="24"/>
                <w:highlight w:val="none"/>
              </w:rPr>
              <w:t>特别注意</w:t>
            </w: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3、所有投标人的报价高于采购预算额度视为无效报价（即作否决投标处理）。</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4、相同品牌产品且通过资格审查、符合性审查的不同投标人参加同一合同项下投标的，按一家投标人计算，评审后报价最低的同品牌投标人获得中标人推荐资格；评审得分相同的，按照随机抽取方式确定一个投标人获得中标人推荐资格，其他同品牌投标人不作为中标候选人。</w:t>
            </w:r>
          </w:p>
          <w:p>
            <w:pPr>
              <w:rPr>
                <w:rFonts w:asciiTheme="majorEastAsia" w:hAnsiTheme="majorEastAsia" w:eastAsiaTheme="majorEastAsia"/>
                <w:b/>
                <w:color w:val="000000" w:themeColor="text1"/>
                <w:szCs w:val="21"/>
                <w:highlight w:val="none"/>
              </w:rPr>
            </w:pPr>
            <w:r>
              <w:rPr>
                <w:rFonts w:hint="eastAsia" w:cs="仿宋" w:asciiTheme="majorEastAsia" w:hAnsiTheme="majorEastAsia" w:eastAsiaTheme="majorEastAsia"/>
                <w:bCs/>
                <w:color w:val="000000" w:themeColor="text1"/>
                <w:kern w:val="0"/>
                <w:szCs w:val="21"/>
                <w:highlight w:val="none"/>
              </w:rPr>
              <w:t>5、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提示：（1）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对未按上述方式获取招标文件的供应商对该文件提出的质疑，采购人或采购代理机构将不予处理。</w:t>
            </w:r>
          </w:p>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（2）更正补充公告请自行登录新疆政府采购网查看下载。</w:t>
            </w:r>
          </w:p>
        </w:tc>
      </w:tr>
      <w:bookmarkEnd w:id="3"/>
      <w:bookmarkEnd w:id="4"/>
      <w:bookmarkEnd w:id="5"/>
    </w:tbl>
    <w:p>
      <w:pPr>
        <w:pStyle w:val="6"/>
        <w:rPr>
          <w:rFonts w:cs="仿宋" w:asciiTheme="majorEastAsia" w:hAnsiTheme="majorEastAsia" w:eastAsiaTheme="majorEastAsia"/>
          <w:b w:val="0"/>
          <w:color w:val="000000" w:themeColor="text1"/>
          <w:sz w:val="21"/>
          <w:szCs w:val="21"/>
          <w:highlight w:val="none"/>
        </w:rPr>
      </w:pPr>
      <w:bookmarkStart w:id="6" w:name="_Toc440183408"/>
    </w:p>
    <w:p>
      <w:pPr>
        <w:pStyle w:val="6"/>
        <w:rPr>
          <w:rFonts w:cs="仿宋" w:asciiTheme="majorEastAsia" w:hAnsiTheme="majorEastAsia" w:eastAsiaTheme="majorEastAsia"/>
          <w:b w:val="0"/>
          <w:color w:val="000000" w:themeColor="text1"/>
          <w:sz w:val="21"/>
          <w:szCs w:val="21"/>
          <w:highlight w:val="none"/>
        </w:rPr>
      </w:pPr>
    </w:p>
    <w:p>
      <w:pPr>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6"/>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（一） 总则</w:t>
      </w:r>
      <w:bookmarkEnd w:id="6"/>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1．项目概况及招标范围</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 项目概况</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根据《中华人民共和国政府采购法》等有关法律、法规和规章的规定，本招标项目已具备招标条件，现对本项目设备采购进行招标。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1.2 招标范围</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本次招标的范围见投标人须知前附表第6项。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 联系方式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本次招标的招标人或招标代理机构联系方式见投标人须知前附表第8项。</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2．合格的投标人</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须满足《中华人民共和国政府采购法》第二十二条规定。</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1、具有有效的营业执照；</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2、法人到场参与投标的需提供身份证明书（原件）及身份证原件，提供近六个月由本单位社保缴费凭证及个人明细；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3、具有良好的商业信誉和健全的财务会计制度及完税证明（需提供会计事务所出具202</w:t>
      </w:r>
      <w:r>
        <w:rPr>
          <w:rFonts w:hint="eastAsia" w:cs="仿宋" w:asciiTheme="majorEastAsia" w:hAnsiTheme="majorEastAsia" w:eastAsiaTheme="majorEastAsia"/>
          <w:color w:val="000000" w:themeColor="text1"/>
          <w:szCs w:val="21"/>
          <w:highlight w:val="none"/>
          <w:lang w:val="en-US" w:eastAsia="zh-CN"/>
        </w:rPr>
        <w:t>1</w:t>
      </w:r>
      <w:r>
        <w:rPr>
          <w:rFonts w:hint="eastAsia" w:cs="仿宋" w:asciiTheme="majorEastAsia" w:hAnsiTheme="majorEastAsia" w:eastAsiaTheme="majorEastAsia"/>
          <w:color w:val="000000" w:themeColor="text1"/>
          <w:szCs w:val="21"/>
          <w:highlight w:val="none"/>
        </w:rPr>
        <w:t>年度财务审计报告及税务申报资料或税务部门出具的近</w:t>
      </w:r>
      <w:r>
        <w:rPr>
          <w:rFonts w:hint="eastAsia" w:cs="仿宋" w:asciiTheme="majorEastAsia" w:hAnsiTheme="majorEastAsia" w:eastAsiaTheme="majorEastAsia"/>
          <w:color w:val="000000" w:themeColor="text1"/>
          <w:szCs w:val="21"/>
          <w:highlight w:val="none"/>
          <w:lang w:eastAsia="zh-CN"/>
        </w:rPr>
        <w:t>半年</w:t>
      </w:r>
      <w:r>
        <w:rPr>
          <w:rFonts w:hint="eastAsia" w:cs="仿宋" w:asciiTheme="majorEastAsia" w:hAnsiTheme="majorEastAsia" w:eastAsiaTheme="majorEastAsia"/>
          <w:color w:val="000000" w:themeColor="text1"/>
          <w:szCs w:val="21"/>
          <w:highlight w:val="none"/>
        </w:rPr>
        <w:t>的完税证明，202</w:t>
      </w: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年新成立的公司可不提供）；</w:t>
      </w:r>
    </w:p>
    <w:p>
      <w:pPr>
        <w:ind w:firstLine="420" w:firstLineChars="200"/>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2.4、具有[水利水电施工总承包三级](含)以上资质，且在人员、设备、资金等方面具有承担本工程的能力。</w:t>
      </w:r>
    </w:p>
    <w:p>
      <w:pPr>
        <w:pStyle w:val="40"/>
        <w:rPr>
          <w:rFonts w:hint="eastAsia"/>
          <w:highlight w:val="none"/>
          <w:lang w:val="en-US" w:eastAsia="zh-CN"/>
        </w:rPr>
      </w:pPr>
      <w:r>
        <w:rPr>
          <w:rFonts w:hint="eastAsia" w:cs="仿宋" w:asciiTheme="majorEastAsia" w:hAnsiTheme="majorEastAsia" w:eastAsiaTheme="majorEastAsia"/>
          <w:color w:val="000000" w:themeColor="text1"/>
          <w:szCs w:val="21"/>
          <w:highlight w:val="none"/>
          <w:lang w:val="en-US" w:eastAsia="zh-CN"/>
        </w:rPr>
        <w:t>2.5、</w:t>
      </w:r>
      <w:r>
        <w:rPr>
          <w:rFonts w:hint="eastAsia"/>
          <w:highlight w:val="none"/>
          <w:lang w:val="en-US" w:eastAsia="zh-CN"/>
        </w:rPr>
        <w:t>项目负责人需具备：水利水电工程专业二级及以上注册建造师</w:t>
      </w:r>
    </w:p>
    <w:p>
      <w:pPr>
        <w:ind w:firstLine="420" w:firstLineChars="20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kern w:val="2"/>
          <w:sz w:val="21"/>
          <w:szCs w:val="21"/>
          <w:highlight w:val="none"/>
          <w:lang w:val="en-US" w:eastAsia="zh-CN" w:bidi="ar-SA"/>
        </w:rPr>
        <w:t>2.6、具备有效的安全生产考核合格证书（B类）。</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2.7</w:t>
      </w:r>
      <w:r>
        <w:rPr>
          <w:rFonts w:hint="eastAsia" w:cs="仿宋" w:asciiTheme="majorEastAsia" w:hAnsiTheme="majorEastAsia" w:eastAsiaTheme="majorEastAsia"/>
          <w:color w:val="000000" w:themeColor="text1"/>
          <w:szCs w:val="2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2.8</w:t>
      </w:r>
      <w:r>
        <w:rPr>
          <w:rFonts w:hint="eastAsia" w:cs="仿宋" w:asciiTheme="majorEastAsia" w:hAnsiTheme="majorEastAsia" w:eastAsiaTheme="majorEastAsia"/>
          <w:color w:val="000000" w:themeColor="text1"/>
          <w:szCs w:val="21"/>
          <w:highlight w:val="none"/>
        </w:rPr>
        <w:t>、单位负责人为同一人或者存在直接控股、管理关系的不同供应商，不得参加同一合同项下的政府采购活动。</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2.9</w:t>
      </w:r>
      <w:r>
        <w:rPr>
          <w:rFonts w:hint="eastAsia" w:cs="仿宋" w:asciiTheme="majorEastAsia" w:hAnsiTheme="majorEastAsia" w:eastAsiaTheme="majorEastAsia"/>
          <w:color w:val="000000" w:themeColor="text1"/>
          <w:szCs w:val="21"/>
          <w:highlight w:val="none"/>
        </w:rPr>
        <w:t>、落实政府采购政策需满足的资格要求：</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①财政部、国家发展改革委《关于印发节能产品政府采购实施意见》的通知》（财库[2004]185号文）；</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②《财政部发展改革委 生态环境部 市场监管总局关于调整优化节能产品 环境标志产品政府采购执行机制的通知》（财库〔2019〕9号）；</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③财政部、工业和信息化部《关于印发《政府采购促进中小企业展暂行办法》的通知》（财库[2011]181号文）；</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④财政部、民政部、中国残疾人联合会《关于促进残疾人就业政府采购政策的通知》（财库[2017]141号）；</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⑤财政部、司法部《关于政府采购支持监狱企业发展有关问题的通知》（财库[2014]68号文）。</w:t>
      </w:r>
    </w:p>
    <w:p>
      <w:pPr>
        <w:pStyle w:val="40"/>
        <w:spacing w:line="360" w:lineRule="auto"/>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2.9.1、本项目不接受联合体投标；</w:t>
      </w:r>
    </w:p>
    <w:p>
      <w:pPr>
        <w:pStyle w:val="40"/>
        <w:spacing w:line="360" w:lineRule="auto"/>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2.9.1.2资格审查方式见投标人须知前附表第11项。</w:t>
      </w:r>
    </w:p>
    <w:p>
      <w:pPr>
        <w:spacing w:line="360" w:lineRule="auto"/>
        <w:ind w:firstLine="420" w:firstLineChars="200"/>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2.9.1.3当采用资格后审方式时，投标人在提交的投标文件中须包括资格审查资料。只有最终通过资格审查的投标人才有可能成为本项目的中标人。</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3．投标预备会议</w:t>
      </w:r>
    </w:p>
    <w:p>
      <w:pPr>
        <w:spacing w:line="360" w:lineRule="auto"/>
        <w:ind w:firstLine="420" w:firstLineChars="200"/>
        <w:rPr>
          <w:rFonts w:cs="仿宋" w:asciiTheme="majorEastAsia" w:hAnsiTheme="majorEastAsia" w:eastAsiaTheme="majorEastAsia"/>
          <w:color w:val="000000" w:themeColor="text1"/>
          <w:szCs w:val="21"/>
          <w:highlight w:val="none"/>
        </w:rPr>
      </w:pPr>
      <w:bookmarkStart w:id="7" w:name="_Toc440183409"/>
      <w:r>
        <w:rPr>
          <w:rFonts w:hint="eastAsia" w:cs="仿宋" w:asciiTheme="majorEastAsia" w:hAnsiTheme="majorEastAsia" w:eastAsiaTheme="majorEastAsia"/>
          <w:color w:val="000000" w:themeColor="text1"/>
          <w:szCs w:val="21"/>
          <w:highlight w:val="none"/>
        </w:rPr>
        <w:t>3.1 招标代理机构将按照投标人须知前附表第13项规定的时间、地点组织投标预备会议。会议的目的是澄清疑问，解答投标人提出的与本次招标有关的问题。投标人应派代表准时参加。会议提出并解答的问题，招标代理机构应以书面的形式提供给所有投标人，并为招标文件组成的一部分。</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（二）招标文件说明</w:t>
      </w:r>
    </w:p>
    <w:bookmarkEnd w:id="7"/>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4．招标文件的组成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4.1 本招标文件包括以下内容：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第一章  招标公告</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第二章  投标人须知</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第三章  评标办法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第四章  合同条款及格式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xml:space="preserve">第五章  </w:t>
      </w:r>
      <w:r>
        <w:rPr>
          <w:rFonts w:hint="eastAsia" w:cs="仿宋" w:asciiTheme="majorEastAsia" w:hAnsiTheme="majorEastAsia" w:eastAsiaTheme="majorEastAsia"/>
          <w:color w:val="000000" w:themeColor="text1"/>
          <w:szCs w:val="21"/>
          <w:highlight w:val="none"/>
          <w:lang w:val="en-US" w:eastAsia="zh-CN"/>
        </w:rPr>
        <w:t>工程量清单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第六章  投标文件格式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4.2  除4.1内容外，招标人在投标截止时间15天前，以书面形式发出的对招标文件的澄清或修改内容，均为招标文件的组成部分，对招标人和投标人起约束作用。</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4.3  投标人获取招标文件后，应仔细检查招标文件的所有内容，如有残缺等问题应及时向招标代理机构提出，否则，由此引起的损失由投标人自己承担。投标人同时应认真审阅招标文件中所有的事项、格式、条款和规范要求等，若投标人的投标文件没有按招标文件的要求提交全部资料，或投标文件没有对招标文件做出实质性响应，其风险由投标人自行承担，并根据有关条款规定，该投标有可能被拒绝。</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5．招标文件的澄清</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5.1 投标人若对招标文件有任何疑问，应按照投标人须知前附表第14项规定的截止时间前以书面形式向招标代理机构提出澄清要求。无论是招标人或招标代理机构根据需要主动对招标文件进行必要的澄清，或是根据投标人的要求对招标文件做出澄清，招标代理机构都将于投标截止时间15日前以书面形式予以澄清，同时将书面澄清文件向所有投标人发送。投标人在收到该澄清文件后应于投标人须知前附表第11项规定的时间内，以书面形式给予确认，该澄清作为招标文件的组成部分，具有约束作用。</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6．招标文件的修改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6.1 招标文件发出后，在提交投标文件截止时间15日前，招标人或招标代理机构可对招标文件进行必要的澄清或修改。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6.2 招标文件的修改将以书面形式发送给所有投标人，投标人应于收到该修改文件后按投标人须知前附表第14项规定的时间内，以书面形式给予确认。招标文件的修改内容作为招标文件的组成部分，具有约束作用。</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6.3 招标文件的澄清、修改、补充等内容均以书面形式明确的内容为准。当招标文件、招标文件的澄清、修改、补充等在同一内容的表述上不一致时，以最后发出的书面文件为准。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6.4 为使投标人在编制投标文件时有充分的时间对招标文件的澄清、修改、补充等内容进行研究，招标人或招标代理机构将酌情延长提交投标文件的截止时间，具体时间将在招标文件的修改、补充通知中予以明确。</w:t>
      </w:r>
    </w:p>
    <w:p>
      <w:pPr>
        <w:pStyle w:val="6"/>
        <w:rPr>
          <w:rFonts w:cs="仿宋" w:asciiTheme="majorEastAsia" w:hAnsiTheme="majorEastAsia" w:eastAsiaTheme="majorEastAsia"/>
          <w:b w:val="0"/>
          <w:color w:val="000000" w:themeColor="text1"/>
          <w:sz w:val="21"/>
          <w:szCs w:val="21"/>
          <w:highlight w:val="none"/>
        </w:rPr>
      </w:pPr>
      <w:bookmarkStart w:id="8" w:name="_Toc440183410"/>
      <w:r>
        <w:rPr>
          <w:rFonts w:hint="eastAsia" w:cs="仿宋" w:asciiTheme="majorEastAsia" w:hAnsiTheme="majorEastAsia" w:eastAsiaTheme="majorEastAsia"/>
          <w:b w:val="0"/>
          <w:color w:val="000000" w:themeColor="text1"/>
          <w:sz w:val="21"/>
          <w:szCs w:val="21"/>
          <w:highlight w:val="none"/>
        </w:rPr>
        <w:t>（三） 投标文件的编写</w:t>
      </w:r>
      <w:bookmarkEnd w:id="8"/>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7．投标语言</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投标文件、与投标有关的一切文件和往来信件应以中文书写。</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8．计量单位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除工程规范中另有规定外，投标文件使用的度量衡单位，均应使用中华人民共和国法定计量单位。</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9．投标文件的组成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9.1 投标文件由商务部分、技术部分和</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三部分组成。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9.2 各组成部分包括内容详见投标人须知前附表及招标文件第六章“投标文件格式”。</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10．投标文件格式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10.1投标文件包括本须知第9条中的全部内容。投标人提交的投标文件应当使用招标文件第六章“投标文件格式”所提供的投标文件全部格式（表格可以按同样格式扩展）。</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11．投标报价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11.1本项目的投标报价采用投标人须知前附表第15项所规定的方式进行报价。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11.1.1供应商应在投标的投价表上标明单价和总价。（一）投标文件中</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（报价表）内容与投标文件中相应内容不一致的，以</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（报价表）为准；（二）大写金额和小写金额不一致的，以大写金额为准；（三）单价金额小数点或者百分比有明显错位的，以</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的总价为准，并修改单价；（四）总价金额与按单价汇总金额不一致的，以单价金额计算结果为准。供应商应在投标报价表中标明其提供的所有货物及其相关工作范围内所在费用的总价。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11.2 投标人的投标报价，应是完成招标文件及附件中的要求和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11.3 投标报价应包括所有流程再造及多项目组合综合咨询服务费用，不仅限流程再造及多项目组合综合咨询服务的劳务、管理、咨询联络、交通、维护、保险、利润、税金、政策性文件规定及合同包含的所有风险、责任等各项所有费用。</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12．投标货币</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12.1本工程投标报价采用的币种见投标人须知前附表第16项规定。</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13．投标有效期</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13.1 投标有效期见投标人须知前附表第17项所规定的期限，在此期限内，凡符合本招标文件要求的投标文件均保持有效。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13.2 在特殊情况下，招标人或招标代理机构在原定投标有效期内，可以根据需要以书面形式向投标人提出延长投标有效期的要求，对此要求投标人须以书面形式予以答复。投标人可以拒绝这种要求，而不被没收投标保证金。同意延长投标有效期的投标人既不能要求也不允许修改其投标文件，但需要相应的延长投标担保的有效期，在延长的投标有效期内，本须知第14条关于投标保证金的退还与没收的规定仍然适用。</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14．投标保证金</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14.1投标人在递交投标文件的同时，应按投标人须知前附表第18项规定的金额、形式的规定递交投标保证金，并作为其投标文件的组成部分。联合体投标的，其投标保证金由牵头人递交，并应符合投标人须知前附表第18项的规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14.2 投标人不按本章第14.1 项要求提交投标保证金的，其投标文件作废标处理。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14.3 有下列情形之一的，投标保证金将不予退还：</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 中标人因自身原因未能在规定期限内与招标人签订服务合同；</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 中标人应提交责任保险而未能提交；</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 投标人在投标有效期满前撤回投标。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14.4招标人与中标人签订合同后5个工作日内，由公共资源交易中心向未中标的投标人和中标人退还投标保证金。详见投标人须知前附表第18项规定。</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15．投标人的备选方案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15.1 投标人所提交的投标文件应满足招标文件的要求，除非投标人须知前附表第19项中不允许投标人提交备选方案，否则备选方案将不予考虑。如果允许投标人提交备选方案，则执行本须知第15.2款的规定。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15.2 如果投标人须知前附表第18项中允许投标人提交备选方案，则投标人除提交正式投标文件外，还应按照招标文件要求提交备选方案。备选方案应包括服务方案、图纸、投资估算表、备选方案报价书等满足评标需要的全部资料。</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16．投标文件的份数和签署</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16.1 投标人应按投标人须知前附表第20项要求提供投标文件的份数。</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16.2 投标文件的正本和副本均需打印或使用不褪色的蓝、黑墨水笔书写，字迹应清晰易于辨认，并应在投标文件封面的右上角清楚地注明“正本”或“副本”。正本和副本如有不一致之处，以正本为准。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16.3 投标文件封面、投标函均应加盖投标人印章并经法定代表人或其授权代表签字或盖章。由授权代表签字或盖章的在投标文件中须同时提交投标文件签署授权委托书。投标文件签署授权委托书格式、签字、盖章及内容均应符合要求，否则投标文件签署授权委托书无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16.4 投标人如对投标文件有修改，修改处应由投标人加盖投标人的印章或由法定代表人或其授权代表签字或盖章。</w:t>
      </w:r>
    </w:p>
    <w:p>
      <w:pPr>
        <w:pStyle w:val="6"/>
        <w:rPr>
          <w:rFonts w:cs="仿宋" w:asciiTheme="majorEastAsia" w:hAnsiTheme="majorEastAsia" w:eastAsiaTheme="majorEastAsia"/>
          <w:b w:val="0"/>
          <w:color w:val="000000" w:themeColor="text1"/>
          <w:sz w:val="21"/>
          <w:szCs w:val="21"/>
          <w:highlight w:val="none"/>
        </w:rPr>
      </w:pPr>
      <w:bookmarkStart w:id="9" w:name="_Toc440183411"/>
      <w:r>
        <w:rPr>
          <w:rFonts w:hint="eastAsia" w:cs="仿宋" w:asciiTheme="majorEastAsia" w:hAnsiTheme="majorEastAsia" w:eastAsiaTheme="majorEastAsia"/>
          <w:b w:val="0"/>
          <w:color w:val="000000" w:themeColor="text1"/>
          <w:sz w:val="21"/>
          <w:szCs w:val="21"/>
          <w:highlight w:val="none"/>
        </w:rPr>
        <w:t>（四） 投标文件的提交</w:t>
      </w:r>
      <w:bookmarkEnd w:id="9"/>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17．投标文件的装订、密封和标记</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17.1 投标文件的装订要求按投标人须知前附表第21项规定执行。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17.2 投标文件的密封要求按投标人须知前附表第21项规定执行。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 在内层和外层投标文件密封袋上均应：</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17.3.1 写明招标人的名称和地址；</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17.3.2 注明下列识别标记：</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 项目编号；</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 项目名称；</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（3）年月日时分开标，此时间以前不得开封。</w:t>
      </w:r>
    </w:p>
    <w:p>
      <w:pPr>
        <w:spacing w:line="360" w:lineRule="auto"/>
        <w:ind w:firstLine="420" w:firstLineChars="20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szCs w:val="21"/>
          <w:highlight w:val="none"/>
        </w:rPr>
        <w:t>17.4 除了按本须知第17.2款和第17.3款所要求的识别字样外，在内层投标文件密封袋上还应写明投标人的名称与地址、邮政编码，以便本须知第18.2条规定情况发生时，招标代理机构可按内层密封袋上标明的投标人地址将投标文件原封退回。</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17.5 如果投标文件没有按本投标须知第17.1款、第17.2款和第17.3款的规定装订和注明标记及密封，招标代理机构将不承担投标文件提前开封的责任。对由此造成提前开封的投标文件将予以拒绝，并退还给投标人。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17.6所有投标文件的内层密封袋的封口处应加盖投标人印章，所有投标文件的外层密封袋的封口处应加盖投标人印章或密封章。</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17.7投标文件的技术部分编制应按投标人须知前附表第19项所规定的有关格式及要求填报，否则按无效标处理。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17.8 对招标文件的打印格式、制作要求按招标人或招标代理机构在投标人须知前附表第22项中规定。</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18．投标文件的提交</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18.1 投标人应按投标人须知前附表第23项所规定的地点，于投标截止时间前提交投标文件。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18.2 投标文件的截止时间见投标人须知前附表第23项规定，招标代理机构在投标截止时间以后收到的投标文件，将拒绝并退回给投标人。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18.3 招标代理机构可按本须知第6条规定以修改补充通知的方式，酌情延长提交投标文件的截止时间。在此情况下，投标人的所有权利和义务以及投标人受制约的截止时间，均以延长后新的投标截止时间为准。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18.4 到投标截止时间止，招标人收到的投标文件少于3个的，招标人将依法重新组织招标。</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19．投标文件的补充、修改与撤回</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19.1 投标人在提交投标文件以后，在规定的投标截止时间之前，可以书面形式补充修改或撤回已提交的投标文件，并以书面形式通知招标代理机构。补充、修改的内容为投标文件的组成部分。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19.2 投标人对投标文件的补充、修改，应按本须知第17条有关规定密封、标记和提交，并在内外层投标文件密封袋上清楚标明“补充、修改”或“撤回”字样。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19.3 在投标截止时间之后，投标人不得补充、修改投标文件。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19.4 在投标截止时间至投标有效期满之前，投标人不得撤回其投标文件，否则其投标保证金将被没收。</w:t>
      </w:r>
    </w:p>
    <w:p>
      <w:pPr>
        <w:pStyle w:val="6"/>
        <w:rPr>
          <w:rFonts w:cs="仿宋" w:asciiTheme="majorEastAsia" w:hAnsiTheme="majorEastAsia" w:eastAsiaTheme="majorEastAsia"/>
          <w:b w:val="0"/>
          <w:color w:val="000000" w:themeColor="text1"/>
          <w:sz w:val="21"/>
          <w:szCs w:val="21"/>
          <w:highlight w:val="none"/>
        </w:rPr>
      </w:pPr>
      <w:bookmarkStart w:id="10" w:name="_Toc440183412"/>
      <w:r>
        <w:rPr>
          <w:rFonts w:hint="eastAsia" w:cs="仿宋" w:asciiTheme="majorEastAsia" w:hAnsiTheme="majorEastAsia" w:eastAsiaTheme="majorEastAsia"/>
          <w:b w:val="0"/>
          <w:color w:val="000000" w:themeColor="text1"/>
          <w:sz w:val="21"/>
          <w:szCs w:val="21"/>
          <w:highlight w:val="none"/>
        </w:rPr>
        <w:t>（五） 开标</w:t>
      </w:r>
      <w:bookmarkEnd w:id="10"/>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20．开标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20.1 招标代理机构按投标人须知前附表第24项所规定的时间和地点公开开标，并邀请所有投标人参加。投标人不参加开标的，不得对开标结果提出异议。</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20.2 按规定提交合格的撤回通知的投标文件不予开封，并退回给投标人。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投标文件有下列情况之一的投标将不予接受：</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a)</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逾期送达的；</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b)</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未按招标文件要求密封的。</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c)</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违反有关规定的其他形式。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20.3 开标程序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主持人按以下程序进行开标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（1）宣布开标纪律</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（2）公布在投标截止时间前递交投标文件的投标人名称，点名确认投标人是否派人到场，并核验投标人相关合法有效证件，并制作记录；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（3）宣布开标人、唱标人、记录人、监标人等有关人员姓名；</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rPr>
        <w:t>（4）监督人检验投标人如下材料：</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1、</w:t>
      </w:r>
      <w:r>
        <w:rPr>
          <w:rFonts w:hint="eastAsia" w:cs="仿宋" w:asciiTheme="majorEastAsia" w:hAnsiTheme="majorEastAsia" w:eastAsiaTheme="majorEastAsia"/>
          <w:b/>
          <w:bCs/>
          <w:color w:val="000000" w:themeColor="text1"/>
          <w:szCs w:val="21"/>
          <w:highlight w:val="none"/>
        </w:rPr>
        <w:t>法人到场参与投标的需提供身份证明书（原件）及身份证原件，提供近六个月由本单位社保缴费凭证及个人明细；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2、</w:t>
      </w:r>
      <w:r>
        <w:rPr>
          <w:rFonts w:hint="eastAsia" w:cs="仿宋" w:asciiTheme="majorEastAsia" w:hAnsiTheme="majorEastAsia" w:eastAsiaTheme="majorEastAsia"/>
          <w:b/>
          <w:bCs/>
          <w:color w:val="000000" w:themeColor="text1"/>
          <w:szCs w:val="21"/>
          <w:highlight w:val="none"/>
        </w:rPr>
        <w:t>有效的“三证合一”的营业执照</w:t>
      </w:r>
      <w:r>
        <w:rPr>
          <w:rFonts w:hint="eastAsia" w:cs="仿宋" w:asciiTheme="majorEastAsia" w:hAnsiTheme="majorEastAsia" w:eastAsiaTheme="majorEastAsia"/>
          <w:b/>
          <w:bCs/>
          <w:color w:val="000000" w:themeColor="text1"/>
          <w:szCs w:val="21"/>
          <w:highlight w:val="none"/>
          <w:lang w:eastAsia="zh-CN"/>
        </w:rPr>
        <w:t>（提供原件）</w:t>
      </w:r>
      <w:r>
        <w:rPr>
          <w:rFonts w:hint="eastAsia" w:cs="仿宋" w:asciiTheme="majorEastAsia" w:hAnsiTheme="majorEastAsia" w:eastAsiaTheme="majorEastAsia"/>
          <w:b/>
          <w:bCs/>
          <w:color w:val="000000" w:themeColor="text1"/>
          <w:szCs w:val="21"/>
          <w:highlight w:val="none"/>
        </w:rPr>
        <w:t>；</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3、</w:t>
      </w:r>
      <w:r>
        <w:rPr>
          <w:rFonts w:hint="eastAsia" w:cs="仿宋" w:asciiTheme="majorEastAsia" w:hAnsiTheme="majorEastAsia" w:eastAsiaTheme="majorEastAsia"/>
          <w:b/>
          <w:bCs/>
          <w:color w:val="000000" w:themeColor="text1"/>
          <w:szCs w:val="21"/>
          <w:highlight w:val="none"/>
        </w:rPr>
        <w:t>投标单位应具有良好的商业信誉和健全的财务会计制度及完税证明（需提供会计事务所出具202</w:t>
      </w:r>
      <w:r>
        <w:rPr>
          <w:rFonts w:hint="eastAsia" w:cs="仿宋" w:asciiTheme="majorEastAsia" w:hAnsiTheme="majorEastAsia" w:eastAsiaTheme="majorEastAsia"/>
          <w:b/>
          <w:bCs/>
          <w:color w:val="000000" w:themeColor="text1"/>
          <w:szCs w:val="21"/>
          <w:highlight w:val="none"/>
          <w:lang w:val="en-US" w:eastAsia="zh-CN"/>
        </w:rPr>
        <w:t>1</w:t>
      </w:r>
      <w:r>
        <w:rPr>
          <w:rFonts w:hint="eastAsia" w:cs="仿宋" w:asciiTheme="majorEastAsia" w:hAnsiTheme="majorEastAsia" w:eastAsiaTheme="majorEastAsia"/>
          <w:b/>
          <w:bCs/>
          <w:color w:val="000000" w:themeColor="text1"/>
          <w:szCs w:val="21"/>
          <w:highlight w:val="none"/>
        </w:rPr>
        <w:t>年度财务审计报告</w:t>
      </w:r>
      <w:r>
        <w:rPr>
          <w:rFonts w:hint="eastAsia" w:cs="仿宋" w:asciiTheme="majorEastAsia" w:hAnsiTheme="majorEastAsia" w:eastAsiaTheme="majorEastAsia"/>
          <w:b/>
          <w:bCs/>
          <w:color w:val="000000" w:themeColor="text1"/>
          <w:szCs w:val="21"/>
          <w:highlight w:val="none"/>
          <w:lang w:eastAsia="zh-CN"/>
        </w:rPr>
        <w:t>（原件）</w:t>
      </w:r>
      <w:r>
        <w:rPr>
          <w:rFonts w:hint="eastAsia" w:cs="仿宋" w:asciiTheme="majorEastAsia" w:hAnsiTheme="majorEastAsia" w:eastAsiaTheme="majorEastAsia"/>
          <w:b/>
          <w:bCs/>
          <w:color w:val="000000" w:themeColor="text1"/>
          <w:szCs w:val="21"/>
          <w:highlight w:val="none"/>
        </w:rPr>
        <w:t>及税务申报资料或税务部门出具的近</w:t>
      </w:r>
      <w:r>
        <w:rPr>
          <w:rFonts w:hint="eastAsia" w:cs="仿宋" w:asciiTheme="majorEastAsia" w:hAnsiTheme="majorEastAsia" w:eastAsiaTheme="majorEastAsia"/>
          <w:b/>
          <w:bCs/>
          <w:color w:val="000000" w:themeColor="text1"/>
          <w:szCs w:val="21"/>
          <w:highlight w:val="none"/>
          <w:lang w:eastAsia="zh-CN"/>
        </w:rPr>
        <w:t>半年</w:t>
      </w:r>
      <w:r>
        <w:rPr>
          <w:rFonts w:hint="eastAsia" w:cs="仿宋" w:asciiTheme="majorEastAsia" w:hAnsiTheme="majorEastAsia" w:eastAsiaTheme="majorEastAsia"/>
          <w:b/>
          <w:bCs/>
          <w:color w:val="000000" w:themeColor="text1"/>
          <w:szCs w:val="21"/>
          <w:highlight w:val="none"/>
        </w:rPr>
        <w:t>的完税证明，202</w:t>
      </w:r>
      <w:r>
        <w:rPr>
          <w:rFonts w:hint="eastAsia" w:cs="仿宋" w:asciiTheme="majorEastAsia" w:hAnsiTheme="majorEastAsia" w:eastAsiaTheme="majorEastAsia"/>
          <w:b/>
          <w:bCs/>
          <w:color w:val="000000" w:themeColor="text1"/>
          <w:szCs w:val="21"/>
          <w:highlight w:val="none"/>
          <w:lang w:val="en-US" w:eastAsia="zh-CN"/>
        </w:rPr>
        <w:t>2</w:t>
      </w:r>
      <w:r>
        <w:rPr>
          <w:rFonts w:hint="eastAsia" w:cs="仿宋" w:asciiTheme="majorEastAsia" w:hAnsiTheme="majorEastAsia" w:eastAsiaTheme="majorEastAsia"/>
          <w:b/>
          <w:bCs/>
          <w:color w:val="000000" w:themeColor="text1"/>
          <w:szCs w:val="21"/>
          <w:highlight w:val="none"/>
        </w:rPr>
        <w:t>年新成立的公司可不提供）；</w:t>
      </w:r>
    </w:p>
    <w:p>
      <w:pPr>
        <w:spacing w:line="360" w:lineRule="auto"/>
        <w:ind w:firstLine="422" w:firstLineChars="200"/>
        <w:rPr>
          <w:rFonts w:hint="eastAsia" w:cs="仿宋" w:asciiTheme="majorEastAsia" w:hAnsiTheme="majorEastAsia" w:eastAsiaTheme="majorEastAsia"/>
          <w:b/>
          <w:bCs w:val="0"/>
          <w:color w:val="000000" w:themeColor="text1"/>
          <w:kern w:val="0"/>
          <w:szCs w:val="21"/>
          <w:highlight w:val="none"/>
          <w:lang w:val="en-US" w:eastAsia="zh-CN"/>
        </w:rPr>
      </w:pPr>
      <w:r>
        <w:rPr>
          <w:rFonts w:hint="eastAsia" w:cs="仿宋" w:asciiTheme="majorEastAsia" w:hAnsiTheme="majorEastAsia" w:eastAsiaTheme="majorEastAsia"/>
          <w:b/>
          <w:bCs/>
          <w:color w:val="000000" w:themeColor="text1"/>
          <w:szCs w:val="21"/>
          <w:highlight w:val="none"/>
          <w:lang w:val="en-US" w:eastAsia="zh-CN"/>
        </w:rPr>
        <w:t>4</w:t>
      </w:r>
      <w:r>
        <w:rPr>
          <w:rFonts w:hint="eastAsia" w:cs="仿宋" w:asciiTheme="majorEastAsia" w:hAnsiTheme="majorEastAsia" w:eastAsiaTheme="majorEastAsia"/>
          <w:b/>
          <w:bCs w:val="0"/>
          <w:color w:val="000000" w:themeColor="text1"/>
          <w:kern w:val="0"/>
          <w:szCs w:val="21"/>
          <w:highlight w:val="none"/>
          <w:lang w:val="en-US" w:eastAsia="zh-CN"/>
        </w:rPr>
        <w:t>、投标人需具备[水利水电施工总承包三级](含)以上资质，且在人员、设备、资金等方面具有承担本工程的能力。（原件）</w:t>
      </w:r>
    </w:p>
    <w:p>
      <w:pPr>
        <w:pStyle w:val="2"/>
        <w:rPr>
          <w:rFonts w:hint="eastAsia" w:cs="仿宋" w:asciiTheme="majorEastAsia" w:hAnsiTheme="majorEastAsia" w:eastAsiaTheme="majorEastAsia"/>
          <w:b/>
          <w:bCs w:val="0"/>
          <w:color w:val="000000" w:themeColor="text1"/>
          <w:kern w:val="0"/>
          <w:sz w:val="21"/>
          <w:szCs w:val="21"/>
          <w:highlight w:val="none"/>
          <w:lang w:val="en-US" w:eastAsia="zh-CN" w:bidi="ar-SA"/>
        </w:rPr>
      </w:pPr>
      <w:r>
        <w:rPr>
          <w:rFonts w:hint="eastAsia" w:cs="仿宋" w:asciiTheme="majorEastAsia" w:hAnsiTheme="majorEastAsia" w:eastAsiaTheme="majorEastAsia"/>
          <w:b/>
          <w:bCs w:val="0"/>
          <w:color w:val="000000" w:themeColor="text1"/>
          <w:kern w:val="0"/>
          <w:sz w:val="21"/>
          <w:szCs w:val="21"/>
          <w:highlight w:val="none"/>
          <w:lang w:val="en-US" w:eastAsia="zh-CN" w:bidi="ar-SA"/>
        </w:rPr>
        <w:t>5、项目负责人需具备：水利水电工程专业二级及以上注册建造师</w:t>
      </w:r>
    </w:p>
    <w:p>
      <w:pPr>
        <w:ind w:firstLine="422" w:firstLineChars="200"/>
        <w:rPr>
          <w:rFonts w:cs="仿宋" w:asciiTheme="majorEastAsia" w:hAnsiTheme="majorEastAsia" w:eastAsiaTheme="majorEastAsia"/>
          <w:b/>
          <w:bCs w:val="0"/>
          <w:color w:val="000000" w:themeColor="text1"/>
          <w:kern w:val="0"/>
          <w:szCs w:val="21"/>
          <w:highlight w:val="none"/>
        </w:rPr>
      </w:pPr>
      <w:r>
        <w:rPr>
          <w:rFonts w:hint="eastAsia" w:cs="仿宋" w:asciiTheme="majorEastAsia" w:hAnsiTheme="majorEastAsia" w:eastAsiaTheme="majorEastAsia"/>
          <w:b/>
          <w:bCs w:val="0"/>
          <w:color w:val="000000" w:themeColor="text1"/>
          <w:kern w:val="0"/>
          <w:szCs w:val="21"/>
          <w:highlight w:val="none"/>
          <w:lang w:val="en-US" w:eastAsia="zh-CN"/>
        </w:rPr>
        <w:t>6、投标人需具备具备有效的安全生产考核合格证书（B类）</w:t>
      </w:r>
    </w:p>
    <w:p>
      <w:pPr>
        <w:pStyle w:val="15"/>
        <w:ind w:left="0" w:leftChars="0" w:firstLine="0" w:firstLineChars="0"/>
        <w:rPr>
          <w:rFonts w:hint="eastAsia"/>
          <w:highlight w:val="none"/>
        </w:rPr>
      </w:pP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7、</w:t>
      </w:r>
      <w:r>
        <w:rPr>
          <w:rFonts w:hint="eastAsia" w:cs="仿宋" w:asciiTheme="majorEastAsia" w:hAnsiTheme="majorEastAsia" w:eastAsiaTheme="majorEastAsia"/>
          <w:b/>
          <w:bCs/>
          <w:color w:val="000000" w:themeColor="text1"/>
          <w:szCs w:val="2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将拒绝其参加本次政府采购活动，并提供投标单位中国裁判文书网（http://wenshu.court.gov.cn/）的查询记录,如三年内有不良记录的，将拒绝其参加本次政府采购活动（须加盖单位鲜公章）；</w:t>
      </w:r>
    </w:p>
    <w:p>
      <w:pPr>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8、</w:t>
      </w:r>
      <w:r>
        <w:rPr>
          <w:rFonts w:hint="eastAsia" w:cs="仿宋" w:asciiTheme="majorEastAsia" w:hAnsiTheme="majorEastAsia" w:eastAsiaTheme="majorEastAsia"/>
          <w:b/>
          <w:bCs w:val="0"/>
          <w:color w:val="000000" w:themeColor="text1"/>
          <w:kern w:val="0"/>
          <w:szCs w:val="21"/>
          <w:highlight w:val="none"/>
        </w:rPr>
        <w:t>保证金缴纳票据（墨玉县公共资源平台交易中心开具的投标保证金收据）</w:t>
      </w:r>
      <w:r>
        <w:rPr>
          <w:rFonts w:hint="eastAsia" w:cs="仿宋" w:asciiTheme="majorEastAsia" w:hAnsiTheme="majorEastAsia" w:eastAsiaTheme="majorEastAsia"/>
          <w:b/>
          <w:bCs w:val="0"/>
          <w:color w:val="000000" w:themeColor="text1"/>
          <w:kern w:val="0"/>
          <w:szCs w:val="21"/>
          <w:highlight w:val="none"/>
          <w:lang w:val="en-US" w:eastAsia="zh-CN"/>
        </w:rPr>
        <w:t>及电子汇款单（汇款截图）</w:t>
      </w:r>
    </w:p>
    <w:p>
      <w:pPr>
        <w:spacing w:line="360" w:lineRule="auto"/>
        <w:ind w:firstLine="422" w:firstLineChars="200"/>
        <w:rPr>
          <w:rFonts w:hint="eastAsia" w:cs="仿宋" w:asciiTheme="majorEastAsia" w:hAnsiTheme="majorEastAsia" w:eastAsiaTheme="majorEastAsia"/>
          <w:b/>
          <w:bCs/>
          <w:color w:val="000000" w:themeColor="text1"/>
          <w:szCs w:val="21"/>
          <w:highlight w:val="none"/>
          <w:lang w:eastAsia="zh-CN"/>
        </w:rPr>
      </w:pPr>
      <w:r>
        <w:rPr>
          <w:rFonts w:hint="eastAsia" w:cs="仿宋" w:asciiTheme="majorEastAsia" w:hAnsiTheme="majorEastAsia" w:eastAsiaTheme="majorEastAsia"/>
          <w:b/>
          <w:bCs/>
          <w:color w:val="000000" w:themeColor="text1"/>
          <w:szCs w:val="21"/>
          <w:highlight w:val="none"/>
          <w:lang w:eastAsia="zh-CN"/>
        </w:rPr>
        <w:t>【</w:t>
      </w:r>
      <w:r>
        <w:rPr>
          <w:rFonts w:hint="eastAsia" w:cs="仿宋" w:asciiTheme="majorEastAsia" w:hAnsiTheme="majorEastAsia" w:eastAsiaTheme="majorEastAsia"/>
          <w:b/>
          <w:bCs/>
          <w:color w:val="000000" w:themeColor="text1"/>
          <w:szCs w:val="21"/>
          <w:highlight w:val="none"/>
        </w:rPr>
        <w:t>以上材料</w:t>
      </w:r>
      <w:r>
        <w:rPr>
          <w:rFonts w:hint="eastAsia" w:cs="仿宋" w:asciiTheme="majorEastAsia" w:hAnsiTheme="majorEastAsia" w:eastAsiaTheme="majorEastAsia"/>
          <w:b/>
          <w:bCs/>
          <w:color w:val="000000" w:themeColor="text1"/>
          <w:szCs w:val="21"/>
          <w:highlight w:val="none"/>
          <w:lang w:eastAsia="zh-CN"/>
        </w:rPr>
        <w:t>（均为原件）</w:t>
      </w:r>
      <w:r>
        <w:rPr>
          <w:rFonts w:hint="eastAsia" w:cs="仿宋" w:asciiTheme="majorEastAsia" w:hAnsiTheme="majorEastAsia" w:eastAsiaTheme="majorEastAsia"/>
          <w:b/>
          <w:bCs/>
          <w:color w:val="000000" w:themeColor="text1"/>
          <w:szCs w:val="21"/>
          <w:highlight w:val="none"/>
        </w:rPr>
        <w:t>须在开启投标文件前提供，不能提供以上有效材料的其投标文件被招标人拒绝</w:t>
      </w:r>
      <w:r>
        <w:rPr>
          <w:rFonts w:hint="eastAsia" w:cs="仿宋" w:asciiTheme="majorEastAsia" w:hAnsiTheme="majorEastAsia" w:eastAsiaTheme="majorEastAsia"/>
          <w:b/>
          <w:bCs/>
          <w:color w:val="000000" w:themeColor="text1"/>
          <w:szCs w:val="21"/>
          <w:highlight w:val="none"/>
          <w:lang w:eastAsia="zh-CN"/>
        </w:rPr>
        <w:t>】</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（5）投标人代表（有效投标人自行推荐）检查投标文件的完整性及密封性；</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（6）按照宣布的开标顺序对资格证齐全、密封完好并已缴纳投标保证金的投标人的投标文件进行启封，公布投标人名称、投标报价、服务期限及其他内容，并记录在案；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（7）投标人代表、招标人代表、记录人等有关人员在开标记录上签字确认；</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（8）开标结束，投标人代表退场。</w:t>
      </w:r>
    </w:p>
    <w:p>
      <w:pPr>
        <w:pStyle w:val="6"/>
        <w:rPr>
          <w:rFonts w:cs="仿宋" w:asciiTheme="majorEastAsia" w:hAnsiTheme="majorEastAsia" w:eastAsiaTheme="majorEastAsia"/>
          <w:b w:val="0"/>
          <w:color w:val="000000" w:themeColor="text1"/>
          <w:sz w:val="21"/>
          <w:szCs w:val="21"/>
          <w:highlight w:val="none"/>
        </w:rPr>
      </w:pPr>
      <w:bookmarkStart w:id="11" w:name="_Toc440183413"/>
      <w:r>
        <w:rPr>
          <w:rFonts w:hint="eastAsia" w:cs="仿宋" w:asciiTheme="majorEastAsia" w:hAnsiTheme="majorEastAsia" w:eastAsiaTheme="majorEastAsia"/>
          <w:b w:val="0"/>
          <w:color w:val="000000" w:themeColor="text1"/>
          <w:sz w:val="21"/>
          <w:szCs w:val="21"/>
          <w:highlight w:val="none"/>
        </w:rPr>
        <w:t>（六） 评标</w:t>
      </w:r>
      <w:bookmarkEnd w:id="11"/>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21．评标委员会与评标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21.1招标人依法组建评标委员会。评标委员会由招标人和有关技术、经济专家组成，成员人数</w:t>
      </w:r>
      <w:r>
        <w:rPr>
          <w:rFonts w:hint="eastAsia" w:cs="仿宋" w:asciiTheme="majorEastAsia" w:hAnsiTheme="majorEastAsia" w:eastAsiaTheme="majorEastAsia"/>
          <w:b/>
          <w:color w:val="000000" w:themeColor="text1"/>
          <w:szCs w:val="21"/>
          <w:highlight w:val="none"/>
        </w:rPr>
        <w:t>为</w:t>
      </w:r>
      <w:r>
        <w:rPr>
          <w:rFonts w:hint="eastAsia" w:cs="仿宋" w:asciiTheme="majorEastAsia" w:hAnsiTheme="majorEastAsia" w:eastAsiaTheme="majorEastAsia"/>
          <w:b/>
          <w:color w:val="000000" w:themeColor="text1"/>
          <w:szCs w:val="21"/>
          <w:highlight w:val="none"/>
          <w:lang w:val="en-US" w:eastAsia="zh-CN"/>
        </w:rPr>
        <w:t>7</w:t>
      </w:r>
      <w:r>
        <w:rPr>
          <w:rFonts w:hint="eastAsia" w:cs="仿宋" w:asciiTheme="majorEastAsia" w:hAnsiTheme="majorEastAsia" w:eastAsiaTheme="majorEastAsia"/>
          <w:b/>
          <w:color w:val="000000" w:themeColor="text1"/>
          <w:szCs w:val="21"/>
          <w:highlight w:val="none"/>
        </w:rPr>
        <w:t>人,</w:t>
      </w:r>
      <w:r>
        <w:rPr>
          <w:rFonts w:hint="eastAsia" w:cs="仿宋" w:asciiTheme="majorEastAsia" w:hAnsiTheme="majorEastAsia" w:eastAsiaTheme="majorEastAsia"/>
          <w:color w:val="000000" w:themeColor="text1"/>
          <w:szCs w:val="21"/>
          <w:highlight w:val="none"/>
        </w:rPr>
        <w:t>其中随机抽取专家人数不少于评标专家总人数的2/3。具体规定见投标人须知前附表第22项。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21.2评标委员会负责对投标文件进行审查、质疑、评估和比较。</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22．评标的内容与程序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22.1 评标的内容包括对资格审</w:t>
      </w:r>
      <w:r>
        <w:rPr>
          <w:rFonts w:hint="eastAsia" w:cs="仿宋" w:asciiTheme="majorEastAsia" w:hAnsiTheme="majorEastAsia" w:eastAsiaTheme="majorEastAsia"/>
          <w:color w:val="000000" w:themeColor="text1"/>
          <w:szCs w:val="21"/>
          <w:highlight w:val="none"/>
          <w:lang w:val="en-US" w:eastAsia="zh-CN"/>
        </w:rPr>
        <w:t>7</w:t>
      </w:r>
      <w:r>
        <w:rPr>
          <w:rFonts w:hint="eastAsia" w:cs="仿宋" w:asciiTheme="majorEastAsia" w:hAnsiTheme="majorEastAsia" w:eastAsiaTheme="majorEastAsia"/>
          <w:color w:val="000000" w:themeColor="text1"/>
          <w:szCs w:val="21"/>
          <w:highlight w:val="none"/>
        </w:rPr>
        <w:t>分、技术部分和商务部分的评审和比较。</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22.2 评标程序按评标程序按资格评审——符合性评审——详细评审的步骤进行，具体详见招标文件第三章“评标办法”。</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23．投标及投标文件的有效性</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 评标过程中，投标文件出现下列情形之一的，将作为无效投标文件（废标），不再进入详细评标：</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23.1.1 投标文件未按照本须知第17条的要求装订、密封和标记的；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23.1.2 投标文件有关内容未按规定加盖投标人印章或未经法定代表人或其授权代表签字或盖章的，或有授权代表签字或盖章的，但未随投标文件一起提交有效的“授权委托书”原件的；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23.1.3未响应招标文件的实质性要求和条件；</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23.1.4 投标文件的关键内容字迹模糊、无法辨认的；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23.1.5 投标报价不符合国家颁布的咨询服务收费标准，或超过</w:t>
      </w:r>
      <w:r>
        <w:rPr>
          <w:rFonts w:hint="eastAsia" w:cs="仿宋" w:asciiTheme="majorEastAsia" w:hAnsiTheme="majorEastAsia" w:eastAsiaTheme="majorEastAsia"/>
          <w:bCs/>
          <w:color w:val="000000" w:themeColor="text1"/>
          <w:kern w:val="0"/>
          <w:szCs w:val="21"/>
          <w:highlight w:val="none"/>
        </w:rPr>
        <w:t>项目招标控制价，</w:t>
      </w:r>
      <w:r>
        <w:rPr>
          <w:rFonts w:hint="eastAsia" w:cs="仿宋" w:asciiTheme="majorEastAsia" w:hAnsiTheme="majorEastAsia" w:eastAsiaTheme="majorEastAsia"/>
          <w:color w:val="000000" w:themeColor="text1"/>
          <w:szCs w:val="21"/>
          <w:highlight w:val="none"/>
        </w:rPr>
        <w:t>或低于成本恶性竞争的；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23.1.6组成联合体投标的，投标文件未附联合体各方联合投标协议的；</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 投标人有下列情况之一的，其投标将作废标处理或被否决：</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23.2.1投标人未按照招标文件的要求提供投标保证金或者投标保函的；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23.2.2 与其他投标人相互串通报价，或者与招标人串通投标的；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23.2.3 以向招标人或评标委员会成员行贿的手段谋取中标的；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23.2.4 以他人名义投标，或者以其他方式弄虚作假；</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23.2.5 联合体通过资格预审后在组成上发生变化，含有未经过资格预审或者资格预审不合格的法人或者其他组织；</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23.2.6投标文件中标明的投标人与资格预审的申请人在名称和组织结构上存在实质性差别的；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23.2.7 投标文件规格不符合规定，或规定“暗标”的部分不符合“暗标”要求，出现了投标人的名称或其他可识别投标人身份的字符、图案、照片、徽标等；</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23.2.8资格后审时投标人未能通过资格审查的。</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24．对投标文件的审查和响应性的确定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24.1 评标委员会将组织审查投标文件是否完整，规定的服务方案是否提交，要求的投标保证金是否已有效提供，文件是否恰当地签署。</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24.2 评标委员会将确定每一投标人是否对招标文件的要求做出了实质性的响应，而没有重大偏离。实质性响应的投标是指投标符合招标文件的所有条款、条件和规定且没有重大偏离或保留。或影响到招标文件规定的服务范围、服务周期和要求，或限制了招标人的权利和投标人的义务的规定，而纠正这些偏离将影响到提交实质性响应投标的投标人的公平竞争地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24.3 评标委员会判断投标文件的响应性仅基于投标文件本身而不靠外部证据。</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24.4评标委员会有权拒绝被确定为非实质性响应的投标，投标人不能通过修正或撤回不符合之处而使其投标成为实质性响应的投标。</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25．投标文件的澄清</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25.1 如投标人须知前附表第14项规定采用方案陈述，评标委员会可以要求投标人分别对其技术方案等技术文件的技术方案思想、理念进行介绍和说明，投标人介绍时间和评标委员会成员提问时间按表中规定的时间执行。如招标文件规定以“暗标”方式投标，投标人在对其技术方案等技术文件介绍时，不得介绍企业名称、技术人员的项目等内容。评标委员会成员提问时，不得提出带有暗示性或诱导性的问题，也不得明确指出其投标文件中的遗漏和错误。</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25.2 如评标委员会对投标文件有疑问，可以向投标人发出澄清函。投标人应对澄清函中的问题进行逐一书面解答，并由投标人授权代表签字，按照评标委员会要求的时间提交。如投标人不提交对澄清函的书面解答或其书面解答不为评标委员会接受，其投标有可能被拒绝。</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26．投标文件的评估和比较</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26.1对所有实质性响应招标文件要求的投标文件，评标委员会将采用相同的程序和标准，遵循公平、公正、科学和择优的原则，按综合评估法进行评审，确定投标人的排名。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26.2 评标标准和方法详见本招标文件第三章“评标办法”。评标委员会根据其中的规定，对投标文件进行评审和比较，向招标人提出书面评标报告。</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26.3 除投标人须知前附表第26项规定评标委员会直接确定中标人外，招标人依据评标委员会推荐的中标候选人确定中标人，评标委员会推荐中标候选人的人数见投标人须知前附表第26项。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26.4评标委员会经评审，认为所有投标都不符合招标文件要求的，可以否决所有投标。所有投标被否决后，招标人将依法重新招标。</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27．评标过程的保密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27.1开标后直至授予中标人合同为止，评标委员会成员和与评标工作有关的工作人员不得透露对投标文件的评审和比较、中标候选人的推荐情况以及与评标有关的其他情况。</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27.2 在投标文件的评审和比较、中标候选人推荐以及授予合同的过程中，投标人向招标人和评标委员会施加影响的任何行为，都将会导致其投标被拒绝。</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27.3中标人确定后，招标人与招标代理机构不对未中标人就评标过程以及未能中标原因做出任何解释。未中标人不得向评标委员会组成人员或其他有关人员索问评标过程的情况和材料。</w:t>
      </w:r>
    </w:p>
    <w:p>
      <w:pPr>
        <w:pStyle w:val="6"/>
        <w:rPr>
          <w:rFonts w:cs="仿宋" w:asciiTheme="majorEastAsia" w:hAnsiTheme="majorEastAsia" w:eastAsiaTheme="majorEastAsia"/>
          <w:b w:val="0"/>
          <w:color w:val="000000" w:themeColor="text1"/>
          <w:sz w:val="21"/>
          <w:szCs w:val="21"/>
          <w:highlight w:val="none"/>
        </w:rPr>
      </w:pPr>
      <w:bookmarkStart w:id="12" w:name="_Toc440183414"/>
      <w:r>
        <w:rPr>
          <w:rFonts w:hint="eastAsia" w:cs="仿宋" w:asciiTheme="majorEastAsia" w:hAnsiTheme="majorEastAsia" w:eastAsiaTheme="majorEastAsia"/>
          <w:b w:val="0"/>
          <w:color w:val="000000" w:themeColor="text1"/>
          <w:sz w:val="21"/>
          <w:szCs w:val="21"/>
          <w:highlight w:val="none"/>
        </w:rPr>
        <w:t>（七） 授予合同</w:t>
      </w:r>
      <w:bookmarkEnd w:id="12"/>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28．招标人拒绝投标的权力</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28.1招标人不承诺将合同授予报价最低的投标人。招标人在发出中标通知书前，有权依据评标委员会的评标报告拒绝不合格的投标。</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29．中标公示和通知</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29.1 中标人确定后，招标人或招标代理机构将投标人须知前附表第27项规定公示评标结果。</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29.2 公示期没有投标人提出疑议的，招标人或招标代理机构可向中标人发出中标通知书，同时发布中标公告。对未中标的投标人不再另行发放未中标通知。</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30．合同的签订</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30.1 招标人与中标人将于中标通知书发出之日起30日内，按照招标文件和中标人的投标文件订立书面合同。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30.2 中标人如因自身原因不按本投标须知第30.1款的规定与招标人订立合同，则招标人将取消其中标资格，投标保证金不予退还，给招标人造成的损失超过投标保证金数额的，还应当对超过部分予以赔偿，同时依法承担相应法律责任。</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30.3 中标人应当按照合同约定履行义务，完成中标项目的服务任务，不得将中标项目全部或部分非法转让（转包）给他人。</w:t>
      </w:r>
    </w:p>
    <w:p>
      <w:pPr>
        <w:pStyle w:val="6"/>
        <w:rPr>
          <w:rFonts w:cs="仿宋" w:asciiTheme="majorEastAsia" w:hAnsiTheme="majorEastAsia" w:eastAsiaTheme="majorEastAsia"/>
          <w:b w:val="0"/>
          <w:color w:val="000000" w:themeColor="text1"/>
          <w:sz w:val="21"/>
          <w:szCs w:val="21"/>
          <w:highlight w:val="none"/>
        </w:rPr>
      </w:pPr>
      <w:bookmarkStart w:id="13" w:name="_Toc440183415"/>
      <w:r>
        <w:rPr>
          <w:rFonts w:hint="eastAsia" w:cs="仿宋" w:asciiTheme="majorEastAsia" w:hAnsiTheme="majorEastAsia" w:eastAsiaTheme="majorEastAsia"/>
          <w:b w:val="0"/>
          <w:color w:val="000000" w:themeColor="text1"/>
          <w:sz w:val="21"/>
          <w:szCs w:val="21"/>
          <w:highlight w:val="none"/>
        </w:rPr>
        <w:t>（八） 其他</w:t>
      </w:r>
      <w:bookmarkEnd w:id="13"/>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31．未中标投标文件的返还</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投标文件的退还方式见投标人须知前附表第28项规定。</w:t>
      </w:r>
    </w:p>
    <w:p>
      <w:pPr>
        <w:spacing w:line="360" w:lineRule="auto"/>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32.投标人不得存在的其他情形</w:t>
      </w:r>
    </w:p>
    <w:p>
      <w:pPr>
        <w:spacing w:line="360" w:lineRule="auto"/>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32.1、不得存串通投标。有下列情形之一的，视为投标人串通投标，其投标无效：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（一）不同投标人的投标文件由同一单位或者个人编制；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（二）不同投标人委托同一单位或者个人办理投标事宜；</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（三）不同投标人的投标文件载明的项目管理成员或者联系人员为同一人；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（四）不同投标人的投标文件异常一致或者投标报价呈规律性差异；</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（五）不同投标人的投标文件相互混装；</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（六）不同投标人的投标保证金从同一单位或者个人的账户转出；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xml:space="preserve">    （七）其他法律法规规定的情形。</w:t>
      </w:r>
    </w:p>
    <w:p>
      <w:pPr>
        <w:pStyle w:val="7"/>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33.  需要补充的其他内容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详见投标人须知前附表。</w:t>
      </w:r>
    </w:p>
    <w:p>
      <w:pPr>
        <w:spacing w:line="360" w:lineRule="auto"/>
        <w:ind w:firstLine="420" w:firstLineChars="200"/>
        <w:rPr>
          <w:rFonts w:cs="Arial" w:asciiTheme="majorEastAsia" w:hAnsiTheme="majorEastAsia" w:eastAsiaTheme="majorEastAsia"/>
          <w:color w:val="000000" w:themeColor="text1"/>
          <w:highlight w:val="none"/>
        </w:rPr>
      </w:pPr>
    </w:p>
    <w:p>
      <w:pPr>
        <w:spacing w:line="360" w:lineRule="auto"/>
        <w:ind w:firstLine="420" w:firstLineChars="200"/>
        <w:rPr>
          <w:rFonts w:cs="Arial" w:asciiTheme="majorEastAsia" w:hAnsiTheme="majorEastAsia" w:eastAsiaTheme="majorEastAsia"/>
          <w:color w:val="000000" w:themeColor="text1"/>
          <w:szCs w:val="21"/>
          <w:highlight w:val="none"/>
        </w:rPr>
        <w:sectPr>
          <w:headerReference r:id="rId5" w:type="default"/>
          <w:footerReference r:id="rId6" w:type="default"/>
          <w:pgSz w:w="11906" w:h="16838"/>
          <w:pgMar w:top="1418" w:right="1134" w:bottom="1418" w:left="1701" w:header="851" w:footer="992" w:gutter="0"/>
          <w:pgNumType w:start="1"/>
          <w:cols w:space="720" w:num="1"/>
          <w:docGrid w:type="lines" w:linePitch="312" w:charSpace="0"/>
        </w:sectPr>
      </w:pPr>
    </w:p>
    <w:p>
      <w:pPr>
        <w:pStyle w:val="6"/>
        <w:spacing w:line="300" w:lineRule="auto"/>
        <w:jc w:val="center"/>
        <w:rPr>
          <w:rFonts w:cs="宋体" w:asciiTheme="majorEastAsia" w:hAnsiTheme="majorEastAsia" w:eastAsiaTheme="majorEastAsia"/>
          <w:color w:val="000000" w:themeColor="text1"/>
          <w:highlight w:val="none"/>
        </w:rPr>
      </w:pPr>
      <w:bookmarkStart w:id="14" w:name="_Toc13805"/>
      <w:bookmarkStart w:id="15" w:name="_Toc7151"/>
      <w:bookmarkStart w:id="16" w:name="_Toc176257397"/>
      <w:bookmarkStart w:id="17" w:name="_Toc247815569"/>
      <w:bookmarkStart w:id="18" w:name="_Toc182891057"/>
      <w:bookmarkStart w:id="19" w:name="_Toc247815566"/>
      <w:bookmarkStart w:id="20" w:name="_Toc176257387"/>
      <w:bookmarkStart w:id="21" w:name="_Toc225356383"/>
      <w:r>
        <w:rPr>
          <w:rFonts w:hint="eastAsia" w:cs="仿宋" w:asciiTheme="majorEastAsia" w:hAnsiTheme="majorEastAsia" w:eastAsiaTheme="majorEastAsia"/>
          <w:b w:val="0"/>
          <w:color w:val="000000" w:themeColor="text1"/>
          <w:sz w:val="36"/>
          <w:szCs w:val="36"/>
          <w:highlight w:val="none"/>
        </w:rPr>
        <w:t>第三</w:t>
      </w:r>
      <w:r>
        <w:rPr>
          <w:rFonts w:hint="eastAsia" w:cs="仿宋" w:asciiTheme="majorEastAsia" w:hAnsiTheme="majorEastAsia" w:eastAsiaTheme="majorEastAsia"/>
          <w:b w:val="0"/>
          <w:color w:val="000000" w:themeColor="text1"/>
          <w:sz w:val="36"/>
          <w:szCs w:val="36"/>
          <w:highlight w:val="none"/>
        </w:rPr>
        <w:t xml:space="preserve">章  </w:t>
      </w:r>
      <w:bookmarkEnd w:id="14"/>
      <w:bookmarkEnd w:id="15"/>
      <w:bookmarkEnd w:id="16"/>
      <w:bookmarkEnd w:id="17"/>
      <w:bookmarkEnd w:id="18"/>
      <w:r>
        <w:rPr>
          <w:rFonts w:hint="eastAsia" w:cs="宋体" w:asciiTheme="majorEastAsia" w:hAnsiTheme="majorEastAsia" w:eastAsiaTheme="majorEastAsia"/>
          <w:color w:val="000000" w:themeColor="text1"/>
          <w:highlight w:val="none"/>
        </w:rPr>
        <w:t>评标办法（综合评分法）</w:t>
      </w:r>
    </w:p>
    <w:p>
      <w:pPr>
        <w:pStyle w:val="7"/>
        <w:spacing w:line="300" w:lineRule="auto"/>
        <w:rPr>
          <w:rFonts w:cs="宋体" w:asciiTheme="majorEastAsia" w:hAnsiTheme="majorEastAsia" w:eastAsiaTheme="majorEastAsia"/>
          <w:color w:val="000000" w:themeColor="text1"/>
          <w:highlight w:val="none"/>
        </w:rPr>
      </w:pPr>
      <w:bookmarkStart w:id="22" w:name="_Toc725"/>
      <w:bookmarkStart w:id="23" w:name="_Toc6327"/>
      <w:bookmarkStart w:id="24" w:name="_Toc26365"/>
      <w:bookmarkStart w:id="25" w:name="_Toc17604"/>
      <w:r>
        <w:rPr>
          <w:rFonts w:hint="eastAsia" w:cs="宋体" w:asciiTheme="majorEastAsia" w:hAnsiTheme="majorEastAsia" w:eastAsiaTheme="majorEastAsia"/>
          <w:color w:val="000000" w:themeColor="text1"/>
          <w:highlight w:val="none"/>
        </w:rPr>
        <w:t>评标办法前附表</w:t>
      </w:r>
      <w:bookmarkEnd w:id="22"/>
      <w:bookmarkEnd w:id="23"/>
      <w:bookmarkEnd w:id="24"/>
      <w:bookmarkEnd w:id="25"/>
    </w:p>
    <w:p>
      <w:pPr>
        <w:spacing w:line="300" w:lineRule="auto"/>
        <w:jc w:val="center"/>
        <w:rPr>
          <w:rFonts w:cs="宋体" w:asciiTheme="majorEastAsia" w:hAnsiTheme="majorEastAsia" w:eastAsiaTheme="majorEastAsia"/>
          <w:color w:val="000000" w:themeColor="text1"/>
          <w:sz w:val="28"/>
          <w:szCs w:val="32"/>
          <w:highlight w:val="none"/>
        </w:rPr>
      </w:pPr>
      <w:bookmarkStart w:id="26" w:name="_Toc25664"/>
      <w:bookmarkStart w:id="27" w:name="_Toc27324"/>
      <w:r>
        <w:rPr>
          <w:rFonts w:hint="eastAsia" w:cs="宋体" w:asciiTheme="majorEastAsia" w:hAnsiTheme="majorEastAsia" w:eastAsiaTheme="majorEastAsia"/>
          <w:color w:val="000000" w:themeColor="text1"/>
          <w:sz w:val="28"/>
          <w:szCs w:val="32"/>
          <w:highlight w:val="none"/>
        </w:rPr>
        <w:t>初步评审—资格性审查表</w:t>
      </w:r>
    </w:p>
    <w:tbl>
      <w:tblPr>
        <w:tblStyle w:val="41"/>
        <w:tblpPr w:leftFromText="180" w:rightFromText="180" w:vertAnchor="text" w:horzAnchor="page" w:tblpXSpec="center" w:tblpY="116"/>
        <w:tblOverlap w:val="never"/>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159"/>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序号</w:t>
            </w:r>
          </w:p>
        </w:tc>
        <w:tc>
          <w:tcPr>
            <w:tcW w:w="615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评审内容</w:t>
            </w:r>
          </w:p>
        </w:tc>
        <w:tc>
          <w:tcPr>
            <w:tcW w:w="251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w:t>
            </w:r>
          </w:p>
        </w:tc>
        <w:tc>
          <w:tcPr>
            <w:tcW w:w="6159" w:type="dxa"/>
            <w:vAlign w:val="center"/>
          </w:tcPr>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投标人具备招标文件所列的资格要求，或未提交相应的资格证明资料（提供营业执照、授权委托书、社保证明等）；</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无行贿犯罪记录（在中国裁判文书网（http://wenshu.court.gov.cn/）查询截图，并加盖公章）</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在“信用中国”（www.creditchina.gov.cn）</w:t>
            </w:r>
            <w:r>
              <w:rPr>
                <w:rFonts w:hint="eastAsia" w:cs="宋体" w:asciiTheme="majorEastAsia" w:hAnsiTheme="majorEastAsia" w:eastAsiaTheme="majorEastAsia"/>
                <w:bCs/>
                <w:color w:val="000000" w:themeColor="text1"/>
                <w:kern w:val="0"/>
                <w:szCs w:val="21"/>
                <w:highlight w:val="none"/>
                <w:shd w:val="clear" w:color="auto" w:fill="FFFFFF"/>
                <w:lang w:eastAsia="zh-CN"/>
              </w:rPr>
              <w:t>、</w:t>
            </w:r>
            <w:r>
              <w:rPr>
                <w:rFonts w:hint="eastAsia" w:cs="宋体" w:asciiTheme="majorEastAsia" w:hAnsiTheme="majorEastAsia" w:eastAsiaTheme="majorEastAsia"/>
                <w:bCs/>
                <w:color w:val="000000" w:themeColor="text1"/>
                <w:kern w:val="0"/>
                <w:szCs w:val="21"/>
                <w:highlight w:val="none"/>
                <w:shd w:val="clear" w:color="auto" w:fill="FFFFFF"/>
              </w:rPr>
              <w:t>中国政府采购网（www.ccgp.gov.cn）</w:t>
            </w:r>
            <w:r>
              <w:rPr>
                <w:rFonts w:hint="eastAsia" w:cs="宋体" w:asciiTheme="majorEastAsia" w:hAnsiTheme="majorEastAsia" w:eastAsiaTheme="majorEastAsia"/>
                <w:bCs/>
                <w:color w:val="000000" w:themeColor="text1"/>
                <w:kern w:val="0"/>
                <w:szCs w:val="21"/>
                <w:highlight w:val="none"/>
                <w:shd w:val="clear" w:color="auto" w:fill="FFFFFF"/>
                <w:lang w:eastAsia="zh-CN"/>
              </w:rPr>
              <w:t>和国家企业信用信息公示系统（http://www.gsxt.gov.cn）</w:t>
            </w:r>
            <w:r>
              <w:rPr>
                <w:rFonts w:hint="eastAsia" w:cs="宋体" w:asciiTheme="majorEastAsia" w:hAnsiTheme="majorEastAsia" w:eastAsiaTheme="majorEastAsia"/>
                <w:bCs/>
                <w:color w:val="000000" w:themeColor="text1"/>
                <w:kern w:val="0"/>
                <w:szCs w:val="21"/>
                <w:highlight w:val="none"/>
                <w:shd w:val="clear" w:color="auto" w:fill="FFFFFF"/>
              </w:rPr>
              <w:t>网站上未被列入失信被执行人、重大税收违法案件当事人名单以及政府采购严重违法失信行为记录名单（查询截图，并加盖公章）</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4</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应具有良好的商业信誉和健全的财务会计制度及完税证明（需提供会计事务所</w:t>
            </w:r>
            <w:r>
              <w:rPr>
                <w:rFonts w:hint="eastAsia" w:cs="宋体" w:asciiTheme="majorEastAsia" w:hAnsiTheme="majorEastAsia" w:eastAsiaTheme="majorEastAsia"/>
                <w:bCs/>
                <w:color w:val="000000" w:themeColor="text1"/>
                <w:kern w:val="0"/>
                <w:szCs w:val="21"/>
                <w:highlight w:val="none"/>
                <w:shd w:val="clear" w:color="auto" w:fill="FFFFFF"/>
              </w:rPr>
              <w:t>出具202</w:t>
            </w:r>
            <w:r>
              <w:rPr>
                <w:rFonts w:hint="eastAsia" w:cs="宋体" w:asciiTheme="majorEastAsia" w:hAnsiTheme="majorEastAsia" w:eastAsiaTheme="majorEastAsia"/>
                <w:bCs/>
                <w:color w:val="000000" w:themeColor="text1"/>
                <w:kern w:val="0"/>
                <w:szCs w:val="21"/>
                <w:highlight w:val="none"/>
                <w:shd w:val="clear" w:color="auto" w:fill="FFFFFF"/>
                <w:lang w:val="en-US" w:eastAsia="zh-CN"/>
              </w:rPr>
              <w:t>1</w:t>
            </w:r>
            <w:r>
              <w:rPr>
                <w:rFonts w:hint="eastAsia" w:cs="宋体" w:asciiTheme="majorEastAsia" w:hAnsiTheme="majorEastAsia" w:eastAsiaTheme="majorEastAsia"/>
                <w:bCs/>
                <w:color w:val="000000" w:themeColor="text1"/>
                <w:kern w:val="0"/>
                <w:szCs w:val="21"/>
                <w:highlight w:val="none"/>
                <w:shd w:val="clear" w:color="auto" w:fill="FFFFFF"/>
              </w:rPr>
              <w:t>年度</w:t>
            </w:r>
            <w:r>
              <w:rPr>
                <w:rFonts w:hint="eastAsia" w:cs="宋体" w:asciiTheme="majorEastAsia" w:hAnsiTheme="majorEastAsia" w:eastAsiaTheme="majorEastAsia"/>
                <w:bCs/>
                <w:color w:val="000000" w:themeColor="text1"/>
                <w:kern w:val="0"/>
                <w:szCs w:val="21"/>
                <w:highlight w:val="none"/>
                <w:shd w:val="clear" w:color="auto" w:fill="FFFFFF"/>
              </w:rPr>
              <w:t>财务审计报告及税务申报资料或税务部门出具的</w:t>
            </w:r>
            <w:r>
              <w:rPr>
                <w:rFonts w:hint="eastAsia" w:cs="宋体" w:asciiTheme="majorEastAsia" w:hAnsiTheme="majorEastAsia" w:eastAsiaTheme="majorEastAsia"/>
                <w:bCs/>
                <w:color w:val="000000" w:themeColor="text1"/>
                <w:kern w:val="0"/>
                <w:szCs w:val="21"/>
                <w:highlight w:val="none"/>
                <w:shd w:val="clear" w:color="auto" w:fill="FFFFFF"/>
                <w:lang w:eastAsia="zh-CN"/>
              </w:rPr>
              <w:t>近半年</w:t>
            </w:r>
            <w:r>
              <w:rPr>
                <w:rFonts w:hint="eastAsia" w:cs="宋体" w:asciiTheme="majorEastAsia" w:hAnsiTheme="majorEastAsia" w:eastAsiaTheme="majorEastAsia"/>
                <w:bCs/>
                <w:color w:val="000000" w:themeColor="text1"/>
                <w:kern w:val="0"/>
                <w:szCs w:val="21"/>
                <w:highlight w:val="none"/>
                <w:shd w:val="clear" w:color="auto" w:fill="FFFFFF"/>
              </w:rPr>
              <w:t>的完税证明，202</w:t>
            </w:r>
            <w:r>
              <w:rPr>
                <w:rFonts w:hint="eastAsia" w:cs="宋体" w:asciiTheme="majorEastAsia" w:hAnsiTheme="majorEastAsia" w:eastAsiaTheme="majorEastAsia"/>
                <w:bCs/>
                <w:color w:val="000000" w:themeColor="text1"/>
                <w:kern w:val="0"/>
                <w:szCs w:val="21"/>
                <w:highlight w:val="none"/>
                <w:shd w:val="clear" w:color="auto" w:fill="FFFFFF"/>
                <w:lang w:val="en-US" w:eastAsia="zh-CN"/>
              </w:rPr>
              <w:t>2</w:t>
            </w:r>
            <w:r>
              <w:rPr>
                <w:rFonts w:hint="eastAsia" w:cs="宋体" w:asciiTheme="majorEastAsia" w:hAnsiTheme="majorEastAsia" w:eastAsiaTheme="majorEastAsia"/>
                <w:bCs/>
                <w:color w:val="000000" w:themeColor="text1"/>
                <w:kern w:val="0"/>
                <w:szCs w:val="21"/>
                <w:highlight w:val="none"/>
                <w:shd w:val="clear" w:color="auto" w:fill="FFFFFF"/>
              </w:rPr>
              <w:t>年新成立的公司可不提供）。</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5</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投标保证金的缴纳主体与投标人是否一致，是否按照招标文件要求提供投标担保，或者所提供的投标担保有瑕疵的；</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6</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仿宋" w:asciiTheme="majorEastAsia" w:hAnsiTheme="majorEastAsia" w:eastAsiaTheme="majorEastAsia"/>
                <w:color w:val="000000" w:themeColor="text1"/>
                <w:szCs w:val="21"/>
                <w:highlight w:val="none"/>
              </w:rPr>
              <w:t>以他人名义投标，或者以其他方式弄虚作假</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7</w:t>
            </w:r>
          </w:p>
        </w:tc>
        <w:tc>
          <w:tcPr>
            <w:tcW w:w="6159" w:type="dxa"/>
            <w:vAlign w:val="center"/>
          </w:tcPr>
          <w:p>
            <w:pPr>
              <w:spacing w:line="300" w:lineRule="auto"/>
              <w:rPr>
                <w:rFonts w:cs="宋体" w:asciiTheme="majorEastAsia" w:hAnsiTheme="majorEastAsia" w:eastAsiaTheme="majorEastAsia"/>
                <w:color w:val="000000" w:themeColor="text1"/>
                <w:szCs w:val="21"/>
                <w:highlight w:val="none"/>
              </w:rPr>
            </w:pPr>
            <w:r>
              <w:rPr>
                <w:rFonts w:hint="eastAsia" w:cs="仿宋" w:asciiTheme="majorEastAsia" w:hAnsiTheme="majorEastAsia" w:eastAsiaTheme="majorEastAsia"/>
                <w:bCs/>
                <w:color w:val="000000" w:themeColor="text1"/>
                <w:szCs w:val="21"/>
                <w:highlight w:val="none"/>
              </w:rPr>
              <w:t>不存在禁止投标和串标围标的情形</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p>
        </w:tc>
        <w:tc>
          <w:tcPr>
            <w:tcW w:w="615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结论</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bl>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说明：（1）上述各项中用“√”表示通过，“×”表示不通过；</w:t>
      </w:r>
    </w:p>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（2）上述各项中如有一项为“×”，则结论为“×”，表示该投标文件中存在重大偏差，不能通过初步评审；评委对某一分项评审认为不合格时，必须要写明原因。</w:t>
      </w: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（3）投标文件最终合格与否，以所有评委的评审意见中少数服从多数为原则定论。</w:t>
      </w:r>
    </w:p>
    <w:p>
      <w:pPr>
        <w:spacing w:line="300" w:lineRule="auto"/>
        <w:jc w:val="center"/>
        <w:rPr>
          <w:rFonts w:cs="宋体" w:asciiTheme="majorEastAsia" w:hAnsiTheme="majorEastAsia" w:eastAsiaTheme="majorEastAsia"/>
          <w:b/>
          <w:bCs/>
          <w:color w:val="000000" w:themeColor="text1"/>
          <w:sz w:val="24"/>
          <w:highlight w:val="none"/>
        </w:rPr>
      </w:pPr>
    </w:p>
    <w:p>
      <w:pPr>
        <w:spacing w:line="300" w:lineRule="auto"/>
        <w:jc w:val="center"/>
        <w:rPr>
          <w:rFonts w:cs="宋体" w:asciiTheme="majorEastAsia" w:hAnsiTheme="majorEastAsia" w:eastAsiaTheme="majorEastAsia"/>
          <w:b/>
          <w:bCs/>
          <w:color w:val="000000" w:themeColor="text1"/>
          <w:sz w:val="24"/>
          <w:highlight w:val="none"/>
        </w:rPr>
      </w:pPr>
    </w:p>
    <w:p>
      <w:pPr>
        <w:pStyle w:val="10"/>
        <w:spacing w:line="300" w:lineRule="auto"/>
        <w:ind w:firstLine="482"/>
        <w:rPr>
          <w:rFonts w:cs="宋体" w:asciiTheme="majorEastAsia" w:hAnsiTheme="majorEastAsia" w:eastAsiaTheme="majorEastAsia"/>
          <w:b/>
          <w:bCs/>
          <w:color w:val="000000" w:themeColor="text1"/>
          <w:sz w:val="24"/>
          <w:highlight w:val="none"/>
        </w:rPr>
      </w:pP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w:t>
      </w:r>
    </w:p>
    <w:p>
      <w:pPr>
        <w:spacing w:line="300" w:lineRule="auto"/>
        <w:jc w:val="center"/>
        <w:rPr>
          <w:rFonts w:cs="宋体" w:asciiTheme="majorEastAsia" w:hAnsiTheme="majorEastAsia" w:eastAsiaTheme="majorEastAsia"/>
          <w:b/>
          <w:bCs/>
          <w:color w:val="000000" w:themeColor="text1"/>
          <w:sz w:val="24"/>
          <w:highlight w:val="none"/>
        </w:rPr>
      </w:pPr>
    </w:p>
    <w:p>
      <w:pPr>
        <w:spacing w:line="300" w:lineRule="auto"/>
        <w:jc w:val="center"/>
        <w:rPr>
          <w:rFonts w:cs="宋体" w:asciiTheme="majorEastAsia" w:hAnsiTheme="majorEastAsia" w:eastAsiaTheme="majorEastAsia"/>
          <w:b/>
          <w:bCs/>
          <w:color w:val="000000" w:themeColor="text1"/>
          <w:sz w:val="24"/>
          <w:highlight w:val="none"/>
        </w:rPr>
      </w:pPr>
    </w:p>
    <w:p>
      <w:pPr>
        <w:pStyle w:val="10"/>
        <w:spacing w:line="300" w:lineRule="auto"/>
        <w:ind w:firstLine="482"/>
        <w:rPr>
          <w:rFonts w:cs="宋体" w:asciiTheme="majorEastAsia" w:hAnsiTheme="majorEastAsia" w:eastAsiaTheme="majorEastAsia"/>
          <w:b/>
          <w:bCs/>
          <w:color w:val="000000" w:themeColor="text1"/>
          <w:sz w:val="24"/>
          <w:highlight w:val="none"/>
        </w:rPr>
      </w:pPr>
    </w:p>
    <w:p>
      <w:pPr>
        <w:pStyle w:val="10"/>
        <w:spacing w:line="300" w:lineRule="auto"/>
        <w:ind w:firstLine="0"/>
        <w:jc w:val="center"/>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初步评审—符合性审查表</w:t>
      </w:r>
    </w:p>
    <w:tbl>
      <w:tblPr>
        <w:tblStyle w:val="41"/>
        <w:tblpPr w:leftFromText="180" w:rightFromText="180" w:vertAnchor="text" w:horzAnchor="page" w:tblpXSpec="center" w:tblpY="262"/>
        <w:tblOverlap w:val="never"/>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17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00" w:type="dxa"/>
            <w:gridSpan w:val="2"/>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评审内容</w:t>
            </w:r>
          </w:p>
        </w:tc>
        <w:tc>
          <w:tcPr>
            <w:tcW w:w="2020" w:type="dxa"/>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b/>
                <w:color w:val="000000" w:themeColor="text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序号</w:t>
            </w:r>
          </w:p>
        </w:tc>
        <w:tc>
          <w:tcPr>
            <w:tcW w:w="6172" w:type="dxa"/>
            <w:vAlign w:val="center"/>
          </w:tcPr>
          <w:p>
            <w:pPr>
              <w:spacing w:line="300" w:lineRule="auto"/>
              <w:rPr>
                <w:rFonts w:cs="宋体" w:asciiTheme="majorEastAsia" w:hAnsiTheme="majorEastAsia" w:eastAsiaTheme="majorEastAsia"/>
                <w:color w:val="000000" w:themeColor="text1"/>
                <w:spacing w:val="-2"/>
                <w:szCs w:val="21"/>
                <w:highlight w:val="none"/>
              </w:rPr>
            </w:pPr>
          </w:p>
        </w:tc>
        <w:tc>
          <w:tcPr>
            <w:tcW w:w="2020" w:type="dxa"/>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w:t>
            </w:r>
          </w:p>
        </w:tc>
        <w:tc>
          <w:tcPr>
            <w:tcW w:w="6172" w:type="dxa"/>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投标文件未按照要求装订、密封和标记的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w:t>
            </w:r>
          </w:p>
        </w:tc>
        <w:tc>
          <w:tcPr>
            <w:tcW w:w="6172" w:type="dxa"/>
            <w:vAlign w:val="center"/>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投标文件有关内容未按规定加盖投标人印章或未经法定代表人或其授权代表签字或盖章的，或有授权代表签字或盖章的；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w:t>
            </w:r>
          </w:p>
        </w:tc>
        <w:tc>
          <w:tcPr>
            <w:tcW w:w="6172" w:type="dxa"/>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投标文件的关键内容字迹模糊、无法辨认的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4</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对同一项目投标时，提供两套以上的投标方案（招标文件另有规定的除外）；</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5</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投标报价高于财政预算限额（最高投标限价）的；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6</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同一项目出现两个及以上报价，且按规定无法确定哪个是有效报价；</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7</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8</w:t>
            </w:r>
          </w:p>
        </w:tc>
        <w:tc>
          <w:tcPr>
            <w:tcW w:w="6172" w:type="dxa"/>
            <w:vAlign w:val="center"/>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投标报价有严重缺漏项目</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9</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投标文件载明的交货期超过招标文件规定的期限</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10</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投标文件载明的免费保修期低于招标文件规定的期限</w:t>
            </w:r>
          </w:p>
        </w:tc>
        <w:tc>
          <w:tcPr>
            <w:tcW w:w="2020" w:type="dxa"/>
            <w:vAlign w:val="center"/>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11</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所投产品、工程、服务在商务、技术等方面没有实质性满足招标文件要求的；</w:t>
            </w:r>
          </w:p>
        </w:tc>
        <w:tc>
          <w:tcPr>
            <w:tcW w:w="2020" w:type="dxa"/>
            <w:vAlign w:val="center"/>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12</w:t>
            </w:r>
          </w:p>
        </w:tc>
        <w:tc>
          <w:tcPr>
            <w:tcW w:w="6172" w:type="dxa"/>
            <w:vAlign w:val="center"/>
          </w:tcPr>
          <w:p>
            <w:pPr>
              <w:widowControl/>
              <w:spacing w:line="300" w:lineRule="auto"/>
              <w:jc w:val="left"/>
              <w:textAlignment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kern w:val="0"/>
                <w:szCs w:val="21"/>
                <w:highlight w:val="none"/>
              </w:rPr>
              <w:t>无不满足招标文件实质性要求的其他情形；</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00" w:type="dxa"/>
            <w:gridSpan w:val="2"/>
            <w:vAlign w:val="center"/>
          </w:tcPr>
          <w:p>
            <w:pPr>
              <w:spacing w:line="300" w:lineRule="auto"/>
              <w:ind w:firstLine="370" w:firstLineChars="180"/>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结论：通过评审打“√”，未通过评审打“×”</w:t>
            </w:r>
          </w:p>
        </w:tc>
        <w:tc>
          <w:tcPr>
            <w:tcW w:w="2020" w:type="dxa"/>
            <w:vAlign w:val="center"/>
          </w:tcPr>
          <w:p>
            <w:pPr>
              <w:spacing w:line="300" w:lineRule="auto"/>
              <w:ind w:firstLine="370" w:firstLineChars="180"/>
              <w:rPr>
                <w:rFonts w:cs="宋体" w:asciiTheme="majorEastAsia" w:hAnsiTheme="majorEastAsia" w:eastAsiaTheme="majorEastAsia"/>
                <w:color w:val="000000" w:themeColor="text1"/>
                <w:spacing w:val="-2"/>
                <w:szCs w:val="21"/>
                <w:highlight w:val="none"/>
              </w:rPr>
            </w:pPr>
          </w:p>
        </w:tc>
      </w:tr>
    </w:tbl>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说明：</w:t>
      </w: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（1）上述各项中用“√”表示通过，“×”表示不通过；</w:t>
      </w:r>
    </w:p>
    <w:p>
      <w:pPr>
        <w:spacing w:line="300" w:lineRule="auto"/>
        <w:ind w:left="689" w:leftChars="28" w:hanging="630" w:hangingChars="30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（2）上述各项中如有一项为“×”，则结论为“×”，表示该投标文件中存在重大偏差，不能通过初步评审；评委对某一分项评审认为不合格时，必须要写明原因。</w:t>
      </w:r>
    </w:p>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（3）投标文件最终合格与否，以所有评委的评审意见中少数服从多数为原则定论。</w:t>
      </w:r>
    </w:p>
    <w:p>
      <w:pPr>
        <w:pStyle w:val="10"/>
        <w:spacing w:line="300" w:lineRule="auto"/>
        <w:ind w:firstLine="0"/>
        <w:rPr>
          <w:rFonts w:cs="宋体" w:asciiTheme="majorEastAsia" w:hAnsiTheme="majorEastAsia" w:eastAsiaTheme="majorEastAsia"/>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p>
    <w:p>
      <w:pPr>
        <w:pStyle w:val="10"/>
        <w:ind w:firstLine="482"/>
        <w:jc w:val="center"/>
        <w:rPr>
          <w:rFonts w:hint="eastAsia"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评分标准表</w:t>
      </w:r>
    </w:p>
    <w:tbl>
      <w:tblPr>
        <w:tblStyle w:val="41"/>
        <w:tblpPr w:leftFromText="180" w:rightFromText="180" w:vertAnchor="text" w:horzAnchor="page" w:tblpX="1235" w:tblpY="757"/>
        <w:tblOverlap w:val="never"/>
        <w:tblW w:w="98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307"/>
        <w:gridCol w:w="6719"/>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85"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评分项目</w:t>
            </w:r>
          </w:p>
        </w:tc>
        <w:tc>
          <w:tcPr>
            <w:tcW w:w="1307" w:type="dxa"/>
            <w:noWrap w:val="0"/>
            <w:vAlign w:val="center"/>
          </w:tcPr>
          <w:p>
            <w:pPr>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color w:val="auto"/>
                <w:highlight w:val="none"/>
                <w:lang w:val="en-US"/>
              </w:rPr>
              <w:t>评分因素</w:t>
            </w:r>
          </w:p>
        </w:tc>
        <w:tc>
          <w:tcPr>
            <w:tcW w:w="6719"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评审内容</w:t>
            </w:r>
          </w:p>
        </w:tc>
        <w:tc>
          <w:tcPr>
            <w:tcW w:w="848"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985" w:type="dxa"/>
            <w:noWrap w:val="0"/>
            <w:vAlign w:val="center"/>
          </w:tcPr>
          <w:p>
            <w:pPr>
              <w:jc w:val="center"/>
              <w:rPr>
                <w:rFonts w:hint="eastAsia"/>
                <w:color w:val="auto"/>
                <w:highlight w:val="none"/>
              </w:rPr>
            </w:pPr>
            <w:r>
              <w:rPr>
                <w:rFonts w:hint="eastAsia"/>
                <w:color w:val="auto"/>
                <w:highlight w:val="none"/>
              </w:rPr>
              <w:t>价格部分（</w:t>
            </w:r>
            <w:r>
              <w:rPr>
                <w:rFonts w:hint="eastAsia"/>
                <w:color w:val="auto"/>
                <w:highlight w:val="none"/>
                <w:lang w:val="en-US" w:eastAsia="zh-CN"/>
              </w:rPr>
              <w:t>4</w:t>
            </w:r>
            <w:r>
              <w:rPr>
                <w:rFonts w:hint="eastAsia"/>
                <w:color w:val="auto"/>
                <w:highlight w:val="none"/>
              </w:rPr>
              <w:t>0分）</w:t>
            </w:r>
          </w:p>
        </w:tc>
        <w:tc>
          <w:tcPr>
            <w:tcW w:w="1307" w:type="dxa"/>
            <w:noWrap w:val="0"/>
            <w:vAlign w:val="center"/>
          </w:tcPr>
          <w:p>
            <w:pPr>
              <w:ind w:firstLine="210" w:firstLineChars="100"/>
              <w:jc w:val="both"/>
              <w:rPr>
                <w:rFonts w:hint="eastAsia"/>
                <w:color w:val="auto"/>
                <w:highlight w:val="none"/>
              </w:rPr>
            </w:pPr>
            <w:r>
              <w:rPr>
                <w:rFonts w:hint="eastAsia"/>
                <w:color w:val="auto"/>
                <w:highlight w:val="none"/>
                <w:lang w:val="en-US" w:eastAsia="zh-CN"/>
              </w:rPr>
              <w:t>投标</w:t>
            </w:r>
            <w:r>
              <w:rPr>
                <w:rFonts w:hint="eastAsia"/>
                <w:color w:val="auto"/>
                <w:highlight w:val="none"/>
              </w:rPr>
              <w:t>报价</w:t>
            </w:r>
          </w:p>
        </w:tc>
        <w:tc>
          <w:tcPr>
            <w:tcW w:w="6719" w:type="dxa"/>
            <w:noWrap w:val="0"/>
            <w:vAlign w:val="center"/>
          </w:tcPr>
          <w:p>
            <w:pPr>
              <w:jc w:val="left"/>
              <w:rPr>
                <w:color w:val="auto"/>
                <w:highlight w:val="none"/>
              </w:rPr>
            </w:pPr>
            <w:r>
              <w:rPr>
                <w:rFonts w:hint="eastAsia"/>
                <w:color w:val="auto"/>
                <w:highlight w:val="none"/>
              </w:rPr>
              <w:t>综合评分法中的价格分统一采用低价优先法计算，即满足</w:t>
            </w:r>
            <w:r>
              <w:rPr>
                <w:rFonts w:hint="eastAsia"/>
                <w:color w:val="auto"/>
                <w:highlight w:val="none"/>
                <w:lang w:val="en-US" w:eastAsia="zh-CN"/>
              </w:rPr>
              <w:t>招标</w:t>
            </w:r>
            <w:r>
              <w:rPr>
                <w:rFonts w:hint="eastAsia"/>
                <w:color w:val="auto"/>
                <w:highlight w:val="none"/>
              </w:rPr>
              <w:t>文件要求（通过资格、符合性审查）且最后报价最低的供应商的价格（指价格核准后的价格，下同）为基准价，其价格得分为满分。其他供应商的价</w:t>
            </w:r>
            <w:r>
              <w:rPr>
                <w:rFonts w:hint="eastAsia"/>
                <w:color w:val="auto"/>
                <w:highlight w:val="none"/>
                <w:lang w:val="en-US" w:eastAsia="zh-CN"/>
              </w:rPr>
              <w:t>格</w:t>
            </w:r>
            <w:r>
              <w:rPr>
                <w:rFonts w:hint="eastAsia"/>
                <w:color w:val="auto"/>
                <w:highlight w:val="none"/>
              </w:rPr>
              <w:t>得分统一按照下列公式计算：</w:t>
            </w:r>
          </w:p>
          <w:p>
            <w:pPr>
              <w:jc w:val="left"/>
              <w:rPr>
                <w:rFonts w:hint="eastAsia"/>
                <w:color w:val="auto"/>
                <w:highlight w:val="none"/>
              </w:rPr>
            </w:pPr>
            <w:r>
              <w:rPr>
                <w:rFonts w:hint="eastAsia"/>
                <w:color w:val="auto"/>
                <w:highlight w:val="none"/>
              </w:rPr>
              <w:t>基准价=满足</w:t>
            </w:r>
            <w:r>
              <w:rPr>
                <w:rFonts w:hint="eastAsia"/>
                <w:color w:val="auto"/>
                <w:highlight w:val="none"/>
                <w:lang w:val="en-US" w:eastAsia="zh-CN"/>
              </w:rPr>
              <w:t>招标</w:t>
            </w:r>
            <w:r>
              <w:rPr>
                <w:rFonts w:hint="eastAsia"/>
                <w:color w:val="auto"/>
                <w:highlight w:val="none"/>
              </w:rPr>
              <w:t>文件要求（通过资格、符合性审查）且最后报价最低的供应商的价格（指价格核准后的价格，下同）</w:t>
            </w:r>
          </w:p>
          <w:p>
            <w:pPr>
              <w:jc w:val="left"/>
              <w:rPr>
                <w:rFonts w:hint="eastAsia"/>
                <w:color w:val="auto"/>
                <w:highlight w:val="none"/>
              </w:rPr>
            </w:pPr>
            <w:r>
              <w:rPr>
                <w:rFonts w:hint="eastAsia"/>
                <w:color w:val="auto"/>
                <w:highlight w:val="none"/>
              </w:rPr>
              <w:t>报价得分=(基准价/最后报价)×价格权重×100</w:t>
            </w:r>
          </w:p>
        </w:tc>
        <w:tc>
          <w:tcPr>
            <w:tcW w:w="848" w:type="dxa"/>
            <w:noWrap w:val="0"/>
            <w:vAlign w:val="center"/>
          </w:tcPr>
          <w:p>
            <w:pPr>
              <w:ind w:firstLine="210" w:firstLineChars="100"/>
              <w:jc w:val="both"/>
              <w:rPr>
                <w:rFonts w:hint="eastAsia"/>
                <w:color w:val="auto"/>
                <w:highlight w:val="none"/>
              </w:rPr>
            </w:pPr>
            <w:r>
              <w:rPr>
                <w:rFonts w:hint="eastAsia"/>
                <w:color w:val="auto"/>
                <w:highlight w:val="none"/>
                <w:lang w:val="en-US" w:eastAsia="zh-CN"/>
              </w:rPr>
              <w:t>4</w:t>
            </w:r>
            <w:r>
              <w:rPr>
                <w:rFonts w:hint="eastAsia"/>
                <w:color w:val="auto"/>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985" w:type="dxa"/>
            <w:vMerge w:val="restart"/>
            <w:noWrap w:val="0"/>
            <w:vAlign w:val="center"/>
          </w:tcPr>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color w:val="auto"/>
                <w:highlight w:val="none"/>
                <w:lang w:val="en-US"/>
              </w:rPr>
            </w:pPr>
            <w:r>
              <w:rPr>
                <w:rFonts w:hint="eastAsia"/>
                <w:color w:val="auto"/>
                <w:highlight w:val="none"/>
              </w:rPr>
              <w:t>商务部分（</w:t>
            </w:r>
            <w:r>
              <w:rPr>
                <w:rFonts w:hint="eastAsia"/>
                <w:color w:val="auto"/>
                <w:highlight w:val="none"/>
                <w:lang w:val="en-US"/>
              </w:rPr>
              <w:t>1</w:t>
            </w:r>
            <w:r>
              <w:rPr>
                <w:rFonts w:hint="eastAsia"/>
                <w:color w:val="auto"/>
                <w:highlight w:val="none"/>
                <w:lang w:val="en-US" w:eastAsia="zh-CN"/>
              </w:rPr>
              <w:t>5</w:t>
            </w:r>
            <w:r>
              <w:rPr>
                <w:rFonts w:hint="eastAsia"/>
                <w:color w:val="auto"/>
                <w:highlight w:val="none"/>
              </w:rPr>
              <w:t>分）</w:t>
            </w:r>
          </w:p>
        </w:tc>
        <w:tc>
          <w:tcPr>
            <w:tcW w:w="1307" w:type="dxa"/>
            <w:noWrap w:val="0"/>
            <w:vAlign w:val="center"/>
          </w:tcPr>
          <w:p>
            <w:pPr>
              <w:jc w:val="center"/>
              <w:rPr>
                <w:rFonts w:hint="eastAsia"/>
                <w:color w:val="auto"/>
                <w:highlight w:val="none"/>
              </w:rPr>
            </w:pPr>
          </w:p>
          <w:p>
            <w:pPr>
              <w:jc w:val="center"/>
              <w:rPr>
                <w:rFonts w:hint="eastAsia"/>
                <w:color w:val="auto"/>
                <w:highlight w:val="none"/>
              </w:rPr>
            </w:pPr>
            <w:r>
              <w:rPr>
                <w:rFonts w:hint="eastAsia"/>
                <w:color w:val="auto"/>
                <w:highlight w:val="none"/>
              </w:rPr>
              <w:t>项目业绩</w:t>
            </w:r>
          </w:p>
        </w:tc>
        <w:tc>
          <w:tcPr>
            <w:tcW w:w="6719" w:type="dxa"/>
            <w:noWrap w:val="0"/>
            <w:vAlign w:val="center"/>
          </w:tcPr>
          <w:p>
            <w:pPr>
              <w:keepNext w:val="0"/>
              <w:keepLines w:val="0"/>
              <w:widowControl/>
              <w:suppressLineNumbers w:val="0"/>
              <w:jc w:val="left"/>
              <w:rPr>
                <w:rFonts w:hint="eastAsia" w:eastAsia="宋体"/>
                <w:color w:val="auto"/>
                <w:highlight w:val="none"/>
                <w:lang w:val="en-US" w:eastAsia="zh-CN"/>
              </w:rPr>
            </w:pPr>
            <w:r>
              <w:rPr>
                <w:rFonts w:hint="eastAsia"/>
                <w:color w:val="auto"/>
                <w:highlight w:val="none"/>
                <w:lang w:val="en-US"/>
              </w:rPr>
              <w:t>投标人近三年完成</w:t>
            </w:r>
            <w:r>
              <w:rPr>
                <w:rFonts w:hint="eastAsia"/>
                <w:color w:val="auto"/>
                <w:highlight w:val="none"/>
                <w:lang w:val="en-US" w:eastAsia="zh-CN"/>
              </w:rPr>
              <w:t>同类企业业</w:t>
            </w:r>
            <w:r>
              <w:rPr>
                <w:rFonts w:hint="eastAsia"/>
                <w:color w:val="auto"/>
                <w:highlight w:val="none"/>
                <w:lang w:val="en-US"/>
              </w:rPr>
              <w:t>绩</w:t>
            </w:r>
            <w:r>
              <w:rPr>
                <w:rFonts w:hint="eastAsia"/>
                <w:color w:val="auto"/>
                <w:highlight w:val="none"/>
                <w:lang w:val="en-US" w:eastAsia="zh-CN"/>
              </w:rPr>
              <w:t>，</w:t>
            </w:r>
            <w:r>
              <w:rPr>
                <w:rFonts w:hint="eastAsia" w:ascii="宋体" w:hAnsi="宋体" w:eastAsia="宋体" w:cs="宋体"/>
                <w:color w:val="auto"/>
                <w:kern w:val="0"/>
                <w:sz w:val="22"/>
                <w:szCs w:val="22"/>
                <w:highlight w:val="none"/>
                <w:lang w:val="en-US" w:eastAsia="zh-CN" w:bidi="ar"/>
              </w:rPr>
              <w:t>类似业绩指</w:t>
            </w:r>
            <w:r>
              <w:rPr>
                <w:rFonts w:hint="eastAsia" w:cs="宋体"/>
                <w:color w:val="auto"/>
                <w:kern w:val="0"/>
                <w:sz w:val="22"/>
                <w:szCs w:val="22"/>
                <w:highlight w:val="none"/>
                <w:lang w:val="en-US" w:eastAsia="zh-CN" w:bidi="ar"/>
              </w:rPr>
              <w:t>建筑工程、</w:t>
            </w:r>
            <w:r>
              <w:rPr>
                <w:rFonts w:hint="eastAsia" w:ascii="宋体" w:hAnsi="宋体" w:eastAsia="宋体" w:cs="宋体"/>
                <w:color w:val="auto"/>
                <w:kern w:val="0"/>
                <w:sz w:val="22"/>
                <w:szCs w:val="22"/>
                <w:highlight w:val="none"/>
                <w:lang w:val="en-US" w:eastAsia="zh-CN" w:bidi="ar"/>
              </w:rPr>
              <w:t>建设规模相似的</w:t>
            </w:r>
            <w:r>
              <w:rPr>
                <w:rFonts w:hint="eastAsia" w:cs="宋体"/>
                <w:color w:val="auto"/>
                <w:kern w:val="0"/>
                <w:sz w:val="22"/>
                <w:szCs w:val="22"/>
                <w:highlight w:val="none"/>
                <w:lang w:val="en-US" w:eastAsia="zh-CN" w:bidi="ar"/>
              </w:rPr>
              <w:t>1500</w:t>
            </w:r>
            <w:r>
              <w:rPr>
                <w:rFonts w:hint="eastAsia" w:ascii="宋体" w:hAnsi="宋体" w:eastAsia="宋体" w:cs="宋体"/>
                <w:color w:val="auto"/>
                <w:kern w:val="0"/>
                <w:sz w:val="22"/>
                <w:szCs w:val="22"/>
                <w:highlight w:val="none"/>
                <w:lang w:val="en-US" w:eastAsia="zh-CN" w:bidi="ar"/>
              </w:rPr>
              <w:t>万元以上（含</w:t>
            </w:r>
            <w:r>
              <w:rPr>
                <w:rFonts w:hint="eastAsia" w:cs="宋体"/>
                <w:color w:val="auto"/>
                <w:kern w:val="0"/>
                <w:sz w:val="22"/>
                <w:szCs w:val="22"/>
                <w:highlight w:val="none"/>
                <w:lang w:val="en-US" w:eastAsia="zh-CN" w:bidi="ar"/>
              </w:rPr>
              <w:t>1500</w:t>
            </w:r>
            <w:r>
              <w:rPr>
                <w:rFonts w:hint="eastAsia" w:ascii="宋体" w:hAnsi="宋体" w:eastAsia="宋体" w:cs="宋体"/>
                <w:color w:val="auto"/>
                <w:kern w:val="0"/>
                <w:sz w:val="22"/>
                <w:szCs w:val="22"/>
                <w:highlight w:val="none"/>
                <w:lang w:val="en-US" w:eastAsia="zh-CN" w:bidi="ar"/>
              </w:rPr>
              <w:t>万元）业绩以竣工验收报告落款时间为准）的中标通知书或发包通知书、施工合同（第一部分）及竣工验收报告、建筑工程施工许可证的原件扫描件</w:t>
            </w:r>
            <w:r>
              <w:rPr>
                <w:rFonts w:hint="eastAsia" w:cs="宋体"/>
                <w:color w:val="auto"/>
                <w:kern w:val="0"/>
                <w:sz w:val="22"/>
                <w:szCs w:val="22"/>
                <w:highlight w:val="none"/>
                <w:lang w:val="en-US" w:eastAsia="zh-CN" w:bidi="ar"/>
              </w:rPr>
              <w:t>（二维码可扫描查询），</w:t>
            </w:r>
            <w:r>
              <w:rPr>
                <w:rFonts w:hint="eastAsia" w:ascii="宋体" w:hAnsi="宋体" w:eastAsia="宋体" w:cs="宋体"/>
                <w:color w:val="auto"/>
                <w:kern w:val="0"/>
                <w:sz w:val="22"/>
                <w:szCs w:val="22"/>
                <w:highlight w:val="none"/>
                <w:lang w:val="en-US" w:eastAsia="zh-CN" w:bidi="ar"/>
              </w:rPr>
              <w:t>且业绩证明材料</w:t>
            </w:r>
            <w:r>
              <w:rPr>
                <w:rFonts w:hint="eastAsia" w:cs="宋体"/>
                <w:color w:val="auto"/>
                <w:kern w:val="0"/>
                <w:sz w:val="22"/>
                <w:szCs w:val="22"/>
                <w:highlight w:val="none"/>
                <w:lang w:val="en-US" w:eastAsia="zh-CN" w:bidi="ar"/>
              </w:rPr>
              <w:t>为企业业绩。</w:t>
            </w:r>
            <w:r>
              <w:rPr>
                <w:rFonts w:hint="eastAsia"/>
                <w:color w:val="auto"/>
                <w:highlight w:val="none"/>
                <w:lang w:val="en-US"/>
              </w:rPr>
              <w:t>每增加一年（或</w:t>
            </w:r>
            <w:r>
              <w:rPr>
                <w:color w:val="auto"/>
                <w:highlight w:val="none"/>
                <w:lang w:val="en-US"/>
              </w:rPr>
              <w:t>1项）同类业绩的，加</w:t>
            </w:r>
            <w:r>
              <w:rPr>
                <w:rFonts w:hint="eastAsia"/>
                <w:color w:val="auto"/>
                <w:highlight w:val="none"/>
                <w:lang w:val="en-US" w:eastAsia="zh-CN"/>
              </w:rPr>
              <w:t>3</w:t>
            </w:r>
            <w:r>
              <w:rPr>
                <w:color w:val="auto"/>
                <w:highlight w:val="none"/>
                <w:lang w:val="en-US"/>
              </w:rPr>
              <w:t>分，本项最高得</w:t>
            </w:r>
            <w:r>
              <w:rPr>
                <w:rFonts w:hint="eastAsia"/>
                <w:color w:val="auto"/>
                <w:highlight w:val="none"/>
                <w:lang w:val="en-US" w:eastAsia="zh-CN"/>
              </w:rPr>
              <w:t>9</w:t>
            </w:r>
            <w:r>
              <w:rPr>
                <w:color w:val="auto"/>
                <w:highlight w:val="none"/>
                <w:lang w:val="en-US"/>
              </w:rPr>
              <w:t>分</w:t>
            </w:r>
            <w:r>
              <w:rPr>
                <w:rFonts w:hint="eastAsia"/>
                <w:color w:val="auto"/>
                <w:highlight w:val="none"/>
                <w:lang w:val="en-US" w:eastAsia="zh-CN"/>
              </w:rPr>
              <w:t>。</w:t>
            </w:r>
          </w:p>
        </w:tc>
        <w:tc>
          <w:tcPr>
            <w:tcW w:w="848" w:type="dxa"/>
            <w:noWrap w:val="0"/>
            <w:vAlign w:val="center"/>
          </w:tcPr>
          <w:p>
            <w:pPr>
              <w:jc w:val="center"/>
              <w:rPr>
                <w:rFonts w:hint="eastAsia"/>
                <w:color w:val="auto"/>
                <w:highlight w:val="none"/>
              </w:rPr>
            </w:pPr>
          </w:p>
          <w:p>
            <w:pPr>
              <w:jc w:val="center"/>
              <w:rPr>
                <w:rFonts w:hint="default" w:eastAsia="宋体"/>
                <w:color w:val="auto"/>
                <w:highlight w:val="none"/>
                <w:lang w:val="en-US" w:eastAsia="zh-CN"/>
              </w:rPr>
            </w:pPr>
            <w:r>
              <w:rPr>
                <w:rFonts w:hint="eastAsia"/>
                <w:color w:val="auto"/>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continue"/>
            <w:noWrap w:val="0"/>
            <w:vAlign w:val="center"/>
          </w:tcPr>
          <w:p>
            <w:pPr>
              <w:jc w:val="center"/>
              <w:rPr>
                <w:rFonts w:hint="eastAsia"/>
                <w:color w:val="auto"/>
                <w:highlight w:val="none"/>
              </w:rPr>
            </w:pPr>
          </w:p>
        </w:tc>
        <w:tc>
          <w:tcPr>
            <w:tcW w:w="1307" w:type="dxa"/>
            <w:noWrap w:val="0"/>
            <w:vAlign w:val="center"/>
          </w:tcPr>
          <w:p>
            <w:pPr>
              <w:jc w:val="center"/>
              <w:rPr>
                <w:rFonts w:hint="eastAsia"/>
                <w:color w:val="auto"/>
                <w:highlight w:val="none"/>
              </w:rPr>
            </w:pPr>
            <w:r>
              <w:rPr>
                <w:rFonts w:hint="eastAsia"/>
                <w:color w:val="auto"/>
                <w:highlight w:val="none"/>
              </w:rPr>
              <w:t>项目负责人</w:t>
            </w:r>
          </w:p>
        </w:tc>
        <w:tc>
          <w:tcPr>
            <w:tcW w:w="6719" w:type="dxa"/>
            <w:noWrap w:val="0"/>
            <w:vAlign w:val="center"/>
          </w:tcPr>
          <w:p>
            <w:pPr>
              <w:jc w:val="left"/>
              <w:rPr>
                <w:rFonts w:hint="eastAsia"/>
                <w:color w:val="auto"/>
                <w:highlight w:val="none"/>
                <w:lang w:val="en-US"/>
              </w:rPr>
            </w:pPr>
            <w:r>
              <w:rPr>
                <w:rFonts w:hint="eastAsia"/>
                <w:color w:val="auto"/>
                <w:highlight w:val="none"/>
                <w:lang w:val="en-US"/>
              </w:rPr>
              <w:t>项目负责人近三年以来同类项目业绩：每提供一项业绩的，加1分，本项最多加2分。</w:t>
            </w:r>
          </w:p>
        </w:tc>
        <w:tc>
          <w:tcPr>
            <w:tcW w:w="848" w:type="dxa"/>
            <w:noWrap w:val="0"/>
            <w:vAlign w:val="center"/>
          </w:tcPr>
          <w:p>
            <w:pPr>
              <w:jc w:val="center"/>
              <w:rPr>
                <w:rFonts w:hint="eastAsia"/>
                <w:color w:val="auto"/>
                <w:highlight w:val="none"/>
              </w:rPr>
            </w:pPr>
            <w:r>
              <w:rPr>
                <w:rFonts w:hint="eastAsia"/>
                <w:color w:val="auto"/>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widowControl/>
              <w:jc w:val="center"/>
              <w:rPr>
                <w:bCs/>
                <w:color w:val="auto"/>
                <w:highlight w:val="none"/>
                <w:lang w:val="en-US"/>
              </w:rPr>
            </w:pPr>
            <w:r>
              <w:rPr>
                <w:rFonts w:hint="eastAsia"/>
                <w:bCs/>
                <w:color w:val="auto"/>
                <w:highlight w:val="none"/>
                <w:lang w:val="en-US"/>
              </w:rPr>
              <w:t>人员配置（项目负责人除外）</w:t>
            </w: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highlight w:val="none"/>
                <w:lang w:val="en-US"/>
              </w:rPr>
              <w:t>拟投入的主要人员具有建筑类中级及以上工程师职称每人得1分，建筑类工程师初级职称每人得0.5分。本项最高得3分。 响应文件中提供证书复印件及</w:t>
            </w:r>
            <w:r>
              <w:rPr>
                <w:color w:val="auto"/>
                <w:highlight w:val="none"/>
                <w:lang w:val="en-US"/>
              </w:rPr>
              <w:t>202</w:t>
            </w:r>
            <w:r>
              <w:rPr>
                <w:rFonts w:hint="eastAsia"/>
                <w:color w:val="auto"/>
                <w:highlight w:val="none"/>
                <w:lang w:val="en-US"/>
              </w:rPr>
              <w:t>2年</w:t>
            </w:r>
            <w:r>
              <w:rPr>
                <w:color w:val="auto"/>
                <w:highlight w:val="none"/>
                <w:lang w:val="en-US"/>
              </w:rPr>
              <w:t>1</w:t>
            </w:r>
            <w:r>
              <w:rPr>
                <w:rFonts w:hint="eastAsia"/>
                <w:color w:val="auto"/>
                <w:highlight w:val="none"/>
                <w:lang w:val="en-US"/>
              </w:rPr>
              <w:t>月以来任意一个月在投标人名下交纳社保的证明材料复印件。</w:t>
            </w:r>
          </w:p>
        </w:tc>
        <w:tc>
          <w:tcPr>
            <w:tcW w:w="848" w:type="dxa"/>
            <w:tcBorders>
              <w:left w:val="single" w:color="auto" w:sz="4" w:space="0"/>
            </w:tcBorders>
            <w:noWrap w:val="0"/>
            <w:vAlign w:val="center"/>
          </w:tcPr>
          <w:p>
            <w:pPr>
              <w:jc w:val="center"/>
              <w:rPr>
                <w:color w:val="auto"/>
                <w:highlight w:val="none"/>
                <w:lang w:val="en-US"/>
              </w:rPr>
            </w:pPr>
            <w:r>
              <w:rPr>
                <w:rFonts w:hint="eastAsia"/>
                <w:color w:val="auto"/>
                <w:highlight w:val="none"/>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tabs>
                <w:tab w:val="left" w:pos="900"/>
              </w:tabs>
              <w:jc w:val="center"/>
              <w:rPr>
                <w:rFonts w:hint="eastAsia"/>
                <w:bCs/>
                <w:color w:val="auto"/>
                <w:highlight w:val="none"/>
                <w:lang w:val="en-US"/>
              </w:rPr>
            </w:pPr>
            <w:r>
              <w:rPr>
                <w:rFonts w:hint="eastAsia"/>
                <w:bCs/>
                <w:color w:val="auto"/>
                <w:highlight w:val="none"/>
              </w:rPr>
              <w:t>信誉</w:t>
            </w:r>
          </w:p>
        </w:tc>
        <w:tc>
          <w:tcPr>
            <w:tcW w:w="6719" w:type="dxa"/>
            <w:tcBorders>
              <w:right w:val="single" w:color="auto" w:sz="4" w:space="0"/>
            </w:tcBorders>
            <w:noWrap w:val="0"/>
            <w:vAlign w:val="center"/>
          </w:tcPr>
          <w:p>
            <w:pPr>
              <w:jc w:val="left"/>
              <w:rPr>
                <w:rFonts w:hint="eastAsia"/>
                <w:color w:val="0000FF"/>
                <w:highlight w:val="none"/>
                <w:lang w:val="en-US"/>
              </w:rPr>
            </w:pPr>
            <w:r>
              <w:rPr>
                <w:rFonts w:hint="eastAsia"/>
                <w:color w:val="auto"/>
                <w:highlight w:val="none"/>
                <w:lang w:val="en-US"/>
              </w:rPr>
              <w:t>获得税务机关认定的B级及以上纳税信用等级证书得</w:t>
            </w:r>
            <w:r>
              <w:rPr>
                <w:rFonts w:hint="eastAsia"/>
                <w:color w:val="auto"/>
                <w:highlight w:val="none"/>
                <w:lang w:val="en-US" w:eastAsia="zh-CN"/>
              </w:rPr>
              <w:t>1</w:t>
            </w:r>
            <w:r>
              <w:rPr>
                <w:rFonts w:hint="eastAsia"/>
                <w:color w:val="auto"/>
                <w:highlight w:val="none"/>
                <w:lang w:val="en-US"/>
              </w:rPr>
              <w:t>分（有电子证照的提供电子证照网上截图打印件）。</w:t>
            </w:r>
          </w:p>
        </w:tc>
        <w:tc>
          <w:tcPr>
            <w:tcW w:w="848" w:type="dxa"/>
            <w:tcBorders>
              <w:left w:val="single" w:color="auto" w:sz="4" w:space="0"/>
            </w:tcBorders>
            <w:noWrap w:val="0"/>
            <w:vAlign w:val="center"/>
          </w:tcPr>
          <w:p>
            <w:pPr>
              <w:jc w:val="center"/>
              <w:rPr>
                <w:rFonts w:hint="default" w:eastAsia="宋体"/>
                <w:color w:val="0000FF"/>
                <w:highlight w:val="none"/>
                <w:lang w:val="en-US" w:eastAsia="zh-CN"/>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restart"/>
            <w:noWrap w:val="0"/>
            <w:vAlign w:val="center"/>
          </w:tcPr>
          <w:p>
            <w:pPr>
              <w:jc w:val="center"/>
              <w:rPr>
                <w:color w:val="auto"/>
                <w:highlight w:val="none"/>
                <w:lang w:val="en-US"/>
              </w:rPr>
            </w:pPr>
            <w:r>
              <w:rPr>
                <w:rFonts w:hint="eastAsia"/>
                <w:color w:val="auto"/>
                <w:highlight w:val="none"/>
                <w:lang w:val="en-US"/>
              </w:rPr>
              <w:t>技术</w:t>
            </w:r>
            <w:r>
              <w:rPr>
                <w:rFonts w:hint="eastAsia"/>
                <w:color w:val="auto"/>
                <w:highlight w:val="none"/>
              </w:rPr>
              <w:t>部分（</w:t>
            </w:r>
            <w:r>
              <w:rPr>
                <w:rFonts w:hint="eastAsia"/>
                <w:color w:val="auto"/>
                <w:highlight w:val="none"/>
                <w:lang w:val="en-US" w:eastAsia="zh-CN"/>
              </w:rPr>
              <w:t>45</w:t>
            </w:r>
            <w:r>
              <w:rPr>
                <w:rFonts w:hint="eastAsia"/>
                <w:color w:val="auto"/>
                <w:highlight w:val="none"/>
              </w:rPr>
              <w:t>分）</w:t>
            </w:r>
          </w:p>
        </w:tc>
        <w:tc>
          <w:tcPr>
            <w:tcW w:w="1307" w:type="dxa"/>
            <w:vMerge w:val="restart"/>
            <w:noWrap w:val="0"/>
            <w:vAlign w:val="center"/>
          </w:tcPr>
          <w:p>
            <w:pPr>
              <w:jc w:val="center"/>
              <w:rPr>
                <w:color w:val="auto"/>
                <w:highlight w:val="none"/>
              </w:rPr>
            </w:pPr>
            <w:r>
              <w:rPr>
                <w:color w:val="auto"/>
                <w:highlight w:val="none"/>
                <w:lang w:val="en-US"/>
              </w:rPr>
              <w:t>项目实施</w:t>
            </w:r>
          </w:p>
          <w:p>
            <w:pPr>
              <w:jc w:val="center"/>
              <w:rPr>
                <w:color w:val="auto"/>
                <w:highlight w:val="none"/>
              </w:rPr>
            </w:pPr>
            <w:r>
              <w:rPr>
                <w:rFonts w:hint="eastAsia"/>
                <w:color w:val="auto"/>
                <w:highlight w:val="none"/>
                <w:lang w:val="en-US"/>
              </w:rPr>
              <w:t>方案</w:t>
            </w:r>
          </w:p>
          <w:p>
            <w:pPr>
              <w:jc w:val="center"/>
              <w:rPr>
                <w:color w:val="auto"/>
                <w:highlight w:val="none"/>
              </w:rPr>
            </w:pP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Cs w:val="21"/>
                <w:highlight w:val="none"/>
              </w:rPr>
              <w:t>对该项目的总体施工方案，有具体的技术作业思路，思路清晰、层次明确的，得</w:t>
            </w:r>
            <w:r>
              <w:rPr>
                <w:rFonts w:hint="eastAsia"/>
                <w:color w:val="auto"/>
                <w:szCs w:val="21"/>
                <w:highlight w:val="none"/>
                <w:lang w:val="en-US" w:eastAsia="zh-CN"/>
              </w:rPr>
              <w:t>2</w:t>
            </w:r>
            <w:r>
              <w:rPr>
                <w:rFonts w:hint="eastAsia"/>
                <w:color w:val="auto"/>
                <w:szCs w:val="21"/>
                <w:highlight w:val="none"/>
              </w:rPr>
              <w:t>分，其余酌情扣减1分。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985" w:type="dxa"/>
            <w:vMerge w:val="continue"/>
            <w:noWrap w:val="0"/>
            <w:vAlign w:val="center"/>
          </w:tcPr>
          <w:p>
            <w:pPr>
              <w:jc w:val="center"/>
              <w:rPr>
                <w:rFonts w:hint="eastAsia"/>
                <w:color w:val="auto"/>
                <w:highlight w:val="none"/>
                <w:lang w:val="en-US"/>
              </w:rPr>
            </w:pPr>
          </w:p>
        </w:tc>
        <w:tc>
          <w:tcPr>
            <w:tcW w:w="1307" w:type="dxa"/>
            <w:vMerge w:val="continue"/>
            <w:noWrap w:val="0"/>
            <w:vAlign w:val="center"/>
          </w:tcPr>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Cs w:val="21"/>
                <w:highlight w:val="none"/>
              </w:rPr>
              <w:t>根据本项目的特点和要求，制定项目实施方案，至少包括①完善的管理架构、②详细的施工计划、③详细的质量服务计划表、④人员配备计划及其保证措施、⑤机械设备使用计划及其保证措施、⑥资金使用计划及其保证措施，计划详细、合理可行得</w:t>
            </w:r>
            <w:r>
              <w:rPr>
                <w:rFonts w:hint="eastAsia"/>
                <w:color w:val="auto"/>
                <w:szCs w:val="21"/>
                <w:highlight w:val="none"/>
                <w:lang w:val="en-US" w:eastAsia="zh-CN"/>
              </w:rPr>
              <w:t>14</w:t>
            </w:r>
            <w:r>
              <w:rPr>
                <w:rFonts w:hint="eastAsia"/>
                <w:color w:val="auto"/>
                <w:szCs w:val="21"/>
                <w:highlight w:val="none"/>
              </w:rPr>
              <w:t>分，每项内容阐述不清或者不贴合本项目或每缺少一项内容扣2分，本项最低得0分。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rPr>
            </w:pPr>
            <w:r>
              <w:rPr>
                <w:color w:val="auto"/>
                <w:highlight w:val="none"/>
                <w:lang w:val="en-US"/>
              </w:rPr>
              <w:t>施工工期</w:t>
            </w:r>
          </w:p>
          <w:p>
            <w:pPr>
              <w:jc w:val="center"/>
              <w:rPr>
                <w:color w:val="auto"/>
                <w:highlight w:val="none"/>
              </w:rPr>
            </w:pPr>
            <w:r>
              <w:rPr>
                <w:rFonts w:hint="eastAsia"/>
                <w:color w:val="auto"/>
                <w:highlight w:val="none"/>
                <w:lang w:val="en-US"/>
              </w:rPr>
              <w:t>保证措施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highlight w:val="none"/>
                <w:lang w:val="en-US"/>
              </w:rPr>
              <w:t>根据本项目的特点和要求，制定施工工期保证措施，对工程施工进度控制和工期保证措施进行论述：至少包括①详细施工整体进度计划、②详细施工进度控制、③详细工期保证措施，须明确可行的节点目标得</w:t>
            </w:r>
            <w:r>
              <w:rPr>
                <w:rFonts w:hint="eastAsia"/>
                <w:color w:val="auto"/>
                <w:highlight w:val="none"/>
                <w:lang w:val="en-US" w:eastAsia="zh-CN"/>
              </w:rPr>
              <w:t>6</w:t>
            </w:r>
            <w:r>
              <w:rPr>
                <w:color w:val="auto"/>
                <w:highlight w:val="none"/>
                <w:lang w:val="en-US"/>
              </w:rPr>
              <w:t>分，每项内容阐述不清或者不贴合本项目或每缺少一项内容扣</w:t>
            </w:r>
            <w:r>
              <w:rPr>
                <w:rFonts w:hint="eastAsia"/>
                <w:color w:val="auto"/>
                <w:highlight w:val="none"/>
                <w:lang w:val="en-US" w:eastAsia="zh-CN"/>
              </w:rPr>
              <w:t>2</w:t>
            </w:r>
            <w:r>
              <w:rPr>
                <w:color w:val="auto"/>
                <w:highlight w:val="none"/>
                <w:lang w:val="en-US"/>
              </w:rPr>
              <w:t>分，本项最低得0分。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rPr>
            </w:pPr>
            <w:r>
              <w:rPr>
                <w:color w:val="auto"/>
                <w:highlight w:val="none"/>
                <w:lang w:val="en-US"/>
              </w:rPr>
              <w:t>质量管理</w:t>
            </w:r>
          </w:p>
          <w:p>
            <w:pPr>
              <w:jc w:val="center"/>
              <w:rPr>
                <w:color w:val="auto"/>
                <w:highlight w:val="none"/>
              </w:rPr>
            </w:pPr>
            <w:r>
              <w:rPr>
                <w:rFonts w:hint="eastAsia"/>
                <w:color w:val="auto"/>
                <w:highlight w:val="none"/>
                <w:lang w:val="en-US"/>
              </w:rPr>
              <w:t>及质量保</w:t>
            </w:r>
          </w:p>
          <w:p>
            <w:pPr>
              <w:jc w:val="center"/>
              <w:rPr>
                <w:color w:val="auto"/>
                <w:highlight w:val="none"/>
              </w:rPr>
            </w:pPr>
            <w:r>
              <w:rPr>
                <w:rFonts w:hint="eastAsia"/>
                <w:color w:val="auto"/>
                <w:highlight w:val="none"/>
                <w:lang w:val="en-US"/>
              </w:rPr>
              <w:t>证措施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 w:val="21"/>
                <w:szCs w:val="21"/>
                <w:highlight w:val="none"/>
              </w:rPr>
              <w:t>根据本项目的特点和要求，制定</w:t>
            </w:r>
            <w:r>
              <w:rPr>
                <w:color w:val="auto"/>
                <w:sz w:val="21"/>
                <w:szCs w:val="21"/>
                <w:highlight w:val="none"/>
              </w:rPr>
              <w:t>质量管理</w:t>
            </w:r>
            <w:r>
              <w:rPr>
                <w:rFonts w:hint="eastAsia"/>
                <w:color w:val="auto"/>
                <w:sz w:val="21"/>
                <w:szCs w:val="21"/>
                <w:highlight w:val="none"/>
              </w:rPr>
              <w:t>及质量保证措施，</w:t>
            </w:r>
            <w:r>
              <w:rPr>
                <w:color w:val="auto"/>
                <w:sz w:val="21"/>
                <w:szCs w:val="21"/>
                <w:highlight w:val="none"/>
              </w:rPr>
              <w:t>对工程的</w:t>
            </w:r>
            <w:r>
              <w:rPr>
                <w:rFonts w:hint="eastAsia"/>
                <w:color w:val="auto"/>
                <w:sz w:val="21"/>
                <w:szCs w:val="21"/>
                <w:highlight w:val="none"/>
              </w:rPr>
              <w:t>施工质量控制管理及保障措施的</w:t>
            </w:r>
            <w:r>
              <w:rPr>
                <w:color w:val="auto"/>
                <w:sz w:val="21"/>
                <w:szCs w:val="21"/>
                <w:highlight w:val="none"/>
              </w:rPr>
              <w:t>论述：</w:t>
            </w:r>
            <w:r>
              <w:rPr>
                <w:rFonts w:hint="eastAsia"/>
                <w:color w:val="auto"/>
                <w:sz w:val="21"/>
                <w:szCs w:val="21"/>
                <w:highlight w:val="none"/>
              </w:rPr>
              <w:t>至少包括①主要工序；②施工工艺；③材料验收，质量控制方法等三个方面；方案合理可行、保证措施全面、针对性强得6分</w:t>
            </w:r>
            <w:r>
              <w:rPr>
                <w:color w:val="auto"/>
                <w:sz w:val="21"/>
                <w:szCs w:val="21"/>
                <w:highlight w:val="none"/>
              </w:rPr>
              <w:t>，每项内容阐述不清或者不贴合本项目或每缺少一项内容扣</w:t>
            </w:r>
            <w:r>
              <w:rPr>
                <w:rFonts w:hint="eastAsia"/>
                <w:color w:val="auto"/>
                <w:sz w:val="21"/>
                <w:szCs w:val="21"/>
                <w:highlight w:val="none"/>
              </w:rPr>
              <w:t>2</w:t>
            </w:r>
            <w:r>
              <w:rPr>
                <w:color w:val="auto"/>
                <w:sz w:val="21"/>
                <w:szCs w:val="21"/>
                <w:highlight w:val="none"/>
              </w:rPr>
              <w:t>分，本项最低得0分。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color w:val="auto"/>
                <w:highlight w:val="none"/>
                <w:lang w:val="en-US"/>
              </w:rPr>
              <w:t>施工安全</w:t>
            </w:r>
          </w:p>
          <w:p>
            <w:pPr>
              <w:jc w:val="center"/>
              <w:rPr>
                <w:color w:val="auto"/>
                <w:highlight w:val="none"/>
                <w:lang w:val="en-US"/>
              </w:rPr>
            </w:pPr>
            <w:r>
              <w:rPr>
                <w:rFonts w:hint="eastAsia"/>
                <w:color w:val="auto"/>
                <w:highlight w:val="none"/>
                <w:lang w:val="en-US"/>
              </w:rPr>
              <w:t>及文明施</w:t>
            </w:r>
          </w:p>
          <w:p>
            <w:pPr>
              <w:jc w:val="center"/>
              <w:rPr>
                <w:color w:val="auto"/>
                <w:highlight w:val="none"/>
                <w:lang w:val="en-US"/>
              </w:rPr>
            </w:pPr>
            <w:r>
              <w:rPr>
                <w:rFonts w:hint="eastAsia"/>
                <w:color w:val="auto"/>
                <w:highlight w:val="none"/>
                <w:lang w:val="en-US"/>
              </w:rPr>
              <w:t>工措施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 w:val="21"/>
                <w:szCs w:val="21"/>
                <w:highlight w:val="none"/>
              </w:rPr>
              <w:t>根据本项目的特点和要求，制定合理可行的施工安全及文明施工措施，</w:t>
            </w:r>
            <w:r>
              <w:rPr>
                <w:color w:val="auto"/>
                <w:sz w:val="21"/>
                <w:szCs w:val="21"/>
                <w:highlight w:val="none"/>
              </w:rPr>
              <w:t>对</w:t>
            </w:r>
            <w:r>
              <w:rPr>
                <w:rFonts w:hint="eastAsia"/>
                <w:color w:val="auto"/>
                <w:sz w:val="21"/>
                <w:szCs w:val="21"/>
                <w:highlight w:val="none"/>
              </w:rPr>
              <w:t>此项的</w:t>
            </w:r>
            <w:r>
              <w:rPr>
                <w:color w:val="auto"/>
                <w:sz w:val="21"/>
                <w:szCs w:val="21"/>
                <w:highlight w:val="none"/>
              </w:rPr>
              <w:t>论述：</w:t>
            </w:r>
            <w:r>
              <w:rPr>
                <w:rFonts w:hint="eastAsia"/>
                <w:color w:val="auto"/>
                <w:sz w:val="21"/>
                <w:szCs w:val="21"/>
                <w:highlight w:val="none"/>
              </w:rPr>
              <w:t>至少包括①安全</w:t>
            </w:r>
            <w:r>
              <w:rPr>
                <w:rFonts w:hint="eastAsia"/>
                <w:color w:val="auto"/>
                <w:highlight w:val="none"/>
                <w:lang w:val="en-US"/>
              </w:rPr>
              <w:t>管理措施；</w:t>
            </w:r>
            <w:r>
              <w:rPr>
                <w:rFonts w:hint="eastAsia"/>
                <w:color w:val="auto"/>
                <w:sz w:val="21"/>
                <w:szCs w:val="21"/>
                <w:highlight w:val="none"/>
              </w:rPr>
              <w:t>②</w:t>
            </w:r>
            <w:r>
              <w:rPr>
                <w:rFonts w:hint="eastAsia"/>
                <w:color w:val="auto"/>
                <w:highlight w:val="none"/>
                <w:lang w:val="en-US"/>
              </w:rPr>
              <w:t>安全文明施工保障措施；</w:t>
            </w:r>
          </w:p>
          <w:p>
            <w:pPr>
              <w:jc w:val="left"/>
              <w:rPr>
                <w:rFonts w:hint="eastAsia"/>
                <w:color w:val="auto"/>
                <w:highlight w:val="none"/>
                <w:lang w:val="en-US"/>
              </w:rPr>
            </w:pPr>
            <w:r>
              <w:rPr>
                <w:rFonts w:hint="eastAsia"/>
                <w:color w:val="auto"/>
                <w:sz w:val="21"/>
                <w:szCs w:val="21"/>
                <w:highlight w:val="none"/>
              </w:rPr>
              <w:t>提供以上2项内容满足项目需求的，得4分，仅有一项满足项目需求的得2分；在此基础上，分析方案内容完整、详细，全面、合理的，加2分；分析方案内容一般的，加1分；分析方案简单，不完善的为差，不加分。</w:t>
            </w:r>
          </w:p>
        </w:tc>
        <w:tc>
          <w:tcPr>
            <w:tcW w:w="848" w:type="dxa"/>
            <w:tcBorders>
              <w:left w:val="single" w:color="auto" w:sz="4" w:space="0"/>
            </w:tcBorders>
            <w:noWrap w:val="0"/>
            <w:vAlign w:val="center"/>
          </w:tcPr>
          <w:p>
            <w:pPr>
              <w:jc w:val="center"/>
              <w:rPr>
                <w:rFonts w:hint="eastAsia"/>
                <w:color w:val="auto"/>
                <w:highlight w:val="none"/>
                <w:lang w:val="en-US"/>
              </w:rPr>
            </w:pPr>
            <w:r>
              <w:rPr>
                <w:rFonts w:hint="eastAsia"/>
                <w:color w:val="auto"/>
                <w:highlight w:val="none"/>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9"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color w:val="auto"/>
                <w:highlight w:val="none"/>
                <w:lang w:val="en-US"/>
              </w:rPr>
              <w:t>重点、关键点</w:t>
            </w:r>
          </w:p>
        </w:tc>
        <w:tc>
          <w:tcPr>
            <w:tcW w:w="6719" w:type="dxa"/>
            <w:tcBorders>
              <w:right w:val="single" w:color="auto" w:sz="4" w:space="0"/>
            </w:tcBorders>
            <w:noWrap w:val="0"/>
            <w:vAlign w:val="center"/>
          </w:tcPr>
          <w:p>
            <w:pPr>
              <w:pStyle w:val="37"/>
              <w:spacing w:before="0" w:beforeAutospacing="0" w:after="0" w:afterAutospacing="0" w:line="320" w:lineRule="exact"/>
              <w:jc w:val="left"/>
              <w:rPr>
                <w:color w:val="auto"/>
                <w:sz w:val="21"/>
                <w:szCs w:val="21"/>
                <w:highlight w:val="none"/>
              </w:rPr>
            </w:pPr>
            <w:r>
              <w:rPr>
                <w:rFonts w:hint="eastAsia"/>
                <w:color w:val="auto"/>
                <w:sz w:val="21"/>
                <w:szCs w:val="21"/>
                <w:highlight w:val="none"/>
              </w:rPr>
              <w:t>项目重点、关键点的质量技术保证措施；</w:t>
            </w:r>
          </w:p>
          <w:p>
            <w:pPr>
              <w:pStyle w:val="37"/>
              <w:spacing w:before="0" w:beforeAutospacing="0" w:after="0" w:afterAutospacing="0" w:line="320" w:lineRule="exact"/>
              <w:jc w:val="left"/>
              <w:rPr>
                <w:color w:val="auto"/>
                <w:sz w:val="21"/>
                <w:szCs w:val="21"/>
                <w:highlight w:val="none"/>
              </w:rPr>
            </w:pPr>
            <w:r>
              <w:rPr>
                <w:rFonts w:hint="eastAsia"/>
                <w:color w:val="auto"/>
                <w:sz w:val="21"/>
                <w:szCs w:val="21"/>
                <w:highlight w:val="none"/>
              </w:rPr>
              <w:t>①项目重点的分析及解决方案等；</w:t>
            </w:r>
          </w:p>
          <w:p>
            <w:pPr>
              <w:pStyle w:val="37"/>
              <w:spacing w:before="0" w:beforeAutospacing="0" w:after="0" w:afterAutospacing="0" w:line="320" w:lineRule="exact"/>
              <w:jc w:val="left"/>
              <w:rPr>
                <w:color w:val="auto"/>
                <w:sz w:val="21"/>
                <w:szCs w:val="21"/>
                <w:highlight w:val="none"/>
              </w:rPr>
            </w:pPr>
            <w:r>
              <w:rPr>
                <w:rFonts w:hint="eastAsia"/>
                <w:color w:val="auto"/>
                <w:sz w:val="21"/>
                <w:szCs w:val="21"/>
                <w:highlight w:val="none"/>
              </w:rPr>
              <w:t>②项目的关键点的分析及解决方案等；</w:t>
            </w:r>
          </w:p>
          <w:p>
            <w:pPr>
              <w:jc w:val="left"/>
              <w:rPr>
                <w:rFonts w:hint="eastAsia"/>
                <w:color w:val="auto"/>
                <w:sz w:val="21"/>
                <w:szCs w:val="21"/>
                <w:highlight w:val="none"/>
              </w:rPr>
            </w:pPr>
            <w:r>
              <w:rPr>
                <w:rFonts w:hint="eastAsia"/>
                <w:color w:val="auto"/>
                <w:sz w:val="21"/>
                <w:szCs w:val="21"/>
                <w:highlight w:val="none"/>
              </w:rPr>
              <w:t>提供以上2项内容满足项目需求的，得6分，仅有一项满足项目需求的得3分；在此基础上，分析方案内容完整、详细，全面、合理的，加4分；分析方案内容一般的，加2分；分析方案简单，不完善的为差，不加分。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rFonts w:hint="eastAsia"/>
                <w:color w:val="auto"/>
                <w:highlight w:val="none"/>
                <w:lang w:val="en-US"/>
              </w:rPr>
              <w:t>应急预案</w:t>
            </w:r>
          </w:p>
        </w:tc>
        <w:tc>
          <w:tcPr>
            <w:tcW w:w="6719" w:type="dxa"/>
            <w:tcBorders>
              <w:right w:val="single" w:color="auto" w:sz="4" w:space="0"/>
            </w:tcBorders>
            <w:noWrap w:val="0"/>
            <w:vAlign w:val="center"/>
          </w:tcPr>
          <w:p>
            <w:pPr>
              <w:jc w:val="left"/>
              <w:rPr>
                <w:color w:val="auto"/>
                <w:szCs w:val="21"/>
                <w:highlight w:val="none"/>
              </w:rPr>
            </w:pPr>
            <w:r>
              <w:rPr>
                <w:rFonts w:hint="eastAsia"/>
                <w:color w:val="auto"/>
                <w:szCs w:val="21"/>
                <w:highlight w:val="none"/>
                <w:lang w:val="en-US" w:eastAsia="zh-CN"/>
              </w:rPr>
              <w:t>未提供</w:t>
            </w:r>
            <w:r>
              <w:rPr>
                <w:rFonts w:hint="eastAsia"/>
                <w:color w:val="auto"/>
                <w:szCs w:val="21"/>
                <w:highlight w:val="none"/>
              </w:rPr>
              <w:t>应对突发事件</w:t>
            </w:r>
            <w:r>
              <w:rPr>
                <w:rFonts w:hint="eastAsia"/>
                <w:color w:val="auto"/>
                <w:szCs w:val="21"/>
                <w:highlight w:val="none"/>
                <w:lang w:val="en-US" w:eastAsia="zh-CN"/>
              </w:rPr>
              <w:t>应急</w:t>
            </w:r>
            <w:r>
              <w:rPr>
                <w:rFonts w:hint="eastAsia"/>
                <w:color w:val="auto"/>
                <w:szCs w:val="21"/>
                <w:highlight w:val="none"/>
              </w:rPr>
              <w:t>预案的，得</w:t>
            </w:r>
            <w:r>
              <w:rPr>
                <w:rFonts w:hint="eastAsia"/>
                <w:color w:val="auto"/>
                <w:szCs w:val="21"/>
                <w:highlight w:val="none"/>
                <w:lang w:val="en-US" w:eastAsia="zh-CN"/>
              </w:rPr>
              <w:t>0</w:t>
            </w:r>
            <w:r>
              <w:rPr>
                <w:rFonts w:hint="eastAsia"/>
                <w:color w:val="auto"/>
                <w:szCs w:val="21"/>
                <w:highlight w:val="none"/>
              </w:rPr>
              <w:t>分；</w:t>
            </w:r>
          </w:p>
          <w:p>
            <w:pPr>
              <w:jc w:val="left"/>
              <w:rPr>
                <w:color w:val="auto"/>
                <w:szCs w:val="21"/>
                <w:highlight w:val="none"/>
              </w:rPr>
            </w:pPr>
            <w:r>
              <w:rPr>
                <w:rFonts w:hint="eastAsia"/>
                <w:color w:val="auto"/>
                <w:szCs w:val="21"/>
                <w:highlight w:val="none"/>
                <w:lang w:val="en-US" w:eastAsia="zh-CN"/>
              </w:rPr>
              <w:t>提供突发事件</w:t>
            </w:r>
            <w:r>
              <w:rPr>
                <w:rFonts w:hint="eastAsia"/>
                <w:color w:val="auto"/>
                <w:szCs w:val="21"/>
                <w:highlight w:val="none"/>
              </w:rPr>
              <w:t>应急预案</w:t>
            </w:r>
            <w:r>
              <w:rPr>
                <w:rFonts w:hint="eastAsia"/>
                <w:color w:val="auto"/>
                <w:szCs w:val="21"/>
                <w:highlight w:val="none"/>
                <w:lang w:eastAsia="zh-CN"/>
              </w:rPr>
              <w:t>，</w:t>
            </w:r>
            <w:r>
              <w:rPr>
                <w:rFonts w:hint="eastAsia"/>
                <w:color w:val="auto"/>
                <w:szCs w:val="21"/>
                <w:highlight w:val="none"/>
              </w:rPr>
              <w:t>且较全面的，得</w:t>
            </w:r>
            <w:r>
              <w:rPr>
                <w:rFonts w:hint="eastAsia"/>
                <w:color w:val="auto"/>
                <w:szCs w:val="21"/>
                <w:highlight w:val="none"/>
                <w:lang w:val="en-US" w:eastAsia="zh-CN"/>
              </w:rPr>
              <w:t>1</w:t>
            </w:r>
            <w:r>
              <w:rPr>
                <w:rFonts w:hint="eastAsia"/>
                <w:color w:val="auto"/>
                <w:szCs w:val="21"/>
                <w:highlight w:val="none"/>
              </w:rPr>
              <w:t>分；</w:t>
            </w:r>
          </w:p>
          <w:p>
            <w:pPr>
              <w:jc w:val="left"/>
              <w:rPr>
                <w:color w:val="auto"/>
                <w:highlight w:val="none"/>
                <w:lang w:val="en-US"/>
              </w:rPr>
            </w:pPr>
            <w:r>
              <w:rPr>
                <w:rFonts w:hint="eastAsia"/>
                <w:color w:val="auto"/>
                <w:szCs w:val="21"/>
                <w:highlight w:val="none"/>
                <w:lang w:val="en-US" w:eastAsia="zh-CN"/>
              </w:rPr>
              <w:t>突发事件</w:t>
            </w:r>
            <w:r>
              <w:rPr>
                <w:rFonts w:hint="eastAsia"/>
                <w:color w:val="auto"/>
                <w:szCs w:val="21"/>
                <w:highlight w:val="none"/>
              </w:rPr>
              <w:t>应急预案</w:t>
            </w:r>
            <w:r>
              <w:rPr>
                <w:rFonts w:hint="eastAsia"/>
                <w:color w:val="auto"/>
                <w:szCs w:val="21"/>
                <w:highlight w:val="none"/>
                <w:lang w:val="en-US" w:eastAsia="zh-CN"/>
              </w:rPr>
              <w:t>要素齐全且</w:t>
            </w:r>
            <w:r>
              <w:rPr>
                <w:rFonts w:hint="eastAsia"/>
                <w:color w:val="auto"/>
                <w:szCs w:val="21"/>
                <w:highlight w:val="none"/>
              </w:rPr>
              <w:t>合理可行</w:t>
            </w:r>
            <w:r>
              <w:rPr>
                <w:rFonts w:hint="eastAsia"/>
                <w:color w:val="auto"/>
                <w:szCs w:val="21"/>
                <w:highlight w:val="none"/>
                <w:lang w:val="en-US" w:eastAsia="zh-CN"/>
              </w:rPr>
              <w:t>的</w:t>
            </w:r>
            <w:r>
              <w:rPr>
                <w:rFonts w:hint="eastAsia"/>
                <w:color w:val="auto"/>
                <w:szCs w:val="21"/>
                <w:highlight w:val="none"/>
              </w:rPr>
              <w:t>，得</w:t>
            </w:r>
            <w:r>
              <w:rPr>
                <w:rFonts w:hint="eastAsia"/>
                <w:color w:val="auto"/>
                <w:szCs w:val="21"/>
                <w:highlight w:val="none"/>
                <w:lang w:val="en-US" w:eastAsia="zh-CN"/>
              </w:rPr>
              <w:t>3</w:t>
            </w:r>
            <w:r>
              <w:rPr>
                <w:rFonts w:hint="eastAsia"/>
                <w:color w:val="auto"/>
                <w:szCs w:val="21"/>
                <w:highlight w:val="none"/>
              </w:rPr>
              <w:t>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rFonts w:hint="eastAsia"/>
                <w:color w:val="auto"/>
                <w:highlight w:val="none"/>
                <w:lang w:val="en-US"/>
              </w:rPr>
            </w:pPr>
            <w:r>
              <w:rPr>
                <w:rFonts w:hint="eastAsia"/>
                <w:color w:val="auto"/>
                <w:highlight w:val="none"/>
                <w:lang w:val="en-US"/>
              </w:rPr>
              <w:t>合理化建议</w:t>
            </w:r>
          </w:p>
        </w:tc>
        <w:tc>
          <w:tcPr>
            <w:tcW w:w="6719" w:type="dxa"/>
            <w:tcBorders>
              <w:right w:val="single" w:color="auto" w:sz="4" w:space="0"/>
            </w:tcBorders>
            <w:noWrap w:val="0"/>
            <w:vAlign w:val="center"/>
          </w:tcPr>
          <w:p>
            <w:pPr>
              <w:jc w:val="left"/>
              <w:rPr>
                <w:rFonts w:hint="eastAsia"/>
                <w:color w:val="auto"/>
                <w:szCs w:val="21"/>
                <w:highlight w:val="none"/>
              </w:rPr>
            </w:pPr>
            <w:r>
              <w:rPr>
                <w:rFonts w:hint="eastAsia"/>
                <w:color w:val="auto"/>
                <w:szCs w:val="21"/>
                <w:highlight w:val="none"/>
              </w:rPr>
              <w:t>投标人针对本项目特点提出的针对性、可行性意见和建议，</w:t>
            </w:r>
            <w:r>
              <w:rPr>
                <w:rFonts w:hint="eastAsia"/>
                <w:color w:val="auto"/>
                <w:szCs w:val="21"/>
                <w:highlight w:val="none"/>
                <w:lang w:val="en-US" w:eastAsia="zh-CN"/>
              </w:rPr>
              <w:t>每提供一条得1分，</w:t>
            </w:r>
            <w:r>
              <w:rPr>
                <w:rFonts w:hint="eastAsia"/>
                <w:color w:val="auto"/>
                <w:szCs w:val="21"/>
                <w:highlight w:val="none"/>
              </w:rPr>
              <w:t>最高得2分。</w:t>
            </w:r>
          </w:p>
        </w:tc>
        <w:tc>
          <w:tcPr>
            <w:tcW w:w="848" w:type="dxa"/>
            <w:tcBorders>
              <w:left w:val="single" w:color="auto" w:sz="4" w:space="0"/>
            </w:tcBorders>
            <w:noWrap w:val="0"/>
            <w:vAlign w:val="center"/>
          </w:tcPr>
          <w:p>
            <w:pPr>
              <w:jc w:val="center"/>
              <w:rPr>
                <w:rFonts w:hint="eastAsia"/>
                <w:color w:val="auto"/>
                <w:highlight w:val="none"/>
                <w:lang w:val="en-US"/>
              </w:rPr>
            </w:pPr>
            <w:r>
              <w:rPr>
                <w:rFonts w:hint="eastAsia"/>
                <w:color w:val="auto"/>
                <w:highlight w:val="none"/>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9011" w:type="dxa"/>
            <w:gridSpan w:val="3"/>
            <w:noWrap w:val="0"/>
            <w:vAlign w:val="center"/>
          </w:tcPr>
          <w:p>
            <w:pPr>
              <w:jc w:val="center"/>
              <w:rPr>
                <w:rFonts w:hint="eastAsia"/>
                <w:color w:val="auto"/>
                <w:highlight w:val="none"/>
              </w:rPr>
            </w:pPr>
            <w:r>
              <w:rPr>
                <w:rFonts w:hint="eastAsia"/>
                <w:color w:val="auto"/>
                <w:highlight w:val="none"/>
              </w:rPr>
              <w:t>合计</w:t>
            </w:r>
          </w:p>
        </w:tc>
        <w:tc>
          <w:tcPr>
            <w:tcW w:w="848" w:type="dxa"/>
            <w:noWrap w:val="0"/>
            <w:vAlign w:val="center"/>
          </w:tcPr>
          <w:p>
            <w:pPr>
              <w:jc w:val="center"/>
              <w:rPr>
                <w:rFonts w:hint="eastAsia"/>
                <w:color w:val="auto"/>
                <w:highlight w:val="none"/>
              </w:rPr>
            </w:pPr>
            <w:r>
              <w:rPr>
                <w:rFonts w:hint="eastAsia"/>
                <w:color w:val="auto"/>
                <w:highlight w:val="none"/>
              </w:rPr>
              <w:t>1</w:t>
            </w:r>
            <w:r>
              <w:rPr>
                <w:rFonts w:hint="eastAsia"/>
                <w:color w:val="auto"/>
                <w:highlight w:val="none"/>
                <w:lang w:val="en-US"/>
              </w:rPr>
              <w:t>00</w:t>
            </w:r>
          </w:p>
        </w:tc>
      </w:tr>
    </w:tbl>
    <w:p>
      <w:pPr>
        <w:rPr>
          <w:highlight w:val="none"/>
        </w:rPr>
        <w:sectPr>
          <w:pgSz w:w="11906" w:h="16838"/>
          <w:pgMar w:top="1418" w:right="946" w:bottom="567" w:left="1500" w:header="851" w:footer="992" w:gutter="0"/>
          <w:cols w:space="720" w:num="1"/>
          <w:docGrid w:type="lines" w:linePitch="312" w:charSpace="0"/>
        </w:sectPr>
      </w:pPr>
    </w:p>
    <w:p>
      <w:pPr>
        <w:pStyle w:val="7"/>
        <w:spacing w:line="300" w:lineRule="auto"/>
        <w:rPr>
          <w:rFonts w:cs="宋体" w:asciiTheme="majorEastAsia" w:hAnsiTheme="majorEastAsia" w:eastAsiaTheme="majorEastAsia"/>
          <w:color w:val="000000" w:themeColor="text1"/>
          <w:szCs w:val="24"/>
          <w:highlight w:val="none"/>
        </w:rPr>
      </w:pPr>
      <w:bookmarkStart w:id="28" w:name="_Toc5344"/>
      <w:bookmarkStart w:id="29" w:name="_Toc3859"/>
    </w:p>
    <w:p>
      <w:pPr>
        <w:pStyle w:val="7"/>
        <w:spacing w:line="300" w:lineRule="auto"/>
        <w:rPr>
          <w:rFonts w:cs="宋体" w:asciiTheme="majorEastAsia" w:hAnsiTheme="majorEastAsia" w:eastAsiaTheme="majorEastAsia"/>
          <w:color w:val="000000" w:themeColor="text1"/>
          <w:szCs w:val="24"/>
          <w:highlight w:val="none"/>
        </w:rPr>
      </w:pPr>
      <w:r>
        <w:rPr>
          <w:rFonts w:hint="eastAsia" w:cs="宋体" w:asciiTheme="majorEastAsia" w:hAnsiTheme="majorEastAsia" w:eastAsiaTheme="majorEastAsia"/>
          <w:color w:val="000000" w:themeColor="text1"/>
          <w:szCs w:val="24"/>
          <w:highlight w:val="none"/>
        </w:rPr>
        <w:t>1. 评标方法</w:t>
      </w:r>
      <w:bookmarkEnd w:id="26"/>
      <w:bookmarkEnd w:id="27"/>
      <w:bookmarkEnd w:id="28"/>
      <w:bookmarkEnd w:id="29"/>
    </w:p>
    <w:p>
      <w:pPr>
        <w:spacing w:line="300" w:lineRule="auto"/>
        <w:ind w:firstLine="480" w:firstLineChars="200"/>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本次评标采用综合评分法。评标委员会对满足招标文件实质性要求的投标文件，按照本章第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7"/>
        <w:spacing w:line="300" w:lineRule="auto"/>
        <w:rPr>
          <w:rFonts w:cs="宋体" w:asciiTheme="majorEastAsia" w:hAnsiTheme="majorEastAsia" w:eastAsiaTheme="majorEastAsia"/>
          <w:color w:val="000000" w:themeColor="text1"/>
          <w:szCs w:val="24"/>
          <w:highlight w:val="none"/>
        </w:rPr>
      </w:pPr>
      <w:bookmarkStart w:id="30" w:name="_Toc21374"/>
      <w:bookmarkStart w:id="31" w:name="_Toc29752"/>
      <w:bookmarkStart w:id="32" w:name="_Toc14133"/>
      <w:bookmarkStart w:id="33" w:name="_Toc23656"/>
      <w:r>
        <w:rPr>
          <w:rFonts w:hint="eastAsia" w:cs="宋体" w:asciiTheme="majorEastAsia" w:hAnsiTheme="majorEastAsia" w:eastAsiaTheme="majorEastAsia"/>
          <w:color w:val="000000" w:themeColor="text1"/>
          <w:highlight w:val="none"/>
        </w:rPr>
        <w:t>2. 评审标准</w:t>
      </w:r>
      <w:bookmarkEnd w:id="30"/>
      <w:bookmarkEnd w:id="31"/>
      <w:bookmarkEnd w:id="32"/>
      <w:bookmarkEnd w:id="33"/>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2.1 初步评审标准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2.1.2 资格评审标准：见评标办法前附表。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2.1.3 符合性评审标准：见评标办法前附表。</w:t>
      </w:r>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2.2 分值构成与评分标准</w:t>
      </w:r>
    </w:p>
    <w:p>
      <w:pPr>
        <w:autoSpaceDE w:val="0"/>
        <w:autoSpaceDN w:val="0"/>
        <w:adjustRightInd w:val="0"/>
        <w:spacing w:before="48" w:line="300" w:lineRule="auto"/>
        <w:ind w:right="2496"/>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2.2.1 分值构成</w:t>
      </w:r>
    </w:p>
    <w:p>
      <w:pPr>
        <w:autoSpaceDE w:val="0"/>
        <w:autoSpaceDN w:val="0"/>
        <w:adjustRightInd w:val="0"/>
        <w:spacing w:before="48" w:line="300" w:lineRule="auto"/>
        <w:ind w:right="2496"/>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color w:val="000000" w:themeColor="text1"/>
          <w:sz w:val="24"/>
          <w:highlight w:val="none"/>
        </w:rPr>
        <w:t>（1）</w:t>
      </w:r>
      <w:r>
        <w:rPr>
          <w:rFonts w:hint="eastAsia" w:cs="宋体" w:asciiTheme="majorEastAsia" w:hAnsiTheme="majorEastAsia" w:eastAsiaTheme="majorEastAsia"/>
          <w:b/>
          <w:bCs/>
          <w:color w:val="000000" w:themeColor="text1"/>
          <w:kern w:val="0"/>
          <w:sz w:val="24"/>
          <w:highlight w:val="none"/>
        </w:rPr>
        <w:t>投标</w:t>
      </w:r>
      <w:r>
        <w:rPr>
          <w:rFonts w:hint="eastAsia" w:cs="宋体" w:asciiTheme="majorEastAsia" w:hAnsiTheme="majorEastAsia" w:eastAsiaTheme="majorEastAsia"/>
          <w:b/>
          <w:bCs/>
          <w:color w:val="000000" w:themeColor="text1"/>
          <w:spacing w:val="-2"/>
          <w:kern w:val="0"/>
          <w:sz w:val="24"/>
          <w:highlight w:val="none"/>
        </w:rPr>
        <w:t>报</w:t>
      </w:r>
      <w:r>
        <w:rPr>
          <w:rFonts w:hint="eastAsia" w:cs="宋体" w:asciiTheme="majorEastAsia" w:hAnsiTheme="majorEastAsia" w:eastAsiaTheme="majorEastAsia"/>
          <w:b/>
          <w:bCs/>
          <w:color w:val="000000" w:themeColor="text1"/>
          <w:kern w:val="0"/>
          <w:sz w:val="24"/>
          <w:highlight w:val="none"/>
        </w:rPr>
        <w:t>价</w:t>
      </w:r>
      <w:r>
        <w:rPr>
          <w:rFonts w:hint="eastAsia" w:cs="宋体" w:asciiTheme="majorEastAsia" w:hAnsiTheme="majorEastAsia" w:eastAsiaTheme="majorEastAsia"/>
          <w:b/>
          <w:bCs/>
          <w:color w:val="000000" w:themeColor="text1"/>
          <w:kern w:val="0"/>
          <w:sz w:val="24"/>
          <w:highlight w:val="none"/>
          <w:lang w:eastAsia="zh-CN"/>
        </w:rPr>
        <w:t>：</w:t>
      </w:r>
      <w:r>
        <w:rPr>
          <w:rFonts w:hint="eastAsia" w:cs="宋体" w:asciiTheme="majorEastAsia" w:hAnsiTheme="majorEastAsia" w:eastAsiaTheme="majorEastAsia"/>
          <w:b/>
          <w:bCs/>
          <w:color w:val="000000" w:themeColor="text1"/>
          <w:kern w:val="0"/>
          <w:sz w:val="24"/>
          <w:highlight w:val="none"/>
          <w:u w:val="single"/>
        </w:rPr>
        <w:t xml:space="preserve"> </w:t>
      </w:r>
      <w:r>
        <w:rPr>
          <w:rFonts w:hint="eastAsia" w:cs="宋体" w:asciiTheme="majorEastAsia" w:hAnsiTheme="majorEastAsia" w:eastAsiaTheme="majorEastAsia"/>
          <w:b/>
          <w:bCs/>
          <w:color w:val="000000" w:themeColor="text1"/>
          <w:kern w:val="0"/>
          <w:sz w:val="24"/>
          <w:highlight w:val="none"/>
          <w:u w:val="single"/>
          <w:lang w:val="en-US" w:eastAsia="zh-CN"/>
        </w:rPr>
        <w:t>4</w:t>
      </w:r>
      <w:r>
        <w:rPr>
          <w:rFonts w:hint="eastAsia" w:cs="宋体" w:asciiTheme="majorEastAsia" w:hAnsiTheme="majorEastAsia" w:eastAsiaTheme="majorEastAsia"/>
          <w:b/>
          <w:bCs/>
          <w:color w:val="000000" w:themeColor="text1"/>
          <w:kern w:val="0"/>
          <w:sz w:val="24"/>
          <w:highlight w:val="none"/>
          <w:u w:val="single"/>
        </w:rPr>
        <w:t>0</w:t>
      </w:r>
      <w:r>
        <w:rPr>
          <w:rFonts w:hint="eastAsia" w:cs="宋体" w:asciiTheme="majorEastAsia" w:hAnsiTheme="majorEastAsia" w:eastAsiaTheme="majorEastAsia"/>
          <w:b/>
          <w:bCs/>
          <w:color w:val="000000" w:themeColor="text1"/>
          <w:kern w:val="0"/>
          <w:sz w:val="24"/>
          <w:highlight w:val="none"/>
        </w:rPr>
        <w:t>分</w:t>
      </w:r>
    </w:p>
    <w:p>
      <w:pPr>
        <w:pStyle w:val="10"/>
        <w:spacing w:line="300" w:lineRule="auto"/>
        <w:ind w:firstLine="600" w:firstLineChars="25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根据《中华人民共和国财政部令第87号--政府采购货物和服务招标投标管理办法》：“价格分应当采用低价优先法计算，即满足招标文件要求且投标价格最低的投标报价为评标基准价，其价格分为满分。其他投标人的价格分统一按照下列公式计算：投标报价得分=(评标基准价／投标报价)×40；货物项目的价格分值占总分值的比重不得低于30%”。</w:t>
      </w:r>
    </w:p>
    <w:p>
      <w:pPr>
        <w:pStyle w:val="10"/>
        <w:spacing w:line="300" w:lineRule="auto"/>
        <w:ind w:firstLine="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（2）商务部分：</w:t>
      </w:r>
      <w:r>
        <w:rPr>
          <w:rFonts w:hint="eastAsia" w:cs="宋体" w:asciiTheme="majorEastAsia" w:hAnsiTheme="majorEastAsia" w:eastAsiaTheme="majorEastAsia"/>
          <w:b/>
          <w:bCs/>
          <w:color w:val="000000" w:themeColor="text1"/>
          <w:kern w:val="0"/>
          <w:sz w:val="24"/>
          <w:highlight w:val="none"/>
          <w:u w:val="single"/>
        </w:rPr>
        <w:t xml:space="preserve">  1</w:t>
      </w:r>
      <w:r>
        <w:rPr>
          <w:rFonts w:hint="eastAsia" w:cs="宋体" w:asciiTheme="majorEastAsia" w:hAnsiTheme="majorEastAsia" w:eastAsiaTheme="majorEastAsia"/>
          <w:b/>
          <w:bCs/>
          <w:color w:val="000000" w:themeColor="text1"/>
          <w:kern w:val="0"/>
          <w:sz w:val="24"/>
          <w:highlight w:val="none"/>
          <w:u w:val="single"/>
          <w:lang w:val="en-US" w:eastAsia="zh-CN"/>
        </w:rPr>
        <w:t>5</w:t>
      </w:r>
      <w:r>
        <w:rPr>
          <w:rFonts w:hint="eastAsia" w:cs="宋体" w:asciiTheme="majorEastAsia" w:hAnsiTheme="majorEastAsia" w:eastAsiaTheme="majorEastAsia"/>
          <w:b/>
          <w:bCs/>
          <w:color w:val="000000" w:themeColor="text1"/>
          <w:kern w:val="0"/>
          <w:sz w:val="24"/>
          <w:highlight w:val="none"/>
          <w:u w:val="single"/>
        </w:rPr>
        <w:t xml:space="preserve">分 </w:t>
      </w:r>
    </w:p>
    <w:p>
      <w:pPr>
        <w:pStyle w:val="10"/>
        <w:spacing w:line="300" w:lineRule="auto"/>
        <w:ind w:firstLine="480"/>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包括投标人的企业实力</w:t>
      </w:r>
      <w:r>
        <w:rPr>
          <w:rFonts w:hint="eastAsia" w:cs="宋体" w:asciiTheme="majorEastAsia" w:hAnsiTheme="majorEastAsia" w:eastAsiaTheme="majorEastAsia"/>
          <w:color w:val="000000" w:themeColor="text1"/>
          <w:kern w:val="0"/>
          <w:sz w:val="24"/>
          <w:highlight w:val="none"/>
          <w:lang w:eastAsia="zh-CN"/>
        </w:rPr>
        <w:t>、业绩</w:t>
      </w:r>
      <w:r>
        <w:rPr>
          <w:rFonts w:hint="eastAsia" w:cs="宋体" w:asciiTheme="majorEastAsia" w:hAnsiTheme="majorEastAsia" w:eastAsiaTheme="majorEastAsia"/>
          <w:color w:val="000000" w:themeColor="text1"/>
          <w:kern w:val="0"/>
          <w:sz w:val="24"/>
          <w:highlight w:val="none"/>
        </w:rPr>
        <w:t>等。</w:t>
      </w:r>
    </w:p>
    <w:p>
      <w:pPr>
        <w:pStyle w:val="10"/>
        <w:spacing w:line="300" w:lineRule="auto"/>
        <w:ind w:firstLine="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（3）技术部分：</w:t>
      </w:r>
      <w:r>
        <w:rPr>
          <w:rFonts w:hint="eastAsia" w:cs="宋体" w:asciiTheme="majorEastAsia" w:hAnsiTheme="majorEastAsia" w:eastAsiaTheme="majorEastAsia"/>
          <w:b/>
          <w:bCs/>
          <w:color w:val="000000" w:themeColor="text1"/>
          <w:kern w:val="0"/>
          <w:sz w:val="24"/>
          <w:highlight w:val="none"/>
          <w:u w:val="single"/>
        </w:rPr>
        <w:t xml:space="preserve"> </w:t>
      </w:r>
      <w:r>
        <w:rPr>
          <w:rFonts w:hint="eastAsia" w:cs="宋体" w:asciiTheme="majorEastAsia" w:hAnsiTheme="majorEastAsia" w:eastAsiaTheme="majorEastAsia"/>
          <w:b/>
          <w:bCs/>
          <w:color w:val="000000" w:themeColor="text1"/>
          <w:kern w:val="0"/>
          <w:sz w:val="24"/>
          <w:highlight w:val="none"/>
          <w:u w:val="single"/>
          <w:lang w:val="en-US" w:eastAsia="zh-CN"/>
        </w:rPr>
        <w:t>45</w:t>
      </w:r>
      <w:r>
        <w:rPr>
          <w:rFonts w:hint="eastAsia" w:cs="宋体" w:asciiTheme="majorEastAsia" w:hAnsiTheme="majorEastAsia" w:eastAsiaTheme="majorEastAsia"/>
          <w:b/>
          <w:bCs/>
          <w:color w:val="000000" w:themeColor="text1"/>
          <w:kern w:val="0"/>
          <w:sz w:val="24"/>
          <w:highlight w:val="none"/>
          <w:u w:val="single"/>
        </w:rPr>
        <w:t xml:space="preserve"> 分</w:t>
      </w:r>
    </w:p>
    <w:p>
      <w:pPr>
        <w:pStyle w:val="10"/>
        <w:spacing w:line="300" w:lineRule="auto"/>
        <w:ind w:firstLine="480"/>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包括对招标文件的实质性条款是否响应、投标产品技术要求、培训质保、项目实施方案及售后服务保障等方面进行评审）。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2.2.2 评标基准价计算评标基准价计算方法：见评标办法前附表。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2.2.4 评分标准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（1）商务评分标准：见评标办法前附表；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（2）技术评分标准：见评标办法前附表；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（3）投标报价评分标准：见评标办法前附表；</w:t>
      </w:r>
    </w:p>
    <w:p>
      <w:pPr>
        <w:pStyle w:val="7"/>
        <w:spacing w:line="300" w:lineRule="auto"/>
        <w:rPr>
          <w:rFonts w:cs="宋体" w:asciiTheme="majorEastAsia" w:hAnsiTheme="majorEastAsia" w:eastAsiaTheme="majorEastAsia"/>
          <w:color w:val="000000" w:themeColor="text1"/>
          <w:szCs w:val="24"/>
          <w:highlight w:val="none"/>
        </w:rPr>
      </w:pPr>
      <w:bookmarkStart w:id="34" w:name="_Toc18463"/>
      <w:bookmarkStart w:id="35" w:name="_Toc8777"/>
      <w:bookmarkStart w:id="36" w:name="_Toc7632"/>
      <w:bookmarkStart w:id="37" w:name="_Toc14035"/>
      <w:r>
        <w:rPr>
          <w:rFonts w:hint="eastAsia" w:cs="宋体" w:asciiTheme="majorEastAsia" w:hAnsiTheme="majorEastAsia" w:eastAsiaTheme="majorEastAsia"/>
          <w:color w:val="000000" w:themeColor="text1"/>
          <w:highlight w:val="none"/>
        </w:rPr>
        <w:t>3. 评标程序</w:t>
      </w:r>
      <w:bookmarkEnd w:id="34"/>
      <w:bookmarkEnd w:id="35"/>
      <w:bookmarkEnd w:id="36"/>
      <w:bookmarkEnd w:id="37"/>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3.1 初步评审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3.1.1 评标委员会可以要求投标人提交第二章“投标人须知”规定的有关证明和证件的原件， 以便核验。评标委员会依据本章第 2.1 款规定的标准对投标文件进行初步评审。有一项不符合 评审标准的，评标委员会应当否决其投标。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3.1.2 投标人有以下情形之一的，评标委员会应当否决其投标：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（1）投标文件没有对招标文件的实质性要求和条件作出响应，或者对招标文件的偏差超出 招标文件规定的偏差范围或最高项数；</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（2）有串通投标、弄虚作假、行贿等违法行为。</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3.1.3 投标报价有算术错误及其他错误的，评标委员会按以下原则要求投标人对投标报价进 行修正，并要求投标人书面澄清确认。投标人拒不澄清确认的，评标委员会应当否决其投标：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（1）投标文件中的大写金额与小写金额不一致的，以大写金额为准；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（2）总价金额与单价金额不一致的，以单价金额为准，但单价金额小数点有明显错误的除 外；</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（3）投标报价为各分项报价金额之和，投标报价与分项报价的合价不一致的，应以各分项 合价累计数为准，修正投标报价；</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（4）如果分项报价中存在缺漏项，则视为缺漏项价格已包含在其他分项报价之中。</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3.2 详细评审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3.2.1 评标委员会按本章第 2.2 款规定的量化因素和分值进行打分，并计算出综合评估得分。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（1）按本章第 2.2.4（1）目规定的评审因素和分值对商务部分计算出得分 A；</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（2）按本章第 2.2.4（2）目规定的评审因素和分值对技术部分计算出得分 B；</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（3）按本章第 2.2.4（3）目规定的评审因素和分值对投标报价计算出得分 C；</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3.2.2 评分分值计算保留小数点后两位，小数点后第三位“四舍五入”。</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3.2.3 投标人得分=A+B+C。</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3.2.4 评标委员会发现投标人的报价明显低于其他投标报价，使得其投标报价可能低于其个 别成本的，应当要求该投标人作出书面说明并提供相应的证明材料。投标人不能合理说明或者 不能提供相应证明材料的，评标委员会应当认定该投标人以低于成本报价竞标，并否决其投标。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3.3 投标文件的澄清</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3.3.1 在评标过程中，评标委员会可以书面形式要求投标人对投标文件中含义不明确、对同 类问题表述不一致或者有明显文字和计算错误的内容作必要的澄清、说明或补正。澄清、说明 或补正应以书面方式进行。评标委员会不接受投标人主动提出的澄清、说明或补正。</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3.3.2 澄清、说明或补正不得超出投标文件的范围且不得改变投标文件的实质性内容，并构 成投标文件的组成部分。</w:t>
      </w:r>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color w:val="000000" w:themeColor="text1"/>
          <w:sz w:val="24"/>
          <w:highlight w:val="none"/>
        </w:rPr>
        <w:t>3.3.3 评标委员会对投标人提交的澄清、说明或补正有疑问的，可以要求投标人进一步澄清、 说明或补正，直至满足评标委员会的要求。</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3.4 评标结果</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3.4.1 除第二章“投标人须知”前附表授权直接确定中标人外，评标委员会按照得分由高到低 的顺序推荐中标候选人，并标明排序。</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3.4.2 评标委员会完成评标后，应当向招标人提交书面评标报告和中标候选人名单。</w:t>
      </w:r>
    </w:p>
    <w:p>
      <w:pPr>
        <w:pStyle w:val="5"/>
        <w:jc w:val="center"/>
        <w:rPr>
          <w:rFonts w:cs="仿宋" w:asciiTheme="majorEastAsia" w:hAnsiTheme="majorEastAsia" w:eastAsiaTheme="majorEastAsia"/>
          <w:color w:val="000000" w:themeColor="text1"/>
          <w:szCs w:val="21"/>
          <w:highlight w:val="none"/>
        </w:rPr>
        <w:sectPr>
          <w:headerReference r:id="rId8" w:type="first"/>
          <w:headerReference r:id="rId7" w:type="default"/>
          <w:pgSz w:w="11906" w:h="16838"/>
          <w:pgMar w:top="1418" w:right="1134" w:bottom="1418" w:left="1134" w:header="851" w:footer="992" w:gutter="0"/>
          <w:cols w:space="720" w:num="1"/>
          <w:titlePg/>
          <w:docGrid w:type="lines" w:linePitch="312" w:charSpace="0"/>
        </w:sectPr>
      </w:pPr>
    </w:p>
    <w:p>
      <w:pPr>
        <w:pStyle w:val="5"/>
        <w:tabs>
          <w:tab w:val="left" w:pos="2685"/>
          <w:tab w:val="center" w:pos="4819"/>
        </w:tabs>
        <w:jc w:val="left"/>
        <w:rPr>
          <w:rFonts w:cs="仿宋" w:asciiTheme="majorEastAsia" w:hAnsiTheme="majorEastAsia" w:eastAsiaTheme="majorEastAsia"/>
          <w:b w:val="0"/>
          <w:color w:val="000000" w:themeColor="text1"/>
          <w:sz w:val="36"/>
          <w:szCs w:val="36"/>
          <w:highlight w:val="none"/>
        </w:rPr>
      </w:pPr>
      <w:r>
        <w:rPr>
          <w:rFonts w:cs="Arial" w:asciiTheme="majorEastAsia" w:hAnsiTheme="majorEastAsia" w:eastAsiaTheme="majorEastAsia"/>
          <w:b w:val="0"/>
          <w:color w:val="000000" w:themeColor="text1"/>
          <w:sz w:val="36"/>
          <w:szCs w:val="36"/>
          <w:highlight w:val="none"/>
        </w:rPr>
        <w:tab/>
      </w:r>
      <w:bookmarkStart w:id="38" w:name="_Toc23721"/>
      <w:bookmarkStart w:id="39" w:name="_Toc4197"/>
      <w:r>
        <w:rPr>
          <w:rFonts w:hint="eastAsia" w:cs="仿宋" w:asciiTheme="majorEastAsia" w:hAnsiTheme="majorEastAsia" w:eastAsiaTheme="majorEastAsia"/>
          <w:b w:val="0"/>
          <w:color w:val="000000" w:themeColor="text1"/>
          <w:sz w:val="36"/>
          <w:szCs w:val="36"/>
          <w:highlight w:val="none"/>
        </w:rPr>
        <w:t>第四章  合同条款及格式</w:t>
      </w:r>
      <w:bookmarkEnd w:id="38"/>
      <w:bookmarkEnd w:id="39"/>
      <w:bookmarkStart w:id="40" w:name="_Toc434784403"/>
      <w:bookmarkStart w:id="41" w:name="_Toc434784363"/>
      <w:bookmarkStart w:id="42" w:name="_Toc433363808"/>
    </w:p>
    <w:bookmarkEnd w:id="40"/>
    <w:bookmarkEnd w:id="41"/>
    <w:bookmarkEnd w:id="42"/>
    <w:p>
      <w:pPr>
        <w:pStyle w:val="22"/>
        <w:spacing w:line="500" w:lineRule="exact"/>
        <w:jc w:val="center"/>
        <w:rPr>
          <w:rFonts w:cs="仿宋" w:asciiTheme="majorEastAsia" w:hAnsiTheme="majorEastAsia" w:eastAsiaTheme="majorEastAsia"/>
          <w:b/>
          <w:color w:val="000000" w:themeColor="text1"/>
          <w:sz w:val="30"/>
          <w:szCs w:val="30"/>
          <w:highlight w:val="none"/>
        </w:rPr>
      </w:pPr>
      <w:r>
        <w:rPr>
          <w:rFonts w:hint="eastAsia" w:cs="仿宋" w:asciiTheme="majorEastAsia" w:hAnsiTheme="majorEastAsia" w:eastAsiaTheme="majorEastAsia"/>
          <w:b/>
          <w:color w:val="000000" w:themeColor="text1"/>
          <w:sz w:val="30"/>
          <w:szCs w:val="30"/>
          <w:highlight w:val="none"/>
        </w:rPr>
        <w:t>XXXXXXXXXXXXXXXXXXXXXXXXX项目</w:t>
      </w:r>
    </w:p>
    <w:p>
      <w:pPr>
        <w:pStyle w:val="22"/>
        <w:spacing w:line="500" w:lineRule="exact"/>
        <w:ind w:firstLine="2160" w:firstLineChars="9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（以最终签订合同为准，本合同条款仅供参考）</w:t>
      </w:r>
    </w:p>
    <w:p>
      <w:pPr>
        <w:spacing w:line="360" w:lineRule="auto"/>
        <w:jc w:val="center"/>
        <w:rPr>
          <w:rFonts w:asciiTheme="majorEastAsia" w:hAnsiTheme="majorEastAsia" w:eastAsiaTheme="majorEastAsia"/>
          <w:b/>
          <w:bCs/>
          <w:color w:val="000000" w:themeColor="text1"/>
          <w:sz w:val="28"/>
          <w:szCs w:val="28"/>
          <w:highlight w:val="none"/>
        </w:rPr>
      </w:pPr>
      <w:r>
        <w:rPr>
          <w:rFonts w:hint="eastAsia" w:asciiTheme="majorEastAsia" w:hAnsiTheme="majorEastAsia" w:eastAsiaTheme="majorEastAsia"/>
          <w:b/>
          <w:bCs/>
          <w:color w:val="000000" w:themeColor="text1"/>
          <w:sz w:val="28"/>
          <w:szCs w:val="28"/>
          <w:highlight w:val="none"/>
        </w:rPr>
        <w:t>第一节  通用合同条款</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w:t>
      </w:r>
      <w:r>
        <w:rPr>
          <w:rFonts w:hint="eastAsia" w:asciiTheme="majorEastAsia" w:hAnsiTheme="majorEastAsia" w:eastAsiaTheme="majorEastAsia"/>
          <w:b/>
          <w:bCs/>
          <w:color w:val="000000" w:themeColor="text1"/>
          <w:sz w:val="32"/>
          <w:szCs w:val="32"/>
          <w:highlight w:val="none"/>
        </w:rPr>
        <w:t>一般约定</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1.1</w:t>
      </w:r>
      <w:r>
        <w:rPr>
          <w:rFonts w:hint="eastAsia" w:asciiTheme="majorEastAsia" w:hAnsiTheme="majorEastAsia" w:eastAsiaTheme="majorEastAsia"/>
          <w:b/>
          <w:bCs/>
          <w:color w:val="000000" w:themeColor="text1"/>
          <w:sz w:val="28"/>
          <w:szCs w:val="28"/>
          <w:highlight w:val="none"/>
        </w:rPr>
        <w:t>词语定义</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除专用合同条款另有约定外，合同中的下列词语应具有本款所赋予的含义。</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 xml:space="preserve">1.1.1 </w:t>
      </w:r>
      <w:r>
        <w:rPr>
          <w:rFonts w:hint="eastAsia" w:asciiTheme="majorEastAsia" w:hAnsiTheme="majorEastAsia" w:eastAsiaTheme="majorEastAsia"/>
          <w:b/>
          <w:bCs/>
          <w:color w:val="000000" w:themeColor="text1"/>
          <w:highlight w:val="none"/>
        </w:rPr>
        <w:t>合同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w:t>
      </w:r>
      <w:r>
        <w:rPr>
          <w:rFonts w:hint="eastAsia" w:asciiTheme="majorEastAsia" w:hAnsiTheme="majorEastAsia" w:eastAsiaTheme="majorEastAsia"/>
          <w:color w:val="000000" w:themeColor="text1"/>
          <w:highlight w:val="none"/>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1.1.1.2</w:t>
      </w:r>
      <w:r>
        <w:rPr>
          <w:rFonts w:hint="eastAsia" w:asciiTheme="majorEastAsia" w:hAnsiTheme="majorEastAsia" w:eastAsiaTheme="majorEastAsia"/>
          <w:color w:val="000000" w:themeColor="text1"/>
          <w:highlight w:val="none"/>
        </w:rPr>
        <w:t>合同协议书：指买方和卖方共同签署的合同协议书。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w:t>
      </w:r>
      <w:r>
        <w:rPr>
          <w:rFonts w:hint="eastAsia" w:asciiTheme="majorEastAsia" w:hAnsiTheme="majorEastAsia" w:eastAsiaTheme="majorEastAsia"/>
          <w:color w:val="000000" w:themeColor="text1"/>
          <w:highlight w:val="none"/>
        </w:rPr>
        <w:t>中标通知书：指买方通知卖方中标的函件。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1.1.1.4</w:t>
      </w:r>
      <w:r>
        <w:rPr>
          <w:rFonts w:hint="eastAsia" w:asciiTheme="majorEastAsia" w:hAnsiTheme="majorEastAsia" w:eastAsiaTheme="majorEastAsia"/>
          <w:color w:val="000000" w:themeColor="text1"/>
          <w:highlight w:val="none"/>
        </w:rPr>
        <w:t>投标函：指由卖方填写并签署的，名为“投标函”的函件。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1.1.1.5</w:t>
      </w:r>
      <w:r>
        <w:rPr>
          <w:rFonts w:hint="eastAsia" w:asciiTheme="majorEastAsia" w:hAnsiTheme="majorEastAsia" w:eastAsiaTheme="majorEastAsia"/>
          <w:color w:val="000000" w:themeColor="text1"/>
          <w:highlight w:val="none"/>
        </w:rPr>
        <w:t>商务和技术偏差表：指卖方投标文件中的商务和技术偏差表。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1.1.1.6</w:t>
      </w:r>
      <w:r>
        <w:rPr>
          <w:rFonts w:hint="eastAsia" w:asciiTheme="majorEastAsia" w:hAnsiTheme="majorEastAsia" w:eastAsiaTheme="majorEastAsia"/>
          <w:color w:val="000000" w:themeColor="text1"/>
          <w:highlight w:val="none"/>
        </w:rPr>
        <w:t>供货要求：指合同文件中名为“供货要求”的文件。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1.1.1.7</w:t>
      </w:r>
      <w:r>
        <w:rPr>
          <w:rFonts w:hint="eastAsia" w:asciiTheme="majorEastAsia" w:hAnsiTheme="majorEastAsia" w:eastAsiaTheme="majorEastAsia"/>
          <w:color w:val="000000" w:themeColor="text1"/>
          <w:highlight w:val="none"/>
        </w:rPr>
        <w:t>中标设备技术性能指标的详细描述：指卖方投标文件中的投标设备技术性能指标的详细描述。</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1.1.1.8</w:t>
      </w:r>
      <w:r>
        <w:rPr>
          <w:rFonts w:hint="eastAsia" w:asciiTheme="majorEastAsia" w:hAnsiTheme="majorEastAsia" w:eastAsiaTheme="majorEastAsia"/>
          <w:color w:val="000000" w:themeColor="text1"/>
          <w:highlight w:val="none"/>
        </w:rPr>
        <w:t>技术服务和质保期服务计划：指卖方投标文件中的技术服务和质保期服务计划。</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1.1.1.9</w:t>
      </w:r>
      <w:r>
        <w:rPr>
          <w:rFonts w:hint="eastAsia" w:asciiTheme="majorEastAsia" w:hAnsiTheme="majorEastAsia" w:eastAsiaTheme="majorEastAsia"/>
          <w:color w:val="000000" w:themeColor="text1"/>
          <w:highlight w:val="none"/>
        </w:rPr>
        <w:t>分项报价表：指卖方投标文件中的分项报价表。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1.1.1.10</w:t>
      </w:r>
      <w:r>
        <w:rPr>
          <w:rFonts w:hint="eastAsia" w:asciiTheme="majorEastAsia" w:hAnsiTheme="majorEastAsia" w:eastAsiaTheme="majorEastAsia"/>
          <w:color w:val="000000" w:themeColor="text1"/>
          <w:highlight w:val="none"/>
        </w:rPr>
        <w:t>其他合同文件：指经合同双方当事人确认构成合同文件的其他文件。</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1.1.2</w:t>
      </w:r>
      <w:r>
        <w:rPr>
          <w:rFonts w:hint="eastAsia" w:asciiTheme="majorEastAsia" w:hAnsiTheme="majorEastAsia" w:eastAsiaTheme="majorEastAsia"/>
          <w:b/>
          <w:bCs/>
          <w:color w:val="000000" w:themeColor="text1"/>
          <w:highlight w:val="none"/>
        </w:rPr>
        <w:t>合同当事人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1.1.2.1</w:t>
      </w:r>
      <w:r>
        <w:rPr>
          <w:rFonts w:hint="eastAsia" w:asciiTheme="majorEastAsia" w:hAnsiTheme="majorEastAsia" w:eastAsiaTheme="majorEastAsia"/>
          <w:color w:val="000000" w:themeColor="text1"/>
          <w:highlight w:val="none"/>
        </w:rPr>
        <w:t>合同当事人：指买方和（或）卖方。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1.1.2.2</w:t>
      </w:r>
      <w:r>
        <w:rPr>
          <w:rFonts w:hint="eastAsia" w:asciiTheme="majorEastAsia" w:hAnsiTheme="majorEastAsia" w:eastAsiaTheme="majorEastAsia"/>
          <w:color w:val="000000" w:themeColor="text1"/>
          <w:highlight w:val="none"/>
        </w:rPr>
        <w:t>买方：指与卖方签订合同协议书，购买合同设备和技术服务和质保期服务的当事人，及其合法继承人。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1.1.2.3</w:t>
      </w:r>
      <w:r>
        <w:rPr>
          <w:rFonts w:hint="eastAsia" w:asciiTheme="majorEastAsia" w:hAnsiTheme="majorEastAsia" w:eastAsiaTheme="majorEastAsia"/>
          <w:color w:val="000000" w:themeColor="text1"/>
          <w:highlight w:val="none"/>
        </w:rPr>
        <w:t>卖方：指与买方签订合同协议书，提供合同设备和技术服务和质保期服务的当事人，及其合法继承人。</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 xml:space="preserve">1.1.3 </w:t>
      </w:r>
      <w:r>
        <w:rPr>
          <w:rFonts w:hint="eastAsia" w:asciiTheme="majorEastAsia" w:hAnsiTheme="majorEastAsia" w:eastAsiaTheme="majorEastAsia"/>
          <w:b/>
          <w:bCs/>
          <w:color w:val="000000" w:themeColor="text1"/>
          <w:highlight w:val="none"/>
        </w:rPr>
        <w:t>合同价格</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1.1.3.1</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签约合同价：是签订合同时合同协议书中写明的合同总金额。</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1.1.3.2</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合同价格：指卖方按合同约定履行了全部合同义务后，买方应付给卖方的金额。</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1.1.4 </w:t>
      </w:r>
      <w:r>
        <w:rPr>
          <w:rFonts w:hint="eastAsia" w:asciiTheme="majorEastAsia" w:hAnsiTheme="majorEastAsia" w:eastAsiaTheme="majorEastAsia"/>
          <w:color w:val="000000" w:themeColor="text1"/>
          <w:highlight w:val="none"/>
        </w:rPr>
        <w:t>合同设备：指卖方按合同约定应向买方提供的设备、装置、备品、备件、易损易耗件、配套使用的软件或其他辅助电子应用程序及技术资料，或其中任何一部分。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1.1.5</w:t>
      </w:r>
      <w:r>
        <w:rPr>
          <w:rFonts w:hint="eastAsia" w:asciiTheme="majorEastAsia" w:hAnsiTheme="majorEastAsia" w:eastAsiaTheme="majorEastAsia"/>
          <w:color w:val="000000" w:themeColor="text1"/>
          <w:highlight w:val="none"/>
        </w:rPr>
        <w:t>技术资料：指各种纸质及电子载体的与合同设备的设计、检验、安装、调试、考核、操作、维修以及保养等有关的技术指标、规格、图纸和说明文件。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1.1.6</w:t>
      </w:r>
      <w:r>
        <w:rPr>
          <w:rFonts w:hint="eastAsia" w:asciiTheme="majorEastAsia" w:hAnsiTheme="majorEastAsia" w:eastAsiaTheme="majorEastAsia"/>
          <w:color w:val="000000" w:themeColor="text1"/>
          <w:highlight w:val="none"/>
        </w:rPr>
        <w:t>安装：指对合同设备进行的组装、连接以及根据需要将合同设备固定在施工场地内一定的位置上，使其就位并与相关设备、工程实现连接。</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1.1.7</w:t>
      </w:r>
      <w:r>
        <w:rPr>
          <w:rFonts w:hint="eastAsia" w:asciiTheme="majorEastAsia" w:hAnsiTheme="majorEastAsia" w:eastAsiaTheme="majorEastAsia"/>
          <w:color w:val="000000" w:themeColor="text1"/>
          <w:highlight w:val="none"/>
        </w:rPr>
        <w:t>调试：指在合同设备安装完成后，对合同设备所进行的调校和测试。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1.1.8</w:t>
      </w:r>
      <w:r>
        <w:rPr>
          <w:rFonts w:hint="eastAsia" w:asciiTheme="majorEastAsia" w:hAnsiTheme="majorEastAsia" w:eastAsiaTheme="majorEastAsia"/>
          <w:color w:val="000000" w:themeColor="text1"/>
          <w:highlight w:val="none"/>
        </w:rPr>
        <w:t>考核：指在合同设备调试完成后，对合同设备进行的用于确定其是否达到合同约定的技术性能考核指标的考核。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1.1.9</w:t>
      </w:r>
      <w:r>
        <w:rPr>
          <w:rFonts w:hint="eastAsia" w:asciiTheme="majorEastAsia" w:hAnsiTheme="majorEastAsia" w:eastAsiaTheme="majorEastAsia"/>
          <w:color w:val="000000" w:themeColor="text1"/>
          <w:highlight w:val="none"/>
        </w:rPr>
        <w:t>验收：指合同设备通过考核达到合同约定的技术性能考核指标后，买方作出接受合同设备的确认。</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1.1.10</w:t>
      </w:r>
      <w:r>
        <w:rPr>
          <w:rFonts w:hint="eastAsia" w:asciiTheme="majorEastAsia" w:hAnsiTheme="majorEastAsia" w:eastAsiaTheme="majorEastAsia"/>
          <w:color w:val="000000" w:themeColor="text1"/>
          <w:highlight w:val="none"/>
        </w:rPr>
        <w:t>技术服务：指卖方按合同约定，在合同设备验收前，向买方提供的安装、调试服务，或者在由买方负责的安装、调试、考核中对买方进行的技术指导、协助、监督和培训等。</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w:t>
      </w:r>
      <w:r>
        <w:rPr>
          <w:rFonts w:hint="eastAsia" w:asciiTheme="majorEastAsia" w:hAnsiTheme="majorEastAsia" w:eastAsiaTheme="majorEastAsia"/>
          <w:color w:val="000000" w:themeColor="text1"/>
          <w:highlight w:val="none"/>
        </w:rPr>
        <w:t>质量保证期：指合同设备验收后，卖方按合同约定保证合同设备适当、稳定运行，并负责消除合同设备故障的期限。</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1.1.12</w:t>
      </w:r>
      <w:r>
        <w:rPr>
          <w:rFonts w:hint="eastAsia" w:asciiTheme="majorEastAsia" w:hAnsiTheme="majorEastAsia" w:eastAsiaTheme="majorEastAsia"/>
          <w:color w:val="000000" w:themeColor="text1"/>
          <w:highlight w:val="none"/>
        </w:rPr>
        <w:t>质保期服务：指在质量保证期内，卖方向买方提供的合同设备维护服务、咨询服务、技术指导、协助以及对出现故障的合同设备进行修理或更换的服务。</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1.1.13</w:t>
      </w:r>
      <w:r>
        <w:rPr>
          <w:rFonts w:hint="eastAsia" w:asciiTheme="majorEastAsia" w:hAnsiTheme="majorEastAsia" w:eastAsiaTheme="majorEastAsia"/>
          <w:b/>
          <w:bCs/>
          <w:color w:val="000000" w:themeColor="text1"/>
          <w:highlight w:val="none"/>
        </w:rPr>
        <w:t>工程</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1.1.13.1</w:t>
      </w:r>
      <w:r>
        <w:rPr>
          <w:rFonts w:hint="eastAsia" w:asciiTheme="majorEastAsia" w:hAnsiTheme="majorEastAsia" w:eastAsiaTheme="majorEastAsia"/>
          <w:color w:val="000000" w:themeColor="text1"/>
          <w:highlight w:val="none"/>
        </w:rPr>
        <w:t>工程：指在专用合同条款中指明的，安装运行合同设备的工程。</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1.1.13.2</w:t>
      </w:r>
      <w:r>
        <w:rPr>
          <w:rFonts w:hint="eastAsia" w:asciiTheme="majorEastAsia" w:hAnsiTheme="majorEastAsia" w:eastAsiaTheme="majorEastAsia"/>
          <w:color w:val="000000" w:themeColor="text1"/>
          <w:highlight w:val="none"/>
        </w:rPr>
        <w:t>施工场地（或称工地、施工现场）：指专用合同条款中指明的工程所在场所。</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1.1.14</w:t>
      </w:r>
      <w:r>
        <w:rPr>
          <w:rFonts w:hint="eastAsia" w:asciiTheme="majorEastAsia" w:hAnsiTheme="majorEastAsia" w:eastAsiaTheme="majorEastAsia"/>
          <w:color w:val="000000" w:themeColor="text1"/>
          <w:highlight w:val="none"/>
        </w:rPr>
        <w:t>天（或称日）：除特别指明外，指日历天。合同中按天计算时间的，开始当天不计入，从次日开始计算。合同约定的期间的最后一天是星期日或者其他法定休假日的，以休假日的次日为期间的最后一天。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1.1.15</w:t>
      </w:r>
      <w:r>
        <w:rPr>
          <w:rFonts w:hint="eastAsia" w:asciiTheme="majorEastAsia" w:hAnsiTheme="majorEastAsia" w:eastAsiaTheme="majorEastAsia"/>
          <w:color w:val="000000" w:themeColor="text1"/>
          <w:highlight w:val="none"/>
        </w:rPr>
        <w:t>月：按照公历月计算。合同中按月计算时间的，开始当天不计入，从次日开始计算。合同约定的期间的最后一天是星期日或者其他法定休假日的，以休假日的次日为期间的最后一天。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1.1.16</w:t>
      </w:r>
      <w:r>
        <w:rPr>
          <w:rFonts w:hint="eastAsia" w:asciiTheme="majorEastAsia" w:hAnsiTheme="majorEastAsia" w:eastAsiaTheme="majorEastAsia"/>
          <w:color w:val="000000" w:themeColor="text1"/>
          <w:highlight w:val="none"/>
        </w:rPr>
        <w:t>书面形式：指合同文件、信件和数据电文（包括电报、电传、传真、电子数据交换和电子邮件）等可以有形地表现所载内容的形式。</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1.2</w:t>
      </w:r>
      <w:r>
        <w:rPr>
          <w:rFonts w:hint="eastAsia" w:asciiTheme="majorEastAsia" w:hAnsiTheme="majorEastAsia" w:eastAsiaTheme="majorEastAsia"/>
          <w:b/>
          <w:bCs/>
          <w:color w:val="000000" w:themeColor="text1"/>
          <w:sz w:val="28"/>
          <w:szCs w:val="28"/>
          <w:highlight w:val="none"/>
        </w:rPr>
        <w:t>语言文字</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合同使用的语言文字为中文。专用术语使用外文的，应附有中文注释。</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1.3 </w:t>
      </w:r>
      <w:r>
        <w:rPr>
          <w:rFonts w:hint="eastAsia" w:asciiTheme="majorEastAsia" w:hAnsiTheme="majorEastAsia" w:eastAsiaTheme="majorEastAsia"/>
          <w:b/>
          <w:bCs/>
          <w:color w:val="000000" w:themeColor="text1"/>
          <w:sz w:val="28"/>
          <w:szCs w:val="28"/>
          <w:highlight w:val="none"/>
        </w:rPr>
        <w:t>合同文件的优先顺序</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组成合同的各项文件应互相解释，互为说明。除专用合同条款另有约定外，解释合同文件的优先顺序如下：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）合同协议书；</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）中标通知书；</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）投标函；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）商务和技术偏差表；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）专用合同条款；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6</w:t>
      </w:r>
      <w:r>
        <w:rPr>
          <w:rFonts w:hint="eastAsia" w:asciiTheme="majorEastAsia" w:hAnsiTheme="majorEastAsia" w:eastAsiaTheme="majorEastAsia"/>
          <w:color w:val="000000" w:themeColor="text1"/>
          <w:highlight w:val="none"/>
        </w:rPr>
        <w:t>）通用合同条款；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7</w:t>
      </w:r>
      <w:r>
        <w:rPr>
          <w:rFonts w:hint="eastAsia" w:asciiTheme="majorEastAsia" w:hAnsiTheme="majorEastAsia" w:eastAsiaTheme="majorEastAsia"/>
          <w:color w:val="000000" w:themeColor="text1"/>
          <w:highlight w:val="none"/>
        </w:rPr>
        <w:t>）供货要求；</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8</w:t>
      </w:r>
      <w:r>
        <w:rPr>
          <w:rFonts w:hint="eastAsia" w:asciiTheme="majorEastAsia" w:hAnsiTheme="majorEastAsia" w:eastAsiaTheme="majorEastAsia"/>
          <w:color w:val="000000" w:themeColor="text1"/>
          <w:highlight w:val="none"/>
        </w:rPr>
        <w:t>）分项报价表；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9</w:t>
      </w:r>
      <w:r>
        <w:rPr>
          <w:rFonts w:hint="eastAsia" w:asciiTheme="majorEastAsia" w:hAnsiTheme="majorEastAsia" w:eastAsiaTheme="majorEastAsia"/>
          <w:color w:val="000000" w:themeColor="text1"/>
          <w:highlight w:val="none"/>
        </w:rPr>
        <w:t>）中标设备技术性能指标的详细描述；</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10</w:t>
      </w:r>
      <w:r>
        <w:rPr>
          <w:rFonts w:hint="eastAsia" w:asciiTheme="majorEastAsia" w:hAnsiTheme="majorEastAsia" w:eastAsiaTheme="majorEastAsia"/>
          <w:color w:val="000000" w:themeColor="text1"/>
          <w:highlight w:val="none"/>
        </w:rPr>
        <w:t>）技术服务和质保期服务计划；</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11</w:t>
      </w:r>
      <w:r>
        <w:rPr>
          <w:rFonts w:hint="eastAsia" w:asciiTheme="majorEastAsia" w:hAnsiTheme="majorEastAsia" w:eastAsiaTheme="majorEastAsia"/>
          <w:color w:val="000000" w:themeColor="text1"/>
          <w:highlight w:val="none"/>
        </w:rPr>
        <w:t>）其他合同文件。</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1.4</w:t>
      </w:r>
      <w:r>
        <w:rPr>
          <w:rFonts w:hint="eastAsia" w:asciiTheme="majorEastAsia" w:hAnsiTheme="majorEastAsia" w:eastAsiaTheme="majorEastAsia"/>
          <w:b/>
          <w:bCs/>
          <w:color w:val="000000" w:themeColor="text1"/>
          <w:sz w:val="28"/>
          <w:szCs w:val="28"/>
          <w:highlight w:val="none"/>
        </w:rPr>
        <w:t>合同的生效及变更</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1.4.1</w:t>
      </w:r>
      <w:r>
        <w:rPr>
          <w:rFonts w:hint="eastAsia" w:asciiTheme="majorEastAsia" w:hAnsiTheme="majorEastAsia" w:eastAsiaTheme="majorEastAsia"/>
          <w:color w:val="000000" w:themeColor="text1"/>
          <w:highlight w:val="none"/>
        </w:rPr>
        <w:t>除专用合同条款另有约定外，买方和卖方的法定代表人（单位负责人）或其授权代表在合同协议书上签字并加盖单位章后，合同生效。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1.4.2</w:t>
      </w:r>
      <w:r>
        <w:rPr>
          <w:rFonts w:hint="eastAsia" w:asciiTheme="majorEastAsia" w:hAnsiTheme="majorEastAsia" w:eastAsiaTheme="majorEastAsia"/>
          <w:color w:val="000000" w:themeColor="text1"/>
          <w:highlight w:val="none"/>
        </w:rPr>
        <w:t>除专用合同条款另有约定外，在合同履行过程中，如需对合同进行变更，双方应签订书面协议，并经双方法定代表人（单位负责人）或其授权代表签字并加盖单位章后生效。</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1.5</w:t>
      </w:r>
      <w:r>
        <w:rPr>
          <w:rFonts w:hint="eastAsia" w:asciiTheme="majorEastAsia" w:hAnsiTheme="majorEastAsia" w:eastAsiaTheme="majorEastAsia"/>
          <w:b/>
          <w:bCs/>
          <w:color w:val="000000" w:themeColor="text1"/>
          <w:sz w:val="28"/>
          <w:szCs w:val="28"/>
          <w:highlight w:val="none"/>
        </w:rPr>
        <w:t>联络</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1.5.1</w:t>
      </w:r>
      <w:r>
        <w:rPr>
          <w:rFonts w:hint="eastAsia" w:asciiTheme="majorEastAsia" w:hAnsiTheme="majorEastAsia" w:eastAsiaTheme="majorEastAsia"/>
          <w:color w:val="000000" w:themeColor="text1"/>
          <w:highlight w:val="none"/>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1.5.2</w:t>
      </w:r>
      <w:r>
        <w:rPr>
          <w:rFonts w:hint="eastAsia" w:asciiTheme="majorEastAsia" w:hAnsiTheme="majorEastAsia" w:eastAsiaTheme="majorEastAsia"/>
          <w:color w:val="000000" w:themeColor="text1"/>
          <w:highlight w:val="none"/>
        </w:rPr>
        <w:t>合同履行中或与合同有关的任何联络，送达到第</w:t>
      </w:r>
      <w:r>
        <w:rPr>
          <w:rFonts w:asciiTheme="majorEastAsia" w:hAnsiTheme="majorEastAsia" w:eastAsiaTheme="majorEastAsia"/>
          <w:color w:val="000000" w:themeColor="text1"/>
          <w:highlight w:val="none"/>
        </w:rPr>
        <w:t xml:space="preserve"> 1.5.1 </w:t>
      </w:r>
      <w:r>
        <w:rPr>
          <w:rFonts w:hint="eastAsia" w:asciiTheme="majorEastAsia" w:hAnsiTheme="majorEastAsia" w:eastAsiaTheme="majorEastAsia"/>
          <w:color w:val="000000" w:themeColor="text1"/>
          <w:highlight w:val="none"/>
        </w:rPr>
        <w:t>项指定的联系人即视为送达。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1.5.3</w:t>
      </w:r>
      <w:r>
        <w:rPr>
          <w:rFonts w:hint="eastAsia" w:asciiTheme="majorEastAsia" w:hAnsiTheme="majorEastAsia" w:eastAsiaTheme="majorEastAsia"/>
          <w:color w:val="000000" w:themeColor="text1"/>
          <w:highlight w:val="none"/>
        </w:rPr>
        <w:t>买方可以安排监理等相关人员作为买方人员，与卖方进行联络或参加合同设备的监造（如有）、交货前检验（如有）、开箱检验、安装、调试、考核、验收等，但应按照第</w:t>
      </w:r>
      <w:r>
        <w:rPr>
          <w:rFonts w:asciiTheme="majorEastAsia" w:hAnsiTheme="majorEastAsia" w:eastAsiaTheme="majorEastAsia"/>
          <w:color w:val="000000" w:themeColor="text1"/>
          <w:highlight w:val="none"/>
        </w:rPr>
        <w:t xml:space="preserve"> 1.5.1 </w:t>
      </w:r>
      <w:r>
        <w:rPr>
          <w:rFonts w:hint="eastAsia" w:asciiTheme="majorEastAsia" w:hAnsiTheme="majorEastAsia" w:eastAsiaTheme="majorEastAsia"/>
          <w:color w:val="000000" w:themeColor="text1"/>
          <w:highlight w:val="none"/>
        </w:rPr>
        <w:t>项的约定事先书面通知卖方。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1.6</w:t>
      </w:r>
      <w:r>
        <w:rPr>
          <w:rFonts w:hint="eastAsia" w:asciiTheme="majorEastAsia" w:hAnsiTheme="majorEastAsia" w:eastAsiaTheme="majorEastAsia"/>
          <w:b/>
          <w:bCs/>
          <w:color w:val="000000" w:themeColor="text1"/>
          <w:sz w:val="28"/>
          <w:szCs w:val="28"/>
          <w:highlight w:val="none"/>
        </w:rPr>
        <w:t>联合体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1.6.1</w:t>
      </w:r>
      <w:r>
        <w:rPr>
          <w:rFonts w:hint="eastAsia" w:asciiTheme="majorEastAsia" w:hAnsiTheme="majorEastAsia" w:eastAsiaTheme="majorEastAsia"/>
          <w:color w:val="000000" w:themeColor="text1"/>
          <w:highlight w:val="none"/>
        </w:rPr>
        <w:t>卖方为联合体的，联合体各方应当共同与买方签订合同，并向买方为履行合同承担连带责任。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1.6.2</w:t>
      </w:r>
      <w:r>
        <w:rPr>
          <w:rFonts w:hint="eastAsia" w:asciiTheme="majorEastAsia" w:hAnsiTheme="majorEastAsia" w:eastAsiaTheme="majorEastAsia"/>
          <w:color w:val="000000" w:themeColor="text1"/>
          <w:highlight w:val="none"/>
        </w:rPr>
        <w:t>在合同履行过程中，未经买方同意，不得修改联合体协议。联合体协议中关于联合体成员间权利义务的划分，并不影响或减损联合体各方应就履行合同向买方承担的连带责任。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1.6.3</w:t>
      </w:r>
      <w:r>
        <w:rPr>
          <w:rFonts w:hint="eastAsia" w:asciiTheme="majorEastAsia" w:hAnsiTheme="majorEastAsia" w:eastAsiaTheme="majorEastAsia"/>
          <w:color w:val="000000" w:themeColor="text1"/>
          <w:highlight w:val="none"/>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1.7</w:t>
      </w:r>
      <w:r>
        <w:rPr>
          <w:rFonts w:hint="eastAsia" w:asciiTheme="majorEastAsia" w:hAnsiTheme="majorEastAsia" w:eastAsiaTheme="majorEastAsia"/>
          <w:b/>
          <w:bCs/>
          <w:color w:val="000000" w:themeColor="text1"/>
          <w:sz w:val="28"/>
          <w:szCs w:val="28"/>
          <w:highlight w:val="none"/>
        </w:rPr>
        <w:t>转让</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未经对方当事人书面同意，合同任何一方均不得转让其在合同项下的权利和（或）义务。</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2. </w:t>
      </w:r>
      <w:r>
        <w:rPr>
          <w:rFonts w:hint="eastAsia" w:asciiTheme="majorEastAsia" w:hAnsiTheme="majorEastAsia" w:eastAsiaTheme="majorEastAsia"/>
          <w:b/>
          <w:bCs/>
          <w:color w:val="000000" w:themeColor="text1"/>
          <w:sz w:val="32"/>
          <w:szCs w:val="32"/>
          <w:highlight w:val="none"/>
        </w:rPr>
        <w:t>合同范围</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卖方应根据供货要求、中标设备技术性能指标的详细描述、技术服务和质保期服务计划等合同文件的约定向买方提供合同设备、技术服务和质保期服务。</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3.</w:t>
      </w:r>
      <w:r>
        <w:rPr>
          <w:rFonts w:hint="eastAsia" w:asciiTheme="majorEastAsia" w:hAnsiTheme="majorEastAsia" w:eastAsiaTheme="majorEastAsia"/>
          <w:b/>
          <w:bCs/>
          <w:color w:val="000000" w:themeColor="text1"/>
          <w:sz w:val="32"/>
          <w:szCs w:val="32"/>
          <w:highlight w:val="none"/>
        </w:rPr>
        <w:t>合同价格与支付</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3.1</w:t>
      </w:r>
      <w:r>
        <w:rPr>
          <w:rFonts w:hint="eastAsia" w:asciiTheme="majorEastAsia" w:hAnsiTheme="majorEastAsia" w:eastAsiaTheme="majorEastAsia"/>
          <w:b/>
          <w:bCs/>
          <w:color w:val="000000" w:themeColor="text1"/>
          <w:sz w:val="28"/>
          <w:szCs w:val="28"/>
          <w:highlight w:val="none"/>
        </w:rPr>
        <w:t>合同价格</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3.1.1</w:t>
      </w:r>
      <w:r>
        <w:rPr>
          <w:rFonts w:hint="eastAsia" w:asciiTheme="majorEastAsia" w:hAnsiTheme="majorEastAsia" w:eastAsiaTheme="majorEastAsia"/>
          <w:color w:val="000000" w:themeColor="text1"/>
          <w:highlight w:val="none"/>
        </w:rPr>
        <w:t>合同协议书中载明的签约合同价包括卖方为完成合同全部义务应承担的一切成本、费用和支出以及卖方的合理利润。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3.1.2</w:t>
      </w:r>
      <w:r>
        <w:rPr>
          <w:rFonts w:hint="eastAsia" w:asciiTheme="majorEastAsia" w:hAnsiTheme="majorEastAsia" w:eastAsiaTheme="majorEastAsia"/>
          <w:color w:val="000000" w:themeColor="text1"/>
          <w:highlight w:val="none"/>
        </w:rPr>
        <w:t>除专用合同条款另有约定外，签约合同价为固定价格。</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3.2</w:t>
      </w:r>
      <w:r>
        <w:rPr>
          <w:rFonts w:hint="eastAsia" w:asciiTheme="majorEastAsia" w:hAnsiTheme="majorEastAsia" w:eastAsiaTheme="majorEastAsia"/>
          <w:b/>
          <w:bCs/>
          <w:color w:val="000000" w:themeColor="text1"/>
          <w:sz w:val="28"/>
          <w:szCs w:val="28"/>
          <w:highlight w:val="none"/>
        </w:rPr>
        <w:t>合同价款的支付</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除专用合同条款另有约定外，买方应通过以下方式和比例向卖方支付合同价款：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3.2.1 </w:t>
      </w:r>
      <w:r>
        <w:rPr>
          <w:rFonts w:hint="eastAsia" w:asciiTheme="majorEastAsia" w:hAnsiTheme="majorEastAsia" w:eastAsiaTheme="majorEastAsia"/>
          <w:color w:val="000000" w:themeColor="text1"/>
          <w:highlight w:val="none"/>
        </w:rPr>
        <w:t>预付款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合同生效后，买方在收到卖方开具的注明应付预付款金额的财务收据正本一份并经审核无误后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日内，向卖方支付签约合同价的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作为预付款。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买方支付预付款后，如卖方未履行合同义务，则买方有权收回预付款；如卖方依约履行了合同义务，则预付款抵作合同价款。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3.2.2 </w:t>
      </w:r>
      <w:r>
        <w:rPr>
          <w:rFonts w:hint="eastAsia" w:asciiTheme="majorEastAsia" w:hAnsiTheme="majorEastAsia" w:eastAsiaTheme="majorEastAsia"/>
          <w:color w:val="000000" w:themeColor="text1"/>
          <w:highlight w:val="none"/>
        </w:rPr>
        <w:t>交货款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卖方按合同约定交付全部合同设备后，买方在收到卖方提交的下列全部单据并经审核无误后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60%</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）卖方出具的交货清单正本一份；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）买方签署的收货清单正本一份；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）制造商出具的出厂质量合格证正本一份；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）合同价格</w:t>
      </w:r>
      <w:r>
        <w:rPr>
          <w:rFonts w:asciiTheme="majorEastAsia" w:hAnsiTheme="majorEastAsia" w:eastAsiaTheme="majorEastAsia"/>
          <w:color w:val="000000" w:themeColor="text1"/>
          <w:highlight w:val="none"/>
        </w:rPr>
        <w:t>100%</w:t>
      </w:r>
      <w:r>
        <w:rPr>
          <w:rFonts w:hint="eastAsia" w:asciiTheme="majorEastAsia" w:hAnsiTheme="majorEastAsia" w:eastAsiaTheme="majorEastAsia"/>
          <w:color w:val="000000" w:themeColor="text1"/>
          <w:highlight w:val="none"/>
        </w:rPr>
        <w:t>金额的增值税发票正本一份。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3.2.3 </w:t>
      </w:r>
      <w:r>
        <w:rPr>
          <w:rFonts w:hint="eastAsia" w:asciiTheme="majorEastAsia" w:hAnsiTheme="majorEastAsia" w:eastAsiaTheme="majorEastAsia"/>
          <w:color w:val="000000" w:themeColor="text1"/>
          <w:highlight w:val="none"/>
        </w:rPr>
        <w:t>验收款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买方在收到卖方提交的买卖双方签署的合同设备验收证书或已生效的验收款支付函正本一份并经审核无误后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25%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3.2.4 </w:t>
      </w:r>
      <w:r>
        <w:rPr>
          <w:rFonts w:hint="eastAsia" w:asciiTheme="majorEastAsia" w:hAnsiTheme="majorEastAsia" w:eastAsiaTheme="majorEastAsia"/>
          <w:color w:val="000000" w:themeColor="text1"/>
          <w:highlight w:val="none"/>
        </w:rPr>
        <w:t>结清款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买方在收到卖方提交的买方签署的质量保证期届满证书或已生效的结清款支付函正本一份并经审核无误后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如果依照合同第</w:t>
      </w:r>
      <w:r>
        <w:rPr>
          <w:rFonts w:asciiTheme="majorEastAsia" w:hAnsiTheme="majorEastAsia" w:eastAsiaTheme="majorEastAsia"/>
          <w:color w:val="000000" w:themeColor="text1"/>
          <w:highlight w:val="none"/>
        </w:rPr>
        <w:t xml:space="preserve"> 9.1 </w:t>
      </w:r>
      <w:r>
        <w:rPr>
          <w:rFonts w:hint="eastAsia" w:asciiTheme="majorEastAsia" w:hAnsiTheme="majorEastAsia" w:eastAsiaTheme="majorEastAsia"/>
          <w:color w:val="000000" w:themeColor="text1"/>
          <w:highlight w:val="none"/>
        </w:rPr>
        <w:t>项，卖方应向买方支付费用的，买方有权从结清款中直接扣除该笔费用。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除专用合同条款另有约定外，在买方向卖方支付验收款的同时或其后的任何时间内，卖方可在向买方提交买方可接受的金额为合同价格</w:t>
      </w:r>
      <w:r>
        <w:rPr>
          <w:rFonts w:asciiTheme="majorEastAsia" w:hAnsiTheme="majorEastAsia" w:eastAsiaTheme="majorEastAsia"/>
          <w:color w:val="000000" w:themeColor="text1"/>
          <w:highlight w:val="none"/>
        </w:rPr>
        <w:t xml:space="preserve"> 5%</w:t>
      </w:r>
      <w:r>
        <w:rPr>
          <w:rFonts w:hint="eastAsia" w:asciiTheme="majorEastAsia" w:hAnsiTheme="majorEastAsia" w:eastAsiaTheme="majorEastAsia"/>
          <w:color w:val="000000" w:themeColor="text1"/>
          <w:highlight w:val="none"/>
        </w:rPr>
        <w:t>的合同结清款保函的前提下，要求买方支付合同结清款，买方不得拒绝。</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3.3 </w:t>
      </w:r>
      <w:r>
        <w:rPr>
          <w:rFonts w:hint="eastAsia" w:asciiTheme="majorEastAsia" w:hAnsiTheme="majorEastAsia" w:eastAsiaTheme="majorEastAsia"/>
          <w:b/>
          <w:bCs/>
          <w:color w:val="000000" w:themeColor="text1"/>
          <w:sz w:val="28"/>
          <w:szCs w:val="28"/>
          <w:highlight w:val="none"/>
        </w:rPr>
        <w:t>买方扣款的权利</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当卖方应向买方支付合同项下的违约金或赔偿金时，买方有权从上述任何一笔应付款中予以直接扣除和（或）兑付履约保证金。</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4. </w:t>
      </w:r>
      <w:r>
        <w:rPr>
          <w:rFonts w:hint="eastAsia" w:asciiTheme="majorEastAsia" w:hAnsiTheme="majorEastAsia" w:eastAsiaTheme="majorEastAsia"/>
          <w:b/>
          <w:bCs/>
          <w:color w:val="000000" w:themeColor="text1"/>
          <w:sz w:val="32"/>
          <w:szCs w:val="32"/>
          <w:highlight w:val="none"/>
        </w:rPr>
        <w:t>监造及交货前检验</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4.1 </w:t>
      </w:r>
      <w:r>
        <w:rPr>
          <w:rFonts w:hint="eastAsia" w:asciiTheme="majorEastAsia" w:hAnsiTheme="majorEastAsia" w:eastAsiaTheme="majorEastAsia"/>
          <w:b/>
          <w:bCs/>
          <w:color w:val="000000" w:themeColor="text1"/>
          <w:sz w:val="28"/>
          <w:szCs w:val="28"/>
          <w:highlight w:val="none"/>
        </w:rPr>
        <w:t>监造</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专用合同条款约定买方对合同设备进行监造的，双方应按本款及专用合同条款约定履行。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4.1.1 </w:t>
      </w:r>
      <w:r>
        <w:rPr>
          <w:rFonts w:hint="eastAsia" w:asciiTheme="majorEastAsia" w:hAnsiTheme="majorEastAsia" w:eastAsiaTheme="majorEastAsia"/>
          <w:color w:val="000000" w:themeColor="text1"/>
          <w:highlight w:val="none"/>
        </w:rPr>
        <w:t>在合同设备的制造过程中，买方可派出监造人员，对合同设备的生产制造进行监造，监督合同设备制造、检验等情况。监造的范围、方式等应符合专用合同条款和（或）供货要求等合同文件的约定。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4.1.2</w:t>
      </w:r>
      <w:r>
        <w:rPr>
          <w:rFonts w:hint="eastAsia" w:asciiTheme="majorEastAsia" w:hAnsiTheme="majorEastAsia" w:eastAsiaTheme="majorEastAsia"/>
          <w:color w:val="000000" w:themeColor="text1"/>
          <w:highlight w:val="none"/>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4.1.3</w:t>
      </w:r>
      <w:r>
        <w:rPr>
          <w:rFonts w:hint="eastAsia" w:asciiTheme="majorEastAsia" w:hAnsiTheme="majorEastAsia" w:eastAsiaTheme="majorEastAsia"/>
          <w:color w:val="000000" w:themeColor="text1"/>
          <w:highlight w:val="none"/>
        </w:rPr>
        <w:t>卖方制订生产制造合同设备的进度计划时，应将买方监造纳入计划安排，并提前通知买方；买方进行监造不应影响合同设备的正常生产。除专用合同条款和（或）供货要求等合同文件另有约定外，卖方应提前</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日将需要买方监造人员现场监造事项通知买方；如买方监造人员未按通知出席，不影响合同设备及其关键部件的制造或检验，但买方监造人员有权事后了解、查阅、复制相关制造或检验记录。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4.1.4</w:t>
      </w:r>
      <w:r>
        <w:rPr>
          <w:rFonts w:hint="eastAsia" w:asciiTheme="majorEastAsia" w:hAnsiTheme="majorEastAsia" w:eastAsiaTheme="majorEastAsia"/>
          <w:color w:val="000000" w:themeColor="text1"/>
          <w:highlight w:val="none"/>
        </w:rPr>
        <w:t>买方监造人员在监造中如发现合同设备及其关键部件不符合合同约定的标准，则有权提出意见和建议。卖方应采取必要措施消除合同设备的不符，由此增加的费用和（或）造成的延误由卖方负责。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4.1.5</w:t>
      </w:r>
      <w:r>
        <w:rPr>
          <w:rFonts w:hint="eastAsia" w:asciiTheme="majorEastAsia" w:hAnsiTheme="majorEastAsia" w:eastAsiaTheme="majorEastAsia"/>
          <w:color w:val="000000" w:themeColor="text1"/>
          <w:highlight w:val="none"/>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4.2</w:t>
      </w:r>
      <w:r>
        <w:rPr>
          <w:rFonts w:hint="eastAsia" w:asciiTheme="majorEastAsia" w:hAnsiTheme="majorEastAsia" w:eastAsiaTheme="majorEastAsia"/>
          <w:b/>
          <w:bCs/>
          <w:color w:val="000000" w:themeColor="text1"/>
          <w:sz w:val="28"/>
          <w:szCs w:val="28"/>
          <w:highlight w:val="none"/>
        </w:rPr>
        <w:t>交货前检验</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专用合同条款约定买方参与交货前检验的，双方应按本款及专用合同条款约定履行。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4.2.1</w:t>
      </w:r>
      <w:r>
        <w:rPr>
          <w:rFonts w:hint="eastAsia" w:asciiTheme="majorEastAsia" w:hAnsiTheme="majorEastAsia" w:eastAsiaTheme="majorEastAsia"/>
          <w:color w:val="000000" w:themeColor="text1"/>
          <w:highlight w:val="none"/>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4.2.2</w:t>
      </w:r>
      <w:r>
        <w:rPr>
          <w:rFonts w:hint="eastAsia" w:asciiTheme="majorEastAsia" w:hAnsiTheme="majorEastAsia" w:eastAsiaTheme="majorEastAsia"/>
          <w:color w:val="000000" w:themeColor="text1"/>
          <w:highlight w:val="none"/>
        </w:rPr>
        <w:t>除专用合同条款和（或）供货要求等合同文件另有约定外，卖方应提前</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4.2.3</w:t>
      </w:r>
      <w:r>
        <w:rPr>
          <w:rFonts w:hint="eastAsia" w:asciiTheme="majorEastAsia" w:hAnsiTheme="majorEastAsia" w:eastAsiaTheme="majorEastAsia"/>
          <w:color w:val="000000" w:themeColor="text1"/>
          <w:highlight w:val="none"/>
        </w:rPr>
        <w:t>买方代表在检验中如发现合同设备不符合合同约定的标准，则有权提出异议。卖方应采取必要措施消除合同设备的不符，由此增加的费用和（或）造成的延误由卖方负责。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4.2.4</w:t>
      </w:r>
      <w:r>
        <w:rPr>
          <w:rFonts w:hint="eastAsia" w:asciiTheme="majorEastAsia" w:hAnsiTheme="majorEastAsia" w:eastAsiaTheme="majorEastAsia"/>
          <w:color w:val="000000" w:themeColor="text1"/>
          <w:highlight w:val="none"/>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5.</w:t>
      </w:r>
      <w:r>
        <w:rPr>
          <w:rFonts w:hint="eastAsia" w:asciiTheme="majorEastAsia" w:hAnsiTheme="majorEastAsia" w:eastAsiaTheme="majorEastAsia"/>
          <w:b/>
          <w:bCs/>
          <w:color w:val="000000" w:themeColor="text1"/>
          <w:sz w:val="32"/>
          <w:szCs w:val="32"/>
          <w:highlight w:val="none"/>
        </w:rPr>
        <w:t>包装、标记、运输和交付</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5.1</w:t>
      </w:r>
      <w:r>
        <w:rPr>
          <w:rFonts w:hint="eastAsia" w:asciiTheme="majorEastAsia" w:hAnsiTheme="majorEastAsia" w:eastAsiaTheme="majorEastAsia"/>
          <w:b/>
          <w:bCs/>
          <w:color w:val="000000" w:themeColor="text1"/>
          <w:sz w:val="28"/>
          <w:szCs w:val="28"/>
          <w:highlight w:val="none"/>
        </w:rPr>
        <w:t>包装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5.1.1</w:t>
      </w:r>
      <w:r>
        <w:rPr>
          <w:rFonts w:hint="eastAsia" w:asciiTheme="majorEastAsia" w:hAnsiTheme="majorEastAsia" w:eastAsiaTheme="majorEastAsia"/>
          <w:color w:val="000000" w:themeColor="text1"/>
          <w:highlight w:val="none"/>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5.1.2</w:t>
      </w:r>
      <w:r>
        <w:rPr>
          <w:rFonts w:hint="eastAsia" w:asciiTheme="majorEastAsia" w:hAnsiTheme="majorEastAsia" w:eastAsiaTheme="majorEastAsia"/>
          <w:color w:val="000000" w:themeColor="text1"/>
          <w:highlight w:val="none"/>
        </w:rPr>
        <w:t>每个独立包装箱内应附装箱清单、质量合格证、装配图、说明书、操作指南等资料。</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5.1.3</w:t>
      </w:r>
      <w:r>
        <w:rPr>
          <w:rFonts w:hint="eastAsia" w:asciiTheme="majorEastAsia" w:hAnsiTheme="majorEastAsia" w:eastAsiaTheme="majorEastAsia"/>
          <w:color w:val="000000" w:themeColor="text1"/>
          <w:highlight w:val="none"/>
        </w:rPr>
        <w:t>除专用合同条款另有约定外，买方无需将包装物退还给卖方。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5.2</w:t>
      </w:r>
      <w:r>
        <w:rPr>
          <w:rFonts w:hint="eastAsia" w:asciiTheme="majorEastAsia" w:hAnsiTheme="majorEastAsia" w:eastAsiaTheme="majorEastAsia"/>
          <w:b/>
          <w:bCs/>
          <w:color w:val="000000" w:themeColor="text1"/>
          <w:sz w:val="28"/>
          <w:szCs w:val="28"/>
          <w:highlight w:val="none"/>
        </w:rPr>
        <w:t>标记</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5.2.1</w:t>
      </w:r>
      <w:r>
        <w:rPr>
          <w:rFonts w:hint="eastAsia" w:asciiTheme="majorEastAsia" w:hAnsiTheme="majorEastAsia" w:eastAsiaTheme="majorEastAsia"/>
          <w:color w:val="000000" w:themeColor="text1"/>
          <w:highlight w:val="none"/>
        </w:rPr>
        <w:t>除专用合同条款另有约定外，卖方应在每一包装箱相邻的四个侧面以不可擦除的、明显的方式标记必要的装运信息和标记，以满足合同设备运输和保管的需要。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5.2.2</w:t>
      </w:r>
      <w:r>
        <w:rPr>
          <w:rFonts w:hint="eastAsia" w:asciiTheme="majorEastAsia" w:hAnsiTheme="majorEastAsia" w:eastAsiaTheme="majorEastAsia"/>
          <w:color w:val="000000" w:themeColor="text1"/>
          <w:highlight w:val="none"/>
        </w:rPr>
        <w:t>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5.3</w:t>
      </w:r>
      <w:r>
        <w:rPr>
          <w:rFonts w:hint="eastAsia" w:asciiTheme="majorEastAsia" w:hAnsiTheme="majorEastAsia" w:eastAsiaTheme="majorEastAsia"/>
          <w:b/>
          <w:bCs/>
          <w:color w:val="000000" w:themeColor="text1"/>
          <w:sz w:val="28"/>
          <w:szCs w:val="28"/>
          <w:highlight w:val="none"/>
        </w:rPr>
        <w:t>运输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5.3.1</w:t>
      </w:r>
      <w:r>
        <w:rPr>
          <w:rFonts w:hint="eastAsia" w:asciiTheme="majorEastAsia" w:hAnsiTheme="majorEastAsia" w:eastAsiaTheme="majorEastAsia"/>
          <w:color w:val="000000" w:themeColor="text1"/>
          <w:highlight w:val="none"/>
        </w:rPr>
        <w:t>卖方应自行选择适宜的运输工具及线路安排合同设备运输。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5.3.2</w:t>
      </w:r>
      <w:r>
        <w:rPr>
          <w:rFonts w:hint="eastAsia" w:asciiTheme="majorEastAsia" w:hAnsiTheme="majorEastAsia" w:eastAsiaTheme="majorEastAsia"/>
          <w:color w:val="000000" w:themeColor="text1"/>
          <w:highlight w:val="none"/>
        </w:rPr>
        <w:t>除专用合同条款另有约定外，每件能够独立运行的设备应整套装运。该设备安装、调试、考核和运行所使用的备品、备件、易损易耗件等应随相关的主机一齐装运。</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5.3.3</w:t>
      </w:r>
      <w:r>
        <w:rPr>
          <w:rFonts w:hint="eastAsia" w:asciiTheme="majorEastAsia" w:hAnsiTheme="majorEastAsia" w:eastAsiaTheme="majorEastAsia"/>
          <w:color w:val="000000" w:themeColor="text1"/>
          <w:highlight w:val="none"/>
        </w:rPr>
        <w:t>除专用合同条款另有约定外，卖方应在合同设备预计启运</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日前，将合同设备名称、数量、箱数、总毛重、总体积（用</w:t>
      </w:r>
      <w:r>
        <w:rPr>
          <w:rFonts w:asciiTheme="majorEastAsia" w:hAnsiTheme="majorEastAsia" w:eastAsiaTheme="majorEastAsia"/>
          <w:color w:val="000000" w:themeColor="text1"/>
          <w:highlight w:val="none"/>
        </w:rPr>
        <w:t xml:space="preserve"> m3 </w:t>
      </w:r>
      <w:r>
        <w:rPr>
          <w:rFonts w:hint="eastAsia" w:asciiTheme="majorEastAsia" w:hAnsiTheme="majorEastAsia" w:eastAsiaTheme="majorEastAsia"/>
          <w:color w:val="000000" w:themeColor="text1"/>
          <w:highlight w:val="none"/>
        </w:rPr>
        <w:t>表示）、每箱尺寸（长×宽×高）、装运合同设备总金额、运输方式、预计交付日期和合同设备在运输、装卸、保管中的注意事项等预通知买方，并在合同设备启运后</w:t>
      </w:r>
      <w:r>
        <w:rPr>
          <w:rFonts w:asciiTheme="majorEastAsia" w:hAnsiTheme="majorEastAsia" w:eastAsiaTheme="majorEastAsia"/>
          <w:color w:val="000000" w:themeColor="text1"/>
          <w:highlight w:val="none"/>
        </w:rPr>
        <w:t xml:space="preserve"> 24 </w:t>
      </w:r>
      <w:r>
        <w:rPr>
          <w:rFonts w:hint="eastAsia" w:asciiTheme="majorEastAsia" w:hAnsiTheme="majorEastAsia" w:eastAsiaTheme="majorEastAsia"/>
          <w:color w:val="000000" w:themeColor="text1"/>
          <w:highlight w:val="none"/>
        </w:rPr>
        <w:t>小时之内正式通知买方。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5.3.4</w:t>
      </w:r>
      <w:r>
        <w:rPr>
          <w:rFonts w:hint="eastAsia" w:asciiTheme="majorEastAsia" w:hAnsiTheme="majorEastAsia" w:eastAsiaTheme="majorEastAsia"/>
          <w:color w:val="000000" w:themeColor="text1"/>
          <w:highlight w:val="none"/>
        </w:rPr>
        <w:t>卖方在根据第</w:t>
      </w:r>
      <w:r>
        <w:rPr>
          <w:rFonts w:asciiTheme="majorEastAsia" w:hAnsiTheme="majorEastAsia" w:eastAsiaTheme="majorEastAsia"/>
          <w:color w:val="000000" w:themeColor="text1"/>
          <w:highlight w:val="none"/>
        </w:rPr>
        <w:t xml:space="preserve"> 5.3.3 </w:t>
      </w:r>
      <w:r>
        <w:rPr>
          <w:rFonts w:hint="eastAsia" w:asciiTheme="majorEastAsia" w:hAnsiTheme="majorEastAsia" w:eastAsiaTheme="majorEastAsia"/>
          <w:color w:val="000000" w:themeColor="text1"/>
          <w:highlight w:val="none"/>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5.4</w:t>
      </w:r>
      <w:r>
        <w:rPr>
          <w:rFonts w:hint="eastAsia" w:asciiTheme="majorEastAsia" w:hAnsiTheme="majorEastAsia" w:eastAsiaTheme="majorEastAsia"/>
          <w:b/>
          <w:bCs/>
          <w:color w:val="000000" w:themeColor="text1"/>
          <w:sz w:val="28"/>
          <w:szCs w:val="28"/>
          <w:highlight w:val="none"/>
        </w:rPr>
        <w:t>交付</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5.4.1</w:t>
      </w:r>
      <w:r>
        <w:rPr>
          <w:rFonts w:hint="eastAsia" w:asciiTheme="majorEastAsia" w:hAnsiTheme="majorEastAsia" w:eastAsiaTheme="majorEastAsia"/>
          <w:color w:val="000000" w:themeColor="text1"/>
          <w:highlight w:val="none"/>
        </w:rPr>
        <w:t>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5.4.2</w:t>
      </w:r>
      <w:r>
        <w:rPr>
          <w:rFonts w:hint="eastAsia" w:asciiTheme="majorEastAsia" w:hAnsiTheme="majorEastAsia" w:eastAsiaTheme="majorEastAsia"/>
          <w:color w:val="000000" w:themeColor="text1"/>
          <w:highlight w:val="none"/>
        </w:rPr>
        <w:t>合同设备的所有权和风险自交付时起由卖方转移至买方，合同设备交付给买方之前包括运输在内的所有风险均由卖方承担。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5.4.3</w:t>
      </w:r>
      <w:r>
        <w:rPr>
          <w:rFonts w:hint="eastAsia" w:asciiTheme="majorEastAsia" w:hAnsiTheme="majorEastAsia" w:eastAsiaTheme="majorEastAsia"/>
          <w:color w:val="000000" w:themeColor="text1"/>
          <w:highlight w:val="none"/>
        </w:rPr>
        <w:t>除专用合同条款另有约定外，买方如果发现技术资料存在短缺和（或）损坏，卖方应在收到买方的通知后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日内免费补齐短缺和（或）损坏的部分。如果买方发现卖方提供的技术资料有误，卖方应在收到买方通知后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日内免费替换。如由于买方原因导致技术资料丢失和（或）损坏，卖方应在收到买方的通知后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日内补齐丢失和（或）损坏的部分，但买方应向卖方支付合理的复制、邮寄费用。</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6.</w:t>
      </w:r>
      <w:r>
        <w:rPr>
          <w:rFonts w:hint="eastAsia" w:asciiTheme="majorEastAsia" w:hAnsiTheme="majorEastAsia" w:eastAsiaTheme="majorEastAsia"/>
          <w:b/>
          <w:bCs/>
          <w:color w:val="000000" w:themeColor="text1"/>
          <w:sz w:val="32"/>
          <w:szCs w:val="32"/>
          <w:highlight w:val="none"/>
        </w:rPr>
        <w:t>开箱检验、安装、调试、考核、验收</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6.1</w:t>
      </w:r>
      <w:r>
        <w:rPr>
          <w:rFonts w:hint="eastAsia" w:asciiTheme="majorEastAsia" w:hAnsiTheme="majorEastAsia" w:eastAsiaTheme="majorEastAsia"/>
          <w:b/>
          <w:bCs/>
          <w:color w:val="000000" w:themeColor="text1"/>
          <w:sz w:val="28"/>
          <w:szCs w:val="28"/>
          <w:highlight w:val="none"/>
        </w:rPr>
        <w:t>开箱检验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6.1.1</w:t>
      </w:r>
      <w:r>
        <w:rPr>
          <w:rFonts w:hint="eastAsia" w:asciiTheme="majorEastAsia" w:hAnsiTheme="majorEastAsia" w:eastAsiaTheme="majorEastAsia"/>
          <w:color w:val="000000" w:themeColor="text1"/>
          <w:highlight w:val="none"/>
        </w:rPr>
        <w:t>合同设备交付后应进行开箱检验，即合同设备数量及外观检验。开箱检验在专用合同条款约定的下列任一种时间进行：</w:t>
      </w:r>
    </w:p>
    <w:p>
      <w:pPr>
        <w:widowControl/>
        <w:numPr>
          <w:ilvl w:val="0"/>
          <w:numId w:val="3"/>
        </w:num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合同设备交付时；</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）合同设备交付后的一定期限内。</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如开箱检验不在合同设备交付时进行，买方应在开箱检验</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日前将开箱检验的时间和地点通知卖方。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6.1.2</w:t>
      </w:r>
      <w:r>
        <w:rPr>
          <w:rFonts w:hint="eastAsia" w:asciiTheme="majorEastAsia" w:hAnsiTheme="majorEastAsia" w:eastAsiaTheme="majorEastAsia"/>
          <w:color w:val="000000" w:themeColor="text1"/>
          <w:highlight w:val="none"/>
        </w:rPr>
        <w:t>除专用合同条款另有约定外，合同设备的开箱检验应在施工场地进行。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6.1.3</w:t>
      </w:r>
      <w:r>
        <w:rPr>
          <w:rFonts w:hint="eastAsia" w:asciiTheme="majorEastAsia" w:hAnsiTheme="majorEastAsia" w:eastAsiaTheme="majorEastAsia"/>
          <w:color w:val="000000" w:themeColor="text1"/>
          <w:highlight w:val="none"/>
        </w:rPr>
        <w:t>开箱检验由买卖双方共同进行，卖方应自负费用派遣代表到场参加开箱检验。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6.1.4</w:t>
      </w:r>
      <w:r>
        <w:rPr>
          <w:rFonts w:hint="eastAsia" w:asciiTheme="majorEastAsia" w:hAnsiTheme="majorEastAsia" w:eastAsiaTheme="majorEastAsia"/>
          <w:color w:val="000000" w:themeColor="text1"/>
          <w:highlight w:val="none"/>
        </w:rPr>
        <w:t>在开箱检验中，买方和卖方应共同签署数量、外观检验报告，报告应列明检验结果，包括检验合格或发现的任何短缺、损坏或其它与合同约定不符的情形。</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6.1.5</w:t>
      </w:r>
      <w:r>
        <w:rPr>
          <w:rFonts w:hint="eastAsia" w:asciiTheme="majorEastAsia" w:hAnsiTheme="majorEastAsia" w:eastAsiaTheme="majorEastAsia"/>
          <w:color w:val="000000" w:themeColor="text1"/>
          <w:highlight w:val="none"/>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6.1.6</w:t>
      </w:r>
      <w:r>
        <w:rPr>
          <w:rFonts w:hint="eastAsia" w:asciiTheme="majorEastAsia" w:hAnsiTheme="majorEastAsia" w:eastAsiaTheme="majorEastAsia"/>
          <w:color w:val="000000" w:themeColor="text1"/>
          <w:highlight w:val="none"/>
        </w:rPr>
        <w:t>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6.1.7</w:t>
      </w:r>
      <w:r>
        <w:rPr>
          <w:rFonts w:hint="eastAsia" w:asciiTheme="majorEastAsia" w:hAnsiTheme="majorEastAsia" w:eastAsiaTheme="majorEastAsia"/>
          <w:color w:val="000000" w:themeColor="text1"/>
          <w:highlight w:val="none"/>
        </w:rPr>
        <w:t>如双方在专用合同条款和（或）供货要求等合同文件中约定由第三方检测机构对合同设备进行开箱检验或在开箱检验过程中另行约定由第三方检验的，则第三方检测机构的检验结果对双方均具有约束力。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6.1.8</w:t>
      </w:r>
      <w:r>
        <w:rPr>
          <w:rFonts w:hint="eastAsia" w:asciiTheme="majorEastAsia" w:hAnsiTheme="majorEastAsia" w:eastAsiaTheme="majorEastAsia"/>
          <w:color w:val="000000" w:themeColor="text1"/>
          <w:highlight w:val="none"/>
        </w:rPr>
        <w:t>开箱检验的检验结果不能对抗在合同设备的安装、调试、考核、验收中及质量保证期内发现的合同设备质量问题，也不能免除或影响卖方依照合同约定对买方负有的包括合同设备质量在内的任何义务或责任。</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6.2</w:t>
      </w:r>
      <w:r>
        <w:rPr>
          <w:rFonts w:hint="eastAsia" w:asciiTheme="majorEastAsia" w:hAnsiTheme="majorEastAsia" w:eastAsiaTheme="majorEastAsia"/>
          <w:b/>
          <w:bCs/>
          <w:color w:val="000000" w:themeColor="text1"/>
          <w:sz w:val="28"/>
          <w:szCs w:val="28"/>
          <w:highlight w:val="none"/>
        </w:rPr>
        <w:t>安装、调试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6.2.1</w:t>
      </w:r>
      <w:r>
        <w:rPr>
          <w:rFonts w:hint="eastAsia" w:asciiTheme="majorEastAsia" w:hAnsiTheme="majorEastAsia" w:eastAsiaTheme="majorEastAsia"/>
          <w:color w:val="000000" w:themeColor="text1"/>
          <w:highlight w:val="none"/>
        </w:rPr>
        <w:t>开箱检验完成后，双方应对合同设备进行安装、调试，以使其具备考核的状态。安装、调试应按照专用合同条款约定的下列任一种方式进行：</w:t>
      </w:r>
    </w:p>
    <w:p>
      <w:pPr>
        <w:widowControl/>
        <w:numPr>
          <w:ilvl w:val="0"/>
          <w:numId w:val="4"/>
        </w:num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卖方按照合同约定完成合同设备的安装、调试工作；</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）买方或买方安排第三方负责合同设备的安装、调试工作，卖方提供技术服务。</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6.2.2</w:t>
      </w:r>
      <w:r>
        <w:rPr>
          <w:rFonts w:hint="eastAsia" w:asciiTheme="majorEastAsia" w:hAnsiTheme="majorEastAsia" w:eastAsiaTheme="majorEastAsia"/>
          <w:color w:val="000000" w:themeColor="text1"/>
          <w:highlight w:val="none"/>
        </w:rPr>
        <w:t>除专用合同条款另有约定外，安装、调试中合同设备运行需要的用水、用电、其他动力和原材料（如需要）等均由买方承担。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6.2.3</w:t>
      </w:r>
      <w:r>
        <w:rPr>
          <w:rFonts w:hint="eastAsia" w:asciiTheme="majorEastAsia" w:hAnsiTheme="majorEastAsia" w:eastAsiaTheme="majorEastAsia"/>
          <w:color w:val="000000" w:themeColor="text1"/>
          <w:highlight w:val="none"/>
        </w:rPr>
        <w:t>双方应对合同设备的安装、调试情况共同及时进行记录。</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6.3</w:t>
      </w:r>
      <w:r>
        <w:rPr>
          <w:rFonts w:hint="eastAsia" w:asciiTheme="majorEastAsia" w:hAnsiTheme="majorEastAsia" w:eastAsiaTheme="majorEastAsia"/>
          <w:b/>
          <w:bCs/>
          <w:color w:val="000000" w:themeColor="text1"/>
          <w:sz w:val="28"/>
          <w:szCs w:val="28"/>
          <w:highlight w:val="none"/>
        </w:rPr>
        <w:t>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6.3.1</w:t>
      </w:r>
      <w:r>
        <w:rPr>
          <w:rFonts w:hint="eastAsia" w:asciiTheme="majorEastAsia" w:hAnsiTheme="majorEastAsia" w:eastAsiaTheme="majorEastAsia"/>
          <w:color w:val="000000" w:themeColor="text1"/>
          <w:highlight w:val="none"/>
        </w:rPr>
        <w:t>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6.3.2</w:t>
      </w:r>
      <w:r>
        <w:rPr>
          <w:rFonts w:hint="eastAsia" w:asciiTheme="majorEastAsia" w:hAnsiTheme="majorEastAsia" w:eastAsiaTheme="majorEastAsia"/>
          <w:color w:val="000000" w:themeColor="text1"/>
          <w:highlight w:val="none"/>
        </w:rPr>
        <w:t>如由于卖方原因合同设备在考核中未能达到合同约定的技术性能考核指标，则卖方应在双方同意的期限内采取措施消除合同设备中存在的缺陷，并在缺陷消除以后，尽快进行再次考核。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6.3.3</w:t>
      </w:r>
      <w:r>
        <w:rPr>
          <w:rFonts w:hint="eastAsia" w:asciiTheme="majorEastAsia" w:hAnsiTheme="majorEastAsia" w:eastAsiaTheme="majorEastAsia"/>
          <w:color w:val="000000" w:themeColor="text1"/>
          <w:highlight w:val="none"/>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6.3.4</w:t>
      </w:r>
      <w:r>
        <w:rPr>
          <w:rFonts w:hint="eastAsia" w:asciiTheme="majorEastAsia" w:hAnsiTheme="majorEastAsia" w:eastAsiaTheme="majorEastAsia"/>
          <w:color w:val="000000" w:themeColor="text1"/>
          <w:highlight w:val="none"/>
        </w:rPr>
        <w:t>如由于买方原因合同设备在考核中未能达到合同约定的技术性能考核指标，则卖方应协助买方安排再次考核。由于买方原因未能达到技术性能考核指标时，为买方进行考核的机会不超过三次。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6.3.5</w:t>
      </w:r>
      <w:r>
        <w:rPr>
          <w:rFonts w:hint="eastAsia" w:asciiTheme="majorEastAsia" w:hAnsiTheme="majorEastAsia" w:eastAsiaTheme="majorEastAsia"/>
          <w:color w:val="000000" w:themeColor="text1"/>
          <w:highlight w:val="none"/>
        </w:rPr>
        <w:t>考核期间，双方应及时共同记录合同设备的用水、用电、其他动力和原材料（如有）的使用及设备考核情况。对于未达到技术性能考核指标的，应如实记录设备表现、可能原因及处理情况等。</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6.4</w:t>
      </w:r>
      <w:r>
        <w:rPr>
          <w:rFonts w:hint="eastAsia" w:asciiTheme="majorEastAsia" w:hAnsiTheme="majorEastAsia" w:eastAsiaTheme="majorEastAsia"/>
          <w:b/>
          <w:bCs/>
          <w:color w:val="000000" w:themeColor="text1"/>
          <w:sz w:val="28"/>
          <w:szCs w:val="28"/>
          <w:highlight w:val="none"/>
        </w:rPr>
        <w:t>验收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6.4.1</w:t>
      </w:r>
      <w:r>
        <w:rPr>
          <w:rFonts w:hint="eastAsia" w:asciiTheme="majorEastAsia" w:hAnsiTheme="majorEastAsia" w:eastAsiaTheme="majorEastAsia"/>
          <w:color w:val="000000" w:themeColor="text1"/>
          <w:highlight w:val="none"/>
        </w:rPr>
        <w:t>如合同设备在考核中达到或视为达到技术性能考核指标，则买卖双方应在考核完成后</w:t>
      </w:r>
      <w:r>
        <w:rPr>
          <w:rFonts w:asciiTheme="majorEastAsia" w:hAnsiTheme="majorEastAsia" w:eastAsiaTheme="majorEastAsia"/>
          <w:color w:val="000000" w:themeColor="text1"/>
          <w:highlight w:val="none"/>
        </w:rPr>
        <w:t xml:space="preserve">7 </w:t>
      </w:r>
      <w:r>
        <w:rPr>
          <w:rFonts w:hint="eastAsia" w:asciiTheme="majorEastAsia" w:hAnsiTheme="majorEastAsia" w:eastAsiaTheme="majorEastAsia"/>
          <w:color w:val="000000" w:themeColor="text1"/>
          <w:highlight w:val="none"/>
        </w:rPr>
        <w:t>日内或专用合同条款另行约定的时间内签署合同设备验收证书一式二份，双方各持一份。验收日期应为合同设备达到或视为达到技术性能考核指标的日期。</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6.4.2</w:t>
      </w:r>
      <w:r>
        <w:rPr>
          <w:rFonts w:hint="eastAsia" w:asciiTheme="majorEastAsia" w:hAnsiTheme="majorEastAsia" w:eastAsiaTheme="majorEastAsia"/>
          <w:color w:val="000000" w:themeColor="text1"/>
          <w:highlight w:val="none"/>
        </w:rPr>
        <w:t>如由于买方原因合同设备在三次考核中均未能达到技术性能考核指标，买卖双方应在考核结束后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日内或专用合同条款另行约定的时间内签署验收款支付函。除专用合同条款另有约定外，卖方有义务在验收款支付函签署后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个月内应买方要求提供相关技术服务，协助买方采取一切必要措施使合同设备达到技术性能考核指标。买方应承担卖方因此产生的全部费用。在上述</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个月的期限内，如合同设备经过考核达到或视为达到技术性能考核指标，则买卖双方应按照第</w:t>
      </w:r>
      <w:r>
        <w:rPr>
          <w:rFonts w:asciiTheme="majorEastAsia" w:hAnsiTheme="majorEastAsia" w:eastAsiaTheme="majorEastAsia"/>
          <w:color w:val="000000" w:themeColor="text1"/>
          <w:highlight w:val="none"/>
        </w:rPr>
        <w:t xml:space="preserve"> 6.4.1 </w:t>
      </w:r>
      <w:r>
        <w:rPr>
          <w:rFonts w:hint="eastAsia" w:asciiTheme="majorEastAsia" w:hAnsiTheme="majorEastAsia" w:eastAsiaTheme="majorEastAsia"/>
          <w:color w:val="000000" w:themeColor="text1"/>
          <w:highlight w:val="none"/>
        </w:rPr>
        <w:t>项的约定签署合同设备验收证书。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6.4.3</w:t>
      </w:r>
      <w:r>
        <w:rPr>
          <w:rFonts w:hint="eastAsia" w:asciiTheme="majorEastAsia" w:hAnsiTheme="majorEastAsia" w:eastAsiaTheme="majorEastAsia"/>
          <w:color w:val="000000" w:themeColor="text1"/>
          <w:highlight w:val="none"/>
        </w:rPr>
        <w:t>除专用合同条款另有约定外，如由于买方原因在最后一批合同设备交货后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个月内未能开始考核，则买卖双方应在上述期限届满后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日内或专用合同条款另行约定的时间内签署验收款支付函。除专用合同条款另有约定外，卖方有义务在验收款支付函签署后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个月内应买方要求提供不超出合同范围的技术服务，协助买方采取一切必要措施使合同设备达到技术性能考核指标，且买方无需因此向卖方支付费用。在上述</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个月的期限内，如合同设备经过考核达到或视为达到技术性能考核指标，则买卖双方应按照第</w:t>
      </w:r>
      <w:r>
        <w:rPr>
          <w:rFonts w:asciiTheme="majorEastAsia" w:hAnsiTheme="majorEastAsia" w:eastAsiaTheme="majorEastAsia"/>
          <w:color w:val="000000" w:themeColor="text1"/>
          <w:highlight w:val="none"/>
        </w:rPr>
        <w:t xml:space="preserve"> 6.4.1 </w:t>
      </w:r>
      <w:r>
        <w:rPr>
          <w:rFonts w:hint="eastAsia" w:asciiTheme="majorEastAsia" w:hAnsiTheme="majorEastAsia" w:eastAsiaTheme="majorEastAsia"/>
          <w:color w:val="000000" w:themeColor="text1"/>
          <w:highlight w:val="none"/>
        </w:rPr>
        <w:t>项的约定签署合同设备验收证书。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6.4.4</w:t>
      </w:r>
      <w:r>
        <w:rPr>
          <w:rFonts w:hint="eastAsia" w:asciiTheme="majorEastAsia" w:hAnsiTheme="majorEastAsia" w:eastAsiaTheme="majorEastAsia"/>
          <w:color w:val="000000" w:themeColor="text1"/>
          <w:highlight w:val="none"/>
        </w:rPr>
        <w:t>在第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项情形下，卖方也可单方签署验收款支付函提交买方，如果买方在收到卖方签署的验收款支付函后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日内未向卖方提出书面异议，则验收款支付函自签署之日起生效。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6.4.5</w:t>
      </w:r>
      <w:r>
        <w:rPr>
          <w:rFonts w:hint="eastAsia" w:asciiTheme="majorEastAsia" w:hAnsiTheme="majorEastAsia" w:eastAsiaTheme="majorEastAsia"/>
          <w:color w:val="000000" w:themeColor="text1"/>
          <w:highlight w:val="none"/>
        </w:rPr>
        <w:t>合同设备验收证书的签署不能免除卖方在质量保证期内对合同设备应承担的保证责任。</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7.</w:t>
      </w:r>
      <w:r>
        <w:rPr>
          <w:rFonts w:hint="eastAsia" w:asciiTheme="majorEastAsia" w:hAnsiTheme="majorEastAsia" w:eastAsiaTheme="majorEastAsia"/>
          <w:b/>
          <w:bCs/>
          <w:color w:val="000000" w:themeColor="text1"/>
          <w:sz w:val="32"/>
          <w:szCs w:val="32"/>
          <w:highlight w:val="none"/>
        </w:rPr>
        <w:t>技术服务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7.1</w:t>
      </w:r>
      <w:r>
        <w:rPr>
          <w:rFonts w:hint="eastAsia" w:asciiTheme="majorEastAsia" w:hAnsiTheme="majorEastAsia" w:eastAsiaTheme="majorEastAsia"/>
          <w:color w:val="000000" w:themeColor="text1"/>
          <w:highlight w:val="none"/>
        </w:rPr>
        <w:t>卖方应派遣技术熟练、称职的技术人员到施工场地为买方提供技术服务。卖方的技术服务应符合合同的约定。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7.2</w:t>
      </w:r>
      <w:r>
        <w:rPr>
          <w:rFonts w:hint="eastAsia" w:asciiTheme="majorEastAsia" w:hAnsiTheme="majorEastAsia" w:eastAsiaTheme="majorEastAsia"/>
          <w:color w:val="000000" w:themeColor="text1"/>
          <w:highlight w:val="none"/>
        </w:rPr>
        <w:t>买方应免费为卖方技术人员提供工作条件及便利，包括但不限于必要的办公场所、技术资料及出入许可等。除专用合同条款另有约定外，卖方技术人员的交通、食宿费用由卖方承担。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7.3</w:t>
      </w:r>
      <w:r>
        <w:rPr>
          <w:rFonts w:hint="eastAsia" w:asciiTheme="majorEastAsia" w:hAnsiTheme="majorEastAsia" w:eastAsiaTheme="majorEastAsia"/>
          <w:color w:val="000000" w:themeColor="text1"/>
          <w:highlight w:val="none"/>
        </w:rPr>
        <w:t>卖方技术人员应遵守买方施工现场的各项规章制度和安全操作规程，并服从买方的现场管理。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7.4</w:t>
      </w:r>
      <w:r>
        <w:rPr>
          <w:rFonts w:hint="eastAsia" w:asciiTheme="majorEastAsia" w:hAnsiTheme="majorEastAsia" w:eastAsiaTheme="majorEastAsia"/>
          <w:color w:val="000000" w:themeColor="text1"/>
          <w:highlight w:val="none"/>
        </w:rPr>
        <w:t>如果任何技术人员不合格，买方有权要求卖方撤换，因撤换而产生的费用应由卖方承担。在不影响技术服务并且征得买方同意的条件下，卖方也可自负费用更换其技术人员。</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8.</w:t>
      </w:r>
      <w:r>
        <w:rPr>
          <w:rFonts w:hint="eastAsia" w:asciiTheme="majorEastAsia" w:hAnsiTheme="majorEastAsia" w:eastAsiaTheme="majorEastAsia"/>
          <w:b/>
          <w:bCs/>
          <w:color w:val="000000" w:themeColor="text1"/>
          <w:sz w:val="32"/>
          <w:szCs w:val="32"/>
          <w:highlight w:val="none"/>
        </w:rPr>
        <w:t>质量保证期</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8.1</w:t>
      </w:r>
      <w:r>
        <w:rPr>
          <w:rFonts w:hint="eastAsia" w:asciiTheme="majorEastAsia" w:hAnsiTheme="majorEastAsia" w:eastAsiaTheme="majorEastAsia"/>
          <w:color w:val="000000" w:themeColor="text1"/>
          <w:highlight w:val="none"/>
        </w:rPr>
        <w:t>除专用合同条款和（或）供货要求等合同文件另有约定外，合同设备整体质量保证期为验收之日起</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个月。如对合同设备中关键部件的质量保证期有特殊要求的，买卖双方可在专用合同条款中约定。在合同第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项情形下，无论合同设备何时验收，其质量保证期最长为签署验收款支付函后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个月。在合同第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项情形下，无论合同设备何时验收，其质量保证期最长为签署验收款支付函后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8.2</w:t>
      </w:r>
      <w:r>
        <w:rPr>
          <w:rFonts w:hint="eastAsia" w:asciiTheme="majorEastAsia" w:hAnsiTheme="majorEastAsia" w:eastAsiaTheme="majorEastAsia"/>
          <w:color w:val="000000" w:themeColor="text1"/>
          <w:highlight w:val="none"/>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8.3</w:t>
      </w:r>
      <w:r>
        <w:rPr>
          <w:rFonts w:hint="eastAsia" w:asciiTheme="majorEastAsia" w:hAnsiTheme="majorEastAsia" w:eastAsiaTheme="majorEastAsia"/>
          <w:color w:val="000000" w:themeColor="text1"/>
          <w:highlight w:val="none"/>
        </w:rPr>
        <w:t>质量保证期届满后，买方应在</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日内或专用合同条款另行约定的时间内向卖方出具合同设备的质量保证期届满证书。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8.4</w:t>
      </w:r>
      <w:r>
        <w:rPr>
          <w:rFonts w:hint="eastAsia" w:asciiTheme="majorEastAsia" w:hAnsiTheme="majorEastAsia" w:eastAsiaTheme="majorEastAsia"/>
          <w:color w:val="000000" w:themeColor="text1"/>
          <w:highlight w:val="none"/>
        </w:rPr>
        <w:t>在合同第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项情形下，如在验收款支付函签署后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个月内由于买方原因合同设备仍未能达到技术性能考核指标，则买卖双方应在该</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日内或专用合同条款另行约定的时间内签署结清款支付函。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8.5</w:t>
      </w:r>
      <w:r>
        <w:rPr>
          <w:rFonts w:hint="eastAsia" w:asciiTheme="majorEastAsia" w:hAnsiTheme="majorEastAsia" w:eastAsiaTheme="majorEastAsia"/>
          <w:color w:val="000000" w:themeColor="text1"/>
          <w:highlight w:val="none"/>
        </w:rPr>
        <w:t>在合同第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项情形下，如在验收款支付函签署后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个月内由于买方原因合同设备仍未进行考核或仍未达到技术性能考核指标，则买卖双方应在该</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日内或专用合同条款另行约定的时间内签署结清款支付函。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8.6</w:t>
      </w:r>
      <w:r>
        <w:rPr>
          <w:rFonts w:hint="eastAsia" w:asciiTheme="majorEastAsia" w:hAnsiTheme="majorEastAsia" w:eastAsiaTheme="majorEastAsia"/>
          <w:color w:val="000000" w:themeColor="text1"/>
          <w:highlight w:val="none"/>
        </w:rPr>
        <w:t>在第</w:t>
      </w:r>
      <w:r>
        <w:rPr>
          <w:rFonts w:asciiTheme="majorEastAsia" w:hAnsiTheme="majorEastAsia" w:eastAsiaTheme="majorEastAsia"/>
          <w:color w:val="000000" w:themeColor="text1"/>
          <w:highlight w:val="none"/>
        </w:rPr>
        <w:t xml:space="preserve"> 8.4 </w:t>
      </w:r>
      <w:r>
        <w:rPr>
          <w:rFonts w:hint="eastAsia" w:asciiTheme="majorEastAsia" w:hAnsiTheme="majorEastAsia" w:eastAsiaTheme="majorEastAsia"/>
          <w:color w:val="000000" w:themeColor="text1"/>
          <w:highlight w:val="none"/>
        </w:rPr>
        <w:t>款和第</w:t>
      </w:r>
      <w:r>
        <w:rPr>
          <w:rFonts w:asciiTheme="majorEastAsia" w:hAnsiTheme="majorEastAsia" w:eastAsiaTheme="majorEastAsia"/>
          <w:color w:val="000000" w:themeColor="text1"/>
          <w:highlight w:val="none"/>
        </w:rPr>
        <w:t xml:space="preserve"> 8.5 </w:t>
      </w:r>
      <w:r>
        <w:rPr>
          <w:rFonts w:hint="eastAsia" w:asciiTheme="majorEastAsia" w:hAnsiTheme="majorEastAsia" w:eastAsiaTheme="majorEastAsia"/>
          <w:color w:val="000000" w:themeColor="text1"/>
          <w:highlight w:val="none"/>
        </w:rPr>
        <w:t>款情形下，卖方也可单方签署结清款支付函提交买方，如果买方在收到卖方签署的结清款支付函后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日内未向卖方提出书面异议，则结清款支付函自签署之日起生效。</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9.</w:t>
      </w:r>
      <w:r>
        <w:rPr>
          <w:rFonts w:hint="eastAsia" w:asciiTheme="majorEastAsia" w:hAnsiTheme="majorEastAsia" w:eastAsiaTheme="majorEastAsia"/>
          <w:b/>
          <w:bCs/>
          <w:color w:val="000000" w:themeColor="text1"/>
          <w:sz w:val="32"/>
          <w:szCs w:val="32"/>
          <w:highlight w:val="none"/>
        </w:rPr>
        <w:t>质保期服务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9.1</w:t>
      </w:r>
      <w:r>
        <w:rPr>
          <w:rFonts w:hint="eastAsia" w:asciiTheme="majorEastAsia" w:hAnsiTheme="majorEastAsia" w:eastAsiaTheme="majorEastAsia"/>
          <w:color w:val="000000" w:themeColor="text1"/>
          <w:highlight w:val="none"/>
        </w:rPr>
        <w:t>卖方应为质保期服务配备充足的技术人员、工具和备件并保证提供的联系方式畅通。除专用合同条款和（或）供货要求等合同文件另有约定外，卖方应在收到买方通知后</w:t>
      </w:r>
      <w:r>
        <w:rPr>
          <w:rFonts w:asciiTheme="majorEastAsia" w:hAnsiTheme="majorEastAsia" w:eastAsiaTheme="majorEastAsia"/>
          <w:color w:val="000000" w:themeColor="text1"/>
          <w:highlight w:val="none"/>
        </w:rPr>
        <w:t xml:space="preserve"> 24 </w:t>
      </w:r>
      <w:r>
        <w:rPr>
          <w:rFonts w:hint="eastAsia" w:asciiTheme="majorEastAsia" w:hAnsiTheme="majorEastAsia" w:eastAsiaTheme="majorEastAsia"/>
          <w:color w:val="000000" w:themeColor="text1"/>
          <w:highlight w:val="none"/>
        </w:rPr>
        <w:t>小时内做出响应，如需卖方到合同设备现场，卖方应在收到买方通知后</w:t>
      </w:r>
      <w:r>
        <w:rPr>
          <w:rFonts w:asciiTheme="majorEastAsia" w:hAnsiTheme="majorEastAsia" w:eastAsiaTheme="majorEastAsia"/>
          <w:color w:val="000000" w:themeColor="text1"/>
          <w:highlight w:val="none"/>
        </w:rPr>
        <w:t xml:space="preserve"> 48 </w:t>
      </w:r>
      <w:r>
        <w:rPr>
          <w:rFonts w:hint="eastAsia" w:asciiTheme="majorEastAsia" w:hAnsiTheme="majorEastAsia" w:eastAsiaTheme="majorEastAsia"/>
          <w:color w:val="000000" w:themeColor="text1"/>
          <w:highlight w:val="none"/>
        </w:rPr>
        <w:t>小时内到达，并在到达后</w:t>
      </w:r>
      <w:r>
        <w:rPr>
          <w:rFonts w:asciiTheme="majorEastAsia" w:hAnsiTheme="majorEastAsia" w:eastAsiaTheme="majorEastAsia"/>
          <w:color w:val="000000" w:themeColor="text1"/>
          <w:highlight w:val="none"/>
        </w:rPr>
        <w:t xml:space="preserve"> 7</w:t>
      </w:r>
      <w:r>
        <w:rPr>
          <w:rFonts w:hint="eastAsia" w:asciiTheme="majorEastAsia" w:hAnsiTheme="majorEastAsia" w:eastAsiaTheme="majorEastAsia"/>
          <w:color w:val="000000" w:themeColor="text1"/>
          <w:highlight w:val="none"/>
        </w:rPr>
        <w:t>日内解决合同设备的故障（重大故障除外）。如果卖方未在上述时间内作出响应，则买方有权自行或委托他人解决相关问题或查找和解决合同设备的故障，卖方应承担由此发生的全部费用。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9.2</w:t>
      </w:r>
      <w:r>
        <w:rPr>
          <w:rFonts w:hint="eastAsia" w:asciiTheme="majorEastAsia" w:hAnsiTheme="majorEastAsia" w:eastAsiaTheme="majorEastAsia"/>
          <w:color w:val="000000" w:themeColor="text1"/>
          <w:highlight w:val="none"/>
        </w:rPr>
        <w:t>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9.3</w:t>
      </w:r>
      <w:r>
        <w:rPr>
          <w:rFonts w:hint="eastAsia" w:asciiTheme="majorEastAsia" w:hAnsiTheme="majorEastAsia" w:eastAsiaTheme="majorEastAsia"/>
          <w:color w:val="000000" w:themeColor="text1"/>
          <w:highlight w:val="none"/>
        </w:rPr>
        <w:t>如果任何技术人员不合格，买方有权要求卖方撤换，因撤换而产生的费用应由卖方承担。在不影响质保期服务并且征得买方同意的条件下，卖方也可自负费用更换其技术人员。</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9.4</w:t>
      </w:r>
      <w:r>
        <w:rPr>
          <w:rFonts w:hint="eastAsia" w:asciiTheme="majorEastAsia" w:hAnsiTheme="majorEastAsia" w:eastAsiaTheme="majorEastAsia"/>
          <w:color w:val="000000" w:themeColor="text1"/>
          <w:highlight w:val="none"/>
        </w:rPr>
        <w:t>除专用合同条款另有约定外，卖方应就在施工现场进行质保期服务的情况进行记录，记载合同设备故障发生的时间、原因及解决情况等，由买方签字确认，并在质量保证期结束后提交给买方。</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10.</w:t>
      </w:r>
      <w:r>
        <w:rPr>
          <w:rFonts w:hint="eastAsia" w:asciiTheme="majorEastAsia" w:hAnsiTheme="majorEastAsia" w:eastAsiaTheme="majorEastAsia"/>
          <w:b/>
          <w:bCs/>
          <w:color w:val="000000" w:themeColor="text1"/>
          <w:sz w:val="32"/>
          <w:szCs w:val="32"/>
          <w:highlight w:val="none"/>
        </w:rPr>
        <w:t>履约保证金</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除专用合同条款另有约定外，履约保证金自合同生效之日起生效，在合同设备验收证书或验收款支付函签署之日起</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日后失效。如果卖方不履行合同约定的义务或其履行不符合合同的约定，买方有权扣划相应金额的履约保证金。</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11.</w:t>
      </w:r>
      <w:r>
        <w:rPr>
          <w:rFonts w:hint="eastAsia" w:asciiTheme="majorEastAsia" w:hAnsiTheme="majorEastAsia" w:eastAsiaTheme="majorEastAsia"/>
          <w:b/>
          <w:bCs/>
          <w:color w:val="000000" w:themeColor="text1"/>
          <w:sz w:val="32"/>
          <w:szCs w:val="32"/>
          <w:highlight w:val="none"/>
        </w:rPr>
        <w:t>保证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w:t>
      </w:r>
      <w:r>
        <w:rPr>
          <w:rFonts w:hint="eastAsia" w:asciiTheme="majorEastAsia" w:hAnsiTheme="majorEastAsia" w:eastAsiaTheme="majorEastAsia"/>
          <w:color w:val="000000" w:themeColor="text1"/>
          <w:highlight w:val="none"/>
        </w:rPr>
        <w:t>卖方保证其具有完全的能力履行本合同项下的全部义务。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w:t>
      </w:r>
      <w:r>
        <w:rPr>
          <w:rFonts w:hint="eastAsia" w:asciiTheme="majorEastAsia" w:hAnsiTheme="majorEastAsia" w:eastAsiaTheme="majorEastAsia"/>
          <w:color w:val="000000" w:themeColor="text1"/>
          <w:highlight w:val="none"/>
        </w:rPr>
        <w:t>卖方保证其所提供的合同设备及对合同的履行符合所有应适用的法律、行政法规、地方性法规、自治条例和单行条例、规章及其他规范性文件的强制性规定。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w:t>
      </w:r>
      <w:r>
        <w:rPr>
          <w:rFonts w:hint="eastAsia" w:asciiTheme="majorEastAsia" w:hAnsiTheme="majorEastAsia" w:eastAsiaTheme="majorEastAsia"/>
          <w:color w:val="000000" w:themeColor="text1"/>
          <w:highlight w:val="none"/>
        </w:rPr>
        <w:t>卖方保证其对合同设备的销售不损害任何第三方的合法权益和社会公众利益。任何第三方不会因卖方原因而基于所有权、抵押权、留置权或其他任何权利或事由对合同设备主张权利。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11.4</w:t>
      </w:r>
      <w:r>
        <w:rPr>
          <w:rFonts w:hint="eastAsia" w:asciiTheme="majorEastAsia" w:hAnsiTheme="majorEastAsia" w:eastAsiaTheme="majorEastAsia"/>
          <w:color w:val="000000" w:themeColor="text1"/>
          <w:highlight w:val="none"/>
        </w:rPr>
        <w:t>卖方保证合同设备符合合同约定的规格、标准、技术性能考核指标等，能够安全和稳定地运行，且合同设备（包括全部部件）全新、完整、未使用过，除非专用合同条款和（或）供货要求等合同文件另有约定。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11.5</w:t>
      </w:r>
      <w:r>
        <w:rPr>
          <w:rFonts w:hint="eastAsia" w:asciiTheme="majorEastAsia" w:hAnsiTheme="majorEastAsia" w:eastAsiaTheme="majorEastAsia"/>
          <w:color w:val="000000" w:themeColor="text1"/>
          <w:highlight w:val="none"/>
        </w:rPr>
        <w:t>卖方保证，卖方所提供的技术资料完整、清晰、准确，符合合同约定并且能够满足合同设备的安装、调试、考核、操作以及维修和保养的需要。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11.6</w:t>
      </w:r>
      <w:r>
        <w:rPr>
          <w:rFonts w:hint="eastAsia" w:asciiTheme="majorEastAsia" w:hAnsiTheme="majorEastAsia" w:eastAsiaTheme="majorEastAsia"/>
          <w:color w:val="000000" w:themeColor="text1"/>
          <w:highlight w:val="none"/>
        </w:rPr>
        <w:t>卖方保证合同范围内提供的备品备件能够满足合同设备在质量保证期结束前正常运行及维修的需要，如在质量保证期结束前因卖方原因出现备品备件短缺影响合同设备正常运行的，卖方应免费提供。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11.7</w:t>
      </w:r>
      <w:r>
        <w:rPr>
          <w:rFonts w:hint="eastAsia" w:asciiTheme="majorEastAsia" w:hAnsiTheme="majorEastAsia" w:eastAsiaTheme="majorEastAsia"/>
          <w:color w:val="000000" w:themeColor="text1"/>
          <w:highlight w:val="none"/>
        </w:rPr>
        <w:t>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）以不高于同期市场价格或其向任何第三方销售同类产品的价格提供合同设备正常运行所需的全部备品备件。或</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11.8</w:t>
      </w:r>
      <w:r>
        <w:rPr>
          <w:rFonts w:hint="eastAsia" w:asciiTheme="majorEastAsia" w:hAnsiTheme="majorEastAsia" w:eastAsiaTheme="majorEastAsia"/>
          <w:color w:val="000000" w:themeColor="text1"/>
          <w:highlight w:val="none"/>
        </w:rPr>
        <w:t>卖方保证，在合同设备设计使用寿命期内，如果卖方发现合同设备由于设计、制造、标识等原因存在足以危及人身、财产安全的缺陷，卖方将及时通知买方并及时采取修正或者补充标识、修理、更换等措施消除缺陷。</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12.</w:t>
      </w:r>
      <w:r>
        <w:rPr>
          <w:rFonts w:hint="eastAsia" w:asciiTheme="majorEastAsia" w:hAnsiTheme="majorEastAsia" w:eastAsiaTheme="majorEastAsia"/>
          <w:b/>
          <w:bCs/>
          <w:color w:val="000000" w:themeColor="text1"/>
          <w:sz w:val="28"/>
          <w:szCs w:val="28"/>
          <w:highlight w:val="none"/>
        </w:rPr>
        <w:t>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12.1</w:t>
      </w:r>
      <w:r>
        <w:rPr>
          <w:rFonts w:hint="eastAsia" w:asciiTheme="majorEastAsia" w:hAnsiTheme="majorEastAsia" w:eastAsiaTheme="majorEastAsia"/>
          <w:color w:val="000000" w:themeColor="text1"/>
          <w:highlight w:val="none"/>
        </w:rPr>
        <w:t>买方在履行合同过程中提供给卖方的全部图纸、文件和其他含有数据和信息的资料，其知识产权属于买方。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12.2</w:t>
      </w:r>
      <w:r>
        <w:rPr>
          <w:rFonts w:hint="eastAsia" w:asciiTheme="majorEastAsia" w:hAnsiTheme="majorEastAsia" w:eastAsiaTheme="majorEastAsia"/>
          <w:color w:val="000000" w:themeColor="text1"/>
          <w:highlight w:val="none"/>
        </w:rPr>
        <w:t>除专用合同条款另有约定外，买方不因签署和履行合同而享有卖方在履行合同过程中提供给买方的图纸、文件、配套软件、电子辅助程序和其他含有数据和信息的资料的知识产权。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12.3</w:t>
      </w:r>
      <w:r>
        <w:rPr>
          <w:rFonts w:hint="eastAsia" w:asciiTheme="majorEastAsia" w:hAnsiTheme="majorEastAsia" w:eastAsiaTheme="majorEastAsia"/>
          <w:color w:val="000000" w:themeColor="text1"/>
          <w:highlight w:val="none"/>
        </w:rPr>
        <w:t>如合同设备涉及知识产权，则卖方保证买方在使用合同设备过程中免于受到第三方提出的有关知识产权侵权的主张、索赔或诉讼的伤害。</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12.4</w:t>
      </w:r>
      <w:r>
        <w:rPr>
          <w:rFonts w:hint="eastAsia" w:asciiTheme="majorEastAsia" w:hAnsiTheme="majorEastAsia" w:eastAsiaTheme="majorEastAsia"/>
          <w:color w:val="000000" w:themeColor="text1"/>
          <w:highlight w:val="none"/>
        </w:rPr>
        <w:t>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日内未作表示，买方可以自己的名义进行这些索赔或诉讼，因此发生的费用和遭受的损失均应由卖方承担。</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13.</w:t>
      </w:r>
      <w:r>
        <w:rPr>
          <w:rFonts w:hint="eastAsia" w:asciiTheme="majorEastAsia" w:hAnsiTheme="majorEastAsia" w:eastAsiaTheme="majorEastAsia"/>
          <w:b/>
          <w:bCs/>
          <w:color w:val="000000" w:themeColor="text1"/>
          <w:sz w:val="28"/>
          <w:szCs w:val="28"/>
          <w:highlight w:val="none"/>
        </w:rPr>
        <w:t>保密</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合同当事人的保密义务不适用于下列信息：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）非因接受信息一方的过失现在或以后进入公共领域的信息；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）接受信息一方当事人合法地从第三方获得并且据其善意了解第三方也不对此承担保密义务的信息；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）法律或法律的执行要求披露的信息。</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14.</w:t>
      </w:r>
      <w:r>
        <w:rPr>
          <w:rFonts w:hint="eastAsia" w:asciiTheme="majorEastAsia" w:hAnsiTheme="majorEastAsia" w:eastAsiaTheme="majorEastAsia"/>
          <w:b/>
          <w:bCs/>
          <w:color w:val="000000" w:themeColor="text1"/>
          <w:sz w:val="28"/>
          <w:szCs w:val="28"/>
          <w:highlight w:val="none"/>
        </w:rPr>
        <w:t>违约责任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14.1</w:t>
      </w:r>
      <w:r>
        <w:rPr>
          <w:rFonts w:hint="eastAsia" w:asciiTheme="majorEastAsia" w:hAnsiTheme="majorEastAsia" w:eastAsiaTheme="majorEastAsia"/>
          <w:color w:val="000000" w:themeColor="text1"/>
          <w:highlight w:val="none"/>
        </w:rPr>
        <w:t>合同一方不履行合同义务、履行合同义务不符合约定或者违反合同项下所作保证的，应向对方承担继续履行、采取修理、更换、退货等补救措施或者赔偿损失等违约责任。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14.2</w:t>
      </w:r>
      <w:r>
        <w:rPr>
          <w:rFonts w:hint="eastAsia" w:asciiTheme="majorEastAsia" w:hAnsiTheme="majorEastAsia" w:eastAsiaTheme="majorEastAsia"/>
          <w:color w:val="000000" w:themeColor="text1"/>
          <w:highlight w:val="none"/>
        </w:rPr>
        <w:t>卖方未能按时交付合同设备（包括仅迟延交付技术资料但足以导致合同设备安装、调试、考核、验收工作推迟的）的，应向买方支付迟延交付违约金。除专用合同条款另有约定外，迟延交付违约金的计算方法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）从迟交的第一周到第四周，每周迟延交付违约金为迟交合同设备价格的</w:t>
      </w:r>
      <w:r>
        <w:rPr>
          <w:rFonts w:asciiTheme="majorEastAsia" w:hAnsiTheme="majorEastAsia" w:eastAsiaTheme="majorEastAsia"/>
          <w:color w:val="000000" w:themeColor="text1"/>
          <w:highlight w:val="none"/>
        </w:rPr>
        <w:t xml:space="preserve"> 0.5%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）从迟交的第五周到第八周，每周迟延交付违约金为迟交合同设备价格的</w:t>
      </w:r>
      <w:r>
        <w:rPr>
          <w:rFonts w:asciiTheme="majorEastAsia" w:hAnsiTheme="majorEastAsia" w:eastAsiaTheme="majorEastAsia"/>
          <w:color w:val="000000" w:themeColor="text1"/>
          <w:highlight w:val="none"/>
        </w:rPr>
        <w:t xml:space="preserve"> 1%</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）从迟交第九周起，每周迟延交付违约金为迟交合同设备价格的</w:t>
      </w:r>
      <w:r>
        <w:rPr>
          <w:rFonts w:asciiTheme="majorEastAsia" w:hAnsiTheme="majorEastAsia" w:eastAsiaTheme="majorEastAsia"/>
          <w:color w:val="000000" w:themeColor="text1"/>
          <w:highlight w:val="none"/>
        </w:rPr>
        <w:t xml:space="preserve"> 1.5%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在计算迟延交付违约金时，迟交不足一周的按一周计算。迟延交付违约金的总额不得超过合同价格的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。迟延交付违约金的支付不能免除卖方继续交付相关合同设备的义务，但如迟延交付必然导致合同设备安装、调试、考核、验收工作推迟的，相关工作应相应顺延。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14.3 </w:t>
      </w:r>
      <w:r>
        <w:rPr>
          <w:rFonts w:hint="eastAsia" w:asciiTheme="majorEastAsia" w:hAnsiTheme="majorEastAsia" w:eastAsiaTheme="majorEastAsia"/>
          <w:color w:val="000000" w:themeColor="text1"/>
          <w:highlight w:val="none"/>
        </w:rPr>
        <w:t>买方未能按合同约定支付合同价款的，应向卖方支付延迟付款违约金。除专用合同条款另有约定外，迟延付款违约金的计算方法如下：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）从迟付的第一周到第四周，每周迟延付款违约金为迟延付款金额的</w:t>
      </w:r>
      <w:r>
        <w:rPr>
          <w:rFonts w:asciiTheme="majorEastAsia" w:hAnsiTheme="majorEastAsia" w:eastAsiaTheme="majorEastAsia"/>
          <w:color w:val="000000" w:themeColor="text1"/>
          <w:highlight w:val="none"/>
        </w:rPr>
        <w:t xml:space="preserve"> 0.5%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）从迟付的第五周到第八周，每周迟延付款违约金为迟延付款金额的</w:t>
      </w:r>
      <w:r>
        <w:rPr>
          <w:rFonts w:asciiTheme="majorEastAsia" w:hAnsiTheme="majorEastAsia" w:eastAsiaTheme="majorEastAsia"/>
          <w:color w:val="000000" w:themeColor="text1"/>
          <w:highlight w:val="none"/>
        </w:rPr>
        <w:t xml:space="preserve"> 1%</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）从迟付第九周起，每周迟延付款违约金为迟延付款金额的</w:t>
      </w:r>
      <w:r>
        <w:rPr>
          <w:rFonts w:asciiTheme="majorEastAsia" w:hAnsiTheme="majorEastAsia" w:eastAsiaTheme="majorEastAsia"/>
          <w:color w:val="000000" w:themeColor="text1"/>
          <w:highlight w:val="none"/>
        </w:rPr>
        <w:t xml:space="preserve"> 1.5%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在计算迟延付款违约金时，迟付不足一周的按一周计算。迟延付款违约金的总额不得超过合同价格的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15. </w:t>
      </w:r>
      <w:r>
        <w:rPr>
          <w:rFonts w:hint="eastAsia" w:asciiTheme="majorEastAsia" w:hAnsiTheme="majorEastAsia" w:eastAsiaTheme="majorEastAsia"/>
          <w:b/>
          <w:bCs/>
          <w:color w:val="000000" w:themeColor="text1"/>
          <w:sz w:val="32"/>
          <w:szCs w:val="32"/>
          <w:highlight w:val="none"/>
        </w:rPr>
        <w:t>合同的解除</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除专用合同条款另有约定外，有下述情形之一，当事人可发出书面通知全部或部分地解除合同，合同自通知到达对方时全部或部分地解除：</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）卖方迟延交付合同设备超过</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）买方迟延付款超过</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）合同一方当事人未能履行合同项下任何其它义务（细微义务除外），或在未事先征得另一方当事人同意的情况下，从事任何可能在实质上不利影响其履行合同能力的活动，经另一方当事人书面通知后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日内或在专用合同条款约定的其他期限内未能对其行为作出补救；</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）合同一方当事人出现破产、清算、资不抵债、成为失信被执行人等可能丧失履约能力的情形，且未能提供令对方满意的履约保证金。</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16.</w:t>
      </w:r>
      <w:r>
        <w:rPr>
          <w:rFonts w:hint="eastAsia" w:asciiTheme="majorEastAsia" w:hAnsiTheme="majorEastAsia" w:eastAsiaTheme="majorEastAsia"/>
          <w:b/>
          <w:bCs/>
          <w:color w:val="000000" w:themeColor="text1"/>
          <w:sz w:val="28"/>
          <w:szCs w:val="28"/>
          <w:highlight w:val="none"/>
        </w:rPr>
        <w:t>不可抗力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16.1</w:t>
      </w:r>
      <w:r>
        <w:rPr>
          <w:rFonts w:hint="eastAsia" w:asciiTheme="majorEastAsia" w:hAnsiTheme="majorEastAsia" w:eastAsiaTheme="majorEastAsia"/>
          <w:color w:val="000000" w:themeColor="text1"/>
          <w:highlight w:val="none"/>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日内将有关当局或机构出具的证明文件提交给另一方当事人。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16.2</w:t>
      </w:r>
      <w:r>
        <w:rPr>
          <w:rFonts w:hint="eastAsia" w:asciiTheme="majorEastAsia" w:hAnsiTheme="majorEastAsia" w:eastAsiaTheme="majorEastAsia"/>
          <w:color w:val="000000" w:themeColor="text1"/>
          <w:highlight w:val="none"/>
        </w:rPr>
        <w:t>受不可抗力事件影响的一方当事人对于不可抗力事件导致的任何合同义务的迟延履行或不能履行不承担违约责任。但该方当事人应尽快将不可抗力事件结束或消除的情况通知另一方当事人。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16.3</w:t>
      </w:r>
      <w:r>
        <w:rPr>
          <w:rFonts w:hint="eastAsia" w:asciiTheme="majorEastAsia" w:hAnsiTheme="majorEastAsia" w:eastAsiaTheme="majorEastAsia"/>
          <w:color w:val="000000" w:themeColor="text1"/>
          <w:highlight w:val="none"/>
        </w:rPr>
        <w:t>双方当事人应在不可抗力事件结束或其影响消除后立即继续履行其合同义务，合同期限也应相应顺延。除专用合同条款另有约定外，如果不可抗力事件的影响持续超过</w:t>
      </w:r>
      <w:r>
        <w:rPr>
          <w:rFonts w:asciiTheme="majorEastAsia" w:hAnsiTheme="majorEastAsia" w:eastAsiaTheme="majorEastAsia"/>
          <w:color w:val="000000" w:themeColor="text1"/>
          <w:highlight w:val="none"/>
        </w:rPr>
        <w:t xml:space="preserve"> 140 </w:t>
      </w:r>
      <w:r>
        <w:rPr>
          <w:rFonts w:hint="eastAsia" w:asciiTheme="majorEastAsia" w:hAnsiTheme="majorEastAsia" w:eastAsiaTheme="majorEastAsia"/>
          <w:color w:val="000000" w:themeColor="text1"/>
          <w:highlight w:val="none"/>
        </w:rPr>
        <w:t>日，则任何一方当事人均有权以书面通知解除合同。</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17.</w:t>
      </w:r>
      <w:r>
        <w:rPr>
          <w:rFonts w:hint="eastAsia" w:asciiTheme="majorEastAsia" w:hAnsiTheme="majorEastAsia" w:eastAsiaTheme="majorEastAsia"/>
          <w:b/>
          <w:bCs/>
          <w:color w:val="000000" w:themeColor="text1"/>
          <w:sz w:val="28"/>
          <w:szCs w:val="28"/>
          <w:highlight w:val="none"/>
        </w:rPr>
        <w:t>争议的解决</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因本合同引起的或与本合同有关的任何争议</w:t>
      </w:r>
      <w:r>
        <w:rPr>
          <w:rFonts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rPr>
        <w:t>双方可通过友好协商解决。友好协商解决不成的，可在专用合同条款中约定下列一种方式解决：</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）向约定的仲裁委员会申请仲裁；</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）向有管辖权的人民法院提起诉讼。</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bCs/>
          <w:color w:val="000000" w:themeColor="text1"/>
          <w:sz w:val="32"/>
          <w:szCs w:val="32"/>
          <w:highlight w:val="none"/>
        </w:rPr>
        <w:t>第二节专用合同条款</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xml:space="preserve">                     （本项目专用合同条款双方在签订合同协商确定）</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bCs/>
          <w:color w:val="000000" w:themeColor="text1"/>
          <w:sz w:val="32"/>
          <w:szCs w:val="32"/>
          <w:highlight w:val="none"/>
        </w:rPr>
        <w:t>第三节合同附件格式</w:t>
      </w: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240" w:lineRule="atLeast"/>
        <w:ind w:left="140"/>
        <w:rPr>
          <w:rFonts w:asciiTheme="majorEastAsia" w:hAnsiTheme="majorEastAsia" w:eastAsiaTheme="majorEastAsia"/>
          <w:color w:val="000000" w:themeColor="text1"/>
          <w:sz w:val="28"/>
          <w:highlight w:val="none"/>
        </w:rPr>
      </w:pPr>
      <w:r>
        <w:rPr>
          <w:rFonts w:hint="eastAsia" w:asciiTheme="majorEastAsia" w:hAnsiTheme="majorEastAsia" w:eastAsiaTheme="majorEastAsia"/>
          <w:color w:val="000000" w:themeColor="text1"/>
          <w:sz w:val="28"/>
          <w:highlight w:val="none"/>
        </w:rPr>
        <w:t>附件一：合同协议书</w:t>
      </w:r>
    </w:p>
    <w:p>
      <w:pPr>
        <w:spacing w:line="200" w:lineRule="exact"/>
        <w:rPr>
          <w:rFonts w:asciiTheme="majorEastAsia" w:hAnsiTheme="majorEastAsia" w:eastAsiaTheme="majorEastAsia"/>
          <w:color w:val="000000" w:themeColor="text1"/>
          <w:highlight w:val="none"/>
        </w:rPr>
      </w:pPr>
    </w:p>
    <w:p>
      <w:pPr>
        <w:spacing w:line="200" w:lineRule="exact"/>
        <w:rPr>
          <w:rFonts w:asciiTheme="majorEastAsia" w:hAnsiTheme="majorEastAsia" w:eastAsiaTheme="majorEastAsia"/>
          <w:color w:val="000000" w:themeColor="text1"/>
          <w:highlight w:val="none"/>
        </w:rPr>
      </w:pPr>
    </w:p>
    <w:p>
      <w:pPr>
        <w:spacing w:line="234" w:lineRule="exact"/>
        <w:rPr>
          <w:rFonts w:asciiTheme="majorEastAsia" w:hAnsiTheme="majorEastAsia" w:eastAsiaTheme="majorEastAsia"/>
          <w:color w:val="000000" w:themeColor="text1"/>
          <w:highlight w:val="none"/>
        </w:rPr>
      </w:pPr>
    </w:p>
    <w:p>
      <w:pPr>
        <w:spacing w:line="240" w:lineRule="atLeast"/>
        <w:ind w:left="3620"/>
        <w:rPr>
          <w:rFonts w:asciiTheme="majorEastAsia" w:hAnsiTheme="majorEastAsia" w:eastAsiaTheme="majorEastAsia"/>
          <w:color w:val="000000" w:themeColor="text1"/>
          <w:sz w:val="28"/>
          <w:highlight w:val="none"/>
        </w:rPr>
      </w:pPr>
      <w:r>
        <w:rPr>
          <w:rFonts w:hint="eastAsia" w:asciiTheme="majorEastAsia" w:hAnsiTheme="majorEastAsia" w:eastAsiaTheme="majorEastAsia"/>
          <w:color w:val="000000" w:themeColor="text1"/>
          <w:sz w:val="28"/>
          <w:highlight w:val="none"/>
        </w:rPr>
        <w:t>合同协议书</w:t>
      </w:r>
    </w:p>
    <w:p>
      <w:pPr>
        <w:spacing w:line="240" w:lineRule="atLeast"/>
        <w:ind w:left="3620"/>
        <w:rPr>
          <w:rFonts w:asciiTheme="majorEastAsia" w:hAnsiTheme="majorEastAsia" w:eastAsiaTheme="majorEastAsia"/>
          <w:color w:val="000000" w:themeColor="text1"/>
          <w:sz w:val="28"/>
          <w:highlight w:val="none"/>
        </w:rPr>
      </w:pPr>
    </w:p>
    <w:p>
      <w:pPr>
        <w:spacing w:line="360" w:lineRule="auto"/>
        <w:ind w:firstLine="420" w:firstLineChars="2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买方名称，以下简称“买方”）为获得（项目名称）合同设备和技术服务和质保期服务，已接受（卖方名称，以下简称“卖方”）为提供上述合同设备和技术服务和质保期服务所作的投标，买方和卖方共同达成如下协议。</w:t>
      </w:r>
    </w:p>
    <w:p>
      <w:pPr>
        <w:tabs>
          <w:tab w:val="left" w:pos="684"/>
        </w:tabs>
        <w:spacing w:line="428"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本协议书与下列文件一起构成合同文件：</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中标通知书；</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投标函；</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商务和技术偏差表；</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通用合同条款；</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供货要求；</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分项报价表；</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中标设备技术性能指标的详细描述；</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技术服务和质保期服务计划；</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质量保证书；</w:t>
      </w:r>
    </w:p>
    <w:p>
      <w:pPr>
        <w:tabs>
          <w:tab w:val="left" w:pos="684"/>
        </w:tabs>
        <w:spacing w:line="428"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（11）其他合同文件。</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上述合同文件互相补充和解释。如果合同文件之间存在矛盾或不一致之处，以上述文件的排列顺序在先者为准。</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签约合同价：人民币（大写）（</w:t>
      </w:r>
      <w:r>
        <w:rPr>
          <w:rFonts w:cs="Arial"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rPr>
        <w:t>）</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卖方承诺保证完全按照合同约定提供合同设备和技术服务和质保期服务并修补缺陷；</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买方承诺保证按照合同约定的条件、时间和方式向卖方支付合同价款；</w:t>
      </w:r>
    </w:p>
    <w:p>
      <w:pPr>
        <w:spacing w:line="360" w:lineRule="auto"/>
        <w:ind w:firstLine="420" w:firstLineChars="200"/>
        <w:rPr>
          <w:rFonts w:asciiTheme="majorEastAsia" w:hAnsiTheme="majorEastAsia" w:eastAsiaTheme="majorEastAsia"/>
          <w:color w:val="000000" w:themeColor="text1"/>
          <w:w w:val="98"/>
          <w:highlight w:val="none"/>
        </w:rPr>
      </w:pPr>
      <w:r>
        <w:rPr>
          <w:rFonts w:asciiTheme="majorEastAsia" w:hAnsiTheme="majorEastAsia" w:eastAsiaTheme="majorEastAsia"/>
          <w:color w:val="000000" w:themeColor="text1"/>
          <w:highlight w:val="none"/>
        </w:rPr>
        <w:t>6.</w:t>
      </w:r>
      <w:r>
        <w:rPr>
          <w:rFonts w:hint="eastAsia" w:asciiTheme="majorEastAsia" w:hAnsiTheme="majorEastAsia" w:eastAsiaTheme="majorEastAsia"/>
          <w:color w:val="000000" w:themeColor="text1"/>
          <w:highlight w:val="none"/>
        </w:rPr>
        <w:t>本合同协议书一式份，合同双方各执份。</w:t>
      </w:r>
    </w:p>
    <w:p>
      <w:pPr>
        <w:spacing w:line="239" w:lineRule="auto"/>
        <w:ind w:left="42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7. </w:t>
      </w:r>
      <w:r>
        <w:rPr>
          <w:rFonts w:hint="eastAsia" w:asciiTheme="majorEastAsia" w:hAnsiTheme="majorEastAsia" w:eastAsiaTheme="majorEastAsia"/>
          <w:color w:val="000000" w:themeColor="text1"/>
          <w:highlight w:val="none"/>
        </w:rPr>
        <w:t>合同未尽事宜，双方另行签订补充协议。补充协议是合同的组成部分。</w:t>
      </w:r>
    </w:p>
    <w:p>
      <w:pPr>
        <w:spacing w:line="360" w:lineRule="auto"/>
        <w:rPr>
          <w:rFonts w:asciiTheme="majorEastAsia" w:hAnsiTheme="majorEastAsia" w:eastAsiaTheme="majorEastAsia"/>
          <w:color w:val="000000" w:themeColor="text1"/>
          <w:w w:val="98"/>
          <w:highlight w:val="none"/>
        </w:rPr>
      </w:pP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买方：（盖单位章）</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法定代表人（单位负责人）或其委托代理人：（签字）</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年月日</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p>
    <w:p>
      <w:pPr>
        <w:spacing w:line="360" w:lineRule="auto"/>
        <w:ind w:left="420" w:leftChars="200"/>
        <w:rPr>
          <w:rFonts w:asciiTheme="majorEastAsia" w:hAnsiTheme="majorEastAsia" w:eastAsiaTheme="majorEastAsia"/>
          <w:b/>
          <w:color w:val="000000" w:themeColor="text1"/>
          <w:sz w:val="31"/>
          <w:highlight w:val="none"/>
        </w:rPr>
      </w:pP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卖方：（盖单位章）</w:t>
      </w: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法定代表人（单位负责人）或其委托代理人：（签字）</w:t>
      </w:r>
    </w:p>
    <w:p>
      <w:pPr>
        <w:spacing w:line="360" w:lineRule="auto"/>
        <w:ind w:firstLine="4620" w:firstLineChars="22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年月日</w:t>
      </w: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b/>
          <w:bCs/>
          <w:color w:val="000000" w:themeColor="text1"/>
          <w:szCs w:val="21"/>
          <w:highlight w:val="none"/>
        </w:rPr>
      </w:pPr>
    </w:p>
    <w:p>
      <w:pPr>
        <w:pStyle w:val="4"/>
        <w:rPr>
          <w:rFonts w:asciiTheme="majorEastAsia" w:hAnsiTheme="majorEastAsia" w:eastAsiaTheme="majorEastAsia"/>
          <w:color w:val="000000" w:themeColor="text1"/>
          <w:highlight w:val="none"/>
        </w:rPr>
        <w:sectPr>
          <w:headerReference r:id="rId10" w:type="first"/>
          <w:headerReference r:id="rId9" w:type="default"/>
          <w:footerReference r:id="rId11" w:type="default"/>
          <w:pgSz w:w="11906" w:h="16838"/>
          <w:pgMar w:top="1418" w:right="1134" w:bottom="1418" w:left="1134" w:header="851" w:footer="992" w:gutter="0"/>
          <w:cols w:space="720" w:num="1"/>
          <w:titlePg/>
          <w:docGrid w:type="lines" w:linePitch="312" w:charSpace="0"/>
        </w:sectPr>
      </w:pPr>
    </w:p>
    <w:bookmarkEnd w:id="19"/>
    <w:bookmarkEnd w:id="20"/>
    <w:bookmarkEnd w:id="21"/>
    <w:p>
      <w:pPr>
        <w:pStyle w:val="40"/>
        <w:numPr>
          <w:ilvl w:val="0"/>
          <w:numId w:val="6"/>
        </w:numPr>
        <w:ind w:firstLine="0" w:firstLineChars="0"/>
        <w:jc w:val="center"/>
        <w:rPr>
          <w:rFonts w:hint="eastAsia" w:cs="仿宋" w:asciiTheme="majorEastAsia" w:hAnsiTheme="majorEastAsia" w:eastAsiaTheme="majorEastAsia"/>
          <w:b w:val="0"/>
          <w:color w:val="000000" w:themeColor="text1"/>
          <w:sz w:val="36"/>
          <w:szCs w:val="36"/>
          <w:highlight w:val="none"/>
          <w:lang w:eastAsia="zh-CN"/>
        </w:rPr>
      </w:pPr>
      <w:bookmarkStart w:id="43" w:name="_Toc452306039"/>
      <w:r>
        <w:rPr>
          <w:rFonts w:hint="eastAsia" w:cs="仿宋" w:asciiTheme="majorEastAsia" w:hAnsiTheme="majorEastAsia" w:eastAsiaTheme="majorEastAsia"/>
          <w:b w:val="0"/>
          <w:color w:val="000000" w:themeColor="text1"/>
          <w:sz w:val="36"/>
          <w:szCs w:val="36"/>
          <w:highlight w:val="none"/>
          <w:lang w:val="en-US" w:eastAsia="zh-CN"/>
        </w:rPr>
        <w:t xml:space="preserve"> </w:t>
      </w:r>
      <w:r>
        <w:rPr>
          <w:rFonts w:hint="eastAsia" w:cs="仿宋" w:asciiTheme="majorEastAsia" w:hAnsiTheme="majorEastAsia" w:eastAsiaTheme="majorEastAsia"/>
          <w:b w:val="0"/>
          <w:color w:val="000000" w:themeColor="text1"/>
          <w:sz w:val="36"/>
          <w:szCs w:val="36"/>
          <w:highlight w:val="none"/>
          <w:lang w:eastAsia="zh-CN"/>
        </w:rPr>
        <w:t>工程量清单</w:t>
      </w:r>
    </w:p>
    <w:p>
      <w:pPr>
        <w:pStyle w:val="40"/>
        <w:widowControl w:val="0"/>
        <w:numPr>
          <w:ilvl w:val="0"/>
          <w:numId w:val="0"/>
        </w:numPr>
        <w:jc w:val="center"/>
        <w:rPr>
          <w:rFonts w:hint="eastAsia" w:cs="仿宋" w:asciiTheme="majorEastAsia" w:hAnsiTheme="majorEastAsia" w:eastAsiaTheme="majorEastAsia"/>
          <w:b w:val="0"/>
          <w:color w:val="000000" w:themeColor="text1"/>
          <w:sz w:val="36"/>
          <w:szCs w:val="36"/>
          <w:highlight w:val="none"/>
          <w:lang w:eastAsia="zh-CN"/>
        </w:rPr>
      </w:pPr>
    </w:p>
    <w:p>
      <w:pPr>
        <w:pStyle w:val="40"/>
        <w:widowControl w:val="0"/>
        <w:numPr>
          <w:ilvl w:val="0"/>
          <w:numId w:val="0"/>
        </w:numPr>
        <w:jc w:val="center"/>
        <w:rPr>
          <w:rFonts w:hint="eastAsia" w:cs="仿宋" w:asciiTheme="majorEastAsia" w:hAnsiTheme="majorEastAsia" w:eastAsiaTheme="majorEastAsia"/>
          <w:b w:val="0"/>
          <w:color w:val="000000" w:themeColor="text1"/>
          <w:sz w:val="36"/>
          <w:szCs w:val="36"/>
          <w:highlight w:val="none"/>
          <w:lang w:eastAsia="zh-CN"/>
        </w:rPr>
      </w:pPr>
      <w:r>
        <w:rPr>
          <w:rFonts w:hint="eastAsia" w:cs="仿宋" w:asciiTheme="majorEastAsia" w:hAnsiTheme="majorEastAsia" w:eastAsiaTheme="majorEastAsia"/>
          <w:b w:val="0"/>
          <w:color w:val="000000" w:themeColor="text1"/>
          <w:sz w:val="36"/>
          <w:szCs w:val="36"/>
          <w:highlight w:val="none"/>
          <w:lang w:eastAsia="zh-CN"/>
        </w:rPr>
        <w:t>另附</w:t>
      </w:r>
    </w:p>
    <w:p>
      <w:pPr>
        <w:widowControl/>
        <w:jc w:val="left"/>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br w:type="page"/>
      </w:r>
    </w:p>
    <w:p>
      <w:pPr>
        <w:widowControl/>
        <w:jc w:val="left"/>
        <w:rPr>
          <w:color w:val="000000" w:themeColor="text1"/>
          <w:highlight w:val="none"/>
        </w:rPr>
      </w:pPr>
    </w:p>
    <w:p>
      <w:pPr>
        <w:pStyle w:val="3"/>
        <w:kinsoku w:val="0"/>
        <w:overflowPunct w:val="0"/>
        <w:spacing w:before="34" w:line="357" w:lineRule="auto"/>
        <w:ind w:right="126" w:firstLine="480"/>
        <w:jc w:val="center"/>
        <w:rPr>
          <w:rFonts w:cs="仿宋" w:asciiTheme="majorEastAsia" w:hAnsiTheme="majorEastAsia" w:eastAsiaTheme="majorEastAsia"/>
          <w:b/>
          <w:bCs/>
          <w:color w:val="000000" w:themeColor="text1"/>
          <w:sz w:val="36"/>
          <w:szCs w:val="36"/>
          <w:highlight w:val="none"/>
        </w:rPr>
      </w:pPr>
      <w:r>
        <w:rPr>
          <w:rFonts w:hint="eastAsia" w:cs="仿宋" w:asciiTheme="majorEastAsia" w:hAnsiTheme="majorEastAsia" w:eastAsiaTheme="majorEastAsia"/>
          <w:b/>
          <w:bCs/>
          <w:color w:val="000000" w:themeColor="text1"/>
          <w:sz w:val="36"/>
          <w:szCs w:val="36"/>
          <w:highlight w:val="none"/>
        </w:rPr>
        <w:t>其他要求</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一、质量要求和技术标准</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1、成交供应商提供的货物符合招标文件的参数要求，产品技术性能和功能响应招标文件参数要求。</w:t>
      </w:r>
    </w:p>
    <w:p>
      <w:pPr>
        <w:pStyle w:val="3"/>
        <w:kinsoku w:val="0"/>
        <w:overflowPunct w:val="0"/>
        <w:spacing w:before="34" w:line="357" w:lineRule="auto"/>
        <w:ind w:right="126"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2、成交供应商提供的货物（含零配件、随机工具等）是全新的、表面和内部均无瑕疵的原厂正品。</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3、成交供应商保证提供的货物不侵犯任何第三方的专利、商标或版权。否则，成交供应商须承担对第三方的专利或版权的侵权责任并承担因此而发生的所有费用。</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4、所有货物及安装应坚固、实用、安全、美观(端正平整)。</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5、包装和运输：成交供应商应采取防潮、防雨、防冻、防锈等相应措施对货物进行包装，确保货物在正常作业和装卸条件下安全无损地到达合同指定地点。（要求有合理的运输方案，货物要求完整、无损）。</w:t>
      </w:r>
    </w:p>
    <w:p>
      <w:pPr>
        <w:pStyle w:val="3"/>
        <w:kinsoku w:val="0"/>
        <w:overflowPunct w:val="0"/>
        <w:spacing w:before="34" w:line="357" w:lineRule="auto"/>
        <w:ind w:right="126" w:firstLine="525" w:firstLineChars="250"/>
        <w:rPr>
          <w:rFonts w:hint="eastAsia" w:cs="仿宋" w:asciiTheme="majorEastAsia" w:hAnsiTheme="majorEastAsia" w:eastAsiaTheme="majorEastAsia"/>
          <w:color w:val="000000" w:themeColor="text1"/>
          <w:highlight w:val="none"/>
          <w:lang w:eastAsia="zh-CN"/>
        </w:rPr>
      </w:pPr>
      <w:r>
        <w:rPr>
          <w:rFonts w:hint="eastAsia" w:cs="仿宋" w:asciiTheme="majorEastAsia" w:hAnsiTheme="majorEastAsia" w:eastAsiaTheme="majorEastAsia"/>
          <w:color w:val="000000" w:themeColor="text1"/>
          <w:highlight w:val="none"/>
        </w:rPr>
        <w:t>6、合同签订：成交结果出来后，采购人与供应商必须在中华人民共和国财政部令第87号</w:t>
      </w:r>
    </w:p>
    <w:p>
      <w:pPr>
        <w:pStyle w:val="3"/>
        <w:kinsoku w:val="0"/>
        <w:overflowPunct w:val="0"/>
        <w:spacing w:before="34" w:line="357" w:lineRule="auto"/>
        <w:ind w:right="126" w:firstLine="525" w:firstLineChars="25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--政府采购货物和服务招标投标管理办法规定的30日内</w:t>
      </w:r>
      <w:r>
        <w:rPr>
          <w:rFonts w:cs="仿宋" w:asciiTheme="majorEastAsia" w:hAnsiTheme="majorEastAsia" w:eastAsiaTheme="majorEastAsia"/>
          <w:color w:val="000000" w:themeColor="text1"/>
          <w:highlight w:val="none"/>
        </w:rPr>
        <w:t>按照招标文件和中标人投标文件的规定</w:t>
      </w:r>
      <w:r>
        <w:rPr>
          <w:rFonts w:hint="eastAsia" w:cs="仿宋" w:asciiTheme="majorEastAsia" w:hAnsiTheme="majorEastAsia" w:eastAsiaTheme="majorEastAsia"/>
          <w:color w:val="000000" w:themeColor="text1"/>
          <w:highlight w:val="none"/>
        </w:rPr>
        <w:t>完成合同签订等手续。</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二、交货要求：</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所有货物交货期均为合同签订后</w:t>
      </w:r>
      <w:r>
        <w:rPr>
          <w:rFonts w:hint="eastAsia" w:cs="仿宋" w:asciiTheme="majorEastAsia" w:hAnsiTheme="majorEastAsia" w:eastAsiaTheme="majorEastAsia"/>
          <w:b/>
          <w:bCs/>
          <w:color w:val="000000" w:themeColor="text1"/>
          <w:highlight w:val="none"/>
          <w:lang w:val="en-US" w:eastAsia="zh-CN"/>
        </w:rPr>
        <w:t>6</w:t>
      </w:r>
      <w:r>
        <w:rPr>
          <w:rFonts w:hint="eastAsia" w:cs="仿宋" w:asciiTheme="majorEastAsia" w:hAnsiTheme="majorEastAsia" w:eastAsiaTheme="majorEastAsia"/>
          <w:b/>
          <w:bCs/>
          <w:color w:val="000000" w:themeColor="text1"/>
          <w:highlight w:val="none"/>
        </w:rPr>
        <w:t>0个</w:t>
      </w:r>
      <w:r>
        <w:rPr>
          <w:rFonts w:hint="eastAsia" w:cs="仿宋" w:asciiTheme="majorEastAsia" w:hAnsiTheme="majorEastAsia" w:eastAsiaTheme="majorEastAsia"/>
          <w:b/>
          <w:color w:val="000000" w:themeColor="text1"/>
          <w:highlight w:val="none"/>
        </w:rPr>
        <w:t>日历</w:t>
      </w:r>
      <w:r>
        <w:rPr>
          <w:rFonts w:hint="eastAsia" w:cs="仿宋" w:asciiTheme="majorEastAsia" w:hAnsiTheme="majorEastAsia" w:eastAsiaTheme="majorEastAsia"/>
          <w:b/>
          <w:bCs/>
          <w:color w:val="000000" w:themeColor="text1"/>
          <w:highlight w:val="none"/>
        </w:rPr>
        <w:t>天</w:t>
      </w:r>
      <w:r>
        <w:rPr>
          <w:rFonts w:hint="eastAsia" w:cs="仿宋" w:asciiTheme="majorEastAsia" w:hAnsiTheme="majorEastAsia" w:eastAsiaTheme="majorEastAsia"/>
          <w:color w:val="000000" w:themeColor="text1"/>
          <w:highlight w:val="none"/>
        </w:rPr>
        <w:t>内完成安装、调试、验收并交付使用。交货地点</w:t>
      </w:r>
      <w:r>
        <w:rPr>
          <w:rFonts w:hint="eastAsia" w:asciiTheme="majorEastAsia" w:hAnsiTheme="majorEastAsia" w:eastAsiaTheme="majorEastAsia"/>
          <w:bCs/>
          <w:color w:val="000000" w:themeColor="text1"/>
          <w:szCs w:val="21"/>
          <w:highlight w:val="none"/>
        </w:rPr>
        <w:t>业</w:t>
      </w:r>
      <w:r>
        <w:rPr>
          <w:rFonts w:hint="eastAsia" w:asciiTheme="majorEastAsia" w:hAnsiTheme="majorEastAsia" w:eastAsiaTheme="majorEastAsia"/>
          <w:bCs/>
          <w:color w:val="000000" w:themeColor="text1"/>
          <w:szCs w:val="21"/>
          <w:highlight w:val="none"/>
        </w:rPr>
        <w:t>主指定地点</w:t>
      </w:r>
      <w:r>
        <w:rPr>
          <w:rFonts w:asciiTheme="majorEastAsia" w:hAnsiTheme="majorEastAsia" w:eastAsiaTheme="majorEastAsia"/>
          <w:color w:val="000000" w:themeColor="text1"/>
          <w:highlight w:val="none"/>
        </w:rPr>
        <w:t>。</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三、货物验收</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货物送到采购人指定地点后1个工作日内，成交供应商须通知并且组织采购人（或者采购人指定的机构）共同对货物之数量、型号、外观标识、包装、总装配套之部件及附件、各种技术资料文件等进行清点、直观品质检查或初步验收；需要安装、调试的，应当在安装、调试完毕后的3个工作日内，会同采购人共同对货物数量、质量、外观、包装、品种、配套附件、各种技术资料文件等进行初步验收。调试、安装不符合质量或技术标准的，成交供应商应立即采取补救措施；有关《初步验收报告》的出具和试用期的起算时间均应作相应顺延。</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货物全部交付给采购人时各方共同对货物经过初步验收后，如果货物或其安装、调试、检测、运行符合本合同约定的，采购人应在5个工作日内向成交供应商签发书面的《初步验收报告》，但是该《初步验收报告》之签署并不代表货物质量完全合格。</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成交供应商则应给予采购人30个日历天的货物“试用期”，试用期自签发《初步验收报告》的当天起算，试用期内成交供应商未收到来自采购人的修理、修复、复检、重新安装、重新调试等请求或者质量异议的，则视同货物质量合格；如果试用期内发生非采购人之人为毁损原因所致的质量问题，则试用期起算时间应以该质量问题得到解决之日重新起算，且合同项下的货物验收合格之时间点应整体顺延。</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4、试用期内如果货物存在非采购人人为毁损原因而导致的不能正常使用，则该货物之试用期的起算时间应以该质量或技术问题被成交供应商完全解决之时重新起算，亦即该货物之试用期应顺延。如不能正常使用系采购人人为毁损原因导致，则不影响试用期限。</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如因质量发生争议，由各方共同委托和田地区或乌鲁木齐市质量技术监督部门进行质量鉴定；如该部门因受专业或技术等原因所限而不能办理的，则共同委托其他专门机构进行质量鉴定。其鉴定结论对各方均具有法律约束力。货物符合质量标准的，鉴定费由采购人承担；不符合的，鉴定费由成交供应商承担。</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6、验收标准：无论各方自行组织验收，还是共同委托验收，抑或于仲裁或诉讼情形，验收标准须以合同中的“质量要求和技术标准”条款为根据。</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7、如果采购人未及时参与成交供应商组织的验收工作，成交供应商应当再次以特快专递方式书面通知采购人验收；如采购人无正当理由仍拒不参加验收，应视质量合格且采购人拒收货物并承担违约责任。</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 xml:space="preserve">四、免费保修期及售后服务要求 </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1、质量保证期：1年。保修期满后，终身维护、软件升级。质保期均按本项目货物交齐给采购人的对货物及其质量技术全部验收合格并交付使用且签署《验收合格报告书》之日起计算。    </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无论于免费保修期内还是有偿保修服务期内，如货物设备非因采购人的人为原因而出现质量问题，采购人有权向成交供应商提出质量异议，成交供应商应负责包修、包换或包退，承担修理、调换或退货的实际费用；如成交供应商不能修复或不能退换，均按不能交货处理；成交供应商保证在接到故障电话后1小时内响应用户要求、8小时内派员上门现场维护并在24时内排除故障修复使用，如在规定时间内不能修复解决，则提供相同功能档次的货物设备给采购人作为代替使用，确保货物设备的正常运作和使用；属于免费质量保修期届满后的有偿保修服务期内并且不属于成交供应商质量问题的事项，可以优惠价格双方商定，费用由采购人承担，成交供应商仍需及时修复并交采购人验收合格后继续使用。</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 xml:space="preserve">五、安装、调试与验收 </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1、成交供应商依照采购文件的要求和报价文件的承诺，将设备安装调试至正常运行的最佳状态。</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2、货物若有国家标准按照国家标准验收，若无国家标准按行业标准验收，为原制造商制造的全新产品，整体无污染，无侵权行为、表面无划损、无任何缺陷隐患，在中国境内可依常规安全合法使用。</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供应商承担。</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六、付款方式：</w:t>
      </w:r>
    </w:p>
    <w:p>
      <w:pPr>
        <w:pStyle w:val="3"/>
        <w:kinsoku w:val="0"/>
        <w:overflowPunct w:val="0"/>
        <w:spacing w:before="34" w:line="357" w:lineRule="auto"/>
        <w:ind w:right="126" w:firstLine="480"/>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color w:val="000000" w:themeColor="text1"/>
          <w:highlight w:val="none"/>
        </w:rPr>
        <w:t>付款方式</w:t>
      </w:r>
      <w:r>
        <w:rPr>
          <w:rFonts w:hint="eastAsia" w:cs="仿宋" w:asciiTheme="majorEastAsia" w:hAnsiTheme="majorEastAsia" w:eastAsiaTheme="majorEastAsia"/>
          <w:b/>
          <w:color w:val="000000" w:themeColor="text1"/>
          <w:highlight w:val="none"/>
        </w:rPr>
        <w:t>：签订合同时双方协商确定。</w:t>
      </w:r>
    </w:p>
    <w:p>
      <w:pPr>
        <w:pStyle w:val="3"/>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七、其他要求</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1、验收标准：经有关部门验收合格和双方对照合同或采购人决定的标准作为验收标准进行验收。</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2、报价单位需承诺：已经详细阅读了全部采购文件（包括附件），完全理解并同意放弃有不明及误解的权利。</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3、禁止成交供应商将本项目产品以任何方式，包括合同转让、转包或者肢解后分包给他人的方式生产，一经发现视同违约处理。</w:t>
      </w:r>
    </w:p>
    <w:p>
      <w:pPr>
        <w:pStyle w:val="3"/>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4、成交供应商应按工程进度安排计划，派出项目负责人及技术人员到安装现场负责免费安装和调试工作。在安装施工期间，严格遵守采购人的有关制度。</w:t>
      </w:r>
    </w:p>
    <w:p>
      <w:pPr>
        <w:pStyle w:val="50"/>
        <w:rPr>
          <w:rFonts w:cs="Arial" w:asciiTheme="majorEastAsia" w:hAnsiTheme="majorEastAsia" w:eastAsiaTheme="majorEastAsia"/>
          <w:color w:val="000000" w:themeColor="text1"/>
          <w:sz w:val="36"/>
          <w:szCs w:val="36"/>
          <w:highlight w:val="none"/>
        </w:rPr>
      </w:pPr>
    </w:p>
    <w:p>
      <w:pPr>
        <w:pStyle w:val="50"/>
        <w:rPr>
          <w:rFonts w:cs="Arial" w:asciiTheme="majorEastAsia" w:hAnsiTheme="majorEastAsia" w:eastAsiaTheme="majorEastAsia"/>
          <w:color w:val="000000" w:themeColor="text1"/>
          <w:sz w:val="36"/>
          <w:szCs w:val="36"/>
          <w:highlight w:val="none"/>
        </w:rPr>
      </w:pPr>
    </w:p>
    <w:p>
      <w:pPr>
        <w:rPr>
          <w:rFonts w:asciiTheme="majorEastAsia" w:hAnsiTheme="majorEastAsia" w:eastAsiaTheme="majorEastAsia"/>
          <w:color w:val="000000" w:themeColor="text1"/>
          <w:highlight w:val="none"/>
        </w:rPr>
      </w:pPr>
    </w:p>
    <w:p>
      <w:pPr>
        <w:pStyle w:val="5"/>
        <w:jc w:val="center"/>
        <w:rPr>
          <w:rFonts w:cs="仿宋" w:asciiTheme="majorEastAsia" w:hAnsiTheme="majorEastAsia" w:eastAsiaTheme="majorEastAsia"/>
          <w:b w:val="0"/>
          <w:color w:val="000000" w:themeColor="text1"/>
          <w:sz w:val="36"/>
          <w:szCs w:val="36"/>
          <w:highlight w:val="none"/>
        </w:rPr>
      </w:pPr>
      <w:bookmarkStart w:id="44" w:name="_Toc7651"/>
      <w:bookmarkStart w:id="45" w:name="_Toc4008"/>
    </w:p>
    <w:p>
      <w:pPr>
        <w:pStyle w:val="5"/>
        <w:jc w:val="center"/>
        <w:rPr>
          <w:rFonts w:cs="仿宋" w:asciiTheme="majorEastAsia" w:hAnsiTheme="majorEastAsia" w:eastAsiaTheme="majorEastAsia"/>
          <w:b w:val="0"/>
          <w:color w:val="000000" w:themeColor="text1"/>
          <w:sz w:val="36"/>
          <w:szCs w:val="36"/>
          <w:highlight w:val="none"/>
        </w:rPr>
      </w:pPr>
    </w:p>
    <w:p>
      <w:pPr>
        <w:pStyle w:val="5"/>
        <w:jc w:val="center"/>
        <w:rPr>
          <w:rFonts w:cs="仿宋" w:asciiTheme="majorEastAsia" w:hAnsiTheme="majorEastAsia" w:eastAsiaTheme="majorEastAsia"/>
          <w:b w:val="0"/>
          <w:color w:val="000000" w:themeColor="text1"/>
          <w:sz w:val="36"/>
          <w:szCs w:val="36"/>
          <w:highlight w:val="none"/>
        </w:rPr>
      </w:pPr>
    </w:p>
    <w:p>
      <w:pPr>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
        <w:jc w:val="center"/>
        <w:rPr>
          <w:rFonts w:cs="仿宋" w:asciiTheme="majorEastAsia" w:hAnsiTheme="majorEastAsia" w:eastAsiaTheme="majorEastAsia"/>
          <w:b w:val="0"/>
          <w:color w:val="000000" w:themeColor="text1"/>
          <w:sz w:val="36"/>
          <w:szCs w:val="36"/>
          <w:highlight w:val="none"/>
        </w:rPr>
      </w:pPr>
      <w:r>
        <w:rPr>
          <w:rFonts w:hint="eastAsia" w:cs="仿宋" w:asciiTheme="majorEastAsia" w:hAnsiTheme="majorEastAsia" w:eastAsiaTheme="majorEastAsia"/>
          <w:b w:val="0"/>
          <w:color w:val="000000" w:themeColor="text1"/>
          <w:sz w:val="36"/>
          <w:szCs w:val="36"/>
          <w:highlight w:val="none"/>
        </w:rPr>
        <w:t>第六章 投标文件格式</w:t>
      </w:r>
      <w:bookmarkEnd w:id="43"/>
      <w:bookmarkEnd w:id="44"/>
      <w:bookmarkEnd w:id="45"/>
    </w:p>
    <w:p>
      <w:pPr>
        <w:spacing w:line="360" w:lineRule="auto"/>
        <w:rPr>
          <w:rFonts w:cs="Arial" w:asciiTheme="majorEastAsia" w:hAnsiTheme="majorEastAsia" w:eastAsiaTheme="majorEastAsia"/>
          <w:color w:val="000000" w:themeColor="text1"/>
          <w:szCs w:val="21"/>
          <w:highlight w:val="none"/>
        </w:rPr>
      </w:pPr>
    </w:p>
    <w:p>
      <w:pPr>
        <w:spacing w:line="360" w:lineRule="auto"/>
        <w:rPr>
          <w:rFonts w:cs="Arial" w:asciiTheme="majorEastAsia" w:hAnsiTheme="majorEastAsia" w:eastAsiaTheme="majorEastAsia"/>
          <w:color w:val="000000" w:themeColor="text1"/>
          <w:szCs w:val="21"/>
          <w:highlight w:val="none"/>
        </w:rPr>
        <w:sectPr>
          <w:headerReference r:id="rId12" w:type="default"/>
          <w:footerReference r:id="rId13" w:type="default"/>
          <w:pgSz w:w="11906" w:h="16838"/>
          <w:pgMar w:top="1418" w:right="1134" w:bottom="1418" w:left="1134" w:header="851" w:footer="992" w:gutter="0"/>
          <w:cols w:space="720" w:num="1"/>
          <w:docGrid w:type="lines" w:linePitch="312" w:charSpace="0"/>
        </w:sectPr>
      </w:pPr>
    </w:p>
    <w:p>
      <w:pPr>
        <w:pStyle w:val="3"/>
        <w:kinsoku w:val="0"/>
        <w:overflowPunct w:val="0"/>
        <w:jc w:val="center"/>
        <w:rPr>
          <w:rFonts w:asciiTheme="majorEastAsia" w:hAnsiTheme="majorEastAsia" w:eastAsiaTheme="majorEastAsia"/>
          <w:b/>
          <w:bCs/>
          <w:color w:val="000000" w:themeColor="text1"/>
          <w:spacing w:val="2"/>
          <w:sz w:val="44"/>
          <w:szCs w:val="44"/>
          <w:highlight w:val="none"/>
        </w:rPr>
      </w:pPr>
    </w:p>
    <w:p>
      <w:pPr>
        <w:pStyle w:val="3"/>
        <w:kinsoku w:val="0"/>
        <w:overflowPunct w:val="0"/>
        <w:jc w:val="center"/>
        <w:outlineLvl w:val="0"/>
        <w:rPr>
          <w:rFonts w:cs="仿宋" w:asciiTheme="majorEastAsia" w:hAnsiTheme="majorEastAsia" w:eastAsiaTheme="majorEastAsia"/>
          <w:color w:val="000000" w:themeColor="text1"/>
          <w:sz w:val="44"/>
          <w:szCs w:val="44"/>
          <w:highlight w:val="none"/>
        </w:rPr>
      </w:pPr>
      <w:bookmarkStart w:id="46" w:name="_Toc21985"/>
      <w:r>
        <w:rPr>
          <w:rFonts w:hint="eastAsia" w:cs="仿宋" w:asciiTheme="majorEastAsia" w:hAnsiTheme="majorEastAsia" w:eastAsiaTheme="majorEastAsia"/>
          <w:b/>
          <w:bCs/>
          <w:color w:val="000000" w:themeColor="text1"/>
          <w:spacing w:val="2"/>
          <w:sz w:val="44"/>
          <w:szCs w:val="44"/>
          <w:highlight w:val="none"/>
        </w:rPr>
        <w:t>投标文件</w:t>
      </w:r>
      <w:bookmarkEnd w:id="46"/>
    </w:p>
    <w:p>
      <w:pPr>
        <w:pStyle w:val="3"/>
        <w:kinsoku w:val="0"/>
        <w:overflowPunct w:val="0"/>
        <w:spacing w:before="9"/>
        <w:rPr>
          <w:rFonts w:asciiTheme="majorEastAsia" w:hAnsiTheme="majorEastAsia" w:eastAsiaTheme="majorEastAsia"/>
          <w:b/>
          <w:bCs/>
          <w:color w:val="000000" w:themeColor="text1"/>
          <w:sz w:val="86"/>
          <w:szCs w:val="86"/>
          <w:highlight w:val="none"/>
        </w:rPr>
      </w:pPr>
    </w:p>
    <w:p>
      <w:pPr>
        <w:spacing w:line="360" w:lineRule="auto"/>
        <w:ind w:left="1050" w:leftChars="500" w:firstLine="1800" w:firstLineChars="600"/>
        <w:outlineLvl w:val="0"/>
        <w:rPr>
          <w:rFonts w:cs="仿宋" w:asciiTheme="majorEastAsia" w:hAnsiTheme="majorEastAsia" w:eastAsiaTheme="majorEastAsia"/>
          <w:b/>
          <w:color w:val="000000" w:themeColor="text1"/>
          <w:sz w:val="30"/>
          <w:szCs w:val="30"/>
          <w:highlight w:val="none"/>
        </w:rPr>
      </w:pPr>
      <w:bookmarkStart w:id="47" w:name="_Toc30099"/>
      <w:r>
        <w:rPr>
          <w:rFonts w:hint="eastAsia" w:cs="仿宋" w:asciiTheme="majorEastAsia" w:hAnsiTheme="majorEastAsia" w:eastAsiaTheme="majorEastAsia"/>
          <w:color w:val="000000" w:themeColor="text1"/>
          <w:sz w:val="30"/>
          <w:szCs w:val="30"/>
          <w:highlight w:val="none"/>
        </w:rPr>
        <w:t>项目编号：</w:t>
      </w:r>
      <w:bookmarkEnd w:id="47"/>
    </w:p>
    <w:p>
      <w:pPr>
        <w:pStyle w:val="123"/>
        <w:kinsoku w:val="0"/>
        <w:overflowPunct w:val="0"/>
        <w:spacing w:before="0"/>
        <w:ind w:left="1320" w:firstLine="1221"/>
        <w:outlineLvl w:val="9"/>
        <w:rPr>
          <w:rFonts w:asciiTheme="majorEastAsia" w:hAnsiTheme="majorEastAsia" w:eastAsiaTheme="majorEastAsia"/>
          <w:b w:val="0"/>
          <w:bCs w:val="0"/>
          <w:color w:val="000000" w:themeColor="text1"/>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kinsoku w:val="0"/>
        <w:overflowPunct w:val="0"/>
        <w:rPr>
          <w:rFonts w:asciiTheme="majorEastAsia" w:hAnsiTheme="majorEastAsia" w:eastAsiaTheme="majorEastAsia"/>
          <w:b/>
          <w:bCs/>
          <w:color w:val="000000" w:themeColor="text1"/>
          <w:sz w:val="28"/>
          <w:szCs w:val="28"/>
          <w:highlight w:val="none"/>
        </w:rPr>
      </w:pPr>
    </w:p>
    <w:p>
      <w:pPr>
        <w:pStyle w:val="3"/>
        <w:tabs>
          <w:tab w:val="left" w:pos="6041"/>
        </w:tabs>
        <w:kinsoku w:val="0"/>
        <w:overflowPunct w:val="0"/>
        <w:spacing w:line="366" w:lineRule="auto"/>
        <w:ind w:left="1306" w:right="1998" w:firstLine="14"/>
        <w:rPr>
          <w:rFonts w:cs="仿宋" w:asciiTheme="majorEastAsia" w:hAnsiTheme="majorEastAsia" w:eastAsiaTheme="majorEastAsia"/>
          <w:color w:val="000000" w:themeColor="text1"/>
          <w:spacing w:val="23"/>
          <w:sz w:val="30"/>
          <w:szCs w:val="30"/>
          <w:highlight w:val="none"/>
        </w:rPr>
      </w:pPr>
      <w:r>
        <w:rPr>
          <w:rFonts w:hint="eastAsia" w:cs="仿宋" w:asciiTheme="majorEastAsia" w:hAnsiTheme="majorEastAsia" w:eastAsiaTheme="majorEastAsia"/>
          <w:color w:val="000000" w:themeColor="text1"/>
          <w:spacing w:val="16"/>
          <w:w w:val="95"/>
          <w:sz w:val="30"/>
          <w:szCs w:val="30"/>
          <w:highlight w:val="none"/>
        </w:rPr>
        <w:t>供应商：</w:t>
      </w:r>
      <w:r>
        <w:rPr>
          <w:rFonts w:hint="eastAsia" w:cs="仿宋" w:asciiTheme="majorEastAsia" w:hAnsiTheme="majorEastAsia" w:eastAsiaTheme="majorEastAsia"/>
          <w:color w:val="000000" w:themeColor="text1"/>
          <w:spacing w:val="16"/>
          <w:w w:val="95"/>
          <w:sz w:val="30"/>
          <w:szCs w:val="30"/>
          <w:highlight w:val="none"/>
          <w:u w:val="single"/>
        </w:rPr>
        <w:tab/>
      </w:r>
      <w:r>
        <w:rPr>
          <w:rFonts w:hint="eastAsia" w:cs="仿宋" w:asciiTheme="majorEastAsia" w:hAnsiTheme="majorEastAsia" w:eastAsiaTheme="majorEastAsia"/>
          <w:color w:val="000000" w:themeColor="text1"/>
          <w:sz w:val="30"/>
          <w:szCs w:val="30"/>
          <w:highlight w:val="none"/>
          <w:u w:val="single"/>
        </w:rPr>
        <w:t>（公章）</w:t>
      </w:r>
    </w:p>
    <w:p>
      <w:pPr>
        <w:pStyle w:val="3"/>
        <w:tabs>
          <w:tab w:val="left" w:pos="6041"/>
        </w:tabs>
        <w:kinsoku w:val="0"/>
        <w:overflowPunct w:val="0"/>
        <w:spacing w:line="366" w:lineRule="auto"/>
        <w:ind w:left="1306" w:right="1998" w:firstLine="14"/>
        <w:rPr>
          <w:rFonts w:cs="仿宋" w:asciiTheme="majorEastAsia" w:hAnsiTheme="majorEastAsia" w:eastAsiaTheme="majorEastAsia"/>
          <w:color w:val="000000" w:themeColor="text1"/>
          <w:sz w:val="30"/>
          <w:szCs w:val="30"/>
          <w:highlight w:val="none"/>
        </w:rPr>
      </w:pPr>
      <w:r>
        <w:rPr>
          <w:rFonts w:hint="eastAsia" w:cs="仿宋" w:asciiTheme="majorEastAsia" w:hAnsiTheme="majorEastAsia" w:eastAsiaTheme="majorEastAsia"/>
          <w:color w:val="000000" w:themeColor="text1"/>
          <w:spacing w:val="-1"/>
          <w:sz w:val="30"/>
          <w:szCs w:val="30"/>
          <w:highlight w:val="none"/>
        </w:rPr>
        <w:t>法定代表人（或授权委托人）：</w:t>
      </w:r>
      <w:r>
        <w:rPr>
          <w:rFonts w:hint="eastAsia" w:cs="仿宋" w:asciiTheme="majorEastAsia" w:hAnsiTheme="majorEastAsia" w:eastAsiaTheme="majorEastAsia"/>
          <w:color w:val="000000" w:themeColor="text1"/>
          <w:spacing w:val="-1"/>
          <w:sz w:val="30"/>
          <w:szCs w:val="30"/>
          <w:highlight w:val="none"/>
          <w:u w:val="single"/>
        </w:rPr>
        <w:tab/>
      </w:r>
      <w:r>
        <w:rPr>
          <w:rFonts w:hint="eastAsia" w:cs="仿宋" w:asciiTheme="majorEastAsia" w:hAnsiTheme="majorEastAsia" w:eastAsiaTheme="majorEastAsia"/>
          <w:color w:val="000000" w:themeColor="text1"/>
          <w:sz w:val="30"/>
          <w:szCs w:val="30"/>
          <w:highlight w:val="none"/>
          <w:u w:val="single"/>
        </w:rPr>
        <w:t>（签字或盖章）</w:t>
      </w:r>
    </w:p>
    <w:p>
      <w:pPr>
        <w:pStyle w:val="3"/>
        <w:kinsoku w:val="0"/>
        <w:overflowPunct w:val="0"/>
        <w:rPr>
          <w:rFonts w:cs="仿宋" w:asciiTheme="majorEastAsia" w:hAnsiTheme="majorEastAsia" w:eastAsiaTheme="majorEastAsia"/>
          <w:color w:val="000000" w:themeColor="text1"/>
          <w:sz w:val="30"/>
          <w:szCs w:val="30"/>
          <w:highlight w:val="none"/>
        </w:rPr>
      </w:pPr>
    </w:p>
    <w:p>
      <w:pPr>
        <w:pStyle w:val="3"/>
        <w:tabs>
          <w:tab w:val="left" w:pos="1314"/>
          <w:tab w:val="left" w:pos="1914"/>
          <w:tab w:val="left" w:pos="2514"/>
        </w:tabs>
        <w:kinsoku w:val="0"/>
        <w:overflowPunct w:val="0"/>
        <w:spacing w:before="7"/>
        <w:ind w:left="114"/>
        <w:jc w:val="center"/>
        <w:outlineLvl w:val="0"/>
        <w:rPr>
          <w:rFonts w:cs="仿宋" w:asciiTheme="majorEastAsia" w:hAnsiTheme="majorEastAsia" w:eastAsiaTheme="majorEastAsia"/>
          <w:color w:val="000000" w:themeColor="text1"/>
          <w:sz w:val="30"/>
          <w:szCs w:val="30"/>
          <w:highlight w:val="none"/>
        </w:rPr>
      </w:pPr>
      <w:bookmarkStart w:id="48" w:name="_Toc12364"/>
      <w:r>
        <w:rPr>
          <w:rFonts w:hint="eastAsia" w:cs="仿宋" w:asciiTheme="majorEastAsia" w:hAnsiTheme="majorEastAsia" w:eastAsiaTheme="majorEastAsia"/>
          <w:color w:val="000000" w:themeColor="text1"/>
          <w:sz w:val="30"/>
          <w:szCs w:val="30"/>
          <w:highlight w:val="none"/>
        </w:rPr>
        <w:t>日期：</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年</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月</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日</w:t>
      </w:r>
      <w:bookmarkEnd w:id="48"/>
    </w:p>
    <w:p>
      <w:pPr>
        <w:pStyle w:val="3"/>
        <w:kinsoku w:val="0"/>
        <w:overflowPunct w:val="0"/>
        <w:spacing w:before="130" w:line="355" w:lineRule="auto"/>
        <w:ind w:right="7" w:firstLine="480"/>
        <w:jc w:val="center"/>
        <w:rPr>
          <w:rFonts w:asciiTheme="majorEastAsia" w:hAnsiTheme="majorEastAsia" w:eastAsiaTheme="majorEastAsia"/>
          <w:b/>
          <w:color w:val="000000" w:themeColor="text1"/>
          <w:spacing w:val="4"/>
          <w:highlight w:val="none"/>
        </w:rPr>
      </w:pPr>
    </w:p>
    <w:p>
      <w:pPr>
        <w:pStyle w:val="3"/>
        <w:kinsoku w:val="0"/>
        <w:overflowPunct w:val="0"/>
        <w:spacing w:before="130" w:line="355" w:lineRule="auto"/>
        <w:ind w:right="7" w:firstLine="480"/>
        <w:jc w:val="center"/>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4"/>
        <w:rPr>
          <w:rFonts w:asciiTheme="majorEastAsia" w:hAnsiTheme="majorEastAsia" w:eastAsiaTheme="majorEastAsia"/>
          <w:b/>
          <w:color w:val="000000" w:themeColor="text1"/>
          <w:spacing w:val="4"/>
          <w:highlight w:val="none"/>
        </w:rPr>
      </w:pPr>
    </w:p>
    <w:p>
      <w:pPr>
        <w:pStyle w:val="3"/>
        <w:kinsoku w:val="0"/>
        <w:overflowPunct w:val="0"/>
        <w:spacing w:before="130" w:line="355" w:lineRule="auto"/>
        <w:ind w:right="7" w:firstLine="480"/>
        <w:jc w:val="center"/>
        <w:rPr>
          <w:rFonts w:cs="仿宋" w:asciiTheme="majorEastAsia" w:hAnsiTheme="majorEastAsia" w:eastAsiaTheme="majorEastAsia"/>
          <w:b/>
          <w:color w:val="000000" w:themeColor="text1"/>
          <w:spacing w:val="4"/>
          <w:highlight w:val="none"/>
        </w:rPr>
      </w:pPr>
      <w:r>
        <w:rPr>
          <w:rFonts w:hint="eastAsia" w:cs="仿宋" w:asciiTheme="majorEastAsia" w:hAnsiTheme="majorEastAsia" w:eastAsiaTheme="majorEastAsia"/>
          <w:b/>
          <w:color w:val="000000" w:themeColor="text1"/>
          <w:spacing w:val="4"/>
          <w:highlight w:val="none"/>
        </w:rPr>
        <w:t>目    录</w:t>
      </w:r>
    </w:p>
    <w:p>
      <w:pPr>
        <w:pStyle w:val="3"/>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b/>
          <w:color w:val="000000" w:themeColor="text1"/>
          <w:highlight w:val="none"/>
        </w:rPr>
        <w:t>一、商务部分</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(1)投标函；</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(2)法定代表人身份证明（附法定代表人身份证复印件）；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(3)委托授权书（附被授权人身份证复印件）；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(4)投标保证金缴纳凭证（复印件加盖公章）；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(5)投标报价单；</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(6)投标报价汇总表；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(7)供应商基本情况；</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1）供应商基本情况表；</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2）营业执照、公司资质证书(如有)（复印件加盖公章）；</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3）近一年财务状况报告相关材料（复印件加盖公章）；</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(8)一般商务条款偏离表；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(9)同类项目业绩介绍； </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(10)其他商务资格证明资料（格式自定）。</w:t>
      </w:r>
    </w:p>
    <w:p>
      <w:pPr>
        <w:pStyle w:val="3"/>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b/>
          <w:color w:val="000000" w:themeColor="text1"/>
          <w:highlight w:val="none"/>
        </w:rPr>
        <w:t>二、技术部分</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(11)项目实施方案；</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(12)货物质量及售后服务承诺书；</w:t>
      </w:r>
    </w:p>
    <w:p>
      <w:pPr>
        <w:pStyle w:val="3"/>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(13)供应商认为需要提交的技术资料；</w:t>
      </w:r>
    </w:p>
    <w:p>
      <w:pPr>
        <w:pStyle w:val="14"/>
        <w:rPr>
          <w:rFonts w:cs="宋体" w:asciiTheme="majorEastAsia" w:hAnsiTheme="majorEastAsia" w:eastAsiaTheme="majorEastAsia"/>
          <w:b/>
          <w:color w:val="000000" w:themeColor="text1"/>
          <w:kern w:val="0"/>
          <w:szCs w:val="21"/>
          <w:highlight w:val="none"/>
        </w:rPr>
      </w:pPr>
    </w:p>
    <w:p>
      <w:pPr>
        <w:pStyle w:val="14"/>
        <w:rPr>
          <w:rFonts w:cs="宋体" w:asciiTheme="majorEastAsia" w:hAnsiTheme="majorEastAsia" w:eastAsiaTheme="majorEastAsia"/>
          <w:b/>
          <w:color w:val="000000" w:themeColor="text1"/>
          <w:kern w:val="0"/>
          <w:szCs w:val="21"/>
          <w:highlight w:val="none"/>
        </w:rPr>
      </w:pPr>
    </w:p>
    <w:p>
      <w:pPr>
        <w:pStyle w:val="14"/>
        <w:rPr>
          <w:rFonts w:cs="宋体" w:asciiTheme="majorEastAsia" w:hAnsiTheme="majorEastAsia" w:eastAsiaTheme="majorEastAsia"/>
          <w:b/>
          <w:color w:val="000000" w:themeColor="text1"/>
          <w:kern w:val="0"/>
          <w:szCs w:val="21"/>
          <w:highlight w:val="none"/>
        </w:rPr>
      </w:pPr>
    </w:p>
    <w:p>
      <w:pPr>
        <w:pStyle w:val="3"/>
        <w:kinsoku w:val="0"/>
        <w:overflowPunct w:val="0"/>
        <w:spacing w:before="130" w:line="360" w:lineRule="exact"/>
        <w:ind w:left="119" w:right="6" w:firstLine="480"/>
        <w:rPr>
          <w:rFonts w:asciiTheme="majorEastAsia" w:hAnsiTheme="majorEastAsia" w:eastAsiaTheme="majorEastAsia"/>
          <w:color w:val="000000" w:themeColor="text1"/>
          <w:spacing w:val="4"/>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（一）商务部分</w:t>
      </w:r>
    </w:p>
    <w:p>
      <w:pPr>
        <w:pStyle w:val="3"/>
        <w:kinsoku w:val="0"/>
        <w:overflowPunct w:val="0"/>
        <w:spacing w:before="130" w:line="355" w:lineRule="auto"/>
        <w:ind w:right="7" w:firstLine="480"/>
        <w:jc w:val="center"/>
        <w:rPr>
          <w:rFonts w:asciiTheme="majorEastAsia" w:hAnsiTheme="majorEastAsia" w:eastAsiaTheme="majorEastAsia"/>
          <w:b/>
          <w:bCs/>
          <w:color w:val="000000" w:themeColor="text1"/>
          <w:sz w:val="36"/>
          <w:szCs w:val="36"/>
          <w:highlight w:val="none"/>
        </w:rPr>
      </w:pPr>
      <w:r>
        <w:rPr>
          <w:rFonts w:asciiTheme="majorEastAsia" w:hAnsiTheme="majorEastAsia" w:eastAsiaTheme="majorEastAsia"/>
          <w:color w:val="000000" w:themeColor="text1"/>
          <w:sz w:val="32"/>
          <w:szCs w:val="32"/>
          <w:highlight w:val="none"/>
        </w:rPr>
        <w:br w:type="page"/>
      </w:r>
      <w:r>
        <w:rPr>
          <w:rFonts w:hint="eastAsia" w:asciiTheme="majorEastAsia" w:hAnsiTheme="majorEastAsia" w:eastAsiaTheme="majorEastAsia"/>
          <w:b/>
          <w:bCs/>
          <w:color w:val="000000" w:themeColor="text1"/>
          <w:sz w:val="36"/>
          <w:szCs w:val="36"/>
          <w:highlight w:val="none"/>
        </w:rPr>
        <w:t>一、投标函</w:t>
      </w:r>
    </w:p>
    <w:p>
      <w:pPr>
        <w:spacing w:line="48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致：</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为响应你方组织的项目的招标[项目编号为：]，我方愿参与投标。</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我方确认收到贵方提供的招标文件的全部内容。</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u w:val="single"/>
        </w:rPr>
        <w:t xml:space="preserve">      (供应商名称)      </w:t>
      </w:r>
      <w:r>
        <w:rPr>
          <w:rFonts w:hint="eastAsia" w:cs="仿宋" w:asciiTheme="majorEastAsia" w:hAnsiTheme="majorEastAsia" w:eastAsiaTheme="majorEastAsia"/>
          <w:color w:val="000000" w:themeColor="text1"/>
          <w:kern w:val="0"/>
          <w:sz w:val="24"/>
          <w:highlight w:val="none"/>
        </w:rPr>
        <w:t>作为投标供应商正式授权</w:t>
      </w:r>
      <w:r>
        <w:rPr>
          <w:rFonts w:hint="eastAsia" w:cs="仿宋" w:asciiTheme="majorEastAsia" w:hAnsiTheme="majorEastAsia" w:eastAsiaTheme="majorEastAsia"/>
          <w:color w:val="000000" w:themeColor="text1"/>
          <w:kern w:val="0"/>
          <w:sz w:val="24"/>
          <w:highlight w:val="none"/>
          <w:u w:val="single"/>
        </w:rPr>
        <w:t xml:space="preserve">  (授权代表全名, 职务)  </w:t>
      </w:r>
      <w:r>
        <w:rPr>
          <w:rFonts w:hint="eastAsia" w:cs="仿宋" w:asciiTheme="majorEastAsia" w:hAnsiTheme="majorEastAsia" w:eastAsiaTheme="majorEastAsia"/>
          <w:color w:val="000000" w:themeColor="text1"/>
          <w:kern w:val="0"/>
          <w:sz w:val="24"/>
          <w:highlight w:val="none"/>
        </w:rPr>
        <w:t>代表我方全权处理有关本报价的一切事宜。</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在此提交的投标文件，正本壹份，副本肆份。</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我方已完全明白招标文件的所有条款要求，并申明如下：</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（一）按招标文件提供的全部货物与相关服务的投标总价详见《报价一览表》。</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二）本投标文件的有效期为投标截止时间起30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（三）我方明白并同意，在规定的开标日之后，投标有效期之内撤回投标或中标后不按规定与采购人签订合同或不提交履约保证金, 则贵方将不予退还投标保证金。</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（四）我方同意按照贵方可能提出的要求而提供与投标有关的任何其它数据、信息或资料。</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（五）我方理解贵方不一定接受最低投标价或任何贵方可能收到的投标。</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（六）我方如果中标，将保证履行招标文件及其澄清、修改文件（如果有）中的全部责任和义务，按质、按量、按期完成《招标内容》及《合同书》中的全部任务。</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（七）如我方被授予合同，我方承诺支付就本次招标应支付或将支付的中标服务费（详见按招标文件要求格式填写的《中标服务费支付承诺书》）。</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（八）我方作为</w:t>
      </w:r>
      <w:r>
        <w:rPr>
          <w:rFonts w:hint="eastAsia" w:cs="仿宋" w:asciiTheme="majorEastAsia" w:hAnsiTheme="majorEastAsia" w:eastAsiaTheme="majorEastAsia"/>
          <w:color w:val="000000" w:themeColor="text1"/>
          <w:kern w:val="0"/>
          <w:sz w:val="24"/>
          <w:highlight w:val="none"/>
          <w:u w:val="single"/>
        </w:rPr>
        <w:t xml:space="preserve">   （制造商/代理商）   </w:t>
      </w:r>
      <w:r>
        <w:rPr>
          <w:rFonts w:hint="eastAsia" w:cs="仿宋" w:asciiTheme="majorEastAsia" w:hAnsiTheme="majorEastAsia" w:eastAsiaTheme="majorEastAsia"/>
          <w:color w:val="000000" w:themeColor="text1"/>
          <w:kern w:val="0"/>
          <w:sz w:val="24"/>
          <w:highlight w:val="none"/>
        </w:rPr>
        <w:t>是在法律、财务和运作上独立于采购人、招标代理机构的投标供应商，在此保证所提交的所有文件和全部说明是真实的和正确的。</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（九）我方投标报价已包含应向知识产权所有权人支付的所有相关税费，并保证采购人在中国使用我方提供的货物时，如有第三方提出侵犯其知识产权主张的，责任由我方承担。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（十）我</w:t>
      </w:r>
      <w:r>
        <w:rPr>
          <w:rFonts w:cs="仿宋" w:asciiTheme="majorEastAsia" w:hAnsiTheme="majorEastAsia" w:eastAsiaTheme="majorEastAsia"/>
          <w:color w:val="000000" w:themeColor="text1"/>
          <w:kern w:val="0"/>
          <w:sz w:val="24"/>
          <w:highlight w:val="none"/>
        </w:rPr>
        <w:t>方与其他投标供应商</w:t>
      </w:r>
      <w:r>
        <w:rPr>
          <w:rFonts w:hint="eastAsia" w:cs="仿宋" w:asciiTheme="majorEastAsia" w:hAnsiTheme="majorEastAsia" w:eastAsiaTheme="majorEastAsia"/>
          <w:color w:val="000000" w:themeColor="text1"/>
          <w:kern w:val="0"/>
          <w:sz w:val="24"/>
          <w:highlight w:val="none"/>
        </w:rPr>
        <w:t>不</w:t>
      </w:r>
      <w:r>
        <w:rPr>
          <w:rFonts w:cs="仿宋" w:asciiTheme="majorEastAsia" w:hAnsiTheme="majorEastAsia" w:eastAsiaTheme="majorEastAsia"/>
          <w:color w:val="000000" w:themeColor="text1"/>
          <w:kern w:val="0"/>
          <w:sz w:val="24"/>
          <w:highlight w:val="none"/>
        </w:rPr>
        <w:t>存在</w:t>
      </w:r>
      <w:r>
        <w:rPr>
          <w:rFonts w:hint="eastAsia" w:cs="仿宋" w:asciiTheme="majorEastAsia" w:hAnsiTheme="majorEastAsia" w:eastAsiaTheme="majorEastAsia"/>
          <w:color w:val="000000" w:themeColor="text1"/>
          <w:kern w:val="0"/>
          <w:sz w:val="24"/>
          <w:highlight w:val="none"/>
        </w:rPr>
        <w:t>单位负责人为同一人或者存在直接控股、管理关系。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（十一）我方承诺未为本项目提供整体设计、规范编制或者项目管理、监理、检测等服务。</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（十二）我方具备《政府采购法》第二十二条规定的条件，</w:t>
      </w:r>
      <w:r>
        <w:rPr>
          <w:rFonts w:cs="仿宋" w:asciiTheme="majorEastAsia" w:hAnsiTheme="majorEastAsia" w:eastAsiaTheme="majorEastAsia"/>
          <w:color w:val="000000" w:themeColor="text1"/>
          <w:kern w:val="0"/>
          <w:sz w:val="24"/>
          <w:highlight w:val="none"/>
        </w:rPr>
        <w:t>承诺如下：</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（1）我方已依法缴纳了各项税费及社会保险费用，如有需要，可随时向采购人提供近三个月内的相关缴费证明，以便核查。</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w:t>
      </w:r>
      <w:r>
        <w:rPr>
          <w:rFonts w:cs="仿宋" w:asciiTheme="majorEastAsia" w:hAnsiTheme="majorEastAsia" w:eastAsiaTheme="majorEastAsia"/>
          <w:color w:val="000000" w:themeColor="text1"/>
          <w:kern w:val="0"/>
          <w:sz w:val="24"/>
          <w:highlight w:val="none"/>
        </w:rPr>
        <w:t>）</w:t>
      </w:r>
      <w:r>
        <w:rPr>
          <w:rFonts w:hint="eastAsia" w:cs="仿宋" w:asciiTheme="majorEastAsia" w:hAnsiTheme="majorEastAsia" w:eastAsiaTheme="majorEastAsia"/>
          <w:color w:val="000000" w:themeColor="text1"/>
          <w:kern w:val="0"/>
          <w:sz w:val="24"/>
          <w:highlight w:val="none"/>
        </w:rPr>
        <w:t>我方已依法建立健全的财务会计制度，如有需要，可随时向采购人提供相关的证明材料，以便核查。</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（3）我</w:t>
      </w:r>
      <w:r>
        <w:rPr>
          <w:rFonts w:cs="仿宋" w:asciiTheme="majorEastAsia" w:hAnsiTheme="majorEastAsia" w:eastAsiaTheme="majorEastAsia"/>
          <w:color w:val="000000" w:themeColor="text1"/>
          <w:kern w:val="0"/>
          <w:sz w:val="24"/>
          <w:highlight w:val="none"/>
        </w:rPr>
        <w:t>方</w:t>
      </w:r>
      <w:r>
        <w:rPr>
          <w:rFonts w:hint="eastAsia" w:cs="仿宋" w:asciiTheme="majorEastAsia" w:hAnsiTheme="majorEastAsia" w:eastAsiaTheme="majorEastAsia"/>
          <w:color w:val="000000" w:themeColor="text1"/>
          <w:kern w:val="0"/>
          <w:sz w:val="24"/>
          <w:highlight w:val="none"/>
        </w:rPr>
        <w:t>参加本项目政府采购活动前3年内在经营活动中没有重大违法记录。</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（4）我方具备履行合同所必需的设备和专业技术能力。</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（5</w:t>
      </w:r>
      <w:r>
        <w:rPr>
          <w:rFonts w:cs="仿宋" w:asciiTheme="majorEastAsia" w:hAnsiTheme="majorEastAsia" w:eastAsiaTheme="majorEastAsia"/>
          <w:color w:val="000000" w:themeColor="text1"/>
          <w:kern w:val="0"/>
          <w:sz w:val="24"/>
          <w:highlight w:val="none"/>
        </w:rPr>
        <w:t>）</w:t>
      </w:r>
      <w:r>
        <w:rPr>
          <w:rFonts w:hint="eastAsia" w:cs="仿宋" w:asciiTheme="majorEastAsia" w:hAnsiTheme="majorEastAsia" w:eastAsiaTheme="majorEastAsia"/>
          <w:color w:val="000000" w:themeColor="text1"/>
          <w:kern w:val="0"/>
          <w:sz w:val="24"/>
          <w:highlight w:val="none"/>
        </w:rPr>
        <w:t>我</w:t>
      </w:r>
      <w:r>
        <w:rPr>
          <w:rFonts w:cs="仿宋" w:asciiTheme="majorEastAsia" w:hAnsiTheme="majorEastAsia" w:eastAsiaTheme="majorEastAsia"/>
          <w:color w:val="000000" w:themeColor="text1"/>
          <w:kern w:val="0"/>
          <w:sz w:val="24"/>
          <w:highlight w:val="none"/>
        </w:rPr>
        <w:t>方</w:t>
      </w:r>
      <w:r>
        <w:rPr>
          <w:rFonts w:hint="eastAsia" w:cs="仿宋" w:asciiTheme="majorEastAsia" w:hAnsiTheme="majorEastAsia" w:eastAsiaTheme="majorEastAsia"/>
          <w:color w:val="000000" w:themeColor="text1"/>
          <w:kern w:val="0"/>
          <w:sz w:val="24"/>
          <w:highlight w:val="none"/>
        </w:rPr>
        <w:t>符合法律、行政法规规定的其他条件。</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以上内容如有虚假或与事实不符的，评审委员会可将我方做无效投标处理，我方愿意承担相应的法律责任。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（十三）我方对在本函及投标文件中所作的所有承诺承担法律责任。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（十四）所有与本招标有关的函件请发往下列地址：</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地    址：.邮政编码：.</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电    话：.</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传    真：.</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代表姓名：.职    务：.</w:t>
      </w:r>
    </w:p>
    <w:p>
      <w:pPr>
        <w:spacing w:line="420" w:lineRule="exact"/>
        <w:rPr>
          <w:rFonts w:cs="仿宋" w:asciiTheme="majorEastAsia" w:hAnsiTheme="majorEastAsia" w:eastAsiaTheme="majorEastAsia"/>
          <w:color w:val="000000" w:themeColor="text1"/>
          <w:kern w:val="0"/>
          <w:sz w:val="24"/>
          <w:highlight w:val="none"/>
        </w:rPr>
      </w:pPr>
    </w:p>
    <w:p>
      <w:pPr>
        <w:spacing w:line="420" w:lineRule="exact"/>
        <w:ind w:right="480"/>
        <w:jc w:val="righ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供应商：</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（公章）</w:t>
      </w:r>
    </w:p>
    <w:p>
      <w:pPr>
        <w:wordWrap w:val="0"/>
        <w:spacing w:line="420" w:lineRule="exact"/>
        <w:ind w:firstLine="480" w:firstLineChars="200"/>
        <w:jc w:val="righ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法定代表人或委托人：</w:t>
      </w:r>
      <w:r>
        <w:rPr>
          <w:rFonts w:cs="仿宋" w:asciiTheme="majorEastAsia" w:hAnsiTheme="majorEastAsia" w:eastAsiaTheme="majorEastAsia"/>
          <w:color w:val="000000" w:themeColor="text1"/>
          <w:kern w:val="0"/>
          <w:sz w:val="24"/>
          <w:highlight w:val="none"/>
        </w:rPr>
        <w:tab/>
      </w:r>
      <w:r>
        <w:rPr>
          <w:rFonts w:hint="eastAsia" w:cs="仿宋" w:asciiTheme="majorEastAsia" w:hAnsiTheme="majorEastAsia" w:eastAsiaTheme="majorEastAsia"/>
          <w:color w:val="000000" w:themeColor="text1"/>
          <w:kern w:val="0"/>
          <w:sz w:val="24"/>
          <w:highlight w:val="none"/>
        </w:rPr>
        <w:t xml:space="preserve">（签字或盖章）    </w:t>
      </w:r>
    </w:p>
    <w:p>
      <w:pPr>
        <w:wordWrap w:val="0"/>
        <w:spacing w:line="420" w:lineRule="exact"/>
        <w:ind w:right="480"/>
        <w:jc w:val="right"/>
        <w:rPr>
          <w:rFonts w:cs="仿宋" w:asciiTheme="majorEastAsia" w:hAnsiTheme="majorEastAsia" w:eastAsiaTheme="majorEastAsia"/>
          <w:color w:val="000000" w:themeColor="text1"/>
          <w:kern w:val="0"/>
          <w:sz w:val="24"/>
          <w:highlight w:val="none"/>
        </w:rPr>
      </w:pP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年</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月</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日</w:t>
      </w:r>
    </w:p>
    <w:p>
      <w:pPr>
        <w:pStyle w:val="3"/>
        <w:kinsoku w:val="0"/>
        <w:overflowPunct w:val="0"/>
        <w:spacing w:before="34" w:line="357" w:lineRule="auto"/>
        <w:ind w:right="126" w:firstLine="480"/>
        <w:jc w:val="center"/>
        <w:rPr>
          <w:rFonts w:asciiTheme="majorEastAsia" w:hAnsiTheme="majorEastAsia" w:eastAsiaTheme="majorEastAsia"/>
          <w:color w:val="000000" w:themeColor="text1"/>
          <w:sz w:val="36"/>
          <w:szCs w:val="36"/>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二、法定代表人身份证明</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投标单位名称：</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单位性质：</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地址：</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成立时间：  年  月  日</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经营期限：</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姓名：      性别：     年龄：     职务：</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身份证号码：</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系（投标单位名称）的法定代表人。</w:t>
      </w:r>
    </w:p>
    <w:p>
      <w:pPr>
        <w:spacing w:line="42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特此证明。</w:t>
      </w:r>
    </w:p>
    <w:p>
      <w:pPr>
        <w:pStyle w:val="3"/>
        <w:kinsoku w:val="0"/>
        <w:overflowPunct w:val="0"/>
        <w:rPr>
          <w:rFonts w:asciiTheme="majorEastAsia" w:hAnsiTheme="majorEastAsia" w:eastAsiaTheme="majorEastAsia"/>
          <w:color w:val="000000" w:themeColor="text1"/>
          <w:sz w:val="20"/>
          <w:szCs w:val="20"/>
          <w:highlight w:val="none"/>
        </w:rPr>
      </w:pPr>
    </w:p>
    <w:p>
      <w:pPr>
        <w:pStyle w:val="3"/>
        <w:kinsoku w:val="0"/>
        <w:overflowPunct w:val="0"/>
        <w:spacing w:before="7"/>
        <w:rPr>
          <w:rFonts w:asciiTheme="majorEastAsia" w:hAnsiTheme="majorEastAsia" w:eastAsiaTheme="majorEastAsia"/>
          <w:color w:val="000000" w:themeColor="text1"/>
          <w:sz w:val="25"/>
          <w:szCs w:val="25"/>
          <w:highlight w:val="none"/>
        </w:rPr>
      </w:pPr>
    </w:p>
    <w:p>
      <w:pPr>
        <w:pStyle w:val="3"/>
        <w:kinsoku w:val="0"/>
        <w:overflowPunct w:val="0"/>
        <w:spacing w:line="200" w:lineRule="atLeast"/>
        <w:ind w:left="608"/>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group id="Group 110" o:spid="_x0000_s1026" o:spt="203" style="height:114.85pt;width:404.45pt;" coordsize="0,0">
            <o:lock v:ext="edit"/>
            <v:shape id="AutoShape 122" o:spid="_x0000_s1027" style="position:absolute;left:0;top:0;height:0;width:80;" filled="f" coordsize="8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L4MMA&#10;AADcAAAADwAAAGRycy9kb3ducmV2LnhtbERPTWsCMRC9C/0PYQpeRLOKLbIapRSU4qGg20OP42bc&#10;3XYzyW5Sjf++EQq9zeN9zmoTTSsu1PvGsoLpJANBXFrdcKXgo9iOFyB8QNbYWiYFN/KwWT8MVphr&#10;e+UDXY6hEimEfY4K6hBcLqUvazLoJ9YRJ+5se4Mhwb6SusdrCjetnGXZszTYcGqo0dFrTeX38cco&#10;OH25GItp9t7tu/lu9In7QK5TavgYX5YgAsXwL/5zv+k0f/EE9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aL4MMAAADcAAAADwAAAAAAAAAAAAAAAACYAgAAZHJzL2Rv&#10;d25yZXYueG1sUEsFBgAAAAAEAAQA9QAAAIgDAAAAAA==&#10;" path="m0,0l8078,0e">
              <v:path o:connecttype="custom" o:connectlocs="0,0;80,0" o:connectangles="0,0"/>
              <v:fill on="f" focussize="0,0"/>
              <v:stroke weight="0.48pt"/>
              <v:imagedata o:title=""/>
              <o:lock v:ext="edit"/>
            </v:shape>
            <v:shape id="AutoShape 121" o:spid="_x0000_s1028" style="position:absolute;left:0;top:0;height:0;width:80;" filled="f" coordsize="8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GycIA&#10;AADcAAAADwAAAGRycy9kb3ducmV2LnhtbERPS2sCMRC+F/wPYQRvNauHRbZGKQXFx8m1ULwNybi7&#10;dDNZkrhu++tNoeBtPr7nLNeDbUVPPjSOFcymGQhi7UzDlYLP8+Z1ASJEZIOtY1LwQwHWq9HLEgvj&#10;7nyivoyVSCEcClRQx9gVUgZdk8UwdR1x4q7OW4wJ+koaj/cUbls5z7JcWmw4NdTY0UdN+ru8WQXX&#10;bf+10RfWdu5ve1+eDr+XY67UZDy8v4GINMSn+N+9M2n+Ioe/Z9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cbJwgAAANwAAAAPAAAAAAAAAAAAAAAAAJgCAABkcnMvZG93&#10;bnJldi54bWxQSwUGAAAAAAQABAD1AAAAhwMAAAAA&#10;" path="m0,0l8040,0e">
              <v:path o:connecttype="custom" o:connectlocs="0,0;80,0" o:connectangles="0,0"/>
              <v:fill on="f" focussize="0,0"/>
              <v:stroke weight="0.48pt"/>
              <v:imagedata o:title=""/>
              <o:lock v:ext="edit"/>
            </v:shape>
            <v:shape id="AutoShape 120" o:spid="_x0000_s1029" style="position:absolute;left:0;top:22;height:0;width:80;" filled="f" coordsize="8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jUsIA&#10;AADcAAAADwAAAGRycy9kb3ducmV2LnhtbERPTWsCMRC9F/wPYQRvNasHla1RRFBae3ItFG9DMu4u&#10;3UyWJK6rv74RCr3N433Oct3bRnTkQ+1YwWScgSDWztRcKvg67V4XIEJENtg4JgV3CrBeDV6WmBt3&#10;4yN1RSxFCuGQo4IqxjaXMuiKLIaxa4kTd3HeYkzQl9J4vKVw28hpls2kxZpTQ4UtbSvSP8XVKrjs&#10;u++dPrO2U3/98MXx8Dh/zpQaDfvNG4hIffwX/7nfTZq/mMPz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WNSwgAAANwAAAAPAAAAAAAAAAAAAAAAAJgCAABkcnMvZG93&#10;bnJldi54bWxQSwUGAAAAAAQABAD1AAAAhwMAAAAA&#10;" path="m0,0l8040,0e">
              <v:path o:connecttype="custom" o:connectlocs="0,0;80,0" o:connectangles="0,0"/>
              <v:fill on="f" focussize="0,0"/>
              <v:stroke weight="0.48pt"/>
              <v:imagedata o:title=""/>
              <o:lock v:ext="edit"/>
            </v:shape>
            <v:shape id="AutoShape 119" o:spid="_x0000_s1030" style="position:absolute;left:0;top:22;height:1;width:80;" filled="f" coordsize="8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kfsYA&#10;AADcAAAADwAAAGRycy9kb3ducmV2LnhtbESPT2vDMAzF74N9B6PBLmN1OsYoad0yBhulh0L/HHrU&#10;YjXJFstO7Lbut58Ohd0k3tN7P80W2XXqTENsPRsYjwpQxJW3LdcG9rvP5wmomJAtdp7JwJUiLOb3&#10;dzMsrb/whs7bVCsJ4ViigSalUGodq4YcxpEPxKId/eAwyTrU2g54kXDX6ZeieNMOW5aGBgN9NFT9&#10;bk/OwPdPyHk3Ltb9qn/9ejrgKlHojXl8yO9TUIly+jffrpd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ckfsYAAADcAAAADwAAAAAAAAAAAAAAAACYAgAAZHJz&#10;L2Rvd25yZXYueG1sUEsFBgAAAAAEAAQA9QAAAIsDAAAAAA==&#10;" path="m0,0l8078,0e">
              <v:path o:connecttype="custom" o:connectlocs="0,0;80,0" o:connectangles="0,0"/>
              <v:fill on="f" focussize="0,0"/>
              <v:stroke weight="0.48pt"/>
              <v:imagedata o:title=""/>
              <o:lock v:ext="edit"/>
            </v:shape>
            <v:shape id="AutoShape 118" o:spid="_x0000_s1031" style="position:absolute;left:0;top:0;height:22;width:0;" filled="f" coordsize="20,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AMMAA&#10;AADcAAAADwAAAGRycy9kb3ducmV2LnhtbERPTWsCMRC9F/wPYYTeataCRVejiLAgeJDa9j4m42Z1&#10;M1mS1N3+e1Mo9DaP9zmrzeBacacQG88KppMCBLH2puFawedH9TIHEROywdYzKfihCJv16GmFpfE9&#10;v9P9lGqRQziWqMCm1JVSRm3JYZz4jjhzFx8cpgxDLU3APoe7Vr4WxZt02HBusNjRzpK+nb6dgqrq&#10;XbD666q72W04t8cDajoo9TwetksQiYb0L/5z702eP1/A7zP5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jAMMAAAADcAAAADwAAAAAAAAAAAAAAAACYAgAAZHJzL2Rvd25y&#10;ZXYueG1sUEsFBgAAAAAEAAQA9QAAAIUDAAAAAA==&#10;" path="m0,0l0,2286e">
              <v:path o:connecttype="custom" o:connectlocs="0,0;0,22" o:connectangles="0,0"/>
              <v:fill on="f" focussize="0,0"/>
              <v:stroke weight="0.48pt"/>
              <v:imagedata o:title=""/>
              <o:lock v:ext="edit"/>
            </v:shape>
            <v:shape id="AutoShape 117" o:spid="_x0000_s1032" style="position:absolute;left:0;top:0;height:22;width:0;" filled="f" coordsize="20,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MIsQA&#10;AADcAAAADwAAAGRycy9kb3ducmV2LnhtbESPQU/DMAyF70j8h8hI3FiyHBB0y6ZpAonDDrBN2tVq&#10;vKZa45Qm68q/xwckbrbe83ufl+spdmqkIbeJHcxnBhRxnXzLjYPj4f3pBVQuyB67xOTghzKsV/d3&#10;S6x8uvEXjfvSKAnhXKGDUEpfaZ3rQBHzLPXEop3TELHIOjTaD3iT8Nhpa8yzjtiyNATsaRuovuyv&#10;0cFpp7+1PXTe7JIN46d9u9qzce7xYdosQBWayr/57/rDC/6r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TCLEAAAA3AAAAA8AAAAAAAAAAAAAAAAAmAIAAGRycy9k&#10;b3ducmV2LnhtbFBLBQYAAAAABAAEAPUAAACJAwAAAAA=&#10;" path="m0,0l0,2248e">
              <v:path o:connecttype="custom" o:connectlocs="0,0;0,22" o:connectangles="0,0"/>
              <v:fill on="f" focussize="0,0"/>
              <v:stroke weight="0.48pt"/>
              <v:imagedata o:title=""/>
              <o:lock v:ext="edit"/>
            </v:shape>
            <v:shape id="AutoShape 116" o:spid="_x0000_s1033" style="position:absolute;left:4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xc8MA&#10;AADcAAAADwAAAGRycy9kb3ducmV2LnhtbERPS2vCQBC+F/oflil4KXWjhaKpmxAEwdKDNPHgcchO&#10;XmZnQ3Y16b/vFgq9zcf3nF06m17caXStZQWrZQSCuLS65VrBuTi8bEA4j6yxt0wKvslBmjw+7DDW&#10;duIvuue+FiGEXYwKGu+HWEpXNmTQLe1AHLjKjgZ9gGMt9YhTCDe9XEfRmzTYcmhocKB9Q+U1vxkF&#10;19dLl009Dp8ZfjxXRVd159NJqcXTnL2D8DT7f/Gf+6jD/O0Kfp8JF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xc8MAAADcAAAADwAAAAAAAAAAAAAAAACYAgAAZHJzL2Rv&#10;d25yZXYueG1sUEsFBgAAAAAEAAQA9QAAAIgDAAAAAA==&#10;" path="m0,0l0,2238e">
              <v:path o:connecttype="custom" o:connectlocs="0,0;0,22" o:connectangles="0,0"/>
              <v:fill on="f" focussize="0,0"/>
              <v:stroke weight="0.48pt"/>
              <v:imagedata o:title=""/>
              <o:lock v:ext="edit"/>
            </v:shape>
            <v:shape id="AutoShape 115" o:spid="_x0000_s1034" style="position:absolute;left:4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vBMMA&#10;AADcAAAADwAAAGRycy9kb3ducmV2LnhtbERPS2vCQBC+F/oflil4KXVjCkVTVwlCQelBmnjwOGQn&#10;L7OzIbtN4r/vFgq9zcf3nO1+Np0YaXCNZQWrZQSCuLC64UrBJf94WYNwHlljZ5kU3MnBfvf4sMVE&#10;24m/aMx8JUIIuwQV1N73iZSuqMmgW9qeOHClHQz6AIdK6gGnEG46GUfRmzTYcGiosadDTcUt+zYK&#10;bq/XNp067D9TPD2XeVu2l/NZqcXTnL6D8DT7f/Gf+6jD/E0M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vBMMAAADcAAAADwAAAAAAAAAAAAAAAACYAgAAZHJzL2Rv&#10;d25yZXYueG1sUEsFBgAAAAAEAAQA9QAAAIgDAAAAAA==&#10;" path="m0,0l0,2238e">
              <v:path o:connecttype="custom" o:connectlocs="0,0;0,22" o:connectangles="0,0"/>
              <v:fill on="f" focussize="0,0"/>
              <v:stroke weight="0.48pt"/>
              <v:imagedata o:title=""/>
              <o:lock v:ext="edit"/>
            </v:shape>
            <v:shape id="AutoShape 114" o:spid="_x0000_s1035" style="position:absolute;left:8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Kn8MA&#10;AADcAAAADwAAAGRycy9kb3ducmV2LnhtbERPS2vCQBC+F/oflil4KXWjgaKpmxCEgtKDVD14HLKT&#10;l9nZkN0m6b/vFgq9zcf3nF02m06MNLjGsoLVMgJBXFjdcKXgenl/2YBwHlljZ5kUfJODLH182GGi&#10;7cSfNJ59JUIIuwQV1N73iZSuqMmgW9qeOHClHQz6AIdK6gGnEG46uY6iV2mw4dBQY0/7mor7+cso&#10;uMe3Np867D9yPD6Xl7Zsr6eTUounOX8D4Wn2/+I/90GH+dsYfp8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4Kn8MAAADcAAAADwAAAAAAAAAAAAAAAACYAgAAZHJzL2Rv&#10;d25yZXYueG1sUEsFBgAAAAAEAAQA9QAAAIgDAAAAAA==&#10;" path="m0,0l0,2238e">
              <v:path o:connecttype="custom" o:connectlocs="0,0;0,22" o:connectangles="0,0"/>
              <v:fill on="f" focussize="0,0"/>
              <v:stroke weight="0.48pt"/>
              <v:imagedata o:title=""/>
              <o:lock v:ext="edit"/>
            </v:shape>
            <v:shape id="AutoShape 113" o:spid="_x0000_s1036" style="position:absolute;left:80;top:0;height:22;width:0;" filled="f" coordsize="20,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t3sEA&#10;AADcAAAADwAAAGRycy9kb3ducmV2LnhtbERPS4vCMBC+L/gfwgje1lRxpVajiODrsqD14m1sxrbY&#10;TEoTtf77jbDgbT6+58wWranEgxpXWlYw6EcgiDOrS84VnNL1dwzCeWSNlWVS8CIHi3nna4aJtk8+&#10;0OPocxFC2CWooPC+TqR0WUEGXd/WxIG72sagD7DJpW7wGcJNJYdRNJYGSw4NBda0Kii7He9GwdX/&#10;XuKz3I5fG5OlcXn5Sfe3Wqlet11OQXhq/Uf8797pMH8ygvc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bd7BAAAA3AAAAA8AAAAAAAAAAAAAAAAAmAIAAGRycy9kb3du&#10;cmV2LnhtbFBLBQYAAAAABAAEAPUAAACGAwAAAAA=&#10;" path="m0,0l0,2277e">
              <v:path o:connecttype="custom" o:connectlocs="0,0;0,22" o:connectangles="0,0"/>
              <v:fill on="f" focussize="0,0"/>
              <v:stroke weight="0.48pt"/>
              <v:imagedata o:title=""/>
              <o:lock v:ext="edit"/>
            </v:shape>
            <v:shape id="Text Box 112" o:spid="_x0000_s1037" o:spt="202" type="#_x0000_t202" style="position:absolute;left:0;top:0;height:22;width: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v:path/>
              <v:fill on="f" focussize="0,0"/>
              <v:stroke on="f" joinstyle="miter"/>
              <v:imagedata o:title=""/>
              <o:lock v:ext="edit"/>
              <v:textbox inset="0mm,0mm,0mm,0mm">
                <w:txbxContent>
                  <w:p>
                    <w:pPr>
                      <w:pStyle w:val="3"/>
                      <w:kinsoku w:val="0"/>
                      <w:overflowPunct w:val="0"/>
                    </w:pPr>
                  </w:p>
                  <w:p>
                    <w:pPr>
                      <w:pStyle w:val="3"/>
                      <w:kinsoku w:val="0"/>
                      <w:overflowPunct w:val="0"/>
                    </w:pPr>
                  </w:p>
                  <w:p>
                    <w:pPr>
                      <w:pStyle w:val="3"/>
                      <w:kinsoku w:val="0"/>
                      <w:overflowPunct w:val="0"/>
                      <w:spacing w:before="13"/>
                      <w:rPr>
                        <w:sz w:val="28"/>
                        <w:szCs w:val="28"/>
                      </w:rPr>
                    </w:pPr>
                  </w:p>
                  <w:p>
                    <w:pPr>
                      <w:pStyle w:val="3"/>
                      <w:kinsoku w:val="0"/>
                      <w:overflowPunct w:val="0"/>
                      <w:ind w:left="107"/>
                    </w:pPr>
                    <w:r>
                      <w:rPr>
                        <w:rFonts w:hint="eastAsia"/>
                      </w:rPr>
                      <w:t>法定代表人身份证复印件（正面）</w:t>
                    </w:r>
                  </w:p>
                </w:txbxContent>
              </v:textbox>
            </v:shape>
            <v:shape id="Text Box 111" o:spid="_x0000_s1038" o:spt="202" type="#_x0000_t202" style="position:absolute;left:40;top:0;height:22;width: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v:path/>
              <v:fill on="f" focussize="0,0"/>
              <v:stroke on="f" joinstyle="miter"/>
              <v:imagedata o:title=""/>
              <o:lock v:ext="edit"/>
              <v:textbox inset="0mm,0mm,0mm,0mm">
                <w:txbxContent>
                  <w:p>
                    <w:pPr>
                      <w:pStyle w:val="3"/>
                      <w:kinsoku w:val="0"/>
                      <w:overflowPunct w:val="0"/>
                    </w:pPr>
                  </w:p>
                  <w:p>
                    <w:pPr>
                      <w:pStyle w:val="3"/>
                      <w:kinsoku w:val="0"/>
                      <w:overflowPunct w:val="0"/>
                    </w:pPr>
                  </w:p>
                  <w:p>
                    <w:pPr>
                      <w:pStyle w:val="3"/>
                      <w:kinsoku w:val="0"/>
                      <w:overflowPunct w:val="0"/>
                      <w:spacing w:before="13"/>
                      <w:rPr>
                        <w:sz w:val="28"/>
                        <w:szCs w:val="28"/>
                      </w:rPr>
                    </w:pPr>
                  </w:p>
                  <w:p>
                    <w:pPr>
                      <w:pStyle w:val="3"/>
                      <w:kinsoku w:val="0"/>
                      <w:overflowPunct w:val="0"/>
                      <w:ind w:left="107"/>
                    </w:pPr>
                    <w:r>
                      <w:rPr>
                        <w:rFonts w:hint="eastAsia"/>
                      </w:rPr>
                      <w:t>法定代表人身份证复印件（反面）</w:t>
                    </w:r>
                  </w:p>
                </w:txbxContent>
              </v:textbox>
            </v:shape>
            <w10:wrap type="none"/>
            <w10:anchorlock/>
          </v:group>
        </w:pict>
      </w:r>
    </w:p>
    <w:p>
      <w:pPr>
        <w:pStyle w:val="3"/>
        <w:kinsoku w:val="0"/>
        <w:overflowPunct w:val="0"/>
        <w:rPr>
          <w:rFonts w:asciiTheme="majorEastAsia" w:hAnsiTheme="majorEastAsia" w:eastAsiaTheme="majorEastAsia"/>
          <w:color w:val="000000" w:themeColor="text1"/>
          <w:sz w:val="20"/>
          <w:szCs w:val="20"/>
          <w:highlight w:val="none"/>
        </w:rPr>
      </w:pPr>
    </w:p>
    <w:p>
      <w:pPr>
        <w:wordWrap w:val="0"/>
        <w:spacing w:line="420" w:lineRule="exact"/>
        <w:ind w:firstLine="480" w:firstLineChars="200"/>
        <w:jc w:val="right"/>
        <w:rPr>
          <w:rFonts w:cs="仿宋" w:asciiTheme="majorEastAsia" w:hAnsiTheme="majorEastAsia" w:eastAsiaTheme="majorEastAsia"/>
          <w:color w:val="000000" w:themeColor="text1"/>
          <w:kern w:val="0"/>
          <w:sz w:val="24"/>
          <w:highlight w:val="none"/>
        </w:rPr>
      </w:pPr>
    </w:p>
    <w:p>
      <w:pPr>
        <w:spacing w:line="420" w:lineRule="exact"/>
        <w:ind w:firstLine="480" w:firstLineChars="200"/>
        <w:jc w:val="right"/>
        <w:rPr>
          <w:rFonts w:cs="仿宋" w:asciiTheme="majorEastAsia" w:hAnsiTheme="majorEastAsia" w:eastAsiaTheme="majorEastAsia"/>
          <w:color w:val="000000" w:themeColor="text1"/>
          <w:kern w:val="0"/>
          <w:sz w:val="24"/>
          <w:highlight w:val="none"/>
        </w:rPr>
      </w:pPr>
    </w:p>
    <w:p>
      <w:pPr>
        <w:spacing w:line="420" w:lineRule="exact"/>
        <w:ind w:firstLine="480" w:firstLineChars="200"/>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 xml:space="preserve">            供应商：（公章）</w:t>
      </w:r>
    </w:p>
    <w:p>
      <w:pPr>
        <w:wordWrap w:val="0"/>
        <w:spacing w:line="420" w:lineRule="exact"/>
        <w:ind w:right="480" w:firstLine="480" w:firstLineChars="200"/>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 xml:space="preserve">                                      年    月    日 </w:t>
      </w:r>
    </w:p>
    <w:p>
      <w:pPr>
        <w:pStyle w:val="3"/>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3"/>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3"/>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3"/>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3"/>
        <w:kinsoku w:val="0"/>
        <w:overflowPunct w:val="0"/>
        <w:spacing w:before="34" w:line="357" w:lineRule="auto"/>
        <w:ind w:right="126" w:firstLine="48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spacing w:val="1"/>
          <w:szCs w:val="21"/>
          <w:highlight w:val="none"/>
        </w:rPr>
        <w:t>★备注：</w:t>
      </w:r>
      <w:r>
        <w:rPr>
          <w:rFonts w:asciiTheme="majorEastAsia" w:hAnsiTheme="majorEastAsia" w:eastAsiaTheme="majorEastAsia"/>
          <w:color w:val="000000" w:themeColor="text1"/>
          <w:highlight w:val="none"/>
        </w:rPr>
        <w:t>附法定代表人身份证复印件</w:t>
      </w:r>
    </w:p>
    <w:p>
      <w:pPr>
        <w:pStyle w:val="3"/>
        <w:kinsoku w:val="0"/>
        <w:overflowPunct w:val="0"/>
        <w:spacing w:before="34" w:line="357" w:lineRule="auto"/>
        <w:ind w:right="126" w:firstLine="480"/>
        <w:jc w:val="center"/>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三、授权委托书</w:t>
      </w:r>
    </w:p>
    <w:p>
      <w:pPr>
        <w:pStyle w:val="3"/>
        <w:kinsoku w:val="0"/>
        <w:overflowPunct w:val="0"/>
        <w:spacing w:before="2"/>
        <w:rPr>
          <w:rFonts w:asciiTheme="majorEastAsia" w:hAnsiTheme="majorEastAsia" w:eastAsiaTheme="majorEastAsia"/>
          <w:b/>
          <w:bCs/>
          <w:color w:val="000000" w:themeColor="text1"/>
          <w:szCs w:val="21"/>
          <w:highlight w:val="none"/>
        </w:rPr>
      </w:pPr>
    </w:p>
    <w:p>
      <w:pPr>
        <w:spacing w:line="420" w:lineRule="exac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致：采购人名称</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本授权书声明：注册于</w:t>
      </w:r>
      <w:r>
        <w:rPr>
          <w:rFonts w:hint="eastAsia" w:cs="仿宋" w:asciiTheme="majorEastAsia" w:hAnsiTheme="majorEastAsia" w:eastAsiaTheme="majorEastAsia"/>
          <w:color w:val="000000" w:themeColor="text1"/>
          <w:kern w:val="0"/>
          <w:sz w:val="24"/>
          <w:highlight w:val="none"/>
          <w:u w:val="single"/>
        </w:rPr>
        <w:t>（投标人地址）</w:t>
      </w:r>
      <w:r>
        <w:rPr>
          <w:rFonts w:hint="eastAsia" w:cs="仿宋" w:asciiTheme="majorEastAsia" w:hAnsiTheme="majorEastAsia" w:eastAsiaTheme="majorEastAsia"/>
          <w:color w:val="000000" w:themeColor="text1"/>
          <w:kern w:val="0"/>
          <w:sz w:val="24"/>
          <w:highlight w:val="none"/>
        </w:rPr>
        <w:t>的</w:t>
      </w:r>
      <w:r>
        <w:rPr>
          <w:rFonts w:hint="eastAsia" w:cs="仿宋" w:asciiTheme="majorEastAsia" w:hAnsiTheme="majorEastAsia" w:eastAsiaTheme="majorEastAsia"/>
          <w:color w:val="000000" w:themeColor="text1"/>
          <w:kern w:val="0"/>
          <w:sz w:val="24"/>
          <w:highlight w:val="none"/>
          <w:u w:val="single"/>
        </w:rPr>
        <w:t>（投标人名称）</w:t>
      </w:r>
      <w:r>
        <w:rPr>
          <w:rFonts w:hint="eastAsia" w:cs="仿宋" w:asciiTheme="majorEastAsia" w:hAnsiTheme="majorEastAsia" w:eastAsiaTheme="majorEastAsia"/>
          <w:color w:val="000000" w:themeColor="text1"/>
          <w:kern w:val="0"/>
          <w:sz w:val="24"/>
          <w:highlight w:val="none"/>
        </w:rPr>
        <w:t>法定代表人（负责人）</w:t>
      </w:r>
      <w:r>
        <w:rPr>
          <w:rFonts w:hint="eastAsia" w:cs="仿宋" w:asciiTheme="majorEastAsia" w:hAnsiTheme="majorEastAsia" w:eastAsiaTheme="majorEastAsia"/>
          <w:color w:val="000000" w:themeColor="text1"/>
          <w:kern w:val="0"/>
          <w:sz w:val="24"/>
          <w:highlight w:val="none"/>
          <w:u w:val="single"/>
        </w:rPr>
        <w:t>姓名、职务或职称）</w:t>
      </w:r>
      <w:r>
        <w:rPr>
          <w:rFonts w:hint="eastAsia" w:cs="仿宋" w:asciiTheme="majorEastAsia" w:hAnsiTheme="majorEastAsia" w:eastAsiaTheme="majorEastAsia"/>
          <w:color w:val="000000" w:themeColor="text1"/>
          <w:kern w:val="0"/>
          <w:sz w:val="24"/>
          <w:highlight w:val="none"/>
        </w:rPr>
        <w:t>代表本公司授权</w:t>
      </w:r>
      <w:r>
        <w:rPr>
          <w:rFonts w:hint="eastAsia" w:cs="仿宋" w:asciiTheme="majorEastAsia" w:hAnsiTheme="majorEastAsia" w:eastAsiaTheme="majorEastAsia"/>
          <w:color w:val="000000" w:themeColor="text1"/>
          <w:kern w:val="0"/>
          <w:sz w:val="24"/>
          <w:highlight w:val="none"/>
          <w:u w:val="single"/>
        </w:rPr>
        <w:t>（姓名）</w:t>
      </w:r>
      <w:r>
        <w:rPr>
          <w:rFonts w:hint="eastAsia" w:cs="仿宋" w:asciiTheme="majorEastAsia" w:hAnsiTheme="majorEastAsia" w:eastAsiaTheme="majorEastAsia"/>
          <w:color w:val="000000" w:themeColor="text1"/>
          <w:kern w:val="0"/>
          <w:sz w:val="24"/>
          <w:highlight w:val="none"/>
        </w:rPr>
        <w:t>为本单位的合法代理人，参与贵方组织的</w:t>
      </w:r>
      <w:r>
        <w:rPr>
          <w:rFonts w:hint="eastAsia" w:cs="仿宋" w:asciiTheme="majorEastAsia" w:hAnsiTheme="majorEastAsia" w:eastAsiaTheme="majorEastAsia"/>
          <w:color w:val="000000" w:themeColor="text1"/>
          <w:kern w:val="0"/>
          <w:sz w:val="24"/>
          <w:highlight w:val="none"/>
          <w:u w:val="single"/>
        </w:rPr>
        <w:t>（项目名称及项目编号）</w:t>
      </w:r>
      <w:r>
        <w:rPr>
          <w:rFonts w:hint="eastAsia" w:cs="仿宋" w:asciiTheme="majorEastAsia" w:hAnsiTheme="majorEastAsia" w:eastAsiaTheme="majorEastAsia"/>
          <w:color w:val="000000" w:themeColor="text1"/>
          <w:kern w:val="0"/>
          <w:sz w:val="24"/>
          <w:highlight w:val="none"/>
        </w:rPr>
        <w:t>的投标、谈判、签约等具体工作，并签署全部有关文件、协议及合同。</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我单位对被授权人的上述经济活动负全部责任。在撤销授权的书面通知前，本授权书一直有效。被授权人在授权书有效期内签署的所有文件不因授权的撤消而失效。</w:t>
      </w:r>
    </w:p>
    <w:p>
      <w:pPr>
        <w:pStyle w:val="3"/>
        <w:kinsoku w:val="0"/>
        <w:overflowPunct w:val="0"/>
        <w:spacing w:before="12"/>
        <w:rPr>
          <w:rFonts w:asciiTheme="majorEastAsia" w:hAnsiTheme="majorEastAsia" w:eastAsiaTheme="majorEastAsia"/>
          <w:color w:val="000000" w:themeColor="text1"/>
          <w:sz w:val="4"/>
          <w:szCs w:val="4"/>
          <w:highlight w:val="none"/>
        </w:rPr>
      </w:pPr>
    </w:p>
    <w:p>
      <w:pPr>
        <w:pStyle w:val="3"/>
        <w:kinsoku w:val="0"/>
        <w:overflowPunct w:val="0"/>
        <w:spacing w:line="200" w:lineRule="atLeast"/>
        <w:ind w:left="628"/>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shape id="Text Box 124" o:spid="_x0000_s1039" o:spt="202" type="#_x0000_t202" style="position:absolute;left:0pt;margin-top:2.05pt;height:141.4pt;width:400.65pt;mso-position-horizontal:center;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">
            <v:path/>
            <v:fill focussize="0,0"/>
            <v:stroke joinstyle="miter"/>
            <v:imagedata o:title=""/>
            <o:lock v:ext="edit"/>
            <v:textbox>
              <w:txbxContent>
                <w:p>
                  <w:pPr>
                    <w:rPr>
                      <w:rFonts w:asciiTheme="majorEastAsia" w:hAnsiTheme="majorEastAsia" w:eastAsiaTheme="majorEastAsia"/>
                      <w:b/>
                    </w:rPr>
                  </w:pPr>
                </w:p>
                <w:p>
                  <w:pPr>
                    <w:rPr>
                      <w:rFonts w:asciiTheme="majorEastAsia" w:hAnsiTheme="majorEastAsia" w:eastAsiaTheme="majorEastAsia"/>
                      <w:b/>
                    </w:rPr>
                  </w:pPr>
                </w:p>
                <w:p>
                  <w:r>
                    <w:rPr>
                      <w:rFonts w:hint="eastAsia" w:asciiTheme="majorEastAsia" w:hAnsiTheme="majorEastAsia" w:eastAsiaTheme="majorEastAsia"/>
                      <w:b/>
                    </w:rPr>
                    <w:t>粘贴法定代表人身份证明及委托代理人（被授权人）身份证（正反面）复印件处</w:t>
                  </w:r>
                </w:p>
              </w:txbxContent>
            </v:textbox>
          </v:shape>
        </w:pict>
      </w:r>
    </w:p>
    <w:p>
      <w:pPr>
        <w:pStyle w:val="3"/>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3"/>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3"/>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3"/>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3"/>
        <w:kinsoku w:val="0"/>
        <w:overflowPunct w:val="0"/>
        <w:spacing w:before="7"/>
        <w:rPr>
          <w:rFonts w:asciiTheme="majorEastAsia" w:hAnsiTheme="majorEastAsia" w:eastAsiaTheme="majorEastAsia"/>
          <w:color w:val="000000" w:themeColor="text1"/>
          <w:sz w:val="20"/>
          <w:szCs w:val="20"/>
          <w:highlight w:val="none"/>
        </w:rPr>
      </w:pPr>
    </w:p>
    <w:p>
      <w:pPr>
        <w:pStyle w:val="3"/>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3"/>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3"/>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3"/>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3"/>
        <w:tabs>
          <w:tab w:val="left" w:pos="5295"/>
        </w:tabs>
        <w:kinsoku w:val="0"/>
        <w:overflowPunct w:val="0"/>
        <w:spacing w:before="26"/>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被授权代表（签字）：</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供应商法定代表人（签字或盖章）：</w:t>
      </w:r>
    </w:p>
    <w:p>
      <w:pPr>
        <w:pStyle w:val="3"/>
        <w:tabs>
          <w:tab w:val="left" w:pos="1098"/>
          <w:tab w:val="left" w:pos="5298"/>
          <w:tab w:val="left" w:pos="5778"/>
        </w:tabs>
        <w:kinsoku w:val="0"/>
        <w:overflowPunct w:val="0"/>
        <w:spacing w:before="86"/>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职</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务：</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职</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务：</w:t>
      </w:r>
    </w:p>
    <w:p>
      <w:pPr>
        <w:pStyle w:val="3"/>
        <w:tabs>
          <w:tab w:val="left" w:pos="1098"/>
          <w:tab w:val="left" w:pos="5298"/>
          <w:tab w:val="left" w:pos="5778"/>
        </w:tabs>
        <w:kinsoku w:val="0"/>
        <w:overflowPunct w:val="0"/>
        <w:spacing w:before="84"/>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电</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话：</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电</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话：</w:t>
      </w:r>
    </w:p>
    <w:p>
      <w:pPr>
        <w:pStyle w:val="3"/>
        <w:tabs>
          <w:tab w:val="left" w:pos="5631"/>
          <w:tab w:val="left" w:pos="6591"/>
          <w:tab w:val="left" w:pos="7191"/>
          <w:tab w:val="left" w:pos="7791"/>
          <w:tab w:val="left" w:pos="8247"/>
        </w:tabs>
        <w:kinsoku w:val="0"/>
        <w:overflowPunct w:val="0"/>
        <w:spacing w:before="166" w:line="383" w:lineRule="auto"/>
        <w:ind w:right="238" w:firstLine="210" w:firstLineChars="100"/>
        <w:jc w:val="righ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供应商（盖章）</w:t>
      </w:r>
    </w:p>
    <w:p>
      <w:pPr>
        <w:pStyle w:val="3"/>
        <w:tabs>
          <w:tab w:val="left" w:pos="5145"/>
          <w:tab w:val="left" w:pos="6591"/>
          <w:tab w:val="left" w:pos="7191"/>
          <w:tab w:val="left" w:pos="7791"/>
          <w:tab w:val="left" w:pos="8247"/>
        </w:tabs>
        <w:kinsoku w:val="0"/>
        <w:wordWrap w:val="0"/>
        <w:overflowPunct w:val="0"/>
        <w:spacing w:before="166" w:line="383" w:lineRule="auto"/>
        <w:ind w:left="105" w:leftChars="50" w:right="238"/>
        <w:jc w:val="righ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xml:space="preserve">日期：年月日                </w:t>
      </w:r>
    </w:p>
    <w:p>
      <w:pPr>
        <w:pStyle w:val="3"/>
        <w:kinsoku w:val="0"/>
        <w:overflowPunct w:val="0"/>
        <w:spacing w:before="7"/>
        <w:rPr>
          <w:rFonts w:asciiTheme="majorEastAsia" w:hAnsiTheme="majorEastAsia" w:eastAsiaTheme="majorEastAsia"/>
          <w:color w:val="000000" w:themeColor="text1"/>
          <w:sz w:val="22"/>
          <w:szCs w:val="22"/>
          <w:highlight w:val="none"/>
        </w:rPr>
      </w:pPr>
    </w:p>
    <w:p>
      <w:pPr>
        <w:pStyle w:val="3"/>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3"/>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3"/>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3"/>
        <w:tabs>
          <w:tab w:val="left" w:pos="5418"/>
        </w:tabs>
        <w:kinsoku w:val="0"/>
        <w:overflowPunct w:val="0"/>
        <w:spacing w:before="26"/>
        <w:ind w:left="618"/>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★备注：本委托书递交投标文件时需单独递交一份。</w:t>
      </w:r>
    </w:p>
    <w:p>
      <w:pPr>
        <w:pStyle w:val="3"/>
        <w:kinsoku w:val="0"/>
        <w:overflowPunct w:val="0"/>
        <w:spacing w:before="34" w:line="357" w:lineRule="auto"/>
        <w:ind w:right="126" w:firstLine="480"/>
        <w:jc w:val="center"/>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四、投标保证金缴纳凭证</w:t>
      </w:r>
    </w:p>
    <w:p>
      <w:pPr>
        <w:pStyle w:val="3"/>
        <w:kinsoku w:val="0"/>
        <w:overflowPunct w:val="0"/>
        <w:rPr>
          <w:rFonts w:asciiTheme="majorEastAsia" w:hAnsiTheme="majorEastAsia" w:eastAsiaTheme="majorEastAsia"/>
          <w:b/>
          <w:bCs/>
          <w:color w:val="000000" w:themeColor="text1"/>
          <w:sz w:val="20"/>
          <w:szCs w:val="20"/>
          <w:highlight w:val="none"/>
        </w:rPr>
      </w:pPr>
    </w:p>
    <w:p>
      <w:pPr>
        <w:pStyle w:val="3"/>
        <w:kinsoku w:val="0"/>
        <w:overflowPunct w:val="0"/>
        <w:spacing w:before="4"/>
        <w:rPr>
          <w:rFonts w:asciiTheme="majorEastAsia" w:hAnsiTheme="majorEastAsia" w:eastAsiaTheme="majorEastAsia"/>
          <w:b/>
          <w:bCs/>
          <w:color w:val="000000" w:themeColor="text1"/>
          <w:sz w:val="23"/>
          <w:szCs w:val="23"/>
          <w:highlight w:val="none"/>
        </w:rPr>
      </w:pPr>
    </w:p>
    <w:p>
      <w:pPr>
        <w:spacing w:line="420" w:lineRule="exac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致：（采购人）</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我方于</w:t>
      </w:r>
      <w:r>
        <w:rPr>
          <w:rFonts w:cs="仿宋" w:asciiTheme="majorEastAsia" w:hAnsiTheme="majorEastAsia" w:eastAsiaTheme="majorEastAsia"/>
          <w:color w:val="000000" w:themeColor="text1"/>
          <w:kern w:val="0"/>
          <w:sz w:val="24"/>
          <w:highlight w:val="none"/>
        </w:rPr>
        <w:tab/>
      </w:r>
      <w:r>
        <w:rPr>
          <w:rFonts w:hint="eastAsia" w:cs="仿宋" w:asciiTheme="majorEastAsia" w:hAnsiTheme="majorEastAsia" w:eastAsiaTheme="majorEastAsia"/>
          <w:color w:val="000000" w:themeColor="text1"/>
          <w:kern w:val="0"/>
          <w:sz w:val="24"/>
          <w:highlight w:val="none"/>
        </w:rPr>
        <w:t>年</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月</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 xml:space="preserve"> 日参加</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u w:val="single"/>
        </w:rPr>
        <w:t xml:space="preserve">（项目名称）   </w:t>
      </w:r>
      <w:r>
        <w:rPr>
          <w:rFonts w:hint="eastAsia" w:cs="仿宋" w:asciiTheme="majorEastAsia" w:hAnsiTheme="majorEastAsia" w:eastAsiaTheme="majorEastAsia"/>
          <w:color w:val="000000" w:themeColor="text1"/>
          <w:kern w:val="0"/>
          <w:sz w:val="24"/>
          <w:highlight w:val="none"/>
        </w:rPr>
        <w:t>的投标，现保证：我方在规定的投标有效期内撤销或修改投标文件的，或者在收到中标通知书后无正当理由拒签合同或拒交规定履约担保的，投标保证金不予退还。</w:t>
      </w:r>
    </w:p>
    <w:p>
      <w:pPr>
        <w:pStyle w:val="3"/>
        <w:kinsoku w:val="0"/>
        <w:overflowPunct w:val="0"/>
        <w:rPr>
          <w:rFonts w:asciiTheme="majorEastAsia" w:hAnsiTheme="majorEastAsia" w:eastAsiaTheme="majorEastAsia"/>
          <w:color w:val="000000" w:themeColor="text1"/>
          <w:highlight w:val="none"/>
        </w:rPr>
      </w:pPr>
    </w:p>
    <w:p>
      <w:pPr>
        <w:pStyle w:val="3"/>
        <w:kinsoku w:val="0"/>
        <w:overflowPunct w:val="0"/>
        <w:rPr>
          <w:rFonts w:asciiTheme="majorEastAsia" w:hAnsiTheme="majorEastAsia" w:eastAsiaTheme="majorEastAsia"/>
          <w:color w:val="000000" w:themeColor="text1"/>
          <w:highlight w:val="none"/>
        </w:rPr>
      </w:pPr>
    </w:p>
    <w:p>
      <w:pPr>
        <w:pStyle w:val="3"/>
        <w:kinsoku w:val="0"/>
        <w:overflowPunct w:val="0"/>
        <w:spacing w:before="4"/>
        <w:rPr>
          <w:rFonts w:asciiTheme="majorEastAsia" w:hAnsiTheme="majorEastAsia" w:eastAsiaTheme="majorEastAsia"/>
          <w:color w:val="000000" w:themeColor="text1"/>
          <w:sz w:val="34"/>
          <w:szCs w:val="34"/>
          <w:highlight w:val="none"/>
        </w:rPr>
      </w:pPr>
    </w:p>
    <w:p>
      <w:pPr>
        <w:pStyle w:val="3"/>
        <w:tabs>
          <w:tab w:val="left" w:pos="7590"/>
        </w:tabs>
        <w:kinsoku w:val="0"/>
        <w:overflowPunct w:val="0"/>
        <w:spacing w:line="381" w:lineRule="auto"/>
        <w:ind w:right="118" w:firstLine="3255" w:firstLineChars="15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（盖章）</w:t>
      </w:r>
    </w:p>
    <w:p>
      <w:pPr>
        <w:pStyle w:val="3"/>
        <w:tabs>
          <w:tab w:val="left" w:pos="7590"/>
        </w:tabs>
        <w:kinsoku w:val="0"/>
        <w:overflowPunct w:val="0"/>
        <w:spacing w:line="381" w:lineRule="auto"/>
        <w:ind w:right="118" w:firstLine="3255" w:firstLineChars="1550"/>
        <w:rPr>
          <w:rFonts w:asciiTheme="majorEastAsia" w:hAnsiTheme="majorEastAsia" w:eastAsiaTheme="majorEastAsia"/>
          <w:color w:val="000000" w:themeColor="text1"/>
          <w:w w:val="95"/>
          <w:highlight w:val="none"/>
        </w:rPr>
      </w:pPr>
      <w:r>
        <w:rPr>
          <w:rFonts w:hint="eastAsia" w:asciiTheme="majorEastAsia" w:hAnsiTheme="majorEastAsia" w:eastAsiaTheme="majorEastAsia"/>
          <w:color w:val="000000" w:themeColor="text1"/>
          <w:highlight w:val="none"/>
        </w:rPr>
        <w:t>法定代表人或被授权人：</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（签字或盖章）</w:t>
      </w:r>
    </w:p>
    <w:p>
      <w:pPr>
        <w:pStyle w:val="3"/>
        <w:tabs>
          <w:tab w:val="left" w:pos="5551"/>
          <w:tab w:val="left" w:pos="6511"/>
          <w:tab w:val="left" w:pos="7111"/>
          <w:tab w:val="left" w:pos="7711"/>
        </w:tabs>
        <w:kinsoku w:val="0"/>
        <w:overflowPunct w:val="0"/>
        <w:spacing w:before="46"/>
        <w:ind w:left="2583" w:firstLine="224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日</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期：</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年</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月</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日</w:t>
      </w:r>
    </w:p>
    <w:p>
      <w:pPr>
        <w:pStyle w:val="3"/>
        <w:kinsoku w:val="0"/>
        <w:overflowPunct w:val="0"/>
        <w:rPr>
          <w:rFonts w:asciiTheme="majorEastAsia" w:hAnsiTheme="majorEastAsia" w:eastAsiaTheme="majorEastAsia"/>
          <w:color w:val="000000" w:themeColor="text1"/>
          <w:highlight w:val="none"/>
        </w:rPr>
      </w:pPr>
    </w:p>
    <w:p>
      <w:pPr>
        <w:pStyle w:val="3"/>
        <w:kinsoku w:val="0"/>
        <w:overflowPunct w:val="0"/>
        <w:spacing w:before="5"/>
        <w:rPr>
          <w:rFonts w:asciiTheme="majorEastAsia" w:hAnsiTheme="majorEastAsia" w:eastAsiaTheme="majorEastAsia"/>
          <w:color w:val="000000" w:themeColor="text1"/>
          <w:sz w:val="25"/>
          <w:szCs w:val="25"/>
          <w:highlight w:val="none"/>
        </w:rPr>
      </w:pPr>
    </w:p>
    <w:p>
      <w:pPr>
        <w:pStyle w:val="3"/>
        <w:kinsoku w:val="0"/>
        <w:overflowPunct w:val="0"/>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（复印件应附在投标文件中）</w:t>
      </w:r>
    </w:p>
    <w:p>
      <w:pPr>
        <w:pStyle w:val="3"/>
        <w:kinsoku w:val="0"/>
        <w:overflowPunct w:val="0"/>
        <w:rPr>
          <w:rFonts w:asciiTheme="majorEastAsia" w:hAnsiTheme="majorEastAsia" w:eastAsiaTheme="majorEastAsia"/>
          <w:color w:val="000000" w:themeColor="text1"/>
          <w:sz w:val="20"/>
          <w:szCs w:val="20"/>
          <w:highlight w:val="none"/>
        </w:rPr>
      </w:pPr>
    </w:p>
    <w:p>
      <w:pPr>
        <w:pStyle w:val="3"/>
        <w:kinsoku w:val="0"/>
        <w:overflowPunct w:val="0"/>
        <w:spacing w:before="8"/>
        <w:rPr>
          <w:rFonts w:asciiTheme="majorEastAsia" w:hAnsiTheme="majorEastAsia" w:eastAsiaTheme="majorEastAsia"/>
          <w:color w:val="000000" w:themeColor="text1"/>
          <w:sz w:val="10"/>
          <w:szCs w:val="10"/>
          <w:highlight w:val="none"/>
        </w:rPr>
      </w:pPr>
    </w:p>
    <w:p>
      <w:pPr>
        <w:pStyle w:val="3"/>
        <w:kinsoku w:val="0"/>
        <w:overflowPunct w:val="0"/>
        <w:spacing w:line="200" w:lineRule="atLeast"/>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group id="Group 3" o:spid="_x0000_s1107" o:spt="203" style="height:253pt;width:448.5pt;" coordsize="0,0">
            <o:lock v:ext="edit"/>
            <v:group id="Group 4" o:spid="_x0000_s1108" o:spt="203" style="position:absolute;left:0;top:0;height:50;width:74;" coordsize="7425,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shape id="AutoShape 83" o:spid="_x0000_s112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ETsEA&#10;AADaAAAADwAAAGRycy9kb3ducmV2LnhtbESPzYoCMRCE74LvEFrwphkVF5k1igr+HIRF1wdoJr2Z&#10;WSedIYk6+/YbQfBYVNVX1HzZ2lrcyYfKsYLRMANBXDhdsVFw+d4OZiBCRNZYOyYFfxRgueh25phr&#10;9+AT3c/RiAThkKOCMsYmlzIUJVkMQ9cQJ+/HeYsxSW+k9vhIcFvLcZZ9SIsVp4USG9qUVFzPN6tg&#10;b3ZxvzPumLX+dyr9+jL50lel+r129QkiUhvf4Vf7oBVM4Hk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BE7BAAAA2gAAAA8AAAAAAAAAAAAAAAAAmAIAAGRycy9kb3du&#10;cmV2LnhtbFBLBQYAAAAABAAEAPUAAACGAwAAAAA=&#10;" path="m483,19l412,19,426,0,497,0,483,19xe">
                <v:path o:connecttype="custom" o:connectlocs="483,19;412,19;426,0;497,0;483,19" o:connectangles="0,0,0,0,0"/>
                <v:fill on="t" focussize="0,0"/>
                <v:stroke on="f"/>
                <v:imagedata o:title=""/>
                <o:lock v:ext="edit"/>
              </v:shape>
              <v:shape id="AutoShape 82" o:spid="_x0000_s111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cOsIA&#10;AADaAAAADwAAAGRycy9kb3ducmV2LnhtbESP0WoCMRRE3wv+Q7iCbzVrbUVWo1hB7YNQuvoBl801&#10;u7q5WZKo6983BaGPw8ycYebLzjbiRj7UjhWMhhkI4tLpmo2C42HzOgURIrLGxjEpeFCA5aL3Msdc&#10;uzv/0K2IRiQIhxwVVDG2uZShrMhiGLqWOHkn5y3GJL2R2uM9wW0j37JsIi3WnBYqbGldUXkprlbB&#10;zmzjbmvcPuv8+UP6z+P4W1+UGvS71QxEpC7+h5/tL63gHf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Jw6wgAAANoAAAAPAAAAAAAAAAAAAAAAAJgCAABkcnMvZG93&#10;bnJldi54bWxQSwUGAAAAAAQABAD1AAAAhwMAAAAA&#10;" path="m7011,19l6940,19,6926,0,6998,0,7011,19xe">
                <v:path o:connecttype="custom" o:connectlocs="7011,19;6940,19;6926,0;6998,0;7011,19" o:connectangles="0,0,0,0,0"/>
                <v:fill on="t" focussize="0,0"/>
                <v:stroke on="f"/>
                <v:imagedata o:title=""/>
                <o:lock v:ext="edit"/>
              </v:shape>
              <v:shape id="AutoShape 81" o:spid="_x0000_s111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5ocEA&#10;AADaAAAADwAAAGRycy9kb3ducmV2LnhtbESPzYoCMRCE7wu+Q2jB25pRcZFZo6jgz0FYdH2AZtKb&#10;mXXSGZKo49sbQfBYVNVX1HTe2lpcyYfKsYJBPwNBXDhdsVFw+l1/TkCEiKyxdkwK7hRgPut8TDHX&#10;7sYHuh6jEQnCIUcFZYxNLmUoSrIY+q4hTt6f8xZjkt5I7fGW4LaWwyz7khYrTgslNrQqqTgfL1bB&#10;1mzidmPcPmv9/1j65Wn0o89K9brt4htEpDa+w6/2TisYw/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OaHBAAAA2gAAAA8AAAAAAAAAAAAAAAAAmAIAAGRycy9kb3du&#10;cmV2LnhtbFBLBQYAAAAABAAEAPUAAACGAwAAAAA=&#10;" path="m390,39l346,39,359,19,403,19,390,39xe">
                <v:path o:connecttype="custom" o:connectlocs="390,39;346,39;359,19;403,19;390,39" o:connectangles="0,0,0,0,0"/>
                <v:fill on="t" focussize="0,0"/>
                <v:stroke on="f"/>
                <v:imagedata o:title=""/>
                <o:lock v:ext="edit"/>
              </v:shape>
              <v:shape id="AutoShape 80" o:spid="_x0000_s111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n1sEA&#10;AADaAAAADwAAAGRycy9kb3ducmV2LnhtbESPwYoCMRBE74L/EFrwphlXlGU0igqre1iQVT+gmbSZ&#10;0UlnSKKOf78RFjwWVfWKmi9bW4s7+VA5VjAaZiCIC6crNgpOx6/BJ4gQkTXWjknBkwIsF93OHHPt&#10;HvxL90M0IkE45KigjLHJpQxFSRbD0DXEyTs7bzEm6Y3UHh8Jbmv5kWVTabHitFBiQ5uSiuvhZhXs&#10;zDbutsb9ZK2/TKRfn8Z7fVWq32tXMxCR2vgO/7e/tYIpvK6k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p9bBAAAA2gAAAA8AAAAAAAAAAAAAAAAAmAIAAGRycy9kb3du&#10;cmV2LnhtbFBLBQYAAAAABAAEAPUAAACGAwAAAAA=&#10;" path="m7077,39l7033,39,7020,19,7064,19,7077,39xe">
                <v:path o:connecttype="custom" o:connectlocs="7077,39;7033,39;7020,19;7064,19;7077,39" o:connectangles="0,0,0,0,0"/>
                <v:fill on="t" focussize="0,0"/>
                <v:stroke on="f"/>
                <v:imagedata o:title=""/>
                <o:lock v:ext="edit"/>
              </v:shape>
              <v:shape id="AutoShape 79" o:spid="_x0000_s111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TcIA&#10;AADaAAAADwAAAGRycy9kb3ducmV2LnhtbESP0WoCMRRE3wv+Q7iCbzVrpVVWo1hB7YNQuvoBl801&#10;u7q5WZKo6983BaGPw8ycYebLzjbiRj7UjhWMhhkI4tLpmo2C42HzOgURIrLGxjEpeFCA5aL3Msdc&#10;uzv/0K2IRiQIhxwVVDG2uZShrMhiGLqWOHkn5y3GJL2R2uM9wW0j37LsQ1qsOS1U2NK6ovJSXK2C&#10;ndnG3da4fdb587v0n8fxt74oNeh3qxmISF38Dz/bX1rBBP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gJNwgAAANoAAAAPAAAAAAAAAAAAAAAAAJgCAABkcnMvZG93&#10;bnJldi54bWxQSwUGAAAAAAQABAD1AAAAhwMAAAAA&#10;" path="m340,59l309,59,321,39,352,39,340,59xe">
                <v:path o:connecttype="custom" o:connectlocs="340,59;309,59;321,39;352,39;340,59" o:connectangles="0,0,0,0,0"/>
                <v:fill on="t" focussize="0,0"/>
                <v:stroke on="f"/>
                <v:imagedata o:title=""/>
                <o:lock v:ext="edit"/>
              </v:shape>
              <v:shape id="AutoShape 78" o:spid="_x0000_s111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WP78A&#10;AADaAAAADwAAAGRycy9kb3ducmV2LnhtbERP3WrCMBS+H+wdwhl4t6Y6HKMzigraXQhjrg9waI5p&#10;tTkpSWbr2y8Xgpcf3/9iNdpOXMmH1rGCaZaDIK6dbtkoqH53rx8gQkTW2DkmBTcKsFo+Py2w0G7g&#10;H7oeoxEphEOBCpoY+0LKUDdkMWSuJ07cyXmLMUFvpPY4pHDbyVmev0uLLaeGBnvaNlRfjn9WQWn2&#10;sdwbd8hHf55Lv6nevvVFqcnLuP4EEWmMD/Hd/aU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hZY/vwAAANoAAAAPAAAAAAAAAAAAAAAAAJgCAABkcnMvZG93bnJl&#10;di54bWxQSwUGAAAAAAQABAD1AAAAhAMAAAAA&#10;" path="m7115,59l7084,59,7071,39,7102,39,7115,59xe">
                <v:path o:connecttype="custom" o:connectlocs="7115,59;7084,59;7071,39;7102,39;7115,59" o:connectangles="0,0,0,0,0"/>
                <v:fill on="t" focussize="0,0"/>
                <v:stroke on="f"/>
                <v:imagedata o:title=""/>
                <o:lock v:ext="edit"/>
              </v:shape>
              <v:shape id="AutoShape 77" o:spid="_x0000_s111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zpMIA&#10;AADaAAAADwAAAGRycy9kb3ducmV2LnhtbESP0WoCMRRE3wv+Q7iCbzVrpUVXo1hB7YNQuvoBl801&#10;u7q5WZKo6983BaGPw8ycYebLzjbiRj7UjhWMhhkI4tLpmo2C42HzOgERIrLGxjEpeFCA5aL3Msdc&#10;uzv/0K2IRiQIhxwVVDG2uZShrMhiGLqWOHkn5y3GJL2R2uM9wW0j37LsQ1qsOS1U2NK6ovJSXK2C&#10;ndnG3da4fdb587v0n8fxt74oNeh3qxmISF38Dz/bX1rBFP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TOkwgAAANoAAAAPAAAAAAAAAAAAAAAAAJgCAABkcnMvZG93&#10;bnJldi54bWxQSwUGAAAAAAQABAD1AAAAhwMAAAAA&#10;" path="m304,79l273,79,285,59,316,59,304,79xe">
                <v:path o:connecttype="custom" o:connectlocs="304,79;273,79;285,59;316,59;304,79" o:connectangles="0,0,0,0,0"/>
                <v:fill on="t" focussize="0,0"/>
                <v:stroke on="f"/>
                <v:imagedata o:title=""/>
                <o:lock v:ext="edit"/>
              </v:shape>
              <v:shape id="AutoShape 76" o:spid="_x0000_s111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3vMMA&#10;AADbAAAADwAAAGRycy9kb3ducmV2LnhtbESPQWsCMRCF70L/Q5hCb5q1pSJbo6hQ7aEgbv0Bw2bM&#10;rm4mS5Lq9t93DoXeZnhv3vtmsRp8p24UUxvYwHRSgCKug23ZGTh9vY/noFJGttgFJgM/lGC1fBgt&#10;sLThzke6VdkpCeFUooEm577UOtUNeUyT0BOLdg7RY5Y1Om0j3iXcd/q5KGbaY8vS0GBP24bqa/Xt&#10;DezdLu93LnwWQ7y86rg5vRzs1Zinx2H9BirTk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D3vMMAAADbAAAADwAAAAAAAAAAAAAAAACYAgAAZHJzL2Rv&#10;d25yZXYueG1sUEsFBgAAAAAEAAQA9QAAAIgDAAAAAA==&#10;" path="m7151,79l7120,79,7108,59,7139,59,7151,79xe">
                <v:path o:connecttype="custom" o:connectlocs="7151,79;7120,79;7108,59;7139,59;7151,79" o:connectangles="0,0,0,0,0"/>
                <v:fill on="t" focussize="0,0"/>
                <v:stroke on="f"/>
                <v:imagedata o:title=""/>
                <o:lock v:ext="edit"/>
              </v:shape>
              <v:shape id="AutoShape 75" o:spid="_x0000_s111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SJ8EA&#10;AADbAAAADwAAAGRycy9kb3ducmV2LnhtbERP3WrCMBS+F3yHcITdaapjIp1RVJjdxUDs+gCH5izt&#10;bE5Kktnu7ZfBYHfn4/s92/1oO3EnH1rHCpaLDARx7XTLRkH1/jLfgAgRWWPnmBR8U4D9bjrZYq7d&#10;wFe6l9GIFMIhRwVNjH0uZagbshgWridO3IfzFmOC3kjtcUjhtpOrLFtLiy2nhgZ7OjVU38ovq6Aw&#10;51icjXvLRv/5JP2xerzom1IPs/HwDCLSGP/Ff+5XneYv4feXd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cUifBAAAA2wAAAA8AAAAAAAAAAAAAAAAAmAIAAGRycy9kb3du&#10;cmV2LnhtbFBLBQYAAAAABAAEAPUAAACGAwAAAAA=&#10;" path="m269,99l239,99,250,79,281,79,269,99xe">
                <v:path o:connecttype="custom" o:connectlocs="269,99;239,99;250,79;281,79;269,99" o:connectangles="0,0,0,0,0"/>
                <v:fill on="t" focussize="0,0"/>
                <v:stroke on="f"/>
                <v:imagedata o:title=""/>
                <o:lock v:ext="edit"/>
              </v:shape>
              <v:shape id="AutoShape 74" o:spid="_x0000_s111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MUMAA&#10;AADbAAAADwAAAGRycy9kb3ducmV2LnhtbERP24rCMBB9F/yHMMK+aaqLIl2juAteHgTR9QOGZjbt&#10;2kxKErX+vREE3+ZwrjNbtLYWV/KhcqxgOMhAEBdOV2wUnH5X/SmIEJE11o5JwZ0CLObdzgxz7W58&#10;oOsxGpFCOOSooIyxyaUMRUkWw8A1xIn7c95iTNAbqT3eUrit5SjLJtJixamhxIZ+SirOx4tVsDHr&#10;uFkbt8ta/z+W/vv0uddnpT567fILRKQ2vsUv91an+S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7MUMAAAADbAAAADwAAAAAAAAAAAAAAAACYAgAAZHJzL2Rvd25y&#10;ZXYueG1sUEsFBgAAAAAEAAQA9QAAAIUDAAAAAA==&#10;" path="m7185,99l7154,99,7143,79,7174,79,7185,99xe">
                <v:path o:connecttype="custom" o:connectlocs="7185,99;7154,99;7143,79;7174,79;7185,99" o:connectangles="0,0,0,0,0"/>
                <v:fill on="t" focussize="0,0"/>
                <v:stroke on="f"/>
                <v:imagedata o:title=""/>
                <o:lock v:ext="edit"/>
              </v:shape>
              <v:shape id="AutoShape 73" o:spid="_x0000_s111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py8EA&#10;AADbAAAADwAAAGRycy9kb3ducmV2LnhtbERP3WrCMBS+H+wdwhnsbqZaJqMaxQ3UXQxktQ9waI5p&#10;tTkpSVbr25vBYHfn4/s9y/VoOzGQD61jBdNJBoK4drplo6A6bl/eQISIrLFzTApuFGC9enxYYqHd&#10;lb9pKKMRKYRDgQqaGPtCylA3ZDFMXE+cuJPzFmOC3kjt8ZrCbSdnWTaXFltODQ329NFQfSl/rIK9&#10;2cX9zrivbPTnV+nfq/ygL0o9P42bBYhIY/wX/7k/dZqfw+8v6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CacvBAAAA2wAAAA8AAAAAAAAAAAAAAAAAmAIAAGRycy9kb3du&#10;cmV2LnhtbFBLBQYAAAAABAAEAPUAAACGAwAAAAA=&#10;" path="m237,119l217,119,228,99,247,99,237,119xe">
                <v:path o:connecttype="custom" o:connectlocs="237,119;217,119;228,99;247,99;237,119" o:connectangles="0,0,0,0,0"/>
                <v:fill on="t" focussize="0,0"/>
                <v:stroke on="f"/>
                <v:imagedata o:title=""/>
                <o:lock v:ext="edit"/>
              </v:shape>
              <v:shape id="AutoShape 72" o:spid="_x0000_s110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xv8AA&#10;AADbAAAADwAAAGRycy9kb3ducmV2LnhtbERPzWoCMRC+F3yHMIK3mrW2IqtRrKD2IJSuPsCwGbOr&#10;m8mSRF3fvikIvc3H9zvzZWcbcSMfascKRsMMBHHpdM1GwfGweZ2CCBFZY+OYFDwowHLRe5ljrt2d&#10;f+hWRCNSCIccFVQxtrmUoazIYhi6ljhxJ+ctxgS9kdrjPYXbRr5l2URarDk1VNjSuqLyUlytgp3Z&#10;xt3WuH3W+fOH9J/H8be+KDXod6sZiEhd/Bc/3V86zX+H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vxv8AAAADbAAAADwAAAAAAAAAAAAAAAACYAgAAZHJzL2Rvd25y&#10;ZXYueG1sUEsFBgAAAAAEAAQA9QAAAIUDAAAAAA==&#10;" path="m7207,119l7187,119,7176,99,7196,99,7207,119xe">
                <v:path o:connecttype="custom" o:connectlocs="7207,119;7187,119;7176,99;7196,99;7207,119" o:connectangles="0,0,0,0,0"/>
                <v:fill on="t" focussize="0,0"/>
                <v:stroke on="f"/>
                <v:imagedata o:title=""/>
                <o:lock v:ext="edit"/>
              </v:shape>
              <v:shape id="AutoShape 71" o:spid="_x0000_s104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UJL8A&#10;AADbAAAADwAAAGRycy9kb3ducmV2LnhtbERPzYrCMBC+C75DGMGbpq4oSzWKCqt7WJBVH2BoxrTa&#10;TEoStb79ZkHwNh/f78yXra3FnXyoHCsYDTMQxIXTFRsFp+PX4BNEiMgaa8ek4EkBlotuZ465dg/+&#10;pfshGpFCOOSooIyxyaUMRUkWw9A1xIk7O28xJuiN1B4fKdzW8iPLptJixamhxIY2JRXXw80q2Jlt&#10;3G2N+8laf5lIvz6N9/qqVL/XrmYgIrXxLX65v3WaP4H/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1QkvwAAANsAAAAPAAAAAAAAAAAAAAAAAJgCAABkcnMvZG93bnJl&#10;di54bWxQSwUGAAAAAAQABAD1AAAAhAMAAAAA&#10;" path="m216,139l186,139,196,119,226,119,216,139xe">
                <v:path o:connecttype="custom" o:connectlocs="216,139;186,139;196,119;226,119;216,139" o:connectangles="0,0,0,0,0"/>
                <v:fill on="t" focussize="0,0"/>
                <v:stroke on="f"/>
                <v:imagedata o:title=""/>
                <o:lock v:ext="edit"/>
              </v:shape>
              <v:shape id="AutoShape 70" o:spid="_x0000_s104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KU78A&#10;AADbAAAADwAAAGRycy9kb3ducmV2LnhtbERPzYrCMBC+C75DGMGbpq4oSzWKCqt7WJBVH2BoxrTa&#10;TEoStb79RljwNh/f78yXra3FnXyoHCsYDTMQxIXTFRsFp+PX4BNEiMgaa8ek4EkBlotuZ465dg/+&#10;pfshGpFCOOSooIyxyaUMRUkWw9A1xIk7O28xJuiN1B4fKdzW8iPLptJixamhxIY2JRXXw80q2Jlt&#10;3G2N+8laf5lIvz6N9/qqVL/XrmYgIrXxLf53f+s0fwqv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dcpTvwAAANsAAAAPAAAAAAAAAAAAAAAAAJgCAABkcnMvZG93bnJl&#10;di54bWxQSwUGAAAAAAQABAD1AAAAhAMAAAAA&#10;" path="m7238,139l7208,139,7197,119,7228,119,7238,139xe">
                <v:path o:connecttype="custom" o:connectlocs="7238,139;7208,139;7197,119;7228,119;7238,139" o:connectangles="0,0,0,0,0"/>
                <v:fill on="t" focussize="0,0"/>
                <v:stroke on="f"/>
                <v:imagedata o:title=""/>
                <o:lock v:ext="edit"/>
              </v:shape>
              <v:shape id="AutoShape 69" o:spid="_x0000_s104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vyMAA&#10;AADbAAAADwAAAGRycy9kb3ducmV2LnhtbERPzWoCMRC+F3yHMIK3mrXSKqtRrKD2IJSuPsCwGbOr&#10;m8mSRF3fvikIvc3H9zvzZWcbcSMfascKRsMMBHHpdM1GwfGweZ2CCBFZY+OYFDwowHLRe5ljrt2d&#10;f+hWRCNSCIccFVQxtrmUoazIYhi6ljhxJ+ctxgS9kdrjPYXbRr5l2Ye0WHNqqLCldUXlpbhaBTuz&#10;jbutcfus8+d36T+P4299UWrQ71YzEJG6+C9+ur90mj+B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vyMAAAADbAAAADwAAAAAAAAAAAAAAAACYAgAAZHJzL2Rvd25y&#10;ZXYueG1sUEsFBgAAAAAEAAQA9QAAAIUDAAAAAA==&#10;" path="m186,159l166,159,176,139,196,139,186,159xe">
                <v:path o:connecttype="custom" o:connectlocs="186,159;166,159;176,139;196,139;186,159" o:connectangles="0,0,0,0,0"/>
                <v:fill on="t" focussize="0,0"/>
                <v:stroke on="f"/>
                <v:imagedata o:title=""/>
                <o:lock v:ext="edit"/>
              </v:shape>
              <v:shape id="AutoShape 68" o:spid="_x0000_s104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7usMA&#10;AADbAAAADwAAAGRycy9kb3ducmV2LnhtbESPQWsCMRCF70L/Q5hCb5q1pSJbo6hQ7aEgbv0Bw2bM&#10;rm4mS5Lq9t93DoXeZnhv3vtmsRp8p24UUxvYwHRSgCKug23ZGTh9vY/noFJGttgFJgM/lGC1fBgt&#10;sLThzke6VdkpCeFUooEm577UOtUNeUyT0BOLdg7RY5Y1Om0j3iXcd/q5KGbaY8vS0GBP24bqa/Xt&#10;DezdLu93LnwWQ7y86rg5vRzs1Zinx2H9BirTkP/Nf9c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7usMAAADbAAAADwAAAAAAAAAAAAAAAACYAgAAZHJzL2Rv&#10;d25yZXYueG1sUEsFBgAAAAAEAAQA9QAAAIgDAAAAAA==&#10;" path="m7258,159l7238,159,7228,139,7248,139,7258,159xe">
                <v:path o:connecttype="custom" o:connectlocs="7258,159;7238,159;7228,139;7248,139;7258,159" o:connectangles="0,0,0,0,0"/>
                <v:fill on="t" focussize="0,0"/>
                <v:stroke on="f"/>
                <v:imagedata o:title=""/>
                <o:lock v:ext="edit"/>
              </v:shape>
              <v:shape id="AutoShape 67" o:spid="_x0000_s104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eIcAA&#10;AADbAAAADwAAAGRycy9kb3ducmV2LnhtbERPzWoCMRC+F3yHMIK3mrXSoqtRrKD2IJSuPsCwGbOr&#10;m8mSRF3fvikIvc3H9zvzZWcbcSMfascKRsMMBHHpdM1GwfGweZ2ACBFZY+OYFDwowHLRe5ljrt2d&#10;f+hWRCNSCIccFVQxtrmUoazIYhi6ljhxJ+ctxgS9kdrjPYXbRr5l2Ye0WHNqqLCldUXlpbhaBTuz&#10;jbutcfus8+d36T+P4299UWrQ71YzEJG6+C9+ur90mj+F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peIcAAAADbAAAADwAAAAAAAAAAAAAAAACYAgAAZHJzL2Rvd25y&#10;ZXYueG1sUEsFBgAAAAAEAAQA9QAAAIUDAAAAAA==&#10;" path="m167,179l147,179,156,159,176,159,167,179xe">
                <v:path o:connecttype="custom" o:connectlocs="167,179;147,179;156,159;176,159;167,179" o:connectangles="0,0,0,0,0"/>
                <v:fill on="t" focussize="0,0"/>
                <v:stroke on="f"/>
                <v:imagedata o:title=""/>
                <o:lock v:ext="edit"/>
              </v:shape>
              <v:shape id="AutoShape 66" o:spid="_x0000_s104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9AcEA&#10;AADbAAAADwAAAGRycy9kb3ducmV2LnhtbERP3WrCMBS+F3yHcITd2VTHZHRGmYK6i4HY9QEOzVna&#10;2ZyUJGu7t18uBrv8+P63+8l2YiAfWscKVlkOgrh2umWjoPo4LZ9BhIissXNMCn4owH43n22x0G7k&#10;Gw1lNCKFcChQQRNjX0gZ6oYshsz1xIn7dN5iTNAbqT2OKdx2cp3nG2mx5dTQYE/Hhup7+W0VXMw5&#10;Xs7GveeT/3qS/lA9XvVdqYfF9PoCItIU/8V/7j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8PQHBAAAA2wAAAA8AAAAAAAAAAAAAAAAAmAIAAGRycy9kb3du&#10;cmV2LnhtbFBLBQYAAAAABAAEAPUAAACGAwAAAAA=&#10;" path="m7277,179l7256,179,7247,159,7267,159,7277,179xe">
                <v:path o:connecttype="custom" o:connectlocs="7277,179;7256,179;7247,159;7267,159;7277,179" o:connectangles="0,0,0,0,0"/>
                <v:fill on="t" focussize="0,0"/>
                <v:stroke on="f"/>
                <v:imagedata o:title=""/>
                <o:lock v:ext="edit"/>
              </v:shape>
              <v:shape id="AutoShape 65" o:spid="_x0000_s104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YmsMA&#10;AADbAAAADwAAAGRycy9kb3ducmV2LnhtbESPUWvCMBSF3wf+h3CFvc1Ux4ZUo6gw3cNgWPsDLs01&#10;rTY3Jcna7t8vg8EeD+ec73DW29G2oicfGscK5rMMBHHldMNGQXl5e1qCCBFZY+uYFHxTgO1m8rDG&#10;XLuBz9QX0YgE4ZCjgjrGLpcyVDVZDDPXESfv6rzFmKQ3UnscEty2cpFlr9Jiw2mhxo4ONVX34ssq&#10;OJljPB2N+8hGf3uRfl8+f+q7Uo/TcbcCEWmM/+G/9rtWsJj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YmsMAAADbAAAADwAAAAAAAAAAAAAAAACYAgAAZHJzL2Rv&#10;d25yZXYueG1sUEsFBgAAAAAEAAQA9QAAAIgDAAAAAA==&#10;" path="m149,199l129,199,138,179,158,179,149,199xe">
                <v:path o:connecttype="custom" o:connectlocs="149,199;129,199;138,179;158,179;149,199" o:connectangles="0,0,0,0,0"/>
                <v:fill on="t" focussize="0,0"/>
                <v:stroke on="f"/>
                <v:imagedata o:title=""/>
                <o:lock v:ext="edit"/>
              </v:shape>
              <v:shape id="AutoShape 64" o:spid="_x0000_s104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G7cMA&#10;AADbAAAADwAAAGRycy9kb3ducmV2LnhtbESPUWvCMBSF34X9h3AHvmm6ijK6prINpj4IMucPuDTX&#10;tNrclCTT7t8vguDj4ZzzHU65HGwnLuRD61jByzQDQVw73bJRcPj5mryCCBFZY+eYFPxRgGX1NCqx&#10;0O7K33TZRyMShEOBCpoY+0LKUDdkMUxdT5y8o/MWY5LeSO3xmuC2k3mWLaTFltNCgz19NlSf979W&#10;wdqs4npl3DYb/Gku/cdhttNnpcbPw/sbiEhDfITv7Y1WkOdw+5J+gK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G7cMAAADbAAAADwAAAAAAAAAAAAAAAACYAgAAZHJzL2Rv&#10;d25yZXYueG1sUEsFBgAAAAAEAAQA9QAAAIgDAAAAAA==&#10;" path="m7294,199l7274,199,7265,179,7286,179,7294,199xe">
                <v:path o:connecttype="custom" o:connectlocs="7294,199;7274,199;7265,179;7286,179;7294,199" o:connectangles="0,0,0,0,0"/>
                <v:fill on="t" focussize="0,0"/>
                <v:stroke on="f"/>
                <v:imagedata o:title=""/>
                <o:lock v:ext="edit"/>
              </v:shape>
              <v:shape id="AutoShape 63" o:spid="_x0000_s104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jdsMA&#10;AADbAAAADwAAAGRycy9kb3ducmV2LnhtbESPUWvCMBSF34X9h3AHe9N0LZPRGcUJ6h4E0fkDLs1d&#10;WtvclCSz3b9fhMEeD+ec73AWq9F24kY+NI4VPM8yEMSV0w0bBZfP7fQVRIjIGjvHpOCHAqyWD5MF&#10;ltoNfKLbORqRIBxKVFDH2JdShqomi2HmeuLkfTlvMSbpjdQehwS3ncyzbC4tNpwWauxpU1PVnr+t&#10;gr3Zxf3OuEM2+uuL9O+X4qhbpZ4ex/UbiEhj/A//tT+0gryA+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6jdsMAAADbAAAADwAAAAAAAAAAAAAAAACYAgAAZHJzL2Rv&#10;d25yZXYueG1sUEsFBgAAAAAEAAQA9QAAAIgDAAAAAA==&#10;" path="m132,219l112,219,121,199,141,199,132,219xe">
                <v:path o:connecttype="custom" o:connectlocs="132,219;112,219;121,199;141,199;132,219" o:connectangles="0,0,0,0,0"/>
                <v:fill on="t" focussize="0,0"/>
                <v:stroke on="f"/>
                <v:imagedata o:title=""/>
                <o:lock v:ext="edit"/>
              </v:shape>
              <v:shape id="AutoShape 62" o:spid="_x0000_s104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7AsIA&#10;AADbAAAADwAAAGRycy9kb3ducmV2LnhtbESP0WoCMRRE3wX/IVzBN81Wq5TVKCqofSiI1g+4bK7Z&#10;rZubJYm6/n1TKPg4zMwZZr5sbS3u5EPlWMHbMANBXDhdsVFw/t4OPkCEiKyxdkwKnhRgueh25phr&#10;9+Aj3U/RiAThkKOCMsYmlzIUJVkMQ9cQJ+/ivMWYpDdSe3wkuK3lKMum0mLFaaHEhjYlFdfTzSrY&#10;m13c74z7ylr/M5F+fR4f9FWpfq9dzUBEauMr/N/+1ApG7/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zsCwgAAANsAAAAPAAAAAAAAAAAAAAAAAJgCAABkcnMvZG93&#10;bnJldi54bWxQSwUGAAAAAAQABAD1AAAAhwMAAAAA&#10;" path="m7311,219l7291,219,7283,199,7303,199,7311,219xe">
                <v:path o:connecttype="custom" o:connectlocs="7311,219;7291,219;7283,199;7303,199;7311,219" o:connectangles="0,0,0,0,0"/>
                <v:fill on="t" focussize="0,0"/>
                <v:stroke on="f"/>
                <v:imagedata o:title=""/>
                <o:lock v:ext="edit"/>
              </v:shape>
              <v:shape id="AutoShape 61" o:spid="_x0000_s105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emcMA&#10;AADbAAAADwAAAGRycy9kb3ducmV2LnhtbESPUWvCMBSF34X9h3AHe9N0HcrojOIGsz4MROcPuDR3&#10;aW1zU5LMdv/eDAQfD+ec73CW69F24kI+NI4VPM8yEMSV0w0bBafvz+kriBCRNXaOScEfBVivHiZL&#10;LLQb+ECXYzQiQTgUqKCOsS+kDFVNFsPM9cTJ+3HeYkzSG6k9DgluO5ln2UJabDgt1NjTR01Ve/y1&#10;CkqzjeXWuK9s9Oe59O+nl71ulXp6HDdvICKN8R6+tXdaQT6H/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emcMAAADbAAAADwAAAAAAAAAAAAAAAACYAgAAZHJzL2Rv&#10;d25yZXYueG1sUEsFBgAAAAAEAAQA9QAAAIgDAAAAAA==&#10;" path="m101,259l89,259,96,239,104,219,124,219,116,239,109,239,101,259xe">
                <v:path o:connecttype="custom" o:connectlocs="101,259;89,259;96,239;104,219;124,219;116,239;109,239;101,259" o:connectangles="0,0,0,0,0,0,0,0"/>
                <v:fill on="t" focussize="0,0"/>
                <v:stroke on="f"/>
                <v:imagedata o:title=""/>
                <o:lock v:ext="edit"/>
              </v:shape>
              <v:shape id="AutoShape 60" o:spid="_x0000_s105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7sMA&#10;AADbAAAADwAAAGRycy9kb3ducmV2LnhtbESPUWvCMBSF3wf+h3CFvc3UjsmoRtHBrA+DofMHXJpr&#10;WtvclCSz3b83g8EeD+ec73BWm9F24kY+NI4VzGcZCOLK6YaNgvPX+9MriBCRNXaOScEPBdisJw8r&#10;LLQb+Ei3UzQiQTgUqKCOsS+kDFVNFsPM9cTJuzhvMSbpjdQehwS3ncyzbCEtNpwWauzpraaqPX1b&#10;BaXZx3Jv3Ec2+uuL9Lvz86dulXqcjtsliEhj/A//tQ9aQb6A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7sMAAADbAAAADwAAAAAAAAAAAAAAAACYAgAAZHJzL2Rv&#10;d25yZXYueG1sUEsFBgAAAAAEAAQA9QAAAIgDAAAAAA==&#10;" path="m7335,259l7322,259,7315,239,7307,239,7299,219,7319,219,7327,239,7335,259xe">
                <v:path o:connecttype="custom" o:connectlocs="7335,259;7322,259;7315,239;7307,239;7299,219;7319,219;7327,239;7335,259" o:connectangles="0,0,0,0,0,0,0,0"/>
                <v:fill on="t" focussize="0,0"/>
                <v:stroke on="f"/>
                <v:imagedata o:title=""/>
                <o:lock v:ext="edit"/>
              </v:shape>
              <v:shape id="AutoShape 59" o:spid="_x0000_s105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ldcIA&#10;AADbAAAADwAAAGRycy9kb3ducmV2LnhtbESP0WoCMRRE3wX/IVzBN81WqZbVKCqofSiI1g+4bK7Z&#10;rZubJYm6/n1TKPg4zMwZZr5sbS3u5EPlWMHbMANBXDhdsVFw/t4OPkCEiKyxdkwKnhRgueh25phr&#10;9+Aj3U/RiAThkKOCMsYmlzIUJVkMQ9cQJ+/ivMWYpDdSe3wkuK3lKMsm0mLFaaHEhjYlFdfTzSrY&#10;m13c74z7ylr/8y79+jw+6KtS/V67moGI1MZX+L/9qRWMpv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aV1wgAAANsAAAAPAAAAAAAAAAAAAAAAAJgCAABkcnMvZG93&#10;bnJldi54bWxQSwUGAAAAAAQABAD1AAAAhwMAAAAA&#10;" path="m94,279l75,279,82,259,102,259,94,279xe">
                <v:path o:connecttype="custom" o:connectlocs="94,279;75,279;82,259;102,259;94,279" o:connectangles="0,0,0,0,0"/>
                <v:fill on="t" focussize="0,0"/>
                <v:stroke on="f"/>
                <v:imagedata o:title=""/>
                <o:lock v:ext="edit"/>
              </v:shape>
              <v:shape id="AutoShape 58" o:spid="_x0000_s105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xB8EA&#10;AADbAAAADwAAAGRycy9kb3ducmV2LnhtbERP3WrCMBS+F3yHcITd2VTHZHRGmYK6i4HY9QEOzVna&#10;2ZyUJGu7t18uBrv8+P63+8l2YiAfWscKVlkOgrh2umWjoPo4LZ9BhIissXNMCn4owH43n22x0G7k&#10;Gw1lNCKFcChQQRNjX0gZ6oYshsz1xIn7dN5iTNAbqT2OKdx2cp3nG2mx5dTQYE/Hhup7+W0VXMw5&#10;Xs7GveeT/3qS/lA9XvVdqYfF9PoCItIU/8V/7je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MQfBAAAA2wAAAA8AAAAAAAAAAAAAAAAAmAIAAGRycy9kb3du&#10;cmV2LnhtbFBLBQYAAAAABAAEAPUAAACGAwAAAAA=&#10;" path="m7349,279l7329,279,7322,259,7342,259,7349,279xe">
                <v:path o:connecttype="custom" o:connectlocs="7349,279;7329,279;7322,259;7342,259;7349,279" o:connectangles="0,0,0,0,0"/>
                <v:fill on="t" focussize="0,0"/>
                <v:stroke on="f"/>
                <v:imagedata o:title=""/>
                <o:lock v:ext="edit"/>
              </v:shape>
              <v:shape id="AutoShape 57" o:spid="_x0000_s105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UnMIA&#10;AADbAAAADwAAAGRycy9kb3ducmV2LnhtbESP0WoCMRRE3wX/IVzBN81WqdjVKCqofSiI1g+4bK7Z&#10;rZubJYm6/n1TKPg4zMwZZr5sbS3u5EPlWMHbMANBXDhdsVFw/t4OpiBCRNZYOyYFTwqwXHQ7c8y1&#10;e/CR7qdoRIJwyFFBGWOTSxmKkiyGoWuIk3dx3mJM0hupPT4S3NZylGUTabHitFBiQ5uSiuvpZhXs&#10;zS7ud8Z9Za3/eZd+fR4f9FWpfq9dzUBEauMr/N/+1ApGH/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pScwgAAANsAAAAPAAAAAAAAAAAAAAAAAJgCAABkcnMvZG93&#10;bnJldi54bWxQSwUGAAAAAAQABAD1AAAAhwMAAAAA&#10;" path="m69,319l55,319,62,299,68,279,88,279,81,299,75,299,69,319xe">
                <v:path o:connecttype="custom" o:connectlocs="69,319;55,319;62,299;68,279;88,279;81,299;75,299;69,319" o:connectangles="0,0,0,0,0,0,0,0"/>
                <v:fill on="t" focussize="0,0"/>
                <v:stroke on="f"/>
                <v:imagedata o:title=""/>
                <o:lock v:ext="edit"/>
              </v:shape>
              <v:shape id="AutoShape 56" o:spid="_x0000_s105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r3L8A&#10;AADbAAAADwAAAGRycy9kb3ducmV2LnhtbERPy4rCMBTdD/gP4QruxtQRB6lG0QEfC2Hw8QGX5ppW&#10;m5uSRK1/bxaCy8N5T+etrcWdfKgcKxj0MxDEhdMVGwWn4+p7DCJEZI21Y1LwpADzWedrirl2D97T&#10;/RCNSCEcclRQxtjkUoaiJIuh7xrixJ2dtxgT9EZqj48Ubmv5k2W/0mLFqaHEhv5KKq6Hm1WwMeu4&#10;WRu3y1p/GUm/PA3/9VWpXrddTEBEauNH/HZvtYJhWp++pB8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ZavcvwAAANsAAAAPAAAAAAAAAAAAAAAAAJgCAABkcnMvZG93bnJl&#10;di54bWxQSwUGAAAAAAQABAD1AAAAhAMAAAAA&#10;" path="m7368,319l7355,319,7349,299,7342,299,7336,279,7356,279,7362,299,7368,319xe">
                <v:path o:connecttype="custom" o:connectlocs="7368,319;7355,319;7349,299;7342,299;7336,279;7356,279;7362,299;7368,319" o:connectangles="0,0,0,0,0,0,0,0"/>
                <v:fill on="t" focussize="0,0"/>
                <v:stroke on="f"/>
                <v:imagedata o:title=""/>
                <o:lock v:ext="edit"/>
              </v:shape>
              <v:shape id="AutoShape 55" o:spid="_x0000_s105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OR8MA&#10;AADbAAAADwAAAGRycy9kb3ducmV2LnhtbESPUWvCMBSF34X9h3AHe9PUFWV0RnGDqQ8DsesPuDR3&#10;abW5KUlmu3+/DAQfD+ec73BWm9F24ko+tI4VzGcZCOLa6ZaNgurrY/oCIkRkjZ1jUvBLATbrh8kK&#10;C+0GPtG1jEYkCIcCFTQx9oWUoW7IYpi5njh5385bjEl6I7XHIcFtJ5+zbCkttpwWGuzpvaH6Uv5Y&#10;BXuzi/udcZ/Z6M8L6d+q/KgvSj09jttXEJHGeA/f2getIJ/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OR8MAAADbAAAADwAAAAAAAAAAAAAAAACYAgAAZHJzL2Rv&#10;d25yZXYueG1sUEsFBgAAAAAEAAQA9QAAAIgDAAAAAA==&#10;" path="m63,339l44,339,50,319,69,319,63,339xe">
                <v:path o:connecttype="custom" o:connectlocs="63,339;44,339;50,319;69,319;63,339" o:connectangles="0,0,0,0,0"/>
                <v:fill on="t" focussize="0,0"/>
                <v:stroke on="f"/>
                <v:imagedata o:title=""/>
                <o:lock v:ext="edit"/>
              </v:shape>
              <v:shape id="AutoShape 54" o:spid="_x0000_s105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g/MQA&#10;AADcAAAADwAAAGRycy9kb3ducmV2LnhtbESP3WoCMRCF7wu+QxjBu5rV0iKrUbRQ7UWh+PMAw2bM&#10;rm4mS5Lq+vadi0LvZjhnzvlmsep9q24UUxPYwGRcgCKugm3YGTgdP55noFJGttgGJgMPSrBaDp4W&#10;WNpw5z3dDtkpCeFUooE6567UOlU1eUzj0BGLdg7RY5Y1Om0j3iXct3paFG/aY8PSUGNH7zVV18OP&#10;N7Bz27zbuvBV9PHyquPm9PJtr8aMhv16DipTn//Nf9efVv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YPzEAAAA3AAAAA8AAAAAAAAAAAAAAAAAmAIAAGRycy9k&#10;b3ducmV2LnhtbFBLBQYAAAAABAAEAPUAAACJAwAAAAA=&#10;" path="m7380,339l7360,339,7355,319,7374,319,7380,339xe">
                <v:path o:connecttype="custom" o:connectlocs="7380,339;7360,339;7355,319;7374,319;7380,339" o:connectangles="0,0,0,0,0"/>
                <v:fill on="t" focussize="0,0"/>
                <v:stroke on="f"/>
                <v:imagedata o:title=""/>
                <o:lock v:ext="edit"/>
              </v:shape>
              <v:shape id="AutoShape 53" o:spid="_x0000_s105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Z8EA&#10;AADcAAAADwAAAGRycy9kb3ducmV2LnhtbERPzWoCMRC+C75DGMGbZqtU7GoUFdQeCqL1AYbNmN26&#10;mSxJ1PXtm0LB23x8vzNftrYWd/KhcqzgbZiBIC6crtgoOH9vB1MQISJrrB2TgicFWC66nTnm2j34&#10;SPdTNCKFcMhRQRljk0sZipIshqFriBN3cd5iTNAbqT0+Urit5SjLJtJixamhxIY2JRXX080q2Jtd&#10;3O+M+8pa//Mu/fo8PuirUv1eu5qBiNTGl/jf/anT/NEH/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nxWfBAAAA3AAAAA8AAAAAAAAAAAAAAAAAmAIAAGRycy9kb3du&#10;cmV2LnhtbFBLBQYAAAAABAAEAPUAAACGAwAAAAA=&#10;" path="m43,379l29,379,34,359,39,339,58,339,53,359,48,359,43,379xe">
                <v:path o:connecttype="custom" o:connectlocs="43,379;29,379;34,359;39,339;58,339;53,359;48,359;43,379" o:connectangles="0,0,0,0,0,0,0,0"/>
                <v:fill on="t" focussize="0,0"/>
                <v:stroke on="f"/>
                <v:imagedata o:title=""/>
                <o:lock v:ext="edit"/>
              </v:shape>
              <v:shape id="AutoShape 52" o:spid="_x0000_s105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6J8QA&#10;AADcAAAADwAAAGRycy9kb3ducmV2LnhtbESP3WoCMRCF7wu+QxjBu5q10iKrUbRQ7UWh+PMAw2bM&#10;rm4mS5Lq+vadi0LvZjhnzvlmsep9q24UUxPYwGRcgCKugm3YGTgdP55noFJGttgGJgMPSrBaDp4W&#10;WNpw5z3dDtkpCeFUooE6567UOlU1eUzj0BGLdg7RY5Y1Om0j3iXct/qlKN60x4alocaO3muqrocf&#10;b2Dntnm3deGr6OPlVcfNafptr8aMhv16DipTn//Nf9efVvC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ifEAAAA3AAAAA8AAAAAAAAAAAAAAAAAmAIAAGRycy9k&#10;b3ducmV2LnhtbFBLBQYAAAAABAAEAPUAAACJAwAAAAA=&#10;" path="m7394,379l7380,379,7376,359,7371,359,7366,339,7385,339,7390,359,7394,379xe">
                <v:path o:connecttype="custom" o:connectlocs="7394,379;7380,379;7376,359;7371,359;7366,339;7385,339;7390,359;7394,379" o:connectangles="0,0,0,0,0,0,0,0"/>
                <v:fill on="t" focussize="0,0"/>
                <v:stroke on="f"/>
                <v:imagedata o:title=""/>
                <o:lock v:ext="edit"/>
              </v:shape>
              <v:shape id="AutoShape 51" o:spid="_x0000_s106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JMEA&#10;AADcAAAADwAAAGRycy9kb3ducmV2LnhtbERP22oCMRB9F/oPYQq+abbeKKtRWsHLQ0G0fsCwGbNb&#10;N5Mlibr+vREKvs3hXGe2aG0truRD5VjBRz8DQVw4XbFRcPxd9T5BhIissXZMCu4UYDF/68ww1+7G&#10;e7oeohEphEOOCsoYm1zKUJRkMfRdQ5y4k/MWY4LeSO3xlsJtLQdZNpEWK04NJTa0LKk4Hy5Wwcas&#10;42Zt3E/W+r+x9N/H4U6fleq+t19TEJHa+BL/u7c6zR+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CTBAAAA3AAAAA8AAAAAAAAAAAAAAAAAmAIAAGRycy9kb3du&#10;cmV2LnhtbFBLBQYAAAAABAAEAPUAAACGAwAAAAA=&#10;" path="m32,419l17,419,21,399,25,379,43,379,39,399,35,399,32,419xe">
                <v:path o:connecttype="custom" o:connectlocs="32,419;17,419;21,399;25,379;43,379;39,399;35,399;32,419" o:connectangles="0,0,0,0,0,0,0,0"/>
                <v:fill on="t" focussize="0,0"/>
                <v:stroke on="f"/>
                <v:imagedata o:title=""/>
                <o:lock v:ext="edit"/>
              </v:shape>
              <v:shape id="AutoShape 50" o:spid="_x0000_s106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iU8EA&#10;AADcAAAADwAAAGRycy9kb3ducmV2LnhtbERP22oCMRB9F/oPYQq+abaKWlajtIKXh4Jo/YBhM2a3&#10;biZLEnX9eyMUfJvDuc5s0dpaXMmHyrGCj34GgrhwumKj4Pi76n2CCBFZY+2YFNwpwGL+1plhrt2N&#10;93Q9RCNSCIccFZQxNrmUoSjJYui7hjhxJ+ctxgS9kdrjLYXbWg6ybCwtVpwaSmxoWVJxPlysgo1Z&#10;x83auJ+s9X8j6b+Pw50+K9V9b7+mICK18SX+d291mj+cwP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tYlPBAAAA3AAAAA8AAAAAAAAAAAAAAAAAmAIAAGRycy9kb3du&#10;cmV2LnhtbFBLBQYAAAAABAAEAPUAAACGAwAAAAA=&#10;" path="m7406,419l7392,419,7388,399,7384,399,7380,379,7399,379,7403,399,7406,419xe">
                <v:path o:connecttype="custom" o:connectlocs="7406,419;7392,419;7388,399;7384,399;7380,379;7399,379;7403,399;7406,419" o:connectangles="0,0,0,0,0,0,0,0"/>
                <v:fill on="t" focussize="0,0"/>
                <v:stroke on="f"/>
                <v:imagedata o:title=""/>
                <o:lock v:ext="edit"/>
              </v:shape>
              <v:shape id="AutoShape 49" o:spid="_x0000_s106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2IcQA&#10;AADcAAAADwAAAGRycy9kb3ducmV2LnhtbESP3WoCMRCF7wu+QxjBu5q10iKrUbRQ7UWh+PMAw2bM&#10;rm4mS5Lq+vadi0LvZjhnzvlmsep9q24UUxPYwGRcgCKugm3YGTgdP55noFJGttgGJgMPSrBaDp4W&#10;WNpw5z3dDtkpCeFUooE6567UOlU1eUzj0BGLdg7RY5Y1Om0j3iXct/qlKN60x4alocaO3muqrocf&#10;b2Dntnm3deGr6OPlVcfNafptr8aMhv16DipTn//Nf9efVv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9iHEAAAA3AAAAA8AAAAAAAAAAAAAAAAAmAIAAGRycy9k&#10;b3ducmV2LnhtbFBLBQYAAAAABAAEAPUAAACJAwAAAAA=&#10;" path="m21,479l6,479,8,459,11,439,14,419,32,419,28,439,26,439,23,459,21,479xe">
                <v:path o:connecttype="custom" o:connectlocs="21,479;6,479;8,459;11,439;14,419;32,419;28,439;26,439;23,459;23,459;21,479" o:connectangles="0,0,0,0,0,0,0,0,0,0,0"/>
                <v:fill on="t" focussize="0,0"/>
                <v:stroke on="f"/>
                <v:imagedata o:title=""/>
                <o:lock v:ext="edit"/>
              </v:shape>
              <v:shape id="AutoShape 48" o:spid="_x0000_s106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5TusEA&#10;AADcAAAADwAAAGRycy9kb3ducmV2LnhtbERP22oCMRB9F/oPYQq+abaKYlejtIKXh4Jo/YBhM2a3&#10;biZLEnX9eyMUfJvDuc5s0dpaXMmHyrGCj34GgrhwumKj4Pi76k1AhIissXZMCu4UYDF/68ww1+7G&#10;e7oeohEphEOOCsoYm1zKUJRkMfRdQ5y4k/MWY4LeSO3xlsJtLQdZNpYWK04NJTa0LKk4Hy5Wwcas&#10;42Zt3E/W+r+R9N/H4U6fleq+t19TEJHa+BL/u7c6zR9+wv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U7rBAAAA3AAAAA8AAAAAAAAAAAAAAAAAmAIAAGRycy9kb3du&#10;cmV2LnhtbFBLBQYAAAAABAAEAPUAAACGAwAAAAA=&#10;" path="m7418,479l7403,479,7401,459,7398,439,7395,439,7392,419,7410,419,7413,439,7415,459,7418,479xe">
                <v:path o:connecttype="custom" o:connectlocs="7418,479;7403,479;7401,459;7401,459;7398,439;7395,439;7392,419;7410,419;7413,439;7415,459;7418,479" o:connectangles="0,0,0,0,0,0,0,0,0,0,0"/>
                <v:fill on="t" focussize="0,0"/>
                <v:stroke on="f"/>
                <v:imagedata o:title=""/>
                <o:lock v:ext="edit"/>
              </v:shape>
              <v:shape id="AutoShape 47" o:spid="_x0000_s106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JWsUA&#10;AADcAAAADwAAAGRycy9kb3ducmV2LnhtbESPzW4CMQyE75X6DpErcSvZlhZVWwKCSvwcKiEoD2Bt&#10;3OyWjbNKAmzfHh+QuNma8cznyaz3rTpTTE1gAy/DAhRxFWzDzsDhZ/n8ASplZIttYDLwTwlm08eH&#10;CZY2XHhH5312SkI4lWigzrkrtU5VTR7TMHTEov2G6DHLGp22ES8S7lv9WhRj7bFhaaixo6+aquP+&#10;5A2s3SqvVy58F338e9dxcRht7dGYwVM//wSVqc938+16YwX/TfD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olaxQAAANwAAAAPAAAAAAAAAAAAAAAAAJgCAABkcnMv&#10;ZG93bnJldi54bWxQSwUGAAAAAAQABAD1AAAAigMAAAAA&#10;" path="m16,519l1,519,2,499,4,479,19,479,17,499,16,519xe">
                <v:path o:connecttype="custom" o:connectlocs="16,519;1,519;2,499;4,479;19,479;17,499;17,499;16,519" o:connectangles="0,0,0,0,0,0,0,0"/>
                <v:fill on="t" focussize="0,0"/>
                <v:stroke on="f"/>
                <v:imagedata o:title=""/>
                <o:lock v:ext="edit"/>
              </v:shape>
              <v:shape id="AutoShape 46" o:spid="_x0000_s106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swcIA&#10;AADcAAAADwAAAGRycy9kb3ducmV2LnhtbERPzWoCMRC+C32HMEJvmtXWIutmpRaqHgpS9QGGzZhd&#10;3UyWJNXt2zdCwdt8fL9TLHvbiiv50DhWMBlnIIgrpxs2Co6Hz9EcRIjIGlvHpOCXAizLp0GBuXY3&#10;/qbrPhqRQjjkqKCOsculDFVNFsPYdcSJOzlvMSbojdQebynctnKaZW/SYsOpocaOPmqqLvsfq2Bj&#10;1nGzNu4r6/15Jv3q+LLTF6Weh/37AkSkPj7E/+6tTvNfJ3B/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izBwgAAANwAAAAPAAAAAAAAAAAAAAAAAJgCAABkcnMvZG93&#10;bnJldi54bWxQSwUGAAAAAAQABAD1AAAAhwMAAAAA&#10;" path="m7423,519l7408,519,7406,499,7405,479,7420,479,7421,499,7423,519xe">
                <v:path o:connecttype="custom" o:connectlocs="7423,519;7408,519;7406,499;7406,499;7405,479;7420,479;7421,499;7423,519" o:connectangles="0,0,0,0,0,0,0,0"/>
                <v:fill on="t" focussize="0,0"/>
                <v:stroke on="f"/>
                <v:imagedata o:title=""/>
                <o:lock v:ext="edit"/>
              </v:shape>
              <v:shape id="AutoShape 45" o:spid="_x0000_s106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ytsEA&#10;AADcAAAADwAAAGRycy9kb3ducmV2LnhtbERPzWoCMRC+C75DGMGbZqtVymoUFdQeCqL1AYbNmN26&#10;mSxJ1PXtm0LB23x8vzNftrYWd/KhcqzgbZiBIC6crtgoOH9vBx8gQkTWWDsmBU8KsFx0O3PMtXvw&#10;ke6naEQK4ZCjgjLGJpcyFCVZDEPXECfu4rzFmKA3Unt8pHBby1GWTaXFilNDiQ1tSiqup5tVsDe7&#10;uN8Z95W1/mci/fo8PuirUv1eu5qBiNTGl/jf/anT/PcR/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csrbBAAAA3AAAAA8AAAAAAAAAAAAAAAAAmAIAAGRycy9kb3du&#10;cmV2LnhtbFBLBQYAAAAABAAEAPUAAACGAwAAAAA=&#10;" path="m19,4559l2,4559,1,4539,0,4519,0,4499,0,539,0,519,15,519,15,539,15,4499,15,4519,16,4539,17,4539,19,4559xe">
                <v:path o:connecttype="custom" o:connectlocs="19,4559;2,4559;1,4539;0,4519;0,4499;0,539;0,519;15,519;15,539;15,4499;15,4519;16,4539;17,4539;19,4559" o:connectangles="0,0,0,0,0,0,0,0,0,0,0,0,0,0"/>
                <v:fill on="t" focussize="0,0"/>
                <v:stroke on="f"/>
                <v:imagedata o:title=""/>
                <o:lock v:ext="edit"/>
              </v:shape>
              <v:shape id="AutoShape 44" o:spid="_x0000_s106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XLcEA&#10;AADcAAAADwAAAGRycy9kb3ducmV2LnhtbERP22oCMRB9F/oPYQq+abbeKKtRWsHLQ0G0fsCwGbNb&#10;N5Mlibr+vREKvs3hXGe2aG0truRD5VjBRz8DQVw4XbFRcPxd9T5BhIissXZMCu4UYDF/68ww1+7G&#10;e7oeohEphEOOCsoYm1zKUJRkMfRdQ5y4k/MWY4LeSO3xlsJtLQdZNpEWK04NJTa0LKk4Hy5Wwcas&#10;42Zt3E/W+r+x9N/H4U6fleq+t19TEJHa+BL/u7c6zR8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Fy3BAAAA3AAAAA8AAAAAAAAAAAAAAAAAmAIAAGRycy9kb3du&#10;cmV2LnhtbFBLBQYAAAAABAAEAPUAAACGAwAAAAA=&#10;" path="m7421,4559l7405,4559,7406,4539,7408,4539,7408,4519,7409,4499,7409,539,7408,519,7423,519,7424,539,7424,4499,7423,4519,7423,4539,7421,4559xe">
                <v:path o:connecttype="custom" o:connectlocs="7421,4559;7405,4559;7406,4539;7408,4539;7408,4519;7408,4519;7409,4499;7409,539;7408,519;7423,519;7424,539;7424,4499;7423,4519;7423,4539;7421,4559" o:connectangles="0,0,0,0,0,0,0,0,0,0,0,0,0,0,0"/>
                <v:fill on="t" focussize="0,0"/>
                <v:stroke on="f"/>
                <v:imagedata o:title=""/>
                <o:lock v:ext="edit"/>
              </v:shape>
              <v:shape id="AutoShape 43" o:spid="_x0000_s106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WcIA&#10;AADcAAAADwAAAGRycy9kb3ducmV2LnhtbERP3WrCMBS+H+wdwhnsbqZuTqQ2lW2g7kIQqw9waI5p&#10;tTkpSdTu7ZeBsLvz8f2eYjHYTlzJh9axgvEoA0FcO92yUXDYL19mIEJE1tg5JgU/FGBRPj4UmGt3&#10;4x1dq2hECuGQo4Imxj6XMtQNWQwj1xMn7ui8xZigN1J7vKVw28nXLJtKiy2nhgZ7+mqoPlcXq2Bt&#10;VnG9Mm6TDf70Lv3n4W2rz0o9Pw0fcxCRhvgvvru/dZo/mcD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Y9ZwgAAANwAAAAPAAAAAAAAAAAAAAAAAJgCAABkcnMvZG93&#10;bnJldi54bWxQSwUGAAAAAAQABAD1AAAAhwMAAAAA&#10;" path="m23,4599l8,4599,6,4579,4,4559,19,4559,21,4579,23,4599xe">
                <v:path o:connecttype="custom" o:connectlocs="23,4599;8,4599;6,4579;4,4559;19,4559;21,4579;21,4579;23,4599" o:connectangles="0,0,0,0,0,0,0,0"/>
                <v:fill on="t" focussize="0,0"/>
                <v:stroke on="f"/>
                <v:imagedata o:title=""/>
                <o:lock v:ext="edit"/>
              </v:shape>
              <v:shape id="AutoShape 42" o:spid="_x0000_s106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qwsIA&#10;AADcAAAADwAAAGRycy9kb3ducmV2LnhtbERP3WrCMBS+F/YO4Qx2N9O5KaM2lU3w52Igdj7AoTmm&#10;nc1JSaJ2b28GA+/Ox/d7isVgO3EhH1rHCl7GGQji2umWjYLD9+r5HUSIyBo7x6TglwIsyodRgbl2&#10;V97TpYpGpBAOOSpoYuxzKUPdkMUwdj1x4o7OW4wJeiO1x2sKt52cZNlMWmw5NTTY07Kh+lSdrYKN&#10;WcfN2rivbPA/U+k/D687fVLq6XH4mIOINMS7+N+91Wn+2x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SrCwgAAANwAAAAPAAAAAAAAAAAAAAAAAJgCAABkcnMvZG93&#10;bnJldi54bWxQSwUGAAAAAAQABAD1AAAAhwMAAAAA&#10;" path="m7415,4599l7401,4599,7403,4579,7405,4559,7420,4559,7418,4579,7415,4599xe">
                <v:path o:connecttype="custom" o:connectlocs="7415,4599;7401,4599;7403,4579;7403,4579;7405,4559;7420,4559;7418,4579;7415,4599" o:connectangles="0,0,0,0,0,0,0,0"/>
                <v:fill on="t" focussize="0,0"/>
                <v:stroke on="f"/>
                <v:imagedata o:title=""/>
                <o:lock v:ext="edit"/>
              </v:shape>
              <v:shape id="AutoShape 41" o:spid="_x0000_s107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0tcEA&#10;AADcAAAADwAAAGRycy9kb3ducmV2LnhtbERPzWoCMRC+F3yHMIK3mrXapWyNYgW1B0FqfYBhM2ZX&#10;N5Mlibq+vSkIvc3H9zvTeWcbcSUfascKRsMMBHHpdM1GweF39foBIkRkjY1jUnCnAPNZ72WKhXY3&#10;/qHrPhqRQjgUqKCKsS2kDGVFFsPQtcSJOzpvMSbojdQebyncNvIty3JpsebUUGFLy4rK8/5iFWzM&#10;Om7Wxm2zzp/epf86jHf6rNSg3y0+QUTq4r/46f7Waf4kh7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ntLXBAAAA3AAAAA8AAAAAAAAAAAAAAAAAmAIAAGRycy9kb3du&#10;cmV2LnhtbFBLBQYAAAAABAAEAPUAAACGAwAAAAA=&#10;" path="m32,4639l17,4639,14,4619,11,4599,26,4599,29,4619,28,4619,32,4639xe">
                <v:path o:connecttype="custom" o:connectlocs="32,4639;17,4639;14,4619;11,4599;26,4599;29,4619;28,4619;32,4639" o:connectangles="0,0,0,0,0,0,0,0"/>
                <v:fill on="t" focussize="0,0"/>
                <v:stroke on="f"/>
                <v:imagedata o:title=""/>
                <o:lock v:ext="edit"/>
              </v:shape>
              <v:shape id="AutoShape 40" o:spid="_x0000_s107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RLsEA&#10;AADcAAAADwAAAGRycy9kb3ducmV2LnhtbERP22oCMRB9L/gPYQTfalZtVVajqFDtgyBePmDYjNnV&#10;zWRJUt3+fVMo9G0O5zrzZWtr8SAfKscKBv0MBHHhdMVGweX88ToFESKyxtoxKfimAMtF52WOuXZP&#10;PtLjFI1IIRxyVFDG2ORShqIki6HvGuLEXZ23GBP0RmqPzxRuaznMsrG0WHFqKLGhTUnF/fRlFezM&#10;Nu62xu2z1t/epV9fRgd9V6rXbVczEJHa+C/+c3/qNP9tA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ES7BAAAA3AAAAA8AAAAAAAAAAAAAAAAAmAIAAGRycy9kb3du&#10;cmV2LnhtbFBLBQYAAAAABAAEAPUAAACGAwAAAAA=&#10;" path="m7406,4639l7392,4639,7395,4619,7398,4599,7413,4599,7410,4619,7406,4639xe">
                <v:path o:connecttype="custom" o:connectlocs="7406,4639;7392,4639;7395,4619;7395,4619;7398,4599;7413,4599;7410,4619;7406,4639" o:connectangles="0,0,0,0,0,0,0,0"/>
                <v:fill on="t" focussize="0,0"/>
                <v:stroke on="f"/>
                <v:imagedata o:title=""/>
                <o:lock v:ext="edit"/>
              </v:shape>
              <v:shape id="AutoShape 39" o:spid="_x0000_s107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FXMUA&#10;AADcAAAADwAAAGRycy9kb3ducmV2LnhtbESPzW4CMQyE75X6DpErcSvZlhZVWwKCSvwcKiEoD2Bt&#10;3OyWjbNKAmzfHh+QuNma8cznyaz3rTpTTE1gAy/DAhRxFWzDzsDhZ/n8ASplZIttYDLwTwlm08eH&#10;CZY2XHhH5312SkI4lWigzrkrtU5VTR7TMHTEov2G6DHLGp22ES8S7lv9WhRj7bFhaaixo6+aquP+&#10;5A2s3SqvVy58F338e9dxcRht7dGYwVM//wSVqc938+16YwX/TWj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IVcxQAAANwAAAAPAAAAAAAAAAAAAAAAAJgCAABkcnMv&#10;ZG93bnJldi54bWxQSwUGAAAAAAQABAD1AAAAigMAAAAA&#10;" path="m43,4679l29,4679,25,4659,21,4639,35,4639,39,4659,43,4679xe">
                <v:path o:connecttype="custom" o:connectlocs="43,4679;29,4679;25,4659;21,4639;35,4639;39,4659;39,4659;43,4679" o:connectangles="0,0,0,0,0,0,0,0"/>
                <v:fill on="t" focussize="0,0"/>
                <v:stroke on="f"/>
                <v:imagedata o:title=""/>
                <o:lock v:ext="edit"/>
              </v:shape>
              <v:shape id="AutoShape 38" o:spid="_x0000_s107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gx8EA&#10;AADcAAAADwAAAGRycy9kb3ducmV2LnhtbERP22oCMRB9L/gPYQTfalZtRVejqFDtgyBePmDYjNnV&#10;zWRJUt3+fVMo9G0O5zrzZWtr8SAfKscKBv0MBHHhdMVGweX88ToBESKyxtoxKfimAMtF52WOuXZP&#10;PtLjFI1IIRxyVFDG2ORShqIki6HvGuLEXZ23GBP0RmqPzxRuaznMsrG0WHFqKLGhTUnF/fRlFezM&#10;Nu62xu2z1t/epV9fRgd9V6rXbVczEJHa+C/+c3/qNP9tC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4IMfBAAAA3AAAAA8AAAAAAAAAAAAAAAAAmAIAAGRycy9kb3du&#10;cmV2LnhtbFBLBQYAAAAABAAEAPUAAACGAwAAAAA=&#10;" path="m7394,4679l7380,4679,7384,4659,7388,4639,7403,4639,7399,4659,7394,4679xe">
                <v:path o:connecttype="custom" o:connectlocs="7394,4679;7380,4679;7384,4659;7384,4659;7388,4639;7403,4639;7399,4659;7394,4679" o:connectangles="0,0,0,0,0,0,0,0"/>
                <v:fill on="t" focussize="0,0"/>
                <v:stroke on="f"/>
                <v:imagedata o:title=""/>
                <o:lock v:ext="edit"/>
              </v:shape>
              <v:shape id="AutoShape 37" o:spid="_x0000_s107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fh8QA&#10;AADcAAAADwAAAGRycy9kb3ducmV2LnhtbESPQWsCMRCF74L/IYzQm2a1WMrWKFWo9iAUrT9g2Eyz&#10;WzeTJUl1/ffOoeBthvfmvW8Wq9636kIxNYENTCcFKOIq2IadgdP3x/gVVMrIFtvAZOBGCVbL4WCB&#10;pQ1XPtDlmJ2SEE4lGqhz7kqtU1WTxzQJHbFoPyF6zLJGp23Eq4T7Vs+K4kV7bFgaauxoU1N1Pv55&#10;Azu3zbutC/uij79zHden5y97NuZp1L+/gcrU54f5//rTCv5c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H4fEAAAA3AAAAA8AAAAAAAAAAAAAAAAAmAIAAGRycy9k&#10;b3ducmV2LnhtbFBLBQYAAAAABAAEAPUAAACJAwAAAAA=&#10;" path="m48,4679l43,4679,43,4659,48,4679xe">
                <v:path o:connecttype="custom" o:connectlocs="48,4679;43,4679;43,4659;48,4679" o:connectangles="0,0,0,0"/>
                <v:fill on="t" focussize="0,0"/>
                <v:stroke on="f"/>
                <v:imagedata o:title=""/>
                <o:lock v:ext="edit"/>
              </v:shape>
              <v:shape id="AutoShape 36" o:spid="_x0000_s107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6HMIA&#10;AADcAAAADwAAAGRycy9kb3ducmV2LnhtbERP3WrCMBS+F/YO4Qx2p6kOZXRGcQPtLgZi1wc4NGdp&#10;tTkpSWa7t18Ggnfn4/s96+1oO3ElH1rHCuazDARx7XTLRkH1tZ++gAgRWWPnmBT8UoDt5mGyxly7&#10;gU90LaMRKYRDjgqaGPtcylA3ZDHMXE+cuG/nLcYEvZHa45DCbScXWbaSFltODQ329N5QfSl/rILC&#10;HGJxMO4zG/15Kf1b9XzUF6WeHsfdK4hIY7yLb+4PneYv5/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7ocwgAAANwAAAAPAAAAAAAAAAAAAAAAAJgCAABkcnMvZG93&#10;bnJldi54bWxQSwUGAAAAAAQABAD1AAAAhwMAAAAA&#10;" path="m7380,4679l7376,4679,7380,4659,7380,4679xe">
                <v:path o:connecttype="custom" o:connectlocs="7380,4679;7376,4679;7380,4659;7380,4679" o:connectangles="0,0,0,0"/>
                <v:fill on="t" focussize="0,0"/>
                <v:stroke on="f"/>
                <v:imagedata o:title=""/>
                <o:lock v:ext="edit"/>
              </v:shape>
              <v:shape id="AutoShape 35" o:spid="_x0000_s107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ka8IA&#10;AADcAAAADwAAAGRycy9kb3ducmV2LnhtbERP3WrCMBS+F/YO4Qx2p+k6lNEZxQ1mvRiIzgc4NGdp&#10;bXNSksx2b28Ggnfn4/s9y/VoO3EhHxrHCp5nGQjiyumGjYLT9+f0FUSIyBo7x6TgjwKsVw+TJRba&#10;DXygyzEakUI4FKigjrEvpAxVTRbDzPXEiftx3mJM0BupPQ4p3HYyz7KFtNhwaqixp4+aqvb4axWU&#10;ZhvLrXFf2ejPc+nfTy973Sr19Dhu3kBEGuNdfHPvdJo/z+H/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SRrwgAAANwAAAAPAAAAAAAAAAAAAAAAAJgCAABkcnMvZG93&#10;bnJldi54bWxQSwUGAAAAAAQABAD1AAAAhwMAAAAA&#10;" path="m63,4719l44,4719,39,4699,34,4679,48,4679,53,4699,58,4699,63,4719xe">
                <v:path o:connecttype="custom" o:connectlocs="63,4719;44,4719;39,4699;34,4679;48,4679;53,4699;58,4699;63,4719" o:connectangles="0,0,0,0,0,0,0,0"/>
                <v:fill on="t" focussize="0,0"/>
                <v:stroke on="f"/>
                <v:imagedata o:title=""/>
                <o:lock v:ext="edit"/>
              </v:shape>
              <v:shape id="AutoShape 34" o:spid="_x0000_s107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B8MIA&#10;AADcAAAADwAAAGRycy9kb3ducmV2LnhtbERP3WrCMBS+F/YO4Qx2p+kmyuiM4ga2XgxE5wMcmrO0&#10;tjkpSbTd25vBYHfn4/s9q81oO3EjHxrHCp5nGQjiyumGjYLz1276CiJEZI2dY1LwQwE264fJCnPt&#10;Bj7S7RSNSCEcclRQx9jnUoaqJoth5nrixH07bzEm6I3UHocUbjv5kmVLabHh1FBjTx81Ve3pahWU&#10;pohlYdxnNvrLQvr38/ygW6WeHsftG4hIY/wX/7n3Os1fz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YHwwgAAANwAAAAPAAAAAAAAAAAAAAAAAJgCAABkcnMvZG93&#10;bnJldi54bWxQSwUGAAAAAAQABAD1AAAAhwMAAAAA&#10;" path="m7380,4719l7360,4719,7366,4699,7371,4699,7376,4679,7390,4679,7385,4699,7380,4719xe">
                <v:path o:connecttype="custom" o:connectlocs="7380,4719;7360,4719;7366,4699;7371,4699;7376,4679;7390,4679;7385,4699;7380,4719" o:connectangles="0,0,0,0,0,0,0,0"/>
                <v:fill on="t" focussize="0,0"/>
                <v:stroke on="f"/>
                <v:imagedata o:title=""/>
                <o:lock v:ext="edit"/>
              </v:shape>
              <v:shape id="AutoShape 33" o:spid="_x0000_s107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ZhMIA&#10;AADcAAAADwAAAGRycy9kb3ducmV2LnhtbERP3WrCMBS+F/YO4Qx2N9O5KaM2lU3w52Igdj7AoTmm&#10;nc1JSaJ2b28GA+/Ox/d7isVgO3EhH1rHCl7GGQji2umWjYLD9+r5HUSIyBo7x6TglwIsyodRgbl2&#10;V97TpYpGpBAOOSpoYuxzKUPdkMUwdj1x4o7OW4wJeiO1x2sKt52cZNlMWmw5NTTY07Kh+lSdrYKN&#10;WcfN2rivbPA/U+k/D687fVLq6XH4mIOINMS7+N+91Wn+9A3+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BmEwgAAANwAAAAPAAAAAAAAAAAAAAAAAJgCAABkcnMvZG93&#10;bnJldi54bWxQSwUGAAAAAAQABAD1AAAAhwMAAAAA&#10;" path="m81,4759l62,4759,55,4739,50,4719,63,4719,69,4739,75,4739,81,4759xe">
                <v:path o:connecttype="custom" o:connectlocs="81,4759;62,4759;55,4739;50,4719;63,4719;69,4739;75,4739;81,4759" o:connectangles="0,0,0,0,0,0,0,0"/>
                <v:fill on="t" focussize="0,0"/>
                <v:stroke on="f"/>
                <v:imagedata o:title=""/>
                <o:lock v:ext="edit"/>
              </v:shape>
              <v:shape id="AutoShape 32" o:spid="_x0000_s107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H8EA&#10;AADcAAAADwAAAGRycy9kb3ducmV2LnhtbERPzWoCMRC+F3yHMIK3mtWyRVaj2ILag1BcfYBhM2ZX&#10;N5MlSXV9+0Yo9DYf3+8sVr1txY18aBwrmIwzEMSV0w0bBafj5nUGIkRkja1jUvCgAKvl4GWBhXZ3&#10;PtCtjEakEA4FKqhj7AopQ1WTxTB2HXHizs5bjAl6I7XHewq3rZxm2bu02HBqqLGjz5qqa/ljFezM&#10;Nu62xu2z3l9y6T9Ob9/6qtRo2K/nICL18V/85/7SaX6ew/O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vB/BAAAA3AAAAA8AAAAAAAAAAAAAAAAAmAIAAGRycy9kb3du&#10;cmV2LnhtbFBLBQYAAAAABAAEAPUAAACGAwAAAAA=&#10;" path="m7362,4759l7342,4759,7349,4739,7355,4739,7360,4719,7374,4719,7368,4739,7362,4759xe">
                <v:path o:connecttype="custom" o:connectlocs="7362,4759;7342,4759;7349,4739;7355,4739;7360,4719;7374,4719;7368,4739;7362,4759" o:connectangles="0,0,0,0,0,0,0,0"/>
                <v:fill on="t" focussize="0,0"/>
                <v:stroke on="f"/>
                <v:imagedata o:title=""/>
                <o:lock v:ext="edit"/>
              </v:shape>
              <v:shape id="AutoShape 31" o:spid="_x0000_s108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iaMIA&#10;AADcAAAADwAAAGRycy9kb3ducmV2LnhtbERPS2rDMBDdF3IHMYHuGjktDsGJEpJC7S4KJZ8DDNZE&#10;dmyNjKQm7u2rQqG7ebzvrLej7cWNfGgdK5jPMhDEtdMtGwXn09vTEkSIyBp7x6TgmwJsN5OHNRba&#10;3flAt2M0IoVwKFBBE+NQSBnqhiyGmRuIE3dx3mJM0BupPd5TuO3lc5YtpMWWU0ODA702VHfHL6ug&#10;MmWsSuM+stFfc+n355dP3Sn1OB13KxCRxvgv/nO/6zQ/X8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iJowgAAANwAAAAPAAAAAAAAAAAAAAAAAJgCAABkcnMvZG93&#10;bnJldi54bWxQSwUGAAAAAAQABAD1AAAAhwMAAAAA&#10;" path="m94,4779l75,4779,68,4759,88,4759,94,4779xe">
                <v:path o:connecttype="custom" o:connectlocs="94,4779;75,4779;68,4759;88,4759;94,4779" o:connectangles="0,0,0,0,0"/>
                <v:fill on="t" focussize="0,0"/>
                <v:stroke on="f"/>
                <v:imagedata o:title=""/>
                <o:lock v:ext="edit"/>
              </v:shape>
              <v:shape id="AutoShape 30" o:spid="_x0000_s108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H88IA&#10;AADcAAAADwAAAGRycy9kb3ducmV2LnhtbERP3WrCMBS+H+wdwhnsbqZuOKU2lW2g7kIQqw9waI5p&#10;tTkpSdTu7ZeBsLvz8f2eYjHYTlzJh9axgvEoA0FcO92yUXDYL19mIEJE1tg5JgU/FGBRPj4UmGt3&#10;4x1dq2hECuGQo4Imxj6XMtQNWQwj1xMn7ui8xZigN1J7vKVw28nXLHuXFltODQ329NVQfa4uVsHa&#10;rOJ6ZdwmG/xpIv3n4W2rz0o9Pw0fcxCRhvgvvru/dZo/mcL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ofzwgAAANwAAAAPAAAAAAAAAAAAAAAAAJgCAABkcnMvZG93&#10;bnJldi54bWxQSwUGAAAAAAQABAD1AAAAhwMAAAAA&#10;" path="m7349,4779l7329,4779,7336,4759,7356,4759,7349,4779xe">
                <v:path o:connecttype="custom" o:connectlocs="7349,4779;7329,4779;7336,4759;7356,4759;7349,4779" o:connectangles="0,0,0,0,0"/>
                <v:fill on="t" focussize="0,0"/>
                <v:stroke on="f"/>
                <v:imagedata o:title=""/>
                <o:lock v:ext="edit"/>
              </v:shape>
              <v:shape id="AutoShape 29" o:spid="_x0000_s108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gcQA&#10;AADcAAAADwAAAGRycy9kb3ducmV2LnhtbESPQWsCMRCF74L/IYzQm2a1WMrWKFWo9iAUrT9g2Eyz&#10;WzeTJUl1/ffOoeBthvfmvW8Wq9636kIxNYENTCcFKOIq2IadgdP3x/gVVMrIFtvAZOBGCVbL4WCB&#10;pQ1XPtDlmJ2SEE4lGqhz7kqtU1WTxzQJHbFoPyF6zLJGp23Eq4T7Vs+K4kV7bFgaauxoU1N1Pv55&#10;Azu3zbutC/uij79zHden5y97NuZp1L+/gcrU54f5//rTCv5c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E4HEAAAA3AAAAA8AAAAAAAAAAAAAAAAAmAIAAGRycy9k&#10;b3ducmV2LnhtbFBLBQYAAAAABAAEAPUAAACJAwAAAAA=&#10;" path="m116,4819l96,4819,89,4799,82,4779,94,4779,102,4799,109,4799,116,4819xe">
                <v:path o:connecttype="custom" o:connectlocs="116,4819;96,4819;89,4799;82,4779;94,4779;102,4799;109,4799;116,4819" o:connectangles="0,0,0,0,0,0,0,0"/>
                <v:fill on="t" focussize="0,0"/>
                <v:stroke on="f"/>
                <v:imagedata o:title=""/>
                <o:lock v:ext="edit"/>
              </v:shape>
              <v:shape id="AutoShape 28" o:spid="_x0000_s108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2GsIA&#10;AADcAAAADwAAAGRycy9kb3ducmV2LnhtbERP3WrCMBS+H+wdwhnsbqZuOLQ2lW2g7kIQqw9waI5p&#10;tTkpSdTu7ZeBsLvz8f2eYjHYTlzJh9axgvEoA0FcO92yUXDYL1+mIEJE1tg5JgU/FGBRPj4UmGt3&#10;4x1dq2hECuGQo4Imxj6XMtQNWQwj1xMn7ui8xZigN1J7vKVw28nXLHuXFltODQ329NVQfa4uVsHa&#10;rOJ6ZdwmG/xpIv3n4W2rz0o9Pw0fcxCRhvgvvru/dZo/mcH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bYawgAAANwAAAAPAAAAAAAAAAAAAAAAAJgCAABkcnMvZG93&#10;bnJldi54bWxQSwUGAAAAAAQABAD1AAAAhwMAAAAA&#10;" path="m7327,4819l7307,4819,7315,4799,7322,4799,7329,4779,7342,4779,7335,4799,7327,4819xe">
                <v:path o:connecttype="custom" o:connectlocs="7327,4819;7307,4819;7315,4799;7322,4799;7329,4779;7342,4779;7335,4799;7327,4819" o:connectangles="0,0,0,0,0,0,0,0"/>
                <v:fill on="t" focussize="0,0"/>
                <v:stroke on="f"/>
                <v:imagedata o:title=""/>
                <o:lock v:ext="edit"/>
              </v:shape>
              <v:shape id="AutoShape 27" o:spid="_x0000_s108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VOsQA&#10;AADcAAAADwAAAGRycy9kb3ducmV2LnhtbESPQWsCMRCF74L/IYzQm2a1VMrWKFWo9iAUrT9g2Eyz&#10;WzeTJUl1/ffOQehthvfmvW8Wq9636kIxNYENTCcFKOIq2IadgdP3x/gVVMrIFtvAZOBGCVbL4WCB&#10;pQ1XPtDlmJ2SEE4lGqhz7kqtU1WTxzQJHbFoPyF6zLJGp23Eq4T7Vs+KYq49NiwNNXa0qak6H/+8&#10;gZ3b5t3WhX3Rx98XHden5y97NuZp1L+/gcrU53/z4/rTCv5c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1TrEAAAA3AAAAA8AAAAAAAAAAAAAAAAAmAIAAGRycy9k&#10;b3ducmV2LnhtbFBLBQYAAAAABAAEAPUAAACJAwAAAAA=&#10;" path="m132,4839l112,4839,104,4819,124,4819,132,4839xe">
                <v:path o:connecttype="custom" o:connectlocs="132,4839;112,4839;104,4819;124,4819;132,4839" o:connectangles="0,0,0,0,0"/>
                <v:fill on="t" focussize="0,0"/>
                <v:stroke on="f"/>
                <v:imagedata o:title=""/>
                <o:lock v:ext="edit"/>
              </v:shape>
              <v:shape id="AutoShape 26" o:spid="_x0000_s108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wocAA&#10;AADcAAAADwAAAGRycy9kb3ducmV2LnhtbERP24rCMBB9F/Yfwiz4pqmKsnSN4i54eRBE1w8Ymtm0&#10;2kxKErX+vREE3+ZwrjOdt7YWV/Khcqxg0M9AEBdOV2wUHP+WvS8QISJrrB2TgjsFmM8+OlPMtbvx&#10;nq6HaEQK4ZCjgjLGJpcyFCVZDH3XECfu33mLMUFvpPZ4S+G2lsMsm0iLFaeGEhv6Lak4Hy5Wwdqs&#10;4npl3DZr/Wks/c9xtNNnpbqf7eIbRKQ2vsUv90an+ZMBPJ9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twocAAAADcAAAADwAAAAAAAAAAAAAAAACYAgAAZHJzL2Rvd25y&#10;ZXYueG1sUEsFBgAAAAAEAAQA9QAAAIUDAAAAAA==&#10;" path="m7311,4839l7291,4839,7299,4819,7319,4819,7311,4839xe">
                <v:path o:connecttype="custom" o:connectlocs="7311,4839;7291,4839;7299,4819;7319,4819;7311,4839" o:connectangles="0,0,0,0,0"/>
                <v:fill on="t" focussize="0,0"/>
                <v:stroke on="f"/>
                <v:imagedata o:title=""/>
                <o:lock v:ext="edit"/>
              </v:shape>
              <v:shape id="AutoShape 25" o:spid="_x0000_s108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u1sIA&#10;AADcAAAADwAAAGRycy9kb3ducmV2LnhtbERP3WrCMBS+H/gO4Qi7m6kdk1GNooNZLwZD5wMcmmNa&#10;25yUJLPd25vBYHfn4/s9q81oO3EjHxrHCuazDARx5XTDRsH56/3pFUSIyBo7x6TghwJs1pOHFRba&#10;DXyk2ykakUI4FKigjrEvpAxVTRbDzPXEibs4bzEm6I3UHocUbjuZZ9lCWmw4NdTY01tNVXv6tgpK&#10;s4/l3riPbPTXF+l35+dP3Sr1OB23SxCRxvgv/nMfdJq/y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e7WwgAAANwAAAAPAAAAAAAAAAAAAAAAAJgCAABkcnMvZG93&#10;bnJldi54bWxQSwUGAAAAAAQABAD1AAAAhwMAAAAA&#10;" path="m149,4859l129,4859,121,4839,141,4839,149,4859xe">
                <v:path o:connecttype="custom" o:connectlocs="149,4859;129,4859;121,4839;141,4839;149,4859" o:connectangles="0,0,0,0,0"/>
                <v:fill on="t" focussize="0,0"/>
                <v:stroke on="f"/>
                <v:imagedata o:title=""/>
                <o:lock v:ext="edit"/>
              </v:shape>
              <v:shape id="AutoShape 24" o:spid="_x0000_s108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LTcIA&#10;AADcAAAADwAAAGRycy9kb3ducmV2LnhtbERP3WrCMBS+H/gO4Qi7m6kTZVSj6GDtLgZD5wMcmmNa&#10;25yUJLPd2y/CYHfn4/s9m91oO3EjHxrHCuazDARx5XTDRsH56+3pBUSIyBo7x6TghwLstpOHDeba&#10;DXyk2ykakUI45KigjrHPpQxVTRbDzPXEibs4bzEm6I3UHocUbjv5nGUrabHh1FBjT681Ve3p2yoo&#10;TRHLwriPbPTXpfSH8+JTt0o9Tsf9GkSkMf6L/9zvOs1fLeD+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UtNwgAAANwAAAAPAAAAAAAAAAAAAAAAAJgCAABkcnMvZG93&#10;bnJldi54bWxQSwUGAAAAAAQABAD1AAAAhwMAAAAA&#10;" path="m7294,4859l7274,4859,7283,4839,7303,4839,7294,4859xe">
                <v:path o:connecttype="custom" o:connectlocs="7294,4859;7274,4859;7283,4839;7303,4839;7294,4859" o:connectangles="0,0,0,0,0"/>
                <v:fill on="t" focussize="0,0"/>
                <v:stroke on="f"/>
                <v:imagedata o:title=""/>
                <o:lock v:ext="edit"/>
              </v:shape>
              <v:shape id="AutoShape 23" o:spid="_x0000_s108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TOcEA&#10;AADcAAAADwAAAGRycy9kb3ducmV2LnhtbERPzWoCMRC+F3yHMIK3mrXapWyNYgW1B0FqfYBhM2ZX&#10;N5Mlibq+vSkIvc3H9zvTeWcbcSUfascKRsMMBHHpdM1GweF39foBIkRkjY1jUnCnAPNZ72WKhXY3&#10;/qHrPhqRQjgUqKCKsS2kDGVFFsPQtcSJOzpvMSbojdQebyncNvIty3JpsebUUGFLy4rK8/5iFWzM&#10;Om7Wxm2zzp/epf86jHf6rNSg3y0+QUTq4r/46f7WaX4+gb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0znBAAAA3AAAAA8AAAAAAAAAAAAAAAAAmAIAAGRycy9kb3du&#10;cmV2LnhtbFBLBQYAAAAABAAEAPUAAACGAwAAAAA=&#10;" path="m167,4879l147,4879,138,4859,158,4859,167,4879xe">
                <v:path o:connecttype="custom" o:connectlocs="167,4879;147,4879;138,4859;158,4859;167,4879" o:connectangles="0,0,0,0,0"/>
                <v:fill on="t" focussize="0,0"/>
                <v:stroke on="f"/>
                <v:imagedata o:title=""/>
                <o:lock v:ext="edit"/>
              </v:shape>
              <v:shape id="AutoShape 22" o:spid="_x0000_s108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2osIA&#10;AADcAAAADwAAAGRycy9kb3ducmV2LnhtbERPS2rDMBDdF3IHMYHuGjktDsGJEpJC7S4KJZ8DDNZE&#10;dmyNjKQm7u2rQqG7ebzvrLej7cWNfGgdK5jPMhDEtdMtGwXn09vTEkSIyBp7x6TgmwJsN5OHNRba&#10;3flAt2M0IoVwKFBBE+NQSBnqhiyGmRuIE3dx3mJM0BupPd5TuO3lc5YtpMWWU0ODA702VHfHL6ug&#10;MmWsSuM+stFfc+n355dP3Sn1OB13KxCRxvgv/nO/6zR/kc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HaiwgAAANwAAAAPAAAAAAAAAAAAAAAAAJgCAABkcnMvZG93&#10;bnJldi54bWxQSwUGAAAAAAQABAD1AAAAhwMAAAAA&#10;" path="m7277,4879l7256,4879,7265,4859,7286,4859,7277,4879xe">
                <v:path o:connecttype="custom" o:connectlocs="7277,4879;7256,4879;7265,4859;7286,4859;7277,4879" o:connectangles="0,0,0,0,0"/>
                <v:fill on="t" focussize="0,0"/>
                <v:stroke on="f"/>
                <v:imagedata o:title=""/>
                <o:lock v:ext="edit"/>
              </v:shape>
              <v:shape id="AutoShape 21" o:spid="_x0000_s109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1cEA&#10;AADcAAAADwAAAGRycy9kb3ducmV2LnhtbERP3WrCMBS+H/gO4QjezVSHZdSm4gbqLgZj6gMcmmNa&#10;bU5Kkml9+0UY7O58fL+nXA22E1fyoXWsYDbNQBDXTrdsFBwPm+dXECEia+wck4I7BVhVo6cSC+1u&#10;/E3XfTQihXAoUEETY19IGeqGLIap64kTd3LeYkzQG6k93lK47eQ8y3JpseXU0GBP7w3Vl/2PVbAz&#10;27jbGveZDf68kP7t+PKlL0pNxsN6CSLSEP/Ff+4PnebnOTy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S6NXBAAAA3AAAAA8AAAAAAAAAAAAAAAAAmAIAAGRycy9kb3du&#10;cmV2LnhtbFBLBQYAAAAABAAEAPUAAACGAwAAAAA=&#10;" path="m186,4899l166,4899,156,4879,176,4879,186,4899xe">
                <v:path o:connecttype="custom" o:connectlocs="186,4899;166,4899;156,4879;176,4879;186,4899" o:connectangles="0,0,0,0,0"/>
                <v:fill on="t" focussize="0,0"/>
                <v:stroke on="f"/>
                <v:imagedata o:title=""/>
                <o:lock v:ext="edit"/>
              </v:shape>
              <v:shape id="AutoShape 20" o:spid="_x0000_s109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NTsIA&#10;AADcAAAADwAAAGRycy9kb3ducmV2LnhtbERP3WrCMBS+F/YO4Qx2N9M5pqM2lU3w52Igdj7AoTmm&#10;nc1JSaJ2b28GA+/Ox/d7isVgO3EhH1rHCl7GGQji2umWjYLD9+r5HUSIyBo7x6TglwIsyodRgbl2&#10;V97TpYpGpBAOOSpoYuxzKUPdkMUwdj1x4o7OW4wJeiO1x2sKt52cZNlUWmw5NTTY07Kh+lSdrYKN&#10;WcfN2rivbPA/b9J/Hl53+qTU0+PwMQcRaYh38b97q9P86Qz+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k1OwgAAANwAAAAPAAAAAAAAAAAAAAAAAJgCAABkcnMvZG93&#10;bnJldi54bWxQSwUGAAAAAAQABAD1AAAAhwMAAAAA&#10;" path="m7258,4899l7238,4899,7247,4879,7267,4879,7258,4899xe">
                <v:path o:connecttype="custom" o:connectlocs="7258,4899;7238,4899;7247,4879;7267,4879;7258,4899" o:connectangles="0,0,0,0,0"/>
                <v:fill on="t" focussize="0,0"/>
                <v:stroke on="f"/>
                <v:imagedata o:title=""/>
                <o:lock v:ext="edit"/>
              </v:shape>
              <v:shape id="AutoShape 19" o:spid="_x0000_s109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ZPMQA&#10;AADcAAAADwAAAGRycy9kb3ducmV2LnhtbESPQWsCMRCF74L/IYzQm2a1VMrWKFWo9iAUrT9g2Eyz&#10;WzeTJUl1/ffOQehthvfmvW8Wq9636kIxNYENTCcFKOIq2IadgdP3x/gVVMrIFtvAZOBGCVbL4WCB&#10;pQ1XPtDlmJ2SEE4lGqhz7kqtU1WTxzQJHbFoPyF6zLJGp23Eq4T7Vs+KYq49NiwNNXa0qak6H/+8&#10;gZ3b5t3WhX3Rx98XHden5y97NuZp1L+/gcrU53/z4/rTCv5c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2TzEAAAA3AAAAA8AAAAAAAAAAAAAAAAAmAIAAGRycy9k&#10;b3ducmV2LnhtbFBLBQYAAAAABAAEAPUAAACJAwAAAAA=&#10;" path="m206,4919l186,4919,176,4899,196,4899,206,4919xe">
                <v:path o:connecttype="custom" o:connectlocs="206,4919;186,4919;176,4899;196,4899;206,4919" o:connectangles="0,0,0,0,0"/>
                <v:fill on="t" focussize="0,0"/>
                <v:stroke on="f"/>
                <v:imagedata o:title=""/>
                <o:lock v:ext="edit"/>
              </v:shape>
              <v:shape id="AutoShape 18" o:spid="_x0000_s109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8p8IA&#10;AADcAAAADwAAAGRycy9kb3ducmV2LnhtbERP3WrCMBS+F/YO4Qx2N9M5Jq42lU3w52Igdj7AoTmm&#10;nc1JSaJ2b28GA+/Ox/d7isVgO3EhH1rHCl7GGQji2umWjYLD9+p5BiJEZI2dY1LwSwEW5cOowFy7&#10;K+/pUkUjUgiHHBU0Mfa5lKFuyGIYu544cUfnLcYEvZHa4zWF205OsmwqLbacGhrsadlQfarOVsHG&#10;rONmbdxXNvifN+k/D687fVLq6XH4mIOINMS7+N+91Wn+9B3+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XynwgAAANwAAAAPAAAAAAAAAAAAAAAAAJgCAABkcnMvZG93&#10;bnJldi54bWxQSwUGAAAAAAQABAD1AAAAhwMAAAAA&#10;" path="m7238,4919l7218,4919,7228,4899,7248,4899,7238,4919xe">
                <v:path o:connecttype="custom" o:connectlocs="7238,4919;7218,4919;7228,4899;7248,4899;7238,4919" o:connectangles="0,0,0,0,0"/>
                <v:fill on="t" focussize="0,0"/>
                <v:stroke on="f"/>
                <v:imagedata o:title=""/>
                <o:lock v:ext="edit"/>
              </v:shape>
              <v:shape id="AutoShape 17" o:spid="_x0000_s109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D58UA&#10;AADcAAAADwAAAGRycy9kb3ducmV2LnhtbESPzW4CMQyE75X6DpErcSvZFrVUWwKCSvwcKiEoD2Bt&#10;3OyWjbNKAmzfHh+QuNma8cznyaz3rTpTTE1gAy/DAhRxFWzDzsDhZ/n8ASplZIttYDLwTwlm08eH&#10;CZY2XHhH5312SkI4lWigzrkrtU5VTR7TMHTEov2G6DHLGp22ES8S7lv9WhTv2mPD0lBjR181Vcf9&#10;yRtYu1Ver1z4Lvr496bj4jDa2qMxg6d+/gkqU5/v5tv1xgr+WPD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kPnxQAAANwAAAAPAAAAAAAAAAAAAAAAAJgCAABkcnMv&#10;ZG93bnJldi54bWxQSwUGAAAAAAQABAD1AAAAigMAAAAA&#10;" path="m237,4939l206,4939,196,4919,226,4919,237,4939xe">
                <v:path o:connecttype="custom" o:connectlocs="237,4939;206,4939;196,4919;226,4919;237,4939" o:connectangles="0,0,0,0,0"/>
                <v:fill on="t" focussize="0,0"/>
                <v:stroke on="f"/>
                <v:imagedata o:title=""/>
                <o:lock v:ext="edit"/>
              </v:shape>
              <v:shape id="AutoShape 16" o:spid="_x0000_s109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mfMIA&#10;AADcAAAADwAAAGRycy9kb3ducmV2LnhtbERPzWoCMRC+C32HMEJvmtVSK+tmpRaqHgpS9QGGzZhd&#10;3UyWJNXt2zdCwdt8fL9TLHvbiiv50DhWMBlnIIgrpxs2Co6Hz9EcRIjIGlvHpOCXAizLp0GBuXY3&#10;/qbrPhqRQjjkqKCOsculDFVNFsPYdcSJOzlvMSbojdQebynctnKaZTNpseHUUGNHHzVVl/2PVbAx&#10;67hZG/eV9f78Kv3q+LLTF6Weh/37AkSkPj7E/+6tTvPfJnB/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uZ8wgAAANwAAAAPAAAAAAAAAAAAAAAAAJgCAABkcnMvZG93&#10;bnJldi54bWxQSwUGAAAAAAQABAD1AAAAhwMAAAAA&#10;" path="m7217,4939l7187,4939,7198,4919,7228,4919,7217,4939xe">
                <v:path o:connecttype="custom" o:connectlocs="7217,4939;7187,4939;7198,4919;7228,4919;7217,4939" o:connectangles="0,0,0,0,0"/>
                <v:fill on="t" focussize="0,0"/>
                <v:stroke on="f"/>
                <v:imagedata o:title=""/>
                <o:lock v:ext="edit"/>
              </v:shape>
              <v:shape id="AutoShape 15" o:spid="_x0000_s109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4C8EA&#10;AADcAAAADwAAAGRycy9kb3ducmV2LnhtbERPzWoCMRC+C75DGMGbZqtUy2oUFdQeCqL1AYbNmN26&#10;mSxJ1PXtm0LB23x8vzNftrYWd/KhcqzgbZiBIC6crtgoOH9vBx8gQkTWWDsmBU8KsFx0O3PMtXvw&#10;ke6naEQK4ZCjgjLGJpcyFCVZDEPXECfu4rzFmKA3Unt8pHBby1GWTaTFilNDiQ1tSiqup5tVsDe7&#10;uN8Z95W1/udd+vV5fNBXpfq9djUDEamNL/G/+1On+dMR/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weAvBAAAA3AAAAA8AAAAAAAAAAAAAAAAAmAIAAGRycy9kb3du&#10;cmV2LnhtbFBLBQYAAAAABAAEAPUAAACGAwAAAAA=&#10;" path="m258,4959l239,4959,228,4939,247,4939,258,4959xe">
                <v:path o:connecttype="custom" o:connectlocs="258,4959;239,4959;228,4939;247,4939;258,4959" o:connectangles="0,0,0,0,0"/>
                <v:fill on="t" focussize="0,0"/>
                <v:stroke on="f"/>
                <v:imagedata o:title=""/>
                <o:lock v:ext="edit"/>
              </v:shape>
              <v:shape id="AutoShape 14" o:spid="_x0000_s109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dkMEA&#10;AADcAAAADwAAAGRycy9kb3ducmV2LnhtbERP22oCMRB9F/oPYQq+abaKWlajtIKXh4Jo/YBhM2a3&#10;biZLEnX9eyMUfJvDuc5s0dpaXMmHyrGCj34GgrhwumKj4Pi76n2CCBFZY+2YFNwpwGL+1plhrt2N&#10;93Q9RCNSCIccFZQxNrmUoSjJYui7hjhxJ+ctxgS9kdrjLYXbWg6ybCwtVpwaSmxoWVJxPlysgo1Z&#10;x83auJ+s9X8j6b+Pw50+K9V9b7+mICK18SX+d291mj8Zwv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83ZDBAAAA3AAAAA8AAAAAAAAAAAAAAAAAmAIAAGRycy9kb3du&#10;cmV2LnhtbFBLBQYAAAAABAAEAPUAAACGAwAAAAA=&#10;" path="m7185,4959l7165,4959,7176,4939,7196,4939,7185,4959xe">
                <v:path o:connecttype="custom" o:connectlocs="7185,4959;7165,4959;7176,4939;7196,4939;7185,4959" o:connectangles="0,0,0,0,0"/>
                <v:fill on="t" focussize="0,0"/>
                <v:stroke on="f"/>
                <v:imagedata o:title=""/>
                <o:lock v:ext="edit"/>
              </v:shape>
              <v:shape id="AutoShape 13" o:spid="_x0000_s109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F5MEA&#10;AADcAAAADwAAAGRycy9kb3ducmV2LnhtbERP22oCMRB9L/gPYQTfalZtVVajqFDtgyBePmDYjNnV&#10;zWRJUt3+fVMo9G0O5zrzZWtr8SAfKscKBv0MBHHhdMVGweX88ToFESKyxtoxKfimAMtF52WOuXZP&#10;PtLjFI1IIRxyVFDG2ORShqIki6HvGuLEXZ23GBP0RmqPzxRuaznMsrG0WHFqKLGhTUnF/fRlFezM&#10;Nu62xu2z1t/epV9fRgd9V6rXbVczEJHa+C/+c3/qNH/yB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VReTBAAAA3AAAAA8AAAAAAAAAAAAAAAAAmAIAAGRycy9kb3du&#10;cmV2LnhtbFBLBQYAAAAABAAEAPUAAACGAwAAAAA=&#10;" path="m292,4979l261,4979,250,4959,281,4959,292,4979xe">
                <v:path o:connecttype="custom" o:connectlocs="292,4979;261,4979;250,4959;281,4959;292,4979" o:connectangles="0,0,0,0,0"/>
                <v:fill on="t" focussize="0,0"/>
                <v:stroke on="f"/>
                <v:imagedata o:title=""/>
                <o:lock v:ext="edit"/>
              </v:shape>
              <v:shape id="AutoShape 12" o:spid="_x0000_s109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gf8IA&#10;AADcAAAADwAAAGRycy9kb3ducmV2LnhtbERP3WrCMBS+H+wdwhnsbqZuOKU2lW2g7kIQqw9waI5p&#10;tTkpSdTu7ZeBsLvz8f2eYjHYTlzJh9axgvEoA0FcO92yUXDYL19mIEJE1tg5JgU/FGBRPj4UmGt3&#10;4x1dq2hECuGQo4Imxj6XMtQNWQwj1xMn7ui8xZigN1J7vKVw28nXLHuXFltODQ329NVQfa4uVsHa&#10;rOJ6ZdwmG/xpIv3n4W2rz0o9Pw0fcxCRhvgvvru/dZo/ncD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eB/wgAAANwAAAAPAAAAAAAAAAAAAAAAAJgCAABkcnMvZG93&#10;bnJldi54bWxQSwUGAAAAAAQABAD1AAAAhwMAAAAA&#10;" path="m7162,4979l7131,4979,7143,4959,7174,4959,7162,4979xe">
                <v:path o:connecttype="custom" o:connectlocs="7162,4979;7131,4979;7143,4959;7174,4959;7162,4979" o:connectangles="0,0,0,0,0"/>
                <v:fill on="t" focussize="0,0"/>
                <v:stroke on="f"/>
                <v:imagedata o:title=""/>
                <o:lock v:ext="edit"/>
              </v:shape>
              <v:shape id="AutoShape 11" o:spid="_x0000_s110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CMIA&#10;AADcAAAADwAAAGRycy9kb3ducmV2LnhtbERP3WrCMBS+F/YO4Qx2N9M5pqM2lU3w52Igdj7AoTmm&#10;nc1JSaJ2b28GA+/Ox/d7isVgO3EhH1rHCl7GGQji2umWjYLD9+r5HUSIyBo7x6TglwIsyodRgbl2&#10;V97TpYpGpBAOOSpoYuxzKUPdkMUwdj1x4o7OW4wJeiO1x2sKt52cZNlUWmw5NTTY07Kh+lSdrYKN&#10;WcfN2rivbPA/b9J/Hl53+qTU0+PwMQcRaYh38b97q9P82R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34IwgAAANwAAAAPAAAAAAAAAAAAAAAAAJgCAABkcnMvZG93&#10;bnJldi54bWxQSwUGAAAAAAQABAD1AAAAhwMAAAAA&#10;" path="m328,4999l297,4999,285,4979,316,4979,328,4999xe">
                <v:path o:connecttype="custom" o:connectlocs="328,4999;297,4999;285,4979;316,4979;328,4999" o:connectangles="0,0,0,0,0"/>
                <v:fill on="t" focussize="0,0"/>
                <v:stroke on="f"/>
                <v:imagedata o:title=""/>
                <o:lock v:ext="edit"/>
              </v:shape>
              <v:shape id="AutoShape 10" o:spid="_x0000_s110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bk8EA&#10;AADcAAAADwAAAGRycy9kb3ducmV2LnhtbERPzWoCMRC+F3yHMIK3mrVit2yNYgW1B0FqfYBhM2ZX&#10;N5Mlibq+vSkIvc3H9zvTeWcbcSUfascKRsMMBHHpdM1GweF39foBIkRkjY1jUnCnAPNZ72WKhXY3&#10;/qHrPhqRQjgUqKCKsS2kDGVFFsPQtcSJOzpvMSbojdQebyncNvIty96lxZpTQ4UtLSsqz/uLVbAx&#10;67hZG7fNOn+aSP91GO/0WalBv1t8gojUxX/x0/2t0/w8h7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H25PBAAAA3AAAAA8AAAAAAAAAAAAAAAAAmAIAAGRycy9kb3du&#10;cmV2LnhtbFBLBQYAAAAABAAEAPUAAACGAwAAAAA=&#10;" path="m7127,4999l7096,4999,7108,4979,7139,4979,7127,4999xe">
                <v:path o:connecttype="custom" o:connectlocs="7127,4999;7096,4999;7108,4979;7139,4979;7127,4999" o:connectangles="0,0,0,0,0"/>
                <v:fill on="t" focussize="0,0"/>
                <v:stroke on="f"/>
                <v:imagedata o:title=""/>
                <o:lock v:ext="edit"/>
              </v:shape>
              <v:shape id="AutoShape 9" o:spid="_x0000_s110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P4cUA&#10;AADcAAAADwAAAGRycy9kb3ducmV2LnhtbESPzW4CMQyE75X6DpErcSvZFrVUWwKCSvwcKiEoD2Bt&#10;3OyWjbNKAmzfHh+QuNma8cznyaz3rTpTTE1gAy/DAhRxFWzDzsDhZ/n8ASplZIttYDLwTwlm08eH&#10;CZY2XHhH5312SkI4lWigzrkrtU5VTR7TMHTEov2G6DHLGp22ES8S7lv9WhTv2mPD0lBjR181Vcf9&#10;yRtYu1Ver1z4Lvr496bj4jDa2qMxg6d+/gkqU5/v5tv1xgr+WGj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E/hxQAAANwAAAAPAAAAAAAAAAAAAAAAAJgCAABkcnMv&#10;ZG93bnJldi54bWxQSwUGAAAAAAQABAD1AAAAigMAAAAA&#10;" path="m378,5019l334,5019,321,4999,365,4999,378,5019xe">
                <v:path o:connecttype="custom" o:connectlocs="378,5019;334,5019;321,4999;365,4999;378,5019" o:connectangles="0,0,0,0,0"/>
                <v:fill on="t" focussize="0,0"/>
                <v:stroke on="f"/>
                <v:imagedata o:title=""/>
                <o:lock v:ext="edit"/>
              </v:shape>
              <v:shape id="AutoShape 8" o:spid="_x0000_s110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qesEA&#10;AADcAAAADwAAAGRycy9kb3ducmV2LnhtbERP22oCMRB9L/gPYQTfalalVVejqFDtgyBePmDYjNnV&#10;zWRJUt3+fVMo9G0O5zrzZWtr8SAfKscKBv0MBHHhdMVGweX88ToBESKyxtoxKfimAMtF52WOuXZP&#10;PtLjFI1IIRxyVFDG2ORShqIki6HvGuLEXZ23GBP0RmqPzxRuaznMsndpseLUUGJDm5KK++nLKtiZ&#10;bdxtjdtnrb+9Sb++jA76rlSv265mICK18V/85/7Uaf54C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U6nrBAAAA3AAAAA8AAAAAAAAAAAAAAAAAmAIAAGRycy9kb3du&#10;cmV2LnhtbFBLBQYAAAAABAAEAPUAAACGAwAAAAA=&#10;" path="m7090,5019l7046,5019,7059,4999,7102,4999,7090,5019xe">
                <v:path o:connecttype="custom" o:connectlocs="7090,5019;7046,5019;7059,4999;7102,4999;7090,5019" o:connectangles="0,0,0,0,0"/>
                <v:fill on="t" focussize="0,0"/>
                <v:stroke on="f"/>
                <v:imagedata o:title=""/>
                <o:lock v:ext="edit"/>
              </v:shape>
              <v:shape id="AutoShape 7" o:spid="_x0000_s110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zwMQA&#10;AADcAAAADwAAAGRycy9kb3ducmV2LnhtbESP3WoCMRCF7wt9hzCF3tWsFYusRlGh2guh+PMAw2aa&#10;3bqZLEnU7dt3LgTvZjhnzvlmtuh9q64UUxPYwHBQgCKugm3YGTgdP98moFJGttgGJgN/lGAxf36a&#10;YWnDjfd0PWSnJIRTiQbqnLtS61TV5DENQkcs2k+IHrOs0Wkb8SbhvtXvRfGhPTYsDTV2tK6pOh8u&#10;3sDWbfJ248Ku6OPvWMfVafRtz8a8vvTLKahMfX6Y79dfVvAngi/PyAR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M8DEAAAA3AAAAA8AAAAAAAAAAAAAAAAAmAIAAGRycy9k&#10;b3ducmV2LnhtbFBLBQYAAAAABAAEAPUAAACJAwAAAAA=&#10;" path="m443,5039l385,5039,372,5019,429,5019,443,5039xe">
                <v:path o:connecttype="custom" o:connectlocs="443,5039;385,5039;372,5019;429,5019;443,5039" o:connectangles="0,0,0,0,0"/>
                <v:fill on="t" focussize="0,0"/>
                <v:stroke on="f"/>
                <v:imagedata o:title=""/>
                <o:lock v:ext="edit"/>
              </v:shape>
              <v:shape id="AutoShape 6" o:spid="_x0000_s110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WW8AA&#10;AADcAAAADwAAAGRycy9kb3ducmV2LnhtbERP24rCMBB9F/yHMIJvmrqyItUouqDuw4J4+YChGdNq&#10;MylJ1O7fbxYE3+ZwrjNftrYWD/KhcqxgNMxAEBdOV2wUnE+bwRREiMgaa8ek4JcCLBfdzhxz7Z58&#10;oMcxGpFCOOSooIyxyaUMRUkWw9A1xIm7OG8xJuiN1B6fKdzW8iPLJtJixamhxIa+Sipux7tVsDPb&#10;uNsa95O1/vop/fo83uubUv1eu5qBiNTGt/jl/tZp/nQE/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eWW8AAAADcAAAADwAAAAAAAAAAAAAAAACYAgAAZHJzL2Rvd25y&#10;ZXYueG1sUEsFBgAAAAAEAAQA9QAAAIUDAAAAAA==&#10;" path="m7038,5039l6981,5039,6994,5019,7051,5019,7038,5039xe">
                <v:path o:connecttype="custom" o:connectlocs="7038,5039;6981,5039;6994,5019;7051,5019;7038,5039" o:connectangles="0,0,0,0,0"/>
                <v:fill on="t" focussize="0,0"/>
                <v:stroke on="f"/>
                <v:imagedata o:title=""/>
                <o:lock v:ext="edit"/>
              </v:shape>
              <v:shape id="AutoShape 5" o:spid="_x0000_s110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ILMIA&#10;AADcAAAADwAAAGRycy9kb3ducmV2LnhtbERP3WrCMBS+F/YO4Qx2p+k6JqUzyjaw7mIgdj7AoTmm&#10;1eakJFHr25vBYHfn4/s9i9Voe3EhHzrHCp5nGQjixumOjYL9z3pagAgRWWPvmBTcKMBq+TBZYKnd&#10;lXd0qaMRKYRDiQraGIdSytC0ZDHM3ECcuIPzFmOC3kjt8ZrCbS/zLJtLix2nhhYH+mypOdVnq2Bj&#10;qripjPvORn98lf5j/7LVJ6WeHsf3NxCRxvgv/nN/6TS/yOH3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QgswgAAANwAAAAPAAAAAAAAAAAAAAAAAJgCAABkcnMvZG93&#10;bnJldi54bWxQSwUGAAAAAAQABAD1AAAAhwMAAAAA&#10;" path="m6956,5059l467,5059,453,5039,6970,5039,6956,5059xe">
                <v:path o:connecttype="custom" o:connectlocs="6956,5059;467,5059;453,5039;6970,5039;6956,5059" o:connectangles="0,0,0,0,0"/>
                <v:fill on="t" focussize="0,0"/>
                <v:stroke on="f"/>
                <v:imagedata o:title=""/>
                <o:lock v:ext="edit"/>
              </v:shape>
            </v:group>
            <w10:wrap type="none"/>
            <w10:anchorlock/>
          </v:group>
        </w:pict>
      </w:r>
    </w:p>
    <w:p>
      <w:pPr>
        <w:pStyle w:val="3"/>
        <w:kinsoku w:val="0"/>
        <w:overflowPunct w:val="0"/>
        <w:spacing w:before="174"/>
        <w:rPr>
          <w:rFonts w:asciiTheme="majorEastAsia" w:hAnsiTheme="majorEastAsia" w:eastAsiaTheme="majorEastAsia"/>
          <w:b/>
          <w:bCs/>
          <w:color w:val="000000" w:themeColor="text1"/>
          <w:spacing w:val="1"/>
          <w:szCs w:val="21"/>
          <w:highlight w:val="none"/>
        </w:rPr>
      </w:pPr>
    </w:p>
    <w:p>
      <w:pPr>
        <w:pStyle w:val="3"/>
        <w:kinsoku w:val="0"/>
        <w:overflowPunct w:val="0"/>
        <w:spacing w:before="174"/>
        <w:rPr>
          <w:rFonts w:asciiTheme="majorEastAsia" w:hAnsiTheme="majorEastAsia" w:eastAsiaTheme="majorEastAsia"/>
          <w:color w:val="000000" w:themeColor="text1"/>
          <w:szCs w:val="21"/>
          <w:highlight w:val="none"/>
        </w:rPr>
      </w:pPr>
      <w:r>
        <w:rPr>
          <w:rFonts w:hint="eastAsia" w:asciiTheme="majorEastAsia" w:hAnsiTheme="majorEastAsia" w:eastAsiaTheme="majorEastAsia"/>
          <w:b/>
          <w:bCs/>
          <w:color w:val="000000" w:themeColor="text1"/>
          <w:spacing w:val="1"/>
          <w:szCs w:val="21"/>
          <w:highlight w:val="none"/>
        </w:rPr>
        <w:t>★备注：投标保证金缴费凭证复印件加盖公章</w:t>
      </w: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bookmarkStart w:id="49" w:name="_Toc15971"/>
      <w:r>
        <w:rPr>
          <w:rFonts w:hint="eastAsia" w:asciiTheme="majorEastAsia" w:hAnsiTheme="majorEastAsia" w:eastAsiaTheme="majorEastAsia"/>
          <w:b/>
          <w:bCs/>
          <w:color w:val="000000" w:themeColor="text1"/>
          <w:sz w:val="36"/>
          <w:szCs w:val="36"/>
          <w:highlight w:val="none"/>
        </w:rPr>
        <w:t>五、投标报价单</w:t>
      </w:r>
      <w:bookmarkEnd w:id="49"/>
    </w:p>
    <w:p>
      <w:pPr>
        <w:pStyle w:val="3"/>
        <w:kinsoku w:val="0"/>
        <w:overflowPunct w:val="0"/>
        <w:spacing w:before="6"/>
        <w:rPr>
          <w:rFonts w:asciiTheme="majorEastAsia" w:hAnsiTheme="majorEastAsia" w:eastAsiaTheme="majorEastAsia"/>
          <w:b/>
          <w:bCs/>
          <w:color w:val="000000" w:themeColor="text1"/>
          <w:sz w:val="26"/>
          <w:szCs w:val="26"/>
          <w:highlight w:val="none"/>
        </w:rPr>
      </w:pP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采购项目名称：</w:t>
      </w:r>
      <w:r>
        <w:rPr>
          <w:rFonts w:hint="eastAsia" w:cs="仿宋" w:asciiTheme="majorEastAsia" w:hAnsiTheme="majorEastAsia" w:eastAsiaTheme="majorEastAsia"/>
          <w:color w:val="000000" w:themeColor="text1"/>
          <w:kern w:val="0"/>
          <w:sz w:val="24"/>
          <w:highlight w:val="none"/>
          <w:u w:val="single"/>
        </w:rPr>
        <w:t>　                              　　</w:t>
      </w: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采购项目编号：</w:t>
      </w:r>
      <w:r>
        <w:rPr>
          <w:rFonts w:hint="eastAsia" w:cs="仿宋" w:asciiTheme="majorEastAsia" w:hAnsiTheme="majorEastAsia" w:eastAsiaTheme="majorEastAsia"/>
          <w:color w:val="000000" w:themeColor="text1"/>
          <w:kern w:val="0"/>
          <w:sz w:val="24"/>
          <w:highlight w:val="none"/>
          <w:u w:val="single"/>
        </w:rPr>
        <w:t>　                              　　</w:t>
      </w:r>
    </w:p>
    <w:tbl>
      <w:tblPr>
        <w:tblStyle w:val="41"/>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67" w:type="dxa"/>
            <w:vAlign w:val="center"/>
          </w:tcPr>
          <w:p>
            <w:pPr>
              <w:widowControl/>
              <w:spacing w:line="440" w:lineRule="exact"/>
              <w:jc w:val="center"/>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投标内容</w:t>
            </w:r>
          </w:p>
        </w:tc>
        <w:tc>
          <w:tcPr>
            <w:tcW w:w="6267" w:type="dxa"/>
            <w:vAlign w:val="center"/>
          </w:tcPr>
          <w:p>
            <w:pPr>
              <w:widowControl/>
              <w:spacing w:line="440" w:lineRule="exact"/>
              <w:jc w:val="center"/>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167" w:type="dxa"/>
            <w:vMerge w:val="restart"/>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cs="宋体" w:asciiTheme="majorEastAsia" w:hAnsiTheme="majorEastAsia" w:eastAsiaTheme="majorEastAsia"/>
                <w:color w:val="000000" w:themeColor="text1"/>
                <w:kern w:val="0"/>
                <w:sz w:val="24"/>
                <w:highlight w:val="none"/>
              </w:rPr>
              <w:t>报价</w:t>
            </w:r>
          </w:p>
        </w:tc>
        <w:tc>
          <w:tcPr>
            <w:tcW w:w="6267" w:type="dxa"/>
            <w:vAlign w:val="center"/>
          </w:tcPr>
          <w:p>
            <w:pPr>
              <w:widowControl/>
              <w:spacing w:line="44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Merge w:val="continue"/>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供 货 期</w:t>
            </w: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质 保 期</w:t>
            </w: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cs="宋体" w:asciiTheme="majorEastAsia" w:hAnsiTheme="majorEastAsia" w:eastAsiaTheme="majorEastAsia"/>
                <w:color w:val="000000" w:themeColor="text1"/>
                <w:kern w:val="0"/>
                <w:sz w:val="24"/>
                <w:highlight w:val="none"/>
              </w:rPr>
              <w:t>交货地点</w:t>
            </w:r>
          </w:p>
        </w:tc>
        <w:tc>
          <w:tcPr>
            <w:tcW w:w="62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备注</w:t>
            </w: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p>
        </w:tc>
      </w:tr>
    </w:tbl>
    <w:p>
      <w:pPr>
        <w:spacing w:line="480" w:lineRule="exact"/>
        <w:ind w:firstLine="42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注：1.此表总报价是所有需采购人支付的金额总数，包括《招标内容》要求的全部内容。</w:t>
      </w:r>
    </w:p>
    <w:p>
      <w:pPr>
        <w:numPr>
          <w:ilvl w:val="0"/>
          <w:numId w:val="7"/>
        </w:numPr>
        <w:spacing w:line="48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总报价中必须包含购置或制造、安装、运输保险、备品备件、装卸、培训辅导、质保期售后服务、全额含税发票、雇员费用、合同实施过程中应预见和不可预见费用等。所有价格均应予人民币报价，金额单位为元。</w:t>
      </w:r>
    </w:p>
    <w:p>
      <w:pPr>
        <w:numPr>
          <w:ilvl w:val="0"/>
          <w:numId w:val="7"/>
        </w:numPr>
        <w:spacing w:line="48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请将本投标报价表另密封在一单独信封内（投标文件内同样装有），随同投标文件一起递交。</w:t>
      </w:r>
    </w:p>
    <w:p>
      <w:pPr>
        <w:tabs>
          <w:tab w:val="left" w:pos="312"/>
        </w:tabs>
        <w:spacing w:line="480" w:lineRule="exact"/>
        <w:rPr>
          <w:rFonts w:cs="仿宋" w:asciiTheme="majorEastAsia" w:hAnsiTheme="majorEastAsia" w:eastAsiaTheme="majorEastAsia"/>
          <w:color w:val="000000" w:themeColor="text1"/>
          <w:kern w:val="0"/>
          <w:sz w:val="24"/>
          <w:highlight w:val="none"/>
        </w:rPr>
      </w:pPr>
    </w:p>
    <w:p>
      <w:pPr>
        <w:pStyle w:val="3"/>
        <w:tabs>
          <w:tab w:val="left" w:pos="8227"/>
        </w:tabs>
        <w:kinsoku w:val="0"/>
        <w:overflowPunct w:val="0"/>
        <w:spacing w:line="381" w:lineRule="auto"/>
        <w:ind w:right="118"/>
        <w:rPr>
          <w:rFonts w:asciiTheme="majorEastAsia" w:hAnsiTheme="majorEastAsia" w:eastAsiaTheme="majorEastAsia"/>
          <w:color w:val="000000" w:themeColor="text1"/>
          <w:highlight w:val="none"/>
        </w:rPr>
      </w:pPr>
    </w:p>
    <w:p>
      <w:pPr>
        <w:pStyle w:val="3"/>
        <w:tabs>
          <w:tab w:val="left" w:pos="8227"/>
        </w:tabs>
        <w:kinsoku w:val="0"/>
        <w:overflowPunct w:val="0"/>
        <w:spacing w:line="381" w:lineRule="auto"/>
        <w:ind w:left="4027" w:right="118"/>
        <w:rPr>
          <w:rFonts w:asciiTheme="majorEastAsia" w:hAnsiTheme="majorEastAsia" w:eastAsiaTheme="majorEastAsia"/>
          <w:color w:val="000000" w:themeColor="text1"/>
          <w:highlight w:val="none"/>
        </w:rPr>
      </w:pPr>
    </w:p>
    <w:p>
      <w:pPr>
        <w:pStyle w:val="3"/>
        <w:tabs>
          <w:tab w:val="left" w:pos="7905"/>
        </w:tabs>
        <w:kinsoku w:val="0"/>
        <w:overflowPunct w:val="0"/>
        <w:spacing w:line="381" w:lineRule="auto"/>
        <w:ind w:left="4027" w:right="11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供应商：</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w w:val="95"/>
          <w:highlight w:val="none"/>
        </w:rPr>
        <w:t>（盖章）</w:t>
      </w:r>
    </w:p>
    <w:p>
      <w:pPr>
        <w:pStyle w:val="3"/>
        <w:tabs>
          <w:tab w:val="left" w:pos="7695"/>
        </w:tabs>
        <w:kinsoku w:val="0"/>
        <w:overflowPunct w:val="0"/>
        <w:spacing w:line="381" w:lineRule="auto"/>
        <w:ind w:left="4027" w:right="118"/>
        <w:rPr>
          <w:rFonts w:cs="仿宋" w:asciiTheme="majorEastAsia" w:hAnsiTheme="majorEastAsia" w:eastAsiaTheme="majorEastAsia"/>
          <w:color w:val="000000" w:themeColor="text1"/>
          <w:w w:val="95"/>
          <w:highlight w:val="none"/>
        </w:rPr>
      </w:pPr>
      <w:r>
        <w:rPr>
          <w:rFonts w:hint="eastAsia" w:cs="仿宋" w:asciiTheme="majorEastAsia" w:hAnsiTheme="majorEastAsia" w:eastAsiaTheme="majorEastAsia"/>
          <w:color w:val="000000" w:themeColor="text1"/>
          <w:highlight w:val="none"/>
        </w:rPr>
        <w:t>法定代表人或被授权人：</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w w:val="95"/>
          <w:highlight w:val="none"/>
        </w:rPr>
        <w:t>（签字或盖章）</w:t>
      </w:r>
    </w:p>
    <w:p>
      <w:pPr>
        <w:pStyle w:val="3"/>
        <w:tabs>
          <w:tab w:val="left" w:pos="5551"/>
          <w:tab w:val="left" w:pos="6511"/>
          <w:tab w:val="left" w:pos="7111"/>
          <w:tab w:val="left" w:pos="7711"/>
        </w:tabs>
        <w:kinsoku w:val="0"/>
        <w:overflowPunct w:val="0"/>
        <w:spacing w:before="46"/>
        <w:ind w:left="2583" w:firstLine="224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日</w:t>
      </w:r>
      <w:r>
        <w:rPr>
          <w:rFonts w:hint="eastAsia" w:cs="仿宋" w:asciiTheme="majorEastAsia" w:hAnsiTheme="majorEastAsia" w:eastAsiaTheme="majorEastAsia"/>
          <w:color w:val="000000" w:themeColor="text1"/>
          <w:highlight w:val="none"/>
        </w:rPr>
        <w:tab/>
      </w:r>
      <w:r>
        <w:rPr>
          <w:rFonts w:hint="eastAsia" w:cs="仿宋" w:asciiTheme="majorEastAsia" w:hAnsiTheme="majorEastAsia" w:eastAsiaTheme="majorEastAsia"/>
          <w:color w:val="000000" w:themeColor="text1"/>
          <w:highlight w:val="none"/>
        </w:rPr>
        <w:t>期：</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年</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月</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日</w:t>
      </w: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sz w:val="36"/>
          <w:szCs w:val="36"/>
          <w:highlight w:val="none"/>
        </w:rPr>
      </w:pPr>
      <w:r>
        <w:rPr>
          <w:rFonts w:asciiTheme="majorEastAsia" w:hAnsiTheme="majorEastAsia" w:eastAsiaTheme="majorEastAsia"/>
          <w:color w:val="000000" w:themeColor="text1"/>
          <w:highlight w:val="none"/>
        </w:rPr>
        <w:br w:type="page"/>
      </w:r>
      <w:bookmarkStart w:id="50" w:name="_Toc30280"/>
      <w:r>
        <w:rPr>
          <w:rFonts w:hint="eastAsia" w:asciiTheme="majorEastAsia" w:hAnsiTheme="majorEastAsia" w:eastAsiaTheme="majorEastAsia"/>
          <w:b/>
          <w:bCs/>
          <w:color w:val="000000" w:themeColor="text1"/>
          <w:sz w:val="36"/>
          <w:szCs w:val="36"/>
          <w:highlight w:val="none"/>
        </w:rPr>
        <w:t>六、投标报价汇总表</w:t>
      </w:r>
      <w:bookmarkEnd w:id="50"/>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项目名称：</w:t>
      </w:r>
      <w:r>
        <w:rPr>
          <w:rFonts w:hint="eastAsia" w:cs="仿宋" w:asciiTheme="majorEastAsia" w:hAnsiTheme="majorEastAsia" w:eastAsiaTheme="majorEastAsia"/>
          <w:color w:val="000000" w:themeColor="text1"/>
          <w:kern w:val="0"/>
          <w:sz w:val="24"/>
          <w:highlight w:val="none"/>
          <w:u w:val="single"/>
        </w:rPr>
        <w:t>　            　　</w:t>
      </w: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项目编号：</w:t>
      </w:r>
      <w:r>
        <w:rPr>
          <w:rFonts w:hint="eastAsia" w:cs="仿宋" w:asciiTheme="majorEastAsia" w:hAnsiTheme="majorEastAsia" w:eastAsiaTheme="majorEastAsia"/>
          <w:color w:val="000000" w:themeColor="text1"/>
          <w:kern w:val="0"/>
          <w:sz w:val="24"/>
          <w:highlight w:val="none"/>
          <w:u w:val="single"/>
        </w:rPr>
        <w:t>　            　　</w:t>
      </w:r>
    </w:p>
    <w:tbl>
      <w:tblPr>
        <w:tblStyle w:val="41"/>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68"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序号</w:t>
            </w:r>
          </w:p>
        </w:tc>
        <w:tc>
          <w:tcPr>
            <w:tcW w:w="186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名 称</w:t>
            </w:r>
          </w:p>
        </w:tc>
        <w:tc>
          <w:tcPr>
            <w:tcW w:w="165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规格及型号</w:t>
            </w:r>
          </w:p>
        </w:tc>
        <w:tc>
          <w:tcPr>
            <w:tcW w:w="96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 位</w:t>
            </w:r>
          </w:p>
        </w:tc>
        <w:tc>
          <w:tcPr>
            <w:tcW w:w="1129"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数 量</w:t>
            </w:r>
          </w:p>
        </w:tc>
        <w:tc>
          <w:tcPr>
            <w:tcW w:w="1265"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综合单价</w:t>
            </w:r>
          </w:p>
        </w:tc>
        <w:tc>
          <w:tcPr>
            <w:tcW w:w="99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总 价</w:t>
            </w:r>
          </w:p>
        </w:tc>
        <w:tc>
          <w:tcPr>
            <w:tcW w:w="1127"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品牌、厂家或产地</w:t>
            </w:r>
          </w:p>
          <w:p>
            <w:pPr>
              <w:spacing w:line="440" w:lineRule="exact"/>
              <w:jc w:val="center"/>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合计金额（小写）</w:t>
            </w:r>
          </w:p>
        </w:tc>
        <w:tc>
          <w:tcPr>
            <w:tcW w:w="7122" w:type="dxa"/>
            <w:gridSpan w:val="6"/>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合计金额（大写）：</w:t>
            </w:r>
          </w:p>
        </w:tc>
        <w:tc>
          <w:tcPr>
            <w:tcW w:w="7122" w:type="dxa"/>
            <w:gridSpan w:val="6"/>
            <w:vAlign w:val="center"/>
          </w:tcPr>
          <w:p>
            <w:pPr>
              <w:spacing w:line="440" w:lineRule="exact"/>
              <w:rPr>
                <w:rFonts w:asciiTheme="majorEastAsia" w:hAnsiTheme="majorEastAsia" w:eastAsiaTheme="majorEastAsia"/>
                <w:color w:val="000000" w:themeColor="text1"/>
                <w:sz w:val="24"/>
                <w:highlight w:val="none"/>
              </w:rPr>
            </w:pPr>
          </w:p>
        </w:tc>
      </w:tr>
    </w:tbl>
    <w:p>
      <w:pPr>
        <w:spacing w:line="44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注：</w:t>
      </w:r>
      <w:r>
        <w:rPr>
          <w:rFonts w:asciiTheme="majorEastAsia" w:hAnsiTheme="majorEastAsia" w:eastAsiaTheme="majorEastAsia"/>
          <w:bCs/>
          <w:color w:val="000000" w:themeColor="text1"/>
          <w:sz w:val="24"/>
          <w:highlight w:val="none"/>
        </w:rPr>
        <w:t>1</w:t>
      </w:r>
      <w:r>
        <w:rPr>
          <w:rFonts w:hint="eastAsia" w:asciiTheme="majorEastAsia" w:hAnsiTheme="majorEastAsia" w:eastAsiaTheme="majorEastAsia"/>
          <w:bCs/>
          <w:color w:val="000000" w:themeColor="text1"/>
          <w:sz w:val="24"/>
          <w:highlight w:val="none"/>
        </w:rPr>
        <w:t>、合计金额应为各分项价格之和。</w:t>
      </w:r>
    </w:p>
    <w:p>
      <w:pPr>
        <w:spacing w:line="440" w:lineRule="exact"/>
        <w:ind w:firstLine="470" w:firstLineChars="196"/>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2</w:t>
      </w:r>
      <w:r>
        <w:rPr>
          <w:rFonts w:hint="eastAsia" w:asciiTheme="majorEastAsia" w:hAnsiTheme="majorEastAsia" w:eastAsiaTheme="majorEastAsia"/>
          <w:bCs/>
          <w:color w:val="000000" w:themeColor="text1"/>
          <w:sz w:val="24"/>
          <w:highlight w:val="none"/>
        </w:rPr>
        <w:t>、请各投标人根据投标方案，在本表中详细写明所有产品型号规格、主要技术参数、数量、综合单价、总价及品牌和产地。</w:t>
      </w:r>
    </w:p>
    <w:p>
      <w:pPr>
        <w:spacing w:line="440" w:lineRule="exact"/>
        <w:ind w:firstLine="470" w:firstLineChars="196"/>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3</w:t>
      </w:r>
      <w:r>
        <w:rPr>
          <w:rFonts w:hint="eastAsia" w:asciiTheme="majorEastAsia" w:hAnsiTheme="majorEastAsia" w:eastAsiaTheme="majorEastAsia"/>
          <w:bCs/>
          <w:color w:val="000000" w:themeColor="text1"/>
          <w:sz w:val="24"/>
          <w:highlight w:val="none"/>
        </w:rPr>
        <w:t>、综合单价必须包括货物、安装、调试、技术支持、运输、保险、售后服务、培训及其它必需服务的报价。</w:t>
      </w:r>
    </w:p>
    <w:p>
      <w:pPr>
        <w:spacing w:line="480" w:lineRule="exact"/>
        <w:ind w:firstLine="480" w:firstLineChars="200"/>
        <w:rPr>
          <w:rFonts w:cs="仿宋" w:asciiTheme="majorEastAsia" w:hAnsiTheme="majorEastAsia" w:eastAsiaTheme="majorEastAsia"/>
          <w:color w:val="000000" w:themeColor="text1"/>
          <w:kern w:val="0"/>
          <w:sz w:val="24"/>
          <w:highlight w:val="none"/>
        </w:rPr>
      </w:pPr>
    </w:p>
    <w:p>
      <w:pPr>
        <w:pStyle w:val="3"/>
        <w:tabs>
          <w:tab w:val="left" w:pos="8227"/>
        </w:tabs>
        <w:kinsoku w:val="0"/>
        <w:overflowPunct w:val="0"/>
        <w:spacing w:line="381" w:lineRule="auto"/>
        <w:ind w:left="4027" w:right="1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（盖章）</w:t>
      </w:r>
    </w:p>
    <w:p>
      <w:pPr>
        <w:pStyle w:val="3"/>
        <w:tabs>
          <w:tab w:val="left" w:pos="8227"/>
        </w:tabs>
        <w:kinsoku w:val="0"/>
        <w:overflowPunct w:val="0"/>
        <w:spacing w:line="381" w:lineRule="auto"/>
        <w:ind w:left="4027" w:right="118"/>
        <w:rPr>
          <w:rFonts w:asciiTheme="majorEastAsia" w:hAnsiTheme="majorEastAsia" w:eastAsiaTheme="majorEastAsia"/>
          <w:color w:val="000000" w:themeColor="text1"/>
          <w:w w:val="95"/>
          <w:highlight w:val="none"/>
        </w:rPr>
      </w:pPr>
      <w:r>
        <w:rPr>
          <w:rFonts w:hint="eastAsia" w:asciiTheme="majorEastAsia" w:hAnsiTheme="majorEastAsia" w:eastAsiaTheme="majorEastAsia"/>
          <w:color w:val="000000" w:themeColor="text1"/>
          <w:highlight w:val="none"/>
        </w:rPr>
        <w:t>法定代表人或被授权人：</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（签字）</w:t>
      </w:r>
    </w:p>
    <w:p>
      <w:pPr>
        <w:pStyle w:val="3"/>
        <w:tabs>
          <w:tab w:val="left" w:pos="5551"/>
          <w:tab w:val="left" w:pos="6511"/>
          <w:tab w:val="left" w:pos="7111"/>
          <w:tab w:val="left" w:pos="7711"/>
        </w:tabs>
        <w:kinsoku w:val="0"/>
        <w:overflowPunct w:val="0"/>
        <w:spacing w:before="46"/>
        <w:ind w:left="2583" w:firstLine="224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日</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期：</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年</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月</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日</w:t>
      </w:r>
    </w:p>
    <w:p>
      <w:pPr>
        <w:jc w:val="center"/>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spacing w:line="440" w:lineRule="exact"/>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备品、备件清单</w:t>
      </w:r>
    </w:p>
    <w:p>
      <w:pPr>
        <w:tabs>
          <w:tab w:val="left" w:pos="5100"/>
        </w:tabs>
        <w:spacing w:line="440" w:lineRule="exact"/>
        <w:ind w:firstLine="352" w:firstLineChars="147"/>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项目名称：   招标编号：</w:t>
      </w:r>
    </w:p>
    <w:p>
      <w:pPr>
        <w:pStyle w:val="112"/>
        <w:spacing w:line="440" w:lineRule="exact"/>
        <w:ind w:left="208" w:leftChars="99" w:firstLine="120" w:firstLineChars="50"/>
        <w:jc w:val="both"/>
        <w:rPr>
          <w:rFonts w:asciiTheme="majorEastAsia" w:hAnsiTheme="majorEastAsia" w:eastAsiaTheme="majorEastAsia"/>
          <w:bCs/>
          <w:color w:val="000000" w:themeColor="text1"/>
          <w:kern w:val="2"/>
          <w:highlight w:val="none"/>
        </w:rPr>
      </w:pP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11"/>
        <w:gridCol w:w="1874"/>
        <w:gridCol w:w="1325"/>
        <w:gridCol w:w="851"/>
        <w:gridCol w:w="850"/>
        <w:gridCol w:w="141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序号</w:t>
            </w:r>
          </w:p>
        </w:tc>
        <w:tc>
          <w:tcPr>
            <w:tcW w:w="131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备品、备件名称</w:t>
            </w:r>
          </w:p>
        </w:tc>
        <w:tc>
          <w:tcPr>
            <w:tcW w:w="187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规格、型号</w:t>
            </w:r>
          </w:p>
        </w:tc>
        <w:tc>
          <w:tcPr>
            <w:tcW w:w="1325"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生产厂家</w:t>
            </w:r>
          </w:p>
        </w:tc>
        <w:tc>
          <w:tcPr>
            <w:tcW w:w="85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单位</w:t>
            </w:r>
          </w:p>
        </w:tc>
        <w:tc>
          <w:tcPr>
            <w:tcW w:w="85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数量</w:t>
            </w:r>
          </w:p>
        </w:tc>
        <w:tc>
          <w:tcPr>
            <w:tcW w:w="1418"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单价（元）</w:t>
            </w:r>
          </w:p>
        </w:tc>
        <w:tc>
          <w:tcPr>
            <w:tcW w:w="152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1</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3</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bl>
    <w:p>
      <w:pPr>
        <w:spacing w:line="440" w:lineRule="exact"/>
        <w:rPr>
          <w:rFonts w:asciiTheme="majorEastAsia" w:hAnsiTheme="majorEastAsia" w:eastAsiaTheme="majorEastAsia"/>
          <w:color w:val="000000" w:themeColor="text1"/>
          <w:sz w:val="24"/>
          <w:highlight w:val="none"/>
        </w:rPr>
      </w:pPr>
    </w:p>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投标单位名称（公章）：                  </w:t>
      </w:r>
    </w:p>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投标人代表签字：　　　　　　　　　</w:t>
      </w:r>
    </w:p>
    <w:p>
      <w:pPr>
        <w:spacing w:line="440" w:lineRule="exact"/>
        <w:jc w:val="center"/>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 xml:space="preserve">                          日期：</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年</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月</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日</w:t>
      </w: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cs="仿宋" w:asciiTheme="majorEastAsia" w:hAnsiTheme="majorEastAsia" w:eastAsiaTheme="majorEastAsia"/>
          <w:b/>
          <w:color w:val="000000" w:themeColor="text1"/>
          <w:kern w:val="0"/>
          <w:sz w:val="24"/>
          <w:highlight w:val="none"/>
        </w:rPr>
      </w:pPr>
    </w:p>
    <w:p>
      <w:pPr>
        <w:pStyle w:val="3"/>
        <w:tabs>
          <w:tab w:val="left" w:pos="5551"/>
          <w:tab w:val="left" w:pos="6511"/>
          <w:tab w:val="left" w:pos="7111"/>
          <w:tab w:val="left" w:pos="7711"/>
        </w:tabs>
        <w:kinsoku w:val="0"/>
        <w:overflowPunct w:val="0"/>
        <w:spacing w:before="46"/>
        <w:rPr>
          <w:rFonts w:asciiTheme="majorEastAsia" w:hAnsiTheme="majorEastAsia" w:eastAsiaTheme="majorEastAsia"/>
          <w:color w:val="000000" w:themeColor="text1"/>
          <w:highlight w:val="none"/>
        </w:rPr>
      </w:pP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bookmarkStart w:id="51" w:name="_Toc4431"/>
      <w:r>
        <w:rPr>
          <w:rFonts w:hint="eastAsia" w:asciiTheme="majorEastAsia" w:hAnsiTheme="majorEastAsia" w:eastAsiaTheme="majorEastAsia"/>
          <w:b/>
          <w:bCs/>
          <w:color w:val="000000" w:themeColor="text1"/>
          <w:sz w:val="36"/>
          <w:szCs w:val="36"/>
          <w:highlight w:val="none"/>
        </w:rPr>
        <w:t>七、供应商基本情况</w:t>
      </w:r>
      <w:bookmarkEnd w:id="51"/>
    </w:p>
    <w:p>
      <w:pPr>
        <w:pStyle w:val="3"/>
        <w:kinsoku w:val="0"/>
        <w:overflowPunct w:val="0"/>
        <w:ind w:left="3104" w:right="2998"/>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highlight w:val="none"/>
        </w:rPr>
        <w:t>（一）供应商基本情况表</w:t>
      </w:r>
    </w:p>
    <w:p>
      <w:pPr>
        <w:pStyle w:val="3"/>
        <w:kinsoku w:val="0"/>
        <w:overflowPunct w:val="0"/>
        <w:spacing w:before="5"/>
        <w:rPr>
          <w:rFonts w:asciiTheme="majorEastAsia" w:hAnsiTheme="majorEastAsia" w:eastAsiaTheme="majorEastAsia"/>
          <w:b/>
          <w:bCs/>
          <w:color w:val="000000" w:themeColor="text1"/>
          <w:sz w:val="6"/>
          <w:szCs w:val="6"/>
          <w:highlight w:val="none"/>
        </w:rPr>
      </w:pPr>
    </w:p>
    <w:tbl>
      <w:tblPr>
        <w:tblStyle w:val="41"/>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81"/>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6"/>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1" w:line="312" w:lineRule="exact"/>
              <w:ind w:left="257" w:right="133" w:hanging="12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投标期间联系人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120"/>
              <w:kinsoku w:val="0"/>
              <w:overflowPunct w:val="0"/>
              <w:spacing w:before="4"/>
              <w:rPr>
                <w:rFonts w:cs="仿宋" w:asciiTheme="majorEastAsia" w:hAnsiTheme="majorEastAsia" w:eastAsiaTheme="majorEastAsia"/>
                <w:b/>
                <w:bCs/>
                <w:color w:val="000000" w:themeColor="text1"/>
                <w:sz w:val="20"/>
                <w:szCs w:val="20"/>
                <w:highlight w:val="none"/>
              </w:rPr>
            </w:pPr>
          </w:p>
          <w:p>
            <w:pPr>
              <w:pStyle w:val="120"/>
              <w:kinsoku w:val="0"/>
              <w:overflowPunct w:val="0"/>
              <w:ind w:left="36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电话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4"/>
              <w:rPr>
                <w:rFonts w:cs="仿宋" w:asciiTheme="majorEastAsia" w:hAnsiTheme="majorEastAsia" w:eastAsiaTheme="majorEastAsia"/>
                <w:b/>
                <w:bCs/>
                <w:color w:val="000000" w:themeColor="text1"/>
                <w:sz w:val="20"/>
                <w:szCs w:val="20"/>
                <w:highlight w:val="none"/>
              </w:rPr>
            </w:pPr>
          </w:p>
          <w:p>
            <w:pPr>
              <w:pStyle w:val="120"/>
              <w:kinsoku w:val="0"/>
              <w:overflowPunct w:val="0"/>
              <w:ind w:left="383"/>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传真</w:t>
            </w:r>
          </w:p>
        </w:tc>
        <w:tc>
          <w:tcPr>
            <w:tcW w:w="196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spacing w:line="475" w:lineRule="auto"/>
              <w:ind w:left="497" w:right="493"/>
              <w:jc w:val="both"/>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职工概况</w:t>
            </w:r>
          </w:p>
        </w:tc>
        <w:tc>
          <w:tcPr>
            <w:tcW w:w="1445"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4"/>
              <w:ind w:left="23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4"/>
              <w:ind w:left="118"/>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jc w:val="center"/>
              <w:rPr>
                <w:rFonts w:asciiTheme="majorEastAsia" w:hAnsiTheme="majorEastAsia" w:eastAsiaTheme="majorEastAsia"/>
                <w:color w:val="000000" w:themeColor="text1"/>
                <w:highlight w:val="none"/>
                <w:lang w:eastAsia="zh-CN"/>
              </w:rPr>
            </w:pPr>
            <w:r>
              <w:rPr>
                <w:rFonts w:hint="eastAsia" w:cs="仿宋" w:asciiTheme="majorEastAsia" w:hAnsiTheme="majorEastAsia" w:eastAsiaTheme="majorEastAsia"/>
                <w:color w:val="000000" w:themeColor="text1"/>
                <w:highlight w:val="none"/>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jc w:val="center"/>
              <w:rPr>
                <w:rFonts w:asciiTheme="majorEastAsia" w:hAnsiTheme="majorEastAsia" w:eastAsiaTheme="majorEastAsia"/>
                <w:color w:val="000000" w:themeColor="text1"/>
                <w:highlight w:val="none"/>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1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姓名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52"/>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职务</w:t>
            </w:r>
            <w:r>
              <w:rPr>
                <w:rFonts w:cs="仿宋" w:asciiTheme="majorEastAsia" w:hAnsiTheme="majorEastAsia" w:eastAsiaTheme="majorEastAsia"/>
                <w:color w:val="000000" w:themeColor="text1"/>
                <w:highlight w:val="none"/>
              </w:rPr>
              <w:t>/</w:t>
            </w:r>
            <w:r>
              <w:rPr>
                <w:rFonts w:hint="eastAsia" w:cs="仿宋" w:asciiTheme="majorEastAsia" w:hAnsiTheme="majorEastAsia" w:eastAsiaTheme="majorEastAsia"/>
                <w:color w:val="000000" w:themeColor="text1"/>
                <w:highlight w:val="none"/>
              </w:rPr>
              <w:t>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5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年龄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120"/>
              <w:tabs>
                <w:tab w:val="left" w:pos="479"/>
              </w:tabs>
              <w:kinsoku w:val="0"/>
              <w:overflowPunct w:val="0"/>
              <w:spacing w:before="145"/>
              <w:ind w:right="1"/>
              <w:jc w:val="center"/>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专</w:t>
            </w:r>
            <w:r>
              <w:rPr>
                <w:rFonts w:cs="仿宋" w:asciiTheme="majorEastAsia" w:hAnsiTheme="majorEastAsia" w:eastAsiaTheme="majorEastAsia"/>
                <w:color w:val="000000" w:themeColor="text1"/>
                <w:highlight w:val="none"/>
              </w:rPr>
              <w:tab/>
            </w:r>
            <w:r>
              <w:rPr>
                <w:rFonts w:hint="eastAsia" w:cs="仿宋" w:asciiTheme="majorEastAsia" w:hAnsiTheme="majorEastAsia" w:eastAsiaTheme="majorEastAsia"/>
                <w:color w:val="000000" w:themeColor="text1"/>
                <w:highlight w:val="none"/>
              </w:rPr>
              <w:t>业</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120"/>
              <w:tabs>
                <w:tab w:val="left" w:pos="479"/>
              </w:tabs>
              <w:kinsoku w:val="0"/>
              <w:overflowPunct w:val="0"/>
              <w:spacing w:before="145"/>
              <w:ind w:right="1"/>
              <w:jc w:val="cente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164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spacing w:before="1"/>
              <w:rPr>
                <w:rFonts w:cs="仿宋" w:asciiTheme="majorEastAsia" w:hAnsiTheme="majorEastAsia" w:eastAsiaTheme="majorEastAsia"/>
                <w:b/>
                <w:bCs/>
                <w:color w:val="000000" w:themeColor="text1"/>
                <w:sz w:val="23"/>
                <w:szCs w:val="23"/>
                <w:highlight w:val="none"/>
              </w:rPr>
            </w:pPr>
          </w:p>
          <w:p>
            <w:pPr>
              <w:pStyle w:val="120"/>
              <w:kinsoku w:val="0"/>
              <w:overflowPunct w:val="0"/>
              <w:spacing w:line="237" w:lineRule="auto"/>
              <w:ind w:left="497" w:right="493"/>
              <w:jc w:val="both"/>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单位概况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bl>
    <w:p>
      <w:pPr>
        <w:pStyle w:val="3"/>
        <w:kinsoku w:val="0"/>
        <w:overflowPunct w:val="0"/>
        <w:spacing w:before="26" w:line="320" w:lineRule="auto"/>
        <w:jc w:val="center"/>
        <w:rPr>
          <w:rFonts w:asciiTheme="majorEastAsia" w:hAnsiTheme="majorEastAsia" w:eastAsiaTheme="majorEastAsia"/>
          <w:b/>
          <w:bCs/>
          <w:color w:val="000000" w:themeColor="text1"/>
          <w:w w:val="95"/>
          <w:highlight w:val="none"/>
        </w:rPr>
      </w:pPr>
      <w:r>
        <w:rPr>
          <w:rFonts w:asciiTheme="majorEastAsia" w:hAnsiTheme="majorEastAsia" w:eastAsiaTheme="majorEastAsia"/>
          <w:b/>
          <w:bCs/>
          <w:color w:val="000000" w:themeColor="text1"/>
          <w:w w:val="95"/>
          <w:highlight w:val="none"/>
        </w:rPr>
        <w:br w:type="page"/>
      </w:r>
    </w:p>
    <w:p>
      <w:pPr>
        <w:pStyle w:val="3"/>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3"/>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3"/>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3"/>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3"/>
        <w:kinsoku w:val="0"/>
        <w:overflowPunct w:val="0"/>
        <w:spacing w:before="26" w:line="320" w:lineRule="auto"/>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w w:val="95"/>
          <w:highlight w:val="none"/>
        </w:rPr>
        <w:t>（二</w:t>
      </w:r>
      <w:r>
        <w:rPr>
          <w:rFonts w:hint="eastAsia" w:asciiTheme="majorEastAsia" w:hAnsiTheme="majorEastAsia" w:eastAsiaTheme="majorEastAsia"/>
          <w:b/>
          <w:bCs/>
          <w:color w:val="000000" w:themeColor="text1"/>
          <w:spacing w:val="-15"/>
          <w:w w:val="95"/>
          <w:highlight w:val="none"/>
        </w:rPr>
        <w:t>）</w:t>
      </w:r>
      <w:r>
        <w:rPr>
          <w:rFonts w:hint="eastAsia" w:asciiTheme="majorEastAsia" w:hAnsiTheme="majorEastAsia" w:eastAsiaTheme="majorEastAsia"/>
          <w:b/>
          <w:bCs/>
          <w:color w:val="000000" w:themeColor="text1"/>
          <w:w w:val="95"/>
          <w:highlight w:val="none"/>
        </w:rPr>
        <w:t>营</w:t>
      </w:r>
      <w:r>
        <w:rPr>
          <w:rFonts w:hint="eastAsia" w:asciiTheme="majorEastAsia" w:hAnsiTheme="majorEastAsia" w:eastAsiaTheme="majorEastAsia"/>
          <w:b/>
          <w:bCs/>
          <w:color w:val="000000" w:themeColor="text1"/>
          <w:spacing w:val="1"/>
          <w:w w:val="95"/>
          <w:highlight w:val="none"/>
        </w:rPr>
        <w:t>业</w:t>
      </w:r>
      <w:r>
        <w:rPr>
          <w:rFonts w:hint="eastAsia" w:asciiTheme="majorEastAsia" w:hAnsiTheme="majorEastAsia" w:eastAsiaTheme="majorEastAsia"/>
          <w:b/>
          <w:bCs/>
          <w:color w:val="000000" w:themeColor="text1"/>
          <w:w w:val="95"/>
          <w:highlight w:val="none"/>
        </w:rPr>
        <w:t>执</w:t>
      </w:r>
      <w:r>
        <w:rPr>
          <w:rFonts w:hint="eastAsia" w:asciiTheme="majorEastAsia" w:hAnsiTheme="majorEastAsia" w:eastAsiaTheme="majorEastAsia"/>
          <w:b/>
          <w:bCs/>
          <w:color w:val="000000" w:themeColor="text1"/>
          <w:spacing w:val="1"/>
          <w:w w:val="95"/>
          <w:highlight w:val="none"/>
        </w:rPr>
        <w:t>照</w:t>
      </w:r>
      <w:r>
        <w:rPr>
          <w:rFonts w:hint="eastAsia" w:asciiTheme="majorEastAsia" w:hAnsiTheme="majorEastAsia" w:eastAsiaTheme="majorEastAsia"/>
          <w:b/>
          <w:bCs/>
          <w:color w:val="000000" w:themeColor="text1"/>
          <w:w w:val="95"/>
          <w:highlight w:val="none"/>
        </w:rPr>
        <w:t>副本</w:t>
      </w:r>
      <w:r>
        <w:rPr>
          <w:rFonts w:hint="eastAsia" w:asciiTheme="majorEastAsia" w:hAnsiTheme="majorEastAsia" w:eastAsiaTheme="majorEastAsia"/>
          <w:b/>
          <w:bCs/>
          <w:color w:val="000000" w:themeColor="text1"/>
          <w:spacing w:val="-15"/>
          <w:w w:val="95"/>
          <w:highlight w:val="none"/>
        </w:rPr>
        <w:t>、</w:t>
      </w:r>
      <w:r>
        <w:rPr>
          <w:rFonts w:hint="eastAsia" w:asciiTheme="majorEastAsia" w:hAnsiTheme="majorEastAsia" w:eastAsiaTheme="majorEastAsia"/>
          <w:b/>
          <w:bCs/>
          <w:color w:val="000000" w:themeColor="text1"/>
          <w:w w:val="95"/>
          <w:highlight w:val="none"/>
        </w:rPr>
        <w:t>税</w:t>
      </w:r>
      <w:r>
        <w:rPr>
          <w:rFonts w:hint="eastAsia" w:asciiTheme="majorEastAsia" w:hAnsiTheme="majorEastAsia" w:eastAsiaTheme="majorEastAsia"/>
          <w:b/>
          <w:bCs/>
          <w:color w:val="000000" w:themeColor="text1"/>
          <w:spacing w:val="1"/>
          <w:w w:val="95"/>
          <w:highlight w:val="none"/>
        </w:rPr>
        <w:t>务</w:t>
      </w:r>
      <w:r>
        <w:rPr>
          <w:rFonts w:hint="eastAsia" w:asciiTheme="majorEastAsia" w:hAnsiTheme="majorEastAsia" w:eastAsiaTheme="majorEastAsia"/>
          <w:b/>
          <w:bCs/>
          <w:color w:val="000000" w:themeColor="text1"/>
          <w:w w:val="95"/>
          <w:highlight w:val="none"/>
        </w:rPr>
        <w:t>登</w:t>
      </w:r>
      <w:r>
        <w:rPr>
          <w:rFonts w:hint="eastAsia" w:asciiTheme="majorEastAsia" w:hAnsiTheme="majorEastAsia" w:eastAsiaTheme="majorEastAsia"/>
          <w:b/>
          <w:bCs/>
          <w:color w:val="000000" w:themeColor="text1"/>
          <w:spacing w:val="1"/>
          <w:w w:val="95"/>
          <w:highlight w:val="none"/>
        </w:rPr>
        <w:t>记</w:t>
      </w:r>
      <w:r>
        <w:rPr>
          <w:rFonts w:hint="eastAsia" w:asciiTheme="majorEastAsia" w:hAnsiTheme="majorEastAsia" w:eastAsiaTheme="majorEastAsia"/>
          <w:b/>
          <w:bCs/>
          <w:color w:val="000000" w:themeColor="text1"/>
          <w:w w:val="95"/>
          <w:highlight w:val="none"/>
        </w:rPr>
        <w:t>证</w:t>
      </w:r>
      <w:r>
        <w:rPr>
          <w:rFonts w:hint="eastAsia" w:asciiTheme="majorEastAsia" w:hAnsiTheme="majorEastAsia" w:eastAsiaTheme="majorEastAsia"/>
          <w:b/>
          <w:bCs/>
          <w:color w:val="000000" w:themeColor="text1"/>
          <w:spacing w:val="-17"/>
          <w:w w:val="95"/>
          <w:highlight w:val="none"/>
        </w:rPr>
        <w:t>、</w:t>
      </w:r>
      <w:r>
        <w:rPr>
          <w:rFonts w:hint="eastAsia" w:asciiTheme="majorEastAsia" w:hAnsiTheme="majorEastAsia" w:eastAsiaTheme="majorEastAsia"/>
          <w:b/>
          <w:bCs/>
          <w:color w:val="000000" w:themeColor="text1"/>
          <w:w w:val="95"/>
          <w:highlight w:val="none"/>
        </w:rPr>
        <w:t>组</w:t>
      </w:r>
      <w:r>
        <w:rPr>
          <w:rFonts w:hint="eastAsia" w:asciiTheme="majorEastAsia" w:hAnsiTheme="majorEastAsia" w:eastAsiaTheme="majorEastAsia"/>
          <w:b/>
          <w:bCs/>
          <w:color w:val="000000" w:themeColor="text1"/>
          <w:spacing w:val="1"/>
          <w:w w:val="95"/>
          <w:highlight w:val="none"/>
        </w:rPr>
        <w:t>织</w:t>
      </w:r>
      <w:r>
        <w:rPr>
          <w:rFonts w:hint="eastAsia" w:asciiTheme="majorEastAsia" w:hAnsiTheme="majorEastAsia" w:eastAsiaTheme="majorEastAsia"/>
          <w:b/>
          <w:bCs/>
          <w:color w:val="000000" w:themeColor="text1"/>
          <w:w w:val="95"/>
          <w:highlight w:val="none"/>
        </w:rPr>
        <w:t>机</w:t>
      </w:r>
      <w:r>
        <w:rPr>
          <w:rFonts w:hint="eastAsia" w:asciiTheme="majorEastAsia" w:hAnsiTheme="majorEastAsia" w:eastAsiaTheme="majorEastAsia"/>
          <w:b/>
          <w:bCs/>
          <w:color w:val="000000" w:themeColor="text1"/>
          <w:spacing w:val="1"/>
          <w:w w:val="95"/>
          <w:highlight w:val="none"/>
        </w:rPr>
        <w:t>构</w:t>
      </w:r>
      <w:r>
        <w:rPr>
          <w:rFonts w:hint="eastAsia" w:asciiTheme="majorEastAsia" w:hAnsiTheme="majorEastAsia" w:eastAsiaTheme="majorEastAsia"/>
          <w:b/>
          <w:bCs/>
          <w:color w:val="000000" w:themeColor="text1"/>
          <w:w w:val="95"/>
          <w:highlight w:val="none"/>
        </w:rPr>
        <w:t>代码</w:t>
      </w:r>
      <w:r>
        <w:rPr>
          <w:rFonts w:hint="eastAsia" w:asciiTheme="majorEastAsia" w:hAnsiTheme="majorEastAsia" w:eastAsiaTheme="majorEastAsia"/>
          <w:b/>
          <w:bCs/>
          <w:color w:val="000000" w:themeColor="text1"/>
          <w:spacing w:val="1"/>
          <w:w w:val="95"/>
          <w:highlight w:val="none"/>
        </w:rPr>
        <w:t>证</w:t>
      </w:r>
      <w:r>
        <w:rPr>
          <w:rFonts w:hint="eastAsia" w:asciiTheme="majorEastAsia" w:hAnsiTheme="majorEastAsia" w:eastAsiaTheme="majorEastAsia"/>
          <w:b/>
          <w:bCs/>
          <w:color w:val="000000" w:themeColor="text1"/>
          <w:spacing w:val="-33"/>
          <w:w w:val="95"/>
          <w:highlight w:val="none"/>
        </w:rPr>
        <w:t>、</w:t>
      </w:r>
      <w:r>
        <w:rPr>
          <w:rFonts w:hint="eastAsia" w:asciiTheme="majorEastAsia" w:hAnsiTheme="majorEastAsia" w:eastAsiaTheme="majorEastAsia"/>
          <w:b/>
          <w:bCs/>
          <w:color w:val="000000" w:themeColor="text1"/>
          <w:w w:val="95"/>
          <w:highlight w:val="none"/>
        </w:rPr>
        <w:t>（三</w:t>
      </w:r>
      <w:r>
        <w:rPr>
          <w:rFonts w:hint="eastAsia" w:asciiTheme="majorEastAsia" w:hAnsiTheme="majorEastAsia" w:eastAsiaTheme="majorEastAsia"/>
          <w:b/>
          <w:bCs/>
          <w:color w:val="000000" w:themeColor="text1"/>
          <w:spacing w:val="1"/>
          <w:w w:val="95"/>
          <w:highlight w:val="none"/>
        </w:rPr>
        <w:t>证</w:t>
      </w:r>
      <w:r>
        <w:rPr>
          <w:rFonts w:hint="eastAsia" w:asciiTheme="majorEastAsia" w:hAnsiTheme="majorEastAsia" w:eastAsiaTheme="majorEastAsia"/>
          <w:b/>
          <w:bCs/>
          <w:color w:val="000000" w:themeColor="text1"/>
          <w:w w:val="95"/>
          <w:highlight w:val="none"/>
        </w:rPr>
        <w:t>合</w:t>
      </w:r>
      <w:r>
        <w:rPr>
          <w:rFonts w:hint="eastAsia" w:asciiTheme="majorEastAsia" w:hAnsiTheme="majorEastAsia" w:eastAsiaTheme="majorEastAsia"/>
          <w:b/>
          <w:bCs/>
          <w:color w:val="000000" w:themeColor="text1"/>
          <w:spacing w:val="1"/>
          <w:w w:val="95"/>
          <w:highlight w:val="none"/>
        </w:rPr>
        <w:t>一</w:t>
      </w:r>
      <w:r>
        <w:rPr>
          <w:rFonts w:hint="eastAsia" w:asciiTheme="majorEastAsia" w:hAnsiTheme="majorEastAsia" w:eastAsiaTheme="majorEastAsia"/>
          <w:b/>
          <w:bCs/>
          <w:color w:val="000000" w:themeColor="text1"/>
          <w:w w:val="95"/>
          <w:highlight w:val="none"/>
        </w:rPr>
        <w:t>的提</w:t>
      </w:r>
      <w:r>
        <w:rPr>
          <w:rFonts w:hint="eastAsia" w:asciiTheme="majorEastAsia" w:hAnsiTheme="majorEastAsia" w:eastAsiaTheme="majorEastAsia"/>
          <w:b/>
          <w:bCs/>
          <w:color w:val="000000" w:themeColor="text1"/>
          <w:spacing w:val="1"/>
          <w:w w:val="95"/>
          <w:highlight w:val="none"/>
        </w:rPr>
        <w:t>供</w:t>
      </w:r>
      <w:r>
        <w:rPr>
          <w:rFonts w:hint="eastAsia" w:asciiTheme="majorEastAsia" w:hAnsiTheme="majorEastAsia" w:eastAsiaTheme="majorEastAsia"/>
          <w:b/>
          <w:bCs/>
          <w:color w:val="000000" w:themeColor="text1"/>
          <w:w w:val="95"/>
          <w:highlight w:val="none"/>
        </w:rPr>
        <w:t>统</w:t>
      </w:r>
      <w:r>
        <w:rPr>
          <w:rFonts w:hint="eastAsia" w:asciiTheme="majorEastAsia" w:hAnsiTheme="majorEastAsia" w:eastAsiaTheme="majorEastAsia"/>
          <w:b/>
          <w:bCs/>
          <w:color w:val="000000" w:themeColor="text1"/>
          <w:spacing w:val="1"/>
          <w:w w:val="95"/>
          <w:highlight w:val="none"/>
        </w:rPr>
        <w:t>一</w:t>
      </w:r>
      <w:r>
        <w:rPr>
          <w:rFonts w:hint="eastAsia" w:asciiTheme="majorEastAsia" w:hAnsiTheme="majorEastAsia" w:eastAsiaTheme="majorEastAsia"/>
          <w:b/>
          <w:bCs/>
          <w:color w:val="000000" w:themeColor="text1"/>
          <w:w w:val="95"/>
          <w:highlight w:val="none"/>
        </w:rPr>
        <w:t>社会</w:t>
      </w:r>
      <w:r>
        <w:rPr>
          <w:rFonts w:hint="eastAsia" w:asciiTheme="majorEastAsia" w:hAnsiTheme="majorEastAsia" w:eastAsiaTheme="majorEastAsia"/>
          <w:b/>
          <w:bCs/>
          <w:color w:val="000000" w:themeColor="text1"/>
          <w:spacing w:val="1"/>
          <w:w w:val="95"/>
          <w:highlight w:val="none"/>
        </w:rPr>
        <w:t>信</w:t>
      </w:r>
      <w:r>
        <w:rPr>
          <w:rFonts w:hint="eastAsia" w:asciiTheme="majorEastAsia" w:hAnsiTheme="majorEastAsia" w:eastAsiaTheme="majorEastAsia"/>
          <w:b/>
          <w:bCs/>
          <w:color w:val="000000" w:themeColor="text1"/>
          <w:w w:val="95"/>
          <w:highlight w:val="none"/>
        </w:rPr>
        <w:t>用</w:t>
      </w:r>
      <w:r>
        <w:rPr>
          <w:rFonts w:hint="eastAsia" w:asciiTheme="majorEastAsia" w:hAnsiTheme="majorEastAsia" w:eastAsiaTheme="majorEastAsia"/>
          <w:b/>
          <w:bCs/>
          <w:color w:val="000000" w:themeColor="text1"/>
          <w:highlight w:val="none"/>
        </w:rPr>
        <w:t>代码的营业执照）</w:t>
      </w:r>
    </w:p>
    <w:p>
      <w:pPr>
        <w:pStyle w:val="3"/>
        <w:kinsoku w:val="0"/>
        <w:overflowPunct w:val="0"/>
        <w:spacing w:before="26"/>
        <w:ind w:left="1051" w:right="118"/>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如项目所在地有分支机构还需提供分支机构营业执照</w:t>
      </w:r>
      <w:r>
        <w:rPr>
          <w:rFonts w:asciiTheme="majorEastAsia" w:hAnsiTheme="majorEastAsia" w:eastAsiaTheme="majorEastAsia"/>
          <w:color w:val="000000" w:themeColor="text1"/>
          <w:highlight w:val="none"/>
        </w:rPr>
        <w:br w:type="page"/>
      </w:r>
    </w:p>
    <w:p>
      <w:pPr>
        <w:pStyle w:val="3"/>
        <w:kinsoku w:val="0"/>
        <w:overflowPunct w:val="0"/>
        <w:spacing w:before="26"/>
        <w:ind w:left="1051" w:right="118"/>
        <w:jc w:val="center"/>
        <w:rPr>
          <w:rFonts w:asciiTheme="majorEastAsia" w:hAnsiTheme="majorEastAsia" w:eastAsiaTheme="majorEastAsia"/>
          <w:color w:val="000000" w:themeColor="text1"/>
          <w:highlight w:val="none"/>
        </w:rPr>
      </w:pPr>
    </w:p>
    <w:p>
      <w:pPr>
        <w:pStyle w:val="3"/>
        <w:kinsoku w:val="0"/>
        <w:overflowPunct w:val="0"/>
        <w:spacing w:before="26"/>
        <w:ind w:left="1051" w:right="118"/>
        <w:jc w:val="center"/>
        <w:rPr>
          <w:rFonts w:asciiTheme="majorEastAsia" w:hAnsiTheme="majorEastAsia" w:eastAsiaTheme="majorEastAsia"/>
          <w:color w:val="000000" w:themeColor="text1"/>
          <w:highlight w:val="none"/>
        </w:rPr>
      </w:pPr>
    </w:p>
    <w:p>
      <w:pPr>
        <w:pStyle w:val="3"/>
        <w:kinsoku w:val="0"/>
        <w:overflowPunct w:val="0"/>
        <w:spacing w:before="26"/>
        <w:ind w:left="1051" w:right="118"/>
        <w:jc w:val="center"/>
        <w:rPr>
          <w:rFonts w:asciiTheme="majorEastAsia" w:hAnsiTheme="majorEastAsia" w:eastAsiaTheme="majorEastAsia"/>
          <w:color w:val="000000" w:themeColor="text1"/>
          <w:highlight w:val="none"/>
        </w:rPr>
      </w:pPr>
    </w:p>
    <w:p>
      <w:pPr>
        <w:pStyle w:val="3"/>
        <w:kinsoku w:val="0"/>
        <w:overflowPunct w:val="0"/>
        <w:spacing w:before="26"/>
        <w:ind w:left="1051" w:right="118"/>
        <w:jc w:val="center"/>
        <w:rPr>
          <w:rFonts w:asciiTheme="majorEastAsia" w:hAnsiTheme="majorEastAsia" w:eastAsiaTheme="majorEastAsia"/>
          <w:color w:val="000000" w:themeColor="text1"/>
          <w:highlight w:val="none"/>
        </w:rPr>
      </w:pPr>
    </w:p>
    <w:p>
      <w:pPr>
        <w:pStyle w:val="3"/>
        <w:kinsoku w:val="0"/>
        <w:overflowPunct w:val="0"/>
        <w:spacing w:before="26"/>
        <w:ind w:left="1051" w:right="118"/>
        <w:jc w:val="center"/>
        <w:rPr>
          <w:rFonts w:asciiTheme="majorEastAsia" w:hAnsiTheme="majorEastAsia" w:eastAsiaTheme="majorEastAsia"/>
          <w:color w:val="000000" w:themeColor="text1"/>
          <w:highlight w:val="none"/>
        </w:rPr>
      </w:pPr>
    </w:p>
    <w:p>
      <w:pPr>
        <w:pStyle w:val="3"/>
        <w:kinsoku w:val="0"/>
        <w:overflowPunct w:val="0"/>
        <w:spacing w:before="26"/>
        <w:ind w:left="1051" w:right="118"/>
        <w:jc w:val="cente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b/>
          <w:bCs/>
          <w:color w:val="000000" w:themeColor="text1"/>
          <w:szCs w:val="21"/>
          <w:highlight w:val="none"/>
        </w:rPr>
        <w:t>（三）近</w:t>
      </w:r>
      <w:r>
        <w:rPr>
          <w:rFonts w:hint="eastAsia" w:asciiTheme="majorEastAsia" w:hAnsiTheme="majorEastAsia" w:eastAsiaTheme="majorEastAsia"/>
          <w:b/>
          <w:bCs/>
          <w:color w:val="000000" w:themeColor="text1"/>
          <w:szCs w:val="21"/>
          <w:highlight w:val="none"/>
          <w:lang w:eastAsia="zh-CN"/>
        </w:rPr>
        <w:t>一</w:t>
      </w:r>
      <w:r>
        <w:rPr>
          <w:rFonts w:hint="eastAsia" w:asciiTheme="majorEastAsia" w:hAnsiTheme="majorEastAsia" w:eastAsiaTheme="majorEastAsia"/>
          <w:b/>
          <w:bCs/>
          <w:color w:val="000000" w:themeColor="text1"/>
          <w:szCs w:val="21"/>
          <w:highlight w:val="none"/>
        </w:rPr>
        <w:t>年财务状况报告相关材料（复印件加盖单位公章）</w:t>
      </w:r>
    </w:p>
    <w:p>
      <w:pPr>
        <w:jc w:val="center"/>
        <w:outlineLvl w:val="0"/>
        <w:rPr>
          <w:rFonts w:asciiTheme="majorEastAsia" w:hAnsiTheme="majorEastAsia" w:eastAsiaTheme="majorEastAsia"/>
          <w:b/>
          <w:color w:val="000000" w:themeColor="text1"/>
          <w:szCs w:val="21"/>
          <w:highlight w:val="none"/>
        </w:rPr>
      </w:pPr>
      <w:r>
        <w:rPr>
          <w:rFonts w:asciiTheme="majorEastAsia" w:hAnsiTheme="majorEastAsia" w:eastAsiaTheme="majorEastAsia"/>
          <w:color w:val="000000" w:themeColor="text1"/>
          <w:highlight w:val="none"/>
        </w:rPr>
        <w:br w:type="page"/>
      </w:r>
      <w:bookmarkStart w:id="52" w:name="_Toc31879"/>
      <w:r>
        <w:rPr>
          <w:rFonts w:hint="eastAsia" w:asciiTheme="majorEastAsia" w:hAnsiTheme="majorEastAsia" w:eastAsiaTheme="majorEastAsia"/>
          <w:b/>
          <w:bCs/>
          <w:color w:val="000000" w:themeColor="text1"/>
          <w:sz w:val="36"/>
          <w:szCs w:val="36"/>
          <w:highlight w:val="none"/>
        </w:rPr>
        <w:t>八、一般商务条款偏离表</w:t>
      </w:r>
      <w:bookmarkEnd w:id="52"/>
    </w:p>
    <w:p>
      <w:pPr>
        <w:rPr>
          <w:rFonts w:asciiTheme="majorEastAsia" w:hAnsiTheme="majorEastAsia" w:eastAsiaTheme="majorEastAsia"/>
          <w:color w:val="000000" w:themeColor="text1"/>
          <w:highlight w:val="none"/>
        </w:rPr>
      </w:pP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1932"/>
        <w:gridCol w:w="1471"/>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序号</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一般商务条款序号</w:t>
            </w: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条款内容</w:t>
            </w: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是否响应</w:t>
            </w: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2</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3</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4</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5</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6</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7</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8</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9</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10</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11</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12</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13</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14</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15</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bl>
    <w:p>
      <w:pP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注：请在“偏离说明”栏内扼要说明偏离情况，如无偏离则不需列明。</w:t>
      </w:r>
    </w:p>
    <w:p>
      <w:pPr>
        <w:rPr>
          <w:rFonts w:asciiTheme="majorEastAsia" w:hAnsiTheme="majorEastAsia" w:eastAsiaTheme="majorEastAsia"/>
          <w:color w:val="000000" w:themeColor="text1"/>
          <w:szCs w:val="21"/>
          <w:highlight w:val="none"/>
        </w:rPr>
      </w:pPr>
    </w:p>
    <w:p>
      <w:pPr>
        <w:pStyle w:val="3"/>
        <w:kinsoku w:val="0"/>
        <w:overflowPunct w:val="0"/>
        <w:spacing w:before="34" w:line="357" w:lineRule="auto"/>
        <w:ind w:right="126" w:firstLine="480"/>
        <w:jc w:val="center"/>
        <w:rPr>
          <w:rFonts w:asciiTheme="majorEastAsia" w:hAnsiTheme="majorEastAsia" w:eastAsiaTheme="majorEastAsia"/>
          <w:color w:val="000000" w:themeColor="text1"/>
          <w:sz w:val="18"/>
          <w:szCs w:val="18"/>
          <w:highlight w:val="none"/>
        </w:rPr>
      </w:pPr>
    </w:p>
    <w:p>
      <w:pPr>
        <w:pStyle w:val="3"/>
        <w:tabs>
          <w:tab w:val="left" w:pos="6736"/>
        </w:tabs>
        <w:kinsoku w:val="0"/>
        <w:overflowPunct w:val="0"/>
        <w:spacing w:before="26" w:line="337" w:lineRule="auto"/>
        <w:ind w:right="1526" w:firstLine="3432" w:firstLineChars="1650"/>
        <w:rPr>
          <w:rFonts w:asciiTheme="majorEastAsia" w:hAnsiTheme="majorEastAsia" w:eastAsiaTheme="majorEastAsia"/>
          <w:color w:val="000000" w:themeColor="text1"/>
          <w:spacing w:val="23"/>
          <w:highlight w:val="none"/>
        </w:rPr>
      </w:pPr>
      <w:r>
        <w:rPr>
          <w:rFonts w:hint="eastAsia" w:asciiTheme="majorEastAsia" w:hAnsiTheme="majorEastAsia" w:eastAsiaTheme="majorEastAsia"/>
          <w:color w:val="000000" w:themeColor="text1"/>
          <w:spacing w:val="-1"/>
          <w:highlight w:val="none"/>
        </w:rPr>
        <w:t>供应商：</w:t>
      </w:r>
      <w:r>
        <w:rPr>
          <w:rFonts w:hint="eastAsia" w:asciiTheme="majorEastAsia" w:hAnsiTheme="majorEastAsia" w:eastAsiaTheme="majorEastAsia"/>
          <w:color w:val="000000" w:themeColor="text1"/>
          <w:highlight w:val="none"/>
          <w:u w:val="single"/>
        </w:rPr>
        <w:t>（公章）</w:t>
      </w:r>
    </w:p>
    <w:p>
      <w:pPr>
        <w:pStyle w:val="3"/>
        <w:tabs>
          <w:tab w:val="left" w:pos="6736"/>
        </w:tabs>
        <w:kinsoku w:val="0"/>
        <w:overflowPunct w:val="0"/>
        <w:spacing w:before="26" w:line="337" w:lineRule="auto"/>
        <w:ind w:right="1526" w:firstLine="2184" w:firstLineChars="1050"/>
        <w:rPr>
          <w:rFonts w:asciiTheme="majorEastAsia" w:hAnsiTheme="majorEastAsia" w:eastAsiaTheme="majorEastAsia"/>
          <w:color w:val="000000" w:themeColor="text1"/>
          <w:sz w:val="9"/>
          <w:szCs w:val="9"/>
          <w:highlight w:val="none"/>
        </w:rPr>
      </w:pPr>
      <w:r>
        <w:rPr>
          <w:rFonts w:hint="eastAsia" w:asciiTheme="majorEastAsia" w:hAnsiTheme="majorEastAsia" w:eastAsiaTheme="majorEastAsia"/>
          <w:color w:val="000000" w:themeColor="text1"/>
          <w:spacing w:val="-1"/>
          <w:highlight w:val="none"/>
        </w:rPr>
        <w:t>法定代表人或委托人：</w:t>
      </w:r>
      <w:r>
        <w:rPr>
          <w:rFonts w:hint="eastAsia" w:asciiTheme="majorEastAsia" w:hAnsiTheme="majorEastAsia" w:eastAsiaTheme="majorEastAsia"/>
          <w:color w:val="000000" w:themeColor="text1"/>
          <w:highlight w:val="none"/>
          <w:u w:val="single"/>
        </w:rPr>
        <w:t>（签字或盖章）</w:t>
      </w:r>
    </w:p>
    <w:p>
      <w:pPr>
        <w:pStyle w:val="3"/>
        <w:tabs>
          <w:tab w:val="left" w:pos="5418"/>
          <w:tab w:val="left" w:pos="6258"/>
          <w:tab w:val="left" w:pos="7098"/>
        </w:tabs>
        <w:kinsoku w:val="0"/>
        <w:overflowPunct w:val="0"/>
        <w:spacing w:before="26"/>
        <w:ind w:left="4697"/>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spacing w:val="-1"/>
          <w:highlight w:val="none"/>
        </w:rPr>
        <w:t>年</w:t>
      </w:r>
      <w:r>
        <w:rPr>
          <w:rFonts w:asciiTheme="majorEastAsia" w:hAnsiTheme="majorEastAsia" w:eastAsiaTheme="majorEastAsia"/>
          <w:color w:val="000000" w:themeColor="text1"/>
          <w:spacing w:val="-1"/>
          <w:highlight w:val="none"/>
          <w:u w:val="single"/>
        </w:rPr>
        <w:tab/>
      </w:r>
      <w:r>
        <w:rPr>
          <w:rFonts w:hint="eastAsia" w:asciiTheme="majorEastAsia" w:hAnsiTheme="majorEastAsia" w:eastAsiaTheme="majorEastAsia"/>
          <w:color w:val="000000" w:themeColor="text1"/>
          <w:spacing w:val="-1"/>
          <w:highlight w:val="none"/>
        </w:rPr>
        <w:t>月</w:t>
      </w:r>
      <w:r>
        <w:rPr>
          <w:rFonts w:asciiTheme="majorEastAsia" w:hAnsiTheme="majorEastAsia" w:eastAsiaTheme="majorEastAsia"/>
          <w:color w:val="000000" w:themeColor="text1"/>
          <w:spacing w:val="-1"/>
          <w:highlight w:val="none"/>
          <w:u w:val="single"/>
        </w:rPr>
        <w:tab/>
      </w:r>
      <w:r>
        <w:rPr>
          <w:rFonts w:hint="eastAsia" w:asciiTheme="majorEastAsia" w:hAnsiTheme="majorEastAsia" w:eastAsiaTheme="majorEastAsia"/>
          <w:color w:val="000000" w:themeColor="text1"/>
          <w:highlight w:val="none"/>
        </w:rPr>
        <w:t>日</w:t>
      </w: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bookmarkStart w:id="53" w:name="_Toc14504"/>
      <w:r>
        <w:rPr>
          <w:rFonts w:hint="eastAsia" w:asciiTheme="majorEastAsia" w:hAnsiTheme="majorEastAsia" w:eastAsiaTheme="majorEastAsia"/>
          <w:b/>
          <w:bCs/>
          <w:color w:val="000000" w:themeColor="text1"/>
          <w:sz w:val="36"/>
          <w:szCs w:val="36"/>
          <w:highlight w:val="none"/>
        </w:rPr>
        <w:t>九、同类项目业绩介绍</w:t>
      </w:r>
      <w:bookmarkEnd w:id="53"/>
    </w:p>
    <w:p>
      <w:pPr>
        <w:pStyle w:val="3"/>
        <w:kinsoku w:val="0"/>
        <w:overflowPunct w:val="0"/>
        <w:rPr>
          <w:rFonts w:asciiTheme="majorEastAsia" w:hAnsiTheme="majorEastAsia" w:eastAsiaTheme="majorEastAsia"/>
          <w:b/>
          <w:bCs/>
          <w:color w:val="000000" w:themeColor="text1"/>
          <w:sz w:val="20"/>
          <w:szCs w:val="20"/>
          <w:highlight w:val="none"/>
        </w:rPr>
      </w:pP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47"/>
        <w:gridCol w:w="3402"/>
        <w:gridCol w:w="1471"/>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序号</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客户名称</w:t>
            </w: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项目名称及合同金额（万元）</w:t>
            </w: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实施时间</w:t>
            </w: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2</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3</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bl>
    <w:p>
      <w:pP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注：根据评审表的要求提交相应资料。</w:t>
      </w:r>
    </w:p>
    <w:p>
      <w:pPr>
        <w:pStyle w:val="3"/>
        <w:kinsoku w:val="0"/>
        <w:overflowPunct w:val="0"/>
        <w:rPr>
          <w:rFonts w:asciiTheme="majorEastAsia" w:hAnsiTheme="majorEastAsia" w:eastAsiaTheme="majorEastAsia"/>
          <w:color w:val="000000" w:themeColor="text1"/>
          <w:highlight w:val="none"/>
        </w:rPr>
      </w:pPr>
    </w:p>
    <w:p>
      <w:pPr>
        <w:pStyle w:val="3"/>
        <w:kinsoku w:val="0"/>
        <w:overflowPunct w:val="0"/>
        <w:spacing w:before="10"/>
        <w:rPr>
          <w:rFonts w:asciiTheme="majorEastAsia" w:hAnsiTheme="majorEastAsia" w:eastAsiaTheme="majorEastAsia"/>
          <w:color w:val="000000" w:themeColor="text1"/>
          <w:sz w:val="29"/>
          <w:szCs w:val="29"/>
          <w:highlight w:val="none"/>
        </w:rPr>
      </w:pPr>
    </w:p>
    <w:p>
      <w:pPr>
        <w:pStyle w:val="3"/>
        <w:tabs>
          <w:tab w:val="left" w:pos="7078"/>
        </w:tabs>
        <w:kinsoku w:val="0"/>
        <w:overflowPunct w:val="0"/>
        <w:spacing w:line="337" w:lineRule="auto"/>
        <w:ind w:left="3598" w:right="1266" w:firstLine="624" w:firstLineChars="300"/>
        <w:rPr>
          <w:rFonts w:cs="仿宋" w:asciiTheme="majorEastAsia" w:hAnsiTheme="majorEastAsia" w:eastAsiaTheme="majorEastAsia"/>
          <w:color w:val="000000" w:themeColor="text1"/>
          <w:spacing w:val="23"/>
          <w:highlight w:val="none"/>
        </w:rPr>
      </w:pPr>
      <w:r>
        <w:rPr>
          <w:rFonts w:hint="eastAsia" w:cs="仿宋" w:asciiTheme="majorEastAsia" w:hAnsiTheme="majorEastAsia" w:eastAsiaTheme="majorEastAsia"/>
          <w:color w:val="000000" w:themeColor="text1"/>
          <w:spacing w:val="-1"/>
          <w:highlight w:val="none"/>
        </w:rPr>
        <w:t>供应商：</w:t>
      </w:r>
      <w:r>
        <w:rPr>
          <w:rFonts w:hint="eastAsia" w:cs="仿宋" w:asciiTheme="majorEastAsia" w:hAnsiTheme="majorEastAsia" w:eastAsiaTheme="majorEastAsia"/>
          <w:color w:val="000000" w:themeColor="text1"/>
          <w:highlight w:val="none"/>
          <w:u w:val="single"/>
        </w:rPr>
        <w:t>（公章）</w:t>
      </w:r>
    </w:p>
    <w:p>
      <w:pPr>
        <w:pStyle w:val="3"/>
        <w:tabs>
          <w:tab w:val="left" w:pos="7078"/>
        </w:tabs>
        <w:kinsoku w:val="0"/>
        <w:overflowPunct w:val="0"/>
        <w:spacing w:line="337" w:lineRule="auto"/>
        <w:ind w:left="3598" w:right="1266" w:firstLine="416"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spacing w:val="-1"/>
          <w:highlight w:val="none"/>
        </w:rPr>
        <w:t>法定代表人或委托人：</w:t>
      </w:r>
      <w:r>
        <w:rPr>
          <w:rFonts w:hint="eastAsia" w:cs="仿宋" w:asciiTheme="majorEastAsia" w:hAnsiTheme="majorEastAsia" w:eastAsiaTheme="majorEastAsia"/>
          <w:color w:val="000000" w:themeColor="text1"/>
          <w:highlight w:val="none"/>
          <w:u w:val="single"/>
        </w:rPr>
        <w:t>（签字或盖章）</w:t>
      </w:r>
    </w:p>
    <w:p>
      <w:pPr>
        <w:pStyle w:val="3"/>
        <w:kinsoku w:val="0"/>
        <w:overflowPunct w:val="0"/>
        <w:spacing w:before="11"/>
        <w:rPr>
          <w:rFonts w:asciiTheme="majorEastAsia" w:hAnsiTheme="majorEastAsia" w:eastAsiaTheme="majorEastAsia"/>
          <w:color w:val="000000" w:themeColor="text1"/>
          <w:sz w:val="9"/>
          <w:szCs w:val="9"/>
          <w:highlight w:val="none"/>
        </w:rPr>
      </w:pPr>
    </w:p>
    <w:p>
      <w:pPr>
        <w:pStyle w:val="3"/>
        <w:tabs>
          <w:tab w:val="left" w:pos="5158"/>
          <w:tab w:val="left" w:pos="5998"/>
          <w:tab w:val="left" w:pos="6838"/>
        </w:tabs>
        <w:kinsoku w:val="0"/>
        <w:overflowPunct w:val="0"/>
        <w:spacing w:before="26"/>
        <w:ind w:left="4437" w:right="11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spacing w:val="-1"/>
          <w:highlight w:val="none"/>
        </w:rPr>
        <w:t>年</w:t>
      </w:r>
      <w:r>
        <w:rPr>
          <w:rFonts w:hint="eastAsia" w:cs="仿宋" w:asciiTheme="majorEastAsia" w:hAnsiTheme="majorEastAsia" w:eastAsiaTheme="majorEastAsia"/>
          <w:color w:val="000000" w:themeColor="text1"/>
          <w:spacing w:val="-1"/>
          <w:highlight w:val="none"/>
          <w:u w:val="single"/>
        </w:rPr>
        <w:tab/>
      </w:r>
      <w:r>
        <w:rPr>
          <w:rFonts w:hint="eastAsia" w:cs="仿宋" w:asciiTheme="majorEastAsia" w:hAnsiTheme="majorEastAsia" w:eastAsiaTheme="majorEastAsia"/>
          <w:color w:val="000000" w:themeColor="text1"/>
          <w:spacing w:val="-1"/>
          <w:highlight w:val="none"/>
        </w:rPr>
        <w:t>月</w:t>
      </w:r>
      <w:r>
        <w:rPr>
          <w:rFonts w:hint="eastAsia" w:cs="仿宋" w:asciiTheme="majorEastAsia" w:hAnsiTheme="majorEastAsia" w:eastAsiaTheme="majorEastAsia"/>
          <w:color w:val="000000" w:themeColor="text1"/>
          <w:spacing w:val="-1"/>
          <w:highlight w:val="none"/>
          <w:u w:val="single"/>
        </w:rPr>
        <w:tab/>
      </w:r>
      <w:r>
        <w:rPr>
          <w:rFonts w:hint="eastAsia" w:cs="仿宋" w:asciiTheme="majorEastAsia" w:hAnsiTheme="majorEastAsia" w:eastAsiaTheme="majorEastAsia"/>
          <w:color w:val="000000" w:themeColor="text1"/>
          <w:highlight w:val="none"/>
        </w:rPr>
        <w:t>日</w:t>
      </w: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sz w:val="36"/>
          <w:szCs w:val="36"/>
          <w:highlight w:val="none"/>
        </w:rPr>
      </w:pPr>
      <w:r>
        <w:rPr>
          <w:rFonts w:asciiTheme="majorEastAsia" w:hAnsiTheme="majorEastAsia" w:eastAsiaTheme="majorEastAsia"/>
          <w:color w:val="000000" w:themeColor="text1"/>
          <w:highlight w:val="none"/>
        </w:rPr>
        <w:br w:type="page"/>
      </w:r>
      <w:bookmarkStart w:id="54" w:name="_Toc13017"/>
      <w:r>
        <w:rPr>
          <w:rFonts w:hint="eastAsia" w:asciiTheme="majorEastAsia" w:hAnsiTheme="majorEastAsia" w:eastAsiaTheme="majorEastAsia"/>
          <w:b/>
          <w:bCs/>
          <w:color w:val="000000" w:themeColor="text1"/>
          <w:sz w:val="36"/>
          <w:szCs w:val="36"/>
          <w:highlight w:val="none"/>
        </w:rPr>
        <w:t>十、</w:t>
      </w:r>
      <w:bookmarkEnd w:id="54"/>
      <w:bookmarkStart w:id="55" w:name="_Toc25402"/>
      <w:r>
        <w:rPr>
          <w:rFonts w:hint="eastAsia" w:asciiTheme="majorEastAsia" w:hAnsiTheme="majorEastAsia" w:eastAsiaTheme="majorEastAsia"/>
          <w:b/>
          <w:bCs/>
          <w:color w:val="000000" w:themeColor="text1"/>
          <w:sz w:val="36"/>
          <w:szCs w:val="36"/>
          <w:highlight w:val="none"/>
        </w:rPr>
        <w:t>其他商务资格证明资料</w:t>
      </w:r>
      <w:bookmarkEnd w:id="55"/>
    </w:p>
    <w:p>
      <w:pPr>
        <w:spacing w:line="360" w:lineRule="auto"/>
        <w:ind w:firstLine="525" w:firstLineChars="250"/>
        <w:rPr>
          <w:rFonts w:asciiTheme="majorEastAsia" w:hAnsiTheme="majorEastAsia" w:eastAsiaTheme="majorEastAsia"/>
          <w:color w:val="000000" w:themeColor="text1"/>
          <w:highlight w:val="none"/>
        </w:rPr>
      </w:pPr>
    </w:p>
    <w:p>
      <w:pPr>
        <w:spacing w:line="360" w:lineRule="auto"/>
        <w:ind w:firstLine="525" w:firstLineChars="250"/>
        <w:rPr>
          <w:rFonts w:asciiTheme="majorEastAsia" w:hAnsiTheme="majorEastAsia" w:eastAsiaTheme="majorEastAsia"/>
          <w:color w:val="000000" w:themeColor="text1"/>
          <w:highlight w:val="none"/>
        </w:rPr>
      </w:pPr>
    </w:p>
    <w:p>
      <w:pPr>
        <w:spacing w:line="360" w:lineRule="auto"/>
        <w:ind w:firstLine="525" w:firstLineChars="250"/>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highlight w:val="none"/>
        </w:rPr>
        <w:t>（含</w:t>
      </w:r>
      <w:r>
        <w:rPr>
          <w:rFonts w:hint="eastAsia" w:asciiTheme="majorEastAsia" w:hAnsiTheme="majorEastAsia" w:eastAsiaTheme="majorEastAsia"/>
          <w:color w:val="000000" w:themeColor="text1"/>
          <w:szCs w:val="21"/>
          <w:highlight w:val="none"/>
        </w:rPr>
        <w:t xml:space="preserve"> “信用中国”网站（WWW.creditchina.gov.cn）、中国政府采购网（www.ccgp.gov.cn）、国家企业信用信息公示系统（http://www.gsxt.gov.cn）、中国裁判文书网（http://wenshu.court.gov.cn/）四个网站的查询结果截图资料）。</w:t>
      </w:r>
    </w:p>
    <w:p>
      <w:pPr>
        <w:pStyle w:val="4"/>
        <w:rPr>
          <w:rFonts w:asciiTheme="majorEastAsia" w:hAnsiTheme="majorEastAsia" w:eastAsiaTheme="majorEastAsia"/>
          <w:color w:val="000000" w:themeColor="text1"/>
          <w:highlight w:val="none"/>
        </w:rPr>
      </w:pPr>
    </w:p>
    <w:p>
      <w:pPr>
        <w:pStyle w:val="3"/>
        <w:kinsoku w:val="0"/>
        <w:overflowPunct w:val="0"/>
        <w:spacing w:line="940" w:lineRule="exact"/>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pStyle w:val="3"/>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3"/>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3"/>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3"/>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3"/>
        <w:kinsoku w:val="0"/>
        <w:overflowPunct w:val="0"/>
        <w:spacing w:line="940" w:lineRule="exact"/>
        <w:jc w:val="center"/>
        <w:rPr>
          <w:rFonts w:cs="仿宋" w:asciiTheme="majorEastAsia" w:hAnsiTheme="majorEastAsia" w:eastAsiaTheme="majorEastAsia"/>
          <w:color w:val="000000" w:themeColor="text1"/>
          <w:sz w:val="44"/>
          <w:szCs w:val="44"/>
          <w:highlight w:val="none"/>
        </w:rPr>
      </w:pPr>
      <w:r>
        <w:rPr>
          <w:rFonts w:hint="eastAsia" w:cs="仿宋" w:asciiTheme="majorEastAsia" w:hAnsiTheme="majorEastAsia" w:eastAsiaTheme="majorEastAsia"/>
          <w:b/>
          <w:bCs/>
          <w:color w:val="000000" w:themeColor="text1"/>
          <w:spacing w:val="2"/>
          <w:sz w:val="44"/>
          <w:szCs w:val="44"/>
          <w:highlight w:val="none"/>
        </w:rPr>
        <w:t>（二）技术部分</w:t>
      </w:r>
    </w:p>
    <w:p>
      <w:pPr>
        <w:pStyle w:val="3"/>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hint="eastAsia" w:cs="仿宋" w:asciiTheme="majorEastAsia" w:hAnsiTheme="majorEastAsia" w:eastAsiaTheme="majorEastAsia"/>
          <w:color w:val="000000" w:themeColor="text1"/>
          <w:sz w:val="32"/>
          <w:szCs w:val="32"/>
          <w:highlight w:val="none"/>
        </w:rPr>
        <w:br w:type="page"/>
      </w:r>
      <w:bookmarkStart w:id="56" w:name="_Toc24004"/>
      <w:r>
        <w:rPr>
          <w:rFonts w:hint="eastAsia" w:asciiTheme="majorEastAsia" w:hAnsiTheme="majorEastAsia" w:eastAsiaTheme="majorEastAsia"/>
          <w:b/>
          <w:bCs/>
          <w:color w:val="000000" w:themeColor="text1"/>
          <w:sz w:val="36"/>
          <w:szCs w:val="36"/>
          <w:highlight w:val="none"/>
        </w:rPr>
        <w:t>十一、项目实施方案</w:t>
      </w:r>
      <w:bookmarkEnd w:id="56"/>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技术方案</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1.1项目具体实施方案</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1.2技术参数响应表</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538"/>
        <w:gridCol w:w="2197"/>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78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规格/要求</w:t>
            </w:r>
          </w:p>
        </w:tc>
        <w:tc>
          <w:tcPr>
            <w:tcW w:w="353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投标/响应实际参数</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(投标供应商应按响应货物/服务实际数据填写，不能照抄要求)</w:t>
            </w:r>
          </w:p>
        </w:tc>
        <w:tc>
          <w:tcPr>
            <w:tcW w:w="219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是否偏离（无偏离/正偏离/负偏离）</w:t>
            </w:r>
          </w:p>
        </w:tc>
        <w:tc>
          <w:tcPr>
            <w:tcW w:w="72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偏离简述</w:t>
            </w:r>
          </w:p>
        </w:tc>
        <w:tc>
          <w:tcPr>
            <w:tcW w:w="1260"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1</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3</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5</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6</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7</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8</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注：1.投标供应商必须对应《招标内容》的内容逐条响应。货物清单必须与《报价明细表》一致。</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2.投标供应商响应招标需求应具体、明确，含糊不清、不确切或伪造、变造证明材料的，按照不完全响应或者完全不响应处理。构成提供虚假材料的，移送监管部门查处。</w:t>
      </w: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1.3生产、检测设备情况说明</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1.4生产设计相关说明</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1.5投标供应商认为必要说明的其他内容</w:t>
      </w: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rPr>
      </w:pPr>
    </w:p>
    <w:p>
      <w:pPr>
        <w:rPr>
          <w:rFonts w:asciiTheme="majorEastAsia" w:hAnsiTheme="majorEastAsia" w:eastAsiaTheme="majorEastAsia"/>
          <w:b/>
          <w:color w:val="000000" w:themeColor="text1"/>
          <w:szCs w:val="21"/>
          <w:highlight w:val="none"/>
        </w:rPr>
      </w:pPr>
      <w:r>
        <w:rPr>
          <w:rFonts w:asciiTheme="majorEastAsia" w:hAnsiTheme="majorEastAsia" w:eastAsiaTheme="majorEastAsia"/>
          <w:b/>
          <w:color w:val="000000" w:themeColor="text1"/>
          <w:szCs w:val="21"/>
          <w:highlight w:val="none"/>
        </w:rPr>
        <w:br w:type="page"/>
      </w:r>
      <w:r>
        <w:rPr>
          <w:rFonts w:hint="eastAsia" w:cs="仿宋" w:asciiTheme="majorEastAsia" w:hAnsiTheme="majorEastAsia" w:eastAsiaTheme="majorEastAsia"/>
          <w:b/>
          <w:color w:val="000000" w:themeColor="text1"/>
          <w:kern w:val="0"/>
          <w:sz w:val="24"/>
          <w:highlight w:val="none"/>
        </w:rPr>
        <w:t>2</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拟任执行管理及技术人员情况</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姓名</w:t>
            </w:r>
          </w:p>
        </w:tc>
        <w:tc>
          <w:tcPr>
            <w:tcW w:w="870" w:type="dxa"/>
            <w:tcBorders>
              <w:top w:val="single" w:color="auto" w:sz="4" w:space="0"/>
              <w:left w:val="single" w:color="auto" w:sz="4" w:space="0"/>
              <w:bottom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现职务</w:t>
            </w:r>
          </w:p>
        </w:tc>
        <w:tc>
          <w:tcPr>
            <w:tcW w:w="2710" w:type="dxa"/>
            <w:tcBorders>
              <w:top w:val="single" w:color="auto" w:sz="4" w:space="0"/>
              <w:bottom w:val="single" w:color="auto" w:sz="4" w:space="0"/>
            </w:tcBorders>
            <w:vAlign w:val="center"/>
          </w:tcPr>
          <w:p>
            <w:pPr>
              <w:jc w:val="center"/>
              <w:rPr>
                <w:rFonts w:hint="eastAsia" w:cs="仿宋" w:asciiTheme="majorEastAsia" w:hAnsiTheme="majorEastAsia" w:eastAsiaTheme="majorEastAsia"/>
                <w:color w:val="000000" w:themeColor="text1"/>
                <w:kern w:val="0"/>
                <w:sz w:val="24"/>
                <w:highlight w:val="none"/>
                <w:lang w:eastAsia="zh-CN"/>
              </w:rPr>
            </w:pPr>
            <w:r>
              <w:rPr>
                <w:rFonts w:hint="eastAsia" w:cs="仿宋" w:asciiTheme="majorEastAsia" w:hAnsiTheme="majorEastAsia" w:eastAsiaTheme="majorEastAsia"/>
                <w:color w:val="000000" w:themeColor="text1"/>
                <w:kern w:val="0"/>
                <w:sz w:val="24"/>
                <w:highlight w:val="none"/>
              </w:rPr>
              <w:t>曾主持/参与的</w:t>
            </w:r>
          </w:p>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同类项目经历</w:t>
            </w:r>
          </w:p>
        </w:tc>
        <w:tc>
          <w:tcPr>
            <w:tcW w:w="697" w:type="dxa"/>
            <w:tcBorders>
              <w:top w:val="single" w:color="auto" w:sz="4" w:space="0"/>
              <w:bottom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职称</w:t>
            </w:r>
          </w:p>
        </w:tc>
        <w:tc>
          <w:tcPr>
            <w:tcW w:w="697" w:type="dxa"/>
            <w:tcBorders>
              <w:top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专业工龄</w:t>
            </w:r>
          </w:p>
        </w:tc>
        <w:tc>
          <w:tcPr>
            <w:tcW w:w="1567" w:type="dxa"/>
            <w:tcBorders>
              <w:top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top w:val="single" w:color="auto" w:sz="4" w:space="0"/>
              <w:left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tcBorders>
              <w:top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top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top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top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其他主要技术人员</w:t>
            </w: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w:t>
            </w: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注：根据评审表的要求提交相应资料。</w:t>
      </w:r>
    </w:p>
    <w:p>
      <w:pPr>
        <w:rPr>
          <w:rFonts w:asciiTheme="majorEastAsia" w:hAnsiTheme="majorEastAsia" w:eastAsiaTheme="majorEastAsia"/>
          <w:color w:val="000000" w:themeColor="text1"/>
          <w:szCs w:val="21"/>
          <w:highlight w:val="none"/>
          <w:lang w:val="en-GB"/>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3</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履约进度计划表</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拟定时间安排</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计划完成的工作内容</w:t>
            </w:r>
          </w:p>
        </w:tc>
        <w:tc>
          <w:tcPr>
            <w:tcW w:w="2510"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拟定  年  月   日</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签定合同并生效</w:t>
            </w: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质保期</w:t>
            </w:r>
          </w:p>
        </w:tc>
        <w:tc>
          <w:tcPr>
            <w:tcW w:w="2510" w:type="dxa"/>
            <w:vAlign w:val="center"/>
          </w:tcPr>
          <w:p>
            <w:pPr>
              <w:rPr>
                <w:rFonts w:cs="仿宋" w:asciiTheme="majorEastAsia" w:hAnsiTheme="majorEastAsia" w:eastAsiaTheme="majorEastAsia"/>
                <w:color w:val="000000" w:themeColor="text1"/>
                <w:kern w:val="0"/>
                <w:sz w:val="24"/>
                <w:highlight w:val="none"/>
              </w:rPr>
            </w:pPr>
          </w:p>
        </w:tc>
      </w:tr>
    </w:tbl>
    <w:p>
      <w:pPr>
        <w:rPr>
          <w:rFonts w:asciiTheme="majorEastAsia" w:hAnsiTheme="majorEastAsia" w:eastAsiaTheme="majorEastAsia"/>
          <w:color w:val="000000" w:themeColor="text1"/>
          <w:szCs w:val="21"/>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4</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售后服务方案</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售后服务须包括但不限于以下内容，主要根据《用户需求书》的要求（格式自定）</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4.1.免费保修期；</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4.2.应急维修时间安排；</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4.3.维修地点、地址、联系电话及技术服务人员（包括厂商认证工程师等人员）；</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4.4.维修服务收费标准；</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4.5.制造商的技术支持；</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4.6.其它服务承诺；</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4.7.培训计划。</w:t>
      </w:r>
    </w:p>
    <w:p>
      <w:pPr>
        <w:rPr>
          <w:rFonts w:cs="仿宋" w:asciiTheme="majorEastAsia" w:hAnsiTheme="majorEastAsia" w:eastAsiaTheme="majorEastAsia"/>
          <w:color w:val="000000" w:themeColor="text1"/>
          <w:kern w:val="0"/>
          <w:sz w:val="24"/>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5</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需要采购人提供的附加条件</w:t>
      </w:r>
    </w:p>
    <w:tbl>
      <w:tblPr>
        <w:tblStyle w:val="41"/>
        <w:tblW w:w="7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投标人需要采购人提供的附加条件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注：投标人完成本项目需要采购人配合或提供的条件必须在上表列出，否则将视为投标人同意按现有条件完成本项目。如上表所列附加条件含有采购人不能接受的，将被视为投标无效。</w:t>
      </w:r>
    </w:p>
    <w:p>
      <w:pPr>
        <w:rPr>
          <w:rFonts w:cs="仿宋" w:asciiTheme="majorEastAsia" w:hAnsiTheme="majorEastAsia" w:eastAsiaTheme="majorEastAsia"/>
          <w:b/>
          <w:color w:val="000000" w:themeColor="text1"/>
          <w:kern w:val="0"/>
          <w:sz w:val="24"/>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6</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其它重要事项说明及承诺</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（如有，请扼要叙述）</w:t>
      </w:r>
    </w:p>
    <w:p>
      <w:pPr>
        <w:overflowPunct w:val="0"/>
        <w:spacing w:line="500" w:lineRule="exact"/>
        <w:jc w:val="center"/>
        <w:outlineLvl w:val="0"/>
        <w:rPr>
          <w:rFonts w:cs="仿宋_GB2312" w:asciiTheme="majorEastAsia" w:hAnsiTheme="majorEastAsia" w:eastAsiaTheme="majorEastAsia"/>
          <w:b/>
          <w:color w:val="000000" w:themeColor="text1"/>
          <w:sz w:val="36"/>
          <w:szCs w:val="36"/>
          <w:highlight w:val="none"/>
        </w:rPr>
      </w:pPr>
      <w:bookmarkStart w:id="57" w:name="_Toc27473"/>
      <w:r>
        <w:rPr>
          <w:rFonts w:hint="eastAsia" w:cs="仿宋_GB2312" w:asciiTheme="majorEastAsia" w:hAnsiTheme="majorEastAsia" w:eastAsiaTheme="majorEastAsia"/>
          <w:b/>
          <w:color w:val="000000" w:themeColor="text1"/>
          <w:sz w:val="36"/>
          <w:szCs w:val="36"/>
          <w:highlight w:val="none"/>
        </w:rPr>
        <w:t>十二、</w:t>
      </w:r>
      <w:r>
        <w:rPr>
          <w:rFonts w:cs="仿宋_GB2312" w:asciiTheme="majorEastAsia" w:hAnsiTheme="majorEastAsia" w:eastAsiaTheme="majorEastAsia"/>
          <w:b/>
          <w:color w:val="000000" w:themeColor="text1"/>
          <w:sz w:val="36"/>
          <w:szCs w:val="36"/>
          <w:highlight w:val="none"/>
        </w:rPr>
        <w:t>货物质量及售后服务承诺书</w:t>
      </w:r>
      <w:bookmarkEnd w:id="57"/>
    </w:p>
    <w:p>
      <w:pPr>
        <w:overflowPunct w:val="0"/>
        <w:spacing w:line="500" w:lineRule="exact"/>
        <w:jc w:val="center"/>
        <w:rPr>
          <w:rFonts w:cs="仿宋_GB2312" w:asciiTheme="majorEastAsia" w:hAnsiTheme="majorEastAsia" w:eastAsiaTheme="majorEastAsia"/>
          <w:b/>
          <w:bCs/>
          <w:color w:val="000000" w:themeColor="text1"/>
          <w:sz w:val="28"/>
          <w:szCs w:val="28"/>
          <w:highlight w:val="none"/>
        </w:rPr>
      </w:pPr>
    </w:p>
    <w:p>
      <w:pPr>
        <w:pStyle w:val="3"/>
        <w:kinsoku w:val="0"/>
        <w:overflowPunct w:val="0"/>
        <w:spacing w:before="34" w:line="357" w:lineRule="auto"/>
        <w:ind w:right="126" w:firstLine="480"/>
        <w:rPr>
          <w:rFonts w:cs="仿宋_GB2312"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sz w:val="24"/>
          <w:highlight w:val="none"/>
        </w:rPr>
        <w:t>该承诺书格式由投标商自行确定，主要对投标设备质量、到货期、生产期、满足要求的安装验收、技术支持、售后服务、质保期(列明整机和部件)及质保期后设备每年所需的维修保养费用以及其它投标人能做出的优惠做出明确承诺：（基本要求：1、生产厂家或经销商必须在新疆维吾尔自治区设有办事处或售后服务机构，并列出售后服务工程师姓名及联系方式；2、免费为采购人培训3名以上操作技术人员，使其能够熟悉设备操作及维护，并能独立上岗;3、我方提供设备为全新设备，如采购人在使用期间发现是经过翻新或改造等非全新的设备，造成的直接及间接损失由我方承担，并承担相应的法律责任；4、设备如在维修设备期间不能正常使用，需免费提供相同的备用设备，供采购人免费使用，保证采购人的工作顺利进行，直至维修设备重新被采购人使用。如未能按时提供备用设备，造成的损失由我方承担；5.维修响应时间：接到故障电话后1小时内响应用户要求、8小时内派员上门现场维护，费用由供应商负责。保修期间产品的一切质量问题，更换部件及产品本身质量原因造成的直接经济损失应全部由供应商自行负责。有责任向用户说明故障的解决方法，提供优惠的配件供应，配件到达日期：不超过2天到达现场，每超过1天，按该机日均检查额累计赔偿。</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482" w:firstLineChars="200"/>
        <w:rPr>
          <w:rFonts w:cs="仿宋_GB2312" w:asciiTheme="majorEastAsia" w:hAnsiTheme="majorEastAsia" w:eastAsiaTheme="majorEastAsia"/>
          <w:b/>
          <w:bCs/>
          <w:color w:val="000000" w:themeColor="text1"/>
          <w:sz w:val="24"/>
          <w:highlight w:val="none"/>
        </w:rPr>
      </w:pPr>
      <w:r>
        <w:rPr>
          <w:rFonts w:hint="eastAsia" w:cs="仿宋_GB2312" w:asciiTheme="majorEastAsia" w:hAnsiTheme="majorEastAsia" w:eastAsiaTheme="majorEastAsia"/>
          <w:b/>
          <w:bCs/>
          <w:color w:val="000000" w:themeColor="text1"/>
          <w:sz w:val="24"/>
          <w:highlight w:val="none"/>
        </w:rPr>
        <w:t>后需附：1、保修期内免费服务项目明细表（格式自拟）</w:t>
      </w:r>
    </w:p>
    <w:p>
      <w:pPr>
        <w:overflowPunct w:val="0"/>
        <w:spacing w:line="360" w:lineRule="auto"/>
        <w:ind w:firstLine="482" w:firstLineChars="200"/>
        <w:rPr>
          <w:rFonts w:cs="仿宋_GB2312" w:asciiTheme="majorEastAsia" w:hAnsiTheme="majorEastAsia" w:eastAsiaTheme="majorEastAsia"/>
          <w:b/>
          <w:bCs/>
          <w:color w:val="000000" w:themeColor="text1"/>
          <w:sz w:val="24"/>
          <w:highlight w:val="none"/>
        </w:rPr>
      </w:pPr>
      <w:r>
        <w:rPr>
          <w:rFonts w:hint="eastAsia" w:cs="仿宋_GB2312" w:asciiTheme="majorEastAsia" w:hAnsiTheme="majorEastAsia" w:eastAsiaTheme="majorEastAsia"/>
          <w:b/>
          <w:bCs/>
          <w:color w:val="000000" w:themeColor="text1"/>
          <w:sz w:val="24"/>
          <w:highlight w:val="none"/>
        </w:rPr>
        <w:t xml:space="preserve">      2、后期所需零配件目录及价格明细表（格式自拟）</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投标人盖章：</w:t>
      </w: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投标人法人或授权代表签字：</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5760" w:firstLineChars="24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年   月  日</w:t>
      </w:r>
    </w:p>
    <w:p>
      <w:pPr>
        <w:overflowPunct w:val="0"/>
        <w:spacing w:line="360" w:lineRule="auto"/>
        <w:rPr>
          <w:rFonts w:cs="仿宋_GB2312" w:asciiTheme="majorEastAsia" w:hAnsiTheme="majorEastAsia" w:eastAsiaTheme="majorEastAsia"/>
          <w:color w:val="000000" w:themeColor="text1"/>
          <w:sz w:val="24"/>
          <w:highlight w:val="none"/>
        </w:rPr>
      </w:pPr>
    </w:p>
    <w:p>
      <w:pPr>
        <w:pStyle w:val="119"/>
        <w:spacing w:line="360" w:lineRule="auto"/>
        <w:ind w:left="-19" w:leftChars="-9" w:firstLine="376" w:firstLineChars="157"/>
        <w:rPr>
          <w:rFonts w:cs="仿宋_GB2312" w:asciiTheme="majorEastAsia" w:hAnsiTheme="majorEastAsia" w:eastAsiaTheme="majorEastAsia"/>
          <w:color w:val="000000" w:themeColor="text1"/>
          <w:highlight w:val="none"/>
        </w:rPr>
        <w:sectPr>
          <w:pgSz w:w="11906" w:h="16838"/>
          <w:pgMar w:top="1440" w:right="1287" w:bottom="1440" w:left="1440" w:header="851" w:footer="992" w:gutter="0"/>
          <w:cols w:space="720" w:num="1"/>
          <w:docGrid w:type="lines" w:linePitch="312" w:charSpace="0"/>
        </w:sectPr>
      </w:pPr>
    </w:p>
    <w:p>
      <w:pPr>
        <w:pStyle w:val="3"/>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bookmarkStart w:id="58" w:name="_Toc1431"/>
    </w:p>
    <w:p>
      <w:pPr>
        <w:pStyle w:val="3"/>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r>
        <w:rPr>
          <w:rFonts w:hint="eastAsia" w:asciiTheme="majorEastAsia" w:hAnsiTheme="majorEastAsia" w:eastAsiaTheme="majorEastAsia"/>
          <w:b/>
          <w:bCs/>
          <w:color w:val="000000" w:themeColor="text1"/>
          <w:sz w:val="36"/>
          <w:szCs w:val="36"/>
          <w:highlight w:val="none"/>
        </w:rPr>
        <w:t>十三、供应商认为需要提交的技术资料</w:t>
      </w:r>
      <w:bookmarkEnd w:id="58"/>
    </w:p>
    <w:p>
      <w:pPr>
        <w:pStyle w:val="3"/>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3"/>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rPr>
          <w:rFonts w:asciiTheme="majorEastAsia" w:hAnsiTheme="majorEastAsia" w:eastAsiaTheme="majorEastAsia"/>
          <w:color w:val="000000" w:themeColor="text1"/>
          <w:highlight w:val="none"/>
        </w:rPr>
      </w:pPr>
    </w:p>
    <w:p>
      <w:pPr>
        <w:rPr>
          <w:rFonts w:hint="default" w:cs="Arial" w:asciiTheme="majorEastAsia" w:hAnsiTheme="majorEastAsia" w:eastAsiaTheme="majorEastAsia"/>
          <w:color w:val="000000" w:themeColor="text1"/>
          <w:sz w:val="15"/>
          <w:szCs w:val="15"/>
          <w:highlight w:val="none"/>
          <w:lang w:val="en-US" w:eastAsia="zh-CN"/>
        </w:rPr>
      </w:pPr>
    </w:p>
    <w:sectPr>
      <w:footerReference r:id="rId15" w:type="first"/>
      <w:footerReference r:id="rId14" w:type="default"/>
      <w:pgSz w:w="11910" w:h="16840"/>
      <w:pgMar w:top="1040" w:right="1137" w:bottom="960" w:left="1080" w:header="763" w:footer="766"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pict>
        <v:shape id="文本框 131" o:spid="_x0000_s2053" o:spt="202" type="#_x0000_t202" style="position:absolute;left:0pt;margin-top:0pt;height:10.35pt;width:9.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">
          <v:path arrowok="t"/>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132" o:spid="_x0000_s2052" o:spt="202" type="#_x0000_t202" style="position:absolute;left:0pt;margin-top:0pt;height:10.35pt;width:9.0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">
          <v:path arrowok="t"/>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45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133" o:spid="_x0000_s2051" o:spt="202" type="#_x0000_t202" style="position:absolute;left:0pt;margin-top:0pt;height:10.35pt;width:9.05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">
          <v:path arrowok="t"/>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109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 w:val="24"/>
        <w:szCs w:val="24"/>
      </w:rPr>
    </w:pPr>
    <w:r>
      <w:rPr>
        <w:sz w:val="24"/>
      </w:rPr>
      <w:pict>
        <v:shape id="文本框 135"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">
          <v:path arrowok="t"/>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p>
  <w:p>
    <w:pPr>
      <w:pStyle w:val="27"/>
      <w:rPr>
        <w:rFonts w:ascii="仿宋" w:hAnsi="仿宋" w:eastAsia="仿宋" w:cs="仿宋"/>
        <w:sz w:val="21"/>
        <w:szCs w:val="21"/>
      </w:rPr>
    </w:pPr>
    <w:r>
      <w:rPr>
        <w:rFonts w:hint="eastAsia" w:ascii="仿宋" w:hAnsi="仿宋" w:eastAsia="仿宋" w:cs="仿宋"/>
        <w:sz w:val="21"/>
        <w:szCs w:val="21"/>
      </w:rPr>
      <w:t>法正项目管理集团有限公司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136" o:spid="_x0000_s2049"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">
          <v:path arrowok="t"/>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110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4B741"/>
    <w:multiLevelType w:val="singleLevel"/>
    <w:tmpl w:val="DA84B741"/>
    <w:lvl w:ilvl="0" w:tentative="0">
      <w:start w:val="2"/>
      <w:numFmt w:val="chineseCounting"/>
      <w:suff w:val="space"/>
      <w:lvlText w:val="第%1章"/>
      <w:lvlJc w:val="left"/>
      <w:rPr>
        <w:rFonts w:hint="eastAsia"/>
      </w:rPr>
    </w:lvl>
  </w:abstractNum>
  <w:abstractNum w:abstractNumId="1">
    <w:nsid w:val="3907B84C"/>
    <w:multiLevelType w:val="singleLevel"/>
    <w:tmpl w:val="3907B84C"/>
    <w:lvl w:ilvl="0" w:tentative="0">
      <w:start w:val="5"/>
      <w:numFmt w:val="chineseCounting"/>
      <w:suff w:val="space"/>
      <w:lvlText w:val="第%1章"/>
      <w:lvlJc w:val="left"/>
      <w:rPr>
        <w:rFonts w:hint="eastAsia"/>
      </w:rPr>
    </w:lvl>
  </w:abstractNum>
  <w:abstractNum w:abstractNumId="2">
    <w:nsid w:val="5A3CD190"/>
    <w:multiLevelType w:val="singleLevel"/>
    <w:tmpl w:val="5A3CD190"/>
    <w:lvl w:ilvl="0" w:tentative="0">
      <w:start w:val="1"/>
      <w:numFmt w:val="decimal"/>
      <w:suff w:val="nothing"/>
      <w:lvlText w:val="（%1）"/>
      <w:lvlJc w:val="left"/>
      <w:rPr>
        <w:rFonts w:cs="Times New Roman"/>
      </w:rPr>
    </w:lvl>
  </w:abstractNum>
  <w:abstractNum w:abstractNumId="3">
    <w:nsid w:val="5A460490"/>
    <w:multiLevelType w:val="singleLevel"/>
    <w:tmpl w:val="5A460490"/>
    <w:lvl w:ilvl="0" w:tentative="0">
      <w:start w:val="1"/>
      <w:numFmt w:val="decimal"/>
      <w:suff w:val="nothing"/>
      <w:lvlText w:val="（%1）"/>
      <w:lvlJc w:val="left"/>
      <w:rPr>
        <w:rFonts w:cs="Times New Roman"/>
      </w:rPr>
    </w:lvl>
  </w:abstractNum>
  <w:abstractNum w:abstractNumId="4">
    <w:nsid w:val="5A4604BA"/>
    <w:multiLevelType w:val="singleLevel"/>
    <w:tmpl w:val="5A4604BA"/>
    <w:lvl w:ilvl="0" w:tentative="0">
      <w:start w:val="1"/>
      <w:numFmt w:val="decimal"/>
      <w:suff w:val="nothing"/>
      <w:lvlText w:val="（%1）"/>
      <w:lvlJc w:val="left"/>
      <w:rPr>
        <w:rFonts w:cs="Times New Roman"/>
      </w:rPr>
    </w:lvl>
  </w:abstractNum>
  <w:abstractNum w:abstractNumId="5">
    <w:nsid w:val="6496F1CA"/>
    <w:multiLevelType w:val="singleLevel"/>
    <w:tmpl w:val="6496F1CA"/>
    <w:lvl w:ilvl="0" w:tentative="0">
      <w:start w:val="1"/>
      <w:numFmt w:val="decimal"/>
      <w:suff w:val="nothing"/>
      <w:lvlText w:val="%1、"/>
      <w:lvlJc w:val="left"/>
    </w:lvl>
  </w:abstractNum>
  <w:abstractNum w:abstractNumId="6">
    <w:nsid w:val="6D8CDAE6"/>
    <w:multiLevelType w:val="singleLevel"/>
    <w:tmpl w:val="6D8CDAE6"/>
    <w:lvl w:ilvl="0" w:tentative="0">
      <w:start w:val="2"/>
      <w:numFmt w:val="decimal"/>
      <w:lvlText w:val="%1."/>
      <w:lvlJc w:val="left"/>
      <w:pPr>
        <w:tabs>
          <w:tab w:val="left" w:pos="312"/>
        </w:tabs>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zYTM5OTczOTE5ZTczOTUyZWI5MWQ4YTFlNjIxNzcifQ=="/>
  </w:docVars>
  <w:rsids>
    <w:rsidRoot w:val="00802E7C"/>
    <w:rsid w:val="00000DBF"/>
    <w:rsid w:val="0000224F"/>
    <w:rsid w:val="000055EA"/>
    <w:rsid w:val="000070FA"/>
    <w:rsid w:val="000076B3"/>
    <w:rsid w:val="00007E68"/>
    <w:rsid w:val="0001145D"/>
    <w:rsid w:val="000117DC"/>
    <w:rsid w:val="00011BC4"/>
    <w:rsid w:val="0001237D"/>
    <w:rsid w:val="000138F4"/>
    <w:rsid w:val="00013EAE"/>
    <w:rsid w:val="0001413B"/>
    <w:rsid w:val="0001469F"/>
    <w:rsid w:val="00014C40"/>
    <w:rsid w:val="00017E07"/>
    <w:rsid w:val="0002157F"/>
    <w:rsid w:val="00024891"/>
    <w:rsid w:val="00025B31"/>
    <w:rsid w:val="00031089"/>
    <w:rsid w:val="00031D17"/>
    <w:rsid w:val="00031E8A"/>
    <w:rsid w:val="00033A2F"/>
    <w:rsid w:val="00034662"/>
    <w:rsid w:val="0003594B"/>
    <w:rsid w:val="00037552"/>
    <w:rsid w:val="00043927"/>
    <w:rsid w:val="00044284"/>
    <w:rsid w:val="00050251"/>
    <w:rsid w:val="00054A54"/>
    <w:rsid w:val="00054C9B"/>
    <w:rsid w:val="0005594F"/>
    <w:rsid w:val="00055C23"/>
    <w:rsid w:val="00057203"/>
    <w:rsid w:val="00060AFE"/>
    <w:rsid w:val="00060E21"/>
    <w:rsid w:val="0006107B"/>
    <w:rsid w:val="00061183"/>
    <w:rsid w:val="00061AF7"/>
    <w:rsid w:val="000624D1"/>
    <w:rsid w:val="00062E6A"/>
    <w:rsid w:val="00064D5F"/>
    <w:rsid w:val="00065124"/>
    <w:rsid w:val="00066873"/>
    <w:rsid w:val="00067378"/>
    <w:rsid w:val="0006771F"/>
    <w:rsid w:val="00070CF5"/>
    <w:rsid w:val="00070F4E"/>
    <w:rsid w:val="00071F9E"/>
    <w:rsid w:val="000720D2"/>
    <w:rsid w:val="00073212"/>
    <w:rsid w:val="00073D93"/>
    <w:rsid w:val="00073E71"/>
    <w:rsid w:val="00074AB4"/>
    <w:rsid w:val="0007682C"/>
    <w:rsid w:val="00076D8D"/>
    <w:rsid w:val="000774FC"/>
    <w:rsid w:val="00080B88"/>
    <w:rsid w:val="00081B64"/>
    <w:rsid w:val="000835C0"/>
    <w:rsid w:val="00083901"/>
    <w:rsid w:val="00084440"/>
    <w:rsid w:val="00085668"/>
    <w:rsid w:val="00085BD6"/>
    <w:rsid w:val="00091F3F"/>
    <w:rsid w:val="00094329"/>
    <w:rsid w:val="000951B4"/>
    <w:rsid w:val="000968AE"/>
    <w:rsid w:val="00097AA9"/>
    <w:rsid w:val="00097D55"/>
    <w:rsid w:val="000A0040"/>
    <w:rsid w:val="000A48CC"/>
    <w:rsid w:val="000A5C53"/>
    <w:rsid w:val="000B00FE"/>
    <w:rsid w:val="000B14CD"/>
    <w:rsid w:val="000B207C"/>
    <w:rsid w:val="000B29D4"/>
    <w:rsid w:val="000B32FC"/>
    <w:rsid w:val="000B7243"/>
    <w:rsid w:val="000B76FC"/>
    <w:rsid w:val="000C08BC"/>
    <w:rsid w:val="000C3E4B"/>
    <w:rsid w:val="000C48F0"/>
    <w:rsid w:val="000C4B3D"/>
    <w:rsid w:val="000C594A"/>
    <w:rsid w:val="000C7E7A"/>
    <w:rsid w:val="000D1135"/>
    <w:rsid w:val="000D2892"/>
    <w:rsid w:val="000D6104"/>
    <w:rsid w:val="000D62F4"/>
    <w:rsid w:val="000D70F2"/>
    <w:rsid w:val="000D7C6D"/>
    <w:rsid w:val="000E0B9B"/>
    <w:rsid w:val="000E2091"/>
    <w:rsid w:val="000E2131"/>
    <w:rsid w:val="000E2350"/>
    <w:rsid w:val="000E42C3"/>
    <w:rsid w:val="000E44DB"/>
    <w:rsid w:val="000E4D32"/>
    <w:rsid w:val="000E5860"/>
    <w:rsid w:val="000E75B2"/>
    <w:rsid w:val="000F12BE"/>
    <w:rsid w:val="000F6964"/>
    <w:rsid w:val="001013F9"/>
    <w:rsid w:val="00102ABC"/>
    <w:rsid w:val="00102DA9"/>
    <w:rsid w:val="00103E96"/>
    <w:rsid w:val="001055CE"/>
    <w:rsid w:val="001057C3"/>
    <w:rsid w:val="0010674E"/>
    <w:rsid w:val="001079BF"/>
    <w:rsid w:val="00111BA1"/>
    <w:rsid w:val="001126B7"/>
    <w:rsid w:val="00112F10"/>
    <w:rsid w:val="00113C69"/>
    <w:rsid w:val="0011462A"/>
    <w:rsid w:val="001207AB"/>
    <w:rsid w:val="00121511"/>
    <w:rsid w:val="00122907"/>
    <w:rsid w:val="0012505E"/>
    <w:rsid w:val="001258C6"/>
    <w:rsid w:val="00125937"/>
    <w:rsid w:val="00125EEB"/>
    <w:rsid w:val="001272DA"/>
    <w:rsid w:val="00127C96"/>
    <w:rsid w:val="0013104F"/>
    <w:rsid w:val="00132240"/>
    <w:rsid w:val="001325ED"/>
    <w:rsid w:val="001336E3"/>
    <w:rsid w:val="00133A66"/>
    <w:rsid w:val="0013756C"/>
    <w:rsid w:val="00142072"/>
    <w:rsid w:val="0014477E"/>
    <w:rsid w:val="00145A86"/>
    <w:rsid w:val="001463F5"/>
    <w:rsid w:val="00146876"/>
    <w:rsid w:val="00146B93"/>
    <w:rsid w:val="00147B3A"/>
    <w:rsid w:val="00147C54"/>
    <w:rsid w:val="001501C8"/>
    <w:rsid w:val="00151E3B"/>
    <w:rsid w:val="001542FA"/>
    <w:rsid w:val="00154739"/>
    <w:rsid w:val="001555A9"/>
    <w:rsid w:val="00156523"/>
    <w:rsid w:val="00157B90"/>
    <w:rsid w:val="00161024"/>
    <w:rsid w:val="00161184"/>
    <w:rsid w:val="00161EDA"/>
    <w:rsid w:val="00163E53"/>
    <w:rsid w:val="00163E72"/>
    <w:rsid w:val="0016603D"/>
    <w:rsid w:val="00166A81"/>
    <w:rsid w:val="00167C0B"/>
    <w:rsid w:val="0017056F"/>
    <w:rsid w:val="00171ED9"/>
    <w:rsid w:val="00174CEA"/>
    <w:rsid w:val="001766B6"/>
    <w:rsid w:val="00180083"/>
    <w:rsid w:val="00181159"/>
    <w:rsid w:val="0018230C"/>
    <w:rsid w:val="00187CAD"/>
    <w:rsid w:val="00190254"/>
    <w:rsid w:val="00197C7E"/>
    <w:rsid w:val="001A04B8"/>
    <w:rsid w:val="001A0D73"/>
    <w:rsid w:val="001A0F98"/>
    <w:rsid w:val="001A23FC"/>
    <w:rsid w:val="001A450A"/>
    <w:rsid w:val="001A4D00"/>
    <w:rsid w:val="001A546B"/>
    <w:rsid w:val="001A5C9E"/>
    <w:rsid w:val="001A7850"/>
    <w:rsid w:val="001B103E"/>
    <w:rsid w:val="001B1143"/>
    <w:rsid w:val="001B1753"/>
    <w:rsid w:val="001B5352"/>
    <w:rsid w:val="001B571D"/>
    <w:rsid w:val="001B6BDF"/>
    <w:rsid w:val="001B72E4"/>
    <w:rsid w:val="001C21F7"/>
    <w:rsid w:val="001C307B"/>
    <w:rsid w:val="001C696D"/>
    <w:rsid w:val="001D2884"/>
    <w:rsid w:val="001D52A0"/>
    <w:rsid w:val="001D5A00"/>
    <w:rsid w:val="001D5AC9"/>
    <w:rsid w:val="001D5CE0"/>
    <w:rsid w:val="001D6DE2"/>
    <w:rsid w:val="001D7CF8"/>
    <w:rsid w:val="001E0F5E"/>
    <w:rsid w:val="001E3A2E"/>
    <w:rsid w:val="001E3CD4"/>
    <w:rsid w:val="001E565D"/>
    <w:rsid w:val="001E6154"/>
    <w:rsid w:val="001E628B"/>
    <w:rsid w:val="001F00D3"/>
    <w:rsid w:val="001F1209"/>
    <w:rsid w:val="001F22C5"/>
    <w:rsid w:val="001F37D2"/>
    <w:rsid w:val="001F5C77"/>
    <w:rsid w:val="001F5F29"/>
    <w:rsid w:val="001F6F25"/>
    <w:rsid w:val="001F6FEF"/>
    <w:rsid w:val="001F78B5"/>
    <w:rsid w:val="0020097F"/>
    <w:rsid w:val="0020138C"/>
    <w:rsid w:val="002022FB"/>
    <w:rsid w:val="0020233A"/>
    <w:rsid w:val="00203690"/>
    <w:rsid w:val="0020452C"/>
    <w:rsid w:val="00205329"/>
    <w:rsid w:val="00211327"/>
    <w:rsid w:val="00213D00"/>
    <w:rsid w:val="00215658"/>
    <w:rsid w:val="002204F3"/>
    <w:rsid w:val="0022286E"/>
    <w:rsid w:val="00222D8C"/>
    <w:rsid w:val="002243C5"/>
    <w:rsid w:val="00225917"/>
    <w:rsid w:val="00226853"/>
    <w:rsid w:val="002278EC"/>
    <w:rsid w:val="00230ABC"/>
    <w:rsid w:val="002334FD"/>
    <w:rsid w:val="00235875"/>
    <w:rsid w:val="00236263"/>
    <w:rsid w:val="002373D4"/>
    <w:rsid w:val="0023782C"/>
    <w:rsid w:val="002431B8"/>
    <w:rsid w:val="00243585"/>
    <w:rsid w:val="00244BFA"/>
    <w:rsid w:val="00244F67"/>
    <w:rsid w:val="00245C6A"/>
    <w:rsid w:val="0024619E"/>
    <w:rsid w:val="00250812"/>
    <w:rsid w:val="00254026"/>
    <w:rsid w:val="00254956"/>
    <w:rsid w:val="00254D13"/>
    <w:rsid w:val="002551DE"/>
    <w:rsid w:val="00256280"/>
    <w:rsid w:val="00260344"/>
    <w:rsid w:val="00260831"/>
    <w:rsid w:val="00260DAC"/>
    <w:rsid w:val="002638B9"/>
    <w:rsid w:val="00263C08"/>
    <w:rsid w:val="00263EE9"/>
    <w:rsid w:val="00264B92"/>
    <w:rsid w:val="002651C5"/>
    <w:rsid w:val="00265783"/>
    <w:rsid w:val="00267238"/>
    <w:rsid w:val="002672FA"/>
    <w:rsid w:val="00270437"/>
    <w:rsid w:val="00271E51"/>
    <w:rsid w:val="00272683"/>
    <w:rsid w:val="00274BB3"/>
    <w:rsid w:val="002779BD"/>
    <w:rsid w:val="002802B4"/>
    <w:rsid w:val="00282DEA"/>
    <w:rsid w:val="00284321"/>
    <w:rsid w:val="002861D2"/>
    <w:rsid w:val="0028640D"/>
    <w:rsid w:val="002864B1"/>
    <w:rsid w:val="00287448"/>
    <w:rsid w:val="0029123A"/>
    <w:rsid w:val="0029269A"/>
    <w:rsid w:val="00293D43"/>
    <w:rsid w:val="00294227"/>
    <w:rsid w:val="00295841"/>
    <w:rsid w:val="002965FB"/>
    <w:rsid w:val="002A05A8"/>
    <w:rsid w:val="002A2DF1"/>
    <w:rsid w:val="002A44D8"/>
    <w:rsid w:val="002A5D41"/>
    <w:rsid w:val="002A6544"/>
    <w:rsid w:val="002A66F2"/>
    <w:rsid w:val="002A676D"/>
    <w:rsid w:val="002A7870"/>
    <w:rsid w:val="002A788C"/>
    <w:rsid w:val="002A7CEB"/>
    <w:rsid w:val="002B064F"/>
    <w:rsid w:val="002B394F"/>
    <w:rsid w:val="002B77CE"/>
    <w:rsid w:val="002C1EA6"/>
    <w:rsid w:val="002C2B15"/>
    <w:rsid w:val="002D035C"/>
    <w:rsid w:val="002D26A4"/>
    <w:rsid w:val="002D3DA3"/>
    <w:rsid w:val="002D463D"/>
    <w:rsid w:val="002D52F6"/>
    <w:rsid w:val="002D79E6"/>
    <w:rsid w:val="002E1782"/>
    <w:rsid w:val="002E3762"/>
    <w:rsid w:val="002E38D4"/>
    <w:rsid w:val="002E4874"/>
    <w:rsid w:val="002E498E"/>
    <w:rsid w:val="002E5B04"/>
    <w:rsid w:val="002E68CA"/>
    <w:rsid w:val="002E777E"/>
    <w:rsid w:val="002E7CB1"/>
    <w:rsid w:val="002F03E8"/>
    <w:rsid w:val="002F0501"/>
    <w:rsid w:val="002F0EAA"/>
    <w:rsid w:val="002F18F5"/>
    <w:rsid w:val="002F2B43"/>
    <w:rsid w:val="002F4847"/>
    <w:rsid w:val="0030151A"/>
    <w:rsid w:val="00305991"/>
    <w:rsid w:val="00305CE6"/>
    <w:rsid w:val="00305DFE"/>
    <w:rsid w:val="00307127"/>
    <w:rsid w:val="003075D1"/>
    <w:rsid w:val="003103F3"/>
    <w:rsid w:val="003109F6"/>
    <w:rsid w:val="00310B3A"/>
    <w:rsid w:val="00312DE7"/>
    <w:rsid w:val="003131D3"/>
    <w:rsid w:val="003137A6"/>
    <w:rsid w:val="00313F51"/>
    <w:rsid w:val="00314670"/>
    <w:rsid w:val="00314AD9"/>
    <w:rsid w:val="00315278"/>
    <w:rsid w:val="00322BFC"/>
    <w:rsid w:val="00323381"/>
    <w:rsid w:val="0032391F"/>
    <w:rsid w:val="00326C88"/>
    <w:rsid w:val="00327483"/>
    <w:rsid w:val="00327E7D"/>
    <w:rsid w:val="00330167"/>
    <w:rsid w:val="003306C0"/>
    <w:rsid w:val="0033147B"/>
    <w:rsid w:val="00331B6D"/>
    <w:rsid w:val="00331E6C"/>
    <w:rsid w:val="003328DD"/>
    <w:rsid w:val="00333651"/>
    <w:rsid w:val="003362C1"/>
    <w:rsid w:val="00337111"/>
    <w:rsid w:val="00337700"/>
    <w:rsid w:val="0033793D"/>
    <w:rsid w:val="003433D5"/>
    <w:rsid w:val="003440CA"/>
    <w:rsid w:val="0034566B"/>
    <w:rsid w:val="0034600E"/>
    <w:rsid w:val="00347526"/>
    <w:rsid w:val="00352654"/>
    <w:rsid w:val="0035294D"/>
    <w:rsid w:val="003543E8"/>
    <w:rsid w:val="003555AD"/>
    <w:rsid w:val="003574D1"/>
    <w:rsid w:val="003662E9"/>
    <w:rsid w:val="00367B8F"/>
    <w:rsid w:val="00367DA6"/>
    <w:rsid w:val="00370E34"/>
    <w:rsid w:val="003710CB"/>
    <w:rsid w:val="003711E6"/>
    <w:rsid w:val="00371721"/>
    <w:rsid w:val="003727D6"/>
    <w:rsid w:val="00376E97"/>
    <w:rsid w:val="00380FF7"/>
    <w:rsid w:val="00382438"/>
    <w:rsid w:val="00383239"/>
    <w:rsid w:val="00384DB8"/>
    <w:rsid w:val="00387BC0"/>
    <w:rsid w:val="0039258D"/>
    <w:rsid w:val="00392EA1"/>
    <w:rsid w:val="00393A7A"/>
    <w:rsid w:val="00393CAB"/>
    <w:rsid w:val="003945CC"/>
    <w:rsid w:val="00395735"/>
    <w:rsid w:val="00395E06"/>
    <w:rsid w:val="003A01EB"/>
    <w:rsid w:val="003A302B"/>
    <w:rsid w:val="003A6F05"/>
    <w:rsid w:val="003A7DCF"/>
    <w:rsid w:val="003B4250"/>
    <w:rsid w:val="003B54A4"/>
    <w:rsid w:val="003B6229"/>
    <w:rsid w:val="003B7514"/>
    <w:rsid w:val="003B75B8"/>
    <w:rsid w:val="003C2E5F"/>
    <w:rsid w:val="003C3A43"/>
    <w:rsid w:val="003D05AD"/>
    <w:rsid w:val="003D07EC"/>
    <w:rsid w:val="003D6C87"/>
    <w:rsid w:val="003D6E58"/>
    <w:rsid w:val="003E0714"/>
    <w:rsid w:val="003E1207"/>
    <w:rsid w:val="003E1889"/>
    <w:rsid w:val="003E21BB"/>
    <w:rsid w:val="003E5181"/>
    <w:rsid w:val="003E551E"/>
    <w:rsid w:val="003E5728"/>
    <w:rsid w:val="003E7B88"/>
    <w:rsid w:val="003F0A54"/>
    <w:rsid w:val="003F1A51"/>
    <w:rsid w:val="003F1B86"/>
    <w:rsid w:val="003F2EB2"/>
    <w:rsid w:val="003F4337"/>
    <w:rsid w:val="003F4979"/>
    <w:rsid w:val="003F7B62"/>
    <w:rsid w:val="00400530"/>
    <w:rsid w:val="0040142D"/>
    <w:rsid w:val="00401C30"/>
    <w:rsid w:val="00403AA8"/>
    <w:rsid w:val="00405F17"/>
    <w:rsid w:val="0040651A"/>
    <w:rsid w:val="00406D26"/>
    <w:rsid w:val="00407688"/>
    <w:rsid w:val="00407731"/>
    <w:rsid w:val="004107C0"/>
    <w:rsid w:val="00410975"/>
    <w:rsid w:val="00410D73"/>
    <w:rsid w:val="00411097"/>
    <w:rsid w:val="00411408"/>
    <w:rsid w:val="004115BE"/>
    <w:rsid w:val="00413274"/>
    <w:rsid w:val="00413F67"/>
    <w:rsid w:val="00414BF3"/>
    <w:rsid w:val="00414D06"/>
    <w:rsid w:val="004166BA"/>
    <w:rsid w:val="004179A4"/>
    <w:rsid w:val="00421289"/>
    <w:rsid w:val="00421299"/>
    <w:rsid w:val="0042195E"/>
    <w:rsid w:val="004219D3"/>
    <w:rsid w:val="0042252F"/>
    <w:rsid w:val="00423074"/>
    <w:rsid w:val="004239AF"/>
    <w:rsid w:val="00426D1F"/>
    <w:rsid w:val="0043362E"/>
    <w:rsid w:val="00433810"/>
    <w:rsid w:val="0043396E"/>
    <w:rsid w:val="00433D8C"/>
    <w:rsid w:val="00433DE1"/>
    <w:rsid w:val="0043418D"/>
    <w:rsid w:val="00434B6A"/>
    <w:rsid w:val="00435619"/>
    <w:rsid w:val="00436324"/>
    <w:rsid w:val="00436E63"/>
    <w:rsid w:val="00437209"/>
    <w:rsid w:val="0044462D"/>
    <w:rsid w:val="0044497A"/>
    <w:rsid w:val="00444B06"/>
    <w:rsid w:val="00445958"/>
    <w:rsid w:val="00450F71"/>
    <w:rsid w:val="00450FC7"/>
    <w:rsid w:val="004511E7"/>
    <w:rsid w:val="00451672"/>
    <w:rsid w:val="00453538"/>
    <w:rsid w:val="00454CD2"/>
    <w:rsid w:val="0045548E"/>
    <w:rsid w:val="00457FC3"/>
    <w:rsid w:val="0046273A"/>
    <w:rsid w:val="00462C3C"/>
    <w:rsid w:val="004634AF"/>
    <w:rsid w:val="00465667"/>
    <w:rsid w:val="00465949"/>
    <w:rsid w:val="00467285"/>
    <w:rsid w:val="004704F1"/>
    <w:rsid w:val="004714D1"/>
    <w:rsid w:val="00471A02"/>
    <w:rsid w:val="00473B9A"/>
    <w:rsid w:val="00473BED"/>
    <w:rsid w:val="00474F45"/>
    <w:rsid w:val="00477249"/>
    <w:rsid w:val="004773C9"/>
    <w:rsid w:val="00482D90"/>
    <w:rsid w:val="004847A5"/>
    <w:rsid w:val="00485B5E"/>
    <w:rsid w:val="0048662E"/>
    <w:rsid w:val="0048793B"/>
    <w:rsid w:val="00487BCA"/>
    <w:rsid w:val="00487BCB"/>
    <w:rsid w:val="00491E00"/>
    <w:rsid w:val="00492FF3"/>
    <w:rsid w:val="00493153"/>
    <w:rsid w:val="00495BDA"/>
    <w:rsid w:val="0049662F"/>
    <w:rsid w:val="004A0052"/>
    <w:rsid w:val="004A1BEB"/>
    <w:rsid w:val="004A21C8"/>
    <w:rsid w:val="004A2E5B"/>
    <w:rsid w:val="004A6CF1"/>
    <w:rsid w:val="004A797B"/>
    <w:rsid w:val="004A7C5B"/>
    <w:rsid w:val="004A7ECD"/>
    <w:rsid w:val="004B6B37"/>
    <w:rsid w:val="004C0E74"/>
    <w:rsid w:val="004C165C"/>
    <w:rsid w:val="004C6A11"/>
    <w:rsid w:val="004C6C0E"/>
    <w:rsid w:val="004C6E2D"/>
    <w:rsid w:val="004C7999"/>
    <w:rsid w:val="004C7BAE"/>
    <w:rsid w:val="004D0475"/>
    <w:rsid w:val="004D0497"/>
    <w:rsid w:val="004D05CE"/>
    <w:rsid w:val="004D27D4"/>
    <w:rsid w:val="004D325C"/>
    <w:rsid w:val="004D3CB7"/>
    <w:rsid w:val="004D4E64"/>
    <w:rsid w:val="004D738F"/>
    <w:rsid w:val="004E025B"/>
    <w:rsid w:val="004E0A5D"/>
    <w:rsid w:val="004E208E"/>
    <w:rsid w:val="004E228D"/>
    <w:rsid w:val="004E4423"/>
    <w:rsid w:val="004F035C"/>
    <w:rsid w:val="004F06EF"/>
    <w:rsid w:val="004F2ED2"/>
    <w:rsid w:val="004F497B"/>
    <w:rsid w:val="004F4E6A"/>
    <w:rsid w:val="004F52E3"/>
    <w:rsid w:val="00500DB7"/>
    <w:rsid w:val="00501BFA"/>
    <w:rsid w:val="0050469A"/>
    <w:rsid w:val="00504A9C"/>
    <w:rsid w:val="005059B1"/>
    <w:rsid w:val="00505BEA"/>
    <w:rsid w:val="00506D10"/>
    <w:rsid w:val="00510F4E"/>
    <w:rsid w:val="005117DA"/>
    <w:rsid w:val="00511E77"/>
    <w:rsid w:val="0051258F"/>
    <w:rsid w:val="00512938"/>
    <w:rsid w:val="005129C8"/>
    <w:rsid w:val="00513261"/>
    <w:rsid w:val="0051326C"/>
    <w:rsid w:val="00514299"/>
    <w:rsid w:val="005158F2"/>
    <w:rsid w:val="00516598"/>
    <w:rsid w:val="005175B2"/>
    <w:rsid w:val="00520BD3"/>
    <w:rsid w:val="00522403"/>
    <w:rsid w:val="00522447"/>
    <w:rsid w:val="00523906"/>
    <w:rsid w:val="005241AE"/>
    <w:rsid w:val="005254A5"/>
    <w:rsid w:val="00525571"/>
    <w:rsid w:val="005302A3"/>
    <w:rsid w:val="00530E02"/>
    <w:rsid w:val="00530F9A"/>
    <w:rsid w:val="0053204B"/>
    <w:rsid w:val="00533325"/>
    <w:rsid w:val="0053458D"/>
    <w:rsid w:val="00534E3C"/>
    <w:rsid w:val="0054292A"/>
    <w:rsid w:val="0054689E"/>
    <w:rsid w:val="0054784E"/>
    <w:rsid w:val="0055048A"/>
    <w:rsid w:val="00550D3F"/>
    <w:rsid w:val="00552D3E"/>
    <w:rsid w:val="00555C68"/>
    <w:rsid w:val="005561D1"/>
    <w:rsid w:val="005565DA"/>
    <w:rsid w:val="00557428"/>
    <w:rsid w:val="005577D1"/>
    <w:rsid w:val="005603E6"/>
    <w:rsid w:val="00561655"/>
    <w:rsid w:val="00561ED7"/>
    <w:rsid w:val="00562178"/>
    <w:rsid w:val="00562C51"/>
    <w:rsid w:val="00562D83"/>
    <w:rsid w:val="005633B9"/>
    <w:rsid w:val="005648A1"/>
    <w:rsid w:val="005657EA"/>
    <w:rsid w:val="00571899"/>
    <w:rsid w:val="00573A55"/>
    <w:rsid w:val="00573A9B"/>
    <w:rsid w:val="005745BD"/>
    <w:rsid w:val="00574F19"/>
    <w:rsid w:val="00575F7D"/>
    <w:rsid w:val="0057602E"/>
    <w:rsid w:val="005810C9"/>
    <w:rsid w:val="00582625"/>
    <w:rsid w:val="005836C2"/>
    <w:rsid w:val="005849F2"/>
    <w:rsid w:val="00585D66"/>
    <w:rsid w:val="005863C4"/>
    <w:rsid w:val="00587747"/>
    <w:rsid w:val="005900D3"/>
    <w:rsid w:val="00590AA7"/>
    <w:rsid w:val="00591364"/>
    <w:rsid w:val="00592264"/>
    <w:rsid w:val="00595592"/>
    <w:rsid w:val="00595F0E"/>
    <w:rsid w:val="0059762F"/>
    <w:rsid w:val="005A0CAA"/>
    <w:rsid w:val="005A6599"/>
    <w:rsid w:val="005B08DE"/>
    <w:rsid w:val="005B12B9"/>
    <w:rsid w:val="005B142C"/>
    <w:rsid w:val="005B2806"/>
    <w:rsid w:val="005B4ACD"/>
    <w:rsid w:val="005B4D42"/>
    <w:rsid w:val="005B5D5A"/>
    <w:rsid w:val="005B7360"/>
    <w:rsid w:val="005B750F"/>
    <w:rsid w:val="005B76BF"/>
    <w:rsid w:val="005C4D31"/>
    <w:rsid w:val="005C5E34"/>
    <w:rsid w:val="005C5FA4"/>
    <w:rsid w:val="005C6692"/>
    <w:rsid w:val="005D211C"/>
    <w:rsid w:val="005D2FB9"/>
    <w:rsid w:val="005D45C4"/>
    <w:rsid w:val="005D5DE5"/>
    <w:rsid w:val="005D6981"/>
    <w:rsid w:val="005D7121"/>
    <w:rsid w:val="005D780C"/>
    <w:rsid w:val="005D7F2C"/>
    <w:rsid w:val="005E2463"/>
    <w:rsid w:val="005E2B85"/>
    <w:rsid w:val="005E5318"/>
    <w:rsid w:val="005E5BB1"/>
    <w:rsid w:val="005E5E01"/>
    <w:rsid w:val="005F2A17"/>
    <w:rsid w:val="005F7584"/>
    <w:rsid w:val="005F7657"/>
    <w:rsid w:val="005F7FDE"/>
    <w:rsid w:val="006013FF"/>
    <w:rsid w:val="00601C5E"/>
    <w:rsid w:val="006027C4"/>
    <w:rsid w:val="00614CB1"/>
    <w:rsid w:val="00615134"/>
    <w:rsid w:val="00620222"/>
    <w:rsid w:val="00620ACF"/>
    <w:rsid w:val="00623FC7"/>
    <w:rsid w:val="0062458D"/>
    <w:rsid w:val="0062518C"/>
    <w:rsid w:val="00625B81"/>
    <w:rsid w:val="00631587"/>
    <w:rsid w:val="006336EF"/>
    <w:rsid w:val="0063430E"/>
    <w:rsid w:val="00635DB8"/>
    <w:rsid w:val="00636CA1"/>
    <w:rsid w:val="00637A1D"/>
    <w:rsid w:val="0064003E"/>
    <w:rsid w:val="006407CE"/>
    <w:rsid w:val="006418F5"/>
    <w:rsid w:val="006431C4"/>
    <w:rsid w:val="00646526"/>
    <w:rsid w:val="00646A13"/>
    <w:rsid w:val="006527C7"/>
    <w:rsid w:val="00654020"/>
    <w:rsid w:val="006572FE"/>
    <w:rsid w:val="00657A3A"/>
    <w:rsid w:val="00657FC1"/>
    <w:rsid w:val="006600F5"/>
    <w:rsid w:val="00663771"/>
    <w:rsid w:val="00665309"/>
    <w:rsid w:val="00665603"/>
    <w:rsid w:val="00670AFE"/>
    <w:rsid w:val="00675593"/>
    <w:rsid w:val="00675AD1"/>
    <w:rsid w:val="00681ACE"/>
    <w:rsid w:val="0068242E"/>
    <w:rsid w:val="00683917"/>
    <w:rsid w:val="00683EFB"/>
    <w:rsid w:val="00685059"/>
    <w:rsid w:val="00685603"/>
    <w:rsid w:val="00685DC6"/>
    <w:rsid w:val="00690B78"/>
    <w:rsid w:val="00691B96"/>
    <w:rsid w:val="006925E7"/>
    <w:rsid w:val="00693C83"/>
    <w:rsid w:val="00694E87"/>
    <w:rsid w:val="00695D00"/>
    <w:rsid w:val="006973F9"/>
    <w:rsid w:val="006A033C"/>
    <w:rsid w:val="006A0F39"/>
    <w:rsid w:val="006A1C96"/>
    <w:rsid w:val="006A316F"/>
    <w:rsid w:val="006A3CA0"/>
    <w:rsid w:val="006A3E3D"/>
    <w:rsid w:val="006A5059"/>
    <w:rsid w:val="006A6586"/>
    <w:rsid w:val="006A6FCD"/>
    <w:rsid w:val="006B135F"/>
    <w:rsid w:val="006B156D"/>
    <w:rsid w:val="006B5BDE"/>
    <w:rsid w:val="006B7D2B"/>
    <w:rsid w:val="006C0320"/>
    <w:rsid w:val="006C3ED9"/>
    <w:rsid w:val="006C4DB2"/>
    <w:rsid w:val="006C5237"/>
    <w:rsid w:val="006C59E9"/>
    <w:rsid w:val="006D0A23"/>
    <w:rsid w:val="006D12F1"/>
    <w:rsid w:val="006D2B20"/>
    <w:rsid w:val="006D2B4F"/>
    <w:rsid w:val="006D348F"/>
    <w:rsid w:val="006D57C1"/>
    <w:rsid w:val="006D6813"/>
    <w:rsid w:val="006D7988"/>
    <w:rsid w:val="006E19BA"/>
    <w:rsid w:val="006E1D98"/>
    <w:rsid w:val="006E28A9"/>
    <w:rsid w:val="006E2991"/>
    <w:rsid w:val="006E2ED1"/>
    <w:rsid w:val="006E4A30"/>
    <w:rsid w:val="006E685F"/>
    <w:rsid w:val="006F03B5"/>
    <w:rsid w:val="006F1237"/>
    <w:rsid w:val="006F1B30"/>
    <w:rsid w:val="006F1FED"/>
    <w:rsid w:val="006F23C0"/>
    <w:rsid w:val="006F35D7"/>
    <w:rsid w:val="006F487A"/>
    <w:rsid w:val="006F5427"/>
    <w:rsid w:val="006F5834"/>
    <w:rsid w:val="006F68B2"/>
    <w:rsid w:val="006F6F6F"/>
    <w:rsid w:val="006F7073"/>
    <w:rsid w:val="006F72D6"/>
    <w:rsid w:val="006F73E7"/>
    <w:rsid w:val="006F7418"/>
    <w:rsid w:val="00700181"/>
    <w:rsid w:val="00702220"/>
    <w:rsid w:val="00703F54"/>
    <w:rsid w:val="00704A0E"/>
    <w:rsid w:val="007101CE"/>
    <w:rsid w:val="00711575"/>
    <w:rsid w:val="00712E3F"/>
    <w:rsid w:val="00713F4C"/>
    <w:rsid w:val="0071504C"/>
    <w:rsid w:val="00716C78"/>
    <w:rsid w:val="00717FC0"/>
    <w:rsid w:val="00722496"/>
    <w:rsid w:val="00724F17"/>
    <w:rsid w:val="00725070"/>
    <w:rsid w:val="00726A7E"/>
    <w:rsid w:val="00731163"/>
    <w:rsid w:val="0074118D"/>
    <w:rsid w:val="00741A11"/>
    <w:rsid w:val="00741E3D"/>
    <w:rsid w:val="0074341A"/>
    <w:rsid w:val="00743E4F"/>
    <w:rsid w:val="007469DA"/>
    <w:rsid w:val="00747BF4"/>
    <w:rsid w:val="007515FA"/>
    <w:rsid w:val="00751FED"/>
    <w:rsid w:val="00753C2E"/>
    <w:rsid w:val="007541DC"/>
    <w:rsid w:val="00754800"/>
    <w:rsid w:val="00755128"/>
    <w:rsid w:val="00755C72"/>
    <w:rsid w:val="00756524"/>
    <w:rsid w:val="00756CC3"/>
    <w:rsid w:val="007601A9"/>
    <w:rsid w:val="00761A9A"/>
    <w:rsid w:val="00762EAA"/>
    <w:rsid w:val="007630C9"/>
    <w:rsid w:val="00763342"/>
    <w:rsid w:val="00763946"/>
    <w:rsid w:val="00763E72"/>
    <w:rsid w:val="00764543"/>
    <w:rsid w:val="00765EF7"/>
    <w:rsid w:val="00767DD1"/>
    <w:rsid w:val="007707A1"/>
    <w:rsid w:val="007718F0"/>
    <w:rsid w:val="00772DC8"/>
    <w:rsid w:val="00775AC3"/>
    <w:rsid w:val="00775B26"/>
    <w:rsid w:val="00775ED7"/>
    <w:rsid w:val="00777D29"/>
    <w:rsid w:val="007801ED"/>
    <w:rsid w:val="00780381"/>
    <w:rsid w:val="0078106C"/>
    <w:rsid w:val="00782332"/>
    <w:rsid w:val="007829E0"/>
    <w:rsid w:val="00783748"/>
    <w:rsid w:val="007934E3"/>
    <w:rsid w:val="00794831"/>
    <w:rsid w:val="00794DF6"/>
    <w:rsid w:val="00795149"/>
    <w:rsid w:val="00797292"/>
    <w:rsid w:val="007A0E74"/>
    <w:rsid w:val="007A0FBB"/>
    <w:rsid w:val="007A227C"/>
    <w:rsid w:val="007A23C8"/>
    <w:rsid w:val="007A48A8"/>
    <w:rsid w:val="007A5ADC"/>
    <w:rsid w:val="007A6373"/>
    <w:rsid w:val="007B02E8"/>
    <w:rsid w:val="007B06AD"/>
    <w:rsid w:val="007B1203"/>
    <w:rsid w:val="007B309E"/>
    <w:rsid w:val="007B342C"/>
    <w:rsid w:val="007B3B62"/>
    <w:rsid w:val="007B4B79"/>
    <w:rsid w:val="007B560B"/>
    <w:rsid w:val="007B5A91"/>
    <w:rsid w:val="007C058A"/>
    <w:rsid w:val="007C205C"/>
    <w:rsid w:val="007C3FCC"/>
    <w:rsid w:val="007C6798"/>
    <w:rsid w:val="007D0DE1"/>
    <w:rsid w:val="007D1CB0"/>
    <w:rsid w:val="007D1E89"/>
    <w:rsid w:val="007D21F4"/>
    <w:rsid w:val="007D291F"/>
    <w:rsid w:val="007D4D29"/>
    <w:rsid w:val="007D4DAD"/>
    <w:rsid w:val="007D516F"/>
    <w:rsid w:val="007D53A1"/>
    <w:rsid w:val="007D6E82"/>
    <w:rsid w:val="007D7A28"/>
    <w:rsid w:val="007E31A6"/>
    <w:rsid w:val="007E4E4C"/>
    <w:rsid w:val="007E5FCB"/>
    <w:rsid w:val="007E6A32"/>
    <w:rsid w:val="007E6A7E"/>
    <w:rsid w:val="007F10DE"/>
    <w:rsid w:val="007F1835"/>
    <w:rsid w:val="007F3587"/>
    <w:rsid w:val="007F4DC9"/>
    <w:rsid w:val="007F7C93"/>
    <w:rsid w:val="00800564"/>
    <w:rsid w:val="00802E7C"/>
    <w:rsid w:val="008038BA"/>
    <w:rsid w:val="00803A6C"/>
    <w:rsid w:val="00803CE2"/>
    <w:rsid w:val="00803DF2"/>
    <w:rsid w:val="0080526A"/>
    <w:rsid w:val="00805FD0"/>
    <w:rsid w:val="0080787E"/>
    <w:rsid w:val="00810544"/>
    <w:rsid w:val="008146D5"/>
    <w:rsid w:val="00816FF5"/>
    <w:rsid w:val="00817076"/>
    <w:rsid w:val="00821A85"/>
    <w:rsid w:val="00822676"/>
    <w:rsid w:val="00827481"/>
    <w:rsid w:val="00827D5D"/>
    <w:rsid w:val="00830795"/>
    <w:rsid w:val="008325E0"/>
    <w:rsid w:val="008340BD"/>
    <w:rsid w:val="00835462"/>
    <w:rsid w:val="00836195"/>
    <w:rsid w:val="00836CC3"/>
    <w:rsid w:val="00836EEA"/>
    <w:rsid w:val="0084086A"/>
    <w:rsid w:val="00840E72"/>
    <w:rsid w:val="008418D9"/>
    <w:rsid w:val="00841B62"/>
    <w:rsid w:val="00841FB4"/>
    <w:rsid w:val="008433EA"/>
    <w:rsid w:val="00843721"/>
    <w:rsid w:val="008443B2"/>
    <w:rsid w:val="00847211"/>
    <w:rsid w:val="00847CC3"/>
    <w:rsid w:val="00851EC3"/>
    <w:rsid w:val="00852013"/>
    <w:rsid w:val="0085236B"/>
    <w:rsid w:val="008526C6"/>
    <w:rsid w:val="008543DE"/>
    <w:rsid w:val="00854451"/>
    <w:rsid w:val="0085538F"/>
    <w:rsid w:val="008558B6"/>
    <w:rsid w:val="00856339"/>
    <w:rsid w:val="00856413"/>
    <w:rsid w:val="00856BF3"/>
    <w:rsid w:val="0085748A"/>
    <w:rsid w:val="008575B2"/>
    <w:rsid w:val="0085763E"/>
    <w:rsid w:val="00860553"/>
    <w:rsid w:val="0086285A"/>
    <w:rsid w:val="008639FF"/>
    <w:rsid w:val="00866DC0"/>
    <w:rsid w:val="00867F12"/>
    <w:rsid w:val="0087027B"/>
    <w:rsid w:val="00870ED2"/>
    <w:rsid w:val="008728AC"/>
    <w:rsid w:val="00872A1D"/>
    <w:rsid w:val="00873CB7"/>
    <w:rsid w:val="0087411E"/>
    <w:rsid w:val="008747F8"/>
    <w:rsid w:val="00874ED5"/>
    <w:rsid w:val="008774B9"/>
    <w:rsid w:val="0087758D"/>
    <w:rsid w:val="00877774"/>
    <w:rsid w:val="0088040B"/>
    <w:rsid w:val="00882341"/>
    <w:rsid w:val="00885DE2"/>
    <w:rsid w:val="008862BF"/>
    <w:rsid w:val="00892430"/>
    <w:rsid w:val="008926CB"/>
    <w:rsid w:val="00895CAE"/>
    <w:rsid w:val="00896A51"/>
    <w:rsid w:val="008971EC"/>
    <w:rsid w:val="0089798D"/>
    <w:rsid w:val="008A14C8"/>
    <w:rsid w:val="008A1B71"/>
    <w:rsid w:val="008A31B8"/>
    <w:rsid w:val="008A47C1"/>
    <w:rsid w:val="008A781F"/>
    <w:rsid w:val="008A7BE6"/>
    <w:rsid w:val="008B1F71"/>
    <w:rsid w:val="008B2C5E"/>
    <w:rsid w:val="008B4491"/>
    <w:rsid w:val="008B6566"/>
    <w:rsid w:val="008B657D"/>
    <w:rsid w:val="008C03A8"/>
    <w:rsid w:val="008C155E"/>
    <w:rsid w:val="008C19BB"/>
    <w:rsid w:val="008C24FC"/>
    <w:rsid w:val="008C27F9"/>
    <w:rsid w:val="008C4B84"/>
    <w:rsid w:val="008C5AEF"/>
    <w:rsid w:val="008C719C"/>
    <w:rsid w:val="008C71B3"/>
    <w:rsid w:val="008C7304"/>
    <w:rsid w:val="008C79FE"/>
    <w:rsid w:val="008D0C9A"/>
    <w:rsid w:val="008D1C9A"/>
    <w:rsid w:val="008D20BC"/>
    <w:rsid w:val="008D2345"/>
    <w:rsid w:val="008D6379"/>
    <w:rsid w:val="008D7AD6"/>
    <w:rsid w:val="008E10E1"/>
    <w:rsid w:val="008E2531"/>
    <w:rsid w:val="008E2670"/>
    <w:rsid w:val="008E296D"/>
    <w:rsid w:val="008E2D92"/>
    <w:rsid w:val="008E4A03"/>
    <w:rsid w:val="008E64D0"/>
    <w:rsid w:val="008E77EF"/>
    <w:rsid w:val="008E7978"/>
    <w:rsid w:val="008E7CCF"/>
    <w:rsid w:val="008F0A8B"/>
    <w:rsid w:val="008F1164"/>
    <w:rsid w:val="008F1404"/>
    <w:rsid w:val="008F1A1E"/>
    <w:rsid w:val="008F1A2F"/>
    <w:rsid w:val="008F2D0C"/>
    <w:rsid w:val="008F3438"/>
    <w:rsid w:val="008F39D7"/>
    <w:rsid w:val="008F4F69"/>
    <w:rsid w:val="008F5A71"/>
    <w:rsid w:val="00901740"/>
    <w:rsid w:val="00903145"/>
    <w:rsid w:val="00906C4B"/>
    <w:rsid w:val="00910099"/>
    <w:rsid w:val="009118A5"/>
    <w:rsid w:val="0091406A"/>
    <w:rsid w:val="00917518"/>
    <w:rsid w:val="00917901"/>
    <w:rsid w:val="00922525"/>
    <w:rsid w:val="009244E9"/>
    <w:rsid w:val="00924938"/>
    <w:rsid w:val="009277E3"/>
    <w:rsid w:val="009326B2"/>
    <w:rsid w:val="00933060"/>
    <w:rsid w:val="009338C1"/>
    <w:rsid w:val="00933DBB"/>
    <w:rsid w:val="00936B10"/>
    <w:rsid w:val="0093734D"/>
    <w:rsid w:val="00940F2D"/>
    <w:rsid w:val="009414C9"/>
    <w:rsid w:val="00943030"/>
    <w:rsid w:val="00943D8A"/>
    <w:rsid w:val="00943E8A"/>
    <w:rsid w:val="00944B47"/>
    <w:rsid w:val="0094524D"/>
    <w:rsid w:val="00945906"/>
    <w:rsid w:val="0094602D"/>
    <w:rsid w:val="0094640E"/>
    <w:rsid w:val="0094649C"/>
    <w:rsid w:val="00950A98"/>
    <w:rsid w:val="00951A1D"/>
    <w:rsid w:val="00951A75"/>
    <w:rsid w:val="0095275E"/>
    <w:rsid w:val="009536D9"/>
    <w:rsid w:val="009548B0"/>
    <w:rsid w:val="00955CBA"/>
    <w:rsid w:val="00961DF0"/>
    <w:rsid w:val="009636DB"/>
    <w:rsid w:val="009643AA"/>
    <w:rsid w:val="009644C1"/>
    <w:rsid w:val="0096470B"/>
    <w:rsid w:val="0096490B"/>
    <w:rsid w:val="009675B0"/>
    <w:rsid w:val="009702E5"/>
    <w:rsid w:val="0097181B"/>
    <w:rsid w:val="0097248C"/>
    <w:rsid w:val="00972852"/>
    <w:rsid w:val="00972A2C"/>
    <w:rsid w:val="00972D5D"/>
    <w:rsid w:val="009733F6"/>
    <w:rsid w:val="00973E71"/>
    <w:rsid w:val="00974093"/>
    <w:rsid w:val="00974190"/>
    <w:rsid w:val="00975814"/>
    <w:rsid w:val="00975882"/>
    <w:rsid w:val="009759BD"/>
    <w:rsid w:val="009759F1"/>
    <w:rsid w:val="00975F72"/>
    <w:rsid w:val="00981652"/>
    <w:rsid w:val="0098279A"/>
    <w:rsid w:val="00983AC0"/>
    <w:rsid w:val="00983B07"/>
    <w:rsid w:val="00983B9E"/>
    <w:rsid w:val="009847C2"/>
    <w:rsid w:val="00984815"/>
    <w:rsid w:val="00985FA5"/>
    <w:rsid w:val="0098623F"/>
    <w:rsid w:val="00986A84"/>
    <w:rsid w:val="00992731"/>
    <w:rsid w:val="00993C98"/>
    <w:rsid w:val="00993D13"/>
    <w:rsid w:val="00994B00"/>
    <w:rsid w:val="00995569"/>
    <w:rsid w:val="00995E8F"/>
    <w:rsid w:val="00996CAF"/>
    <w:rsid w:val="009979F1"/>
    <w:rsid w:val="009A098B"/>
    <w:rsid w:val="009A0A5D"/>
    <w:rsid w:val="009A1729"/>
    <w:rsid w:val="009A18F0"/>
    <w:rsid w:val="009A5034"/>
    <w:rsid w:val="009A55B0"/>
    <w:rsid w:val="009B0EFF"/>
    <w:rsid w:val="009B1390"/>
    <w:rsid w:val="009B44C0"/>
    <w:rsid w:val="009B568A"/>
    <w:rsid w:val="009B5932"/>
    <w:rsid w:val="009B5FFE"/>
    <w:rsid w:val="009B6040"/>
    <w:rsid w:val="009C153F"/>
    <w:rsid w:val="009C19F6"/>
    <w:rsid w:val="009C1F36"/>
    <w:rsid w:val="009C20FD"/>
    <w:rsid w:val="009C2A76"/>
    <w:rsid w:val="009C61BB"/>
    <w:rsid w:val="009D4085"/>
    <w:rsid w:val="009D782D"/>
    <w:rsid w:val="009E060F"/>
    <w:rsid w:val="009E07E2"/>
    <w:rsid w:val="009E2E18"/>
    <w:rsid w:val="009E58A5"/>
    <w:rsid w:val="009E78A9"/>
    <w:rsid w:val="009E7D30"/>
    <w:rsid w:val="009E7E42"/>
    <w:rsid w:val="009F2349"/>
    <w:rsid w:val="009F2F51"/>
    <w:rsid w:val="009F3799"/>
    <w:rsid w:val="009F4385"/>
    <w:rsid w:val="009F561A"/>
    <w:rsid w:val="009F5BEA"/>
    <w:rsid w:val="009F5CB5"/>
    <w:rsid w:val="009F5EAA"/>
    <w:rsid w:val="009F6705"/>
    <w:rsid w:val="009F6CBF"/>
    <w:rsid w:val="009F7733"/>
    <w:rsid w:val="009F7B92"/>
    <w:rsid w:val="009F7E07"/>
    <w:rsid w:val="00A0069E"/>
    <w:rsid w:val="00A01053"/>
    <w:rsid w:val="00A02A63"/>
    <w:rsid w:val="00A03E01"/>
    <w:rsid w:val="00A04367"/>
    <w:rsid w:val="00A059E7"/>
    <w:rsid w:val="00A05E88"/>
    <w:rsid w:val="00A06EC4"/>
    <w:rsid w:val="00A07346"/>
    <w:rsid w:val="00A07692"/>
    <w:rsid w:val="00A1287E"/>
    <w:rsid w:val="00A12FE8"/>
    <w:rsid w:val="00A153E8"/>
    <w:rsid w:val="00A155E7"/>
    <w:rsid w:val="00A16307"/>
    <w:rsid w:val="00A169C9"/>
    <w:rsid w:val="00A172FB"/>
    <w:rsid w:val="00A17440"/>
    <w:rsid w:val="00A17943"/>
    <w:rsid w:val="00A20104"/>
    <w:rsid w:val="00A20514"/>
    <w:rsid w:val="00A206BA"/>
    <w:rsid w:val="00A21A9F"/>
    <w:rsid w:val="00A21C0A"/>
    <w:rsid w:val="00A220C5"/>
    <w:rsid w:val="00A22235"/>
    <w:rsid w:val="00A225A9"/>
    <w:rsid w:val="00A232B4"/>
    <w:rsid w:val="00A26BFB"/>
    <w:rsid w:val="00A27D06"/>
    <w:rsid w:val="00A31B3B"/>
    <w:rsid w:val="00A33452"/>
    <w:rsid w:val="00A33D6E"/>
    <w:rsid w:val="00A35AC7"/>
    <w:rsid w:val="00A37768"/>
    <w:rsid w:val="00A40A17"/>
    <w:rsid w:val="00A41251"/>
    <w:rsid w:val="00A412C9"/>
    <w:rsid w:val="00A41C70"/>
    <w:rsid w:val="00A45EBF"/>
    <w:rsid w:val="00A4789D"/>
    <w:rsid w:val="00A51EA2"/>
    <w:rsid w:val="00A533DC"/>
    <w:rsid w:val="00A54CEF"/>
    <w:rsid w:val="00A55EA1"/>
    <w:rsid w:val="00A5772D"/>
    <w:rsid w:val="00A61B57"/>
    <w:rsid w:val="00A63A92"/>
    <w:rsid w:val="00A63C31"/>
    <w:rsid w:val="00A640F3"/>
    <w:rsid w:val="00A64ACC"/>
    <w:rsid w:val="00A64F2C"/>
    <w:rsid w:val="00A6777B"/>
    <w:rsid w:val="00A70C75"/>
    <w:rsid w:val="00A715BB"/>
    <w:rsid w:val="00A73560"/>
    <w:rsid w:val="00A75136"/>
    <w:rsid w:val="00A77471"/>
    <w:rsid w:val="00A7758F"/>
    <w:rsid w:val="00A8092B"/>
    <w:rsid w:val="00A81A82"/>
    <w:rsid w:val="00A8249A"/>
    <w:rsid w:val="00A825FF"/>
    <w:rsid w:val="00A83619"/>
    <w:rsid w:val="00A83DA5"/>
    <w:rsid w:val="00A843C0"/>
    <w:rsid w:val="00A8442E"/>
    <w:rsid w:val="00A848B3"/>
    <w:rsid w:val="00A84FA3"/>
    <w:rsid w:val="00A8566B"/>
    <w:rsid w:val="00A872DE"/>
    <w:rsid w:val="00A906FD"/>
    <w:rsid w:val="00A90768"/>
    <w:rsid w:val="00A93FB7"/>
    <w:rsid w:val="00A94250"/>
    <w:rsid w:val="00A94C20"/>
    <w:rsid w:val="00A94CF5"/>
    <w:rsid w:val="00A951D4"/>
    <w:rsid w:val="00A95D12"/>
    <w:rsid w:val="00AA0343"/>
    <w:rsid w:val="00AA0D8D"/>
    <w:rsid w:val="00AA0EB2"/>
    <w:rsid w:val="00AA11B9"/>
    <w:rsid w:val="00AA290D"/>
    <w:rsid w:val="00AA2E1D"/>
    <w:rsid w:val="00AA3608"/>
    <w:rsid w:val="00AA4036"/>
    <w:rsid w:val="00AA54E7"/>
    <w:rsid w:val="00AA67A3"/>
    <w:rsid w:val="00AA71FB"/>
    <w:rsid w:val="00AA7C59"/>
    <w:rsid w:val="00AB1E93"/>
    <w:rsid w:val="00AB2E26"/>
    <w:rsid w:val="00AB43E0"/>
    <w:rsid w:val="00AB47F7"/>
    <w:rsid w:val="00AB52A5"/>
    <w:rsid w:val="00AB62CD"/>
    <w:rsid w:val="00AC3EB7"/>
    <w:rsid w:val="00AC4513"/>
    <w:rsid w:val="00AC4EBF"/>
    <w:rsid w:val="00AC5D61"/>
    <w:rsid w:val="00AC6CEC"/>
    <w:rsid w:val="00AC7AEE"/>
    <w:rsid w:val="00AD0436"/>
    <w:rsid w:val="00AD198B"/>
    <w:rsid w:val="00AD3621"/>
    <w:rsid w:val="00AD48CF"/>
    <w:rsid w:val="00AD4F63"/>
    <w:rsid w:val="00AD4F6A"/>
    <w:rsid w:val="00AD7D7E"/>
    <w:rsid w:val="00AD7D8D"/>
    <w:rsid w:val="00AE0C5E"/>
    <w:rsid w:val="00AE13EC"/>
    <w:rsid w:val="00AE2430"/>
    <w:rsid w:val="00AE3463"/>
    <w:rsid w:val="00AE47B2"/>
    <w:rsid w:val="00AE5AB0"/>
    <w:rsid w:val="00AE7988"/>
    <w:rsid w:val="00AF1CC5"/>
    <w:rsid w:val="00AF2C9C"/>
    <w:rsid w:val="00AF3C31"/>
    <w:rsid w:val="00AF402F"/>
    <w:rsid w:val="00B003FF"/>
    <w:rsid w:val="00B0118F"/>
    <w:rsid w:val="00B04A92"/>
    <w:rsid w:val="00B0630F"/>
    <w:rsid w:val="00B07038"/>
    <w:rsid w:val="00B07CC4"/>
    <w:rsid w:val="00B10B92"/>
    <w:rsid w:val="00B141C1"/>
    <w:rsid w:val="00B14A10"/>
    <w:rsid w:val="00B15512"/>
    <w:rsid w:val="00B16144"/>
    <w:rsid w:val="00B16A67"/>
    <w:rsid w:val="00B20BC6"/>
    <w:rsid w:val="00B20D7C"/>
    <w:rsid w:val="00B21701"/>
    <w:rsid w:val="00B238C6"/>
    <w:rsid w:val="00B251CD"/>
    <w:rsid w:val="00B27113"/>
    <w:rsid w:val="00B31828"/>
    <w:rsid w:val="00B31DEE"/>
    <w:rsid w:val="00B32406"/>
    <w:rsid w:val="00B332B9"/>
    <w:rsid w:val="00B34B01"/>
    <w:rsid w:val="00B367B0"/>
    <w:rsid w:val="00B37C4E"/>
    <w:rsid w:val="00B40FA4"/>
    <w:rsid w:val="00B41FAD"/>
    <w:rsid w:val="00B42C32"/>
    <w:rsid w:val="00B42DE4"/>
    <w:rsid w:val="00B43223"/>
    <w:rsid w:val="00B4478B"/>
    <w:rsid w:val="00B46AD1"/>
    <w:rsid w:val="00B470BF"/>
    <w:rsid w:val="00B4720D"/>
    <w:rsid w:val="00B5075D"/>
    <w:rsid w:val="00B51009"/>
    <w:rsid w:val="00B51D68"/>
    <w:rsid w:val="00B51F0B"/>
    <w:rsid w:val="00B535CB"/>
    <w:rsid w:val="00B56C9B"/>
    <w:rsid w:val="00B7114C"/>
    <w:rsid w:val="00B730C2"/>
    <w:rsid w:val="00B754D7"/>
    <w:rsid w:val="00B82717"/>
    <w:rsid w:val="00B860FF"/>
    <w:rsid w:val="00B90DDC"/>
    <w:rsid w:val="00B90EE1"/>
    <w:rsid w:val="00B9165D"/>
    <w:rsid w:val="00B91B75"/>
    <w:rsid w:val="00B93006"/>
    <w:rsid w:val="00B94A05"/>
    <w:rsid w:val="00B94CA0"/>
    <w:rsid w:val="00B95E40"/>
    <w:rsid w:val="00B96044"/>
    <w:rsid w:val="00B96E98"/>
    <w:rsid w:val="00B9716F"/>
    <w:rsid w:val="00B97CAC"/>
    <w:rsid w:val="00BA09F4"/>
    <w:rsid w:val="00BA19E7"/>
    <w:rsid w:val="00BA1C7F"/>
    <w:rsid w:val="00BA3092"/>
    <w:rsid w:val="00BA3464"/>
    <w:rsid w:val="00BA462A"/>
    <w:rsid w:val="00BA5983"/>
    <w:rsid w:val="00BA5ED1"/>
    <w:rsid w:val="00BA67FF"/>
    <w:rsid w:val="00BB0A50"/>
    <w:rsid w:val="00BB55A9"/>
    <w:rsid w:val="00BB57FF"/>
    <w:rsid w:val="00BB5AB2"/>
    <w:rsid w:val="00BB5F31"/>
    <w:rsid w:val="00BB7BCE"/>
    <w:rsid w:val="00BC0E48"/>
    <w:rsid w:val="00BC2C13"/>
    <w:rsid w:val="00BC3E8E"/>
    <w:rsid w:val="00BC3FB5"/>
    <w:rsid w:val="00BC41E5"/>
    <w:rsid w:val="00BC63D3"/>
    <w:rsid w:val="00BC6B85"/>
    <w:rsid w:val="00BC6BD0"/>
    <w:rsid w:val="00BD10DD"/>
    <w:rsid w:val="00BD1EF1"/>
    <w:rsid w:val="00BD2A13"/>
    <w:rsid w:val="00BD33FB"/>
    <w:rsid w:val="00BD3F6C"/>
    <w:rsid w:val="00BD45DB"/>
    <w:rsid w:val="00BD49FE"/>
    <w:rsid w:val="00BD4A42"/>
    <w:rsid w:val="00BD4DC0"/>
    <w:rsid w:val="00BD5F3D"/>
    <w:rsid w:val="00BD680C"/>
    <w:rsid w:val="00BD7979"/>
    <w:rsid w:val="00BE1CB8"/>
    <w:rsid w:val="00BE2375"/>
    <w:rsid w:val="00BE2824"/>
    <w:rsid w:val="00BE287D"/>
    <w:rsid w:val="00BE7A73"/>
    <w:rsid w:val="00BF0EC2"/>
    <w:rsid w:val="00BF44F1"/>
    <w:rsid w:val="00BF588C"/>
    <w:rsid w:val="00C011A8"/>
    <w:rsid w:val="00C0167E"/>
    <w:rsid w:val="00C01985"/>
    <w:rsid w:val="00C02AFE"/>
    <w:rsid w:val="00C03424"/>
    <w:rsid w:val="00C0382F"/>
    <w:rsid w:val="00C05A96"/>
    <w:rsid w:val="00C06895"/>
    <w:rsid w:val="00C07224"/>
    <w:rsid w:val="00C07779"/>
    <w:rsid w:val="00C11633"/>
    <w:rsid w:val="00C1163B"/>
    <w:rsid w:val="00C1357A"/>
    <w:rsid w:val="00C13EA3"/>
    <w:rsid w:val="00C14741"/>
    <w:rsid w:val="00C1545F"/>
    <w:rsid w:val="00C16571"/>
    <w:rsid w:val="00C17109"/>
    <w:rsid w:val="00C1737D"/>
    <w:rsid w:val="00C20732"/>
    <w:rsid w:val="00C21268"/>
    <w:rsid w:val="00C21B85"/>
    <w:rsid w:val="00C21CB0"/>
    <w:rsid w:val="00C22246"/>
    <w:rsid w:val="00C223A9"/>
    <w:rsid w:val="00C23477"/>
    <w:rsid w:val="00C24D37"/>
    <w:rsid w:val="00C31268"/>
    <w:rsid w:val="00C31F26"/>
    <w:rsid w:val="00C32233"/>
    <w:rsid w:val="00C32340"/>
    <w:rsid w:val="00C3235D"/>
    <w:rsid w:val="00C32DDA"/>
    <w:rsid w:val="00C362D3"/>
    <w:rsid w:val="00C46F44"/>
    <w:rsid w:val="00C507F1"/>
    <w:rsid w:val="00C50CF0"/>
    <w:rsid w:val="00C51E12"/>
    <w:rsid w:val="00C5229F"/>
    <w:rsid w:val="00C53497"/>
    <w:rsid w:val="00C53894"/>
    <w:rsid w:val="00C5405A"/>
    <w:rsid w:val="00C54902"/>
    <w:rsid w:val="00C54A54"/>
    <w:rsid w:val="00C551B5"/>
    <w:rsid w:val="00C56E96"/>
    <w:rsid w:val="00C57095"/>
    <w:rsid w:val="00C572AE"/>
    <w:rsid w:val="00C60367"/>
    <w:rsid w:val="00C604CE"/>
    <w:rsid w:val="00C60957"/>
    <w:rsid w:val="00C61009"/>
    <w:rsid w:val="00C62420"/>
    <w:rsid w:val="00C665AA"/>
    <w:rsid w:val="00C70CA7"/>
    <w:rsid w:val="00C71C5B"/>
    <w:rsid w:val="00C75889"/>
    <w:rsid w:val="00C764F0"/>
    <w:rsid w:val="00C80080"/>
    <w:rsid w:val="00C81229"/>
    <w:rsid w:val="00C819BE"/>
    <w:rsid w:val="00C84531"/>
    <w:rsid w:val="00C851FD"/>
    <w:rsid w:val="00C85D78"/>
    <w:rsid w:val="00C85E36"/>
    <w:rsid w:val="00C86176"/>
    <w:rsid w:val="00C86F49"/>
    <w:rsid w:val="00C91D5C"/>
    <w:rsid w:val="00C91DDB"/>
    <w:rsid w:val="00C950A2"/>
    <w:rsid w:val="00CA039B"/>
    <w:rsid w:val="00CA1345"/>
    <w:rsid w:val="00CA1B82"/>
    <w:rsid w:val="00CA2117"/>
    <w:rsid w:val="00CA290F"/>
    <w:rsid w:val="00CA41E2"/>
    <w:rsid w:val="00CA431B"/>
    <w:rsid w:val="00CA4B6C"/>
    <w:rsid w:val="00CA5EBA"/>
    <w:rsid w:val="00CA6787"/>
    <w:rsid w:val="00CA763A"/>
    <w:rsid w:val="00CB056D"/>
    <w:rsid w:val="00CB0C9F"/>
    <w:rsid w:val="00CB0DB2"/>
    <w:rsid w:val="00CB2969"/>
    <w:rsid w:val="00CB3CFC"/>
    <w:rsid w:val="00CB3EF5"/>
    <w:rsid w:val="00CB45AD"/>
    <w:rsid w:val="00CB596E"/>
    <w:rsid w:val="00CB5FD6"/>
    <w:rsid w:val="00CB6861"/>
    <w:rsid w:val="00CB689C"/>
    <w:rsid w:val="00CB7598"/>
    <w:rsid w:val="00CC0278"/>
    <w:rsid w:val="00CC1302"/>
    <w:rsid w:val="00CC2EA2"/>
    <w:rsid w:val="00CC485E"/>
    <w:rsid w:val="00CC5C0F"/>
    <w:rsid w:val="00CC5ED8"/>
    <w:rsid w:val="00CC7E97"/>
    <w:rsid w:val="00CD10E2"/>
    <w:rsid w:val="00CD22C4"/>
    <w:rsid w:val="00CD324C"/>
    <w:rsid w:val="00CD6FF9"/>
    <w:rsid w:val="00CD7963"/>
    <w:rsid w:val="00CE05A3"/>
    <w:rsid w:val="00CE078A"/>
    <w:rsid w:val="00CE46FD"/>
    <w:rsid w:val="00CE499E"/>
    <w:rsid w:val="00CE4F36"/>
    <w:rsid w:val="00CE5A9C"/>
    <w:rsid w:val="00CE5C85"/>
    <w:rsid w:val="00CE69AA"/>
    <w:rsid w:val="00CE7655"/>
    <w:rsid w:val="00CF13CC"/>
    <w:rsid w:val="00CF1AB0"/>
    <w:rsid w:val="00CF1B30"/>
    <w:rsid w:val="00CF1E44"/>
    <w:rsid w:val="00CF23CA"/>
    <w:rsid w:val="00CF2409"/>
    <w:rsid w:val="00CF39BB"/>
    <w:rsid w:val="00CF4A90"/>
    <w:rsid w:val="00CF4EF4"/>
    <w:rsid w:val="00CF58D5"/>
    <w:rsid w:val="00CF5A87"/>
    <w:rsid w:val="00CF7433"/>
    <w:rsid w:val="00CF78BD"/>
    <w:rsid w:val="00CF7A10"/>
    <w:rsid w:val="00D01322"/>
    <w:rsid w:val="00D02388"/>
    <w:rsid w:val="00D02C53"/>
    <w:rsid w:val="00D02FF2"/>
    <w:rsid w:val="00D03F0C"/>
    <w:rsid w:val="00D05FEC"/>
    <w:rsid w:val="00D10DC9"/>
    <w:rsid w:val="00D110A8"/>
    <w:rsid w:val="00D135D1"/>
    <w:rsid w:val="00D13718"/>
    <w:rsid w:val="00D1392B"/>
    <w:rsid w:val="00D13AC9"/>
    <w:rsid w:val="00D14620"/>
    <w:rsid w:val="00D14CBA"/>
    <w:rsid w:val="00D15589"/>
    <w:rsid w:val="00D1680D"/>
    <w:rsid w:val="00D172F4"/>
    <w:rsid w:val="00D17636"/>
    <w:rsid w:val="00D178FB"/>
    <w:rsid w:val="00D2022D"/>
    <w:rsid w:val="00D20A5D"/>
    <w:rsid w:val="00D20B22"/>
    <w:rsid w:val="00D21121"/>
    <w:rsid w:val="00D227A9"/>
    <w:rsid w:val="00D229AD"/>
    <w:rsid w:val="00D22B35"/>
    <w:rsid w:val="00D22C9A"/>
    <w:rsid w:val="00D237AE"/>
    <w:rsid w:val="00D238B7"/>
    <w:rsid w:val="00D239E2"/>
    <w:rsid w:val="00D23DCB"/>
    <w:rsid w:val="00D2467B"/>
    <w:rsid w:val="00D24B6B"/>
    <w:rsid w:val="00D267F2"/>
    <w:rsid w:val="00D31854"/>
    <w:rsid w:val="00D326D8"/>
    <w:rsid w:val="00D361F0"/>
    <w:rsid w:val="00D366E1"/>
    <w:rsid w:val="00D378E2"/>
    <w:rsid w:val="00D4138E"/>
    <w:rsid w:val="00D4186E"/>
    <w:rsid w:val="00D451BF"/>
    <w:rsid w:val="00D4544D"/>
    <w:rsid w:val="00D458CE"/>
    <w:rsid w:val="00D4617E"/>
    <w:rsid w:val="00D5129D"/>
    <w:rsid w:val="00D52EAC"/>
    <w:rsid w:val="00D54C9B"/>
    <w:rsid w:val="00D54E3A"/>
    <w:rsid w:val="00D54EE1"/>
    <w:rsid w:val="00D5591C"/>
    <w:rsid w:val="00D567E2"/>
    <w:rsid w:val="00D575F8"/>
    <w:rsid w:val="00D63BD7"/>
    <w:rsid w:val="00D679D5"/>
    <w:rsid w:val="00D729D8"/>
    <w:rsid w:val="00D7600C"/>
    <w:rsid w:val="00D812B6"/>
    <w:rsid w:val="00D81574"/>
    <w:rsid w:val="00D81DA2"/>
    <w:rsid w:val="00D82086"/>
    <w:rsid w:val="00D8435B"/>
    <w:rsid w:val="00D871DF"/>
    <w:rsid w:val="00D9035B"/>
    <w:rsid w:val="00D91EF2"/>
    <w:rsid w:val="00D9226C"/>
    <w:rsid w:val="00D922F4"/>
    <w:rsid w:val="00D9491C"/>
    <w:rsid w:val="00D9661F"/>
    <w:rsid w:val="00D96FB7"/>
    <w:rsid w:val="00DA2AD1"/>
    <w:rsid w:val="00DA3FCE"/>
    <w:rsid w:val="00DA4167"/>
    <w:rsid w:val="00DA49F9"/>
    <w:rsid w:val="00DA5111"/>
    <w:rsid w:val="00DA6381"/>
    <w:rsid w:val="00DA67C4"/>
    <w:rsid w:val="00DA7A30"/>
    <w:rsid w:val="00DB1E9D"/>
    <w:rsid w:val="00DB3D02"/>
    <w:rsid w:val="00DB5650"/>
    <w:rsid w:val="00DB5E02"/>
    <w:rsid w:val="00DB5F5E"/>
    <w:rsid w:val="00DB675A"/>
    <w:rsid w:val="00DB6A35"/>
    <w:rsid w:val="00DC1DCE"/>
    <w:rsid w:val="00DC2F74"/>
    <w:rsid w:val="00DC3641"/>
    <w:rsid w:val="00DC3CA2"/>
    <w:rsid w:val="00DC3E97"/>
    <w:rsid w:val="00DC5DE4"/>
    <w:rsid w:val="00DC6607"/>
    <w:rsid w:val="00DC7B46"/>
    <w:rsid w:val="00DD0379"/>
    <w:rsid w:val="00DD1000"/>
    <w:rsid w:val="00DD1A4A"/>
    <w:rsid w:val="00DD4544"/>
    <w:rsid w:val="00DD652D"/>
    <w:rsid w:val="00DD7594"/>
    <w:rsid w:val="00DE02E9"/>
    <w:rsid w:val="00DE0832"/>
    <w:rsid w:val="00DE3D8B"/>
    <w:rsid w:val="00DE5ACD"/>
    <w:rsid w:val="00DE5C61"/>
    <w:rsid w:val="00DE5EF4"/>
    <w:rsid w:val="00DF09F0"/>
    <w:rsid w:val="00DF0B08"/>
    <w:rsid w:val="00DF23C7"/>
    <w:rsid w:val="00DF2EDC"/>
    <w:rsid w:val="00DF3120"/>
    <w:rsid w:val="00DF3354"/>
    <w:rsid w:val="00E005A7"/>
    <w:rsid w:val="00E01743"/>
    <w:rsid w:val="00E0286F"/>
    <w:rsid w:val="00E02A88"/>
    <w:rsid w:val="00E06550"/>
    <w:rsid w:val="00E07A90"/>
    <w:rsid w:val="00E07B31"/>
    <w:rsid w:val="00E1056D"/>
    <w:rsid w:val="00E10E9A"/>
    <w:rsid w:val="00E131C8"/>
    <w:rsid w:val="00E13281"/>
    <w:rsid w:val="00E13BF2"/>
    <w:rsid w:val="00E14163"/>
    <w:rsid w:val="00E1473B"/>
    <w:rsid w:val="00E20976"/>
    <w:rsid w:val="00E20ACE"/>
    <w:rsid w:val="00E20D65"/>
    <w:rsid w:val="00E210B6"/>
    <w:rsid w:val="00E21587"/>
    <w:rsid w:val="00E23262"/>
    <w:rsid w:val="00E23957"/>
    <w:rsid w:val="00E23EC0"/>
    <w:rsid w:val="00E24C0F"/>
    <w:rsid w:val="00E251E2"/>
    <w:rsid w:val="00E26103"/>
    <w:rsid w:val="00E26A1C"/>
    <w:rsid w:val="00E27A47"/>
    <w:rsid w:val="00E27AD7"/>
    <w:rsid w:val="00E30A87"/>
    <w:rsid w:val="00E30D9C"/>
    <w:rsid w:val="00E313B5"/>
    <w:rsid w:val="00E31F1E"/>
    <w:rsid w:val="00E32C37"/>
    <w:rsid w:val="00E34161"/>
    <w:rsid w:val="00E34A2D"/>
    <w:rsid w:val="00E34E7A"/>
    <w:rsid w:val="00E36B31"/>
    <w:rsid w:val="00E36E4C"/>
    <w:rsid w:val="00E36EB9"/>
    <w:rsid w:val="00E40294"/>
    <w:rsid w:val="00E4198D"/>
    <w:rsid w:val="00E42523"/>
    <w:rsid w:val="00E42EB6"/>
    <w:rsid w:val="00E430A5"/>
    <w:rsid w:val="00E43583"/>
    <w:rsid w:val="00E43EF7"/>
    <w:rsid w:val="00E4442F"/>
    <w:rsid w:val="00E46B3C"/>
    <w:rsid w:val="00E50CF7"/>
    <w:rsid w:val="00E50EFD"/>
    <w:rsid w:val="00E51C32"/>
    <w:rsid w:val="00E53876"/>
    <w:rsid w:val="00E54D44"/>
    <w:rsid w:val="00E56B82"/>
    <w:rsid w:val="00E573BC"/>
    <w:rsid w:val="00E61A7E"/>
    <w:rsid w:val="00E6225A"/>
    <w:rsid w:val="00E62CBF"/>
    <w:rsid w:val="00E63BB2"/>
    <w:rsid w:val="00E6436F"/>
    <w:rsid w:val="00E64C3F"/>
    <w:rsid w:val="00E65112"/>
    <w:rsid w:val="00E67FB6"/>
    <w:rsid w:val="00E73094"/>
    <w:rsid w:val="00E74122"/>
    <w:rsid w:val="00E75219"/>
    <w:rsid w:val="00E755E7"/>
    <w:rsid w:val="00E76C32"/>
    <w:rsid w:val="00E82F94"/>
    <w:rsid w:val="00E83541"/>
    <w:rsid w:val="00E862DE"/>
    <w:rsid w:val="00E87818"/>
    <w:rsid w:val="00E8798A"/>
    <w:rsid w:val="00E9218D"/>
    <w:rsid w:val="00E92B8D"/>
    <w:rsid w:val="00E940E7"/>
    <w:rsid w:val="00E9612B"/>
    <w:rsid w:val="00E969C1"/>
    <w:rsid w:val="00E96DC6"/>
    <w:rsid w:val="00E970A9"/>
    <w:rsid w:val="00EA0639"/>
    <w:rsid w:val="00EA1208"/>
    <w:rsid w:val="00EA1F1F"/>
    <w:rsid w:val="00EA2B7B"/>
    <w:rsid w:val="00EA56B3"/>
    <w:rsid w:val="00EB0674"/>
    <w:rsid w:val="00EB1011"/>
    <w:rsid w:val="00EB101A"/>
    <w:rsid w:val="00EB107C"/>
    <w:rsid w:val="00EB2C14"/>
    <w:rsid w:val="00EB3604"/>
    <w:rsid w:val="00EB3682"/>
    <w:rsid w:val="00EB3EAD"/>
    <w:rsid w:val="00EB568A"/>
    <w:rsid w:val="00EB6205"/>
    <w:rsid w:val="00EB71A6"/>
    <w:rsid w:val="00EB7BBE"/>
    <w:rsid w:val="00EC0CFD"/>
    <w:rsid w:val="00EC3481"/>
    <w:rsid w:val="00EC3926"/>
    <w:rsid w:val="00EC540B"/>
    <w:rsid w:val="00EC6330"/>
    <w:rsid w:val="00EC6643"/>
    <w:rsid w:val="00EC7A1B"/>
    <w:rsid w:val="00ED162B"/>
    <w:rsid w:val="00ED171F"/>
    <w:rsid w:val="00ED361D"/>
    <w:rsid w:val="00ED44C5"/>
    <w:rsid w:val="00ED6104"/>
    <w:rsid w:val="00ED67C9"/>
    <w:rsid w:val="00EE028C"/>
    <w:rsid w:val="00EE174A"/>
    <w:rsid w:val="00EE46A2"/>
    <w:rsid w:val="00EE581E"/>
    <w:rsid w:val="00EE5AE7"/>
    <w:rsid w:val="00EE7AB2"/>
    <w:rsid w:val="00EF09CB"/>
    <w:rsid w:val="00EF313F"/>
    <w:rsid w:val="00EF42B3"/>
    <w:rsid w:val="00EF4FF8"/>
    <w:rsid w:val="00EF6160"/>
    <w:rsid w:val="00EF651E"/>
    <w:rsid w:val="00EF7746"/>
    <w:rsid w:val="00EF7A29"/>
    <w:rsid w:val="00F00002"/>
    <w:rsid w:val="00F01015"/>
    <w:rsid w:val="00F023F9"/>
    <w:rsid w:val="00F034B0"/>
    <w:rsid w:val="00F035B0"/>
    <w:rsid w:val="00F03BCF"/>
    <w:rsid w:val="00F03DA2"/>
    <w:rsid w:val="00F0528D"/>
    <w:rsid w:val="00F06415"/>
    <w:rsid w:val="00F10562"/>
    <w:rsid w:val="00F1116A"/>
    <w:rsid w:val="00F129D2"/>
    <w:rsid w:val="00F15F49"/>
    <w:rsid w:val="00F161B3"/>
    <w:rsid w:val="00F1697D"/>
    <w:rsid w:val="00F170B9"/>
    <w:rsid w:val="00F2026D"/>
    <w:rsid w:val="00F20FA9"/>
    <w:rsid w:val="00F214BC"/>
    <w:rsid w:val="00F222A7"/>
    <w:rsid w:val="00F2433A"/>
    <w:rsid w:val="00F2552E"/>
    <w:rsid w:val="00F30062"/>
    <w:rsid w:val="00F30D9C"/>
    <w:rsid w:val="00F3278D"/>
    <w:rsid w:val="00F34F1C"/>
    <w:rsid w:val="00F358DE"/>
    <w:rsid w:val="00F36FD2"/>
    <w:rsid w:val="00F37D06"/>
    <w:rsid w:val="00F37EF2"/>
    <w:rsid w:val="00F41E37"/>
    <w:rsid w:val="00F429C4"/>
    <w:rsid w:val="00F42F23"/>
    <w:rsid w:val="00F4301D"/>
    <w:rsid w:val="00F43F47"/>
    <w:rsid w:val="00F4447E"/>
    <w:rsid w:val="00F46EC7"/>
    <w:rsid w:val="00F477BB"/>
    <w:rsid w:val="00F51C4D"/>
    <w:rsid w:val="00F54403"/>
    <w:rsid w:val="00F5691E"/>
    <w:rsid w:val="00F57874"/>
    <w:rsid w:val="00F6105D"/>
    <w:rsid w:val="00F61421"/>
    <w:rsid w:val="00F6313A"/>
    <w:rsid w:val="00F6371C"/>
    <w:rsid w:val="00F63CEC"/>
    <w:rsid w:val="00F660AD"/>
    <w:rsid w:val="00F668B3"/>
    <w:rsid w:val="00F675DB"/>
    <w:rsid w:val="00F7096D"/>
    <w:rsid w:val="00F71650"/>
    <w:rsid w:val="00F731E4"/>
    <w:rsid w:val="00F7398D"/>
    <w:rsid w:val="00F73E94"/>
    <w:rsid w:val="00F74B32"/>
    <w:rsid w:val="00F763FB"/>
    <w:rsid w:val="00F81A6A"/>
    <w:rsid w:val="00F81D77"/>
    <w:rsid w:val="00F820F9"/>
    <w:rsid w:val="00F824DB"/>
    <w:rsid w:val="00F83345"/>
    <w:rsid w:val="00F8359A"/>
    <w:rsid w:val="00F838FB"/>
    <w:rsid w:val="00F8397C"/>
    <w:rsid w:val="00F83D72"/>
    <w:rsid w:val="00F84BB4"/>
    <w:rsid w:val="00F852B1"/>
    <w:rsid w:val="00F9353A"/>
    <w:rsid w:val="00F96D46"/>
    <w:rsid w:val="00F96ED0"/>
    <w:rsid w:val="00FA009E"/>
    <w:rsid w:val="00FA2B8A"/>
    <w:rsid w:val="00FA66B8"/>
    <w:rsid w:val="00FA686B"/>
    <w:rsid w:val="00FB06A3"/>
    <w:rsid w:val="00FB0FEE"/>
    <w:rsid w:val="00FB1056"/>
    <w:rsid w:val="00FB1A88"/>
    <w:rsid w:val="00FB1C77"/>
    <w:rsid w:val="00FB2439"/>
    <w:rsid w:val="00FB4454"/>
    <w:rsid w:val="00FB601A"/>
    <w:rsid w:val="00FB7816"/>
    <w:rsid w:val="00FC1071"/>
    <w:rsid w:val="00FC2E9E"/>
    <w:rsid w:val="00FC3281"/>
    <w:rsid w:val="00FC465C"/>
    <w:rsid w:val="00FC4732"/>
    <w:rsid w:val="00FC4BC7"/>
    <w:rsid w:val="00FC6E06"/>
    <w:rsid w:val="00FC77E3"/>
    <w:rsid w:val="00FD4256"/>
    <w:rsid w:val="00FD4E50"/>
    <w:rsid w:val="00FD5793"/>
    <w:rsid w:val="00FE0B4A"/>
    <w:rsid w:val="00FE0FC4"/>
    <w:rsid w:val="00FE25B8"/>
    <w:rsid w:val="00FE3D5B"/>
    <w:rsid w:val="00FE462C"/>
    <w:rsid w:val="00FE4BCA"/>
    <w:rsid w:val="00FE4F2E"/>
    <w:rsid w:val="00FE5206"/>
    <w:rsid w:val="00FE5B0D"/>
    <w:rsid w:val="00FE7DEF"/>
    <w:rsid w:val="00FF67D9"/>
    <w:rsid w:val="00FF7658"/>
    <w:rsid w:val="01193EBC"/>
    <w:rsid w:val="01830E94"/>
    <w:rsid w:val="018464AB"/>
    <w:rsid w:val="022E4413"/>
    <w:rsid w:val="028932E6"/>
    <w:rsid w:val="02F12424"/>
    <w:rsid w:val="03757B28"/>
    <w:rsid w:val="0492678A"/>
    <w:rsid w:val="04C00E57"/>
    <w:rsid w:val="053F115C"/>
    <w:rsid w:val="058B7FC0"/>
    <w:rsid w:val="05DF2704"/>
    <w:rsid w:val="061612F9"/>
    <w:rsid w:val="069359C9"/>
    <w:rsid w:val="06CF792D"/>
    <w:rsid w:val="07081279"/>
    <w:rsid w:val="07E61E68"/>
    <w:rsid w:val="07F52DCB"/>
    <w:rsid w:val="088F48F8"/>
    <w:rsid w:val="08F442E1"/>
    <w:rsid w:val="09AD6C4A"/>
    <w:rsid w:val="0A263E36"/>
    <w:rsid w:val="0A904119"/>
    <w:rsid w:val="0AD14CDF"/>
    <w:rsid w:val="0B1E2CF3"/>
    <w:rsid w:val="0BE97EFE"/>
    <w:rsid w:val="0BFD77A1"/>
    <w:rsid w:val="0C38346D"/>
    <w:rsid w:val="0C91130F"/>
    <w:rsid w:val="0CEA39DE"/>
    <w:rsid w:val="0DAB4740"/>
    <w:rsid w:val="0DAE227A"/>
    <w:rsid w:val="0DD84F05"/>
    <w:rsid w:val="0E0F7AD2"/>
    <w:rsid w:val="0E7375EB"/>
    <w:rsid w:val="0E9B355D"/>
    <w:rsid w:val="0F60098A"/>
    <w:rsid w:val="0F7A6A9A"/>
    <w:rsid w:val="0FF454B9"/>
    <w:rsid w:val="10BA6B6F"/>
    <w:rsid w:val="10FC366A"/>
    <w:rsid w:val="120C530F"/>
    <w:rsid w:val="12FC7352"/>
    <w:rsid w:val="130B12A4"/>
    <w:rsid w:val="13434F3B"/>
    <w:rsid w:val="13613FFE"/>
    <w:rsid w:val="14604860"/>
    <w:rsid w:val="14BD7762"/>
    <w:rsid w:val="14C57C8A"/>
    <w:rsid w:val="14E42C49"/>
    <w:rsid w:val="157E0E30"/>
    <w:rsid w:val="15D77B51"/>
    <w:rsid w:val="16550C64"/>
    <w:rsid w:val="16BD7C0A"/>
    <w:rsid w:val="17557A23"/>
    <w:rsid w:val="179C5730"/>
    <w:rsid w:val="181E567F"/>
    <w:rsid w:val="18A0301B"/>
    <w:rsid w:val="19010A92"/>
    <w:rsid w:val="199547AC"/>
    <w:rsid w:val="19F640AC"/>
    <w:rsid w:val="1A820EFB"/>
    <w:rsid w:val="1A86062E"/>
    <w:rsid w:val="1B183AE5"/>
    <w:rsid w:val="1B1D5A0F"/>
    <w:rsid w:val="1BB36E69"/>
    <w:rsid w:val="1BE64CD0"/>
    <w:rsid w:val="1C0F4794"/>
    <w:rsid w:val="1C531BBE"/>
    <w:rsid w:val="1C7D4290"/>
    <w:rsid w:val="1DAF3415"/>
    <w:rsid w:val="1E3761BA"/>
    <w:rsid w:val="1E572BD7"/>
    <w:rsid w:val="1E794B6C"/>
    <w:rsid w:val="1F374BDB"/>
    <w:rsid w:val="1F676B2A"/>
    <w:rsid w:val="1F6B31DF"/>
    <w:rsid w:val="207E4686"/>
    <w:rsid w:val="210B18C1"/>
    <w:rsid w:val="2114370F"/>
    <w:rsid w:val="21313124"/>
    <w:rsid w:val="21362D32"/>
    <w:rsid w:val="217A4E7B"/>
    <w:rsid w:val="2180452F"/>
    <w:rsid w:val="223F09B3"/>
    <w:rsid w:val="22E633A0"/>
    <w:rsid w:val="23A90EBD"/>
    <w:rsid w:val="23B87B80"/>
    <w:rsid w:val="242C49D7"/>
    <w:rsid w:val="24C2033C"/>
    <w:rsid w:val="252C0395"/>
    <w:rsid w:val="2570196D"/>
    <w:rsid w:val="25CF6646"/>
    <w:rsid w:val="268B15D0"/>
    <w:rsid w:val="27E91B4B"/>
    <w:rsid w:val="28CF5223"/>
    <w:rsid w:val="29237E32"/>
    <w:rsid w:val="2960418F"/>
    <w:rsid w:val="2A1E7E5E"/>
    <w:rsid w:val="2AC901ED"/>
    <w:rsid w:val="2BCB4A81"/>
    <w:rsid w:val="2C017A6E"/>
    <w:rsid w:val="2C066EFA"/>
    <w:rsid w:val="2C675738"/>
    <w:rsid w:val="2C72343C"/>
    <w:rsid w:val="2CA41AD3"/>
    <w:rsid w:val="2CE26BE9"/>
    <w:rsid w:val="2D717B76"/>
    <w:rsid w:val="2E86223B"/>
    <w:rsid w:val="2EAA2A37"/>
    <w:rsid w:val="2EAC071C"/>
    <w:rsid w:val="30324C0F"/>
    <w:rsid w:val="309C411D"/>
    <w:rsid w:val="314F57A5"/>
    <w:rsid w:val="330D758E"/>
    <w:rsid w:val="333B73E0"/>
    <w:rsid w:val="33881640"/>
    <w:rsid w:val="33E44B64"/>
    <w:rsid w:val="340A4173"/>
    <w:rsid w:val="34160633"/>
    <w:rsid w:val="344717C2"/>
    <w:rsid w:val="357D388C"/>
    <w:rsid w:val="35CE71FD"/>
    <w:rsid w:val="362505B4"/>
    <w:rsid w:val="36D17804"/>
    <w:rsid w:val="37421C09"/>
    <w:rsid w:val="38220352"/>
    <w:rsid w:val="388B1675"/>
    <w:rsid w:val="393B0F3D"/>
    <w:rsid w:val="39764E9F"/>
    <w:rsid w:val="39DD0704"/>
    <w:rsid w:val="3AE64349"/>
    <w:rsid w:val="3AF659F0"/>
    <w:rsid w:val="3B032A93"/>
    <w:rsid w:val="3B2B2D1D"/>
    <w:rsid w:val="3B9C50D5"/>
    <w:rsid w:val="3C017A45"/>
    <w:rsid w:val="3C244557"/>
    <w:rsid w:val="3C58236E"/>
    <w:rsid w:val="3C941CD7"/>
    <w:rsid w:val="3CEC3949"/>
    <w:rsid w:val="3D2E203E"/>
    <w:rsid w:val="3D423CB5"/>
    <w:rsid w:val="3D607E07"/>
    <w:rsid w:val="3E2D66DC"/>
    <w:rsid w:val="3EFE00C0"/>
    <w:rsid w:val="3F820BDF"/>
    <w:rsid w:val="3FF12E03"/>
    <w:rsid w:val="40594B80"/>
    <w:rsid w:val="40AA4AE5"/>
    <w:rsid w:val="414854D9"/>
    <w:rsid w:val="41C053DF"/>
    <w:rsid w:val="422B54E7"/>
    <w:rsid w:val="42D26954"/>
    <w:rsid w:val="42E95D61"/>
    <w:rsid w:val="432C0DB3"/>
    <w:rsid w:val="43427AEA"/>
    <w:rsid w:val="43635AE7"/>
    <w:rsid w:val="439060FA"/>
    <w:rsid w:val="4398724F"/>
    <w:rsid w:val="44246A0A"/>
    <w:rsid w:val="455917AC"/>
    <w:rsid w:val="456C4C82"/>
    <w:rsid w:val="459344EF"/>
    <w:rsid w:val="45E67D5B"/>
    <w:rsid w:val="461125FB"/>
    <w:rsid w:val="47272960"/>
    <w:rsid w:val="47A51EEF"/>
    <w:rsid w:val="47BF537F"/>
    <w:rsid w:val="47C86417"/>
    <w:rsid w:val="48324D26"/>
    <w:rsid w:val="48C05E50"/>
    <w:rsid w:val="49C04A33"/>
    <w:rsid w:val="4AD036B3"/>
    <w:rsid w:val="4AD256CE"/>
    <w:rsid w:val="4B83303B"/>
    <w:rsid w:val="4C203837"/>
    <w:rsid w:val="4CF10148"/>
    <w:rsid w:val="4CFF2151"/>
    <w:rsid w:val="4D6F17F8"/>
    <w:rsid w:val="4E0B07A7"/>
    <w:rsid w:val="4EB23099"/>
    <w:rsid w:val="4EBE1740"/>
    <w:rsid w:val="4EEA477C"/>
    <w:rsid w:val="4F035910"/>
    <w:rsid w:val="4F1067A1"/>
    <w:rsid w:val="4FA86031"/>
    <w:rsid w:val="503D2110"/>
    <w:rsid w:val="513B0C15"/>
    <w:rsid w:val="51860643"/>
    <w:rsid w:val="52ED12D8"/>
    <w:rsid w:val="545E380D"/>
    <w:rsid w:val="54E34CD9"/>
    <w:rsid w:val="557F62AC"/>
    <w:rsid w:val="55CC6BA1"/>
    <w:rsid w:val="56105BB5"/>
    <w:rsid w:val="56386FBA"/>
    <w:rsid w:val="565A1112"/>
    <w:rsid w:val="56B443C7"/>
    <w:rsid w:val="571B6DE8"/>
    <w:rsid w:val="57520916"/>
    <w:rsid w:val="598B260D"/>
    <w:rsid w:val="599006C0"/>
    <w:rsid w:val="59AC3E71"/>
    <w:rsid w:val="59FD0867"/>
    <w:rsid w:val="5A192095"/>
    <w:rsid w:val="5A286F70"/>
    <w:rsid w:val="5A5D6A75"/>
    <w:rsid w:val="5A6E7078"/>
    <w:rsid w:val="5AC60D47"/>
    <w:rsid w:val="5B23194B"/>
    <w:rsid w:val="5B8863D9"/>
    <w:rsid w:val="5B9564E3"/>
    <w:rsid w:val="5BB67455"/>
    <w:rsid w:val="5BE57428"/>
    <w:rsid w:val="5C2E7375"/>
    <w:rsid w:val="5C5E5DE0"/>
    <w:rsid w:val="5CA76D5C"/>
    <w:rsid w:val="5D187F14"/>
    <w:rsid w:val="5E98619E"/>
    <w:rsid w:val="5F4624A1"/>
    <w:rsid w:val="5FFA28BF"/>
    <w:rsid w:val="6000759F"/>
    <w:rsid w:val="602476D2"/>
    <w:rsid w:val="602E272E"/>
    <w:rsid w:val="60503789"/>
    <w:rsid w:val="60D6516A"/>
    <w:rsid w:val="60E64762"/>
    <w:rsid w:val="611C3F8A"/>
    <w:rsid w:val="615A682D"/>
    <w:rsid w:val="61605CC6"/>
    <w:rsid w:val="61E82610"/>
    <w:rsid w:val="62313A1F"/>
    <w:rsid w:val="62626B68"/>
    <w:rsid w:val="62C83817"/>
    <w:rsid w:val="630D2BC2"/>
    <w:rsid w:val="635B1B17"/>
    <w:rsid w:val="63A474DA"/>
    <w:rsid w:val="63C97026"/>
    <w:rsid w:val="642F050F"/>
    <w:rsid w:val="64500E7E"/>
    <w:rsid w:val="64B477ED"/>
    <w:rsid w:val="6556467B"/>
    <w:rsid w:val="655E2192"/>
    <w:rsid w:val="656A58D1"/>
    <w:rsid w:val="65C63494"/>
    <w:rsid w:val="65F17BF7"/>
    <w:rsid w:val="667874ED"/>
    <w:rsid w:val="668441ED"/>
    <w:rsid w:val="669D07DA"/>
    <w:rsid w:val="671717E5"/>
    <w:rsid w:val="675704D3"/>
    <w:rsid w:val="67DA3DD1"/>
    <w:rsid w:val="67EF4C2B"/>
    <w:rsid w:val="67F127FF"/>
    <w:rsid w:val="68492920"/>
    <w:rsid w:val="684A7E00"/>
    <w:rsid w:val="684D34AC"/>
    <w:rsid w:val="69036414"/>
    <w:rsid w:val="69926B5F"/>
    <w:rsid w:val="69952440"/>
    <w:rsid w:val="69CB5226"/>
    <w:rsid w:val="69CD7A52"/>
    <w:rsid w:val="6A064015"/>
    <w:rsid w:val="6A4279C0"/>
    <w:rsid w:val="6ADA3D5A"/>
    <w:rsid w:val="6AFA4AF2"/>
    <w:rsid w:val="6B9916F8"/>
    <w:rsid w:val="6B9F7B64"/>
    <w:rsid w:val="6C6172CD"/>
    <w:rsid w:val="6CEE00EB"/>
    <w:rsid w:val="6DA1021D"/>
    <w:rsid w:val="6DF2753D"/>
    <w:rsid w:val="6E533EFF"/>
    <w:rsid w:val="6E5955B2"/>
    <w:rsid w:val="6E8E090D"/>
    <w:rsid w:val="6FFF6D4A"/>
    <w:rsid w:val="71D52C52"/>
    <w:rsid w:val="71EE2ABC"/>
    <w:rsid w:val="723B3DAE"/>
    <w:rsid w:val="736F2E62"/>
    <w:rsid w:val="73E8121C"/>
    <w:rsid w:val="741A0B00"/>
    <w:rsid w:val="74D90843"/>
    <w:rsid w:val="74FE5CD5"/>
    <w:rsid w:val="751B684F"/>
    <w:rsid w:val="752D219E"/>
    <w:rsid w:val="75BD2DF1"/>
    <w:rsid w:val="76AC0BD3"/>
    <w:rsid w:val="76B4174A"/>
    <w:rsid w:val="778F1B31"/>
    <w:rsid w:val="789E78B0"/>
    <w:rsid w:val="78B36B05"/>
    <w:rsid w:val="790C032D"/>
    <w:rsid w:val="792F052B"/>
    <w:rsid w:val="79C66218"/>
    <w:rsid w:val="79DA6908"/>
    <w:rsid w:val="7A1A5B7A"/>
    <w:rsid w:val="7AC62DB2"/>
    <w:rsid w:val="7AD64090"/>
    <w:rsid w:val="7AFB3EE8"/>
    <w:rsid w:val="7B4B4DB2"/>
    <w:rsid w:val="7BAF2D4F"/>
    <w:rsid w:val="7BC84294"/>
    <w:rsid w:val="7C195116"/>
    <w:rsid w:val="7C42092C"/>
    <w:rsid w:val="7C5A7B44"/>
    <w:rsid w:val="7CCF1551"/>
    <w:rsid w:val="7CDE4CF6"/>
    <w:rsid w:val="7CE8603D"/>
    <w:rsid w:val="7DCA6AAE"/>
    <w:rsid w:val="7E82623A"/>
    <w:rsid w:val="7E9116C6"/>
    <w:rsid w:val="7FA80BB8"/>
    <w:rsid w:val="7FBF6C4C"/>
    <w:rsid w:val="7FC33455"/>
    <w:rsid w:val="7FE9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3"/>
    <w:qFormat/>
    <w:uiPriority w:val="9"/>
    <w:pPr>
      <w:keepNext/>
      <w:keepLines/>
      <w:spacing w:line="360" w:lineRule="auto"/>
      <w:outlineLvl w:val="0"/>
    </w:pPr>
    <w:rPr>
      <w:b/>
      <w:bCs/>
      <w:kern w:val="44"/>
      <w:sz w:val="32"/>
      <w:szCs w:val="44"/>
    </w:rPr>
  </w:style>
  <w:style w:type="paragraph" w:styleId="6">
    <w:name w:val="heading 2"/>
    <w:basedOn w:val="1"/>
    <w:next w:val="1"/>
    <w:link w:val="54"/>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55"/>
    <w:qFormat/>
    <w:uiPriority w:val="0"/>
    <w:pPr>
      <w:keepNext/>
      <w:keepLines/>
      <w:spacing w:line="360" w:lineRule="auto"/>
      <w:outlineLvl w:val="2"/>
    </w:pPr>
    <w:rPr>
      <w:b/>
      <w:bCs/>
      <w:sz w:val="24"/>
      <w:szCs w:val="32"/>
    </w:rPr>
  </w:style>
  <w:style w:type="paragraph" w:styleId="8">
    <w:name w:val="heading 4"/>
    <w:basedOn w:val="1"/>
    <w:next w:val="1"/>
    <w:link w:val="56"/>
    <w:qFormat/>
    <w:uiPriority w:val="0"/>
    <w:pPr>
      <w:keepNext/>
      <w:keepLines/>
      <w:spacing w:line="360" w:lineRule="auto"/>
      <w:outlineLvl w:val="3"/>
    </w:pPr>
    <w:rPr>
      <w:rFonts w:ascii="Arial" w:hAnsi="Arial"/>
      <w:b/>
      <w:bCs/>
      <w:szCs w:val="28"/>
    </w:rPr>
  </w:style>
  <w:style w:type="paragraph" w:styleId="9">
    <w:name w:val="heading 6"/>
    <w:basedOn w:val="1"/>
    <w:next w:val="10"/>
    <w:link w:val="57"/>
    <w:qFormat/>
    <w:uiPriority w:val="0"/>
    <w:pPr>
      <w:keepNext/>
      <w:tabs>
        <w:tab w:val="left" w:pos="383"/>
        <w:tab w:val="left" w:pos="1575"/>
      </w:tabs>
      <w:spacing w:line="440" w:lineRule="exact"/>
      <w:ind w:left="2100" w:hanging="405"/>
      <w:outlineLvl w:val="5"/>
    </w:pPr>
    <w:rPr>
      <w:sz w:val="28"/>
      <w:szCs w:val="20"/>
    </w:rPr>
  </w:style>
  <w:style w:type="paragraph" w:styleId="11">
    <w:name w:val="heading 9"/>
    <w:basedOn w:val="1"/>
    <w:next w:val="1"/>
    <w:link w:val="58"/>
    <w:qFormat/>
    <w:uiPriority w:val="0"/>
    <w:pPr>
      <w:keepNext/>
      <w:keepLines/>
      <w:spacing w:before="240" w:after="64" w:line="320"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pPr>
    <w:rPr>
      <w:rFonts w:ascii="仿宋_GB2312" w:eastAsia="仿宋_GB2312"/>
      <w:sz w:val="30"/>
      <w:szCs w:val="30"/>
    </w:rPr>
  </w:style>
  <w:style w:type="paragraph" w:styleId="3">
    <w:name w:val="Body Text"/>
    <w:basedOn w:val="1"/>
    <w:next w:val="4"/>
    <w:link w:val="63"/>
    <w:qFormat/>
    <w:uiPriority w:val="0"/>
  </w:style>
  <w:style w:type="paragraph" w:customStyle="1" w:styleId="4">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0">
    <w:name w:val="Normal Indent"/>
    <w:basedOn w:val="1"/>
    <w:next w:val="1"/>
    <w:qFormat/>
    <w:uiPriority w:val="0"/>
    <w:pPr>
      <w:ind w:firstLine="420"/>
    </w:pPr>
    <w:rPr>
      <w:szCs w:val="20"/>
    </w:rPr>
  </w:style>
  <w:style w:type="paragraph" w:styleId="12">
    <w:name w:val="toc 7"/>
    <w:basedOn w:val="1"/>
    <w:next w:val="1"/>
    <w:qFormat/>
    <w:uiPriority w:val="39"/>
    <w:pPr>
      <w:ind w:left="1050"/>
      <w:jc w:val="left"/>
    </w:pPr>
    <w:rPr>
      <w:sz w:val="20"/>
      <w:szCs w:val="20"/>
    </w:rPr>
  </w:style>
  <w:style w:type="paragraph" w:styleId="13">
    <w:name w:val="Document Map"/>
    <w:basedOn w:val="1"/>
    <w:link w:val="59"/>
    <w:qFormat/>
    <w:uiPriority w:val="99"/>
    <w:pPr>
      <w:shd w:val="clear" w:color="auto" w:fill="000080"/>
    </w:pPr>
  </w:style>
  <w:style w:type="paragraph" w:styleId="14">
    <w:name w:val="annotation text"/>
    <w:basedOn w:val="1"/>
    <w:link w:val="60"/>
    <w:qFormat/>
    <w:uiPriority w:val="0"/>
    <w:pPr>
      <w:jc w:val="left"/>
    </w:pPr>
  </w:style>
  <w:style w:type="paragraph" w:styleId="15">
    <w:name w:val="index 6"/>
    <w:basedOn w:val="1"/>
    <w:next w:val="1"/>
    <w:qFormat/>
    <w:uiPriority w:val="99"/>
    <w:pPr>
      <w:ind w:left="2100"/>
    </w:pPr>
  </w:style>
  <w:style w:type="paragraph" w:styleId="16">
    <w:name w:val="Salutation"/>
    <w:basedOn w:val="1"/>
    <w:next w:val="1"/>
    <w:link w:val="61"/>
    <w:qFormat/>
    <w:uiPriority w:val="0"/>
    <w:rPr>
      <w:sz w:val="24"/>
      <w:szCs w:val="20"/>
    </w:rPr>
  </w:style>
  <w:style w:type="paragraph" w:styleId="17">
    <w:name w:val="Body Text 3"/>
    <w:basedOn w:val="1"/>
    <w:link w:val="62"/>
    <w:qFormat/>
    <w:uiPriority w:val="0"/>
    <w:pPr>
      <w:spacing w:after="120"/>
    </w:pPr>
    <w:rPr>
      <w:sz w:val="16"/>
      <w:szCs w:val="20"/>
    </w:rPr>
  </w:style>
  <w:style w:type="paragraph" w:styleId="18">
    <w:name w:val="Body Text Indent"/>
    <w:basedOn w:val="1"/>
    <w:next w:val="4"/>
    <w:link w:val="51"/>
    <w:qFormat/>
    <w:uiPriority w:val="99"/>
  </w:style>
  <w:style w:type="paragraph" w:styleId="19">
    <w:name w:val="Block Text"/>
    <w:basedOn w:val="4"/>
    <w:next w:val="4"/>
    <w:qFormat/>
    <w:uiPriority w:val="0"/>
    <w:pPr>
      <w:spacing w:before="120"/>
    </w:pPr>
  </w:style>
  <w:style w:type="paragraph" w:styleId="20">
    <w:name w:val="toc 5"/>
    <w:basedOn w:val="1"/>
    <w:next w:val="1"/>
    <w:qFormat/>
    <w:uiPriority w:val="39"/>
    <w:pPr>
      <w:ind w:left="630"/>
      <w:jc w:val="left"/>
    </w:pPr>
    <w:rPr>
      <w:sz w:val="20"/>
      <w:szCs w:val="20"/>
    </w:rPr>
  </w:style>
  <w:style w:type="paragraph" w:styleId="21">
    <w:name w:val="toc 3"/>
    <w:basedOn w:val="1"/>
    <w:next w:val="1"/>
    <w:qFormat/>
    <w:uiPriority w:val="39"/>
    <w:pPr>
      <w:ind w:left="840" w:leftChars="400"/>
    </w:pPr>
  </w:style>
  <w:style w:type="paragraph" w:styleId="22">
    <w:name w:val="Plain Text"/>
    <w:basedOn w:val="1"/>
    <w:link w:val="64"/>
    <w:qFormat/>
    <w:uiPriority w:val="0"/>
    <w:rPr>
      <w:rFonts w:ascii="宋体" w:hAnsi="Courier New"/>
      <w:szCs w:val="20"/>
    </w:rPr>
  </w:style>
  <w:style w:type="paragraph" w:styleId="23">
    <w:name w:val="toc 8"/>
    <w:basedOn w:val="1"/>
    <w:next w:val="1"/>
    <w:qFormat/>
    <w:uiPriority w:val="39"/>
    <w:pPr>
      <w:ind w:left="1260"/>
      <w:jc w:val="left"/>
    </w:pPr>
    <w:rPr>
      <w:sz w:val="20"/>
      <w:szCs w:val="20"/>
    </w:rPr>
  </w:style>
  <w:style w:type="paragraph" w:styleId="24">
    <w:name w:val="Date"/>
    <w:basedOn w:val="1"/>
    <w:next w:val="1"/>
    <w:link w:val="65"/>
    <w:qFormat/>
    <w:uiPriority w:val="99"/>
    <w:rPr>
      <w:rFonts w:ascii="宋体"/>
      <w:szCs w:val="20"/>
    </w:rPr>
  </w:style>
  <w:style w:type="paragraph" w:styleId="25">
    <w:name w:val="Body Text Indent 2"/>
    <w:basedOn w:val="1"/>
    <w:link w:val="66"/>
    <w:qFormat/>
    <w:uiPriority w:val="0"/>
    <w:pPr>
      <w:spacing w:line="432" w:lineRule="auto"/>
      <w:ind w:left="360"/>
    </w:pPr>
    <w:rPr>
      <w:rFonts w:ascii="宋体" w:hAnsi="华文细黑"/>
      <w:szCs w:val="20"/>
    </w:rPr>
  </w:style>
  <w:style w:type="paragraph" w:styleId="26">
    <w:name w:val="Balloon Text"/>
    <w:basedOn w:val="1"/>
    <w:link w:val="67"/>
    <w:qFormat/>
    <w:uiPriority w:val="99"/>
    <w:rPr>
      <w:sz w:val="18"/>
      <w:szCs w:val="18"/>
    </w:rPr>
  </w:style>
  <w:style w:type="paragraph" w:styleId="27">
    <w:name w:val="footer"/>
    <w:basedOn w:val="1"/>
    <w:link w:val="68"/>
    <w:qFormat/>
    <w:uiPriority w:val="0"/>
    <w:pPr>
      <w:tabs>
        <w:tab w:val="center" w:pos="4153"/>
        <w:tab w:val="right" w:pos="8306"/>
      </w:tabs>
      <w:snapToGrid w:val="0"/>
      <w:jc w:val="left"/>
    </w:pPr>
    <w:rPr>
      <w:sz w:val="18"/>
      <w:szCs w:val="18"/>
    </w:rPr>
  </w:style>
  <w:style w:type="paragraph" w:styleId="28">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qFormat/>
    <w:uiPriority w:val="39"/>
    <w:pPr>
      <w:ind w:left="420"/>
      <w:jc w:val="left"/>
    </w:pPr>
    <w:rPr>
      <w:sz w:val="20"/>
      <w:szCs w:val="20"/>
    </w:rPr>
  </w:style>
  <w:style w:type="paragraph" w:styleId="31">
    <w:name w:val="Subtitle"/>
    <w:basedOn w:val="1"/>
    <w:next w:val="1"/>
    <w:link w:val="70"/>
    <w:qFormat/>
    <w:uiPriority w:val="11"/>
    <w:pPr>
      <w:widowControl/>
      <w:spacing w:before="240" w:after="60" w:line="312" w:lineRule="auto"/>
      <w:jc w:val="center"/>
      <w:outlineLvl w:val="1"/>
    </w:pPr>
    <w:rPr>
      <w:rFonts w:ascii="Calibri Light" w:hAnsi="Calibri Light"/>
      <w:b/>
      <w:bCs/>
      <w:kern w:val="28"/>
      <w:sz w:val="32"/>
      <w:szCs w:val="32"/>
    </w:rPr>
  </w:style>
  <w:style w:type="paragraph" w:styleId="32">
    <w:name w:val="toc 6"/>
    <w:basedOn w:val="1"/>
    <w:next w:val="1"/>
    <w:qFormat/>
    <w:uiPriority w:val="39"/>
    <w:pPr>
      <w:ind w:left="840"/>
      <w:jc w:val="left"/>
    </w:pPr>
    <w:rPr>
      <w:sz w:val="20"/>
      <w:szCs w:val="20"/>
    </w:rPr>
  </w:style>
  <w:style w:type="paragraph" w:styleId="33">
    <w:name w:val="Body Text Indent 3"/>
    <w:basedOn w:val="1"/>
    <w:link w:val="71"/>
    <w:qFormat/>
    <w:uiPriority w:val="0"/>
    <w:pPr>
      <w:spacing w:after="120"/>
      <w:ind w:left="420" w:leftChars="200"/>
    </w:pPr>
    <w:rPr>
      <w:sz w:val="16"/>
      <w:szCs w:val="20"/>
    </w:rPr>
  </w:style>
  <w:style w:type="paragraph" w:styleId="34">
    <w:name w:val="toc 2"/>
    <w:basedOn w:val="1"/>
    <w:next w:val="1"/>
    <w:qFormat/>
    <w:uiPriority w:val="39"/>
    <w:pPr>
      <w:ind w:left="420" w:leftChars="200"/>
    </w:pPr>
  </w:style>
  <w:style w:type="paragraph" w:styleId="35">
    <w:name w:val="toc 9"/>
    <w:basedOn w:val="1"/>
    <w:next w:val="1"/>
    <w:qFormat/>
    <w:uiPriority w:val="39"/>
    <w:pPr>
      <w:ind w:left="1470"/>
      <w:jc w:val="left"/>
    </w:pPr>
    <w:rPr>
      <w:sz w:val="20"/>
      <w:szCs w:val="20"/>
    </w:rPr>
  </w:style>
  <w:style w:type="paragraph" w:styleId="36">
    <w:name w:val="Body Text 2"/>
    <w:basedOn w:val="1"/>
    <w:link w:val="72"/>
    <w:qFormat/>
    <w:uiPriority w:val="0"/>
    <w:pPr>
      <w:spacing w:after="120" w:line="480" w:lineRule="auto"/>
    </w:pPr>
    <w:rPr>
      <w:szCs w:val="20"/>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73"/>
    <w:qFormat/>
    <w:uiPriority w:val="10"/>
    <w:pPr>
      <w:spacing w:before="240" w:after="60"/>
      <w:jc w:val="center"/>
      <w:outlineLvl w:val="0"/>
    </w:pPr>
    <w:rPr>
      <w:rFonts w:ascii="Arial" w:hAnsi="Arial"/>
      <w:b/>
      <w:bCs/>
      <w:sz w:val="32"/>
      <w:szCs w:val="32"/>
    </w:rPr>
  </w:style>
  <w:style w:type="paragraph" w:styleId="39">
    <w:name w:val="annotation subject"/>
    <w:basedOn w:val="14"/>
    <w:next w:val="14"/>
    <w:link w:val="74"/>
    <w:qFormat/>
    <w:uiPriority w:val="99"/>
    <w:rPr>
      <w:b/>
      <w:bCs/>
    </w:rPr>
  </w:style>
  <w:style w:type="paragraph" w:styleId="40">
    <w:name w:val="Body Text First Indent 2"/>
    <w:basedOn w:val="18"/>
    <w:link w:val="52"/>
    <w:qFormat/>
    <w:uiPriority w:val="99"/>
    <w:pPr>
      <w:ind w:firstLine="420" w:firstLineChars="200"/>
    </w:p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22"/>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Hyperlink"/>
    <w:basedOn w:val="43"/>
    <w:qFormat/>
    <w:uiPriority w:val="99"/>
    <w:rPr>
      <w:color w:val="0000FF"/>
      <w:u w:val="single"/>
    </w:rPr>
  </w:style>
  <w:style w:type="character" w:styleId="48">
    <w:name w:val="annotation reference"/>
    <w:qFormat/>
    <w:uiPriority w:val="0"/>
    <w:rPr>
      <w:sz w:val="21"/>
      <w:szCs w:val="21"/>
    </w:rPr>
  </w:style>
  <w:style w:type="character" w:styleId="49">
    <w:name w:val="HTML Sample"/>
    <w:basedOn w:val="43"/>
    <w:unhideWhenUsed/>
    <w:qFormat/>
    <w:uiPriority w:val="99"/>
    <w:rPr>
      <w:rFonts w:ascii="宋体" w:hAnsi="宋体" w:eastAsia="宋体" w:cs="宋体"/>
    </w:rPr>
  </w:style>
  <w:style w:type="paragraph" w:customStyle="1" w:styleId="50">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1">
    <w:name w:val="正文文本缩进 Char"/>
    <w:link w:val="18"/>
    <w:qFormat/>
    <w:uiPriority w:val="99"/>
    <w:rPr>
      <w:rFonts w:ascii="黑体" w:eastAsia="黑体"/>
    </w:rPr>
  </w:style>
  <w:style w:type="character" w:customStyle="1" w:styleId="52">
    <w:name w:val="正文首行缩进 2 Char"/>
    <w:basedOn w:val="51"/>
    <w:link w:val="40"/>
    <w:qFormat/>
    <w:uiPriority w:val="99"/>
    <w:rPr>
      <w:kern w:val="2"/>
      <w:sz w:val="21"/>
      <w:szCs w:val="24"/>
    </w:rPr>
  </w:style>
  <w:style w:type="character" w:customStyle="1" w:styleId="53">
    <w:name w:val="标题 1 Char"/>
    <w:link w:val="5"/>
    <w:qFormat/>
    <w:uiPriority w:val="9"/>
    <w:rPr>
      <w:b/>
      <w:bCs/>
      <w:kern w:val="44"/>
      <w:sz w:val="32"/>
      <w:szCs w:val="44"/>
    </w:rPr>
  </w:style>
  <w:style w:type="character" w:customStyle="1" w:styleId="54">
    <w:name w:val="标题 2 Char"/>
    <w:link w:val="6"/>
    <w:qFormat/>
    <w:uiPriority w:val="0"/>
    <w:rPr>
      <w:rFonts w:ascii="Cambria" w:hAnsi="Cambria" w:eastAsia="宋体" w:cs="Times New Roman"/>
      <w:b/>
      <w:bCs/>
      <w:kern w:val="2"/>
      <w:sz w:val="32"/>
      <w:szCs w:val="32"/>
    </w:rPr>
  </w:style>
  <w:style w:type="character" w:customStyle="1" w:styleId="55">
    <w:name w:val="标题 3 Char"/>
    <w:link w:val="7"/>
    <w:qFormat/>
    <w:uiPriority w:val="0"/>
    <w:rPr>
      <w:b/>
      <w:bCs/>
      <w:kern w:val="2"/>
      <w:sz w:val="24"/>
      <w:szCs w:val="32"/>
    </w:rPr>
  </w:style>
  <w:style w:type="character" w:customStyle="1" w:styleId="56">
    <w:name w:val="标题 4 Char"/>
    <w:link w:val="8"/>
    <w:qFormat/>
    <w:uiPriority w:val="0"/>
    <w:rPr>
      <w:rFonts w:ascii="Arial" w:hAnsi="Arial"/>
      <w:b/>
      <w:bCs/>
      <w:kern w:val="2"/>
      <w:sz w:val="21"/>
      <w:szCs w:val="28"/>
    </w:rPr>
  </w:style>
  <w:style w:type="character" w:customStyle="1" w:styleId="57">
    <w:name w:val="标题 6 Char"/>
    <w:link w:val="9"/>
    <w:qFormat/>
    <w:uiPriority w:val="0"/>
    <w:rPr>
      <w:kern w:val="2"/>
      <w:sz w:val="28"/>
    </w:rPr>
  </w:style>
  <w:style w:type="character" w:customStyle="1" w:styleId="58">
    <w:name w:val="标题 9 Char"/>
    <w:link w:val="11"/>
    <w:qFormat/>
    <w:uiPriority w:val="0"/>
    <w:rPr>
      <w:rFonts w:ascii="Arial" w:hAnsi="Arial" w:eastAsia="黑体"/>
      <w:kern w:val="2"/>
      <w:sz w:val="21"/>
      <w:szCs w:val="21"/>
    </w:rPr>
  </w:style>
  <w:style w:type="character" w:customStyle="1" w:styleId="59">
    <w:name w:val="文档结构图 Char"/>
    <w:link w:val="13"/>
    <w:qFormat/>
    <w:uiPriority w:val="99"/>
    <w:rPr>
      <w:kern w:val="2"/>
      <w:sz w:val="21"/>
      <w:szCs w:val="24"/>
      <w:shd w:val="clear" w:color="auto" w:fill="000080"/>
    </w:rPr>
  </w:style>
  <w:style w:type="character" w:customStyle="1" w:styleId="60">
    <w:name w:val="批注文字 Char"/>
    <w:link w:val="14"/>
    <w:qFormat/>
    <w:uiPriority w:val="0"/>
    <w:rPr>
      <w:kern w:val="2"/>
      <w:sz w:val="21"/>
      <w:szCs w:val="24"/>
    </w:rPr>
  </w:style>
  <w:style w:type="character" w:customStyle="1" w:styleId="61">
    <w:name w:val="称呼 Char"/>
    <w:link w:val="16"/>
    <w:qFormat/>
    <w:uiPriority w:val="0"/>
    <w:rPr>
      <w:kern w:val="2"/>
      <w:sz w:val="24"/>
    </w:rPr>
  </w:style>
  <w:style w:type="character" w:customStyle="1" w:styleId="62">
    <w:name w:val="正文文本 3 Char"/>
    <w:link w:val="17"/>
    <w:qFormat/>
    <w:uiPriority w:val="0"/>
    <w:rPr>
      <w:kern w:val="2"/>
      <w:sz w:val="16"/>
    </w:rPr>
  </w:style>
  <w:style w:type="character" w:customStyle="1" w:styleId="63">
    <w:name w:val="正文文本 Char"/>
    <w:link w:val="3"/>
    <w:qFormat/>
    <w:uiPriority w:val="0"/>
    <w:rPr>
      <w:rFonts w:ascii="黑体" w:eastAsia="黑体"/>
    </w:rPr>
  </w:style>
  <w:style w:type="character" w:customStyle="1" w:styleId="64">
    <w:name w:val="纯文本 Char"/>
    <w:link w:val="22"/>
    <w:qFormat/>
    <w:uiPriority w:val="0"/>
    <w:rPr>
      <w:rFonts w:ascii="宋体" w:hAnsi="Courier New"/>
      <w:kern w:val="2"/>
      <w:sz w:val="21"/>
    </w:rPr>
  </w:style>
  <w:style w:type="character" w:customStyle="1" w:styleId="65">
    <w:name w:val="日期 Char"/>
    <w:link w:val="24"/>
    <w:qFormat/>
    <w:uiPriority w:val="99"/>
    <w:rPr>
      <w:rFonts w:ascii="宋体"/>
      <w:kern w:val="2"/>
      <w:sz w:val="21"/>
    </w:rPr>
  </w:style>
  <w:style w:type="character" w:customStyle="1" w:styleId="66">
    <w:name w:val="正文文本缩进 2 Char"/>
    <w:link w:val="25"/>
    <w:qFormat/>
    <w:uiPriority w:val="0"/>
    <w:rPr>
      <w:rFonts w:ascii="宋体" w:hAnsi="华文细黑"/>
      <w:kern w:val="2"/>
      <w:sz w:val="21"/>
    </w:rPr>
  </w:style>
  <w:style w:type="character" w:customStyle="1" w:styleId="67">
    <w:name w:val="批注框文本 Char"/>
    <w:link w:val="26"/>
    <w:qFormat/>
    <w:uiPriority w:val="99"/>
    <w:rPr>
      <w:kern w:val="2"/>
      <w:sz w:val="18"/>
      <w:szCs w:val="18"/>
    </w:rPr>
  </w:style>
  <w:style w:type="character" w:customStyle="1" w:styleId="68">
    <w:name w:val="页脚 Char"/>
    <w:link w:val="27"/>
    <w:qFormat/>
    <w:uiPriority w:val="0"/>
    <w:rPr>
      <w:kern w:val="2"/>
      <w:sz w:val="18"/>
      <w:szCs w:val="18"/>
    </w:rPr>
  </w:style>
  <w:style w:type="character" w:customStyle="1" w:styleId="69">
    <w:name w:val="页眉 Char"/>
    <w:link w:val="28"/>
    <w:qFormat/>
    <w:uiPriority w:val="0"/>
    <w:rPr>
      <w:kern w:val="2"/>
      <w:sz w:val="18"/>
      <w:szCs w:val="18"/>
    </w:rPr>
  </w:style>
  <w:style w:type="character" w:customStyle="1" w:styleId="70">
    <w:name w:val="副标题 Char"/>
    <w:link w:val="31"/>
    <w:qFormat/>
    <w:uiPriority w:val="11"/>
    <w:rPr>
      <w:rFonts w:ascii="Calibri Light" w:hAnsi="Calibri Light"/>
      <w:b/>
      <w:bCs/>
      <w:kern w:val="28"/>
      <w:sz w:val="32"/>
      <w:szCs w:val="32"/>
    </w:rPr>
  </w:style>
  <w:style w:type="character" w:customStyle="1" w:styleId="71">
    <w:name w:val="正文文本缩进 3 Char"/>
    <w:link w:val="33"/>
    <w:qFormat/>
    <w:uiPriority w:val="0"/>
    <w:rPr>
      <w:kern w:val="2"/>
      <w:sz w:val="16"/>
    </w:rPr>
  </w:style>
  <w:style w:type="character" w:customStyle="1" w:styleId="72">
    <w:name w:val="正文文本 2 Char"/>
    <w:link w:val="36"/>
    <w:qFormat/>
    <w:uiPriority w:val="0"/>
    <w:rPr>
      <w:kern w:val="2"/>
      <w:sz w:val="21"/>
    </w:rPr>
  </w:style>
  <w:style w:type="character" w:customStyle="1" w:styleId="73">
    <w:name w:val="标题 Char"/>
    <w:link w:val="38"/>
    <w:qFormat/>
    <w:uiPriority w:val="10"/>
    <w:rPr>
      <w:rFonts w:ascii="Arial" w:hAnsi="Arial" w:cs="Arial"/>
      <w:b/>
      <w:bCs/>
      <w:kern w:val="2"/>
      <w:sz w:val="32"/>
      <w:szCs w:val="32"/>
    </w:rPr>
  </w:style>
  <w:style w:type="character" w:customStyle="1" w:styleId="74">
    <w:name w:val="批注主题 Char"/>
    <w:link w:val="39"/>
    <w:qFormat/>
    <w:uiPriority w:val="99"/>
    <w:rPr>
      <w:b/>
      <w:bCs/>
      <w:kern w:val="2"/>
      <w:sz w:val="21"/>
      <w:szCs w:val="24"/>
    </w:rPr>
  </w:style>
  <w:style w:type="character" w:customStyle="1" w:styleId="75">
    <w:name w:val="标题2 Char Char"/>
    <w:qFormat/>
    <w:uiPriority w:val="0"/>
    <w:rPr>
      <w:rFonts w:ascii="宋体" w:hAnsi="宋体" w:eastAsia="宋体" w:cs="Times New Roman"/>
      <w:b/>
      <w:bCs/>
      <w:sz w:val="28"/>
      <w:szCs w:val="28"/>
    </w:rPr>
  </w:style>
  <w:style w:type="character" w:customStyle="1" w:styleId="76">
    <w:name w:val="15"/>
    <w:qFormat/>
    <w:uiPriority w:val="0"/>
    <w:rPr>
      <w:rFonts w:hint="default" w:ascii="Times New Roman" w:hAnsi="Times New Roman" w:cs="Times New Roman"/>
      <w:color w:val="464445"/>
      <w:u w:val="none"/>
    </w:rPr>
  </w:style>
  <w:style w:type="character" w:customStyle="1" w:styleId="77">
    <w:name w:val="标题2 Char"/>
    <w:link w:val="78"/>
    <w:qFormat/>
    <w:uiPriority w:val="0"/>
    <w:rPr>
      <w:rFonts w:ascii="Cambria" w:hAnsi="Cambria"/>
      <w:b/>
      <w:bCs/>
      <w:kern w:val="2"/>
      <w:sz w:val="30"/>
      <w:szCs w:val="24"/>
    </w:rPr>
  </w:style>
  <w:style w:type="paragraph" w:customStyle="1" w:styleId="78">
    <w:name w:val="标题2"/>
    <w:basedOn w:val="38"/>
    <w:link w:val="77"/>
    <w:qFormat/>
    <w:uiPriority w:val="0"/>
    <w:pPr>
      <w:spacing w:after="240"/>
      <w:jc w:val="left"/>
    </w:pPr>
    <w:rPr>
      <w:rFonts w:ascii="Cambria" w:hAnsi="Cambria"/>
      <w:sz w:val="30"/>
      <w:szCs w:val="24"/>
    </w:rPr>
  </w:style>
  <w:style w:type="character" w:customStyle="1" w:styleId="79">
    <w:name w:val="样式 Arial"/>
    <w:qFormat/>
    <w:uiPriority w:val="0"/>
    <w:rPr>
      <w:rFonts w:ascii="Arial" w:hAnsi="Arial" w:eastAsia="宋体"/>
      <w:sz w:val="21"/>
    </w:rPr>
  </w:style>
  <w:style w:type="character" w:customStyle="1" w:styleId="80">
    <w:name w:val="副标题 Char1"/>
    <w:qFormat/>
    <w:uiPriority w:val="0"/>
    <w:rPr>
      <w:rFonts w:ascii="Cambria" w:hAnsi="Cambria" w:cs="Times New Roman"/>
      <w:b/>
      <w:bCs/>
      <w:kern w:val="28"/>
      <w:sz w:val="32"/>
      <w:szCs w:val="32"/>
    </w:rPr>
  </w:style>
  <w:style w:type="character" w:customStyle="1" w:styleId="81">
    <w:name w:val="正文1 Char1"/>
    <w:link w:val="82"/>
    <w:qFormat/>
    <w:uiPriority w:val="0"/>
    <w:rPr>
      <w:rFonts w:cs="宋体"/>
      <w:kern w:val="2"/>
      <w:sz w:val="24"/>
    </w:rPr>
  </w:style>
  <w:style w:type="paragraph" w:customStyle="1" w:styleId="82">
    <w:name w:val="正文1"/>
    <w:basedOn w:val="1"/>
    <w:link w:val="81"/>
    <w:qFormat/>
    <w:uiPriority w:val="0"/>
    <w:pPr>
      <w:spacing w:line="440" w:lineRule="exact"/>
      <w:ind w:firstLine="480" w:firstLineChars="200"/>
    </w:pPr>
    <w:rPr>
      <w:sz w:val="24"/>
      <w:szCs w:val="20"/>
    </w:rPr>
  </w:style>
  <w:style w:type="character" w:customStyle="1" w:styleId="83">
    <w:name w:val="标题3 Char"/>
    <w:link w:val="84"/>
    <w:qFormat/>
    <w:uiPriority w:val="0"/>
    <w:rPr>
      <w:rFonts w:ascii="宋体" w:hAnsi="宋体"/>
      <w:b/>
      <w:bCs/>
      <w:kern w:val="44"/>
      <w:sz w:val="24"/>
      <w:szCs w:val="24"/>
    </w:rPr>
  </w:style>
  <w:style w:type="paragraph" w:customStyle="1" w:styleId="84">
    <w:name w:val="标题3"/>
    <w:basedOn w:val="5"/>
    <w:link w:val="83"/>
    <w:qFormat/>
    <w:uiPriority w:val="0"/>
    <w:pPr>
      <w:spacing w:beforeLines="50" w:afterLines="50" w:line="400" w:lineRule="exact"/>
    </w:pPr>
    <w:rPr>
      <w:rFonts w:ascii="宋体" w:hAnsi="宋体"/>
      <w:sz w:val="24"/>
      <w:szCs w:val="24"/>
    </w:rPr>
  </w:style>
  <w:style w:type="character" w:customStyle="1" w:styleId="85">
    <w:name w:val="105v1"/>
    <w:qFormat/>
    <w:uiPriority w:val="0"/>
    <w:rPr>
      <w:rFonts w:hint="default" w:ascii="ˎ̥" w:hAnsi="ˎ̥"/>
      <w:sz w:val="21"/>
      <w:szCs w:val="21"/>
    </w:rPr>
  </w:style>
  <w:style w:type="paragraph" w:customStyle="1" w:styleId="86">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87">
    <w:name w:val="tiaonoa"/>
    <w:basedOn w:val="1"/>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88">
    <w:name w:val="Definition List"/>
    <w:basedOn w:val="1"/>
    <w:next w:val="89"/>
    <w:qFormat/>
    <w:uiPriority w:val="0"/>
    <w:pPr>
      <w:autoSpaceDE w:val="0"/>
      <w:autoSpaceDN w:val="0"/>
      <w:adjustRightInd w:val="0"/>
      <w:ind w:left="360"/>
      <w:jc w:val="left"/>
    </w:pPr>
    <w:rPr>
      <w:kern w:val="0"/>
      <w:sz w:val="24"/>
      <w:szCs w:val="20"/>
    </w:rPr>
  </w:style>
  <w:style w:type="paragraph" w:customStyle="1" w:styleId="89">
    <w:name w:val="Definition Term"/>
    <w:basedOn w:val="1"/>
    <w:next w:val="88"/>
    <w:qFormat/>
    <w:uiPriority w:val="0"/>
    <w:pPr>
      <w:autoSpaceDE w:val="0"/>
      <w:autoSpaceDN w:val="0"/>
      <w:adjustRightInd w:val="0"/>
      <w:jc w:val="left"/>
    </w:pPr>
    <w:rPr>
      <w:kern w:val="0"/>
      <w:sz w:val="24"/>
      <w:szCs w:val="20"/>
    </w:rPr>
  </w:style>
  <w:style w:type="paragraph" w:customStyle="1" w:styleId="90">
    <w:name w:val="tiao"/>
    <w:basedOn w:val="1"/>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szCs w:val="20"/>
    </w:rPr>
  </w:style>
  <w:style w:type="paragraph" w:customStyle="1" w:styleId="91">
    <w:name w:val="p17"/>
    <w:basedOn w:val="1"/>
    <w:qFormat/>
    <w:uiPriority w:val="0"/>
    <w:pPr>
      <w:widowControl/>
    </w:pPr>
    <w:rPr>
      <w:kern w:val="0"/>
      <w:szCs w:val="21"/>
    </w:rPr>
  </w:style>
  <w:style w:type="paragraph" w:customStyle="1" w:styleId="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3">
    <w:name w:val="stitle"/>
    <w:basedOn w:val="1"/>
    <w:qFormat/>
    <w:uiPriority w:val="0"/>
    <w:pPr>
      <w:widowControl/>
      <w:spacing w:before="100" w:beforeAutospacing="1" w:after="100" w:afterAutospacing="1"/>
      <w:jc w:val="left"/>
    </w:pPr>
    <w:rPr>
      <w:rFonts w:ascii="宋体" w:hAnsi="宋体" w:cs="宋体"/>
      <w:smallCaps/>
      <w:color w:val="000000"/>
      <w:kern w:val="0"/>
      <w:sz w:val="20"/>
      <w:szCs w:val="20"/>
    </w:rPr>
  </w:style>
  <w:style w:type="paragraph" w:customStyle="1" w:styleId="94">
    <w:name w:val="_Style 16"/>
    <w:basedOn w:val="1"/>
    <w:next w:val="18"/>
    <w:qFormat/>
    <w:uiPriority w:val="0"/>
    <w:pPr>
      <w:ind w:firstLine="540"/>
    </w:pPr>
    <w:rPr>
      <w:sz w:val="28"/>
      <w:szCs w:val="20"/>
    </w:rPr>
  </w:style>
  <w:style w:type="paragraph" w:customStyle="1" w:styleId="95">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96">
    <w:name w:val="默认段落字体 Para Char Char Char Char"/>
    <w:basedOn w:val="1"/>
    <w:qFormat/>
    <w:uiPriority w:val="0"/>
    <w:rPr>
      <w:szCs w:val="20"/>
    </w:rPr>
  </w:style>
  <w:style w:type="paragraph" w:customStyle="1" w:styleId="97">
    <w:name w:val="正文 t"/>
    <w:basedOn w:val="1"/>
    <w:qFormat/>
    <w:uiPriority w:val="0"/>
    <w:pPr>
      <w:spacing w:before="120" w:after="120" w:line="240" w:lineRule="atLeast"/>
    </w:pPr>
    <w:rPr>
      <w:rFonts w:ascii="Arial" w:hAnsi="Arial"/>
      <w:sz w:val="24"/>
      <w:szCs w:val="20"/>
    </w:rPr>
  </w:style>
  <w:style w:type="paragraph" w:customStyle="1" w:styleId="98">
    <w:name w:val="content"/>
    <w:basedOn w:val="1"/>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99">
    <w:name w:val="mnotes"/>
    <w:basedOn w:val="1"/>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szCs w:val="20"/>
    </w:rPr>
  </w:style>
  <w:style w:type="paragraph" w:customStyle="1" w:styleId="100">
    <w:name w:val="Char1"/>
    <w:basedOn w:val="13"/>
    <w:qFormat/>
    <w:uiPriority w:val="0"/>
    <w:pPr>
      <w:tabs>
        <w:tab w:val="left" w:pos="0"/>
      </w:tabs>
      <w:ind w:firstLine="200" w:firstLineChars="200"/>
    </w:pPr>
    <w:rPr>
      <w:rFonts w:ascii="Tahoma" w:hAnsi="Tahoma"/>
      <w:sz w:val="24"/>
    </w:rPr>
  </w:style>
  <w:style w:type="paragraph" w:customStyle="1" w:styleId="101">
    <w:name w:val="tiaoyin"/>
    <w:basedOn w:val="1"/>
    <w:qFormat/>
    <w:uiPriority w:val="0"/>
    <w:pPr>
      <w:widowControl/>
      <w:spacing w:before="100" w:beforeAutospacing="1" w:after="100" w:afterAutospacing="1"/>
      <w:jc w:val="left"/>
    </w:pPr>
    <w:rPr>
      <w:rFonts w:ascii="宋体" w:hAnsi="宋体" w:cs="宋体"/>
      <w:smallCaps/>
      <w:color w:val="FF0000"/>
      <w:kern w:val="0"/>
      <w:sz w:val="20"/>
      <w:szCs w:val="20"/>
    </w:rPr>
  </w:style>
  <w:style w:type="paragraph" w:customStyle="1" w:styleId="102">
    <w:name w:val="TOC 标题1"/>
    <w:basedOn w:val="5"/>
    <w:next w:val="1"/>
    <w:qFormat/>
    <w:uiPriority w:val="0"/>
    <w:pPr>
      <w:spacing w:before="340" w:after="330" w:line="578" w:lineRule="auto"/>
      <w:outlineLvl w:val="9"/>
    </w:pPr>
    <w:rPr>
      <w:sz w:val="44"/>
    </w:rPr>
  </w:style>
  <w:style w:type="paragraph" w:customStyle="1" w:styleId="103">
    <w:name w:val="Char Char Char1 Char Char Char Char Char Char Char"/>
    <w:basedOn w:val="1"/>
    <w:qFormat/>
    <w:uiPriority w:val="0"/>
    <w:pPr>
      <w:spacing w:line="360" w:lineRule="auto"/>
      <w:ind w:firstLine="200" w:firstLineChars="200"/>
    </w:pPr>
    <w:rPr>
      <w:kern w:val="0"/>
      <w:sz w:val="20"/>
      <w:szCs w:val="20"/>
    </w:rPr>
  </w:style>
  <w:style w:type="paragraph" w:customStyle="1" w:styleId="104">
    <w:name w:val="_Style 15"/>
    <w:basedOn w:val="1"/>
    <w:next w:val="18"/>
    <w:qFormat/>
    <w:uiPriority w:val="0"/>
    <w:pPr>
      <w:ind w:firstLine="540"/>
    </w:pPr>
    <w:rPr>
      <w:sz w:val="28"/>
      <w:szCs w:val="20"/>
    </w:rPr>
  </w:style>
  <w:style w:type="paragraph" w:customStyle="1" w:styleId="105">
    <w:name w:val="Char"/>
    <w:basedOn w:val="13"/>
    <w:qFormat/>
    <w:uiPriority w:val="0"/>
    <w:pPr>
      <w:keepNext/>
      <w:spacing w:beforeLines="100"/>
    </w:pPr>
    <w:rPr>
      <w:rFonts w:ascii="Tahoma" w:hAnsi="Tahoma"/>
      <w:sz w:val="24"/>
    </w:rPr>
  </w:style>
  <w:style w:type="paragraph" w:customStyle="1" w:styleId="106">
    <w:name w:val="p0"/>
    <w:basedOn w:val="1"/>
    <w:qFormat/>
    <w:uiPriority w:val="0"/>
    <w:pPr>
      <w:widowControl/>
    </w:pPr>
    <w:rPr>
      <w:kern w:val="0"/>
      <w:szCs w:val="21"/>
    </w:rPr>
  </w:style>
  <w:style w:type="paragraph" w:customStyle="1" w:styleId="107">
    <w:name w:val="样式 Arial 行距: 1.5 倍行距"/>
    <w:basedOn w:val="1"/>
    <w:qFormat/>
    <w:uiPriority w:val="0"/>
    <w:pPr>
      <w:widowControl/>
      <w:spacing w:after="200" w:line="360" w:lineRule="auto"/>
      <w:ind w:firstLine="440" w:firstLineChars="200"/>
      <w:jc w:val="left"/>
    </w:pPr>
    <w:rPr>
      <w:rFonts w:ascii="Arial" w:hAnsi="Arial" w:cs="宋体"/>
      <w:kern w:val="0"/>
      <w:szCs w:val="20"/>
      <w:lang w:eastAsia="en-US" w:bidi="en-US"/>
    </w:rPr>
  </w:style>
  <w:style w:type="paragraph" w:customStyle="1" w:styleId="108">
    <w:name w:val="Char21"/>
    <w:basedOn w:val="1"/>
    <w:qFormat/>
    <w:uiPriority w:val="0"/>
    <w:pPr>
      <w:ind w:firstLine="200" w:firstLineChars="200"/>
    </w:pPr>
    <w:rPr>
      <w:rFonts w:ascii="Tahoma" w:hAnsi="Tahoma"/>
      <w:sz w:val="24"/>
      <w:szCs w:val="20"/>
    </w:rPr>
  </w:style>
  <w:style w:type="paragraph" w:customStyle="1" w:styleId="109">
    <w:name w:val="样式2"/>
    <w:basedOn w:val="6"/>
    <w:qFormat/>
    <w:uiPriority w:val="0"/>
  </w:style>
  <w:style w:type="paragraph" w:customStyle="1" w:styleId="110">
    <w:name w:val="样式1"/>
    <w:basedOn w:val="1"/>
    <w:next w:val="8"/>
    <w:qFormat/>
    <w:uiPriority w:val="0"/>
    <w:pPr>
      <w:spacing w:line="360" w:lineRule="auto"/>
      <w:ind w:firstLine="420" w:firstLineChars="200"/>
    </w:pPr>
    <w:rPr>
      <w:rFonts w:ascii="宋体" w:hAnsi="宋体"/>
      <w:szCs w:val="21"/>
    </w:rPr>
  </w:style>
  <w:style w:type="paragraph" w:customStyle="1" w:styleId="111">
    <w:name w:val="mtitle"/>
    <w:basedOn w:val="1"/>
    <w:qFormat/>
    <w:uiPriority w:val="0"/>
    <w:pPr>
      <w:widowControl/>
      <w:spacing w:before="100" w:beforeAutospacing="1" w:after="100" w:afterAutospacing="1" w:line="336" w:lineRule="auto"/>
      <w:jc w:val="left"/>
    </w:pPr>
    <w:rPr>
      <w:rFonts w:ascii="宋体" w:hAnsi="宋体" w:cs="宋体"/>
      <w:b/>
      <w:bCs/>
      <w:smallCaps/>
      <w:color w:val="000000"/>
      <w:kern w:val="0"/>
      <w:sz w:val="20"/>
      <w:szCs w:val="20"/>
    </w:rPr>
  </w:style>
  <w:style w:type="paragraph" w:customStyle="1" w:styleId="112">
    <w:name w:val="缺省文本"/>
    <w:basedOn w:val="1"/>
    <w:qFormat/>
    <w:uiPriority w:val="0"/>
    <w:pPr>
      <w:autoSpaceDE w:val="0"/>
      <w:autoSpaceDN w:val="0"/>
      <w:adjustRightInd w:val="0"/>
      <w:jc w:val="left"/>
    </w:pPr>
    <w:rPr>
      <w:kern w:val="0"/>
      <w:sz w:val="24"/>
      <w:szCs w:val="20"/>
    </w:rPr>
  </w:style>
  <w:style w:type="paragraph" w:customStyle="1" w:styleId="113">
    <w:name w:val="Char2"/>
    <w:basedOn w:val="1"/>
    <w:qFormat/>
    <w:uiPriority w:val="0"/>
    <w:pPr>
      <w:adjustRightInd w:val="0"/>
      <w:spacing w:line="360" w:lineRule="auto"/>
    </w:pPr>
    <w:rPr>
      <w:kern w:val="0"/>
      <w:sz w:val="24"/>
      <w:szCs w:val="20"/>
    </w:rPr>
  </w:style>
  <w:style w:type="character" w:customStyle="1" w:styleId="114">
    <w:name w:val="纯文本 Char2"/>
    <w:qFormat/>
    <w:uiPriority w:val="0"/>
    <w:rPr>
      <w:rFonts w:ascii="宋体" w:hAnsi="Courier New" w:eastAsia="宋体" w:cs="Times New Roman"/>
      <w:szCs w:val="20"/>
    </w:rPr>
  </w:style>
  <w:style w:type="character" w:customStyle="1" w:styleId="115">
    <w:name w:val="Hyperlink1"/>
    <w:qFormat/>
    <w:uiPriority w:val="0"/>
    <w:rPr>
      <w:rFonts w:ascii="宋体" w:hAnsi="宋体" w:eastAsia="宋体" w:cs="Times New Roman"/>
      <w:color w:val="0000FF"/>
      <w:u w:val="single"/>
    </w:rPr>
  </w:style>
  <w:style w:type="paragraph" w:customStyle="1" w:styleId="1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列出段落1"/>
    <w:basedOn w:val="1"/>
    <w:qFormat/>
    <w:uiPriority w:val="0"/>
    <w:pPr>
      <w:ind w:firstLine="420" w:firstLineChars="200"/>
    </w:pPr>
  </w:style>
  <w:style w:type="table" w:customStyle="1" w:styleId="118">
    <w:name w:val="网格型1"/>
    <w:basedOn w:val="41"/>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19">
    <w:name w:val="List Paragraph"/>
    <w:basedOn w:val="1"/>
    <w:qFormat/>
    <w:uiPriority w:val="99"/>
    <w:pPr>
      <w:ind w:firstLine="420" w:firstLineChars="200"/>
    </w:pPr>
    <w:rPr>
      <w:rFonts w:ascii="Calibri" w:hAnsi="Calibri"/>
      <w:sz w:val="24"/>
      <w:szCs w:val="22"/>
    </w:rPr>
  </w:style>
  <w:style w:type="paragraph" w:customStyle="1" w:styleId="120">
    <w:name w:val="Table Paragraph"/>
    <w:basedOn w:val="1"/>
    <w:qFormat/>
    <w:uiPriority w:val="1"/>
    <w:pPr>
      <w:jc w:val="left"/>
    </w:pPr>
    <w:rPr>
      <w:rFonts w:ascii="Calibri" w:hAnsi="Calibri"/>
      <w:kern w:val="0"/>
      <w:sz w:val="22"/>
      <w:szCs w:val="22"/>
      <w:lang w:eastAsia="en-US"/>
    </w:rPr>
  </w:style>
  <w:style w:type="paragraph" w:customStyle="1" w:styleId="121">
    <w:name w:val="Ri正文"/>
    <w:basedOn w:val="1"/>
    <w:qFormat/>
    <w:uiPriority w:val="0"/>
    <w:pPr>
      <w:widowControl/>
      <w:spacing w:before="100" w:beforeAutospacing="1" w:after="100" w:afterAutospacing="1"/>
      <w:ind w:firstLine="200" w:firstLineChars="200"/>
      <w:jc w:val="left"/>
    </w:pPr>
    <w:rPr>
      <w:rFonts w:cs="宋体"/>
      <w:kern w:val="0"/>
      <w:lang w:val="zh-CN"/>
    </w:rPr>
  </w:style>
  <w:style w:type="character" w:customStyle="1" w:styleId="122">
    <w:name w:val="NormalCharacter"/>
    <w:semiHidden/>
    <w:qFormat/>
    <w:uiPriority w:val="0"/>
  </w:style>
  <w:style w:type="paragraph" w:customStyle="1" w:styleId="123">
    <w:name w:val="标题 81"/>
    <w:basedOn w:val="1"/>
    <w:qFormat/>
    <w:uiPriority w:val="1"/>
    <w:pPr>
      <w:autoSpaceDE w:val="0"/>
      <w:autoSpaceDN w:val="0"/>
      <w:adjustRightInd w:val="0"/>
      <w:spacing w:before="14"/>
      <w:ind w:left="118"/>
      <w:jc w:val="left"/>
      <w:outlineLvl w:val="7"/>
    </w:pPr>
    <w:rPr>
      <w:rFonts w:ascii="仿宋" w:eastAsia="仿宋" w:cs="仿宋"/>
      <w:b/>
      <w:bCs/>
      <w:kern w:val="0"/>
      <w:sz w:val="28"/>
      <w:szCs w:val="28"/>
    </w:rPr>
  </w:style>
  <w:style w:type="paragraph" w:customStyle="1" w:styleId="124">
    <w:name w:val="标题 11"/>
    <w:basedOn w:val="1"/>
    <w:qFormat/>
    <w:uiPriority w:val="1"/>
    <w:pPr>
      <w:autoSpaceDE w:val="0"/>
      <w:autoSpaceDN w:val="0"/>
      <w:adjustRightInd w:val="0"/>
      <w:ind w:left="82"/>
      <w:jc w:val="left"/>
      <w:outlineLvl w:val="0"/>
    </w:pPr>
    <w:rPr>
      <w:rFonts w:ascii="宋体" w:cs="宋体"/>
      <w:b/>
      <w:bCs/>
      <w:kern w:val="0"/>
      <w:sz w:val="32"/>
      <w:szCs w:val="32"/>
    </w:rPr>
  </w:style>
  <w:style w:type="paragraph" w:customStyle="1" w:styleId="125">
    <w:name w:val="标题 41"/>
    <w:basedOn w:val="1"/>
    <w:qFormat/>
    <w:uiPriority w:val="1"/>
    <w:pPr>
      <w:autoSpaceDE w:val="0"/>
      <w:autoSpaceDN w:val="0"/>
      <w:adjustRightInd w:val="0"/>
      <w:ind w:left="120"/>
      <w:jc w:val="left"/>
      <w:outlineLvl w:val="3"/>
    </w:pPr>
    <w:rPr>
      <w:rFonts w:ascii="宋体" w:cs="宋体"/>
      <w:b/>
      <w:bCs/>
      <w:kern w:val="0"/>
      <w:szCs w:val="21"/>
    </w:rPr>
  </w:style>
  <w:style w:type="paragraph" w:customStyle="1" w:styleId="126">
    <w:name w:val="标题 21"/>
    <w:basedOn w:val="1"/>
    <w:qFormat/>
    <w:uiPriority w:val="1"/>
    <w:pPr>
      <w:autoSpaceDE w:val="0"/>
      <w:autoSpaceDN w:val="0"/>
      <w:adjustRightInd w:val="0"/>
      <w:jc w:val="left"/>
      <w:outlineLvl w:val="1"/>
    </w:pPr>
    <w:rPr>
      <w:rFonts w:ascii="仿宋" w:eastAsia="仿宋" w:cs="仿宋"/>
      <w:b/>
      <w:bCs/>
      <w:kern w:val="0"/>
      <w:sz w:val="72"/>
      <w:szCs w:val="72"/>
    </w:rPr>
  </w:style>
  <w:style w:type="paragraph" w:customStyle="1" w:styleId="127">
    <w:name w:val="WPSOffice手动目录 1"/>
    <w:qFormat/>
    <w:uiPriority w:val="0"/>
    <w:rPr>
      <w:rFonts w:ascii="Times New Roman" w:hAnsi="Times New Roman" w:eastAsia="宋体" w:cs="Times New Roman"/>
      <w:lang w:val="en-US" w:eastAsia="zh-CN" w:bidi="ar-SA"/>
    </w:rPr>
  </w:style>
  <w:style w:type="character" w:customStyle="1" w:styleId="128">
    <w:name w:val="bookmark-item"/>
    <w:basedOn w:val="43"/>
    <w:qFormat/>
    <w:uiPriority w:val="0"/>
  </w:style>
  <w:style w:type="paragraph" w:customStyle="1" w:styleId="1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0">
    <w:name w:val="_Style 50"/>
    <w:basedOn w:val="1"/>
    <w:next w:val="1"/>
    <w:qFormat/>
    <w:uiPriority w:val="0"/>
    <w:pPr>
      <w:pBdr>
        <w:bottom w:val="single" w:color="auto" w:sz="6" w:space="1"/>
      </w:pBdr>
      <w:jc w:val="center"/>
    </w:pPr>
    <w:rPr>
      <w:rFonts w:ascii="Arial"/>
      <w:vanish/>
      <w:sz w:val="16"/>
    </w:rPr>
  </w:style>
  <w:style w:type="character" w:customStyle="1" w:styleId="131">
    <w:name w:val="font51"/>
    <w:basedOn w:val="43"/>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26"/>
    <customShpInfo spid="_x0000_s1039"/>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8"/>
    <customShpInfo spid="_x0000_s110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68646C20CCE2A4594A1FDE1349BD2C9" ma:contentTypeVersion="25" ma:contentTypeDescription="新建文档。" ma:contentTypeScope="" ma:versionID="da5e5e42a95a96e924e3e12d77bc3a65">
  <xsd:schema xmlns:xsd="http://www.w3.org/2001/XMLSchema" xmlns:p="http://schemas.microsoft.com/office/2006/metadata/properties" xmlns:ns2="e8662122-972c-4cd5-ab65-a926c1021498" targetNamespace="http://schemas.microsoft.com/office/2006/metadata/properties" ma:root="true" ma:fieldsID="a6bb58b7ff129c5a8a62aebc8f527ed3" ns2:_="">
    <xsd:import namespace="e8662122-972c-4cd5-ab65-a926c1021498"/>
    <xsd:element name="properties">
      <xsd:complexType>
        <xsd:sequence>
          <xsd:element name="documentManagement">
            <xsd:complexType>
              <xsd:all>
                <xsd:element ref="ns2:_x8d1f__x8d23__x4eba_" minOccurs="0"/>
              </xsd:all>
            </xsd:complexType>
          </xsd:element>
        </xsd:sequence>
      </xsd:complexType>
    </xsd:element>
  </xsd:schema>
  <xsd:schema xmlns:xsd="http://www.w3.org/2001/XMLSchema" xmlns:dms="http://schemas.microsoft.com/office/2006/documentManagement/types" targetNamespace="e8662122-972c-4cd5-ab65-a926c1021498" elementFormDefault="qualified">
    <xsd:import namespace="http://schemas.microsoft.com/office/2006/documentManagement/types"/>
    <xsd:element name="_x8d1f__x8d23__x4eba_" ma:index="8" nillable="true" ma:displayName="负责人" ma:list="UserInfo" ma:internalName="_x8d1f__x8d23__x4eb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_x8d1f__x8d23__x4eba_ xmlns="e8662122-972c-4cd5-ab65-a926c1021498">
      <UserInfo>
        <DisplayName/>
        <AccountId xsi:nil="true"/>
        <AccountType/>
      </UserInfo>
    </_x8d1f__x8d23__x4eba_>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F17F6-B15B-4480-9A12-772800343D15}">
  <ds:schemaRefs/>
</ds:datastoreItem>
</file>

<file path=customXml/itemProps3.xml><?xml version="1.0" encoding="utf-8"?>
<ds:datastoreItem xmlns:ds="http://schemas.openxmlformats.org/officeDocument/2006/customXml" ds:itemID="{4DB491A7-7699-43B8-82DF-7546360513B4}">
  <ds:schemaRefs/>
</ds:datastoreItem>
</file>

<file path=customXml/itemProps4.xml><?xml version="1.0" encoding="utf-8"?>
<ds:datastoreItem xmlns:ds="http://schemas.openxmlformats.org/officeDocument/2006/customXml" ds:itemID="{DEE1A29E-5C08-472F-83EE-D61B966668B9}">
  <ds:schemaRefs/>
</ds:datastoreItem>
</file>

<file path=customXml/itemProps5.xml><?xml version="1.0" encoding="utf-8"?>
<ds:datastoreItem xmlns:ds="http://schemas.openxmlformats.org/officeDocument/2006/customXml" ds:itemID="{F6B0FB0F-16E8-44FE-A10E-1F120B106E5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76</Pages>
  <Words>41836</Words>
  <Characters>44432</Characters>
  <Lines>613</Lines>
  <Paragraphs>172</Paragraphs>
  <TotalTime>4</TotalTime>
  <ScaleCrop>false</ScaleCrop>
  <LinksUpToDate>false</LinksUpToDate>
  <CharactersWithSpaces>45385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2017-07-11T03:04:00Z</dcterms:created>
  <dc:creator>梁</dc:creator>
  <cp:lastModifiedBy>x</cp:lastModifiedBy>
  <cp:lastPrinted>2021-06-16T06:43:00Z</cp:lastPrinted>
  <dcterms:modified xsi:type="dcterms:W3CDTF">2022-08-06T09:52:05Z</dcterms:modified>
  <dc:title>招  标  文  件</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
    <vt:lpwstr>文档</vt:lpwstr>
  </property>
  <property fmtid="{D5CDD505-2E9C-101B-9397-08002B2CF9AE}" pid="4" name="负责人0">
    <vt:lpwstr/>
  </property>
  <property fmtid="{D5CDD505-2E9C-101B-9397-08002B2CF9AE}" pid="5" name="KSOProductBuildVer">
    <vt:lpwstr>2052-11.1.0.12302</vt:lpwstr>
  </property>
  <property fmtid="{D5CDD505-2E9C-101B-9397-08002B2CF9AE}" pid="6" name="ICV">
    <vt:lpwstr>BB96BB11A5B74D0787DD6652FB4D57E8</vt:lpwstr>
  </property>
</Properties>
</file>