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 w:val="left" w:pos="3165"/>
          <w:tab w:val="center" w:pos="4153"/>
        </w:tabs>
        <w:spacing w:line="360" w:lineRule="auto"/>
        <w:rPr>
          <w:rFonts w:asciiTheme="minorEastAsia" w:hAnsiTheme="minorEastAsia" w:eastAsiaTheme="minorEastAsia" w:cstheme="minorEastAsia"/>
          <w:sz w:val="36"/>
          <w:szCs w:val="22"/>
        </w:rPr>
      </w:pPr>
      <w:bookmarkStart w:id="0" w:name="_Toc28359001"/>
      <w:bookmarkStart w:id="1" w:name="_Toc35393789"/>
      <w:bookmarkStart w:id="2" w:name="_Toc28359085"/>
      <w:bookmarkStart w:id="3" w:name="_Toc35393627"/>
      <w:bookmarkStart w:id="4" w:name="_Toc35393796"/>
      <w:bookmarkStart w:id="5" w:name="_Toc28359008"/>
      <w:bookmarkStart w:id="29" w:name="_GoBack"/>
      <w:bookmarkEnd w:id="29"/>
      <w:r>
        <w:rPr>
          <w:rFonts w:hint="eastAsia" w:asciiTheme="minorEastAsia" w:hAnsiTheme="minorEastAsia" w:eastAsiaTheme="minorEastAsia" w:cstheme="minorEastAsia"/>
          <w:sz w:val="36"/>
          <w:szCs w:val="22"/>
        </w:rPr>
        <w:t>公开招标公告</w:t>
      </w:r>
      <w:bookmarkEnd w:id="0"/>
      <w:bookmarkEnd w:id="1"/>
    </w:p>
    <w:p>
      <w:pPr>
        <w:pBdr>
          <w:top w:val="single" w:color="auto" w:sz="4" w:space="1"/>
          <w:left w:val="single" w:color="auto" w:sz="4" w:space="4"/>
          <w:bottom w:val="single" w:color="auto" w:sz="4" w:space="1"/>
          <w:right w:val="single" w:color="auto" w:sz="4" w:space="4"/>
        </w:pBd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u w:val="single"/>
        </w:rPr>
        <w:t>哈巴河县城以西旅游基础设施建设项目-成品公厕</w:t>
      </w:r>
      <w:r>
        <w:rPr>
          <w:rFonts w:hint="eastAsia" w:asciiTheme="minorEastAsia" w:hAnsiTheme="minorEastAsia" w:eastAsiaTheme="minorEastAsia" w:cstheme="minorEastAsia"/>
          <w:sz w:val="28"/>
          <w:szCs w:val="28"/>
        </w:rPr>
        <w:t xml:space="preserve">的潜在供应商应在 </w:t>
      </w:r>
      <w:r>
        <w:rPr>
          <w:rFonts w:hint="eastAsia" w:asciiTheme="minorEastAsia" w:hAnsiTheme="minorEastAsia" w:eastAsiaTheme="minorEastAsia" w:cstheme="minorEastAsia"/>
          <w:sz w:val="28"/>
          <w:szCs w:val="28"/>
          <w:u w:val="single"/>
        </w:rPr>
        <w:t>新疆泽源和忻项目管理咨询有限公司（阿勒泰市东风路翡翠湾小区2栋5层3号）</w:t>
      </w:r>
      <w:r>
        <w:rPr>
          <w:rFonts w:hint="eastAsia" w:asciiTheme="minorEastAsia" w:hAnsiTheme="minorEastAsia" w:eastAsiaTheme="minorEastAsia" w:cstheme="minorEastAsia"/>
          <w:sz w:val="28"/>
          <w:szCs w:val="28"/>
        </w:rPr>
        <w:t>获取采购文件</w:t>
      </w:r>
      <w:r>
        <w:rPr>
          <w:rFonts w:hint="eastAsia" w:asciiTheme="minorEastAsia" w:hAnsiTheme="minorEastAsia" w:eastAsiaTheme="minorEastAsia" w:cstheme="minorEastAsia"/>
          <w:sz w:val="28"/>
          <w:szCs w:val="28"/>
          <w:highlight w:val="none"/>
        </w:rPr>
        <w:t>，并于</w:t>
      </w:r>
      <w:r>
        <w:rPr>
          <w:rFonts w:hint="eastAsia" w:asciiTheme="minorEastAsia" w:hAnsiTheme="minorEastAsia" w:eastAsiaTheme="minorEastAsia" w:cstheme="minorEastAsia"/>
          <w:sz w:val="28"/>
          <w:szCs w:val="28"/>
          <w:highlight w:val="none"/>
          <w:u w:val="single"/>
        </w:rPr>
        <w:t xml:space="preserve"> 2022 </w:t>
      </w:r>
      <w:r>
        <w:rPr>
          <w:rFonts w:hint="eastAsia" w:asciiTheme="minorEastAsia" w:hAnsiTheme="minorEastAsia" w:eastAsiaTheme="minorEastAsia" w:cstheme="minorEastAsia"/>
          <w:bCs/>
          <w:sz w:val="28"/>
          <w:szCs w:val="28"/>
          <w:highlight w:val="none"/>
          <w:u w:val="single"/>
        </w:rPr>
        <w:t>年0</w:t>
      </w:r>
      <w:r>
        <w:rPr>
          <w:rFonts w:hint="eastAsia" w:asciiTheme="minorEastAsia" w:hAnsiTheme="minorEastAsia" w:eastAsiaTheme="minorEastAsia" w:cstheme="minorEastAsia"/>
          <w:bCs/>
          <w:sz w:val="28"/>
          <w:szCs w:val="28"/>
          <w:highlight w:val="none"/>
          <w:u w:val="single"/>
          <w:lang w:val="en-US" w:eastAsia="zh-CN"/>
        </w:rPr>
        <w:t>9</w:t>
      </w:r>
      <w:r>
        <w:rPr>
          <w:rFonts w:hint="eastAsia" w:asciiTheme="minorEastAsia" w:hAnsiTheme="minorEastAsia" w:eastAsiaTheme="minorEastAsia" w:cstheme="minorEastAsia"/>
          <w:bCs/>
          <w:sz w:val="28"/>
          <w:szCs w:val="28"/>
          <w:highlight w:val="none"/>
          <w:u w:val="single"/>
        </w:rPr>
        <w:t>月</w:t>
      </w:r>
      <w:r>
        <w:rPr>
          <w:rFonts w:hint="eastAsia" w:asciiTheme="minorEastAsia" w:hAnsiTheme="minorEastAsia" w:eastAsiaTheme="minorEastAsia" w:cstheme="minorEastAsia"/>
          <w:bCs/>
          <w:sz w:val="28"/>
          <w:szCs w:val="28"/>
          <w:highlight w:val="none"/>
          <w:u w:val="single"/>
          <w:lang w:val="en-US" w:eastAsia="zh-CN"/>
        </w:rPr>
        <w:t>06</w:t>
      </w:r>
      <w:r>
        <w:rPr>
          <w:rFonts w:hint="eastAsia" w:asciiTheme="minorEastAsia" w:hAnsiTheme="minorEastAsia" w:eastAsiaTheme="minorEastAsia" w:cstheme="minorEastAsia"/>
          <w:bCs/>
          <w:sz w:val="28"/>
          <w:szCs w:val="28"/>
          <w:highlight w:val="none"/>
          <w:u w:val="single"/>
        </w:rPr>
        <w:t xml:space="preserve">日下午 </w:t>
      </w:r>
      <w:r>
        <w:rPr>
          <w:rFonts w:hint="eastAsia" w:asciiTheme="minorEastAsia" w:hAnsiTheme="minorEastAsia" w:eastAsiaTheme="minorEastAsia" w:cstheme="minorEastAsia"/>
          <w:bCs/>
          <w:sz w:val="28"/>
          <w:szCs w:val="28"/>
          <w:u w:val="single"/>
        </w:rPr>
        <w:t>16点 30 分（</w:t>
      </w:r>
      <w:r>
        <w:rPr>
          <w:rFonts w:hint="eastAsia" w:asciiTheme="minorEastAsia" w:hAnsiTheme="minorEastAsia" w:eastAsiaTheme="minorEastAsia" w:cstheme="minorEastAsia"/>
          <w:bCs/>
          <w:sz w:val="28"/>
          <w:szCs w:val="28"/>
        </w:rPr>
        <w:t>北京时间）前递交响应文件</w:t>
      </w:r>
      <w:r>
        <w:rPr>
          <w:rFonts w:hint="eastAsia" w:asciiTheme="minorEastAsia" w:hAnsiTheme="minorEastAsia" w:eastAsiaTheme="minorEastAsia" w:cstheme="minorEastAsia"/>
          <w:sz w:val="28"/>
          <w:szCs w:val="28"/>
        </w:rPr>
        <w:t>。</w:t>
      </w:r>
    </w:p>
    <w:p>
      <w:pPr>
        <w:pStyle w:val="4"/>
        <w:spacing w:line="360" w:lineRule="auto"/>
        <w:rPr>
          <w:rFonts w:asciiTheme="minorEastAsia" w:hAnsiTheme="minorEastAsia" w:eastAsiaTheme="minorEastAsia" w:cstheme="minorEastAsia"/>
          <w:b w:val="0"/>
          <w:szCs w:val="28"/>
        </w:rPr>
      </w:pPr>
      <w:bookmarkStart w:id="6" w:name="_Toc28359079"/>
      <w:bookmarkStart w:id="7" w:name="_Toc35393790"/>
      <w:bookmarkStart w:id="8" w:name="_Toc28359002"/>
      <w:bookmarkStart w:id="9" w:name="_Toc35393621"/>
      <w:bookmarkStart w:id="10" w:name="_Hlk24379207"/>
      <w:r>
        <w:rPr>
          <w:rFonts w:hint="eastAsia" w:asciiTheme="minorEastAsia" w:hAnsiTheme="minorEastAsia" w:eastAsiaTheme="minorEastAsia" w:cstheme="minorEastAsia"/>
          <w:b w:val="0"/>
          <w:szCs w:val="28"/>
        </w:rPr>
        <w:t>一、项目基本情况</w:t>
      </w:r>
      <w:bookmarkEnd w:id="6"/>
      <w:bookmarkEnd w:id="7"/>
      <w:bookmarkEnd w:id="8"/>
      <w:bookmarkEnd w:id="9"/>
    </w:p>
    <w:p>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项目编号：ZFCGH-ZYHXZB2022-012</w:t>
      </w:r>
    </w:p>
    <w:p>
      <w:pPr>
        <w:ind w:firstLine="560" w:firstLineChars="2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sz w:val="28"/>
          <w:szCs w:val="28"/>
        </w:rPr>
        <w:t>项目名称：</w:t>
      </w:r>
      <w:bookmarkEnd w:id="10"/>
      <w:r>
        <w:rPr>
          <w:rFonts w:hint="eastAsia" w:asciiTheme="minorEastAsia" w:hAnsiTheme="minorEastAsia" w:eastAsiaTheme="minorEastAsia" w:cstheme="minorEastAsia"/>
          <w:b w:val="0"/>
          <w:bCs w:val="0"/>
          <w:sz w:val="28"/>
          <w:szCs w:val="28"/>
        </w:rPr>
        <w:t>哈巴河县城以西旅游基础设施建设项目-成品公厕</w:t>
      </w:r>
    </w:p>
    <w:p>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预算金额：</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585.9775</w:t>
      </w:r>
      <w:r>
        <w:rPr>
          <w:rFonts w:hint="eastAsia" w:asciiTheme="minorEastAsia" w:hAnsiTheme="minorEastAsia" w:eastAsiaTheme="minorEastAsia" w:cstheme="minorEastAsia"/>
          <w:color w:val="000000" w:themeColor="text1"/>
          <w:sz w:val="28"/>
          <w:szCs w:val="28"/>
          <w14:textFill>
            <w14:solidFill>
              <w14:schemeClr w14:val="tx1"/>
            </w14:solidFill>
          </w14:textFill>
        </w:rPr>
        <w:t>万元</w:t>
      </w:r>
    </w:p>
    <w:p>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采购需求：</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座装配式厕所采购及安装等。（具体清单参数详见招标文件）</w:t>
      </w:r>
    </w:p>
    <w:p>
      <w:pPr>
        <w:ind w:firstLine="560" w:firstLineChars="200"/>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合同履行期限：详见招标文件</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本项目不接受联合体投标。</w:t>
      </w:r>
    </w:p>
    <w:p>
      <w:pPr>
        <w:pStyle w:val="4"/>
        <w:spacing w:line="360" w:lineRule="auto"/>
        <w:rPr>
          <w:rFonts w:asciiTheme="minorEastAsia" w:hAnsiTheme="minorEastAsia" w:eastAsiaTheme="minorEastAsia" w:cstheme="minorEastAsia"/>
          <w:b w:val="0"/>
          <w:szCs w:val="28"/>
        </w:rPr>
      </w:pPr>
      <w:bookmarkStart w:id="11" w:name="_Toc28359003"/>
      <w:bookmarkStart w:id="12" w:name="_Toc35393791"/>
      <w:bookmarkStart w:id="13" w:name="_Toc35393622"/>
      <w:bookmarkStart w:id="14" w:name="_Toc28359080"/>
      <w:r>
        <w:rPr>
          <w:rFonts w:hint="eastAsia" w:asciiTheme="minorEastAsia" w:hAnsiTheme="minorEastAsia" w:eastAsiaTheme="minorEastAsia" w:cstheme="minorEastAsia"/>
          <w:b w:val="0"/>
          <w:szCs w:val="28"/>
        </w:rPr>
        <w:t>二、申请人的资格要求：</w:t>
      </w:r>
      <w:bookmarkEnd w:id="11"/>
      <w:bookmarkEnd w:id="12"/>
      <w:bookmarkEnd w:id="13"/>
      <w:bookmarkEnd w:id="14"/>
    </w:p>
    <w:p>
      <w:pPr>
        <w:ind w:firstLine="280" w:firstLineChars="100"/>
        <w:rPr>
          <w:rFonts w:asciiTheme="minorEastAsia" w:hAnsiTheme="minorEastAsia" w:eastAsiaTheme="minorEastAsia" w:cstheme="minorEastAsia"/>
          <w:color w:val="000000" w:themeColor="text1"/>
          <w:sz w:val="28"/>
          <w:szCs w:val="28"/>
          <w14:textFill>
            <w14:solidFill>
              <w14:schemeClr w14:val="tx1"/>
            </w14:solidFill>
          </w14:textFill>
        </w:rPr>
      </w:pPr>
      <w:bookmarkStart w:id="15" w:name="_Toc35393792"/>
      <w:bookmarkStart w:id="16" w:name="_Toc35393623"/>
      <w:bookmarkStart w:id="17" w:name="_Toc28359004"/>
      <w:bookmarkStart w:id="18" w:name="_Toc28359081"/>
      <w:r>
        <w:rPr>
          <w:rFonts w:hint="eastAsia" w:asciiTheme="minorEastAsia" w:hAnsiTheme="minorEastAsia" w:eastAsiaTheme="minorEastAsia" w:cstheme="minorEastAsia"/>
          <w:color w:val="000000" w:themeColor="text1"/>
          <w:sz w:val="28"/>
          <w:szCs w:val="28"/>
          <w14:textFill>
            <w14:solidFill>
              <w14:schemeClr w14:val="tx1"/>
            </w14:solidFill>
          </w14:textFill>
        </w:rPr>
        <w:t>1、供应商必须符合《中华人民共和国政府采购法》第二十二条规定。</w:t>
      </w:r>
    </w:p>
    <w:p>
      <w:pPr>
        <w:ind w:left="279" w:leftChars="133"/>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1.1具有独立承担民事责任的能力；</w:t>
      </w:r>
    </w:p>
    <w:p>
      <w:pPr>
        <w:ind w:left="279" w:leftChars="133"/>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1.2具有良好的商业信誉和健全的财务会计制度；</w:t>
      </w:r>
    </w:p>
    <w:p>
      <w:pPr>
        <w:ind w:left="279" w:leftChars="133"/>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1.3具有履行合同所必需的设备和专业技术能力；</w:t>
      </w:r>
    </w:p>
    <w:p>
      <w:pPr>
        <w:ind w:left="279" w:leftChars="133"/>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1.4有依法缴纳税收和社会保障资金的良好记录；</w:t>
      </w:r>
    </w:p>
    <w:p>
      <w:pPr>
        <w:ind w:left="279" w:leftChars="133"/>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1.5参加政府采购活动前三年内，在经营活动中没有重大违法记录；</w:t>
      </w:r>
    </w:p>
    <w:p>
      <w:pPr>
        <w:ind w:left="279" w:leftChars="133"/>
        <w:rPr>
          <w:rFonts w:asciiTheme="minorEastAsia" w:hAnsiTheme="minorEastAsia" w:eastAsiaTheme="minorEastAsia" w:cstheme="minorEastAsia"/>
          <w:color w:val="000000" w:themeColor="text1"/>
          <w:sz w:val="28"/>
          <w:szCs w:val="28"/>
          <w:highlight w:val="yellow"/>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1.6法律、行政法规规定的其他条件。</w:t>
      </w:r>
    </w:p>
    <w:p>
      <w:pPr>
        <w:pStyle w:val="5"/>
        <w:spacing w:before="75" w:beforeAutospacing="0" w:after="75" w:afterAutospacing="0" w:line="300" w:lineRule="atLeast"/>
        <w:ind w:firstLine="270" w:firstLineChars="100"/>
        <w:rPr>
          <w:rFonts w:asciiTheme="minorEastAsia" w:hAnsiTheme="minorEastAsia" w:eastAsiaTheme="minorEastAsia" w:cstheme="minorEastAsia"/>
        </w:rPr>
      </w:pPr>
      <w:r>
        <w:rPr>
          <w:rFonts w:hint="eastAsia" w:asciiTheme="minorEastAsia" w:hAnsiTheme="minorEastAsia" w:eastAsiaTheme="minorEastAsia" w:cstheme="minorEastAsia"/>
          <w:color w:val="000000"/>
          <w:sz w:val="27"/>
          <w:szCs w:val="27"/>
        </w:rPr>
        <w:t>2、本项目的特定资格要求： </w:t>
      </w:r>
    </w:p>
    <w:p>
      <w:pPr>
        <w:pStyle w:val="5"/>
        <w:spacing w:before="75" w:beforeAutospacing="0" w:after="75" w:afterAutospacing="0" w:line="300" w:lineRule="atLeast"/>
        <w:ind w:firstLine="270" w:firstLineChars="100"/>
        <w:rPr>
          <w:rFonts w:asciiTheme="minorEastAsia" w:hAnsiTheme="minorEastAsia" w:eastAsiaTheme="minorEastAsia" w:cstheme="minorEastAsia"/>
        </w:rPr>
      </w:pPr>
      <w:r>
        <w:rPr>
          <w:rFonts w:hint="eastAsia" w:asciiTheme="minorEastAsia" w:hAnsiTheme="minorEastAsia" w:eastAsiaTheme="minorEastAsia" w:cstheme="minorEastAsia"/>
          <w:color w:val="000000"/>
          <w:sz w:val="27"/>
          <w:szCs w:val="27"/>
        </w:rPr>
        <w:t>2.1 供应商应具有独立法人资格，具有有效“三证合一”的营业执照，具有相应设备的生产制造或销售能力，近三年至少有一项类似业绩；</w:t>
      </w:r>
    </w:p>
    <w:p>
      <w:pPr>
        <w:ind w:firstLine="280" w:firstLineChars="1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color w:val="000000"/>
          <w:sz w:val="27"/>
          <w:szCs w:val="27"/>
        </w:rPr>
        <w:t>投标企业不能是被列入“信用中国”网(www.creditchina.gov.cn)失信被执行人、重大税收违法案件当事人名单的投标企业，不能是被列入“中国政府采购网”网站（www.ccgp.gov.cn）政府采购严重违法失信行为记录名单中仍在处罚期被禁止参加政府采购活动的投标企业。</w:t>
      </w:r>
      <w:r>
        <w:rPr>
          <w:rFonts w:hint="eastAsia" w:asciiTheme="minorEastAsia" w:hAnsiTheme="minorEastAsia" w:eastAsiaTheme="minorEastAsia" w:cstheme="minorEastAsia"/>
          <w:sz w:val="28"/>
          <w:szCs w:val="28"/>
        </w:rPr>
        <w:t xml:space="preserve"> </w:t>
      </w:r>
    </w:p>
    <w:p>
      <w:pPr>
        <w:ind w:firstLine="280" w:firstLineChars="1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4、本项目不接受联合体投标。</w:t>
      </w:r>
    </w:p>
    <w:p>
      <w:pPr>
        <w:pStyle w:val="4"/>
        <w:spacing w:line="360" w:lineRule="auto"/>
        <w:rPr>
          <w:rFonts w:asciiTheme="minorEastAsia" w:hAnsiTheme="minorEastAsia" w:eastAsiaTheme="minorEastAsia" w:cstheme="minorEastAsia"/>
          <w:b w:val="0"/>
          <w:szCs w:val="28"/>
        </w:rPr>
      </w:pPr>
      <w:r>
        <w:rPr>
          <w:rFonts w:hint="eastAsia" w:asciiTheme="minorEastAsia" w:hAnsiTheme="minorEastAsia" w:eastAsiaTheme="minorEastAsia" w:cstheme="minorEastAsia"/>
          <w:b w:val="0"/>
          <w:szCs w:val="28"/>
        </w:rPr>
        <w:t>三、获取</w:t>
      </w:r>
      <w:bookmarkEnd w:id="15"/>
      <w:bookmarkEnd w:id="16"/>
      <w:bookmarkEnd w:id="17"/>
      <w:bookmarkEnd w:id="18"/>
      <w:r>
        <w:rPr>
          <w:rFonts w:hint="eastAsia" w:asciiTheme="minorEastAsia" w:hAnsiTheme="minorEastAsia" w:eastAsiaTheme="minorEastAsia" w:cstheme="minorEastAsia"/>
          <w:b w:val="0"/>
          <w:szCs w:val="28"/>
        </w:rPr>
        <w:t>采购文件</w:t>
      </w:r>
    </w:p>
    <w:p>
      <w:pPr>
        <w:spacing w:line="360" w:lineRule="auto"/>
        <w:ind w:left="559" w:leftChars="26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highlight w:val="none"/>
        </w:rPr>
        <w:t>时间：</w:t>
      </w:r>
      <w:r>
        <w:rPr>
          <w:rFonts w:hint="eastAsia" w:asciiTheme="minorEastAsia" w:hAnsiTheme="minorEastAsia" w:eastAsiaTheme="minorEastAsia" w:cstheme="minorEastAsia"/>
          <w:sz w:val="28"/>
          <w:szCs w:val="28"/>
          <w:highlight w:val="none"/>
          <w:u w:val="single"/>
        </w:rPr>
        <w:t>2022</w:t>
      </w:r>
      <w:r>
        <w:rPr>
          <w:rFonts w:hint="eastAsia" w:asciiTheme="minorEastAsia" w:hAnsiTheme="minorEastAsia" w:eastAsiaTheme="minorEastAsia" w:cstheme="minorEastAsia"/>
          <w:sz w:val="28"/>
          <w:szCs w:val="28"/>
          <w:highlight w:val="none"/>
        </w:rPr>
        <w:t>年</w:t>
      </w:r>
      <w:r>
        <w:rPr>
          <w:rFonts w:hint="eastAsia" w:asciiTheme="minorEastAsia" w:hAnsiTheme="minorEastAsia" w:eastAsiaTheme="minorEastAsia" w:cstheme="minorEastAsia"/>
          <w:sz w:val="28"/>
          <w:szCs w:val="28"/>
          <w:highlight w:val="none"/>
          <w:u w:val="single"/>
        </w:rPr>
        <w:t>08</w:t>
      </w:r>
      <w:r>
        <w:rPr>
          <w:rFonts w:hint="eastAsia" w:asciiTheme="minorEastAsia" w:hAnsiTheme="minorEastAsia" w:eastAsiaTheme="minorEastAsia" w:cstheme="minorEastAsia"/>
          <w:sz w:val="28"/>
          <w:szCs w:val="28"/>
          <w:highlight w:val="none"/>
        </w:rPr>
        <w:t>月</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single"/>
          <w:lang w:val="en-US" w:eastAsia="zh-CN"/>
        </w:rPr>
        <w:t>16</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日至</w:t>
      </w:r>
      <w:r>
        <w:rPr>
          <w:rFonts w:hint="eastAsia" w:asciiTheme="minorEastAsia" w:hAnsiTheme="minorEastAsia" w:eastAsiaTheme="minorEastAsia" w:cstheme="minorEastAsia"/>
          <w:sz w:val="28"/>
          <w:szCs w:val="28"/>
          <w:highlight w:val="none"/>
          <w:u w:val="single"/>
        </w:rPr>
        <w:t>2022</w:t>
      </w:r>
      <w:r>
        <w:rPr>
          <w:rFonts w:hint="eastAsia" w:asciiTheme="minorEastAsia" w:hAnsiTheme="minorEastAsia" w:eastAsiaTheme="minorEastAsia" w:cstheme="minorEastAsia"/>
          <w:sz w:val="28"/>
          <w:szCs w:val="28"/>
          <w:highlight w:val="none"/>
        </w:rPr>
        <w:t>年</w:t>
      </w:r>
      <w:r>
        <w:rPr>
          <w:rFonts w:hint="eastAsia" w:asciiTheme="minorEastAsia" w:hAnsiTheme="minorEastAsia" w:eastAsiaTheme="minorEastAsia" w:cstheme="minorEastAsia"/>
          <w:sz w:val="28"/>
          <w:szCs w:val="28"/>
          <w:highlight w:val="none"/>
          <w:u w:val="single"/>
        </w:rPr>
        <w:t>08</w:t>
      </w:r>
      <w:r>
        <w:rPr>
          <w:rFonts w:hint="eastAsia" w:asciiTheme="minorEastAsia" w:hAnsiTheme="minorEastAsia" w:eastAsiaTheme="minorEastAsia" w:cstheme="minorEastAsia"/>
          <w:sz w:val="28"/>
          <w:szCs w:val="28"/>
          <w:highlight w:val="none"/>
        </w:rPr>
        <w:t>月</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single"/>
          <w:lang w:val="en-US" w:eastAsia="zh-CN"/>
        </w:rPr>
        <w:t>22</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日</w:t>
      </w:r>
      <w:r>
        <w:rPr>
          <w:rFonts w:hint="eastAsia" w:asciiTheme="minorEastAsia" w:hAnsiTheme="minorEastAsia" w:eastAsiaTheme="minorEastAsia" w:cstheme="minorEastAsia"/>
          <w:sz w:val="28"/>
          <w:szCs w:val="28"/>
        </w:rPr>
        <w:t>（提供期限自本公告发布之日起不得少于5个工作日），每天上午10:00至14：00，下午16：30至19:30（北京时间，法定节假日除外）</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地点：新疆泽源和忻项目管理咨询有限公司（阿勒泰市东风路翡</w:t>
      </w:r>
    </w:p>
    <w:p>
      <w:pPr>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翠湾小区2栋5层3号）</w:t>
      </w:r>
    </w:p>
    <w:p>
      <w:pPr>
        <w:spacing w:line="360" w:lineRule="auto"/>
        <w:ind w:firstLine="54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购买方式：报名成功后购买                                                                                                                                                                                                                                                                                                                                                                                                                                                                                                                                                                                                                           </w:t>
      </w:r>
    </w:p>
    <w:p>
      <w:pPr>
        <w:spacing w:line="360" w:lineRule="auto"/>
        <w:ind w:firstLine="54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售价：300元/份</w:t>
      </w:r>
    </w:p>
    <w:p>
      <w:pPr>
        <w:pStyle w:val="4"/>
        <w:spacing w:line="360" w:lineRule="auto"/>
        <w:rPr>
          <w:rFonts w:asciiTheme="minorEastAsia" w:hAnsiTheme="minorEastAsia" w:eastAsiaTheme="minorEastAsia" w:cstheme="minorEastAsia"/>
          <w:b w:val="0"/>
          <w:szCs w:val="28"/>
        </w:rPr>
      </w:pPr>
      <w:bookmarkStart w:id="19" w:name="_Toc28359005"/>
      <w:bookmarkStart w:id="20" w:name="_Toc28359082"/>
      <w:bookmarkStart w:id="21" w:name="_Toc35393624"/>
      <w:bookmarkStart w:id="22" w:name="_Toc35393793"/>
      <w:r>
        <w:rPr>
          <w:rFonts w:hint="eastAsia" w:asciiTheme="minorEastAsia" w:hAnsiTheme="minorEastAsia" w:eastAsiaTheme="minorEastAsia" w:cstheme="minorEastAsia"/>
          <w:b w:val="0"/>
          <w:szCs w:val="28"/>
        </w:rPr>
        <w:t>四、提交</w:t>
      </w:r>
      <w:bookmarkEnd w:id="19"/>
      <w:bookmarkEnd w:id="20"/>
      <w:r>
        <w:rPr>
          <w:rFonts w:hint="eastAsia" w:asciiTheme="minorEastAsia" w:hAnsiTheme="minorEastAsia" w:eastAsiaTheme="minorEastAsia" w:cstheme="minorEastAsia"/>
          <w:b w:val="0"/>
          <w:szCs w:val="28"/>
        </w:rPr>
        <w:t>响应文件截止时间、开标时间和地点</w:t>
      </w:r>
      <w:bookmarkEnd w:id="21"/>
      <w:bookmarkEnd w:id="22"/>
    </w:p>
    <w:p>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截止时间：</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highlight w:val="none"/>
          <w:u w:val="single"/>
        </w:rPr>
        <w:t xml:space="preserve">2022 </w:t>
      </w:r>
      <w:r>
        <w:rPr>
          <w:rFonts w:hint="eastAsia" w:asciiTheme="minorEastAsia" w:hAnsiTheme="minorEastAsia" w:eastAsiaTheme="minorEastAsia" w:cstheme="minorEastAsia"/>
          <w:bCs/>
          <w:sz w:val="28"/>
          <w:szCs w:val="28"/>
          <w:highlight w:val="none"/>
          <w:u w:val="single"/>
        </w:rPr>
        <w:t>年0</w:t>
      </w:r>
      <w:r>
        <w:rPr>
          <w:rFonts w:hint="eastAsia" w:asciiTheme="minorEastAsia" w:hAnsiTheme="minorEastAsia" w:eastAsiaTheme="minorEastAsia" w:cstheme="minorEastAsia"/>
          <w:bCs/>
          <w:sz w:val="28"/>
          <w:szCs w:val="28"/>
          <w:highlight w:val="none"/>
          <w:u w:val="single"/>
          <w:lang w:val="en-US" w:eastAsia="zh-CN"/>
        </w:rPr>
        <w:t>9</w:t>
      </w:r>
      <w:r>
        <w:rPr>
          <w:rFonts w:hint="eastAsia" w:asciiTheme="minorEastAsia" w:hAnsiTheme="minorEastAsia" w:eastAsiaTheme="minorEastAsia" w:cstheme="minorEastAsia"/>
          <w:bCs/>
          <w:sz w:val="28"/>
          <w:szCs w:val="28"/>
          <w:highlight w:val="none"/>
          <w:u w:val="single"/>
        </w:rPr>
        <w:t xml:space="preserve">月 </w:t>
      </w:r>
      <w:r>
        <w:rPr>
          <w:rFonts w:hint="eastAsia" w:asciiTheme="minorEastAsia" w:hAnsiTheme="minorEastAsia" w:eastAsiaTheme="minorEastAsia" w:cstheme="minorEastAsia"/>
          <w:bCs/>
          <w:sz w:val="28"/>
          <w:szCs w:val="28"/>
          <w:highlight w:val="none"/>
          <w:u w:val="single"/>
          <w:lang w:val="en-US" w:eastAsia="zh-CN"/>
        </w:rPr>
        <w:t>06</w:t>
      </w:r>
      <w:r>
        <w:rPr>
          <w:rFonts w:hint="eastAsia" w:asciiTheme="minorEastAsia" w:hAnsiTheme="minorEastAsia" w:eastAsiaTheme="minorEastAsia" w:cstheme="minorEastAsia"/>
          <w:bCs/>
          <w:sz w:val="28"/>
          <w:szCs w:val="28"/>
          <w:highlight w:val="none"/>
          <w:u w:val="single"/>
        </w:rPr>
        <w:t xml:space="preserve"> 日 下午16点 30分</w:t>
      </w:r>
      <w:r>
        <w:rPr>
          <w:rFonts w:hint="eastAsia" w:asciiTheme="minorEastAsia" w:hAnsiTheme="minorEastAsia" w:eastAsiaTheme="minorEastAsia" w:cstheme="minorEastAsia"/>
          <w:sz w:val="28"/>
          <w:szCs w:val="28"/>
        </w:rPr>
        <w:t xml:space="preserve">（北京时间）                                                                                                                                                                                                                                                                                              </w:t>
      </w:r>
    </w:p>
    <w:p>
      <w:p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地点：新疆泽源和忻项目管理咨询有限公司（阿勒泰市东风路翡翠湾小区2栋5层3号）</w:t>
      </w:r>
    </w:p>
    <w:p>
      <w:pPr>
        <w:pStyle w:val="4"/>
        <w:spacing w:line="360" w:lineRule="auto"/>
        <w:rPr>
          <w:rFonts w:asciiTheme="minorEastAsia" w:hAnsiTheme="minorEastAsia" w:eastAsiaTheme="minorEastAsia" w:cstheme="minorEastAsia"/>
          <w:b w:val="0"/>
          <w:szCs w:val="28"/>
        </w:rPr>
      </w:pPr>
      <w:bookmarkStart w:id="23" w:name="_Toc28359084"/>
      <w:bookmarkStart w:id="24" w:name="_Toc35393625"/>
      <w:bookmarkStart w:id="25" w:name="_Toc28359007"/>
      <w:bookmarkStart w:id="26" w:name="_Toc35393794"/>
      <w:r>
        <w:rPr>
          <w:rFonts w:hint="eastAsia" w:asciiTheme="minorEastAsia" w:hAnsiTheme="minorEastAsia" w:eastAsiaTheme="minorEastAsia" w:cstheme="minorEastAsia"/>
          <w:b w:val="0"/>
          <w:szCs w:val="28"/>
        </w:rPr>
        <w:t>五、公告期限</w:t>
      </w:r>
      <w:bookmarkEnd w:id="23"/>
      <w:bookmarkEnd w:id="24"/>
      <w:bookmarkEnd w:id="25"/>
      <w:bookmarkEnd w:id="26"/>
    </w:p>
    <w:p>
      <w:pPr>
        <w:ind w:firstLine="560" w:firstLineChars="200"/>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自本公告发布之日起5个工作日。</w:t>
      </w:r>
    </w:p>
    <w:p>
      <w:pPr>
        <w:pStyle w:val="4"/>
        <w:spacing w:line="360" w:lineRule="auto"/>
        <w:rPr>
          <w:rFonts w:asciiTheme="minorEastAsia" w:hAnsiTheme="minorEastAsia" w:eastAsiaTheme="minorEastAsia" w:cstheme="minorEastAsia"/>
          <w:b w:val="0"/>
          <w:szCs w:val="28"/>
        </w:rPr>
      </w:pPr>
      <w:bookmarkStart w:id="27" w:name="_Toc35393626"/>
      <w:bookmarkStart w:id="28" w:name="_Toc35393795"/>
      <w:r>
        <w:rPr>
          <w:rFonts w:hint="eastAsia" w:asciiTheme="minorEastAsia" w:hAnsiTheme="minorEastAsia" w:eastAsiaTheme="minorEastAsia" w:cstheme="minorEastAsia"/>
          <w:b w:val="0"/>
          <w:szCs w:val="28"/>
        </w:rPr>
        <w:t>六、其他补充事宜</w:t>
      </w:r>
      <w:bookmarkEnd w:id="27"/>
      <w:bookmarkEnd w:id="28"/>
    </w:p>
    <w:p>
      <w:pPr>
        <w:spacing w:line="360" w:lineRule="auto"/>
        <w:ind w:firstLine="54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报名资料：</w:t>
      </w:r>
    </w:p>
    <w:p>
      <w:pPr>
        <w:pStyle w:val="4"/>
        <w:spacing w:line="360" w:lineRule="auto"/>
        <w:rPr>
          <w:rFonts w:hint="eastAsia" w:asciiTheme="minorEastAsia" w:hAnsiTheme="minorEastAsia" w:eastAsiaTheme="minorEastAsia" w:cstheme="minorEastAsia"/>
          <w:b w:val="0"/>
          <w:szCs w:val="28"/>
        </w:rPr>
      </w:pPr>
      <w:r>
        <w:rPr>
          <w:rFonts w:hint="eastAsia" w:asciiTheme="minorEastAsia" w:hAnsiTheme="minorEastAsia" w:eastAsiaTheme="minorEastAsia" w:cstheme="minorEastAsia"/>
          <w:b w:val="0"/>
          <w:szCs w:val="28"/>
        </w:rPr>
        <w:t>①投标企业</w:t>
      </w:r>
      <w:r>
        <w:rPr>
          <w:rFonts w:hint="eastAsia" w:asciiTheme="minorEastAsia" w:hAnsiTheme="minorEastAsia" w:eastAsiaTheme="minorEastAsia" w:cstheme="minorEastAsia"/>
          <w:b w:val="0"/>
          <w:szCs w:val="28"/>
        </w:rPr>
        <w:fldChar w:fldCharType="begin"/>
      </w:r>
      <w:r>
        <w:rPr>
          <w:rFonts w:hint="eastAsia" w:asciiTheme="minorEastAsia" w:hAnsiTheme="minorEastAsia" w:eastAsiaTheme="minorEastAsia" w:cstheme="minorEastAsia"/>
          <w:b w:val="0"/>
          <w:szCs w:val="28"/>
        </w:rPr>
        <w:instrText xml:space="preserve"> HYPERLINK "mailto:因疫情影响，特殊时期本次招标的投标人报名前请致电代理公司，将报名时所需提交的资料（加盖公章）扫描件发956859697@qq.com；开标时间与投标截止时间为暂定," </w:instrText>
      </w:r>
      <w:r>
        <w:rPr>
          <w:rFonts w:hint="eastAsia" w:asciiTheme="minorEastAsia" w:hAnsiTheme="minorEastAsia" w:eastAsiaTheme="minorEastAsia" w:cstheme="minorEastAsia"/>
          <w:b w:val="0"/>
          <w:szCs w:val="28"/>
        </w:rPr>
        <w:fldChar w:fldCharType="separate"/>
      </w:r>
      <w:r>
        <w:rPr>
          <w:rFonts w:hint="eastAsia" w:asciiTheme="minorEastAsia" w:hAnsiTheme="minorEastAsia" w:eastAsiaTheme="minorEastAsia" w:cstheme="minorEastAsia"/>
          <w:b w:val="0"/>
          <w:szCs w:val="28"/>
        </w:rPr>
        <w:t>法定代表人身份证明及身份证原件或法定代表人授权委托书和委托代理人身份证</w:t>
      </w:r>
      <w:r>
        <w:rPr>
          <w:rFonts w:hint="eastAsia" w:asciiTheme="minorEastAsia" w:hAnsiTheme="minorEastAsia" w:eastAsiaTheme="minorEastAsia" w:cstheme="minorEastAsia"/>
          <w:b w:val="0"/>
          <w:szCs w:val="28"/>
        </w:rPr>
        <w:fldChar w:fldCharType="end"/>
      </w:r>
      <w:r>
        <w:rPr>
          <w:rFonts w:hint="eastAsia" w:asciiTheme="minorEastAsia" w:hAnsiTheme="minorEastAsia" w:eastAsiaTheme="minorEastAsia" w:cstheme="minorEastAsia"/>
          <w:b w:val="0"/>
          <w:szCs w:val="28"/>
        </w:rPr>
        <w:t>及授权人近3个月的社保证明（需提供网络截图或社保部门出具的官方机构证明）、②营业执照、③业绩证明材料（中标通知书或合同</w:t>
      </w:r>
      <w:r>
        <w:rPr>
          <w:rFonts w:hint="eastAsia" w:asciiTheme="minorEastAsia" w:hAnsiTheme="minorEastAsia" w:eastAsiaTheme="minorEastAsia" w:cstheme="minorEastAsia"/>
          <w:b w:val="0"/>
          <w:szCs w:val="28"/>
          <w:lang w:eastAsia="zh-CN"/>
        </w:rPr>
        <w:t>，</w:t>
      </w:r>
      <w:r>
        <w:rPr>
          <w:rFonts w:hint="eastAsia" w:asciiTheme="minorEastAsia" w:hAnsiTheme="minorEastAsia" w:eastAsiaTheme="minorEastAsia" w:cstheme="minorEastAsia"/>
          <w:b w:val="0"/>
          <w:szCs w:val="28"/>
        </w:rPr>
        <w:t>原件备查）④财务审计报告或投标截止时间前6个月内银行出具的资信证明、⑤依法缴纳税收的相关证明材料、⑥依法缴纳社会保险费的相关证明材料、⑦“信用中国”网站下载信用报告和</w:t>
      </w:r>
      <w:r>
        <w:rPr>
          <w:rFonts w:hint="eastAsia" w:asciiTheme="minorEastAsia" w:hAnsiTheme="minorEastAsia" w:eastAsiaTheme="minorEastAsia" w:cstheme="minorEastAsia"/>
          <w:b w:val="0"/>
          <w:szCs w:val="28"/>
          <w:lang w:eastAsia="zh-CN"/>
        </w:rPr>
        <w:t>“</w:t>
      </w:r>
      <w:r>
        <w:rPr>
          <w:rFonts w:hint="eastAsia" w:asciiTheme="minorEastAsia" w:hAnsiTheme="minorEastAsia" w:eastAsiaTheme="minorEastAsia" w:cstheme="minorEastAsia"/>
          <w:b w:val="0"/>
          <w:szCs w:val="28"/>
        </w:rPr>
        <w:t>中国政府采购网</w:t>
      </w:r>
      <w:r>
        <w:rPr>
          <w:rFonts w:hint="eastAsia" w:asciiTheme="minorEastAsia" w:hAnsiTheme="minorEastAsia" w:eastAsiaTheme="minorEastAsia" w:cstheme="minorEastAsia"/>
          <w:b w:val="0"/>
          <w:szCs w:val="28"/>
          <w:lang w:eastAsia="zh-CN"/>
        </w:rPr>
        <w:t>”</w:t>
      </w:r>
      <w:r>
        <w:rPr>
          <w:rFonts w:hint="eastAsia" w:asciiTheme="minorEastAsia" w:hAnsiTheme="minorEastAsia" w:eastAsiaTheme="minorEastAsia" w:cstheme="minorEastAsia"/>
          <w:b w:val="0"/>
          <w:szCs w:val="28"/>
        </w:rPr>
        <w:t>严重违法失信行为记录名单查询结果的打印截图（查询时间不得早于公告之日）以上证件需提供原件和加盖公章的彩色复印件三份到新疆泽源和忻项目管理咨询有限公司（阿勒泰市东风路翡翠湾小区2栋5层3号）报名，获取招标文件。</w:t>
      </w:r>
    </w:p>
    <w:p>
      <w:pPr>
        <w:pStyle w:val="4"/>
        <w:spacing w:line="360" w:lineRule="auto"/>
        <w:rPr>
          <w:rFonts w:asciiTheme="minorEastAsia" w:hAnsiTheme="minorEastAsia" w:eastAsiaTheme="minorEastAsia" w:cstheme="minorEastAsia"/>
          <w:b w:val="0"/>
          <w:szCs w:val="28"/>
        </w:rPr>
      </w:pPr>
      <w:r>
        <w:rPr>
          <w:rFonts w:hint="eastAsia" w:asciiTheme="minorEastAsia" w:hAnsiTheme="minorEastAsia" w:eastAsiaTheme="minorEastAsia" w:cstheme="minorEastAsia"/>
          <w:b w:val="0"/>
          <w:szCs w:val="28"/>
        </w:rPr>
        <w:t>七、对本次招标提出询问，请按以下方式联系。</w:t>
      </w:r>
    </w:p>
    <w:p>
      <w:pPr>
        <w:pStyle w:val="4"/>
        <w:spacing w:line="360" w:lineRule="auto"/>
        <w:ind w:firstLine="840" w:firstLineChars="300"/>
        <w:rPr>
          <w:rFonts w:asciiTheme="minorEastAsia" w:hAnsiTheme="minorEastAsia" w:eastAsiaTheme="minorEastAsia" w:cstheme="minorEastAsia"/>
          <w:b w:val="0"/>
          <w:szCs w:val="28"/>
        </w:rPr>
      </w:pPr>
      <w:r>
        <w:rPr>
          <w:rFonts w:hint="eastAsia" w:asciiTheme="minorEastAsia" w:hAnsiTheme="minorEastAsia" w:eastAsiaTheme="minorEastAsia" w:cstheme="minorEastAsia"/>
          <w:b w:val="0"/>
          <w:szCs w:val="28"/>
        </w:rPr>
        <w:t>1.采购人信息</w:t>
      </w:r>
    </w:p>
    <w:p>
      <w:pPr>
        <w:pStyle w:val="4"/>
        <w:spacing w:line="360" w:lineRule="auto"/>
        <w:ind w:firstLine="840" w:firstLineChars="300"/>
        <w:rPr>
          <w:rFonts w:asciiTheme="minorEastAsia" w:hAnsiTheme="minorEastAsia" w:eastAsiaTheme="minorEastAsia" w:cstheme="minorEastAsia"/>
          <w:b w:val="0"/>
          <w:bCs/>
          <w:color w:val="000000" w:themeColor="text1"/>
          <w:szCs w:val="28"/>
          <w:u w:val="single"/>
          <w14:textFill>
            <w14:solidFill>
              <w14:schemeClr w14:val="tx1"/>
            </w14:solidFill>
          </w14:textFill>
        </w:rPr>
      </w:pPr>
      <w:r>
        <w:rPr>
          <w:rFonts w:hint="eastAsia" w:asciiTheme="minorEastAsia" w:hAnsiTheme="minorEastAsia" w:eastAsiaTheme="minorEastAsia" w:cstheme="minorEastAsia"/>
          <w:b w:val="0"/>
          <w:bCs/>
          <w:color w:val="000000" w:themeColor="text1"/>
          <w:szCs w:val="28"/>
          <w14:textFill>
            <w14:solidFill>
              <w14:schemeClr w14:val="tx1"/>
            </w14:solidFill>
          </w14:textFill>
        </w:rPr>
        <w:t>名    称：</w:t>
      </w:r>
      <w:r>
        <w:rPr>
          <w:rFonts w:hint="eastAsia" w:asciiTheme="minorEastAsia" w:hAnsiTheme="minorEastAsia" w:eastAsiaTheme="minorEastAsia" w:cstheme="minorEastAsia"/>
          <w:b w:val="0"/>
          <w:bCs/>
          <w:color w:val="000000" w:themeColor="text1"/>
          <w:szCs w:val="28"/>
          <w:u w:val="single"/>
          <w14:textFill>
            <w14:solidFill>
              <w14:schemeClr w14:val="tx1"/>
            </w14:solidFill>
          </w14:textFill>
        </w:rPr>
        <w:t xml:space="preserve">哈巴河县住房和城乡建设局      </w:t>
      </w:r>
    </w:p>
    <w:p>
      <w:pPr>
        <w:pStyle w:val="4"/>
        <w:spacing w:line="360" w:lineRule="auto"/>
        <w:ind w:firstLine="840" w:firstLineChars="300"/>
        <w:rPr>
          <w:rFonts w:asciiTheme="minorEastAsia" w:hAnsiTheme="minorEastAsia" w:eastAsiaTheme="minorEastAsia" w:cstheme="minorEastAsia"/>
          <w:b w:val="0"/>
          <w:bCs/>
          <w:color w:val="000000" w:themeColor="text1"/>
          <w:szCs w:val="28"/>
          <w:u w:val="single"/>
          <w14:textFill>
            <w14:solidFill>
              <w14:schemeClr w14:val="tx1"/>
            </w14:solidFill>
          </w14:textFill>
        </w:rPr>
      </w:pPr>
      <w:r>
        <w:rPr>
          <w:rFonts w:hint="eastAsia" w:asciiTheme="minorEastAsia" w:hAnsiTheme="minorEastAsia" w:eastAsiaTheme="minorEastAsia" w:cstheme="minorEastAsia"/>
          <w:b w:val="0"/>
          <w:bCs/>
          <w:color w:val="000000" w:themeColor="text1"/>
          <w:szCs w:val="28"/>
          <w14:textFill>
            <w14:solidFill>
              <w14:schemeClr w14:val="tx1"/>
            </w14:solidFill>
          </w14:textFill>
        </w:rPr>
        <w:t>联 系 人：</w:t>
      </w:r>
      <w:r>
        <w:rPr>
          <w:rFonts w:hint="eastAsia" w:asciiTheme="minorEastAsia" w:hAnsiTheme="minorEastAsia" w:eastAsiaTheme="minorEastAsia" w:cstheme="minorEastAsia"/>
          <w:b w:val="0"/>
          <w:bCs/>
          <w:color w:val="000000" w:themeColor="text1"/>
          <w:szCs w:val="28"/>
          <w:u w:val="single"/>
          <w14:textFill>
            <w14:solidFill>
              <w14:schemeClr w14:val="tx1"/>
            </w14:solidFill>
          </w14:textFill>
        </w:rPr>
        <w:t xml:space="preserve">  路艺俊              </w:t>
      </w:r>
    </w:p>
    <w:p>
      <w:pPr>
        <w:pStyle w:val="4"/>
        <w:spacing w:line="360" w:lineRule="auto"/>
        <w:ind w:firstLine="840" w:firstLineChars="300"/>
        <w:rPr>
          <w:rFonts w:asciiTheme="minorEastAsia" w:hAnsiTheme="minorEastAsia" w:eastAsiaTheme="minorEastAsia" w:cstheme="minorEastAsia"/>
          <w:b w:val="0"/>
          <w:bCs/>
          <w:color w:val="000000" w:themeColor="text1"/>
          <w:szCs w:val="28"/>
          <w14:textFill>
            <w14:solidFill>
              <w14:schemeClr w14:val="tx1"/>
            </w14:solidFill>
          </w14:textFill>
        </w:rPr>
      </w:pPr>
      <w:r>
        <w:rPr>
          <w:rFonts w:hint="eastAsia" w:asciiTheme="minorEastAsia" w:hAnsiTheme="minorEastAsia" w:eastAsiaTheme="minorEastAsia" w:cstheme="minorEastAsia"/>
          <w:b w:val="0"/>
          <w:bCs/>
          <w:color w:val="000000" w:themeColor="text1"/>
          <w:szCs w:val="28"/>
          <w14:textFill>
            <w14:solidFill>
              <w14:schemeClr w14:val="tx1"/>
            </w14:solidFill>
          </w14:textFill>
        </w:rPr>
        <w:t>联系方式：</w:t>
      </w:r>
      <w:r>
        <w:rPr>
          <w:rFonts w:hint="eastAsia" w:asciiTheme="minorEastAsia" w:hAnsiTheme="minorEastAsia" w:eastAsiaTheme="minorEastAsia" w:cstheme="minorEastAsia"/>
          <w:b w:val="0"/>
          <w:bCs/>
          <w:color w:val="000000" w:themeColor="text1"/>
          <w:szCs w:val="28"/>
          <w:u w:val="single"/>
          <w14:textFill>
            <w14:solidFill>
              <w14:schemeClr w14:val="tx1"/>
            </w14:solidFill>
          </w14:textFill>
        </w:rPr>
        <w:t xml:space="preserve"> 18099299009       　 </w:t>
      </w:r>
    </w:p>
    <w:p>
      <w:pPr>
        <w:pStyle w:val="4"/>
        <w:spacing w:line="360" w:lineRule="auto"/>
        <w:ind w:firstLine="840" w:firstLineChars="300"/>
        <w:rPr>
          <w:rFonts w:asciiTheme="minorEastAsia" w:hAnsiTheme="minorEastAsia" w:eastAsiaTheme="minorEastAsia" w:cstheme="minorEastAsia"/>
          <w:b w:val="0"/>
          <w:szCs w:val="28"/>
        </w:rPr>
      </w:pPr>
      <w:r>
        <w:rPr>
          <w:rFonts w:hint="eastAsia" w:asciiTheme="minorEastAsia" w:hAnsiTheme="minorEastAsia" w:eastAsiaTheme="minorEastAsia" w:cstheme="minorEastAsia"/>
          <w:b w:val="0"/>
          <w:szCs w:val="28"/>
        </w:rPr>
        <w:t>2.采购代理机构信息</w:t>
      </w:r>
    </w:p>
    <w:p>
      <w:pPr>
        <w:spacing w:line="360" w:lineRule="auto"/>
        <w:ind w:left="1129" w:leftChars="371" w:hanging="350" w:hangingChars="125"/>
        <w:jc w:val="left"/>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名    称：</w:t>
      </w:r>
      <w:r>
        <w:rPr>
          <w:rFonts w:hint="eastAsia" w:asciiTheme="minorEastAsia" w:hAnsiTheme="minorEastAsia" w:eastAsiaTheme="minorEastAsia" w:cstheme="minorEastAsia"/>
          <w:sz w:val="28"/>
          <w:szCs w:val="28"/>
          <w:u w:val="single"/>
        </w:rPr>
        <w:t>新疆泽源和忻项目管理咨询有限公司</w:t>
      </w:r>
    </w:p>
    <w:p>
      <w:pPr>
        <w:spacing w:line="360" w:lineRule="auto"/>
        <w:ind w:left="1129" w:leftChars="371" w:hanging="350" w:hangingChars="125"/>
        <w:jc w:val="left"/>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联 系 人：</w:t>
      </w:r>
      <w:r>
        <w:rPr>
          <w:rFonts w:hint="eastAsia" w:asciiTheme="minorEastAsia" w:hAnsiTheme="minorEastAsia" w:eastAsiaTheme="minorEastAsia" w:cstheme="minorEastAsia"/>
          <w:sz w:val="28"/>
          <w:szCs w:val="28"/>
          <w:u w:val="single"/>
        </w:rPr>
        <w:t>汤欢欢　　　　　　　　　   　　</w:t>
      </w:r>
    </w:p>
    <w:p>
      <w:pPr>
        <w:spacing w:line="360" w:lineRule="auto"/>
        <w:ind w:left="1129" w:leftChars="371" w:hanging="350" w:hangingChars="125"/>
        <w:jc w:val="left"/>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联系方式：</w:t>
      </w:r>
      <w:r>
        <w:rPr>
          <w:rFonts w:hint="eastAsia" w:asciiTheme="minorEastAsia" w:hAnsiTheme="minorEastAsia" w:eastAsiaTheme="minorEastAsia" w:cstheme="minorEastAsia"/>
          <w:sz w:val="28"/>
          <w:szCs w:val="28"/>
          <w:u w:val="single"/>
        </w:rPr>
        <w:t>17699069293　　　　　　　　　　</w:t>
      </w:r>
    </w:p>
    <w:bookmarkEnd w:id="2"/>
    <w:bookmarkEnd w:id="3"/>
    <w:bookmarkEnd w:id="4"/>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0YjlkNDFjZDJjYjYwOGVhMzM2ZDc5OTk5MzFmYTYifQ=="/>
  </w:docVars>
  <w:rsids>
    <w:rsidRoot w:val="7C51308E"/>
    <w:rsid w:val="7C513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pageBreakBefore/>
      <w:autoSpaceDE w:val="0"/>
      <w:autoSpaceDN w:val="0"/>
      <w:adjustRightInd w:val="0"/>
      <w:spacing w:before="240" w:after="312" w:line="405" w:lineRule="exact"/>
      <w:jc w:val="center"/>
      <w:outlineLvl w:val="0"/>
    </w:pPr>
    <w:rPr>
      <w:rFonts w:ascii="黑体" w:hAnsi="黑体" w:eastAsia="黑体"/>
      <w:b/>
      <w:bCs/>
      <w:kern w:val="44"/>
      <w:sz w:val="32"/>
      <w:szCs w:val="32"/>
    </w:rPr>
  </w:style>
  <w:style w:type="paragraph" w:styleId="4">
    <w:name w:val="heading 2"/>
    <w:basedOn w:val="1"/>
    <w:next w:val="1"/>
    <w:semiHidden/>
    <w:unhideWhenUsed/>
    <w:qFormat/>
    <w:uiPriority w:val="0"/>
    <w:pPr>
      <w:keepNext/>
      <w:spacing w:line="216" w:lineRule="auto"/>
      <w:outlineLvl w:val="1"/>
    </w:pPr>
    <w:rPr>
      <w:rFonts w:ascii="宋体"/>
      <w:b/>
      <w:sz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Char"/>
    <w:basedOn w:val="1"/>
    <w:qFormat/>
    <w:uiPriority w:val="0"/>
    <w:pPr>
      <w:widowControl/>
      <w:spacing w:after="160" w:afterLines="0" w:line="240" w:lineRule="exact"/>
      <w:jc w:val="left"/>
    </w:pPr>
    <w:rPr>
      <w:rFonts w:ascii="Verdana" w:hAnsi="Verdana" w:eastAsia="楷体_GB2312"/>
      <w:b/>
      <w:i/>
      <w:iCs/>
      <w:color w:val="000000"/>
      <w:kern w:val="0"/>
      <w:sz w:val="20"/>
      <w:szCs w:val="20"/>
      <w:lang w:eastAsia="en-US"/>
    </w:rPr>
  </w:style>
  <w:style w:type="paragraph" w:styleId="5">
    <w:name w:val="Normal (Web)"/>
    <w:basedOn w:val="1"/>
    <w:qFormat/>
    <w:uiPriority w:val="99"/>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2022-08-15T06:48:00Z</dcterms:created>
  <dc:creator>ASUS</dc:creator>
  <cp:lastModifiedBy>ASUS</cp:lastModifiedBy>
  <dcterms:modified xsi:type="dcterms:W3CDTF">2022-08-15T06:48:44Z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78ADA65805EC42378A6FA838C93FA944</vt:lpwstr>
  </property>
</Properties>
</file>