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黑体" w:hAnsi="黑体" w:eastAsia="黑体" w:cs="黑体"/>
          <w:i w:val="0"/>
          <w:iCs w:val="0"/>
          <w:color w:val="auto"/>
          <w:spacing w:val="0"/>
          <w:sz w:val="36"/>
          <w:szCs w:val="36"/>
          <w:lang w:val="en-US" w:eastAsia="zh-CN"/>
        </w:rPr>
      </w:pPr>
      <w:r>
        <w:rPr>
          <w:rFonts w:hint="eastAsia" w:ascii="黑体" w:hAnsi="黑体" w:eastAsia="黑体" w:cs="黑体"/>
          <w:i w:val="0"/>
          <w:iCs w:val="0"/>
          <w:color w:val="auto"/>
          <w:spacing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center"/>
        <w:textAlignment w:val="auto"/>
        <w:outlineLvl w:val="9"/>
        <w:rPr>
          <w:rFonts w:hint="eastAsia" w:ascii="黑体" w:hAnsi="黑体" w:eastAsia="黑体" w:cs="黑体"/>
          <w:i w:val="0"/>
          <w:iCs w:val="0"/>
          <w:color w:val="auto"/>
          <w:spacing w:val="0"/>
          <w:sz w:val="24"/>
          <w:szCs w:val="24"/>
        </w:rPr>
      </w:pPr>
      <w:r>
        <w:rPr>
          <w:rFonts w:hint="eastAsia" w:ascii="仿宋" w:hAnsi="仿宋" w:eastAsia="仿宋" w:cs="仿宋"/>
          <w:b/>
          <w:bCs/>
          <w:i w:val="0"/>
          <w:iCs w:val="0"/>
          <w:color w:val="auto"/>
          <w:spacing w:val="0"/>
          <w:sz w:val="56"/>
          <w:szCs w:val="56"/>
          <w:u w:val="none"/>
          <w:lang w:val="en-US" w:eastAsia="zh-CN"/>
        </w:rPr>
        <w:t>库车市2023年农田基础设施建设（含高标准农田、优质棉基地及末级渠系改造等内容）储备项目勘察（测）设计（一标段）</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both"/>
        <w:textAlignment w:val="auto"/>
        <w:outlineLvl w:val="9"/>
        <w:rPr>
          <w:rFonts w:hint="eastAsia" w:ascii="黑体" w:hAnsi="黑体" w:eastAsia="黑体" w:cs="黑体"/>
          <w:i w:val="0"/>
          <w:iCs w:val="0"/>
          <w:color w:val="auto"/>
          <w:spacing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黑体" w:hAnsi="黑体" w:eastAsia="黑体" w:cs="黑体"/>
          <w:i w:val="0"/>
          <w:iCs w:val="0"/>
          <w:color w:val="auto"/>
          <w:spacing w:val="0"/>
          <w:sz w:val="72"/>
          <w:szCs w:val="72"/>
        </w:rPr>
      </w:pPr>
      <w:r>
        <w:rPr>
          <w:rFonts w:hint="eastAsia" w:ascii="黑体" w:hAnsi="黑体" w:eastAsia="黑体" w:cs="黑体"/>
          <w:i w:val="0"/>
          <w:iCs w:val="0"/>
          <w:color w:val="auto"/>
          <w:spacing w:val="0"/>
          <w:sz w:val="72"/>
          <w:szCs w:val="72"/>
        </w:rPr>
        <w:t>招</w:t>
      </w:r>
      <w:r>
        <w:rPr>
          <w:rFonts w:hint="eastAsia" w:ascii="黑体" w:hAnsi="黑体" w:eastAsia="黑体" w:cs="黑体"/>
          <w:i w:val="0"/>
          <w:iCs w:val="0"/>
          <w:color w:val="auto"/>
          <w:spacing w:val="0"/>
          <w:sz w:val="72"/>
          <w:szCs w:val="72"/>
          <w:lang w:val="en-US" w:eastAsia="zh-CN"/>
        </w:rPr>
        <w:t xml:space="preserve"> </w:t>
      </w:r>
      <w:r>
        <w:rPr>
          <w:rFonts w:hint="eastAsia" w:ascii="黑体" w:hAnsi="黑体" w:eastAsia="黑体" w:cs="黑体"/>
          <w:i w:val="0"/>
          <w:iCs w:val="0"/>
          <w:color w:val="auto"/>
          <w:spacing w:val="0"/>
          <w:sz w:val="72"/>
          <w:szCs w:val="72"/>
        </w:rPr>
        <w:t>标</w:t>
      </w:r>
      <w:r>
        <w:rPr>
          <w:rFonts w:hint="eastAsia" w:ascii="黑体" w:hAnsi="黑体" w:eastAsia="黑体" w:cs="黑体"/>
          <w:i w:val="0"/>
          <w:iCs w:val="0"/>
          <w:color w:val="auto"/>
          <w:spacing w:val="0"/>
          <w:sz w:val="72"/>
          <w:szCs w:val="72"/>
          <w:lang w:val="en-US" w:eastAsia="zh-CN"/>
        </w:rPr>
        <w:t xml:space="preserve"> </w:t>
      </w:r>
      <w:r>
        <w:rPr>
          <w:rFonts w:hint="eastAsia" w:ascii="黑体" w:hAnsi="黑体" w:eastAsia="黑体" w:cs="黑体"/>
          <w:i w:val="0"/>
          <w:iCs w:val="0"/>
          <w:color w:val="auto"/>
          <w:spacing w:val="0"/>
          <w:sz w:val="72"/>
          <w:szCs w:val="72"/>
        </w:rPr>
        <w:t>文</w:t>
      </w:r>
      <w:r>
        <w:rPr>
          <w:rFonts w:hint="eastAsia" w:ascii="黑体" w:hAnsi="黑体" w:eastAsia="黑体" w:cs="黑体"/>
          <w:i w:val="0"/>
          <w:iCs w:val="0"/>
          <w:color w:val="auto"/>
          <w:spacing w:val="0"/>
          <w:sz w:val="72"/>
          <w:szCs w:val="72"/>
          <w:lang w:val="en-US" w:eastAsia="zh-CN"/>
        </w:rPr>
        <w:t xml:space="preserve"> </w:t>
      </w:r>
      <w:r>
        <w:rPr>
          <w:rFonts w:hint="eastAsia" w:ascii="黑体" w:hAnsi="黑体" w:eastAsia="黑体" w:cs="黑体"/>
          <w:i w:val="0"/>
          <w:iCs w:val="0"/>
          <w:color w:val="auto"/>
          <w:spacing w:val="0"/>
          <w:sz w:val="72"/>
          <w:szCs w:val="72"/>
        </w:rPr>
        <w:t>件</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both"/>
        <w:textAlignment w:val="auto"/>
        <w:outlineLvl w:val="9"/>
        <w:rPr>
          <w:rFonts w:hint="eastAsia" w:ascii="黑体" w:hAnsi="黑体" w:eastAsia="黑体" w:cs="黑体"/>
          <w:i w:val="0"/>
          <w:iCs w:val="0"/>
          <w:color w:val="auto"/>
          <w:spacing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right="0" w:rightChars="0" w:firstLine="2240" w:firstLineChars="800"/>
        <w:jc w:val="both"/>
        <w:textAlignment w:val="auto"/>
        <w:outlineLvl w:val="9"/>
        <w:rPr>
          <w:rFonts w:hint="eastAsia" w:ascii="黑体" w:hAnsi="黑体" w:eastAsia="黑体" w:cs="黑体"/>
          <w:i w:val="0"/>
          <w:iCs w:val="0"/>
          <w:color w:val="auto"/>
          <w:spacing w:val="0"/>
          <w:sz w:val="28"/>
          <w:szCs w:val="28"/>
          <w:lang w:val="en-US" w:eastAsia="zh-CN"/>
        </w:rPr>
      </w:pPr>
      <w:r>
        <w:rPr>
          <w:rFonts w:hint="eastAsia" w:ascii="黑体" w:hAnsi="黑体" w:eastAsia="黑体" w:cs="黑体"/>
          <w:i w:val="0"/>
          <w:iCs w:val="0"/>
          <w:color w:val="auto"/>
          <w:spacing w:val="0"/>
          <w:sz w:val="28"/>
          <w:szCs w:val="28"/>
          <w:lang w:val="en-US" w:eastAsia="zh-CN"/>
        </w:rPr>
        <w:t>(项目编码：KCS2022-JZ039-001)</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both"/>
        <w:textAlignment w:val="auto"/>
        <w:outlineLvl w:val="9"/>
        <w:rPr>
          <w:rFonts w:hint="eastAsia" w:ascii="黑体" w:hAnsi="黑体" w:eastAsia="黑体" w:cs="黑体"/>
          <w:i w:val="0"/>
          <w:iCs w:val="0"/>
          <w:color w:val="auto"/>
          <w:spacing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both"/>
        <w:textAlignment w:val="auto"/>
        <w:outlineLvl w:val="9"/>
        <w:rPr>
          <w:rFonts w:hint="eastAsia" w:ascii="黑体" w:hAnsi="黑体" w:eastAsia="黑体" w:cs="黑体"/>
          <w:i w:val="0"/>
          <w:iCs w:val="0"/>
          <w:color w:val="auto"/>
          <w:spacing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both"/>
        <w:textAlignment w:val="auto"/>
        <w:outlineLvl w:val="9"/>
        <w:rPr>
          <w:rFonts w:hint="eastAsia" w:ascii="黑体" w:hAnsi="黑体" w:eastAsia="黑体" w:cs="黑体"/>
          <w:i w:val="0"/>
          <w:iCs w:val="0"/>
          <w:color w:val="auto"/>
          <w:spacing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center"/>
        <w:textAlignment w:val="auto"/>
        <w:outlineLvl w:val="9"/>
        <w:rPr>
          <w:rFonts w:hint="eastAsia" w:ascii="黑体" w:hAnsi="黑体" w:eastAsia="黑体" w:cs="黑体"/>
          <w:i w:val="0"/>
          <w:iCs w:val="0"/>
          <w:color w:val="auto"/>
          <w:spacing w:val="0"/>
          <w:sz w:val="32"/>
          <w:szCs w:val="32"/>
        </w:rPr>
      </w:pPr>
      <w:r>
        <w:rPr>
          <w:rFonts w:hint="eastAsia" w:ascii="黑体" w:hAnsi="黑体" w:eastAsia="黑体" w:cs="黑体"/>
          <w:i w:val="0"/>
          <w:iCs w:val="0"/>
          <w:color w:val="auto"/>
          <w:spacing w:val="0"/>
          <w:sz w:val="32"/>
          <w:szCs w:val="32"/>
        </w:rPr>
        <w:t>招标人：</w:t>
      </w:r>
      <w:r>
        <w:rPr>
          <w:rFonts w:hint="eastAsia" w:ascii="黑体" w:hAnsi="黑体" w:eastAsia="黑体" w:cs="黑体"/>
          <w:i w:val="0"/>
          <w:iCs w:val="0"/>
          <w:color w:val="auto"/>
          <w:spacing w:val="0"/>
          <w:sz w:val="32"/>
          <w:szCs w:val="32"/>
          <w:u w:val="single"/>
          <w:lang w:val="en-US" w:eastAsia="zh-CN"/>
        </w:rPr>
        <w:t xml:space="preserve">库车市农业农村局  </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center"/>
        <w:textAlignment w:val="auto"/>
        <w:outlineLvl w:val="9"/>
        <w:rPr>
          <w:rFonts w:hint="eastAsia" w:ascii="宋体" w:hAnsi="宋体"/>
          <w:i w:val="0"/>
          <w:iCs w:val="0"/>
          <w:color w:val="auto"/>
          <w:sz w:val="52"/>
          <w:szCs w:val="84"/>
          <w:lang w:val="en-US" w:eastAsia="zh-CN"/>
        </w:rPr>
      </w:pPr>
      <w:r>
        <w:rPr>
          <w:rFonts w:hint="eastAsia" w:ascii="黑体" w:hAnsi="黑体" w:eastAsia="黑体" w:cs="黑体"/>
          <w:i w:val="0"/>
          <w:iCs w:val="0"/>
          <w:color w:val="auto"/>
          <w:spacing w:val="0"/>
          <w:sz w:val="32"/>
          <w:szCs w:val="32"/>
          <w:u w:val="single"/>
          <w:lang w:val="en-US" w:eastAsia="zh-CN"/>
        </w:rPr>
        <w:t xml:space="preserve">  2022  </w:t>
      </w:r>
      <w:r>
        <w:rPr>
          <w:rFonts w:hint="eastAsia" w:ascii="黑体" w:hAnsi="黑体" w:eastAsia="黑体" w:cs="黑体"/>
          <w:i w:val="0"/>
          <w:iCs w:val="0"/>
          <w:color w:val="auto"/>
          <w:spacing w:val="0"/>
          <w:sz w:val="32"/>
          <w:szCs w:val="32"/>
          <w:lang w:val="en-US" w:eastAsia="zh-CN"/>
        </w:rPr>
        <w:t>年</w:t>
      </w:r>
      <w:r>
        <w:rPr>
          <w:rFonts w:hint="eastAsia" w:ascii="黑体" w:hAnsi="黑体" w:eastAsia="黑体" w:cs="黑体"/>
          <w:i w:val="0"/>
          <w:iCs w:val="0"/>
          <w:color w:val="auto"/>
          <w:spacing w:val="0"/>
          <w:sz w:val="32"/>
          <w:szCs w:val="32"/>
          <w:u w:val="single"/>
          <w:lang w:val="en-US" w:eastAsia="zh-CN"/>
        </w:rPr>
        <w:t xml:space="preserve">  6  </w:t>
      </w:r>
      <w:r>
        <w:rPr>
          <w:rFonts w:hint="eastAsia" w:ascii="黑体" w:hAnsi="黑体" w:eastAsia="黑体" w:cs="黑体"/>
          <w:i w:val="0"/>
          <w:iCs w:val="0"/>
          <w:color w:val="auto"/>
          <w:spacing w:val="0"/>
          <w:sz w:val="32"/>
          <w:szCs w:val="32"/>
          <w:lang w:val="en-US" w:eastAsia="zh-CN"/>
        </w:rPr>
        <w:t>月</w:t>
      </w:r>
      <w:r>
        <w:rPr>
          <w:rFonts w:hint="eastAsia" w:ascii="黑体" w:hAnsi="黑体" w:eastAsia="黑体" w:cs="黑体"/>
          <w:i w:val="0"/>
          <w:iCs w:val="0"/>
          <w:color w:val="auto"/>
          <w:spacing w:val="0"/>
          <w:sz w:val="32"/>
          <w:szCs w:val="32"/>
          <w:u w:val="single"/>
          <w:lang w:val="en-US" w:eastAsia="zh-CN"/>
        </w:rPr>
        <w:t xml:space="preserve">  29  </w:t>
      </w:r>
      <w:r>
        <w:rPr>
          <w:rFonts w:hint="eastAsia" w:ascii="黑体" w:hAnsi="黑体" w:eastAsia="黑体" w:cs="黑体"/>
          <w:i w:val="0"/>
          <w:iCs w:val="0"/>
          <w:color w:val="auto"/>
          <w:spacing w:val="0"/>
          <w:sz w:val="32"/>
          <w:szCs w:val="32"/>
          <w:lang w:val="en-US" w:eastAsia="zh-CN"/>
        </w:rPr>
        <w:t>日</w:t>
      </w:r>
    </w:p>
    <w:p>
      <w:pPr>
        <w:jc w:val="center"/>
        <w:outlineLvl w:val="9"/>
        <w:rPr>
          <w:rFonts w:ascii="宋体" w:hAnsi="宋体"/>
          <w:i w:val="0"/>
          <w:iCs w:val="0"/>
          <w:color w:val="auto"/>
          <w:sz w:val="52"/>
          <w:szCs w:val="84"/>
        </w:rPr>
      </w:pPr>
      <w:r>
        <w:rPr>
          <w:rFonts w:hint="eastAsia" w:ascii="宋体" w:hAnsi="宋体"/>
          <w:i w:val="0"/>
          <w:iCs w:val="0"/>
          <w:color w:val="auto"/>
          <w:sz w:val="52"/>
          <w:szCs w:val="84"/>
          <w:lang w:val="en-US" w:eastAsia="zh-CN"/>
        </w:rPr>
        <w:t>招标</w:t>
      </w:r>
      <w:r>
        <w:rPr>
          <w:rFonts w:hint="eastAsia" w:ascii="宋体" w:hAnsi="宋体"/>
          <w:i w:val="0"/>
          <w:iCs w:val="0"/>
          <w:color w:val="auto"/>
          <w:sz w:val="52"/>
          <w:szCs w:val="84"/>
        </w:rPr>
        <w:t>文件</w:t>
      </w:r>
    </w:p>
    <w:p>
      <w:pPr>
        <w:pStyle w:val="9"/>
        <w:bidi w:val="0"/>
        <w:rPr>
          <w:i w:val="0"/>
          <w:iCs w:val="0"/>
          <w:color w:val="auto"/>
        </w:rPr>
      </w:pPr>
    </w:p>
    <w:p>
      <w:pPr>
        <w:rPr>
          <w:i w:val="0"/>
          <w:iCs w:val="0"/>
          <w:color w:val="auto"/>
        </w:rPr>
      </w:pPr>
    </w:p>
    <w:p>
      <w:pPr>
        <w:spacing w:line="360" w:lineRule="auto"/>
        <w:ind w:left="1756" w:leftChars="0" w:hanging="1756" w:hangingChars="500"/>
        <w:jc w:val="both"/>
        <w:outlineLvl w:val="9"/>
        <w:rPr>
          <w:rFonts w:hint="default" w:ascii="宋体" w:hAnsi="宋体"/>
          <w:i w:val="0"/>
          <w:iCs w:val="0"/>
          <w:color w:val="auto"/>
          <w:sz w:val="32"/>
          <w:szCs w:val="32"/>
          <w:lang w:val="en-US" w:eastAsia="zh-CN"/>
        </w:rPr>
      </w:pPr>
      <w:r>
        <w:rPr>
          <w:rFonts w:hint="eastAsia" w:ascii="宋体" w:hAnsi="宋体"/>
          <w:b/>
          <w:bCs/>
          <w:i w:val="0"/>
          <w:iCs w:val="0"/>
          <w:color w:val="auto"/>
          <w:sz w:val="32"/>
          <w:szCs w:val="32"/>
        </w:rPr>
        <w:t>项目名称：</w:t>
      </w:r>
      <w:r>
        <w:rPr>
          <w:rFonts w:hint="eastAsia" w:ascii="宋体" w:hAnsi="宋体"/>
          <w:i w:val="0"/>
          <w:iCs w:val="0"/>
          <w:color w:val="auto"/>
          <w:sz w:val="32"/>
          <w:szCs w:val="32"/>
          <w:lang w:val="en-US" w:eastAsia="zh-CN"/>
        </w:rPr>
        <w:t>库车市2023年农田基础设施建设（含高标准农田、优质棉基地及末级渠系改造等内容）储备项目勘察（测）设计（一标段）</w:t>
      </w:r>
    </w:p>
    <w:p>
      <w:pPr>
        <w:spacing w:line="360" w:lineRule="auto"/>
        <w:ind w:left="283" w:leftChars="0" w:hanging="283" w:hangingChars="81"/>
        <w:outlineLvl w:val="9"/>
        <w:rPr>
          <w:rFonts w:hint="eastAsia" w:ascii="宋体" w:hAnsi="宋体" w:eastAsia="宋体"/>
          <w:i w:val="0"/>
          <w:iCs w:val="0"/>
          <w:color w:val="auto"/>
          <w:sz w:val="32"/>
          <w:szCs w:val="32"/>
          <w:lang w:eastAsia="zh-CN"/>
        </w:rPr>
      </w:pPr>
      <w:r>
        <w:rPr>
          <w:rFonts w:hint="eastAsia" w:ascii="宋体" w:hAnsi="宋体"/>
          <w:b w:val="0"/>
          <w:bCs w:val="0"/>
          <w:i w:val="0"/>
          <w:iCs w:val="0"/>
          <w:color w:val="auto"/>
          <w:sz w:val="32"/>
          <w:szCs w:val="32"/>
        </w:rPr>
        <w:t>招 标 人：</w:t>
      </w:r>
      <w:r>
        <w:rPr>
          <w:rFonts w:hint="eastAsia" w:ascii="宋体" w:hAnsi="宋体"/>
          <w:i w:val="0"/>
          <w:iCs w:val="0"/>
          <w:color w:val="auto"/>
          <w:sz w:val="32"/>
          <w:szCs w:val="32"/>
          <w:lang w:val="en-US" w:eastAsia="zh-CN"/>
        </w:rPr>
        <w:t xml:space="preserve">库车市农业农村局 </w:t>
      </w:r>
    </w:p>
    <w:p>
      <w:pPr>
        <w:spacing w:line="360" w:lineRule="auto"/>
        <w:ind w:left="283" w:leftChars="0" w:hanging="283" w:hangingChars="81"/>
        <w:jc w:val="left"/>
        <w:outlineLvl w:val="9"/>
        <w:rPr>
          <w:rFonts w:ascii="宋体" w:hAnsi="宋体"/>
          <w:i w:val="0"/>
          <w:iCs w:val="0"/>
          <w:color w:val="auto"/>
          <w:sz w:val="32"/>
          <w:szCs w:val="32"/>
        </w:rPr>
      </w:pPr>
      <w:r>
        <w:rPr>
          <w:rFonts w:hint="eastAsia" w:ascii="宋体" w:hAnsi="宋体"/>
          <w:i w:val="0"/>
          <w:iCs w:val="0"/>
          <w:color w:val="auto"/>
          <w:sz w:val="32"/>
          <w:szCs w:val="32"/>
        </w:rPr>
        <w:t xml:space="preserve">法定代表人（签章）： </w:t>
      </w:r>
    </w:p>
    <w:p>
      <w:pPr>
        <w:spacing w:line="360" w:lineRule="auto"/>
        <w:ind w:left="283" w:leftChars="0" w:hanging="283" w:hangingChars="81"/>
        <w:jc w:val="left"/>
        <w:outlineLvl w:val="9"/>
        <w:rPr>
          <w:rFonts w:hint="default" w:ascii="宋体" w:hAnsi="宋体" w:eastAsiaTheme="minorEastAsia"/>
          <w:i w:val="0"/>
          <w:iCs w:val="0"/>
          <w:color w:val="auto"/>
          <w:sz w:val="32"/>
          <w:szCs w:val="32"/>
          <w:lang w:val="en-US" w:eastAsia="zh-CN"/>
        </w:rPr>
      </w:pPr>
      <w:r>
        <w:rPr>
          <w:rFonts w:hint="eastAsia" w:ascii="宋体" w:hAnsi="宋体"/>
          <w:i w:val="0"/>
          <w:iCs w:val="0"/>
          <w:color w:val="auto"/>
          <w:sz w:val="32"/>
          <w:szCs w:val="32"/>
        </w:rPr>
        <w:t>联 系 人：</w:t>
      </w:r>
      <w:r>
        <w:rPr>
          <w:rFonts w:hint="eastAsia" w:ascii="宋体" w:hAnsi="宋体"/>
          <w:i w:val="0"/>
          <w:iCs w:val="0"/>
          <w:color w:val="auto"/>
          <w:sz w:val="32"/>
          <w:szCs w:val="32"/>
          <w:lang w:val="en-US" w:eastAsia="zh-CN"/>
        </w:rPr>
        <w:t>张兴君</w:t>
      </w:r>
    </w:p>
    <w:p>
      <w:pPr>
        <w:adjustRightInd w:val="0"/>
        <w:snapToGrid w:val="0"/>
        <w:spacing w:line="360" w:lineRule="auto"/>
        <w:ind w:left="283" w:leftChars="0" w:hanging="283" w:hangingChars="81"/>
        <w:outlineLvl w:val="9"/>
        <w:rPr>
          <w:rFonts w:hint="default" w:ascii="宋体" w:hAnsi="宋体" w:eastAsiaTheme="minorEastAsia"/>
          <w:i w:val="0"/>
          <w:iCs w:val="0"/>
          <w:color w:val="auto"/>
          <w:sz w:val="32"/>
          <w:szCs w:val="32"/>
          <w:lang w:val="en-US" w:eastAsia="zh-CN"/>
        </w:rPr>
      </w:pPr>
      <w:r>
        <w:rPr>
          <w:rFonts w:hint="eastAsia" w:ascii="宋体" w:hAnsi="宋体"/>
          <w:i w:val="0"/>
          <w:iCs w:val="0"/>
          <w:color w:val="auto"/>
          <w:sz w:val="32"/>
          <w:szCs w:val="32"/>
        </w:rPr>
        <w:t xml:space="preserve">电 </w:t>
      </w:r>
      <w:r>
        <w:rPr>
          <w:rFonts w:hint="eastAsia" w:ascii="宋体" w:hAnsi="宋体"/>
          <w:i w:val="0"/>
          <w:iCs w:val="0"/>
          <w:color w:val="auto"/>
          <w:sz w:val="32"/>
          <w:szCs w:val="32"/>
          <w:lang w:val="en-US" w:eastAsia="zh-CN"/>
        </w:rPr>
        <w:t xml:space="preserve">  </w:t>
      </w:r>
      <w:r>
        <w:rPr>
          <w:rFonts w:hint="eastAsia" w:ascii="宋体" w:hAnsi="宋体"/>
          <w:i w:val="0"/>
          <w:iCs w:val="0"/>
          <w:color w:val="auto"/>
          <w:sz w:val="32"/>
          <w:szCs w:val="32"/>
        </w:rPr>
        <w:t xml:space="preserve"> 话：</w:t>
      </w:r>
      <w:r>
        <w:rPr>
          <w:rFonts w:hint="eastAsia" w:ascii="宋体" w:hAnsi="宋体"/>
          <w:i w:val="0"/>
          <w:iCs w:val="0"/>
          <w:color w:val="auto"/>
          <w:sz w:val="32"/>
          <w:szCs w:val="32"/>
          <w:lang w:val="en-US" w:eastAsia="zh-CN"/>
        </w:rPr>
        <w:t>18963889928</w:t>
      </w:r>
    </w:p>
    <w:p>
      <w:pPr>
        <w:spacing w:line="360" w:lineRule="auto"/>
        <w:ind w:firstLine="525" w:firstLineChars="150"/>
        <w:jc w:val="left"/>
        <w:outlineLvl w:val="9"/>
        <w:rPr>
          <w:rFonts w:hint="eastAsia" w:ascii="宋体" w:hAnsi="宋体"/>
          <w:i w:val="0"/>
          <w:iCs w:val="0"/>
          <w:color w:val="auto"/>
          <w:sz w:val="32"/>
          <w:szCs w:val="32"/>
        </w:rPr>
      </w:pPr>
      <w:r>
        <w:rPr>
          <w:rFonts w:hint="eastAsia" w:ascii="宋体" w:hAnsi="宋体"/>
          <w:i w:val="0"/>
          <w:iCs w:val="0"/>
          <w:color w:val="auto"/>
          <w:sz w:val="32"/>
          <w:szCs w:val="32"/>
        </w:rPr>
        <w:t xml:space="preserve">   </w:t>
      </w:r>
    </w:p>
    <w:p>
      <w:pPr>
        <w:spacing w:line="480" w:lineRule="auto"/>
        <w:ind w:firstLine="525" w:firstLineChars="150"/>
        <w:jc w:val="left"/>
        <w:outlineLvl w:val="9"/>
        <w:rPr>
          <w:rFonts w:ascii="宋体" w:hAnsi="宋体"/>
          <w:i w:val="0"/>
          <w:iCs w:val="0"/>
          <w:color w:val="auto"/>
          <w:sz w:val="32"/>
          <w:szCs w:val="32"/>
        </w:rPr>
      </w:pPr>
    </w:p>
    <w:p>
      <w:pPr>
        <w:spacing w:line="480" w:lineRule="auto"/>
        <w:jc w:val="left"/>
        <w:outlineLvl w:val="9"/>
        <w:rPr>
          <w:rFonts w:ascii="宋体" w:hAnsi="宋体"/>
          <w:i w:val="0"/>
          <w:iCs w:val="0"/>
          <w:color w:val="auto"/>
          <w:sz w:val="32"/>
          <w:szCs w:val="32"/>
        </w:rPr>
      </w:pPr>
    </w:p>
    <w:p>
      <w:pPr>
        <w:spacing w:line="360" w:lineRule="auto"/>
        <w:jc w:val="left"/>
        <w:outlineLvl w:val="9"/>
        <w:rPr>
          <w:rFonts w:hint="default" w:ascii="宋体" w:hAnsi="宋体" w:eastAsiaTheme="minorEastAsia"/>
          <w:i w:val="0"/>
          <w:iCs w:val="0"/>
          <w:color w:val="auto"/>
          <w:sz w:val="30"/>
          <w:szCs w:val="30"/>
          <w:lang w:val="en-US" w:eastAsia="zh-CN"/>
        </w:rPr>
      </w:pPr>
      <w:r>
        <w:rPr>
          <w:rFonts w:hint="eastAsia" w:ascii="宋体" w:hAnsi="宋体"/>
          <w:i w:val="0"/>
          <w:iCs w:val="0"/>
          <w:color w:val="auto"/>
          <w:sz w:val="32"/>
          <w:szCs w:val="32"/>
        </w:rPr>
        <w:t>招标代理机构：</w:t>
      </w:r>
      <w:r>
        <w:rPr>
          <w:rFonts w:hint="eastAsia" w:ascii="宋体" w:hAnsi="宋体"/>
          <w:i w:val="0"/>
          <w:iCs w:val="0"/>
          <w:color w:val="auto"/>
          <w:sz w:val="30"/>
          <w:szCs w:val="30"/>
          <w:lang w:val="en-US" w:eastAsia="zh-CN"/>
        </w:rPr>
        <w:t>新疆诚成工程项目管理有限公司</w:t>
      </w:r>
    </w:p>
    <w:p>
      <w:pPr>
        <w:spacing w:line="360" w:lineRule="auto"/>
        <w:jc w:val="left"/>
        <w:outlineLvl w:val="9"/>
        <w:rPr>
          <w:rFonts w:ascii="宋体" w:hAnsi="宋体"/>
          <w:i w:val="0"/>
          <w:iCs w:val="0"/>
          <w:color w:val="auto"/>
          <w:sz w:val="32"/>
          <w:szCs w:val="32"/>
        </w:rPr>
      </w:pPr>
      <w:r>
        <w:rPr>
          <w:rFonts w:hint="eastAsia" w:ascii="宋体" w:hAnsi="宋体"/>
          <w:i w:val="0"/>
          <w:iCs w:val="0"/>
          <w:color w:val="auto"/>
          <w:spacing w:val="25"/>
          <w:sz w:val="32"/>
          <w:szCs w:val="32"/>
        </w:rPr>
        <w:t>法定代表人</w:t>
      </w:r>
      <w:r>
        <w:rPr>
          <w:rFonts w:hint="eastAsia" w:ascii="宋体" w:hAnsi="宋体"/>
          <w:i w:val="0"/>
          <w:iCs w:val="0"/>
          <w:color w:val="auto"/>
          <w:sz w:val="32"/>
          <w:szCs w:val="32"/>
        </w:rPr>
        <w:t>（签章）</w:t>
      </w:r>
      <w:r>
        <w:rPr>
          <w:rFonts w:hint="eastAsia" w:ascii="宋体" w:hAnsi="宋体"/>
          <w:i w:val="0"/>
          <w:iCs w:val="0"/>
          <w:color w:val="auto"/>
          <w:spacing w:val="25"/>
          <w:sz w:val="32"/>
          <w:szCs w:val="32"/>
        </w:rPr>
        <w:t>：</w:t>
      </w:r>
      <w:r>
        <w:rPr>
          <w:rFonts w:hint="eastAsia" w:ascii="宋体" w:hAnsi="宋体"/>
          <w:i w:val="0"/>
          <w:iCs w:val="0"/>
          <w:color w:val="auto"/>
          <w:sz w:val="32"/>
          <w:szCs w:val="32"/>
        </w:rPr>
        <w:t xml:space="preserve"> </w:t>
      </w:r>
    </w:p>
    <w:p>
      <w:pPr>
        <w:spacing w:line="360" w:lineRule="auto"/>
        <w:ind w:left="0" w:leftChars="0" w:firstLine="0" w:firstLineChars="0"/>
        <w:jc w:val="left"/>
        <w:outlineLvl w:val="9"/>
        <w:rPr>
          <w:rFonts w:hint="eastAsia" w:ascii="宋体" w:hAnsi="宋体" w:eastAsiaTheme="minorEastAsia"/>
          <w:i w:val="0"/>
          <w:iCs w:val="0"/>
          <w:color w:val="auto"/>
          <w:sz w:val="32"/>
          <w:szCs w:val="32"/>
          <w:lang w:val="en-US" w:eastAsia="zh-CN"/>
        </w:rPr>
      </w:pPr>
      <w:r>
        <w:rPr>
          <w:rFonts w:hint="eastAsia" w:ascii="宋体" w:hAnsi="宋体"/>
          <w:i w:val="0"/>
          <w:iCs w:val="0"/>
          <w:color w:val="auto"/>
          <w:sz w:val="32"/>
          <w:szCs w:val="32"/>
        </w:rPr>
        <w:t>联 系 人：</w:t>
      </w:r>
      <w:r>
        <w:rPr>
          <w:rFonts w:hint="eastAsia" w:ascii="宋体" w:hAnsi="宋体"/>
          <w:i w:val="0"/>
          <w:iCs w:val="0"/>
          <w:color w:val="auto"/>
          <w:sz w:val="32"/>
          <w:szCs w:val="32"/>
          <w:lang w:val="en-US" w:eastAsia="zh-CN"/>
        </w:rPr>
        <w:t>刘伟</w:t>
      </w:r>
    </w:p>
    <w:p>
      <w:pPr>
        <w:spacing w:line="360" w:lineRule="auto"/>
        <w:ind w:left="0" w:leftChars="0" w:firstLine="0" w:firstLineChars="0"/>
        <w:jc w:val="left"/>
        <w:outlineLvl w:val="9"/>
        <w:rPr>
          <w:rFonts w:hint="default" w:ascii="宋体" w:hAnsi="宋体" w:eastAsiaTheme="minorEastAsia"/>
          <w:i w:val="0"/>
          <w:iCs w:val="0"/>
          <w:color w:val="auto"/>
          <w:sz w:val="32"/>
          <w:szCs w:val="32"/>
          <w:lang w:val="en-US" w:eastAsia="zh-CN"/>
        </w:rPr>
      </w:pPr>
      <w:r>
        <w:rPr>
          <w:rFonts w:hint="eastAsia" w:ascii="宋体" w:hAnsi="宋体"/>
          <w:i w:val="0"/>
          <w:iCs w:val="0"/>
          <w:color w:val="auto"/>
          <w:sz w:val="32"/>
          <w:szCs w:val="32"/>
        </w:rPr>
        <w:t xml:space="preserve">电 </w:t>
      </w:r>
      <w:r>
        <w:rPr>
          <w:rFonts w:hint="eastAsia" w:ascii="宋体" w:hAnsi="宋体"/>
          <w:i w:val="0"/>
          <w:iCs w:val="0"/>
          <w:color w:val="auto"/>
          <w:sz w:val="32"/>
          <w:szCs w:val="32"/>
          <w:lang w:val="en-US" w:eastAsia="zh-CN"/>
        </w:rPr>
        <w:t xml:space="preserve">  </w:t>
      </w:r>
      <w:r>
        <w:rPr>
          <w:rFonts w:hint="eastAsia" w:ascii="宋体" w:hAnsi="宋体"/>
          <w:i w:val="0"/>
          <w:iCs w:val="0"/>
          <w:color w:val="auto"/>
          <w:sz w:val="32"/>
          <w:szCs w:val="32"/>
        </w:rPr>
        <w:t xml:space="preserve"> 话：</w:t>
      </w:r>
      <w:r>
        <w:rPr>
          <w:rFonts w:hint="eastAsia" w:ascii="宋体" w:hAnsi="宋体"/>
          <w:i w:val="0"/>
          <w:iCs w:val="0"/>
          <w:color w:val="auto"/>
          <w:sz w:val="32"/>
          <w:szCs w:val="32"/>
          <w:lang w:val="en-US" w:eastAsia="zh-CN"/>
        </w:rPr>
        <w:t>17799530068</w:t>
      </w:r>
    </w:p>
    <w:p>
      <w:pPr>
        <w:spacing w:line="360" w:lineRule="auto"/>
        <w:ind w:left="0" w:leftChars="0" w:firstLine="0" w:firstLineChars="0"/>
        <w:jc w:val="left"/>
        <w:outlineLvl w:val="9"/>
        <w:rPr>
          <w:rFonts w:hint="eastAsia" w:ascii="宋体" w:hAnsi="宋体" w:eastAsiaTheme="minorEastAsia"/>
          <w:i w:val="0"/>
          <w:iCs w:val="0"/>
          <w:color w:val="auto"/>
          <w:sz w:val="32"/>
          <w:szCs w:val="32"/>
          <w:lang w:eastAsia="zh-CN"/>
        </w:rPr>
      </w:pPr>
      <w:r>
        <w:rPr>
          <w:rFonts w:hint="eastAsia" w:ascii="宋体" w:hAnsi="宋体"/>
          <w:i w:val="0"/>
          <w:iCs w:val="0"/>
          <w:color w:val="auto"/>
          <w:sz w:val="32"/>
          <w:szCs w:val="32"/>
        </w:rPr>
        <w:t>联系地址：</w:t>
      </w:r>
      <w:r>
        <w:rPr>
          <w:rFonts w:hint="eastAsia" w:ascii="宋体" w:hAnsi="宋体"/>
          <w:i w:val="0"/>
          <w:iCs w:val="0"/>
          <w:color w:val="auto"/>
          <w:sz w:val="32"/>
          <w:szCs w:val="32"/>
          <w:lang w:eastAsia="zh-CN"/>
        </w:rPr>
        <w:t>新疆阿克苏地区阿克苏市英阿瓦提路怡和丽园小区2幢2单元5A02室</w:t>
      </w:r>
    </w:p>
    <w:p>
      <w:pPr>
        <w:spacing w:line="360" w:lineRule="auto"/>
        <w:ind w:left="0" w:leftChars="0" w:firstLine="0" w:firstLineChars="0"/>
        <w:jc w:val="left"/>
        <w:outlineLvl w:val="9"/>
        <w:rPr>
          <w:rFonts w:hint="eastAsia" w:ascii="宋体" w:hAnsi="宋体"/>
          <w:i w:val="0"/>
          <w:iCs w:val="0"/>
          <w:color w:val="auto"/>
          <w:sz w:val="32"/>
          <w:szCs w:val="32"/>
          <w:lang w:val="en-US" w:eastAsia="zh-CN"/>
        </w:rPr>
      </w:pPr>
    </w:p>
    <w:p>
      <w:pPr>
        <w:spacing w:line="360" w:lineRule="auto"/>
        <w:ind w:left="0" w:leftChars="0" w:firstLine="0" w:firstLineChars="0"/>
        <w:jc w:val="left"/>
        <w:outlineLvl w:val="9"/>
        <w:rPr>
          <w:rFonts w:hint="eastAsia" w:ascii="宋体" w:hAnsi="宋体"/>
          <w:i w:val="0"/>
          <w:iCs w:val="0"/>
          <w:color w:val="auto"/>
          <w:sz w:val="32"/>
          <w:szCs w:val="32"/>
          <w:lang w:val="en-US" w:eastAsia="zh-CN"/>
        </w:rPr>
      </w:pPr>
    </w:p>
    <w:p>
      <w:pPr>
        <w:spacing w:line="360" w:lineRule="auto"/>
        <w:ind w:left="0" w:leftChars="0" w:firstLine="0" w:firstLineChars="0"/>
        <w:jc w:val="center"/>
        <w:outlineLvl w:val="9"/>
        <w:rPr>
          <w:rFonts w:hint="default"/>
          <w:i w:val="0"/>
          <w:iCs w:val="0"/>
          <w:color w:val="auto"/>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i w:val="0"/>
          <w:iCs w:val="0"/>
          <w:color w:val="auto"/>
          <w:sz w:val="32"/>
          <w:szCs w:val="32"/>
          <w:lang w:val="en-US" w:eastAsia="zh-CN"/>
        </w:rPr>
        <w:t>2022 年 6 月29日</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312"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iCs w:val="0"/>
          <w:color w:val="auto"/>
          <w:spacing w:val="0"/>
          <w:sz w:val="40"/>
          <w:szCs w:val="40"/>
          <w:lang w:val="en-US" w:eastAsia="zh-CN"/>
        </w:rPr>
      </w:pPr>
    </w:p>
    <w:sdt>
      <w:sdtPr>
        <w:rPr>
          <w:rFonts w:ascii="宋体" w:hAnsi="宋体" w:eastAsia="宋体" w:cs="Microsoft YaHei UI"/>
          <w:b/>
          <w:bCs/>
          <w:spacing w:val="15"/>
          <w:kern w:val="0"/>
          <w:sz w:val="44"/>
          <w:szCs w:val="44"/>
          <w:lang w:val="en-US" w:eastAsia="zh-CN" w:bidi="ar-SA"/>
        </w:rPr>
        <w:id w:val="147457988"/>
        <w15:color w:val="DBDBDB"/>
        <w:docPartObj>
          <w:docPartGallery w:val="Table of Contents"/>
          <w:docPartUnique/>
        </w:docPartObj>
      </w:sdtPr>
      <w:sdtEndPr>
        <w:rPr>
          <w:rFonts w:hint="eastAsia" w:cs="Microsoft YaHei UI" w:asciiTheme="minorHAnsi" w:hAnsiTheme="minorHAnsi" w:eastAsiaTheme="minorEastAsia"/>
          <w:b/>
          <w:bCs/>
          <w:spacing w:val="15"/>
          <w:kern w:val="0"/>
          <w:sz w:val="18"/>
          <w:szCs w:val="24"/>
          <w:lang w:val="en-US" w:eastAsia="zh-CN" w:bidi="ar-SA"/>
        </w:rPr>
      </w:sdtEndPr>
      <w:sdtContent>
        <w:p>
          <w:pPr>
            <w:spacing w:before="0" w:beforeLines="0" w:after="0" w:afterLines="0" w:line="600" w:lineRule="auto"/>
            <w:ind w:left="0" w:leftChars="0" w:right="0" w:rightChars="0" w:firstLine="0" w:firstLineChars="0"/>
            <w:jc w:val="center"/>
            <w:rPr>
              <w:b/>
              <w:bCs/>
              <w:sz w:val="44"/>
              <w:szCs w:val="44"/>
            </w:rPr>
          </w:pPr>
          <w:r>
            <w:rPr>
              <w:rFonts w:ascii="宋体" w:hAnsi="宋体" w:eastAsia="宋体"/>
              <w:b/>
              <w:bCs/>
              <w:sz w:val="44"/>
              <w:szCs w:val="44"/>
            </w:rPr>
            <w:t>目录</w:t>
          </w:r>
        </w:p>
        <w:p>
          <w:pPr>
            <w:pStyle w:val="40"/>
            <w:tabs>
              <w:tab w:val="right" w:leader="dot" w:pos="8306"/>
            </w:tabs>
            <w:spacing w:line="600" w:lineRule="auto"/>
            <w:rPr>
              <w:rFonts w:hint="eastAsia" w:ascii="宋体" w:hAnsi="宋体" w:eastAsia="宋体" w:cs="宋体"/>
              <w:b/>
              <w:bCs/>
              <w:sz w:val="21"/>
              <w:szCs w:val="21"/>
            </w:rPr>
          </w:pPr>
          <w:r>
            <w:rPr>
              <w:rFonts w:hint="eastAsia"/>
              <w:lang w:val="en-US" w:eastAsia="zh-CN"/>
            </w:rPr>
            <w:fldChar w:fldCharType="begin"/>
          </w:r>
          <w:r>
            <w:rPr>
              <w:rFonts w:hint="eastAsia"/>
              <w:lang w:val="en-US" w:eastAsia="zh-CN"/>
            </w:rPr>
            <w:instrText xml:space="preserve">TOC \o "1-1" \h \u </w:instrText>
          </w:r>
          <w:r>
            <w:rPr>
              <w:rFonts w:hint="eastAsia"/>
              <w:lang w:val="en-US" w:eastAsia="zh-CN"/>
            </w:rPr>
            <w:fldChar w:fldCharType="separate"/>
          </w: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 HYPERLINK \l _Toc4560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
              <w:bCs/>
              <w:i w:val="0"/>
              <w:iCs w:val="0"/>
              <w:spacing w:val="0"/>
              <w:sz w:val="21"/>
              <w:szCs w:val="21"/>
              <w:lang w:val="en-US" w:eastAsia="zh-CN"/>
            </w:rPr>
            <w:t>第一章 招标公告</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_Toc4560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4</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fldChar w:fldCharType="end"/>
          </w:r>
        </w:p>
        <w:p>
          <w:pPr>
            <w:pStyle w:val="40"/>
            <w:tabs>
              <w:tab w:val="right" w:leader="dot" w:pos="8306"/>
            </w:tabs>
            <w:spacing w:line="60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 HYPERLINK \l _Toc8655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
              <w:bCs/>
              <w:i w:val="0"/>
              <w:iCs w:val="0"/>
              <w:spacing w:val="0"/>
              <w:sz w:val="21"/>
              <w:szCs w:val="21"/>
              <w:lang w:val="en-US" w:eastAsia="zh-CN"/>
            </w:rPr>
            <w:t>第二章 投标人须知</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_Toc8655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5</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fldChar w:fldCharType="end"/>
          </w:r>
        </w:p>
        <w:p>
          <w:pPr>
            <w:pStyle w:val="40"/>
            <w:tabs>
              <w:tab w:val="right" w:leader="dot" w:pos="8306"/>
            </w:tabs>
            <w:spacing w:line="60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 HYPERLINK \l _Toc2462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
              <w:bCs/>
              <w:i w:val="0"/>
              <w:iCs w:val="0"/>
              <w:spacing w:val="0"/>
              <w:sz w:val="21"/>
              <w:szCs w:val="21"/>
              <w:lang w:val="en-US" w:eastAsia="zh-CN"/>
            </w:rPr>
            <w:t>第三章 评标办法（综合评分法）</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_Toc2462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22</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fldChar w:fldCharType="end"/>
          </w:r>
        </w:p>
        <w:p>
          <w:pPr>
            <w:pStyle w:val="40"/>
            <w:tabs>
              <w:tab w:val="right" w:leader="dot" w:pos="8306"/>
            </w:tabs>
            <w:spacing w:line="60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 HYPERLINK \l _Toc7678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
              <w:bCs/>
              <w:i w:val="0"/>
              <w:iCs w:val="0"/>
              <w:sz w:val="21"/>
              <w:szCs w:val="21"/>
            </w:rPr>
            <w:t>第四章 合同协议书</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_Toc7678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29</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fldChar w:fldCharType="end"/>
          </w:r>
        </w:p>
        <w:p>
          <w:pPr>
            <w:pStyle w:val="40"/>
            <w:tabs>
              <w:tab w:val="right" w:leader="dot" w:pos="8306"/>
            </w:tabs>
            <w:spacing w:line="60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 HYPERLINK \l _Toc993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
              <w:bCs/>
              <w:i w:val="0"/>
              <w:iCs w:val="0"/>
              <w:spacing w:val="0"/>
              <w:sz w:val="21"/>
              <w:szCs w:val="21"/>
              <w:lang w:val="en-US" w:eastAsia="zh-CN"/>
            </w:rPr>
            <w:t>第五章 技术标准和要求</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_Toc993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32</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fldChar w:fldCharType="end"/>
          </w:r>
        </w:p>
        <w:p>
          <w:pPr>
            <w:pStyle w:val="40"/>
            <w:tabs>
              <w:tab w:val="right" w:leader="dot" w:pos="8306"/>
            </w:tabs>
            <w:spacing w:line="600" w:lineRule="auto"/>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 HYPERLINK \l _Toc5598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
              <w:bCs/>
              <w:i w:val="0"/>
              <w:iCs w:val="0"/>
              <w:spacing w:val="0"/>
              <w:sz w:val="21"/>
              <w:szCs w:val="21"/>
              <w:lang w:val="en-US" w:eastAsia="zh-CN"/>
            </w:rPr>
            <w:t>第六章 投标文件格式</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_Toc5598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33</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fldChar w:fldCharType="end"/>
          </w:r>
        </w:p>
        <w:p>
          <w:pPr>
            <w:pStyle w:val="40"/>
            <w:tabs>
              <w:tab w:val="right" w:leader="dot" w:pos="8306"/>
            </w:tabs>
            <w:spacing w:line="600" w:lineRule="auto"/>
          </w:pPr>
        </w:p>
        <w:p>
          <w:pPr>
            <w:pStyle w:val="15"/>
            <w:spacing w:line="600" w:lineRule="auto"/>
            <w:rPr>
              <w:rFonts w:hint="eastAsia" w:asciiTheme="minorEastAsia" w:hAnsiTheme="minorEastAsia" w:eastAsiaTheme="minorEastAsia" w:cstheme="minorEastAsia"/>
              <w:b w:val="0"/>
              <w:bCs w:val="0"/>
              <w:i w:val="0"/>
              <w:iCs w:val="0"/>
              <w:color w:val="auto"/>
              <w:spacing w:val="0"/>
              <w:sz w:val="96"/>
              <w:szCs w:val="96"/>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iCs w:val="0"/>
          <w:color w:val="000000" w:themeColor="text1"/>
          <w:spacing w:val="0"/>
          <w:sz w:val="32"/>
          <w:szCs w:val="32"/>
          <w:lang w:val="en-US" w:eastAsia="zh-CN"/>
          <w14:textFill>
            <w14:solidFill>
              <w14:schemeClr w14:val="tx1"/>
            </w14:solidFill>
          </w14:textFill>
        </w:rPr>
      </w:pPr>
      <w:bookmarkStart w:id="0" w:name="_Toc11904"/>
      <w:bookmarkStart w:id="1" w:name="_Toc17337"/>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0"/>
        <w:rPr>
          <w:rFonts w:hint="eastAsia" w:asciiTheme="minorEastAsia" w:hAnsiTheme="minorEastAsia" w:eastAsiaTheme="minorEastAsia" w:cstheme="minorEastAsia"/>
          <w:b/>
          <w:bCs/>
          <w:i w:val="0"/>
          <w:iCs w:val="0"/>
          <w:color w:val="000000" w:themeColor="text1"/>
          <w:spacing w:val="0"/>
          <w:sz w:val="32"/>
          <w:szCs w:val="32"/>
          <w:lang w:val="en-US" w:eastAsia="zh-CN"/>
          <w14:textFill>
            <w14:solidFill>
              <w14:schemeClr w14:val="tx1"/>
            </w14:solidFill>
          </w14:textFill>
        </w:rPr>
      </w:pPr>
      <w:bookmarkStart w:id="2" w:name="_Toc4560"/>
      <w:bookmarkStart w:id="3" w:name="_Toc20608"/>
      <w:r>
        <w:rPr>
          <w:rFonts w:hint="eastAsia" w:asciiTheme="minorEastAsia" w:hAnsiTheme="minorEastAsia" w:eastAsiaTheme="minorEastAsia" w:cstheme="minorEastAsia"/>
          <w:b/>
          <w:bCs/>
          <w:i w:val="0"/>
          <w:iCs w:val="0"/>
          <w:color w:val="000000" w:themeColor="text1"/>
          <w:spacing w:val="0"/>
          <w:sz w:val="32"/>
          <w:szCs w:val="32"/>
          <w:lang w:val="en-US" w:eastAsia="zh-CN"/>
          <w14:textFill>
            <w14:solidFill>
              <w14:schemeClr w14:val="tx1"/>
            </w14:solidFill>
          </w14:textFill>
        </w:rPr>
        <w:t>招标公告</w:t>
      </w:r>
      <w:bookmarkEnd w:id="0"/>
      <w:bookmarkEnd w:id="1"/>
      <w:bookmarkEnd w:id="2"/>
      <w:bookmarkEnd w:id="3"/>
    </w:p>
    <w:p>
      <w:pPr>
        <w:jc w:val="center"/>
        <w:rPr>
          <w:rFonts w:hint="eastAsia" w:asciiTheme="minorEastAsia" w:hAnsiTheme="minorEastAsia" w:eastAsiaTheme="minorEastAsia" w:cstheme="minorEastAsia"/>
          <w:b/>
          <w:bCs w:val="0"/>
          <w:kern w:val="44"/>
          <w:sz w:val="28"/>
          <w:szCs w:val="28"/>
          <w:lang w:val="en-US" w:eastAsia="zh-CN" w:bidi="ar"/>
        </w:rPr>
      </w:pPr>
      <w:r>
        <w:rPr>
          <w:rFonts w:hint="eastAsia" w:asciiTheme="minorEastAsia" w:hAnsiTheme="minorEastAsia" w:eastAsiaTheme="minorEastAsia" w:cstheme="minorEastAsia"/>
          <w:b/>
          <w:bCs w:val="0"/>
          <w:kern w:val="44"/>
          <w:sz w:val="28"/>
          <w:szCs w:val="28"/>
          <w:lang w:val="en-US" w:eastAsia="zh-CN" w:bidi="ar"/>
        </w:rPr>
        <w:t>库车市2023年农田基础设施建设（含高标准农田、优质棉基地及末级渠系改造等内容）储备项目勘察（测）设计（一标段）公开招标公告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sz w:val="28"/>
          <w:szCs w:val="28"/>
          <w:u w:val="single"/>
          <w:lang w:val="en-US" w:eastAsia="zh-CN"/>
        </w:rPr>
        <w:t>库车市2023年农田基础设施建设（含高标准农田、优质棉基地及末级渠系改造等内容）储备项目勘察（测）设计（一标段）</w:t>
      </w:r>
      <w:r>
        <w:rPr>
          <w:rFonts w:hint="eastAsia" w:asciiTheme="minorEastAsia" w:hAnsiTheme="minorEastAsia" w:eastAsiaTheme="minorEastAsia" w:cstheme="minorEastAsia"/>
          <w:sz w:val="28"/>
          <w:szCs w:val="28"/>
        </w:rPr>
        <w:t>的潜在投标人应在</w:t>
      </w:r>
      <w:r>
        <w:rPr>
          <w:rFonts w:hint="eastAsia" w:asciiTheme="minorEastAsia" w:hAnsiTheme="minorEastAsia" w:eastAsiaTheme="minorEastAsia" w:cstheme="minorEastAsia"/>
          <w:sz w:val="28"/>
          <w:szCs w:val="28"/>
          <w:u w:val="single"/>
        </w:rPr>
        <w:t>新疆政府采购网上</w:t>
      </w:r>
      <w:r>
        <w:rPr>
          <w:rFonts w:hint="eastAsia" w:asciiTheme="minorEastAsia" w:hAnsiTheme="minorEastAsia" w:eastAsiaTheme="minorEastAsia" w:cstheme="minorEastAsia"/>
          <w:sz w:val="28"/>
          <w:szCs w:val="28"/>
        </w:rPr>
        <w:t>获取采购文件，并于</w:t>
      </w:r>
      <w:r>
        <w:rPr>
          <w:rFonts w:hint="eastAsia" w:asciiTheme="minorEastAsia" w:hAnsiTheme="minorEastAsia" w:eastAsiaTheme="minorEastAsia" w:cstheme="minorEastAsia"/>
          <w:color w:val="auto"/>
          <w:sz w:val="28"/>
          <w:szCs w:val="28"/>
          <w:u w:val="single"/>
        </w:rPr>
        <w:t>202</w:t>
      </w:r>
      <w:r>
        <w:rPr>
          <w:rFonts w:hint="eastAsia" w:asciiTheme="minorEastAsia" w:hAnsiTheme="minorEastAsia" w:eastAsiaTheme="minorEastAsia" w:cstheme="minorEastAsia"/>
          <w:color w:val="auto"/>
          <w:sz w:val="28"/>
          <w:szCs w:val="28"/>
          <w:u w:val="single"/>
          <w:lang w:val="en-US" w:eastAsia="zh-CN"/>
        </w:rPr>
        <w:t>2</w:t>
      </w:r>
      <w:r>
        <w:rPr>
          <w:rFonts w:hint="eastAsia" w:asciiTheme="minorEastAsia" w:hAnsiTheme="minorEastAsia" w:eastAsiaTheme="minorEastAsia" w:cstheme="minorEastAsia"/>
          <w:color w:val="auto"/>
          <w:sz w:val="28"/>
          <w:szCs w:val="28"/>
          <w:u w:val="single"/>
        </w:rPr>
        <w:t>年</w:t>
      </w:r>
      <w:r>
        <w:rPr>
          <w:rFonts w:hint="eastAsia" w:asciiTheme="minorEastAsia" w:hAnsiTheme="minorEastAsia" w:eastAsiaTheme="minorEastAsia" w:cstheme="minorEastAsia"/>
          <w:color w:val="auto"/>
          <w:sz w:val="28"/>
          <w:szCs w:val="28"/>
          <w:u w:val="single"/>
          <w:lang w:val="en-US" w:eastAsia="zh-CN"/>
        </w:rPr>
        <w:t>07</w:t>
      </w:r>
      <w:r>
        <w:rPr>
          <w:rFonts w:hint="eastAsia" w:asciiTheme="minorEastAsia" w:hAnsiTheme="minorEastAsia" w:eastAsiaTheme="minorEastAsia" w:cstheme="minorEastAsia"/>
          <w:color w:val="auto"/>
          <w:sz w:val="28"/>
          <w:szCs w:val="28"/>
          <w:u w:val="single"/>
        </w:rPr>
        <w:t>月</w:t>
      </w:r>
      <w:r>
        <w:rPr>
          <w:rFonts w:hint="eastAsia" w:asciiTheme="minorEastAsia" w:hAnsiTheme="minorEastAsia" w:cstheme="minorEastAsia"/>
          <w:color w:val="auto"/>
          <w:sz w:val="28"/>
          <w:szCs w:val="28"/>
          <w:u w:val="single"/>
          <w:lang w:val="en-US" w:eastAsia="zh-CN"/>
        </w:rPr>
        <w:t>25</w:t>
      </w:r>
      <w:r>
        <w:rPr>
          <w:rFonts w:hint="eastAsia" w:asciiTheme="minorEastAsia" w:hAnsiTheme="minorEastAsia" w:eastAsiaTheme="minorEastAsia" w:cstheme="minorEastAsia"/>
          <w:color w:val="auto"/>
          <w:sz w:val="28"/>
          <w:szCs w:val="28"/>
          <w:u w:val="single"/>
        </w:rPr>
        <w:t>日</w:t>
      </w:r>
      <w:r>
        <w:rPr>
          <w:rFonts w:hint="eastAsia" w:asciiTheme="minorEastAsia" w:hAnsiTheme="minorEastAsia" w:eastAsiaTheme="minorEastAsia" w:cstheme="minorEastAsia"/>
          <w:color w:val="auto"/>
          <w:sz w:val="28"/>
          <w:szCs w:val="28"/>
          <w:u w:val="single"/>
          <w:lang w:val="en-US" w:eastAsia="zh-CN"/>
        </w:rPr>
        <w:t>上午</w:t>
      </w:r>
      <w:r>
        <w:rPr>
          <w:rFonts w:hint="eastAsia" w:asciiTheme="minorEastAsia" w:hAnsiTheme="minorEastAsia" w:eastAsiaTheme="minorEastAsia" w:cstheme="minorEastAsia"/>
          <w:color w:val="auto"/>
          <w:sz w:val="28"/>
          <w:szCs w:val="28"/>
          <w:u w:val="single"/>
        </w:rPr>
        <w:t>1</w:t>
      </w:r>
      <w:r>
        <w:rPr>
          <w:rFonts w:hint="eastAsia" w:asciiTheme="minorEastAsia" w:hAnsiTheme="minorEastAsia" w:cstheme="minorEastAsia"/>
          <w:color w:val="auto"/>
          <w:sz w:val="28"/>
          <w:szCs w:val="28"/>
          <w:u w:val="single"/>
          <w:lang w:val="en-US" w:eastAsia="zh-CN"/>
        </w:rPr>
        <w:t>0</w:t>
      </w:r>
      <w:r>
        <w:rPr>
          <w:rFonts w:hint="eastAsia" w:asciiTheme="minorEastAsia" w:hAnsiTheme="minorEastAsia" w:eastAsiaTheme="minorEastAsia" w:cstheme="minorEastAsia"/>
          <w:color w:val="auto"/>
          <w:sz w:val="28"/>
          <w:szCs w:val="28"/>
          <w:u w:val="single"/>
        </w:rPr>
        <w:t>:</w:t>
      </w:r>
      <w:r>
        <w:rPr>
          <w:rFonts w:hint="eastAsia" w:asciiTheme="minorEastAsia" w:hAnsiTheme="minorEastAsia" w:cstheme="minorEastAsia"/>
          <w:color w:val="auto"/>
          <w:sz w:val="28"/>
          <w:szCs w:val="28"/>
          <w:u w:val="single"/>
          <w:lang w:val="en-US" w:eastAsia="zh-CN"/>
        </w:rPr>
        <w:t>3</w:t>
      </w:r>
      <w:r>
        <w:rPr>
          <w:rFonts w:hint="eastAsia" w:asciiTheme="minorEastAsia" w:hAnsiTheme="minorEastAsia" w:eastAsiaTheme="minorEastAsia" w:cstheme="minorEastAsia"/>
          <w:color w:val="auto"/>
          <w:sz w:val="28"/>
          <w:szCs w:val="28"/>
          <w:u w:val="single"/>
          <w:lang w:val="en-US" w:eastAsia="zh-CN"/>
        </w:rPr>
        <w:t>0</w:t>
      </w:r>
      <w:r>
        <w:rPr>
          <w:rFonts w:hint="eastAsia" w:asciiTheme="minorEastAsia" w:hAnsiTheme="minorEastAsia" w:eastAsiaTheme="minorEastAsia" w:cstheme="minorEastAsia"/>
          <w:color w:val="auto"/>
          <w:sz w:val="28"/>
          <w:szCs w:val="28"/>
        </w:rPr>
        <w:t>（北京时间）前递交投标文件</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sz w:val="28"/>
          <w:szCs w:val="28"/>
        </w:rPr>
        <w:t>项目编号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color w:val="auto"/>
          <w:sz w:val="28"/>
          <w:szCs w:val="28"/>
          <w:lang w:val="en-US" w:eastAsia="zh-CN"/>
        </w:rPr>
        <w:t>KCS2022-JZ039-001</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sz w:val="28"/>
          <w:szCs w:val="28"/>
          <w:u w:val="none"/>
          <w:lang w:val="en-US" w:eastAsia="zh-CN"/>
        </w:rPr>
        <w:t>库车市2023年农田基础设施建设（含高标准农田、优质棉基地及末级渠系改造等内容）储备项目勘察（测）设计（一标段）</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预算金额：</w:t>
      </w:r>
      <w:r>
        <w:rPr>
          <w:rFonts w:hint="eastAsia" w:asciiTheme="minorEastAsia" w:hAnsiTheme="minorEastAsia" w:eastAsiaTheme="minorEastAsia" w:cstheme="minorEastAsia"/>
          <w:sz w:val="28"/>
          <w:szCs w:val="28"/>
          <w:lang w:val="en-US" w:eastAsia="zh-CN"/>
        </w:rPr>
        <w:t>该标段项目投资额的3.5 %。</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最高限价：</w:t>
      </w:r>
      <w:r>
        <w:rPr>
          <w:rFonts w:hint="eastAsia" w:asciiTheme="minorEastAsia" w:hAnsiTheme="minorEastAsia" w:eastAsiaTheme="minorEastAsia" w:cstheme="minorEastAsia"/>
          <w:sz w:val="28"/>
          <w:szCs w:val="28"/>
          <w:lang w:val="en-US" w:eastAsia="zh-CN"/>
        </w:rPr>
        <w:t>该标段项目投资额的3.5 %。</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default"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rPr>
        <w:t>采购需求：</w:t>
      </w:r>
      <w:r>
        <w:rPr>
          <w:rFonts w:hint="eastAsia" w:asciiTheme="minorEastAsia" w:hAnsiTheme="minorEastAsia" w:eastAsiaTheme="minorEastAsia" w:cstheme="minorEastAsia"/>
          <w:sz w:val="28"/>
          <w:szCs w:val="28"/>
          <w:lang w:val="en-US" w:eastAsia="zh-CN"/>
        </w:rPr>
        <w:t>采购</w:t>
      </w:r>
      <w:r>
        <w:rPr>
          <w:rFonts w:hint="eastAsia" w:asciiTheme="minorEastAsia" w:hAnsiTheme="minorEastAsia" w:eastAsiaTheme="minorEastAsia" w:cstheme="minorEastAsia"/>
          <w:sz w:val="28"/>
          <w:szCs w:val="28"/>
          <w:u w:val="none"/>
          <w:lang w:val="en-US" w:eastAsia="zh-CN"/>
        </w:rPr>
        <w:t>库车市2023年农田基础设施建设（含高标准农田、优质棉基地及末级渠系改造等内容）储备项目勘察（测）设计</w:t>
      </w:r>
      <w:r>
        <w:rPr>
          <w:rFonts w:hint="eastAsia" w:asciiTheme="minorEastAsia" w:hAnsiTheme="minorEastAsia" w:cstheme="minorEastAsia"/>
          <w:sz w:val="28"/>
          <w:szCs w:val="28"/>
          <w:u w:val="none"/>
          <w:lang w:val="en-US" w:eastAsia="zh-CN"/>
        </w:rPr>
        <w:t>服务，范围</w:t>
      </w:r>
      <w:r>
        <w:rPr>
          <w:rFonts w:hint="eastAsia" w:asciiTheme="minorEastAsia" w:hAnsiTheme="minorEastAsia" w:eastAsiaTheme="minorEastAsia" w:cstheme="minorEastAsia"/>
          <w:sz w:val="28"/>
          <w:szCs w:val="28"/>
          <w:u w:val="none"/>
          <w:lang w:val="en-US" w:eastAsia="zh-CN"/>
        </w:rPr>
        <w:t>包括测绘、工程初步设计报告及施工图设计、设计概算编制、图纸变更服务、施工期间阶段性工程答疑与验收等。</w:t>
      </w:r>
      <w:r>
        <w:rPr>
          <w:rFonts w:hint="eastAsia" w:asciiTheme="minorEastAsia" w:hAnsiTheme="minorEastAsia" w:cstheme="minorEastAsia"/>
          <w:sz w:val="28"/>
          <w:szCs w:val="28"/>
          <w:u w:val="none"/>
          <w:lang w:val="en-US" w:eastAsia="zh-CN"/>
        </w:rPr>
        <w:t>本标段约10万亩农田。</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合同履行期限：</w:t>
      </w:r>
      <w:r>
        <w:rPr>
          <w:rFonts w:hint="eastAsia" w:asciiTheme="minorEastAsia" w:hAnsiTheme="minorEastAsia" w:eastAsiaTheme="minorEastAsia" w:cstheme="minorEastAsia"/>
          <w:sz w:val="28"/>
          <w:szCs w:val="28"/>
          <w:lang w:val="en-US" w:eastAsia="zh-CN"/>
        </w:rPr>
        <w:t>20日历天。</w:t>
      </w:r>
    </w:p>
    <w:p>
      <w:pPr>
        <w:pStyle w:val="9"/>
        <w:keepNext w:val="0"/>
        <w:keepLines w:val="0"/>
        <w:pageBreakBefore w:val="0"/>
        <w:widowControl w:val="0"/>
        <w:kinsoku/>
        <w:wordWrap/>
        <w:overflowPunct/>
        <w:topLinePunct w:val="0"/>
        <w:bidi w:val="0"/>
        <w:snapToGrid/>
        <w:spacing w:line="480" w:lineRule="exact"/>
        <w:ind w:left="0" w:leftChars="0" w:firstLine="6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本项目</w:t>
      </w:r>
      <w:r>
        <w:rPr>
          <w:rFonts w:hint="eastAsia" w:asciiTheme="minorEastAsia" w:hAnsiTheme="minorEastAsia" w:eastAsiaTheme="minorEastAsia" w:cstheme="minorEastAsia"/>
          <w:sz w:val="28"/>
          <w:szCs w:val="28"/>
          <w:lang w:val="en-US" w:eastAsia="zh-CN"/>
        </w:rPr>
        <w:t>不</w:t>
      </w:r>
      <w:r>
        <w:rPr>
          <w:rFonts w:hint="eastAsia" w:asciiTheme="minorEastAsia" w:hAnsiTheme="minorEastAsia" w:eastAsiaTheme="minorEastAsia" w:cstheme="minorEastAsia"/>
          <w:sz w:val="28"/>
          <w:szCs w:val="28"/>
        </w:rPr>
        <w:t>接受联合体投标。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二、申请人的资格要求：</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（1）《政府采购促进中小企业发展管理办法》（财库〔2020〕46号）； </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（2）《财政部、司法部关于政府采购支持监狱企业发展有关问题的通知》（财库〔2014〕68号）； </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（3）《国务院办公厅关于建立政府强制采购节能产品制度的通知》（国办发〔2007〕51号）； </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国务院办公厅关于建立政府强制采购节能产品制度的通知》（国办发〔2007〕51号），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spacing w:val="0"/>
          <w:sz w:val="28"/>
          <w:szCs w:val="28"/>
        </w:rPr>
        <w:t>3.本项目的特定资格要求</w:t>
      </w:r>
      <w:r>
        <w:rPr>
          <w:rFonts w:hint="eastAsia" w:asciiTheme="minorEastAsia" w:hAnsiTheme="minorEastAsia" w:eastAsiaTheme="minorEastAsia" w:cstheme="minorEastAsia"/>
          <w:i w:val="0"/>
          <w:iCs w:val="0"/>
          <w:caps w:val="0"/>
          <w:spacing w:val="0"/>
          <w:sz w:val="28"/>
          <w:szCs w:val="28"/>
          <w:lang w:eastAsia="zh-CN"/>
        </w:rPr>
        <w:t>：</w:t>
      </w:r>
      <w:r>
        <w:rPr>
          <w:rFonts w:hint="eastAsia" w:asciiTheme="minorEastAsia" w:hAnsiTheme="minorEastAsia" w:eastAsiaTheme="minorEastAsia" w:cstheme="minorEastAsia"/>
          <w:sz w:val="28"/>
          <w:szCs w:val="28"/>
          <w:lang w:val="en-US" w:eastAsia="zh-CN"/>
        </w:rPr>
        <w:t>投标人应具备独立法人资格的工程设计水利行业乙级（含）及以上资质或水利专业（灌溉排涝）专业乙级（含）及以上资质，测绘丙级（含）及以上测绘资质或者勘察丙级（含）以上勘察资质，外省企业已办理进疆建筑企业信息登记报送；项目负责人需具备水利工程相关专业高级及以上职称</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三、获取采购文件</w:t>
      </w:r>
    </w:p>
    <w:p>
      <w:pPr>
        <w:keepNext w:val="0"/>
        <w:keepLines w:val="0"/>
        <w:pageBreakBefore w:val="0"/>
        <w:widowControl w:val="0"/>
        <w:kinsoku/>
        <w:wordWrap/>
        <w:overflowPunct/>
        <w:topLinePunct w:val="0"/>
        <w:autoSpaceDE/>
        <w:autoSpaceDN/>
        <w:bidi w:val="0"/>
        <w:adjustRightInd/>
        <w:snapToGrid/>
        <w:spacing w:line="480" w:lineRule="exact"/>
        <w:ind w:firstLine="54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u w:val="single"/>
          <w:lang w:val="en-US" w:eastAsia="zh-CN"/>
        </w:rPr>
        <w:t>2022</w:t>
      </w:r>
      <w:r>
        <w:rPr>
          <w:rFonts w:hint="eastAsia" w:asciiTheme="minorEastAsia" w:hAnsiTheme="minorEastAsia" w:eastAsiaTheme="minorEastAsia" w:cstheme="minorEastAsia"/>
          <w:color w:val="auto"/>
          <w:sz w:val="28"/>
          <w:szCs w:val="28"/>
          <w:u w:val="single"/>
        </w:rPr>
        <w:t>年</w:t>
      </w:r>
      <w:r>
        <w:rPr>
          <w:rFonts w:hint="eastAsia" w:asciiTheme="minorEastAsia" w:hAnsiTheme="minorEastAsia" w:eastAsiaTheme="minorEastAsia" w:cstheme="minorEastAsia"/>
          <w:color w:val="auto"/>
          <w:sz w:val="28"/>
          <w:szCs w:val="28"/>
          <w:u w:val="single"/>
          <w:lang w:val="en-US" w:eastAsia="zh-CN"/>
        </w:rPr>
        <w:t>0</w:t>
      </w:r>
      <w:r>
        <w:rPr>
          <w:rFonts w:hint="eastAsia" w:asciiTheme="minorEastAsia" w:hAnsiTheme="minorEastAsia" w:cstheme="minorEastAsia"/>
          <w:color w:val="auto"/>
          <w:sz w:val="28"/>
          <w:szCs w:val="28"/>
          <w:u w:val="single"/>
          <w:lang w:val="en-US" w:eastAsia="zh-CN"/>
        </w:rPr>
        <w:t>7</w:t>
      </w:r>
      <w:r>
        <w:rPr>
          <w:rFonts w:hint="eastAsia" w:asciiTheme="minorEastAsia" w:hAnsiTheme="minorEastAsia" w:eastAsiaTheme="minorEastAsia" w:cstheme="minorEastAsia"/>
          <w:color w:val="auto"/>
          <w:sz w:val="28"/>
          <w:szCs w:val="28"/>
          <w:u w:val="single"/>
        </w:rPr>
        <w:t>月</w:t>
      </w:r>
      <w:r>
        <w:rPr>
          <w:rFonts w:hint="eastAsia" w:asciiTheme="minorEastAsia" w:hAnsiTheme="minorEastAsia" w:cstheme="minorEastAsia"/>
          <w:color w:val="auto"/>
          <w:sz w:val="28"/>
          <w:szCs w:val="28"/>
          <w:u w:val="single"/>
          <w:lang w:val="en-US" w:eastAsia="zh-CN"/>
        </w:rPr>
        <w:t>04</w:t>
      </w:r>
      <w:r>
        <w:rPr>
          <w:rFonts w:hint="eastAsia" w:asciiTheme="minorEastAsia" w:hAnsiTheme="minorEastAsia" w:eastAsiaTheme="minorEastAsia" w:cstheme="minorEastAsia"/>
          <w:color w:val="auto"/>
          <w:sz w:val="28"/>
          <w:szCs w:val="28"/>
          <w:u w:val="single"/>
        </w:rPr>
        <w:t>日</w:t>
      </w:r>
      <w:r>
        <w:rPr>
          <w:rFonts w:hint="eastAsia" w:asciiTheme="minorEastAsia" w:hAnsiTheme="minorEastAsia" w:eastAsiaTheme="minorEastAsia" w:cstheme="minorEastAsia"/>
          <w:color w:val="auto"/>
          <w:sz w:val="28"/>
          <w:szCs w:val="28"/>
        </w:rPr>
        <w:t>至</w:t>
      </w:r>
      <w:r>
        <w:rPr>
          <w:rFonts w:hint="eastAsia" w:asciiTheme="minorEastAsia" w:hAnsiTheme="minorEastAsia" w:eastAsiaTheme="minorEastAsia" w:cstheme="minorEastAsia"/>
          <w:color w:val="auto"/>
          <w:sz w:val="28"/>
          <w:szCs w:val="28"/>
          <w:u w:val="single"/>
          <w:lang w:val="en-US" w:eastAsia="zh-CN"/>
        </w:rPr>
        <w:t>2022</w:t>
      </w:r>
      <w:r>
        <w:rPr>
          <w:rFonts w:hint="eastAsia" w:asciiTheme="minorEastAsia" w:hAnsiTheme="minorEastAsia" w:eastAsiaTheme="minorEastAsia" w:cstheme="minorEastAsia"/>
          <w:color w:val="auto"/>
          <w:sz w:val="28"/>
          <w:szCs w:val="28"/>
          <w:u w:val="single"/>
        </w:rPr>
        <w:t>年</w:t>
      </w:r>
      <w:r>
        <w:rPr>
          <w:rFonts w:hint="eastAsia" w:asciiTheme="minorEastAsia" w:hAnsiTheme="minorEastAsia" w:eastAsiaTheme="minorEastAsia" w:cstheme="minorEastAsia"/>
          <w:color w:val="auto"/>
          <w:sz w:val="28"/>
          <w:szCs w:val="28"/>
          <w:u w:val="single"/>
          <w:lang w:val="en-US" w:eastAsia="zh-CN"/>
        </w:rPr>
        <w:t>07</w:t>
      </w:r>
      <w:r>
        <w:rPr>
          <w:rFonts w:hint="eastAsia" w:asciiTheme="minorEastAsia" w:hAnsiTheme="minorEastAsia" w:eastAsiaTheme="minorEastAsia" w:cstheme="minorEastAsia"/>
          <w:color w:val="auto"/>
          <w:sz w:val="28"/>
          <w:szCs w:val="28"/>
          <w:u w:val="single"/>
        </w:rPr>
        <w:t>月</w:t>
      </w:r>
      <w:r>
        <w:rPr>
          <w:rFonts w:hint="eastAsia" w:asciiTheme="minorEastAsia" w:hAnsiTheme="minorEastAsia" w:eastAsiaTheme="minorEastAsia" w:cstheme="minorEastAsia"/>
          <w:color w:val="auto"/>
          <w:sz w:val="28"/>
          <w:szCs w:val="28"/>
          <w:u w:val="single"/>
          <w:lang w:val="en-US" w:eastAsia="zh-CN"/>
        </w:rPr>
        <w:t>0</w:t>
      </w:r>
      <w:r>
        <w:rPr>
          <w:rFonts w:hint="eastAsia" w:asciiTheme="minorEastAsia" w:hAnsiTheme="minorEastAsia" w:cstheme="minorEastAsia"/>
          <w:color w:val="auto"/>
          <w:sz w:val="28"/>
          <w:szCs w:val="28"/>
          <w:u w:val="single"/>
          <w:lang w:val="en-US" w:eastAsia="zh-CN"/>
        </w:rPr>
        <w:t>8</w:t>
      </w:r>
      <w:r>
        <w:rPr>
          <w:rFonts w:hint="eastAsia" w:asciiTheme="minorEastAsia" w:hAnsiTheme="minorEastAsia" w:eastAsiaTheme="minorEastAsia" w:cstheme="minorEastAsia"/>
          <w:color w:val="auto"/>
          <w:sz w:val="28"/>
          <w:szCs w:val="28"/>
          <w:u w:val="single"/>
        </w:rPr>
        <w:t>日</w:t>
      </w:r>
      <w:r>
        <w:rPr>
          <w:rFonts w:hint="eastAsia" w:asciiTheme="minorEastAsia" w:hAnsiTheme="minorEastAsia" w:eastAsiaTheme="minorEastAsia" w:cstheme="minorEastAsia"/>
          <w:color w:val="auto"/>
          <w:sz w:val="28"/>
          <w:szCs w:val="28"/>
        </w:rPr>
        <w:t>，上午</w:t>
      </w:r>
      <w:r>
        <w:rPr>
          <w:rFonts w:hint="eastAsia" w:asciiTheme="minorEastAsia" w:hAnsiTheme="minorEastAsia" w:eastAsiaTheme="minorEastAsia" w:cstheme="minorEastAsia"/>
          <w:color w:val="auto"/>
          <w:sz w:val="28"/>
          <w:szCs w:val="28"/>
          <w:u w:val="single"/>
        </w:rPr>
        <w:t>10:00</w:t>
      </w:r>
      <w:r>
        <w:rPr>
          <w:rFonts w:hint="eastAsia" w:asciiTheme="minorEastAsia" w:hAnsiTheme="minorEastAsia" w:eastAsiaTheme="minorEastAsia" w:cstheme="minorEastAsia"/>
          <w:color w:val="auto"/>
          <w:sz w:val="28"/>
          <w:szCs w:val="28"/>
        </w:rPr>
        <w:t>至</w:t>
      </w:r>
      <w:r>
        <w:rPr>
          <w:rFonts w:hint="eastAsia" w:asciiTheme="minorEastAsia" w:hAnsiTheme="minorEastAsia" w:eastAsiaTheme="minorEastAsia" w:cstheme="minorEastAsia"/>
          <w:color w:val="auto"/>
          <w:sz w:val="28"/>
          <w:szCs w:val="28"/>
          <w:u w:val="single"/>
        </w:rPr>
        <w:t>1</w:t>
      </w:r>
      <w:r>
        <w:rPr>
          <w:rFonts w:hint="eastAsia" w:asciiTheme="minorEastAsia" w:hAnsiTheme="minorEastAsia" w:eastAsiaTheme="minorEastAsia" w:cstheme="minorEastAsia"/>
          <w:color w:val="auto"/>
          <w:sz w:val="28"/>
          <w:szCs w:val="28"/>
          <w:u w:val="single"/>
          <w:lang w:val="en-US" w:eastAsia="zh-CN"/>
        </w:rPr>
        <w:t>4</w:t>
      </w:r>
      <w:r>
        <w:rPr>
          <w:rFonts w:hint="eastAsia" w:asciiTheme="minorEastAsia" w:hAnsiTheme="minorEastAsia" w:eastAsiaTheme="minorEastAsia" w:cstheme="minorEastAsia"/>
          <w:color w:val="auto"/>
          <w:sz w:val="28"/>
          <w:szCs w:val="28"/>
          <w:u w:val="single"/>
        </w:rPr>
        <w:t>:00</w:t>
      </w:r>
      <w:r>
        <w:rPr>
          <w:rFonts w:hint="eastAsia" w:asciiTheme="minorEastAsia" w:hAnsiTheme="minorEastAsia" w:eastAsiaTheme="minorEastAsia" w:cstheme="minorEastAsia"/>
          <w:color w:val="auto"/>
          <w:sz w:val="28"/>
          <w:szCs w:val="28"/>
        </w:rPr>
        <w:t>，下午</w:t>
      </w:r>
      <w:r>
        <w:rPr>
          <w:rFonts w:hint="eastAsia" w:asciiTheme="minorEastAsia" w:hAnsiTheme="minorEastAsia" w:eastAsiaTheme="minorEastAsia" w:cstheme="minorEastAsia"/>
          <w:color w:val="auto"/>
          <w:sz w:val="28"/>
          <w:szCs w:val="28"/>
          <w:u w:val="single"/>
        </w:rPr>
        <w:t>1</w:t>
      </w:r>
      <w:r>
        <w:rPr>
          <w:rFonts w:hint="eastAsia" w:asciiTheme="minorEastAsia" w:hAnsiTheme="minorEastAsia" w:eastAsiaTheme="minorEastAsia" w:cstheme="minorEastAsia"/>
          <w:color w:val="auto"/>
          <w:sz w:val="28"/>
          <w:szCs w:val="28"/>
          <w:u w:val="single"/>
          <w:lang w:val="en-US" w:eastAsia="zh-CN"/>
        </w:rPr>
        <w:t>4</w:t>
      </w:r>
      <w:r>
        <w:rPr>
          <w:rFonts w:hint="eastAsia" w:asciiTheme="minorEastAsia" w:hAnsiTheme="minorEastAsia" w:eastAsiaTheme="minorEastAsia" w:cstheme="minorEastAsia"/>
          <w:color w:val="auto"/>
          <w:sz w:val="28"/>
          <w:szCs w:val="28"/>
          <w:u w:val="single"/>
        </w:rPr>
        <w:t>:</w:t>
      </w:r>
      <w:r>
        <w:rPr>
          <w:rFonts w:hint="eastAsia" w:asciiTheme="minorEastAsia" w:hAnsiTheme="minorEastAsia" w:eastAsiaTheme="minorEastAsia" w:cstheme="minorEastAsia"/>
          <w:color w:val="auto"/>
          <w:sz w:val="28"/>
          <w:szCs w:val="28"/>
          <w:u w:val="single"/>
          <w:lang w:val="en-US" w:eastAsia="zh-CN"/>
        </w:rPr>
        <w:t>00</w:t>
      </w:r>
      <w:r>
        <w:rPr>
          <w:rFonts w:hint="eastAsia" w:asciiTheme="minorEastAsia" w:hAnsiTheme="minorEastAsia" w:eastAsiaTheme="minorEastAsia" w:cstheme="minorEastAsia"/>
          <w:color w:val="auto"/>
          <w:sz w:val="28"/>
          <w:szCs w:val="28"/>
        </w:rPr>
        <w:t>至</w:t>
      </w:r>
      <w:r>
        <w:rPr>
          <w:rFonts w:hint="eastAsia" w:asciiTheme="minorEastAsia" w:hAnsiTheme="minorEastAsia" w:eastAsiaTheme="minorEastAsia" w:cstheme="minorEastAsia"/>
          <w:color w:val="auto"/>
          <w:sz w:val="28"/>
          <w:szCs w:val="28"/>
          <w:u w:val="single"/>
          <w:lang w:val="en-US" w:eastAsia="zh-CN"/>
        </w:rPr>
        <w:t>20</w:t>
      </w:r>
      <w:r>
        <w:rPr>
          <w:rFonts w:hint="eastAsia" w:asciiTheme="minorEastAsia" w:hAnsiTheme="minorEastAsia" w:eastAsiaTheme="minorEastAsia" w:cstheme="minorEastAsia"/>
          <w:color w:val="auto"/>
          <w:sz w:val="28"/>
          <w:szCs w:val="28"/>
          <w:u w:val="single"/>
        </w:rPr>
        <w:t>:</w:t>
      </w:r>
      <w:r>
        <w:rPr>
          <w:rFonts w:hint="eastAsia" w:asciiTheme="minorEastAsia" w:hAnsiTheme="minorEastAsia" w:eastAsiaTheme="minorEastAsia" w:cstheme="minorEastAsia"/>
          <w:color w:val="auto"/>
          <w:sz w:val="28"/>
          <w:szCs w:val="28"/>
          <w:u w:val="single"/>
          <w:lang w:val="en-US" w:eastAsia="zh-CN"/>
        </w:rPr>
        <w:t>00</w:t>
      </w:r>
      <w:r>
        <w:rPr>
          <w:rFonts w:hint="eastAsia" w:asciiTheme="minorEastAsia" w:hAnsiTheme="minorEastAsia" w:eastAsiaTheme="minorEastAsia" w:cstheme="minorEastAsia"/>
          <w:color w:val="auto"/>
          <w:sz w:val="28"/>
          <w:szCs w:val="28"/>
        </w:rPr>
        <w:t>（北京时间，法定节假日除外）</w:t>
      </w:r>
    </w:p>
    <w:p>
      <w:pPr>
        <w:keepNext w:val="0"/>
        <w:keepLines w:val="0"/>
        <w:pageBreakBefore w:val="0"/>
        <w:widowControl w:val="0"/>
        <w:kinsoku/>
        <w:wordWrap/>
        <w:overflowPunct/>
        <w:topLinePunct w:val="0"/>
        <w:autoSpaceDE/>
        <w:autoSpaceDN/>
        <w:bidi w:val="0"/>
        <w:adjustRightInd/>
        <w:snapToGrid/>
        <w:spacing w:line="480" w:lineRule="exact"/>
        <w:ind w:firstLine="54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地点：政采云平台</w:t>
      </w:r>
    </w:p>
    <w:p>
      <w:pPr>
        <w:keepNext w:val="0"/>
        <w:keepLines w:val="0"/>
        <w:pageBreakBefore w:val="0"/>
        <w:widowControl w:val="0"/>
        <w:kinsoku/>
        <w:wordWrap/>
        <w:overflowPunct/>
        <w:topLinePunct w:val="0"/>
        <w:autoSpaceDE/>
        <w:autoSpaceDN/>
        <w:bidi w:val="0"/>
        <w:adjustRightInd/>
        <w:snapToGrid/>
        <w:spacing w:line="480" w:lineRule="exact"/>
        <w:ind w:firstLine="54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方式：政采云平台下载</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color w:val="auto"/>
          <w:sz w:val="28"/>
          <w:szCs w:val="28"/>
          <w:u w:val="single"/>
          <w:lang w:val="en-US" w:eastAsia="zh-CN"/>
        </w:rPr>
        <w:t>开标时间：2022</w:t>
      </w:r>
      <w:r>
        <w:rPr>
          <w:rFonts w:hint="eastAsia" w:asciiTheme="minorEastAsia" w:hAnsiTheme="minorEastAsia" w:eastAsiaTheme="minorEastAsia" w:cstheme="minorEastAsia"/>
          <w:bCs/>
          <w:color w:val="auto"/>
          <w:sz w:val="28"/>
          <w:szCs w:val="28"/>
          <w:u w:val="single"/>
        </w:rPr>
        <w:t>年</w:t>
      </w:r>
      <w:r>
        <w:rPr>
          <w:rFonts w:hint="eastAsia" w:asciiTheme="minorEastAsia" w:hAnsiTheme="minorEastAsia" w:eastAsiaTheme="minorEastAsia" w:cstheme="minorEastAsia"/>
          <w:bCs/>
          <w:color w:val="auto"/>
          <w:sz w:val="28"/>
          <w:szCs w:val="28"/>
          <w:u w:val="single"/>
          <w:lang w:val="en-US" w:eastAsia="zh-CN"/>
        </w:rPr>
        <w:t>07</w:t>
      </w:r>
      <w:r>
        <w:rPr>
          <w:rFonts w:hint="eastAsia" w:asciiTheme="minorEastAsia" w:hAnsiTheme="minorEastAsia" w:eastAsiaTheme="minorEastAsia" w:cstheme="minorEastAsia"/>
          <w:bCs/>
          <w:color w:val="auto"/>
          <w:sz w:val="28"/>
          <w:szCs w:val="28"/>
          <w:u w:val="single"/>
        </w:rPr>
        <w:t>月</w:t>
      </w:r>
      <w:r>
        <w:rPr>
          <w:rFonts w:hint="eastAsia" w:asciiTheme="minorEastAsia" w:hAnsiTheme="minorEastAsia" w:cstheme="minorEastAsia"/>
          <w:bCs/>
          <w:color w:val="auto"/>
          <w:sz w:val="28"/>
          <w:szCs w:val="28"/>
          <w:u w:val="single"/>
          <w:lang w:val="en-US" w:eastAsia="zh-CN"/>
        </w:rPr>
        <w:t>25</w:t>
      </w:r>
      <w:r>
        <w:rPr>
          <w:rFonts w:hint="eastAsia" w:asciiTheme="minorEastAsia" w:hAnsiTheme="minorEastAsia" w:eastAsiaTheme="minorEastAsia" w:cstheme="minorEastAsia"/>
          <w:bCs/>
          <w:color w:val="auto"/>
          <w:sz w:val="28"/>
          <w:szCs w:val="28"/>
          <w:u w:val="single"/>
        </w:rPr>
        <w:t>日</w:t>
      </w:r>
      <w:r>
        <w:rPr>
          <w:rFonts w:hint="eastAsia" w:asciiTheme="minorEastAsia" w:hAnsiTheme="minorEastAsia" w:eastAsiaTheme="minorEastAsia" w:cstheme="minorEastAsia"/>
          <w:bCs/>
          <w:color w:val="auto"/>
          <w:sz w:val="28"/>
          <w:szCs w:val="28"/>
          <w:u w:val="single"/>
          <w:lang w:val="en-US" w:eastAsia="zh-CN"/>
        </w:rPr>
        <w:t>上午1</w:t>
      </w:r>
      <w:r>
        <w:rPr>
          <w:rFonts w:hint="eastAsia" w:asciiTheme="minorEastAsia" w:hAnsiTheme="minorEastAsia" w:cstheme="minorEastAsia"/>
          <w:bCs/>
          <w:color w:val="auto"/>
          <w:sz w:val="28"/>
          <w:szCs w:val="28"/>
          <w:u w:val="single"/>
          <w:lang w:val="en-US" w:eastAsia="zh-CN"/>
        </w:rPr>
        <w:t>0</w:t>
      </w:r>
      <w:r>
        <w:rPr>
          <w:rFonts w:hint="eastAsia" w:asciiTheme="minorEastAsia" w:hAnsiTheme="minorEastAsia" w:eastAsiaTheme="minorEastAsia" w:cstheme="minorEastAsia"/>
          <w:bCs/>
          <w:color w:val="auto"/>
          <w:sz w:val="28"/>
          <w:szCs w:val="28"/>
          <w:u w:val="single"/>
        </w:rPr>
        <w:t>点</w:t>
      </w:r>
      <w:r>
        <w:rPr>
          <w:rFonts w:hint="eastAsia" w:asciiTheme="minorEastAsia" w:hAnsiTheme="minorEastAsia" w:cstheme="minorEastAsia"/>
          <w:bCs/>
          <w:color w:val="auto"/>
          <w:sz w:val="28"/>
          <w:szCs w:val="28"/>
          <w:u w:val="single"/>
          <w:lang w:val="en-US" w:eastAsia="zh-CN"/>
        </w:rPr>
        <w:t>3</w:t>
      </w:r>
      <w:r>
        <w:rPr>
          <w:rFonts w:hint="eastAsia" w:asciiTheme="minorEastAsia" w:hAnsiTheme="minorEastAsia" w:eastAsiaTheme="minorEastAsia" w:cstheme="minorEastAsia"/>
          <w:bCs/>
          <w:color w:val="auto"/>
          <w:sz w:val="28"/>
          <w:szCs w:val="28"/>
          <w:u w:val="single"/>
          <w:lang w:val="en-US" w:eastAsia="zh-CN"/>
        </w:rPr>
        <w:t>0</w:t>
      </w:r>
      <w:r>
        <w:rPr>
          <w:rFonts w:hint="eastAsia" w:asciiTheme="minorEastAsia" w:hAnsiTheme="minorEastAsia" w:eastAsiaTheme="minorEastAsia" w:cstheme="minorEastAsia"/>
          <w:bCs/>
          <w:color w:val="auto"/>
          <w:sz w:val="28"/>
          <w:szCs w:val="28"/>
          <w:u w:val="single"/>
        </w:rPr>
        <w:t>分</w:t>
      </w:r>
      <w:r>
        <w:rPr>
          <w:rFonts w:hint="eastAsia" w:asciiTheme="minorEastAsia" w:hAnsiTheme="minorEastAsia" w:eastAsiaTheme="minorEastAsia" w:cstheme="minorEastAsia"/>
          <w:bCs/>
          <w:color w:val="auto"/>
          <w:sz w:val="28"/>
          <w:szCs w:val="28"/>
        </w:rPr>
        <w:t>（</w:t>
      </w:r>
      <w:r>
        <w:rPr>
          <w:rFonts w:hint="eastAsia" w:asciiTheme="minorEastAsia" w:hAnsiTheme="minorEastAsia" w:eastAsiaTheme="minorEastAsia" w:cstheme="minorEastAsia"/>
          <w:bCs/>
          <w:sz w:val="28"/>
          <w:szCs w:val="28"/>
        </w:rPr>
        <w:t>北京时间）</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u w:val="single"/>
          <w:lang w:val="en-US" w:eastAsia="zh-CN"/>
        </w:rPr>
        <w:t>开标</w:t>
      </w:r>
      <w:r>
        <w:rPr>
          <w:rFonts w:hint="eastAsia" w:asciiTheme="minorEastAsia" w:hAnsiTheme="minorEastAsia" w:eastAsiaTheme="minorEastAsia" w:cstheme="minorEastAsia"/>
          <w:sz w:val="28"/>
          <w:szCs w:val="28"/>
          <w:u w:val="single"/>
        </w:rPr>
        <w:t>地点</w:t>
      </w:r>
      <w:r>
        <w:rPr>
          <w:rFonts w:hint="eastAsia" w:asciiTheme="minorEastAsia" w:hAnsiTheme="minorEastAsia" w:eastAsiaTheme="minorEastAsia" w:cstheme="minorEastAsia"/>
          <w:sz w:val="28"/>
          <w:szCs w:val="28"/>
          <w:u w:val="single"/>
          <w:lang w:eastAsia="zh-CN"/>
        </w:rPr>
        <w:t>：</w:t>
      </w:r>
      <w:r>
        <w:rPr>
          <w:rFonts w:hint="eastAsia" w:asciiTheme="minorEastAsia" w:hAnsiTheme="minorEastAsia" w:eastAsiaTheme="minorEastAsia" w:cstheme="minorEastAsia"/>
          <w:sz w:val="28"/>
          <w:szCs w:val="28"/>
          <w:u w:val="single"/>
          <w:lang w:val="en-US" w:eastAsia="zh-CN"/>
        </w:rPr>
        <w:t>政采云不见面开标系统</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五、公告期限</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自本公告发布之日起</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个工作日。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六、其他补充事宜</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1.本公告同时在新疆政府采购网和阿克苏政府网上发布；</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2.请投标单位随时关注本项目的澄清、答疑、变更事项；</w:t>
      </w:r>
    </w:p>
    <w:p>
      <w:pPr>
        <w:pStyle w:val="2"/>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特别提示：</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1、超过200万元的货物和服务采购项目、超过400万元的工程采购项目中适宜由中小企业提供的，预留该部分采购项目预算总额的40%以上专门面向中小企业采购，其中预留给小微企业的比例不低于60%。</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七</w:t>
      </w:r>
      <w:r>
        <w:rPr>
          <w:rFonts w:hint="eastAsia" w:asciiTheme="minorEastAsia" w:hAnsiTheme="minorEastAsia" w:eastAsiaTheme="minorEastAsia" w:cstheme="minorEastAsia"/>
          <w:sz w:val="28"/>
          <w:szCs w:val="28"/>
        </w:rPr>
        <w:t>、对本次采购提出询问，请按以下方式联系</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u w:val="single"/>
          <w:lang w:val="en-US"/>
        </w:rPr>
      </w:pPr>
      <w:r>
        <w:rPr>
          <w:rFonts w:hint="eastAsia" w:asciiTheme="minorEastAsia" w:hAnsiTheme="minorEastAsia" w:eastAsiaTheme="minorEastAsia" w:cstheme="minorEastAsia"/>
          <w:sz w:val="28"/>
          <w:szCs w:val="28"/>
        </w:rPr>
        <w:t>名</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称：</w:t>
      </w:r>
      <w:r>
        <w:rPr>
          <w:rFonts w:hint="eastAsia" w:asciiTheme="minorEastAsia" w:hAnsiTheme="minorEastAsia" w:eastAsiaTheme="minorEastAsia" w:cstheme="minorEastAsia"/>
          <w:sz w:val="28"/>
          <w:szCs w:val="28"/>
          <w:u w:val="single"/>
          <w:lang w:val="en-US" w:eastAsia="zh-CN"/>
        </w:rPr>
        <w:t>库车市农业农村局</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地</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址：</w:t>
      </w:r>
      <w:r>
        <w:rPr>
          <w:rFonts w:hint="eastAsia" w:asciiTheme="minorEastAsia" w:hAnsiTheme="minorEastAsia" w:eastAsiaTheme="minorEastAsia" w:cstheme="minorEastAsia"/>
          <w:sz w:val="28"/>
          <w:szCs w:val="28"/>
          <w:u w:val="single"/>
        </w:rPr>
        <w:t>库车市天山东路55号</w:t>
      </w:r>
      <w:r>
        <w:rPr>
          <w:rFonts w:hint="eastAsia" w:asciiTheme="minorEastAsia" w:hAnsiTheme="minorEastAsia" w:eastAsiaTheme="minorEastAsia" w:cstheme="minorEastAsia"/>
          <w:sz w:val="28"/>
          <w:szCs w:val="28"/>
          <w:u w:val="single"/>
          <w:lang w:val="en-US" w:eastAsia="zh-CN"/>
        </w:rPr>
        <w:t>农林大厦4楼</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联系方式：</w:t>
      </w:r>
      <w:r>
        <w:rPr>
          <w:rFonts w:hint="eastAsia" w:asciiTheme="minorEastAsia" w:hAnsiTheme="minorEastAsia" w:eastAsiaTheme="minorEastAsia" w:cstheme="minorEastAsia"/>
          <w:sz w:val="28"/>
          <w:szCs w:val="28"/>
          <w:u w:val="single"/>
          <w:lang w:val="en-US" w:eastAsia="zh-CN"/>
        </w:rPr>
        <w:t>18963889928</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称：</w:t>
      </w:r>
      <w:r>
        <w:rPr>
          <w:rFonts w:hint="eastAsia" w:asciiTheme="minorEastAsia" w:hAnsiTheme="minorEastAsia" w:eastAsiaTheme="minorEastAsia" w:cstheme="minorEastAsia"/>
          <w:kern w:val="2"/>
          <w:sz w:val="28"/>
          <w:szCs w:val="28"/>
          <w:u w:val="single"/>
          <w:lang w:val="en-US" w:eastAsia="zh-CN" w:bidi="ar-SA"/>
        </w:rPr>
        <w:t>新疆诚成工程项目管理有限公司</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址：</w:t>
      </w:r>
      <w:r>
        <w:rPr>
          <w:rFonts w:hint="eastAsia" w:asciiTheme="minorEastAsia" w:hAnsiTheme="minorEastAsia" w:eastAsiaTheme="minorEastAsia" w:cstheme="minorEastAsia"/>
          <w:kern w:val="2"/>
          <w:sz w:val="28"/>
          <w:szCs w:val="28"/>
          <w:u w:val="single"/>
          <w:lang w:val="en-US" w:eastAsia="zh-CN" w:bidi="ar-SA"/>
        </w:rPr>
        <w:t>新疆阿克苏地区阿克苏市英阿瓦提路怡和丽园小区2幢2单元5A02室</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联系方式：</w:t>
      </w:r>
      <w:r>
        <w:rPr>
          <w:rFonts w:hint="eastAsia" w:asciiTheme="minorEastAsia" w:hAnsiTheme="minorEastAsia" w:eastAsiaTheme="minorEastAsia" w:cstheme="minorEastAsia"/>
          <w:kern w:val="2"/>
          <w:sz w:val="28"/>
          <w:szCs w:val="28"/>
          <w:u w:val="single"/>
          <w:lang w:val="en-US" w:eastAsia="zh-CN" w:bidi="ar-SA"/>
        </w:rPr>
        <w:t>17799530068</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none"/>
          <w:lang w:val="en-US" w:eastAsia="zh-CN"/>
        </w:rPr>
        <w:t>3.</w:t>
      </w:r>
      <w:r>
        <w:rPr>
          <w:rFonts w:hint="eastAsia" w:asciiTheme="minorEastAsia" w:hAnsiTheme="minorEastAsia" w:eastAsiaTheme="minorEastAsia" w:cstheme="minorEastAsia"/>
          <w:sz w:val="28"/>
          <w:szCs w:val="28"/>
          <w:u w:val="none"/>
        </w:rPr>
        <w:t> </w:t>
      </w:r>
      <w:r>
        <w:rPr>
          <w:rFonts w:hint="eastAsia" w:asciiTheme="minorEastAsia" w:hAnsiTheme="minorEastAsia" w:eastAsiaTheme="minorEastAsia" w:cstheme="minorEastAsia"/>
          <w:sz w:val="28"/>
          <w:szCs w:val="28"/>
        </w:rPr>
        <w:t>项目联系方式</w:t>
      </w:r>
    </w:p>
    <w:p>
      <w:pPr>
        <w:pStyle w:val="13"/>
        <w:keepNext w:val="0"/>
        <w:keepLines w:val="0"/>
        <w:pageBreakBefore w:val="0"/>
        <w:widowControl w:val="0"/>
        <w:kinsoku/>
        <w:wordWrap/>
        <w:overflowPunct/>
        <w:topLinePunct w:val="0"/>
        <w:autoSpaceDE/>
        <w:autoSpaceDN/>
        <w:bidi w:val="0"/>
        <w:adjustRightInd/>
        <w:snapToGrid/>
        <w:spacing w:line="480" w:lineRule="exact"/>
        <w:ind w:firstLine="62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项目联系人：</w:t>
      </w:r>
      <w:r>
        <w:rPr>
          <w:rFonts w:hint="eastAsia" w:asciiTheme="minorEastAsia" w:hAnsiTheme="minorEastAsia" w:eastAsiaTheme="minorEastAsia" w:cstheme="minorEastAsia"/>
          <w:sz w:val="28"/>
          <w:szCs w:val="28"/>
          <w:u w:val="single"/>
          <w:lang w:val="en-US" w:eastAsia="zh-CN"/>
        </w:rPr>
        <w:t>刘伟</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Theme="minorEastAsia" w:hAnsiTheme="minorEastAsia" w:eastAsiaTheme="minorEastAsia" w:cstheme="minorEastAsia"/>
          <w:sz w:val="28"/>
          <w:szCs w:val="28"/>
          <w:u w:val="none"/>
          <w:lang w:val="en-US"/>
        </w:rPr>
      </w:pPr>
      <w:r>
        <w:rPr>
          <w:rFonts w:hint="eastAsia" w:asciiTheme="minorEastAsia" w:hAnsiTheme="minorEastAsia" w:eastAsiaTheme="minorEastAsia" w:cstheme="minorEastAsia"/>
          <w:sz w:val="28"/>
          <w:szCs w:val="28"/>
        </w:rPr>
        <w:t>电　话：</w:t>
      </w:r>
      <w:r>
        <w:rPr>
          <w:rFonts w:hint="eastAsia" w:asciiTheme="minorEastAsia" w:hAnsiTheme="minorEastAsia" w:eastAsiaTheme="minorEastAsia" w:cstheme="minorEastAsia"/>
          <w:kern w:val="2"/>
          <w:sz w:val="28"/>
          <w:szCs w:val="28"/>
          <w:u w:val="single"/>
          <w:lang w:val="en-US" w:eastAsia="zh-CN" w:bidi="ar-SA"/>
        </w:rPr>
        <w:t>17799530068</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Times New Roman"/>
          <w:sz w:val="28"/>
          <w:szCs w:val="28"/>
        </w:rPr>
      </w:pPr>
    </w:p>
    <w:p>
      <w:pPr>
        <w:pStyle w:val="15"/>
        <w:numPr>
          <w:ilvl w:val="0"/>
          <w:numId w:val="0"/>
        </w:numPr>
        <w:rPr>
          <w:rFonts w:hint="eastAsia"/>
          <w:lang w:eastAsia="zh-CN"/>
        </w:rPr>
      </w:pPr>
    </w:p>
    <w:p>
      <w:pPr>
        <w:pStyle w:val="15"/>
        <w:numPr>
          <w:ilvl w:val="0"/>
          <w:numId w:val="0"/>
        </w:numPr>
        <w:rPr>
          <w:rFonts w:hint="eastAsia"/>
          <w:lang w:eastAsia="zh-CN"/>
        </w:rPr>
      </w:pPr>
    </w:p>
    <w:p>
      <w:pPr>
        <w:pStyle w:val="15"/>
        <w:numPr>
          <w:ilvl w:val="0"/>
          <w:numId w:val="0"/>
        </w:numPr>
        <w:rPr>
          <w:rFonts w:hint="eastAsia"/>
          <w:lang w:eastAsia="zh-CN"/>
        </w:rPr>
      </w:pPr>
    </w:p>
    <w:p>
      <w:pPr>
        <w:pStyle w:val="15"/>
        <w:numPr>
          <w:ilvl w:val="0"/>
          <w:numId w:val="0"/>
        </w:numPr>
        <w:rPr>
          <w:rFonts w:hint="eastAsia"/>
          <w:lang w:eastAsia="zh-CN"/>
        </w:rPr>
      </w:pPr>
    </w:p>
    <w:p>
      <w:pPr>
        <w:pStyle w:val="15"/>
        <w:numPr>
          <w:ilvl w:val="0"/>
          <w:numId w:val="0"/>
        </w:numPr>
        <w:rPr>
          <w:rFonts w:hint="eastAsia"/>
          <w:lang w:eastAsia="zh-CN"/>
        </w:rPr>
      </w:pPr>
    </w:p>
    <w:p>
      <w:pPr>
        <w:pStyle w:val="15"/>
        <w:numPr>
          <w:ilvl w:val="0"/>
          <w:numId w:val="0"/>
        </w:numPr>
        <w:rPr>
          <w:rFonts w:hint="eastAsia"/>
          <w:lang w:eastAsia="zh-CN"/>
        </w:rPr>
      </w:pPr>
    </w:p>
    <w:p>
      <w:pPr>
        <w:pStyle w:val="15"/>
        <w:numPr>
          <w:ilvl w:val="0"/>
          <w:numId w:val="0"/>
        </w:numPr>
        <w:rPr>
          <w:rFonts w:hint="eastAsia"/>
          <w:lang w:eastAsia="zh-CN"/>
        </w:rPr>
      </w:pPr>
    </w:p>
    <w:p>
      <w:pPr>
        <w:pStyle w:val="15"/>
        <w:numPr>
          <w:ilvl w:val="0"/>
          <w:numId w:val="0"/>
        </w:numPr>
        <w:rPr>
          <w:rFonts w:hint="eastAsia"/>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right="0" w:rightChars="0"/>
        <w:jc w:val="center"/>
        <w:textAlignment w:val="auto"/>
        <w:outlineLvl w:val="0"/>
        <w:rPr>
          <w:rFonts w:hint="eastAsia" w:asciiTheme="minorEastAsia" w:hAnsiTheme="minorEastAsia" w:cstheme="minorEastAsia"/>
          <w:b/>
          <w:bCs/>
          <w:i w:val="0"/>
          <w:iCs w:val="0"/>
          <w:color w:val="auto"/>
          <w:spacing w:val="0"/>
          <w:sz w:val="32"/>
          <w:szCs w:val="32"/>
          <w:lang w:val="en-US" w:eastAsia="zh-CN"/>
        </w:rPr>
      </w:pPr>
      <w:bookmarkStart w:id="4" w:name="_Toc8655"/>
      <w:bookmarkStart w:id="5" w:name="_Toc13391"/>
      <w:bookmarkStart w:id="6" w:name="_Toc11305"/>
      <w:r>
        <w:rPr>
          <w:rFonts w:hint="eastAsia" w:asciiTheme="minorEastAsia" w:hAnsiTheme="minorEastAsia" w:cstheme="minorEastAsia"/>
          <w:b/>
          <w:bCs/>
          <w:i w:val="0"/>
          <w:iCs w:val="0"/>
          <w:color w:val="auto"/>
          <w:spacing w:val="0"/>
          <w:sz w:val="32"/>
          <w:szCs w:val="32"/>
          <w:lang w:val="en-US" w:eastAsia="zh-CN"/>
        </w:rPr>
        <w:t xml:space="preserve"> </w:t>
      </w:r>
      <w:r>
        <w:rPr>
          <w:rFonts w:hint="eastAsia" w:asciiTheme="minorEastAsia" w:hAnsiTheme="minorEastAsia" w:eastAsiaTheme="minorEastAsia" w:cstheme="minorEastAsia"/>
          <w:b/>
          <w:bCs/>
          <w:i w:val="0"/>
          <w:iCs w:val="0"/>
          <w:color w:val="auto"/>
          <w:spacing w:val="0"/>
          <w:sz w:val="32"/>
          <w:szCs w:val="32"/>
          <w:lang w:val="en-US" w:eastAsia="zh-CN"/>
        </w:rPr>
        <w:t>投标</w:t>
      </w:r>
      <w:r>
        <w:rPr>
          <w:rFonts w:hint="eastAsia" w:asciiTheme="minorEastAsia" w:hAnsiTheme="minorEastAsia" w:cstheme="minorEastAsia"/>
          <w:b/>
          <w:bCs/>
          <w:i w:val="0"/>
          <w:iCs w:val="0"/>
          <w:color w:val="auto"/>
          <w:spacing w:val="0"/>
          <w:sz w:val="32"/>
          <w:szCs w:val="32"/>
          <w:lang w:val="en-US" w:eastAsia="zh-CN"/>
        </w:rPr>
        <w:t>人须知</w:t>
      </w:r>
      <w:bookmarkEnd w:id="4"/>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1"/>
        <w:rPr>
          <w:rFonts w:hint="eastAsia" w:asciiTheme="minorEastAsia" w:hAnsiTheme="minorEastAsia" w:cstheme="minorEastAsia"/>
          <w:b/>
          <w:bCs/>
          <w:i w:val="0"/>
          <w:iCs w:val="0"/>
          <w:color w:val="auto"/>
          <w:spacing w:val="0"/>
          <w:sz w:val="21"/>
          <w:szCs w:val="21"/>
          <w:lang w:val="en-US" w:eastAsia="zh-CN"/>
        </w:rPr>
      </w:pPr>
      <w:bookmarkStart w:id="7" w:name="_Toc12524"/>
      <w:bookmarkStart w:id="8" w:name="_Toc30036"/>
      <w:r>
        <w:rPr>
          <w:rFonts w:hint="eastAsia" w:asciiTheme="minorEastAsia" w:hAnsiTheme="minorEastAsia" w:cstheme="minorEastAsia"/>
          <w:b/>
          <w:bCs/>
          <w:i w:val="0"/>
          <w:iCs w:val="0"/>
          <w:color w:val="auto"/>
          <w:spacing w:val="0"/>
          <w:sz w:val="21"/>
          <w:szCs w:val="21"/>
          <w:lang w:val="en-US" w:eastAsia="zh-CN"/>
        </w:rPr>
        <w:t>投标人须知前附表</w:t>
      </w:r>
      <w:bookmarkEnd w:id="7"/>
      <w:bookmarkEnd w:id="8"/>
    </w:p>
    <w:tbl>
      <w:tblPr>
        <w:tblStyle w:val="25"/>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548"/>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lang w:val="en-US" w:eastAsia="zh-CN"/>
              </w:rPr>
              <w:t>条款号</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条 款 名 称</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招标人</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名称：库车市农业农村局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地址：库车市农林大厦</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联系人：张兴君</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电话：18963889928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招标代理机构</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名称：新疆诚成工程项目管理有限公司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地址：新疆阿克苏地区阿克苏市英阿瓦提路怡和丽园小区2幢2单元5A02室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联系人：刘伟</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电话：17799530068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1.1.4</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招标项目名称</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库车市2023年农田基础设施建设（含高标准农田、优质棉基地及末级渠系改造等内容）储备项目勘察（测）设计（一标段）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i w:val="0"/>
                <w:iCs w:val="0"/>
                <w:color w:val="auto"/>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 xml:space="preserve">项目编号：KCS2022-JZ039-001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1.2.1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资金来源及比例</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上级专项资金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1.2.2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资金落实情况</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1.3.1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招标范围</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采购库车市2023年农田基础设施建设（含高标准农田、优质棉基地及末级渠系改造等内容）储备项目勘察（测）设计（一标段）服务。服务范围包括测绘、工程初步设计报告及施工图设计、设计概算编制、图纸变更服务、施工期间阶段性工程答疑与验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1.3.2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规划（设计）周期</w:t>
            </w:r>
          </w:p>
        </w:tc>
        <w:tc>
          <w:tcPr>
            <w:tcW w:w="6078" w:type="dxa"/>
            <w:vAlign w:val="center"/>
          </w:tcPr>
          <w:p>
            <w:pPr>
              <w:pStyle w:val="39"/>
              <w:spacing w:before="36" w:line="297" w:lineRule="auto"/>
              <w:ind w:right="106"/>
              <w:rPr>
                <w:rFonts w:hint="eastAsia" w:ascii="Times New Roman" w:hAnsi="Times New Roman" w:eastAsia="宋体" w:cs="Times New Roman"/>
                <w:i w:val="0"/>
                <w:iCs w:val="0"/>
                <w:kern w:val="2"/>
                <w:sz w:val="21"/>
                <w:szCs w:val="21"/>
                <w:highlight w:val="none"/>
                <w:lang w:val="en-US" w:eastAsia="zh-CN" w:bidi="ar-SA"/>
              </w:rPr>
            </w:pPr>
            <w:r>
              <w:rPr>
                <w:rFonts w:hint="eastAsia" w:ascii="Times New Roman" w:hAnsi="Times New Roman" w:eastAsia="宋体" w:cs="Times New Roman"/>
                <w:i w:val="0"/>
                <w:iCs w:val="0"/>
                <w:kern w:val="2"/>
                <w:sz w:val="21"/>
                <w:szCs w:val="21"/>
                <w:highlight w:val="none"/>
                <w:lang w:val="en-US" w:eastAsia="zh-CN" w:bidi="ar-SA"/>
              </w:rPr>
              <w:t>设计</w:t>
            </w:r>
            <w:r>
              <w:rPr>
                <w:rFonts w:hint="eastAsia" w:ascii="Times New Roman" w:hAnsi="Times New Roman" w:eastAsia="宋体" w:cs="Times New Roman"/>
                <w:i w:val="0"/>
                <w:iCs w:val="0"/>
                <w:color w:val="auto"/>
                <w:kern w:val="2"/>
                <w:sz w:val="21"/>
                <w:szCs w:val="21"/>
                <w:highlight w:val="none"/>
                <w:lang w:val="en-US" w:eastAsia="zh-CN" w:bidi="ar-SA"/>
              </w:rPr>
              <w:t>周期：20日历天。</w:t>
            </w:r>
          </w:p>
          <w:p>
            <w:pPr>
              <w:pStyle w:val="39"/>
              <w:spacing w:before="27" w:line="297" w:lineRule="auto"/>
              <w:ind w:right="102"/>
              <w:rPr>
                <w:rFonts w:hint="eastAsia"/>
                <w:i w:val="0"/>
                <w:iCs w:val="0"/>
                <w:color w:val="auto"/>
                <w:lang w:val="en-US" w:eastAsia="zh-CN"/>
              </w:rPr>
            </w:pPr>
            <w:r>
              <w:rPr>
                <w:rFonts w:hint="eastAsia" w:ascii="Times New Roman" w:hAnsi="Times New Roman" w:eastAsia="宋体" w:cs="Times New Roman"/>
                <w:i w:val="0"/>
                <w:iCs w:val="0"/>
                <w:kern w:val="2"/>
                <w:sz w:val="21"/>
                <w:szCs w:val="21"/>
                <w:lang w:val="en-US" w:eastAsia="zh-CN" w:bidi="ar-SA"/>
              </w:rPr>
              <w:t>设计深度及要求：满足国家有关技术标准及规范要求，达到相应设计阶段的技术要求，并通过相关部门审查批复。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1.3.3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项目地点</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库车市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1.3.4</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服务质量要求</w:t>
            </w:r>
          </w:p>
        </w:tc>
        <w:tc>
          <w:tcPr>
            <w:tcW w:w="6078" w:type="dxa"/>
            <w:vAlign w:val="center"/>
          </w:tcPr>
          <w:p>
            <w:pPr>
              <w:pStyle w:val="39"/>
              <w:spacing w:before="27" w:line="297" w:lineRule="auto"/>
              <w:ind w:left="107" w:leftChars="0" w:right="102" w:rightChars="0"/>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满足国家有关技术标准及规范要求，达到相应设计阶段的技术要求，并通过相关部门审查批复。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1.4.1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资质条件、能力和信誉要求</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default" w:ascii="宋体" w:hAnsi="宋体" w:cs="宋体"/>
                <w:b/>
                <w:bCs/>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一、满足《中华人民共和国政府采购法》第二十二条规定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宋体" w:hAnsi="宋体" w:cs="宋体"/>
                <w:b/>
                <w:bCs/>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二、</w:t>
            </w:r>
            <w:r>
              <w:rPr>
                <w:rFonts w:hint="default" w:ascii="宋体" w:hAnsi="宋体" w:cs="宋体"/>
                <w:b/>
                <w:bCs/>
                <w:i w:val="0"/>
                <w:iCs w:val="0"/>
                <w:color w:val="auto"/>
                <w:spacing w:val="0"/>
                <w:sz w:val="21"/>
                <w:szCs w:val="21"/>
                <w:vertAlign w:val="baseline"/>
                <w:lang w:val="en-US" w:eastAsia="zh-CN"/>
              </w:rPr>
              <w:t>资质条件：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eastAsia" w:ascii="宋体" w:hAnsi="宋体" w:cs="宋体"/>
                <w:b/>
                <w:bCs/>
                <w:i w:val="0"/>
                <w:iCs w:val="0"/>
                <w:color w:val="auto"/>
                <w:spacing w:val="0"/>
                <w:sz w:val="21"/>
                <w:szCs w:val="21"/>
                <w:highlight w:val="none"/>
                <w:vertAlign w:val="baseline"/>
                <w:lang w:val="en-US" w:eastAsia="zh-CN"/>
              </w:rPr>
            </w:pPr>
            <w:r>
              <w:rPr>
                <w:rFonts w:hint="eastAsia" w:ascii="宋体" w:hAnsi="宋体" w:cs="宋体"/>
                <w:b/>
                <w:bCs/>
                <w:i w:val="0"/>
                <w:iCs w:val="0"/>
                <w:color w:val="auto"/>
                <w:spacing w:val="0"/>
                <w:sz w:val="21"/>
                <w:szCs w:val="21"/>
                <w:highlight w:val="none"/>
                <w:vertAlign w:val="baseline"/>
                <w:lang w:val="en-US" w:eastAsia="zh-CN"/>
              </w:rPr>
              <w:t>1、本次招标要求投标人应具备独立法人资格的工程设计水利行业乙级（含）及以上资质或水利专业（灌溉排涝）专业乙级（含）及以上资质，测绘丙级（含）及以上测绘资质或者勘察丙级（含）以上勘察资质，外省企业已办理进疆建筑企业信息登记报送；</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eastAsia" w:ascii="宋体" w:hAnsi="宋体" w:cs="宋体"/>
                <w:b/>
                <w:bCs/>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2、财务要求：提供近三年（2019-2021年）财务审计报告或财务报表，成立不足一年的提供成立至今的财务报表。</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eastAsia" w:ascii="宋体" w:hAnsi="宋体" w:cs="宋体"/>
                <w:b/>
                <w:bCs/>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业绩要求：本项目不作要求。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eastAsia" w:ascii="宋体" w:hAnsi="宋体" w:cs="宋体"/>
                <w:b/>
                <w:bCs/>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信誉要求：无不良行为记录。</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eastAsia" w:ascii="宋体" w:hAnsi="宋体" w:cs="宋体"/>
                <w:b/>
                <w:bCs/>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项目负责人：项目负责人需具备水利工程相关专业高级及以上职称。</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宋体" w:hAnsi="宋体" w:cs="宋体"/>
                <w:b/>
                <w:bCs/>
                <w:i w:val="0"/>
                <w:iCs w:val="0"/>
                <w:color w:val="000000" w:themeColor="text1"/>
                <w:spacing w:val="0"/>
                <w:sz w:val="21"/>
                <w:szCs w:val="21"/>
                <w:vertAlign w:val="baseline"/>
                <w:lang w:val="en-US" w:eastAsia="zh-CN"/>
                <w14:textFill>
                  <w14:solidFill>
                    <w14:schemeClr w14:val="tx1"/>
                  </w14:solidFill>
                </w14:textFill>
              </w:rPr>
              <w:t>其他：投标文件中所附人员须提供社保缴纳凭证。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1.4.2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是否接受联合体</w:t>
            </w:r>
          </w:p>
        </w:tc>
        <w:tc>
          <w:tcPr>
            <w:tcW w:w="6078"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i w:val="0"/>
                <w:iCs w:val="0"/>
                <w:color w:val="auto"/>
                <w:spacing w:val="0"/>
                <w:sz w:val="21"/>
                <w:szCs w:val="21"/>
                <w:vertAlign w:val="baseline"/>
                <w:lang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i w:val="0"/>
                <w:iCs w:val="0"/>
                <w:color w:val="auto"/>
                <w:szCs w:val="21"/>
              </w:rPr>
              <w:fldChar w:fldCharType="end"/>
            </w:r>
            <w:r>
              <w:rPr>
                <w:rFonts w:hint="eastAsia" w:asciiTheme="minorEastAsia" w:hAnsiTheme="minorEastAsia" w:cstheme="minorEastAsia"/>
                <w:i w:val="0"/>
                <w:iCs w:val="0"/>
                <w:color w:val="auto"/>
                <w:spacing w:val="0"/>
                <w:sz w:val="21"/>
                <w:szCs w:val="21"/>
                <w:vertAlign w:val="baseline"/>
                <w:lang w:eastAsia="zh-CN"/>
              </w:rPr>
              <w:t>不接受</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宋体" w:hAnsi="宋体" w:eastAsia="宋体" w:cs="宋体"/>
                <w:i w:val="0"/>
                <w:iCs w:val="0"/>
                <w:color w:val="auto"/>
                <w:spacing w:val="0"/>
                <w:sz w:val="21"/>
                <w:szCs w:val="21"/>
                <w:vertAlign w:val="baseline"/>
                <w:lang w:eastAsia="zh-CN"/>
              </w:rPr>
              <w:t>□</w:t>
            </w:r>
            <w:r>
              <w:rPr>
                <w:rFonts w:hint="eastAsia" w:asciiTheme="minorEastAsia" w:hAnsiTheme="minorEastAsia" w:cstheme="minorEastAsia"/>
                <w:i w:val="0"/>
                <w:iCs w:val="0"/>
                <w:color w:val="auto"/>
                <w:spacing w:val="0"/>
                <w:sz w:val="21"/>
                <w:szCs w:val="21"/>
                <w:vertAlign w:val="baseline"/>
                <w:lang w:eastAsia="zh-CN"/>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1.4.3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投标人不得存在的其他情形</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国家法律法规和招标文件规定的其他情形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1.9.1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投标预备会</w:t>
            </w:r>
          </w:p>
        </w:tc>
        <w:tc>
          <w:tcPr>
            <w:tcW w:w="6078"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i w:val="0"/>
                <w:iCs w:val="0"/>
                <w:color w:val="auto"/>
                <w:spacing w:val="0"/>
                <w:sz w:val="21"/>
                <w:szCs w:val="21"/>
                <w:vertAlign w:val="baseline"/>
                <w:lang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i w:val="0"/>
                <w:iCs w:val="0"/>
                <w:color w:val="auto"/>
                <w:szCs w:val="21"/>
              </w:rPr>
              <w:fldChar w:fldCharType="end"/>
            </w:r>
            <w:r>
              <w:rPr>
                <w:rFonts w:hint="eastAsia" w:ascii="宋体" w:hAnsi="宋体" w:eastAsia="宋体" w:cs="宋体"/>
                <w:i w:val="0"/>
                <w:iCs w:val="0"/>
                <w:color w:val="auto"/>
                <w:spacing w:val="0"/>
                <w:sz w:val="21"/>
                <w:szCs w:val="21"/>
                <w:vertAlign w:val="baseline"/>
                <w:lang w:val="en-US" w:eastAsia="zh-CN"/>
              </w:rPr>
              <w:t>不</w:t>
            </w:r>
            <w:r>
              <w:rPr>
                <w:rFonts w:hint="eastAsia" w:ascii="宋体" w:hAnsi="宋体" w:eastAsia="宋体" w:cs="宋体"/>
                <w:i w:val="0"/>
                <w:iCs w:val="0"/>
                <w:color w:val="auto"/>
                <w:spacing w:val="0"/>
                <w:sz w:val="21"/>
                <w:szCs w:val="21"/>
                <w:vertAlign w:val="baseline"/>
                <w:lang w:eastAsia="zh-CN"/>
              </w:rPr>
              <w:t>召开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i w:val="0"/>
                <w:iCs w:val="0"/>
                <w:color w:val="auto"/>
                <w:spacing w:val="0"/>
                <w:sz w:val="21"/>
                <w:szCs w:val="21"/>
                <w:vertAlign w:val="baseline"/>
                <w:lang w:val="en-US" w:eastAsia="zh-CN"/>
              </w:rPr>
            </w:pPr>
            <w:r>
              <w:rPr>
                <w:rFonts w:hint="eastAsia" w:ascii="宋体" w:hAnsi="宋体" w:eastAsia="宋体" w:cs="宋体"/>
                <w:i w:val="0"/>
                <w:iCs w:val="0"/>
                <w:color w:val="auto"/>
                <w:spacing w:val="0"/>
                <w:sz w:val="21"/>
                <w:szCs w:val="21"/>
                <w:vertAlign w:val="baseline"/>
                <w:lang w:eastAsia="zh-CN"/>
              </w:rPr>
              <w:t>□召开，</w:t>
            </w:r>
            <w:r>
              <w:rPr>
                <w:rFonts w:hint="eastAsia" w:ascii="宋体" w:hAnsi="宋体" w:eastAsia="宋体" w:cs="宋体"/>
                <w:i w:val="0"/>
                <w:iCs w:val="0"/>
                <w:color w:val="auto"/>
                <w:spacing w:val="0"/>
                <w:sz w:val="21"/>
                <w:szCs w:val="21"/>
                <w:vertAlign w:val="baseline"/>
                <w:lang w:val="en-US" w:eastAsia="zh-CN"/>
              </w:rPr>
              <w:t>召开时间：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840" w:firstLineChars="400"/>
              <w:jc w:val="left"/>
              <w:textAlignment w:val="auto"/>
              <w:outlineLvl w:val="9"/>
              <w:rPr>
                <w:rFonts w:hint="eastAsia" w:ascii="宋体" w:hAnsi="宋体" w:eastAsia="宋体" w:cs="宋体"/>
                <w:i w:val="0"/>
                <w:iCs w:val="0"/>
                <w:color w:val="auto"/>
                <w:spacing w:val="0"/>
                <w:sz w:val="21"/>
                <w:szCs w:val="21"/>
                <w:vertAlign w:val="baseline"/>
                <w:lang w:val="en-US" w:eastAsia="zh-CN"/>
              </w:rPr>
            </w:pPr>
            <w:r>
              <w:rPr>
                <w:rFonts w:hint="eastAsia" w:ascii="宋体" w:hAnsi="宋体" w:eastAsia="宋体" w:cs="宋体"/>
                <w:i w:val="0"/>
                <w:iCs w:val="0"/>
                <w:color w:val="auto"/>
                <w:spacing w:val="0"/>
                <w:sz w:val="21"/>
                <w:szCs w:val="21"/>
                <w:vertAlign w:val="baseline"/>
                <w:lang w:val="en-US" w:eastAsia="zh-CN"/>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6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1.9.2</w:t>
            </w:r>
          </w:p>
        </w:tc>
        <w:tc>
          <w:tcPr>
            <w:tcW w:w="254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投标人在投标预备会前提出问题</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67"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i w:val="0"/>
                <w:iCs w:val="0"/>
                <w:color w:val="auto"/>
              </w:rPr>
            </w:pPr>
          </w:p>
        </w:tc>
        <w:tc>
          <w:tcPr>
            <w:tcW w:w="2548"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auto"/>
              <w:ind w:right="0" w:rightChars="0"/>
              <w:jc w:val="left"/>
              <w:textAlignment w:val="auto"/>
              <w:outlineLvl w:val="9"/>
              <w:rPr>
                <w:i w:val="0"/>
                <w:iCs w:val="0"/>
                <w:color w:val="auto"/>
              </w:rPr>
            </w:pP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1.9.3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招标文件澄清发出的形式</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电子文件或书面文件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1.10.1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分包</w:t>
            </w:r>
          </w:p>
        </w:tc>
        <w:tc>
          <w:tcPr>
            <w:tcW w:w="6078"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i w:val="0"/>
                <w:iCs w:val="0"/>
                <w:color w:val="auto"/>
                <w:spacing w:val="0"/>
                <w:sz w:val="21"/>
                <w:szCs w:val="21"/>
                <w:vertAlign w:val="baseline"/>
                <w:lang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i w:val="0"/>
                <w:iCs w:val="0"/>
                <w:color w:val="auto"/>
                <w:szCs w:val="21"/>
              </w:rPr>
              <w:fldChar w:fldCharType="end"/>
            </w:r>
            <w:r>
              <w:rPr>
                <w:rFonts w:hint="eastAsia" w:asciiTheme="minorEastAsia" w:hAnsiTheme="minorEastAsia" w:eastAsiaTheme="minorEastAsia" w:cstheme="minorEastAsia"/>
                <w:i w:val="0"/>
                <w:iCs w:val="0"/>
                <w:color w:val="auto"/>
                <w:spacing w:val="0"/>
                <w:sz w:val="21"/>
                <w:szCs w:val="21"/>
                <w:vertAlign w:val="baseline"/>
                <w:lang w:eastAsia="zh-CN"/>
              </w:rPr>
              <w:t>不</w:t>
            </w:r>
            <w:r>
              <w:rPr>
                <w:rFonts w:hint="eastAsia" w:asciiTheme="minorEastAsia" w:hAnsiTheme="minorEastAsia" w:eastAsiaTheme="minorEastAsia" w:cstheme="minorEastAsia"/>
                <w:i w:val="0"/>
                <w:iCs w:val="0"/>
                <w:color w:val="auto"/>
                <w:spacing w:val="0"/>
                <w:sz w:val="21"/>
                <w:szCs w:val="21"/>
                <w:lang w:val="en-US" w:eastAsia="zh-CN"/>
              </w:rPr>
              <w:t>允许</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i w:val="0"/>
                <w:iCs w:val="0"/>
                <w:color w:val="auto"/>
                <w:spacing w:val="0"/>
                <w:sz w:val="21"/>
                <w:szCs w:val="21"/>
                <w:lang w:val="en-US" w:eastAsia="zh-CN"/>
              </w:rPr>
            </w:pPr>
            <w:r>
              <w:rPr>
                <w:rFonts w:hint="eastAsia" w:ascii="宋体" w:hAnsi="宋体" w:eastAsia="宋体" w:cs="宋体"/>
                <w:i w:val="0"/>
                <w:iCs w:val="0"/>
                <w:color w:val="auto"/>
                <w:spacing w:val="0"/>
                <w:sz w:val="21"/>
                <w:szCs w:val="21"/>
                <w:vertAlign w:val="baseline"/>
                <w:lang w:eastAsia="zh-CN"/>
              </w:rPr>
              <w:t>□召</w:t>
            </w:r>
            <w:r>
              <w:rPr>
                <w:rFonts w:hint="eastAsia" w:asciiTheme="minorEastAsia" w:hAnsiTheme="minorEastAsia" w:eastAsiaTheme="minorEastAsia" w:cstheme="minorEastAsia"/>
                <w:i w:val="0"/>
                <w:iCs w:val="0"/>
                <w:color w:val="auto"/>
                <w:spacing w:val="0"/>
                <w:sz w:val="21"/>
                <w:szCs w:val="21"/>
                <w:lang w:val="en-US" w:eastAsia="zh-CN"/>
              </w:rPr>
              <w:t>允</w:t>
            </w:r>
            <w:r>
              <w:rPr>
                <w:rFonts w:hint="eastAsia" w:asciiTheme="minorEastAsia" w:hAnsiTheme="minorEastAsia" w:cstheme="minorEastAsia"/>
                <w:i w:val="0"/>
                <w:iCs w:val="0"/>
                <w:color w:val="auto"/>
                <w:spacing w:val="0"/>
                <w:sz w:val="21"/>
                <w:szCs w:val="21"/>
                <w:lang w:val="en-US" w:eastAsia="zh-CN"/>
              </w:rPr>
              <w:t>，分包内容要求：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840" w:firstLineChars="400"/>
              <w:jc w:val="left"/>
              <w:textAlignment w:val="auto"/>
              <w:outlineLvl w:val="9"/>
              <w:rPr>
                <w:rFonts w:hint="eastAsia" w:asciiTheme="minorEastAsia" w:hAnsiTheme="minorEastAsia" w:cstheme="minorEastAsia"/>
                <w:i w:val="0"/>
                <w:iCs w:val="0"/>
                <w:color w:val="auto"/>
                <w:spacing w:val="0"/>
                <w:sz w:val="21"/>
                <w:szCs w:val="21"/>
                <w:lang w:val="en-US" w:eastAsia="zh-CN"/>
              </w:rPr>
            </w:pPr>
            <w:r>
              <w:rPr>
                <w:rFonts w:hint="eastAsia" w:asciiTheme="minorEastAsia" w:hAnsiTheme="minorEastAsia" w:cstheme="minorEastAsia"/>
                <w:i w:val="0"/>
                <w:iCs w:val="0"/>
                <w:color w:val="auto"/>
                <w:spacing w:val="0"/>
                <w:sz w:val="21"/>
                <w:szCs w:val="21"/>
                <w:lang w:val="en-US" w:eastAsia="zh-CN"/>
              </w:rPr>
              <w:t>分包金额要求：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840" w:firstLineChars="400"/>
              <w:jc w:val="left"/>
              <w:textAlignment w:val="auto"/>
              <w:outlineLvl w:val="9"/>
              <w:rPr>
                <w:rFonts w:hint="eastAsia" w:asciiTheme="minorEastAsia" w:hAnsiTheme="minorEastAsia" w:cstheme="minorEastAsia"/>
                <w:i w:val="0"/>
                <w:iCs w:val="0"/>
                <w:color w:val="auto"/>
                <w:spacing w:val="0"/>
                <w:sz w:val="21"/>
                <w:szCs w:val="21"/>
                <w:lang w:val="en-US" w:eastAsia="zh-CN"/>
              </w:rPr>
            </w:pPr>
            <w:r>
              <w:rPr>
                <w:rFonts w:hint="eastAsia" w:asciiTheme="minorEastAsia" w:hAnsiTheme="minorEastAsia" w:cstheme="minorEastAsia"/>
                <w:i w:val="0"/>
                <w:iCs w:val="0"/>
                <w:color w:val="auto"/>
                <w:spacing w:val="0"/>
                <w:sz w:val="21"/>
                <w:szCs w:val="21"/>
                <w:lang w:val="en-US" w:eastAsia="zh-CN"/>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1.11.1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实质性要求和条件</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both"/>
              <w:textAlignment w:val="auto"/>
              <w:outlineLvl w:val="9"/>
              <w:rPr>
                <w:rFonts w:hint="default" w:asciiTheme="minorEastAsia" w:hAnsiTheme="minorEastAsia" w:cstheme="minorEastAsia"/>
                <w:i w:val="0"/>
                <w:iCs w:val="0"/>
                <w:color w:val="auto"/>
                <w:spacing w:val="0"/>
                <w:sz w:val="21"/>
                <w:szCs w:val="21"/>
                <w:lang w:val="en-US" w:eastAsia="zh-CN"/>
              </w:rPr>
            </w:pPr>
            <w:r>
              <w:rPr>
                <w:rFonts w:hint="eastAsia" w:asciiTheme="minorEastAsia" w:hAnsiTheme="minorEastAsia" w:cstheme="minorEastAsia"/>
                <w:i w:val="0"/>
                <w:iCs w:val="0"/>
                <w:color w:val="auto"/>
                <w:spacing w:val="0"/>
                <w:sz w:val="21"/>
                <w:szCs w:val="21"/>
                <w:lang w:val="en-US" w:eastAsia="zh-CN"/>
              </w:rPr>
              <w:t>满足招标要求。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1.11.3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其他可以被接受的技术支持资料</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i w:val="0"/>
                <w:iCs w:val="0"/>
                <w:color w:val="auto"/>
                <w:spacing w:val="0"/>
                <w:sz w:val="21"/>
                <w:szCs w:val="21"/>
                <w:lang w:val="en-US" w:eastAsia="zh-CN"/>
              </w:rPr>
            </w:pPr>
            <w:r>
              <w:rPr>
                <w:rFonts w:hint="eastAsia" w:asciiTheme="minorEastAsia" w:hAnsiTheme="minorEastAsia" w:cstheme="minorEastAsia"/>
                <w:i w:val="0"/>
                <w:iCs w:val="0"/>
                <w:color w:val="auto"/>
                <w:spacing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1.11.4</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偏差</w:t>
            </w:r>
          </w:p>
        </w:tc>
        <w:tc>
          <w:tcPr>
            <w:tcW w:w="6078"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sym w:font="Wingdings" w:char="00FE"/>
            </w:r>
            <w:r>
              <w:rPr>
                <w:rFonts w:hint="eastAsia" w:asciiTheme="minorEastAsia" w:hAnsiTheme="minorEastAsia" w:cstheme="minorEastAsia"/>
                <w:b w:val="0"/>
                <w:bCs w:val="0"/>
                <w:i w:val="0"/>
                <w:iCs w:val="0"/>
                <w:color w:val="auto"/>
                <w:spacing w:val="0"/>
                <w:sz w:val="21"/>
                <w:szCs w:val="21"/>
                <w:vertAlign w:val="baseline"/>
                <w:lang w:val="en-US" w:eastAsia="zh-CN"/>
              </w:rPr>
              <w:t>不允许</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sym w:font="Wingdings" w:char="00A8"/>
            </w:r>
            <w:r>
              <w:rPr>
                <w:rFonts w:hint="eastAsia" w:asciiTheme="minorEastAsia" w:hAnsiTheme="minorEastAsia" w:cstheme="minorEastAsia"/>
                <w:b w:val="0"/>
                <w:bCs w:val="0"/>
                <w:i w:val="0"/>
                <w:iCs w:val="0"/>
                <w:color w:val="auto"/>
                <w:spacing w:val="0"/>
                <w:sz w:val="21"/>
                <w:szCs w:val="21"/>
                <w:vertAlign w:val="baseline"/>
                <w:lang w:val="en-US" w:eastAsia="zh-CN"/>
              </w:rPr>
              <w:t>允许，偏差范围：投标人投标产品优于采购要求及使用范围时允许出现偏差；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构成招标文件的其他资料</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招标文件的补充文件、澄清文件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2.2.1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投标人要求澄清招标文件</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投标截止前十天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2.2.2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招标文件澄清发出的形式</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电子文件或书面文件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2.2.3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投标人确认收到招标文件澄清</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时间：在收到相应澄清文件后 24 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2.3.1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招标文件修改发出的形式</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电子文件或书面文件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2.3.2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投标人确认收到招标文件修改</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时间：在收到相应澄清文件后 24 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3.1.1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构成投标文件的其他资料</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投标文件的补充材料（不得更改投标文件的实质性内容）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3.2.1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增值税税金的计算方法</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lang w:val="en-US" w:eastAsia="zh-CN"/>
              </w:rPr>
              <w:t>增值税税金按一般计税方法计算，包含在投标报价中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3.2.4</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最高投标限价</w:t>
            </w:r>
          </w:p>
        </w:tc>
        <w:tc>
          <w:tcPr>
            <w:tcW w:w="6078"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i w:val="0"/>
                <w:iCs w:val="0"/>
                <w:color w:val="auto"/>
                <w:spacing w:val="0"/>
                <w:sz w:val="21"/>
                <w:szCs w:val="21"/>
                <w:vertAlign w:val="baseline"/>
                <w:lang w:eastAsia="zh-CN"/>
              </w:rPr>
            </w:pPr>
            <w:r>
              <w:rPr>
                <w:rFonts w:hint="eastAsia" w:asciiTheme="minorEastAsia" w:hAnsiTheme="minorEastAsia" w:eastAsiaTheme="minorEastAsia" w:cstheme="minorEastAsia"/>
                <w:i w:val="0"/>
                <w:iCs w:val="0"/>
                <w:color w:val="auto"/>
                <w:spacing w:val="0"/>
                <w:sz w:val="21"/>
                <w:szCs w:val="21"/>
                <w:vertAlign w:val="baseline"/>
                <w:lang w:eastAsia="zh-CN"/>
              </w:rPr>
              <w:t>□</w:t>
            </w:r>
            <w:r>
              <w:rPr>
                <w:rFonts w:hint="eastAsia" w:asciiTheme="minorEastAsia" w:hAnsiTheme="minorEastAsia" w:cstheme="minorEastAsia"/>
                <w:i w:val="0"/>
                <w:iCs w:val="0"/>
                <w:color w:val="auto"/>
                <w:spacing w:val="0"/>
                <w:sz w:val="21"/>
                <w:szCs w:val="21"/>
                <w:vertAlign w:val="baseli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b/>
                <w:bCs/>
                <w:i w:val="0"/>
                <w:iCs w:val="0"/>
                <w:color w:val="auto"/>
                <w:szCs w:val="21"/>
              </w:rPr>
              <w:fldChar w:fldCharType="begin"/>
            </w:r>
            <w:r>
              <w:rPr>
                <w:b/>
                <w:bCs/>
                <w:i w:val="0"/>
                <w:iCs w:val="0"/>
                <w:color w:val="auto"/>
                <w:szCs w:val="21"/>
              </w:rPr>
              <w:instrText xml:space="preserve"> </w:instrText>
            </w:r>
            <w:r>
              <w:rPr>
                <w:rFonts w:hint="eastAsia"/>
                <w:b/>
                <w:bCs/>
                <w:i w:val="0"/>
                <w:iCs w:val="0"/>
                <w:color w:val="auto"/>
                <w:szCs w:val="21"/>
              </w:rPr>
              <w:instrText xml:space="preserve">eq \o\ac(□,√)</w:instrText>
            </w:r>
            <w:r>
              <w:rPr>
                <w:b/>
                <w:bCs/>
                <w:i w:val="0"/>
                <w:iCs w:val="0"/>
                <w:color w:val="auto"/>
                <w:szCs w:val="21"/>
              </w:rPr>
              <w:fldChar w:fldCharType="end"/>
            </w:r>
            <w:r>
              <w:rPr>
                <w:rFonts w:hint="eastAsia" w:asciiTheme="minorEastAsia" w:hAnsiTheme="minorEastAsia" w:cstheme="minorEastAsia"/>
                <w:b/>
                <w:bCs/>
                <w:i w:val="0"/>
                <w:iCs w:val="0"/>
                <w:color w:val="auto"/>
                <w:spacing w:val="0"/>
                <w:sz w:val="21"/>
                <w:szCs w:val="21"/>
                <w:vertAlign w:val="baseline"/>
                <w:lang w:val="en-US" w:eastAsia="zh-CN"/>
              </w:rPr>
              <w:t>有，最高投标限价：该标段项目投资额的3.5 %。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3.3.1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投标有效期</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3.4.1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投标保证金</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3.5</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资格审查资料的特殊要求</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i w:val="0"/>
                <w:iCs w:val="0"/>
                <w:color w:val="auto"/>
                <w:spacing w:val="0"/>
                <w:sz w:val="21"/>
                <w:szCs w:val="21"/>
                <w:vertAlign w:val="baseline"/>
                <w:lang w:val="en-US" w:eastAsia="zh-CN"/>
              </w:rPr>
            </w:pPr>
            <w:r>
              <w:rPr>
                <w:rFonts w:hint="eastAsia" w:asciiTheme="minorEastAsia" w:hAnsiTheme="minorEastAsia" w:eastAsiaTheme="minorEastAsia" w:cstheme="minorEastAsia"/>
                <w:i w:val="0"/>
                <w:iCs w:val="0"/>
                <w:color w:val="auto"/>
                <w:spacing w:val="0"/>
                <w:sz w:val="21"/>
                <w:szCs w:val="21"/>
                <w:vertAlign w:val="baseline"/>
                <w:lang w:eastAsia="zh-CN"/>
              </w:rPr>
              <w:t>□</w:t>
            </w:r>
            <w:r>
              <w:rPr>
                <w:rFonts w:hint="eastAsia" w:asciiTheme="minorEastAsia" w:hAnsiTheme="minorEastAsia" w:cstheme="minorEastAsia"/>
                <w:i w:val="0"/>
                <w:iCs w:val="0"/>
                <w:color w:val="auto"/>
                <w:spacing w:val="0"/>
                <w:sz w:val="21"/>
                <w:szCs w:val="21"/>
                <w:vertAlign w:val="baseli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i w:val="0"/>
                <w:iCs w:val="0"/>
                <w:color w:val="auto"/>
                <w:spacing w:val="0"/>
                <w:sz w:val="21"/>
                <w:szCs w:val="21"/>
                <w:vertAlign w:val="baseline"/>
                <w:lang w:val="en-US"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i w:val="0"/>
                <w:iCs w:val="0"/>
                <w:color w:val="auto"/>
                <w:szCs w:val="21"/>
              </w:rPr>
              <w:fldChar w:fldCharType="end"/>
            </w:r>
            <w:r>
              <w:rPr>
                <w:rFonts w:hint="eastAsia" w:asciiTheme="minorEastAsia" w:hAnsiTheme="minorEastAsia" w:cstheme="minorEastAsia"/>
                <w:i w:val="0"/>
                <w:iCs w:val="0"/>
                <w:color w:val="auto"/>
                <w:spacing w:val="0"/>
                <w:sz w:val="21"/>
                <w:szCs w:val="21"/>
                <w:vertAlign w:val="baseline"/>
                <w:lang w:val="en-US" w:eastAsia="zh-CN"/>
              </w:rPr>
              <w:t xml:space="preserve">有 </w:t>
            </w:r>
            <w:r>
              <w:rPr>
                <w:rFonts w:hint="eastAsia" w:asciiTheme="minorEastAsia" w:hAnsiTheme="minorEastAsia" w:cstheme="minorEastAsia"/>
                <w:b/>
                <w:bCs/>
                <w:i w:val="0"/>
                <w:iCs w:val="0"/>
                <w:color w:val="auto"/>
                <w:spacing w:val="0"/>
                <w:sz w:val="21"/>
                <w:szCs w:val="21"/>
                <w:vertAlign w:val="baseline"/>
                <w:lang w:val="en-US" w:eastAsia="zh-CN"/>
              </w:rPr>
              <w:t>投标人制作电子版投标文件时须保证投标文件中的资料、图片为原件扫描件，须严谨、清晰、完整，如因此原因出现废标、扣分等情况，各投标人自行负责</w:t>
            </w:r>
            <w:r>
              <w:rPr>
                <w:rFonts w:hint="eastAsia" w:asciiTheme="minorEastAsia" w:hAnsiTheme="minorEastAsia" w:cstheme="minorEastAsia"/>
                <w:i w:val="0"/>
                <w:iCs w:val="0"/>
                <w:color w:val="auto"/>
                <w:spacing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3.5.2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近年财务状况的年份要求</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default" w:asciiTheme="minorEastAsia" w:hAnsiTheme="minorEastAsia" w:cstheme="minorEastAsia"/>
                <w:b w:val="0"/>
                <w:bCs w:val="0"/>
                <w:i w:val="0"/>
                <w:iCs w:val="0"/>
                <w:color w:val="auto"/>
                <w:spacing w:val="0"/>
                <w:sz w:val="21"/>
                <w:szCs w:val="21"/>
                <w:vertAlign w:val="baseline"/>
                <w:lang w:val="en-US" w:eastAsia="zh-CN"/>
              </w:rPr>
              <w:t>近</w:t>
            </w:r>
            <w:r>
              <w:rPr>
                <w:rFonts w:hint="eastAsia" w:asciiTheme="minorEastAsia" w:hAnsiTheme="minorEastAsia" w:cstheme="minorEastAsia"/>
                <w:b w:val="0"/>
                <w:bCs w:val="0"/>
                <w:i w:val="0"/>
                <w:iCs w:val="0"/>
                <w:color w:val="auto"/>
                <w:spacing w:val="0"/>
                <w:sz w:val="21"/>
                <w:szCs w:val="21"/>
                <w:vertAlign w:val="baseline"/>
                <w:lang w:val="en-US" w:eastAsia="zh-CN"/>
              </w:rPr>
              <w:t>三</w:t>
            </w:r>
            <w:r>
              <w:rPr>
                <w:rFonts w:hint="default" w:asciiTheme="minorEastAsia" w:hAnsiTheme="minorEastAsia" w:cstheme="minorEastAsia"/>
                <w:b w:val="0"/>
                <w:bCs w:val="0"/>
                <w:i w:val="0"/>
                <w:iCs w:val="0"/>
                <w:color w:val="auto"/>
                <w:spacing w:val="0"/>
                <w:sz w:val="21"/>
                <w:szCs w:val="21"/>
                <w:vertAlign w:val="baseline"/>
                <w:lang w:val="en-US" w:eastAsia="zh-CN"/>
              </w:rPr>
              <w:t>年（201</w:t>
            </w:r>
            <w:r>
              <w:rPr>
                <w:rFonts w:hint="eastAsia" w:asciiTheme="minorEastAsia" w:hAnsiTheme="minorEastAsia" w:cstheme="minorEastAsia"/>
                <w:b w:val="0"/>
                <w:bCs w:val="0"/>
                <w:i w:val="0"/>
                <w:iCs w:val="0"/>
                <w:color w:val="auto"/>
                <w:spacing w:val="0"/>
                <w:sz w:val="21"/>
                <w:szCs w:val="21"/>
                <w:vertAlign w:val="baseline"/>
                <w:lang w:val="en-US" w:eastAsia="zh-CN"/>
              </w:rPr>
              <w:t>9</w:t>
            </w:r>
            <w:r>
              <w:rPr>
                <w:rFonts w:hint="default" w:asciiTheme="minorEastAsia" w:hAnsiTheme="minorEastAsia" w:cstheme="minorEastAsia"/>
                <w:b w:val="0"/>
                <w:bCs w:val="0"/>
                <w:i w:val="0"/>
                <w:iCs w:val="0"/>
                <w:color w:val="auto"/>
                <w:spacing w:val="0"/>
                <w:sz w:val="21"/>
                <w:szCs w:val="21"/>
                <w:vertAlign w:val="baseline"/>
                <w:lang w:val="en-US" w:eastAsia="zh-CN"/>
              </w:rPr>
              <w:t>年度</w:t>
            </w:r>
            <w:r>
              <w:rPr>
                <w:rFonts w:hint="eastAsia" w:asciiTheme="minorEastAsia" w:hAnsiTheme="minorEastAsia" w:cstheme="minorEastAsia"/>
                <w:b w:val="0"/>
                <w:bCs w:val="0"/>
                <w:i w:val="0"/>
                <w:iCs w:val="0"/>
                <w:color w:val="auto"/>
                <w:spacing w:val="0"/>
                <w:sz w:val="21"/>
                <w:szCs w:val="21"/>
                <w:vertAlign w:val="baseline"/>
                <w:lang w:val="en-US" w:eastAsia="zh-CN"/>
              </w:rPr>
              <w:t>、</w:t>
            </w:r>
            <w:r>
              <w:rPr>
                <w:rFonts w:hint="default" w:asciiTheme="minorEastAsia" w:hAnsiTheme="minorEastAsia" w:cstheme="minorEastAsia"/>
                <w:b w:val="0"/>
                <w:bCs w:val="0"/>
                <w:i w:val="0"/>
                <w:iCs w:val="0"/>
                <w:color w:val="auto"/>
                <w:spacing w:val="0"/>
                <w:sz w:val="21"/>
                <w:szCs w:val="21"/>
                <w:vertAlign w:val="baseline"/>
                <w:lang w:val="en-US" w:eastAsia="zh-CN"/>
              </w:rPr>
              <w:t>20</w:t>
            </w:r>
            <w:r>
              <w:rPr>
                <w:rFonts w:hint="eastAsia" w:asciiTheme="minorEastAsia" w:hAnsiTheme="minorEastAsia" w:cstheme="minorEastAsia"/>
                <w:b w:val="0"/>
                <w:bCs w:val="0"/>
                <w:i w:val="0"/>
                <w:iCs w:val="0"/>
                <w:color w:val="auto"/>
                <w:spacing w:val="0"/>
                <w:sz w:val="21"/>
                <w:szCs w:val="21"/>
                <w:vertAlign w:val="baseline"/>
                <w:lang w:val="en-US" w:eastAsia="zh-CN"/>
              </w:rPr>
              <w:t>20</w:t>
            </w:r>
            <w:r>
              <w:rPr>
                <w:rFonts w:hint="default" w:asciiTheme="minorEastAsia" w:hAnsiTheme="minorEastAsia" w:cstheme="minorEastAsia"/>
                <w:b w:val="0"/>
                <w:bCs w:val="0"/>
                <w:i w:val="0"/>
                <w:iCs w:val="0"/>
                <w:color w:val="auto"/>
                <w:spacing w:val="0"/>
                <w:sz w:val="21"/>
                <w:szCs w:val="21"/>
                <w:vertAlign w:val="baseline"/>
                <w:lang w:val="en-US" w:eastAsia="zh-CN"/>
              </w:rPr>
              <w:t>年度</w:t>
            </w:r>
            <w:r>
              <w:rPr>
                <w:rFonts w:hint="eastAsia" w:asciiTheme="minorEastAsia" w:hAnsiTheme="minorEastAsia" w:cstheme="minorEastAsia"/>
                <w:b w:val="0"/>
                <w:bCs w:val="0"/>
                <w:i w:val="0"/>
                <w:iCs w:val="0"/>
                <w:color w:val="auto"/>
                <w:spacing w:val="0"/>
                <w:sz w:val="21"/>
                <w:szCs w:val="21"/>
                <w:vertAlign w:val="baseline"/>
                <w:lang w:val="en-US" w:eastAsia="zh-CN"/>
              </w:rPr>
              <w:t>、</w:t>
            </w:r>
            <w:r>
              <w:rPr>
                <w:rFonts w:hint="default" w:asciiTheme="minorEastAsia" w:hAnsiTheme="minorEastAsia" w:cstheme="minorEastAsia"/>
                <w:b w:val="0"/>
                <w:bCs w:val="0"/>
                <w:i w:val="0"/>
                <w:iCs w:val="0"/>
                <w:color w:val="auto"/>
                <w:spacing w:val="0"/>
                <w:sz w:val="21"/>
                <w:szCs w:val="21"/>
                <w:vertAlign w:val="baseline"/>
                <w:lang w:val="en-US" w:eastAsia="zh-CN"/>
              </w:rPr>
              <w:t>20</w:t>
            </w:r>
            <w:r>
              <w:rPr>
                <w:rFonts w:hint="eastAsia" w:asciiTheme="minorEastAsia" w:hAnsiTheme="minorEastAsia" w:cstheme="minorEastAsia"/>
                <w:b w:val="0"/>
                <w:bCs w:val="0"/>
                <w:i w:val="0"/>
                <w:iCs w:val="0"/>
                <w:color w:val="auto"/>
                <w:spacing w:val="0"/>
                <w:sz w:val="21"/>
                <w:szCs w:val="21"/>
                <w:vertAlign w:val="baseline"/>
                <w:lang w:val="en-US" w:eastAsia="zh-CN"/>
              </w:rPr>
              <w:t>21</w:t>
            </w:r>
            <w:r>
              <w:rPr>
                <w:rFonts w:hint="default" w:asciiTheme="minorEastAsia" w:hAnsiTheme="minorEastAsia" w:cstheme="minorEastAsia"/>
                <w:b w:val="0"/>
                <w:bCs w:val="0"/>
                <w:i w:val="0"/>
                <w:iCs w:val="0"/>
                <w:color w:val="auto"/>
                <w:spacing w:val="0"/>
                <w:sz w:val="21"/>
                <w:szCs w:val="21"/>
                <w:vertAlign w:val="baseline"/>
                <w:lang w:val="en-US" w:eastAsia="zh-CN"/>
              </w:rPr>
              <w:t>年度）</w:t>
            </w:r>
            <w:r>
              <w:rPr>
                <w:rFonts w:hint="eastAsia" w:asciiTheme="minorEastAsia" w:hAnsiTheme="minorEastAsia" w:cstheme="minorEastAsia"/>
                <w:b w:val="0"/>
                <w:bCs w:val="0"/>
                <w:i w:val="0"/>
                <w:iCs w:val="0"/>
                <w:color w:val="auto"/>
                <w:spacing w:val="0"/>
                <w:sz w:val="21"/>
                <w:szCs w:val="21"/>
                <w:vertAlign w:val="baseline"/>
                <w:lang w:val="en-US" w:eastAsia="zh-CN"/>
              </w:rPr>
              <w:t>审计报告</w:t>
            </w:r>
            <w:r>
              <w:rPr>
                <w:rFonts w:hint="default" w:asciiTheme="minorEastAsia" w:hAnsiTheme="minorEastAsia" w:cstheme="minorEastAsia"/>
                <w:b w:val="0"/>
                <w:bCs w:val="0"/>
                <w:i w:val="0"/>
                <w:iCs w:val="0"/>
                <w:color w:val="auto"/>
                <w:spacing w:val="0"/>
                <w:sz w:val="21"/>
                <w:szCs w:val="21"/>
                <w:vertAlign w:val="baseline"/>
                <w:lang w:val="en-US" w:eastAsia="zh-CN"/>
              </w:rPr>
              <w:t>。企业成立不足</w:t>
            </w:r>
            <w:r>
              <w:rPr>
                <w:rFonts w:hint="eastAsia" w:asciiTheme="minorEastAsia" w:hAnsiTheme="minorEastAsia" w:cstheme="minorEastAsia"/>
                <w:b w:val="0"/>
                <w:bCs w:val="0"/>
                <w:i w:val="0"/>
                <w:iCs w:val="0"/>
                <w:color w:val="auto"/>
                <w:spacing w:val="0"/>
                <w:sz w:val="21"/>
                <w:szCs w:val="21"/>
                <w:vertAlign w:val="baseline"/>
                <w:lang w:val="en-US" w:eastAsia="zh-CN"/>
              </w:rPr>
              <w:t>三</w:t>
            </w:r>
            <w:r>
              <w:rPr>
                <w:rFonts w:hint="default" w:asciiTheme="minorEastAsia" w:hAnsiTheme="minorEastAsia" w:cstheme="minorEastAsia"/>
                <w:b w:val="0"/>
                <w:bCs w:val="0"/>
                <w:i w:val="0"/>
                <w:iCs w:val="0"/>
                <w:color w:val="auto"/>
                <w:spacing w:val="0"/>
                <w:sz w:val="21"/>
                <w:szCs w:val="21"/>
                <w:vertAlign w:val="baseline"/>
                <w:lang w:val="en-US" w:eastAsia="zh-CN"/>
              </w:rPr>
              <w:t>年的，需提供企业成立以来的财务报表。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3.5.3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近年完成的类似项目情况的时间要求</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u w:val="none"/>
                <w:vertAlign w:val="baseline"/>
                <w:lang w:val="en-US" w:eastAsia="zh-CN"/>
              </w:rPr>
            </w:pPr>
            <w:r>
              <w:rPr>
                <w:rFonts w:hint="default" w:asciiTheme="minorEastAsia" w:hAnsiTheme="minorEastAsia" w:cstheme="minorEastAsia"/>
                <w:b w:val="0"/>
                <w:bCs w:val="0"/>
                <w:i w:val="0"/>
                <w:iCs w:val="0"/>
                <w:color w:val="auto"/>
                <w:spacing w:val="0"/>
                <w:sz w:val="21"/>
                <w:szCs w:val="21"/>
                <w:vertAlign w:val="baseline"/>
                <w:lang w:val="en-US" w:eastAsia="zh-CN"/>
              </w:rPr>
              <w:t>近</w:t>
            </w:r>
            <w:r>
              <w:rPr>
                <w:rFonts w:hint="eastAsia" w:asciiTheme="minorEastAsia" w:hAnsiTheme="minorEastAsia" w:cstheme="minorEastAsia"/>
                <w:b w:val="0"/>
                <w:bCs w:val="0"/>
                <w:i w:val="0"/>
                <w:iCs w:val="0"/>
                <w:color w:val="auto"/>
                <w:spacing w:val="0"/>
                <w:sz w:val="21"/>
                <w:szCs w:val="21"/>
                <w:vertAlign w:val="baseline"/>
                <w:lang w:val="en-US" w:eastAsia="zh-CN"/>
              </w:rPr>
              <w:t>三</w:t>
            </w:r>
            <w:r>
              <w:rPr>
                <w:rFonts w:hint="default" w:asciiTheme="minorEastAsia" w:hAnsiTheme="minorEastAsia" w:cstheme="minorEastAsia"/>
                <w:b w:val="0"/>
                <w:bCs w:val="0"/>
                <w:i w:val="0"/>
                <w:iCs w:val="0"/>
                <w:color w:val="auto"/>
                <w:spacing w:val="0"/>
                <w:sz w:val="21"/>
                <w:szCs w:val="21"/>
                <w:vertAlign w:val="baseline"/>
                <w:lang w:val="en-US" w:eastAsia="zh-CN"/>
              </w:rPr>
              <w:t>年</w:t>
            </w:r>
            <w:r>
              <w:rPr>
                <w:rFonts w:hint="eastAsia" w:asciiTheme="minorEastAsia" w:hAnsiTheme="minorEastAsia" w:cstheme="minorEastAsia"/>
                <w:b w:val="0"/>
                <w:bCs w:val="0"/>
                <w:i w:val="0"/>
                <w:iCs w:val="0"/>
                <w:color w:val="auto"/>
                <w:spacing w:val="0"/>
                <w:sz w:val="21"/>
                <w:szCs w:val="21"/>
                <w:vertAlign w:val="baseline"/>
                <w:lang w:val="en-US" w:eastAsia="zh-CN"/>
              </w:rPr>
              <w:t>（2019年1月-2021年12月）业绩中标通知书或合同原件扫描件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3.5.5</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企业信誉要求（无不良行为记录）</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u w:val="none"/>
                <w:vertAlign w:val="baseline"/>
                <w:lang w:val="en-US" w:eastAsia="zh-CN"/>
              </w:rPr>
              <w:t>在“信用中国”网站（www.creditchina.gov.cn）、中国政府采购网（www.ccgp.gov.cn）、国家企业信用信息公示系统（http://www.gsxt.gov.cn）被列入失信被执行人、重大税收违法案件当事人名单、政府采购严重违法失信行为记录名单的（尚在处罚期内的）、有行政处罚记录的、经营异常名录的，将拒绝其参本次政府采购活动；无其他违法违规行为；签署《无重大违法记录声明书》、《诚信投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3.6.1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是否</w:t>
            </w:r>
            <w:r>
              <w:rPr>
                <w:rFonts w:hint="eastAsia" w:asciiTheme="minorEastAsia" w:hAnsiTheme="minorEastAsia" w:eastAsiaTheme="minorEastAsia" w:cstheme="minorEastAsia"/>
                <w:i w:val="0"/>
                <w:iCs w:val="0"/>
                <w:color w:val="auto"/>
                <w:spacing w:val="0"/>
                <w:sz w:val="21"/>
                <w:szCs w:val="21"/>
                <w:lang w:val="en-US" w:eastAsia="zh-CN"/>
              </w:rPr>
              <w:t>允许</w:t>
            </w:r>
            <w:r>
              <w:rPr>
                <w:rFonts w:hint="eastAsia" w:asciiTheme="minorEastAsia" w:hAnsiTheme="minorEastAsia" w:cstheme="minorEastAsia"/>
                <w:i w:val="0"/>
                <w:iCs w:val="0"/>
                <w:color w:val="auto"/>
                <w:spacing w:val="0"/>
                <w:sz w:val="21"/>
                <w:szCs w:val="21"/>
                <w:lang w:val="en-US" w:eastAsia="zh-CN"/>
              </w:rPr>
              <w:t>递交备选投标方案</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eastAsiaTheme="minorEastAsia" w:cstheme="minorEastAsia"/>
                <w:i w:val="0"/>
                <w:iCs w:val="0"/>
                <w:color w:val="auto"/>
                <w:spacing w:val="0"/>
                <w:sz w:val="21"/>
                <w:szCs w:val="21"/>
                <w:lang w:val="en-US" w:eastAsia="zh-CN"/>
              </w:rPr>
            </w:pPr>
            <w:r>
              <w:rPr>
                <w:rFonts w:hint="eastAsia" w:asciiTheme="minorEastAsia" w:hAnsiTheme="minorEastAsia" w:eastAsiaTheme="minorEastAsia" w:cstheme="minorEastAsia"/>
                <w:i w:val="0"/>
                <w:iCs w:val="0"/>
                <w:color w:val="auto"/>
                <w:spacing w:val="0"/>
                <w:sz w:val="21"/>
                <w:szCs w:val="21"/>
                <w:vertAlign w:val="baseline"/>
                <w:lang w:eastAsia="zh-CN"/>
              </w:rPr>
              <w:t>□</w:t>
            </w:r>
            <w:r>
              <w:rPr>
                <w:rFonts w:hint="eastAsia" w:asciiTheme="minorEastAsia" w:hAnsiTheme="minorEastAsia" w:eastAsiaTheme="minorEastAsia" w:cstheme="minorEastAsia"/>
                <w:i w:val="0"/>
                <w:iCs w:val="0"/>
                <w:color w:val="auto"/>
                <w:spacing w:val="0"/>
                <w:sz w:val="21"/>
                <w:szCs w:val="21"/>
                <w:lang w:val="en-US" w:eastAsia="zh-CN"/>
              </w:rPr>
              <w:t>允许</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eastAsiaTheme="minorEastAsia" w:cstheme="minorEastAsia"/>
                <w:i w:val="0"/>
                <w:iCs w:val="0"/>
                <w:color w:val="auto"/>
                <w:spacing w:val="0"/>
                <w:sz w:val="21"/>
                <w:szCs w:val="21"/>
                <w:lang w:val="en-US"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i w:val="0"/>
                <w:iCs w:val="0"/>
                <w:color w:val="auto"/>
                <w:szCs w:val="21"/>
              </w:rPr>
              <w:fldChar w:fldCharType="end"/>
            </w:r>
            <w:r>
              <w:rPr>
                <w:rFonts w:hint="eastAsia" w:asciiTheme="minorEastAsia" w:hAnsiTheme="minorEastAsia" w:cstheme="minorEastAsia"/>
                <w:i w:val="0"/>
                <w:iCs w:val="0"/>
                <w:color w:val="auto"/>
                <w:spacing w:val="0"/>
                <w:sz w:val="21"/>
                <w:szCs w:val="21"/>
                <w:vertAlign w:val="baseline"/>
                <w:lang w:val="en-US" w:eastAsia="zh-CN"/>
              </w:rPr>
              <w:t>不</w:t>
            </w:r>
            <w:r>
              <w:rPr>
                <w:rFonts w:hint="eastAsia" w:asciiTheme="minorEastAsia" w:hAnsiTheme="minorEastAsia" w:eastAsiaTheme="minorEastAsia" w:cstheme="minorEastAsia"/>
                <w:i w:val="0"/>
                <w:iCs w:val="0"/>
                <w:color w:val="auto"/>
                <w:spacing w:val="0"/>
                <w:sz w:val="21"/>
                <w:szCs w:val="21"/>
                <w:lang w:val="en-US"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3.7.3（2）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投标文件副本份数及其他要求</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本项目拟采用政采云不见面开标系统进行开评标，不对纸质版文件进行要求。（开标结束后，根据招标人资料存档要求，补交纸质版投标文件）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3.7.3（3）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投标文件是否需分册装订</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3.7.4</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投标文件签字或盖章要求</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i w:val="0"/>
                <w:iCs w:val="0"/>
                <w:color w:val="auto"/>
                <w:spacing w:val="0"/>
                <w:sz w:val="21"/>
                <w:szCs w:val="21"/>
                <w:vertAlign w:val="baseline"/>
                <w:lang w:val="en-US" w:eastAsia="zh-CN"/>
              </w:rPr>
            </w:pPr>
            <w:r>
              <w:rPr>
                <w:rFonts w:hint="eastAsia" w:asciiTheme="minorEastAsia" w:hAnsiTheme="minorEastAsia" w:cstheme="minorEastAsia"/>
                <w:i w:val="0"/>
                <w:iCs w:val="0"/>
                <w:color w:val="auto"/>
                <w:spacing w:val="0"/>
                <w:sz w:val="21"/>
                <w:szCs w:val="21"/>
                <w:vertAlign w:val="baseline"/>
                <w:lang w:val="en-US" w:eastAsia="zh-CN"/>
              </w:rPr>
              <w:t>企业公章</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i w:val="0"/>
                <w:iCs w:val="0"/>
                <w:color w:val="auto"/>
                <w:spacing w:val="0"/>
                <w:sz w:val="21"/>
                <w:szCs w:val="21"/>
                <w:vertAlign w:val="baseline"/>
                <w:lang w:val="en-US" w:eastAsia="zh-CN"/>
              </w:rPr>
            </w:pPr>
            <w:r>
              <w:rPr>
                <w:rFonts w:hint="eastAsia" w:asciiTheme="minorEastAsia" w:hAnsiTheme="minorEastAsia" w:cstheme="minorEastAsia"/>
                <w:i w:val="0"/>
                <w:iCs w:val="0"/>
                <w:color w:val="auto"/>
                <w:spacing w:val="0"/>
                <w:sz w:val="21"/>
                <w:szCs w:val="21"/>
                <w:vertAlign w:val="baseline"/>
                <w:lang w:val="en-US" w:eastAsia="zh-CN"/>
              </w:rPr>
              <w:t>企业法定代表人签字及授权委托人签字</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i w:val="0"/>
                <w:iCs w:val="0"/>
                <w:color w:val="auto"/>
                <w:lang w:val="en-US" w:eastAsia="zh-CN"/>
              </w:rPr>
            </w:pPr>
            <w:r>
              <w:rPr>
                <w:rFonts w:hint="eastAsia" w:asciiTheme="minorEastAsia" w:hAnsiTheme="minorEastAsia" w:cstheme="minorEastAsia"/>
                <w:i w:val="0"/>
                <w:iCs w:val="0"/>
                <w:color w:val="auto"/>
                <w:spacing w:val="0"/>
                <w:sz w:val="21"/>
                <w:szCs w:val="21"/>
                <w:vertAlign w:val="baseline"/>
                <w:lang w:val="en-US" w:eastAsia="zh-CN"/>
              </w:rPr>
              <w:t>投标文件须逐页加盖企业公章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4.1.1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投标文件密封要求</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本项目拟采用政采云不见面开标系统进行开评标，投标人制作电子投标文件时须进行加密。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4.1.2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封套上应载明的信息</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4.2.1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投标截止时间</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详见新疆政府采购网及阿克苏政府网本项目采购公告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4.2.2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递交投标文件地点</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新疆政府采购网政采云不见面开标系统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4.2.3</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投标文件是否退还</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i w:val="0"/>
                <w:iCs w:val="0"/>
                <w:color w:val="auto"/>
                <w:spacing w:val="0"/>
                <w:sz w:val="21"/>
                <w:szCs w:val="21"/>
                <w:lang w:val="en-US"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i w:val="0"/>
                <w:iCs w:val="0"/>
                <w:color w:val="auto"/>
                <w:szCs w:val="21"/>
              </w:rPr>
              <w:fldChar w:fldCharType="end"/>
            </w:r>
            <w:r>
              <w:rPr>
                <w:rFonts w:hint="eastAsia" w:asciiTheme="minorEastAsia" w:hAnsiTheme="minorEastAsia" w:cstheme="minorEastAsia"/>
                <w:i w:val="0"/>
                <w:iCs w:val="0"/>
                <w:color w:val="auto"/>
                <w:spacing w:val="0"/>
                <w:sz w:val="21"/>
                <w:szCs w:val="21"/>
                <w:vertAlign w:val="baseli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eastAsiaTheme="minorEastAsia" w:cstheme="minorEastAsia"/>
                <w:i w:val="0"/>
                <w:iCs w:val="0"/>
                <w:color w:val="auto"/>
                <w:spacing w:val="0"/>
                <w:sz w:val="21"/>
                <w:szCs w:val="21"/>
                <w:vertAlign w:val="baseline"/>
                <w:lang w:eastAsia="zh-CN"/>
              </w:rPr>
              <w:t>□</w:t>
            </w:r>
            <w:r>
              <w:rPr>
                <w:rFonts w:hint="eastAsia" w:asciiTheme="minorEastAsia" w:hAnsiTheme="minorEastAsia" w:cstheme="minorEastAsia"/>
                <w:i w:val="0"/>
                <w:iCs w:val="0"/>
                <w:color w:val="auto"/>
                <w:spacing w:val="0"/>
                <w:sz w:val="21"/>
                <w:szCs w:val="21"/>
                <w:vertAlign w:val="baseline"/>
                <w:lang w:val="en-US" w:eastAsia="zh-CN"/>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5.1（A）</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开标时间和地点</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开标时间：</w:t>
            </w:r>
            <w:r>
              <w:rPr>
                <w:rFonts w:hint="eastAsia" w:asciiTheme="minorEastAsia" w:hAnsiTheme="minorEastAsia" w:cstheme="minorEastAsia"/>
                <w:b/>
                <w:bCs/>
                <w:i w:val="0"/>
                <w:iCs w:val="0"/>
                <w:color w:val="auto"/>
                <w:spacing w:val="0"/>
                <w:sz w:val="21"/>
                <w:szCs w:val="21"/>
                <w:u w:val="single"/>
                <w:vertAlign w:val="baseline"/>
                <w:lang w:val="en-US" w:eastAsia="zh-CN"/>
              </w:rPr>
              <w:t>2022年7月25日 10:30</w:t>
            </w:r>
            <w:r>
              <w:rPr>
                <w:rFonts w:hint="eastAsia" w:asciiTheme="minorEastAsia" w:hAnsiTheme="minorEastAsia" w:cstheme="minorEastAsia"/>
                <w:b w:val="0"/>
                <w:bCs w:val="0"/>
                <w:i w:val="0"/>
                <w:iCs w:val="0"/>
                <w:color w:val="auto"/>
                <w:spacing w:val="0"/>
                <w:sz w:val="21"/>
                <w:szCs w:val="21"/>
                <w:vertAlign w:val="baseline"/>
                <w:lang w:val="en-US" w:eastAsia="zh-CN"/>
              </w:rPr>
              <w:t>（同投标截止时间）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开标地点：新疆政府采购网政采云不见面开标系统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6.1.1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评标委员会的组建</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none"/>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评标委员会构成：</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5  </w:t>
            </w:r>
            <w:r>
              <w:rPr>
                <w:rFonts w:hint="eastAsia" w:asciiTheme="minorEastAsia" w:hAnsiTheme="minorEastAsia" w:cstheme="minorEastAsia"/>
                <w:b w:val="0"/>
                <w:bCs w:val="0"/>
                <w:i w:val="0"/>
                <w:iCs w:val="0"/>
                <w:color w:val="auto"/>
                <w:spacing w:val="0"/>
                <w:sz w:val="21"/>
                <w:szCs w:val="21"/>
                <w:u w:val="none"/>
                <w:vertAlign w:val="baseli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none"/>
                <w:vertAlign w:val="baseline"/>
                <w:lang w:val="en-US" w:eastAsia="zh-CN"/>
              </w:rPr>
            </w:pPr>
            <w:r>
              <w:rPr>
                <w:rFonts w:hint="eastAsia" w:asciiTheme="minorEastAsia" w:hAnsiTheme="minorEastAsia" w:cstheme="minorEastAsia"/>
                <w:b w:val="0"/>
                <w:bCs w:val="0"/>
                <w:i w:val="0"/>
                <w:iCs w:val="0"/>
                <w:color w:val="auto"/>
                <w:spacing w:val="0"/>
                <w:sz w:val="21"/>
                <w:szCs w:val="21"/>
                <w:u w:val="none"/>
                <w:vertAlign w:val="baseline"/>
                <w:lang w:val="en-US" w:eastAsia="zh-CN"/>
              </w:rPr>
              <w:t>其中招标人代表</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1  </w:t>
            </w:r>
            <w:r>
              <w:rPr>
                <w:rFonts w:hint="eastAsia" w:asciiTheme="minorEastAsia" w:hAnsiTheme="minorEastAsia" w:cstheme="minorEastAsia"/>
                <w:b w:val="0"/>
                <w:bCs w:val="0"/>
                <w:i w:val="0"/>
                <w:iCs w:val="0"/>
                <w:color w:val="auto"/>
                <w:spacing w:val="0"/>
                <w:sz w:val="21"/>
                <w:szCs w:val="21"/>
                <w:u w:val="none"/>
                <w:vertAlign w:val="baseline"/>
                <w:lang w:val="en-US" w:eastAsia="zh-CN"/>
              </w:rPr>
              <w:t>人，专家</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4  </w:t>
            </w:r>
            <w:r>
              <w:rPr>
                <w:rFonts w:hint="eastAsia" w:asciiTheme="minorEastAsia" w:hAnsiTheme="minorEastAsia" w:cstheme="minorEastAsia"/>
                <w:b w:val="0"/>
                <w:bCs w:val="0"/>
                <w:i w:val="0"/>
                <w:iCs w:val="0"/>
                <w:color w:val="auto"/>
                <w:spacing w:val="0"/>
                <w:sz w:val="21"/>
                <w:szCs w:val="21"/>
                <w:u w:val="none"/>
                <w:vertAlign w:val="baseli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none"/>
                <w:vertAlign w:val="baseline"/>
                <w:lang w:val="en-US" w:eastAsia="zh-CN"/>
              </w:rPr>
            </w:pPr>
            <w:r>
              <w:rPr>
                <w:rFonts w:hint="eastAsia" w:asciiTheme="minorEastAsia" w:hAnsiTheme="minorEastAsia" w:cstheme="minorEastAsia"/>
                <w:b w:val="0"/>
                <w:bCs w:val="0"/>
                <w:i w:val="0"/>
                <w:iCs w:val="0"/>
                <w:color w:val="auto"/>
                <w:spacing w:val="0"/>
                <w:sz w:val="21"/>
                <w:szCs w:val="21"/>
                <w:u w:val="none"/>
                <w:vertAlign w:val="baseline"/>
                <w:lang w:val="en-US" w:eastAsia="zh-CN"/>
              </w:rPr>
              <w:t>评标专家确定方式：在库车政府采购专家库中随机抽取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6.3.2</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评标委员会推荐中标候</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选人的人数</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u w:val="single"/>
                <w:vertAlign w:val="baseline"/>
                <w:lang w:val="en-US" w:eastAsia="zh-CN"/>
              </w:rPr>
              <w:t>3</w:t>
            </w:r>
            <w:r>
              <w:rPr>
                <w:rFonts w:hint="eastAsia" w:asciiTheme="minorEastAsia" w:hAnsiTheme="minorEastAsia" w:cstheme="minorEastAsia"/>
                <w:b w:val="0"/>
                <w:bCs w:val="0"/>
                <w:i w:val="0"/>
                <w:iCs w:val="0"/>
                <w:color w:val="auto"/>
                <w:spacing w:val="0"/>
                <w:sz w:val="21"/>
                <w:szCs w:val="21"/>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7.1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中标候选人公示媒介及期限</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公示媒介：新疆政府采购网及阿克苏政府网</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公示期限</w:t>
            </w:r>
            <w:r>
              <w:rPr>
                <w:rFonts w:hint="eastAsia" w:asciiTheme="minorEastAsia" w:hAnsiTheme="minorEastAsia" w:cstheme="minorEastAsia"/>
                <w:b w:val="0"/>
                <w:bCs w:val="0"/>
                <w:i w:val="0"/>
                <w:iCs w:val="0"/>
                <w:color w:val="auto"/>
                <w:spacing w:val="0"/>
                <w:sz w:val="21"/>
                <w:szCs w:val="21"/>
                <w:u w:val="none"/>
                <w:vertAlign w:val="baseline"/>
                <w:lang w:val="en-US" w:eastAsia="zh-CN"/>
              </w:rPr>
              <w:t>：</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1  </w:t>
            </w:r>
            <w:r>
              <w:rPr>
                <w:rFonts w:hint="eastAsia" w:asciiTheme="minorEastAsia" w:hAnsiTheme="minorEastAsia" w:cstheme="minorEastAsia"/>
                <w:b w:val="0"/>
                <w:bCs w:val="0"/>
                <w:i w:val="0"/>
                <w:iCs w:val="0"/>
                <w:color w:val="auto"/>
                <w:spacing w:val="0"/>
                <w:sz w:val="21"/>
                <w:szCs w:val="21"/>
                <w:u w:val="none"/>
                <w:vertAlign w:val="baseline"/>
                <w:lang w:val="en-US" w:eastAsia="zh-CN"/>
              </w:rPr>
              <w:t>工作</w:t>
            </w:r>
            <w:r>
              <w:rPr>
                <w:rFonts w:hint="eastAsia" w:asciiTheme="minorEastAsia" w:hAnsiTheme="minorEastAsia" w:cstheme="minorEastAsia"/>
                <w:b w:val="0"/>
                <w:bCs w:val="0"/>
                <w:i w:val="0"/>
                <w:iCs w:val="0"/>
                <w:color w:val="auto"/>
                <w:spacing w:val="0"/>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7.4</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是否授权评标委员会确定中标人</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i w:val="0"/>
                <w:iCs w:val="0"/>
                <w:color w:val="auto"/>
                <w:spacing w:val="0"/>
                <w:sz w:val="21"/>
                <w:szCs w:val="21"/>
                <w:lang w:val="en-US"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i w:val="0"/>
                <w:iCs w:val="0"/>
                <w:color w:val="auto"/>
                <w:szCs w:val="21"/>
              </w:rPr>
              <w:fldChar w:fldCharType="end"/>
            </w:r>
            <w:r>
              <w:rPr>
                <w:rFonts w:hint="eastAsia" w:asciiTheme="minorEastAsia" w:hAnsiTheme="minorEastAsia" w:cstheme="minorEastAsia"/>
                <w:i w:val="0"/>
                <w:iCs w:val="0"/>
                <w:color w:val="auto"/>
                <w:spacing w:val="0"/>
                <w:sz w:val="21"/>
                <w:szCs w:val="21"/>
                <w:vertAlign w:val="baseline"/>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i w:val="0"/>
                <w:iCs w:val="0"/>
                <w:color w:val="auto"/>
                <w:szCs w:val="21"/>
              </w:rPr>
              <w:fldChar w:fldCharType="begin"/>
            </w:r>
            <w:r>
              <w:rPr>
                <w:i w:val="0"/>
                <w:iCs w:val="0"/>
                <w:color w:val="auto"/>
                <w:szCs w:val="21"/>
              </w:rPr>
              <w:instrText xml:space="preserve"> </w:instrText>
            </w:r>
            <w:r>
              <w:rPr>
                <w:rFonts w:hint="eastAsia"/>
                <w:i w:val="0"/>
                <w:iCs w:val="0"/>
                <w:color w:val="auto"/>
                <w:szCs w:val="21"/>
              </w:rPr>
              <w:instrText xml:space="preserve">eq \o\ac(□</w:instrText>
            </w:r>
            <w:r>
              <w:rPr>
                <w:rFonts w:hint="eastAsia"/>
                <w:i w:val="0"/>
                <w:iCs w:val="0"/>
                <w:color w:val="auto"/>
                <w:szCs w:val="21"/>
                <w:lang w:eastAsia="zh-CN"/>
              </w:rPr>
              <w:instrText xml:space="preserve">,</w:instrText>
            </w:r>
            <w:r>
              <w:rPr>
                <w:rFonts w:hint="eastAsia"/>
                <w:i w:val="0"/>
                <w:iCs w:val="0"/>
                <w:color w:val="auto"/>
                <w:position w:val="2"/>
                <w:sz w:val="13"/>
                <w:szCs w:val="21"/>
                <w:lang w:eastAsia="zh-CN"/>
              </w:rPr>
              <w:instrText xml:space="preserve">√</w:instrText>
            </w:r>
            <w:r>
              <w:rPr>
                <w:rFonts w:hint="eastAsia"/>
                <w:i w:val="0"/>
                <w:iCs w:val="0"/>
                <w:color w:val="auto"/>
                <w:szCs w:val="21"/>
              </w:rPr>
              <w:instrText xml:space="preserve">)</w:instrText>
            </w:r>
            <w:r>
              <w:rPr>
                <w:i w:val="0"/>
                <w:iCs w:val="0"/>
                <w:color w:val="auto"/>
                <w:szCs w:val="21"/>
              </w:rPr>
              <w:fldChar w:fldCharType="end"/>
            </w:r>
            <w:r>
              <w:rPr>
                <w:rFonts w:hint="eastAsia" w:asciiTheme="minorEastAsia" w:hAnsiTheme="minorEastAsia" w:cstheme="minorEastAsia"/>
                <w:i w:val="0"/>
                <w:iCs w:val="0"/>
                <w:color w:val="auto"/>
                <w:spacing w:val="0"/>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6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9</w:t>
            </w:r>
          </w:p>
        </w:tc>
        <w:tc>
          <w:tcPr>
            <w:tcW w:w="254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eastAsia"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需要补充的其他内容</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本项目采用新疆政府采购网政采云不见面开标系统进行开评标，各合格投标人须及时办理CA锁，不见面开标系统中上传的投标文件须进行CA加密上传。各投标人须在开标时及时对所上传投标文件进行解密；投标人在制作投标文件时须关联相关评审点，如因此原因出现废标、扣分等情况，各投标人自行负责</w:t>
            </w:r>
            <w:r>
              <w:rPr>
                <w:rFonts w:hint="eastAsia" w:asciiTheme="minorEastAsia" w:hAnsiTheme="minorEastAsia" w:cstheme="minorEastAsia"/>
                <w:i w:val="0"/>
                <w:iCs w:val="0"/>
                <w:color w:val="auto"/>
                <w:spacing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06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heme="minorEastAsia" w:hAnsiTheme="minorEastAsia" w:cstheme="minorEastAsia"/>
                <w:b/>
                <w:bCs/>
                <w:i w:val="0"/>
                <w:iCs w:val="0"/>
                <w:color w:val="auto"/>
                <w:spacing w:val="0"/>
                <w:sz w:val="21"/>
                <w:szCs w:val="21"/>
                <w:vertAlign w:val="baseline"/>
                <w:lang w:val="en-US" w:eastAsia="zh-CN"/>
              </w:rPr>
            </w:pPr>
          </w:p>
        </w:tc>
        <w:tc>
          <w:tcPr>
            <w:tcW w:w="254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bCs/>
                <w:i w:val="0"/>
                <w:iCs w:val="0"/>
                <w:color w:val="auto"/>
                <w:spacing w:val="0"/>
                <w:sz w:val="21"/>
                <w:szCs w:val="21"/>
                <w:vertAlign w:val="baseline"/>
                <w:lang w:val="en-US" w:eastAsia="zh-CN"/>
              </w:rPr>
            </w:pP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本项目招标文件所有开、评标时间均以新疆政府采购网及阿克苏政府网本项目招标公告时间为准，如有异议请及时联系招标代理公司。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1"/>
                <w:szCs w:val="21"/>
                <w:vertAlign w:val="baseline"/>
                <w:lang w:val="en-US" w:eastAsia="zh-CN"/>
              </w:rPr>
              <w:t>10</w:t>
            </w:r>
          </w:p>
        </w:tc>
        <w:tc>
          <w:tcPr>
            <w:tcW w:w="2548" w:type="dxa"/>
            <w:vAlign w:val="center"/>
          </w:tcPr>
          <w:p>
            <w:pPr>
              <w:adjustRightInd w:val="0"/>
              <w:snapToGrid w:val="0"/>
              <w:spacing w:beforeLines="50" w:line="360" w:lineRule="auto"/>
              <w:jc w:val="center"/>
              <w:rPr>
                <w:rFonts w:hint="default" w:ascii="宋体" w:hAnsi="宋体" w:eastAsia="宋体" w:cs="Times New Roman"/>
                <w:b w:val="0"/>
                <w:bCs w:val="0"/>
                <w:i w:val="0"/>
                <w:iCs w:val="0"/>
                <w:color w:val="auto"/>
                <w:spacing w:val="15"/>
                <w:kern w:val="2"/>
                <w:sz w:val="21"/>
                <w:szCs w:val="21"/>
                <w:highlight w:val="white"/>
                <w:lang w:val="en-US" w:eastAsia="zh-CN" w:bidi="ar-SA"/>
              </w:rPr>
            </w:pPr>
            <w:r>
              <w:rPr>
                <w:rFonts w:hint="eastAsia" w:ascii="宋体" w:hAnsi="宋体" w:eastAsia="宋体"/>
                <w:b w:val="0"/>
                <w:bCs w:val="0"/>
                <w:i w:val="0"/>
                <w:iCs w:val="0"/>
                <w:color w:val="auto"/>
                <w:szCs w:val="21"/>
                <w:highlight w:val="white"/>
                <w:lang w:val="en-US" w:eastAsia="zh-CN"/>
              </w:rPr>
              <w:t>政策优惠</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中</w:t>
            </w:r>
            <w:bookmarkStart w:id="9" w:name="_Hlk27738727"/>
            <w:r>
              <w:rPr>
                <w:rFonts w:hint="eastAsia" w:ascii="宋体" w:hAnsi="宋体" w:cs="宋体"/>
                <w:b/>
                <w:bCs/>
                <w:i w:val="0"/>
                <w:iCs w:val="0"/>
                <w:color w:val="auto"/>
                <w:spacing w:val="0"/>
                <w:sz w:val="21"/>
                <w:szCs w:val="21"/>
                <w:vertAlign w:val="baseline"/>
                <w:lang w:val="en-US" w:eastAsia="zh-CN"/>
              </w:rPr>
              <w:t>型、小型、微型企业：</w:t>
            </w:r>
            <w:r>
              <w:rPr>
                <w:rFonts w:hint="eastAsia" w:ascii="宋体" w:hAnsi="宋体" w:cs="宋体"/>
                <w:b w:val="0"/>
                <w:bCs w:val="0"/>
                <w:i w:val="0"/>
                <w:iCs w:val="0"/>
                <w:color w:val="auto"/>
                <w:spacing w:val="0"/>
                <w:sz w:val="21"/>
                <w:szCs w:val="21"/>
                <w:vertAlign w:val="baseline"/>
                <w:lang w:val="en-US" w:eastAsia="zh-CN"/>
              </w:rPr>
              <w:t>根据《政府采购促进中小企业发展管理办法》（财库﹝2020﹞46 号）的规定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（1）中小企业（含中型、小型、微型企业，下同）单独参加本项目的投标：</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①提供中型企业生产的产品，给予6%的价格扣除，用扣除后的价格参与评审。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②提供小型企业生产的产品，给予8%的价格扣除，用扣除后的价格参与评审。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③提供微型企业生产的产品，给予10%的价格扣除，用扣除后的价格参与评审。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（2）参加本次采购活动的中小企业，应当在询价响应文件中提供有效的《中小企业声明函》，并对其真实性负责。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3）大中型企业和其他自然人、法人或者其他组织与小型、微型企业组成联合体共同参加本项目投标，凡联合协议中约定，小型、微型企业的协议合同金额占到联合体协议合同总金额30%以上的，给予联合体2%的价格扣除；联合体各方均为小型企业的，联合体视同为小型企业；联合体各方均为微型企业的，联合体视同为微型企业</w:t>
            </w:r>
            <w:bookmarkEnd w:id="9"/>
            <w:r>
              <w:rPr>
                <w:rFonts w:hint="eastAsia" w:ascii="宋体" w:hAnsi="宋体" w:cs="宋体"/>
                <w:b w:val="0"/>
                <w:bCs w:val="0"/>
                <w:i w:val="0"/>
                <w:iCs w:val="0"/>
                <w:color w:val="auto"/>
                <w:spacing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监狱企业：</w:t>
            </w:r>
            <w:r>
              <w:rPr>
                <w:rFonts w:hint="eastAsia" w:ascii="宋体" w:hAnsi="宋体" w:cs="宋体"/>
                <w:b w:val="0"/>
                <w:bCs w:val="0"/>
                <w:i w:val="0"/>
                <w:iCs w:val="0"/>
                <w:color w:val="auto"/>
                <w:spacing w:val="0"/>
                <w:sz w:val="21"/>
                <w:szCs w:val="21"/>
                <w:vertAlign w:val="baseline"/>
                <w:lang w:val="en-US" w:eastAsia="zh-CN"/>
              </w:rPr>
              <w:t>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监狱企业视同微型企业。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（1）监狱企业参加本项目的投标，视同微型企业投标，提供本单位生产的产品享受8%价格扣除。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（2）参加本次采购活动的监狱企业，应当在响应文件中提供由省级以上监狱管理局、戒毒管理局（含新疆建设生产兵团）出具的属于监狱企业的证明文件，不再提供《中小企业声明函》，不重复享受政策。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残疾人福利性单位：</w:t>
            </w:r>
            <w:r>
              <w:rPr>
                <w:rFonts w:hint="eastAsia" w:ascii="宋体" w:hAnsi="宋体" w:cs="宋体"/>
                <w:b w:val="0"/>
                <w:bCs w:val="0"/>
                <w:i w:val="0"/>
                <w:iCs w:val="0"/>
                <w:color w:val="auto"/>
                <w:spacing w:val="0"/>
                <w:sz w:val="21"/>
                <w:szCs w:val="21"/>
                <w:vertAlign w:val="baseline"/>
                <w:lang w:val="en-US" w:eastAsia="zh-CN"/>
              </w:rPr>
              <w:t>根据财政部  民政部《中国残疾人联合会关于促进残疾人就业政府采购政策的通知》（财库【2017】141号）的规定。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（1）残疾人福利性单位参加本项目的投标，视同小型、微型企业投标，提供本单位生产的产品享受8%的价格扣除。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（2）参加本次采购活动的残疾人福利性单位，应当在询价响应文件中提供由141号文规定的《残疾人福利性单位声明函》，不再提供《中小企业声明函》，不重复享受政策。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bCs/>
                <w:i w:val="0"/>
                <w:iCs w:val="0"/>
                <w:color w:val="auto"/>
                <w:spacing w:val="0"/>
                <w:sz w:val="21"/>
                <w:szCs w:val="21"/>
                <w:vertAlign w:val="baseline"/>
                <w:lang w:val="en-US" w:eastAsia="zh-CN"/>
              </w:rPr>
              <w:t>节能及环境标志产品：</w:t>
            </w:r>
            <w:r>
              <w:rPr>
                <w:rFonts w:hint="eastAsia" w:ascii="宋体" w:hAnsi="宋体" w:cs="宋体"/>
                <w:b w:val="0"/>
                <w:bCs w:val="0"/>
                <w:i w:val="0"/>
                <w:iCs w:val="0"/>
                <w:color w:val="auto"/>
                <w:spacing w:val="0"/>
                <w:sz w:val="21"/>
                <w:szCs w:val="21"/>
                <w:vertAlign w:val="baseline"/>
                <w:lang w:val="en-US" w:eastAsia="zh-CN"/>
              </w:rPr>
              <w:t>（一）根据《国务院办公厅关于建立政府强制采购节能产品制度的通知》（国办发[2007]51号）和财政部、发展改革委发布的《节能产品政府采购实施意见》（财库[2004]185号）以及《财政部、发展改革委关于调整节能产品政府采购清单的通知》最新的规定，本次采购货物中属政府强制采购节能产品的，投标人所投产品必须是《节能产品政府采购清单》内产品，并提供清单内证明材料，否则投标无效。其他产品若属于“节能产品政府采购清单”内产品，在同等条件下，优先采购清单中的产品。</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宋体" w:hAnsi="宋体" w:cs="宋体"/>
                <w:b w:val="0"/>
                <w:bCs w:val="0"/>
                <w:i w:val="0"/>
                <w:iCs w:val="0"/>
                <w:color w:val="auto"/>
                <w:spacing w:val="0"/>
                <w:sz w:val="21"/>
                <w:szCs w:val="21"/>
                <w:vertAlign w:val="baseline"/>
                <w:lang w:val="en-US" w:eastAsia="zh-CN"/>
              </w:rPr>
            </w:pPr>
            <w:r>
              <w:rPr>
                <w:rFonts w:hint="eastAsia" w:ascii="宋体" w:hAnsi="宋体" w:cs="宋体"/>
                <w:b w:val="0"/>
                <w:bCs w:val="0"/>
                <w:i w:val="0"/>
                <w:iCs w:val="0"/>
                <w:color w:val="auto"/>
                <w:spacing w:val="0"/>
                <w:sz w:val="21"/>
                <w:szCs w:val="21"/>
                <w:vertAlign w:val="baseline"/>
                <w:lang w:val="en-US" w:eastAsia="zh-CN"/>
              </w:rPr>
              <w:t>（二）“节能产品”系指列入财政部、国家发改委最新公布《节能产品政府采购清单》的产品；“环境标志产品”系指列入财政部、环保部最新公布的《环境标志政府采购清单》的产品。同一合同包内的节能、环境标志、政府采购产品部分价格扣除只对属于清单内的非强制类产品进行价格扣除，强制类产品已作为投标时强制性要求不再给予价格扣除。若节能、环境标志清单内的产品仅是构成投标产品的部件、组件或零件的，则该投标产品不予价格扣除。</w:t>
            </w:r>
          </w:p>
          <w:p>
            <w:pPr>
              <w:widowControl/>
              <w:shd w:val="clear" w:color="auto" w:fill="FFFFFF"/>
              <w:jc w:val="left"/>
              <w:rPr>
                <w:rFonts w:hint="eastAsia" w:ascii="宋体" w:hAnsi="宋体" w:eastAsia="宋体" w:cs="宋体"/>
                <w:b w:val="0"/>
                <w:bCs w:val="0"/>
                <w:i w:val="0"/>
                <w:iCs w:val="0"/>
                <w:color w:val="auto"/>
                <w:spacing w:val="15"/>
                <w:kern w:val="0"/>
                <w:sz w:val="21"/>
                <w:szCs w:val="21"/>
                <w:lang w:val="en-US" w:eastAsia="zh-CN" w:bidi="ar-SA"/>
              </w:rPr>
            </w:pPr>
            <w:r>
              <w:rPr>
                <w:rFonts w:hint="eastAsia" w:ascii="宋体" w:hAnsi="宋体" w:cs="宋体"/>
                <w:b/>
                <w:bCs/>
                <w:i w:val="0"/>
                <w:iCs w:val="0"/>
                <w:color w:val="auto"/>
                <w:spacing w:val="0"/>
                <w:sz w:val="21"/>
                <w:szCs w:val="21"/>
                <w:vertAlign w:val="baseline"/>
                <w:lang w:val="en-US" w:eastAsia="zh-CN"/>
              </w:rPr>
              <w:t>价格项扣除：对于节能清单部分产品，环境清单部分产品的价格给予3%的扣除，用扣除后的价格参加评审。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11</w:t>
            </w:r>
          </w:p>
        </w:tc>
        <w:tc>
          <w:tcPr>
            <w:tcW w:w="2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招标代理服务收费标准</w:t>
            </w:r>
          </w:p>
        </w:tc>
        <w:tc>
          <w:tcPr>
            <w:tcW w:w="60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根据国家发展和改革委员会办公室“发改办价格[2015]299号”文规定，本项目向中标人收取中标服务费。以上费用请各投标人考虑到成本费用中，由中标单位在领取中标通知书时一次性支付给代理公司。（若通过银行汇款交纳的，须由投标人的帐户汇入）。中标服务费按差额定率累进法计算收取。收费标准如下表所列：</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7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中标金额</w:t>
                  </w:r>
                </w:p>
              </w:tc>
              <w:tc>
                <w:tcPr>
                  <w:tcW w:w="2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7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100万以下</w:t>
                  </w:r>
                </w:p>
              </w:tc>
              <w:tc>
                <w:tcPr>
                  <w:tcW w:w="2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7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100-500万</w:t>
                  </w:r>
                </w:p>
              </w:tc>
              <w:tc>
                <w:tcPr>
                  <w:tcW w:w="2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7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500-1000万</w:t>
                  </w:r>
                </w:p>
              </w:tc>
              <w:tc>
                <w:tcPr>
                  <w:tcW w:w="2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center"/>
                    <w:textAlignment w:val="auto"/>
                    <w:outlineLvl w:val="9"/>
                    <w:rPr>
                      <w:rFonts w:hint="default" w:asciiTheme="minorEastAsia" w:hAnsiTheme="minorEastAsia" w:cstheme="minorEastAsia"/>
                      <w:b w:val="0"/>
                      <w:bCs w:val="0"/>
                      <w:i w:val="0"/>
                      <w:iCs w:val="0"/>
                      <w:color w:val="auto"/>
                      <w:spacing w:val="0"/>
                      <w:sz w:val="18"/>
                      <w:szCs w:val="18"/>
                      <w:vertAlign w:val="baseline"/>
                      <w:lang w:val="en-US" w:eastAsia="zh-CN"/>
                    </w:rPr>
                  </w:pPr>
                  <w:r>
                    <w:rPr>
                      <w:rFonts w:hint="eastAsia" w:asciiTheme="minorEastAsia" w:hAnsiTheme="minorEastAsia" w:cstheme="minorEastAsia"/>
                      <w:b w:val="0"/>
                      <w:bCs w:val="0"/>
                      <w:i w:val="0"/>
                      <w:iCs w:val="0"/>
                      <w:color w:val="auto"/>
                      <w:spacing w:val="0"/>
                      <w:sz w:val="18"/>
                      <w:szCs w:val="18"/>
                      <w:vertAlign w:val="baseline"/>
                      <w:lang w:val="en-US" w:eastAsia="zh-CN"/>
                    </w:rPr>
                    <w:t>0.45%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heme="minorEastAsia" w:hAnsiTheme="minorEastAsia" w:cstheme="minorEastAsia"/>
                <w:b w:val="0"/>
                <w:bCs w:val="0"/>
                <w:i w:val="0"/>
                <w:iCs w:val="0"/>
                <w:color w:val="auto"/>
                <w:spacing w:val="0"/>
                <w:sz w:val="21"/>
                <w:szCs w:val="21"/>
                <w:vertAlign w:val="baseline"/>
                <w:lang w:val="en-US" w:eastAsia="zh-CN"/>
              </w:rPr>
            </w:pPr>
            <w:bookmarkStart w:id="10" w:name="_Toc3741"/>
            <w:r>
              <w:rPr>
                <w:rFonts w:hint="eastAsia" w:asciiTheme="minorEastAsia" w:hAnsiTheme="minorEastAsia" w:cstheme="minorEastAsia"/>
                <w:b w:val="0"/>
                <w:bCs w:val="0"/>
                <w:i w:val="0"/>
                <w:iCs w:val="0"/>
                <w:color w:val="auto"/>
                <w:spacing w:val="0"/>
                <w:sz w:val="21"/>
                <w:szCs w:val="21"/>
                <w:vertAlign w:val="baseline"/>
                <w:lang w:val="en-US" w:eastAsia="zh-CN"/>
              </w:rPr>
              <w:t>12</w:t>
            </w:r>
          </w:p>
        </w:tc>
        <w:tc>
          <w:tcPr>
            <w:tcW w:w="2548" w:type="dxa"/>
            <w:vAlign w:val="top"/>
          </w:tcPr>
          <w:p>
            <w:pPr>
              <w:pStyle w:val="39"/>
              <w:rPr>
                <w:b/>
                <w:sz w:val="24"/>
              </w:rPr>
            </w:pPr>
          </w:p>
          <w:p>
            <w:pPr>
              <w:pStyle w:val="39"/>
              <w:spacing w:before="12"/>
              <w:rPr>
                <w:b/>
                <w:sz w:val="28"/>
              </w:rPr>
            </w:pPr>
          </w:p>
          <w:p>
            <w:pPr>
              <w:pStyle w:val="39"/>
              <w:ind w:left="117" w:leftChars="0" w:right="149" w:rightChars="0"/>
              <w:jc w:val="center"/>
              <w:rPr>
                <w:rFonts w:hint="eastAsia" w:asciiTheme="minorEastAsia" w:hAnsiTheme="minorEastAsia" w:cstheme="minorEastAsia"/>
                <w:b/>
                <w:bCs/>
                <w:i w:val="0"/>
                <w:iCs w:val="0"/>
                <w:color w:val="auto"/>
                <w:spacing w:val="0"/>
                <w:sz w:val="21"/>
                <w:szCs w:val="21"/>
                <w:vertAlign w:val="baseline"/>
                <w:lang w:val="en-US" w:eastAsia="zh-CN"/>
              </w:rPr>
            </w:pPr>
            <w:r>
              <w:rPr>
                <w:sz w:val="24"/>
              </w:rPr>
              <w:t>进场交易费</w:t>
            </w:r>
          </w:p>
        </w:tc>
        <w:tc>
          <w:tcPr>
            <w:tcW w:w="607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投标人进入招标投标交易场所投标，应当按照新发改医价[2012]832 号文规定向提供场地、设施及服务的交易场所经营机构交纳场地及设施服务费，当参加项目（或标段）的投标单位多于 6家时，所需缴纳的场地服务费为：6000 元/参标单位个数。</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default" w:eastAsia="宋体" w:asciiTheme="minorEastAsia" w:hAnsiTheme="minorEastAsia" w:cstheme="minorEastAsia"/>
                <w:b/>
                <w:bCs/>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进场交易费形式为：微信或支付宝。</w:t>
            </w:r>
          </w:p>
        </w:tc>
      </w:tr>
    </w:tbl>
    <w:p>
      <w:pPr>
        <w:spacing w:before="73"/>
        <w:ind w:right="0"/>
        <w:jc w:val="both"/>
        <w:rPr>
          <w:rFonts w:hint="eastAsia" w:ascii="黑体" w:hAnsi="黑体" w:eastAsia="黑体" w:cs="黑体"/>
          <w:b/>
          <w:bCs/>
          <w:i w:val="0"/>
          <w:iCs w:val="0"/>
          <w:color w:val="auto"/>
          <w:spacing w:val="0"/>
          <w:sz w:val="32"/>
          <w:szCs w:val="32"/>
          <w:lang w:val="en-US" w:eastAsia="zh-CN"/>
        </w:rPr>
      </w:pPr>
      <w:r>
        <w:rPr>
          <w:b/>
          <w:color w:val="FF0000"/>
          <w:sz w:val="21"/>
          <w:szCs w:val="21"/>
        </w:rPr>
        <w:t>备注：如招标文件正文部分与投标须知内容不一致，以投标须知内容为准</w:t>
      </w:r>
      <w:r>
        <w:rPr>
          <w:rFonts w:hint="eastAsia"/>
          <w:b/>
          <w:color w:val="FF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bookmarkStart w:id="11" w:name="_Toc1130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p>
    <w:p>
      <w:pPr>
        <w:pStyle w:val="2"/>
        <w:rPr>
          <w:rFonts w:hint="eastAsia" w:ascii="黑体" w:hAnsi="黑体" w:eastAsia="黑体" w:cs="黑体"/>
          <w:b/>
          <w:bCs/>
          <w:i w:val="0"/>
          <w:iCs w:val="0"/>
          <w:color w:val="auto"/>
          <w:spacing w:val="0"/>
          <w:sz w:val="32"/>
          <w:szCs w:val="32"/>
          <w:lang w:val="en-US" w:eastAsia="zh-CN"/>
        </w:rPr>
      </w:pPr>
    </w:p>
    <w:p>
      <w:pPr>
        <w:pStyle w:val="2"/>
        <w:rPr>
          <w:rFonts w:hint="eastAsia" w:ascii="黑体" w:hAnsi="黑体" w:eastAsia="黑体" w:cs="黑体"/>
          <w:b/>
          <w:bCs/>
          <w:i w:val="0"/>
          <w:iC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黑体" w:hAnsi="黑体" w:eastAsia="黑体" w:cs="黑体"/>
          <w:b/>
          <w:bCs/>
          <w:i w:val="0"/>
          <w:iCs w:val="0"/>
          <w:color w:val="auto"/>
          <w:spacing w:val="0"/>
          <w:sz w:val="32"/>
          <w:szCs w:val="32"/>
          <w:lang w:val="en-US" w:eastAsia="zh-CN"/>
        </w:rPr>
      </w:pPr>
      <w:bookmarkStart w:id="192" w:name="_GoBack"/>
      <w:bookmarkEnd w:id="192"/>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1"/>
        <w:rPr>
          <w:rFonts w:hint="eastAsia" w:ascii="黑体" w:hAnsi="黑体" w:eastAsia="黑体" w:cs="黑体"/>
          <w:b/>
          <w:bCs/>
          <w:i w:val="0"/>
          <w:iCs w:val="0"/>
          <w:color w:val="auto"/>
          <w:spacing w:val="0"/>
          <w:sz w:val="21"/>
          <w:szCs w:val="21"/>
          <w:lang w:val="en-US" w:eastAsia="zh-CN"/>
        </w:rPr>
      </w:pPr>
      <w:r>
        <w:rPr>
          <w:rFonts w:hint="eastAsia" w:ascii="黑体" w:hAnsi="黑体" w:eastAsia="黑体" w:cs="黑体"/>
          <w:b/>
          <w:bCs/>
          <w:i w:val="0"/>
          <w:iCs w:val="0"/>
          <w:color w:val="auto"/>
          <w:spacing w:val="0"/>
          <w:sz w:val="32"/>
          <w:szCs w:val="32"/>
          <w:lang w:val="en-US" w:eastAsia="zh-CN"/>
        </w:rPr>
        <w:t>1.总则</w:t>
      </w:r>
      <w:bookmarkEnd w:id="10"/>
      <w:bookmarkEnd w:id="11"/>
    </w:p>
    <w:p>
      <w:pPr>
        <w:keepNext w:val="0"/>
        <w:keepLines w:val="0"/>
        <w:pageBreakBefore w:val="0"/>
        <w:widowControl w:val="0"/>
        <w:numPr>
          <w:ilvl w:val="1"/>
          <w:numId w:val="3"/>
        </w:numPr>
        <w:kinsoku/>
        <w:wordWrap/>
        <w:overflowPunct/>
        <w:topLinePunct w:val="0"/>
        <w:autoSpaceDE/>
        <w:autoSpaceDN/>
        <w:bidi w:val="0"/>
        <w:adjustRightInd/>
        <w:snapToGrid/>
        <w:spacing w:after="126" w:afterLines="40" w:line="360" w:lineRule="auto"/>
        <w:ind w:right="0" w:rightChars="0"/>
        <w:jc w:val="left"/>
        <w:textAlignment w:val="auto"/>
        <w:outlineLvl w:val="2"/>
        <w:rPr>
          <w:rFonts w:hint="eastAsia" w:asciiTheme="minorEastAsia" w:hAnsiTheme="minorEastAsia" w:cstheme="minorEastAsia"/>
          <w:b w:val="0"/>
          <w:bCs w:val="0"/>
          <w:i w:val="0"/>
          <w:iCs w:val="0"/>
          <w:color w:val="auto"/>
          <w:spacing w:val="0"/>
          <w:sz w:val="18"/>
          <w:szCs w:val="18"/>
          <w:lang w:val="en-US" w:eastAsia="zh-CN"/>
        </w:rPr>
      </w:pPr>
      <w:r>
        <w:rPr>
          <w:rFonts w:hint="eastAsia" w:asciiTheme="minorEastAsia" w:hAnsiTheme="minorEastAsia" w:cstheme="minorEastAsia"/>
          <w:b/>
          <w:bCs/>
          <w:i w:val="0"/>
          <w:iCs w:val="0"/>
          <w:color w:val="auto"/>
          <w:spacing w:val="0"/>
          <w:sz w:val="18"/>
          <w:szCs w:val="18"/>
          <w:lang w:val="en-US" w:eastAsia="zh-CN"/>
        </w:rPr>
        <w:t xml:space="preserve"> </w:t>
      </w:r>
      <w:bookmarkStart w:id="12" w:name="_Toc23193"/>
      <w:bookmarkStart w:id="13" w:name="_Toc27548"/>
      <w:r>
        <w:rPr>
          <w:rFonts w:hint="eastAsia" w:asciiTheme="minorEastAsia" w:hAnsiTheme="minorEastAsia" w:cstheme="minorEastAsia"/>
          <w:b/>
          <w:bCs/>
          <w:i w:val="0"/>
          <w:iCs w:val="0"/>
          <w:color w:val="auto"/>
          <w:spacing w:val="0"/>
          <w:sz w:val="18"/>
          <w:szCs w:val="18"/>
          <w:lang w:val="en-US" w:eastAsia="zh-CN"/>
        </w:rPr>
        <w:t>招标项目概况</w:t>
      </w:r>
      <w:bookmarkEnd w:id="12"/>
      <w:bookmarkEnd w:id="1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1.1.1根据《中华人民共和国招标投标法》、《中华人民共和国招标投标法实施条例》等有关法律、法规和规章的规定，本招标项目己具备招标条件，现对设计采购进行招标。</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1.1.2招标人：见投标人须知前附表。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1.1.3招标代理机构：见投标人须知前附表。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1.1.4招标项目名称：见投标人须知前附表。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18"/>
          <w:szCs w:val="18"/>
          <w:lang w:val="en-US" w:eastAsia="zh-CN"/>
        </w:rPr>
      </w:pPr>
      <w:bookmarkStart w:id="14" w:name="_Toc3211"/>
      <w:bookmarkStart w:id="15" w:name="_Toc19570"/>
      <w:r>
        <w:rPr>
          <w:rFonts w:hint="eastAsia" w:asciiTheme="minorEastAsia" w:hAnsiTheme="minorEastAsia" w:cstheme="minorEastAsia"/>
          <w:b/>
          <w:bCs/>
          <w:i w:val="0"/>
          <w:iCs w:val="0"/>
          <w:color w:val="auto"/>
          <w:spacing w:val="0"/>
          <w:sz w:val="18"/>
          <w:szCs w:val="18"/>
          <w:lang w:val="en-US" w:eastAsia="zh-CN"/>
        </w:rPr>
        <w:t>1.2招标项目的资金来源和落实情况</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1.2.1资金来源及比例：见投标人须知前附表。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1.2.2资金落实情况：见投标人须知前附表。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18"/>
          <w:szCs w:val="18"/>
          <w:lang w:val="en-US" w:eastAsia="zh-CN"/>
        </w:rPr>
      </w:pPr>
      <w:bookmarkStart w:id="16" w:name="_Toc23731"/>
      <w:bookmarkStart w:id="17" w:name="_Toc29795"/>
      <w:r>
        <w:rPr>
          <w:rFonts w:hint="eastAsia" w:asciiTheme="minorEastAsia" w:hAnsiTheme="minorEastAsia" w:cstheme="minorEastAsia"/>
          <w:b/>
          <w:bCs/>
          <w:i w:val="0"/>
          <w:iCs w:val="0"/>
          <w:color w:val="auto"/>
          <w:spacing w:val="0"/>
          <w:sz w:val="18"/>
          <w:szCs w:val="18"/>
          <w:lang w:val="en-US" w:eastAsia="zh-CN"/>
        </w:rPr>
        <w:t>1.3招标范围、</w:t>
      </w:r>
      <w:bookmarkEnd w:id="16"/>
      <w:r>
        <w:rPr>
          <w:rFonts w:hint="eastAsia" w:asciiTheme="minorEastAsia" w:hAnsiTheme="minorEastAsia" w:cstheme="minorEastAsia"/>
          <w:b/>
          <w:bCs/>
          <w:i w:val="0"/>
          <w:iCs w:val="0"/>
          <w:color w:val="auto"/>
          <w:spacing w:val="0"/>
          <w:sz w:val="18"/>
          <w:szCs w:val="18"/>
          <w:lang w:val="en-US" w:eastAsia="zh-CN"/>
        </w:rPr>
        <w:t>交货期、交货地点和技术性能指标</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1.3.1招标范围：见投标人须知前附表。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default"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1.3.2规划（设计）周期：见投标人须知前附表。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1.3.3项目地点：见投标人须知前附表。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1.3.4质量要求准：见投标人须知前附表。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18"/>
          <w:szCs w:val="18"/>
          <w:lang w:val="en-US" w:eastAsia="zh-CN"/>
        </w:rPr>
      </w:pPr>
      <w:bookmarkStart w:id="18" w:name="_Toc25956"/>
      <w:bookmarkStart w:id="19" w:name="_Toc820"/>
      <w:r>
        <w:rPr>
          <w:rFonts w:hint="eastAsia" w:asciiTheme="minorEastAsia" w:hAnsiTheme="minorEastAsia" w:cstheme="minorEastAsia"/>
          <w:b/>
          <w:bCs/>
          <w:i w:val="0"/>
          <w:iCs w:val="0"/>
          <w:color w:val="auto"/>
          <w:spacing w:val="0"/>
          <w:sz w:val="18"/>
          <w:szCs w:val="18"/>
          <w:lang w:val="en-US" w:eastAsia="zh-CN"/>
        </w:rPr>
        <w:t>1.4投标人资格要求</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1.4.1投标人应具备承担本招标项目资质条件、能力和信誉：</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资质要求：见投标人须知前附表；</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财务要求：见投标人须知前附表；</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业绩要求：见投标人须知前附表；</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信誉要求：见投标人须知前附表；</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其他要求：见投标人须知前附表。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1.4.2投标人须知前附表规定接受联合体投标的，联合体除应符合本章第1.4.1项和投标人须知前附表的要求外，还应遵守以下规定：</w:t>
      </w:r>
    </w:p>
    <w:p>
      <w:pPr>
        <w:keepNext w:val="0"/>
        <w:keepLines w:val="0"/>
        <w:pageBreakBefore w:val="0"/>
        <w:widowControl w:val="0"/>
        <w:numPr>
          <w:ilvl w:val="0"/>
          <w:numId w:val="5"/>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联合体各方应按招标文件提供的格式签订联合体协议书，明确联合体牵头人和各方权利义务，并承诺就中标项目向招标人承担连带责任；</w:t>
      </w:r>
    </w:p>
    <w:p>
      <w:pPr>
        <w:keepNext w:val="0"/>
        <w:keepLines w:val="0"/>
        <w:pageBreakBefore w:val="0"/>
        <w:widowControl w:val="0"/>
        <w:numPr>
          <w:ilvl w:val="0"/>
          <w:numId w:val="5"/>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由同一专业的单位组成的联合体，按照资质等级较低的单位确定资质等级；</w:t>
      </w:r>
    </w:p>
    <w:p>
      <w:pPr>
        <w:keepNext w:val="0"/>
        <w:keepLines w:val="0"/>
        <w:pageBreakBefore w:val="0"/>
        <w:widowControl w:val="0"/>
        <w:numPr>
          <w:ilvl w:val="0"/>
          <w:numId w:val="5"/>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联合体各方不得再以自己名义单独或参加其他联合体在本招标项目中投标，否则各相关投标均无效。</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1.4.3投标人不得存在下列情形之一：</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与招标人存在利害关系且可能影响招标公正性；</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与本招标项目的其他投标人为同一个单位负责人；</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与本招标项目的其他投标人存在控股、管理关系；</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bookmarkStart w:id="20" w:name="_Toc12281"/>
      <w:r>
        <w:rPr>
          <w:rFonts w:hint="eastAsia" w:asciiTheme="minorEastAsia" w:hAnsiTheme="minorEastAsia" w:cstheme="minorEastAsia"/>
          <w:b w:val="0"/>
          <w:bCs w:val="0"/>
          <w:i w:val="0"/>
          <w:iCs w:val="0"/>
          <w:color w:val="auto"/>
          <w:spacing w:val="0"/>
          <w:sz w:val="21"/>
          <w:szCs w:val="21"/>
          <w:lang w:val="en-US" w:eastAsia="zh-CN"/>
        </w:rPr>
        <w:t>为本招标项目提供过设计、编制技术规范和其他文件的咨询服务；</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为本招标项目的招标代理机构；</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与招标代理机构同为一个法定代表人；</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与本招标项目招标代理机构存在控股或参股关系；</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被依法暂停或者取消投标资格；</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被责令停产停业、暂扣或者吊销许可证、暂扣或者吊销执照；</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进入清算程序，或被宣告破产，或其他丧失履约能力的情形；</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在最近三年内发生重大设计问题（以相关行业主管部门的行政处罚决定或司法机关出具的有关法律文书为准）；</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被工商行政管理机关在全国企业信用信息公示系统中列入严重违法失信企业名单；</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被最高人民法院在“信用中国”网站(www.creditchina.gov.cn)或各级信用信息共享平台中列入失信被执行人名单；</w:t>
      </w:r>
    </w:p>
    <w:p>
      <w:pPr>
        <w:keepNext w:val="0"/>
        <w:keepLines w:val="0"/>
        <w:pageBreakBefore w:val="0"/>
        <w:widowControl w:val="0"/>
        <w:numPr>
          <w:ilvl w:val="0"/>
          <w:numId w:val="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法律法规或投标人须知前附表规定的其他情形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18"/>
          <w:szCs w:val="18"/>
          <w:lang w:val="en-US" w:eastAsia="zh-CN"/>
        </w:rPr>
      </w:pPr>
      <w:bookmarkStart w:id="21" w:name="_Toc16214"/>
      <w:r>
        <w:rPr>
          <w:rFonts w:hint="eastAsia" w:asciiTheme="minorEastAsia" w:hAnsiTheme="minorEastAsia" w:cstheme="minorEastAsia"/>
          <w:b/>
          <w:bCs/>
          <w:i w:val="0"/>
          <w:iCs w:val="0"/>
          <w:color w:val="auto"/>
          <w:spacing w:val="0"/>
          <w:sz w:val="18"/>
          <w:szCs w:val="18"/>
          <w:lang w:val="en-US" w:eastAsia="zh-CN"/>
        </w:rPr>
        <w:t>1.5费用承担</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投标人准备和参加投标活动发生的费用自理。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18"/>
          <w:szCs w:val="18"/>
          <w:lang w:val="en-US" w:eastAsia="zh-CN"/>
        </w:rPr>
      </w:pPr>
      <w:bookmarkStart w:id="22" w:name="_Toc13388"/>
      <w:bookmarkStart w:id="23" w:name="_Toc22846"/>
      <w:r>
        <w:rPr>
          <w:rFonts w:hint="eastAsia" w:asciiTheme="minorEastAsia" w:hAnsiTheme="minorEastAsia" w:cstheme="minorEastAsia"/>
          <w:b/>
          <w:bCs/>
          <w:i w:val="0"/>
          <w:iCs w:val="0"/>
          <w:color w:val="auto"/>
          <w:spacing w:val="0"/>
          <w:sz w:val="18"/>
          <w:szCs w:val="18"/>
          <w:lang w:val="en-US" w:eastAsia="zh-CN"/>
        </w:rPr>
        <w:t>1.6保密</w:t>
      </w:r>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参与招标投标活动的各方应对招标文件和投标文件中的商业和技术等秘密保密，否则应承担相应的法律责任。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18"/>
          <w:szCs w:val="18"/>
          <w:lang w:val="en-US" w:eastAsia="zh-CN"/>
        </w:rPr>
      </w:pPr>
      <w:bookmarkStart w:id="24" w:name="_Toc23908"/>
      <w:bookmarkStart w:id="25" w:name="_Toc28662"/>
      <w:r>
        <w:rPr>
          <w:rFonts w:hint="eastAsia" w:asciiTheme="minorEastAsia" w:hAnsiTheme="minorEastAsia" w:cstheme="minorEastAsia"/>
          <w:b/>
          <w:bCs/>
          <w:i w:val="0"/>
          <w:iCs w:val="0"/>
          <w:color w:val="auto"/>
          <w:spacing w:val="0"/>
          <w:sz w:val="18"/>
          <w:szCs w:val="18"/>
          <w:lang w:val="en-US" w:eastAsia="zh-CN"/>
        </w:rPr>
        <w:t>1.7语言文字</w:t>
      </w:r>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招标投标文件使用的语言文字为中文。专用术语使用外文的，应附有中文注释。</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18"/>
          <w:szCs w:val="18"/>
          <w:lang w:val="en-US" w:eastAsia="zh-CN"/>
        </w:rPr>
      </w:pPr>
      <w:bookmarkStart w:id="26" w:name="_Toc25860"/>
      <w:bookmarkStart w:id="27" w:name="_Toc17542"/>
      <w:r>
        <w:rPr>
          <w:rFonts w:hint="eastAsia" w:asciiTheme="minorEastAsia" w:hAnsiTheme="minorEastAsia" w:cstheme="minorEastAsia"/>
          <w:b/>
          <w:bCs/>
          <w:i w:val="0"/>
          <w:iCs w:val="0"/>
          <w:color w:val="auto"/>
          <w:spacing w:val="0"/>
          <w:sz w:val="18"/>
          <w:szCs w:val="18"/>
          <w:lang w:val="en-US" w:eastAsia="zh-CN"/>
        </w:rPr>
        <w:t>1.8计量单位</w:t>
      </w:r>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所有计量均采用中华人民共和国法定计量单位。</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28" w:name="_Toc5658"/>
      <w:bookmarkStart w:id="29" w:name="_Toc27299"/>
      <w:r>
        <w:rPr>
          <w:rFonts w:hint="eastAsia" w:asciiTheme="minorEastAsia" w:hAnsiTheme="minorEastAsia" w:cstheme="minorEastAsia"/>
          <w:b/>
          <w:bCs/>
          <w:i w:val="0"/>
          <w:iCs w:val="0"/>
          <w:color w:val="auto"/>
          <w:spacing w:val="0"/>
          <w:sz w:val="21"/>
          <w:szCs w:val="21"/>
          <w:lang w:val="en-US" w:eastAsia="zh-CN"/>
        </w:rPr>
        <w:t>1.9</w:t>
      </w:r>
      <w:bookmarkEnd w:id="28"/>
      <w:r>
        <w:rPr>
          <w:rFonts w:hint="eastAsia" w:asciiTheme="minorEastAsia" w:hAnsiTheme="minorEastAsia" w:cstheme="minorEastAsia"/>
          <w:b/>
          <w:bCs/>
          <w:i w:val="0"/>
          <w:iCs w:val="0"/>
          <w:color w:val="auto"/>
          <w:spacing w:val="0"/>
          <w:sz w:val="21"/>
          <w:szCs w:val="21"/>
          <w:lang w:val="en-US" w:eastAsia="zh-CN"/>
        </w:rPr>
        <w:t>投标预备会</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1.9.1投标人须知前附表规定召开投标预备会的，招标人按投标人须知前附表规定的时间和地点召开投标预备会，澄清投标人提出的问题。</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1.9.2投标人应按投标人须知前附表规定的时间和形式将提出的问题送达招标人，以便招标人在会议期间澄清。</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1.9.3投标预备会后，招标人将对投标人所提问题的澄清，以投标人须知前附表规定的形式通知所有购买招标文件的投标人。该澄清内容为招标文件的组成部分。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30" w:name="_Toc7574"/>
      <w:bookmarkStart w:id="31" w:name="_Toc6284"/>
      <w:r>
        <w:rPr>
          <w:rFonts w:hint="eastAsia" w:asciiTheme="minorEastAsia" w:hAnsiTheme="minorEastAsia" w:cstheme="minorEastAsia"/>
          <w:b/>
          <w:bCs/>
          <w:i w:val="0"/>
          <w:iCs w:val="0"/>
          <w:color w:val="auto"/>
          <w:spacing w:val="0"/>
          <w:sz w:val="21"/>
          <w:szCs w:val="21"/>
          <w:lang w:val="en-US" w:eastAsia="zh-CN"/>
        </w:rPr>
        <w:t>1.10分包</w:t>
      </w:r>
      <w:bookmarkEnd w:id="30"/>
      <w:bookmarkEnd w:id="31"/>
      <w:bookmarkStart w:id="32" w:name="_Toc2338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1.10.1投标人拟在中标后将中标项目的非主体进行分包的，应符合投标人须知前附表规定的分包内容、分包金额和资质要求等限制性条件，除投标人须知前附表规定的非主体外，其他工作不得分包。</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1.10.2中标人不得向他人转让中标项目，接受分包的人不得再次分包。中标人应当就分包项目向招标人负责，接受分包的人就分包项目承担连带责任。</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33" w:name="_Toc8907"/>
      <w:r>
        <w:rPr>
          <w:rFonts w:hint="eastAsia" w:asciiTheme="minorEastAsia" w:hAnsiTheme="minorEastAsia" w:cstheme="minorEastAsia"/>
          <w:b/>
          <w:bCs/>
          <w:i w:val="0"/>
          <w:iCs w:val="0"/>
          <w:color w:val="auto"/>
          <w:spacing w:val="0"/>
          <w:sz w:val="21"/>
          <w:szCs w:val="21"/>
          <w:lang w:val="en-US" w:eastAsia="zh-CN"/>
        </w:rPr>
        <w:t>1.11响应和偏差</w:t>
      </w:r>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1.11.1投标文件应当对招标文件的实质性要求和条件作出满足性或更有利于招标人的响应，否则，投标人的投标将被否决。实质性要求和条件见投标人须知前附表。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1.11.2投标人应根据招标文件的要求提供投标服务技术性能指标的详细描述、技术支持资料及技术服务和质保期服务计划等内容以对招标文件作出响应。</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1.11.3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1.11.4投标人须知前附表规定了可以偏差的范围和最高偏差项数的，偏差应当符合投标人须知前附表规定的偏差范围和最高项数，超出偏差范围和最高偏差项数的投标将被否决。</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1.11.5投标文件对招标文件的全部偏差，均应在投标文件的商务和技术偏差表中列明，除列明的内容外，视为投标人响应招标文件的全部要求。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黑体" w:hAnsi="黑体" w:eastAsia="黑体" w:cs="黑体"/>
          <w:b/>
          <w:bCs/>
          <w:i w:val="0"/>
          <w:iCs w:val="0"/>
          <w:color w:val="auto"/>
          <w:spacing w:val="0"/>
          <w:sz w:val="22"/>
          <w:szCs w:val="22"/>
          <w:lang w:val="en-US" w:eastAsia="zh-CN"/>
        </w:rPr>
      </w:pPr>
      <w:bookmarkStart w:id="34" w:name="_Toc20270"/>
      <w:bookmarkStart w:id="35" w:name="_Toc23217"/>
      <w:r>
        <w:rPr>
          <w:rFonts w:hint="eastAsia" w:ascii="黑体" w:hAnsi="黑体" w:eastAsia="黑体" w:cs="黑体"/>
          <w:b/>
          <w:bCs/>
          <w:i w:val="0"/>
          <w:iCs w:val="0"/>
          <w:color w:val="auto"/>
          <w:spacing w:val="0"/>
          <w:sz w:val="32"/>
          <w:szCs w:val="32"/>
          <w:lang w:val="en-US" w:eastAsia="zh-CN"/>
        </w:rPr>
        <w:t>2.招标文件</w:t>
      </w:r>
      <w:bookmarkEnd w:id="34"/>
      <w:bookmarkEnd w:id="3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36" w:name="_Toc4978"/>
      <w:bookmarkStart w:id="37" w:name="_Toc5292"/>
      <w:r>
        <w:rPr>
          <w:rFonts w:hint="eastAsia" w:asciiTheme="minorEastAsia" w:hAnsiTheme="minorEastAsia" w:cstheme="minorEastAsia"/>
          <w:b/>
          <w:bCs/>
          <w:i w:val="0"/>
          <w:iCs w:val="0"/>
          <w:color w:val="auto"/>
          <w:spacing w:val="0"/>
          <w:sz w:val="21"/>
          <w:szCs w:val="21"/>
          <w:lang w:val="en-US" w:eastAsia="zh-CN"/>
        </w:rPr>
        <w:t>2.1招标文件的组成</w:t>
      </w:r>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本招标文件包括：</w:t>
      </w:r>
    </w:p>
    <w:p>
      <w:pPr>
        <w:keepNext w:val="0"/>
        <w:keepLines w:val="0"/>
        <w:pageBreakBefore w:val="0"/>
        <w:widowControl w:val="0"/>
        <w:numPr>
          <w:ilvl w:val="0"/>
          <w:numId w:val="7"/>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招标公告（或投标邀请书）；</w:t>
      </w:r>
    </w:p>
    <w:p>
      <w:pPr>
        <w:keepNext w:val="0"/>
        <w:keepLines w:val="0"/>
        <w:pageBreakBefore w:val="0"/>
        <w:widowControl w:val="0"/>
        <w:numPr>
          <w:ilvl w:val="0"/>
          <w:numId w:val="7"/>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投标人须知；</w:t>
      </w:r>
    </w:p>
    <w:p>
      <w:pPr>
        <w:keepNext w:val="0"/>
        <w:keepLines w:val="0"/>
        <w:pageBreakBefore w:val="0"/>
        <w:widowControl w:val="0"/>
        <w:numPr>
          <w:ilvl w:val="0"/>
          <w:numId w:val="7"/>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评标办法；</w:t>
      </w:r>
    </w:p>
    <w:p>
      <w:pPr>
        <w:keepNext w:val="0"/>
        <w:keepLines w:val="0"/>
        <w:pageBreakBefore w:val="0"/>
        <w:widowControl w:val="0"/>
        <w:numPr>
          <w:ilvl w:val="0"/>
          <w:numId w:val="7"/>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合同条款及格式；</w:t>
      </w:r>
    </w:p>
    <w:p>
      <w:pPr>
        <w:keepNext w:val="0"/>
        <w:keepLines w:val="0"/>
        <w:pageBreakBefore w:val="0"/>
        <w:widowControl w:val="0"/>
        <w:numPr>
          <w:ilvl w:val="0"/>
          <w:numId w:val="7"/>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投标文件格式；</w:t>
      </w:r>
    </w:p>
    <w:p>
      <w:pPr>
        <w:keepNext w:val="0"/>
        <w:keepLines w:val="0"/>
        <w:pageBreakBefore w:val="0"/>
        <w:widowControl w:val="0"/>
        <w:numPr>
          <w:ilvl w:val="0"/>
          <w:numId w:val="7"/>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投标人须知前附表规定的其他资料。</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根据本章第1.9款、第2.2款和第2.3款对招标文件所作的澄清、修改，构成招标文件的组成部分。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38" w:name="_Toc12811"/>
      <w:bookmarkStart w:id="39" w:name="_Toc14538"/>
      <w:r>
        <w:rPr>
          <w:rFonts w:hint="eastAsia" w:asciiTheme="minorEastAsia" w:hAnsiTheme="minorEastAsia" w:cstheme="minorEastAsia"/>
          <w:b/>
          <w:bCs/>
          <w:i w:val="0"/>
          <w:iCs w:val="0"/>
          <w:color w:val="auto"/>
          <w:spacing w:val="0"/>
          <w:sz w:val="21"/>
          <w:szCs w:val="21"/>
          <w:lang w:val="en-US" w:eastAsia="zh-CN"/>
        </w:rPr>
        <w:t>2.2招标文件的澄清</w:t>
      </w:r>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2.2.3投标人在收到澄清后，应按投标人须知前附表规定的时间和形式通知招标人，确认己收到该澄清。</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2.2.4除非招标人认为确有必要答复，否则，招标人有权拒绝回复投标人在本章第2.2.1项规定的时间后的任何澄清要求。</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40" w:name="_Toc10354"/>
      <w:bookmarkStart w:id="41" w:name="_Toc32000"/>
      <w:r>
        <w:rPr>
          <w:rFonts w:hint="eastAsia" w:asciiTheme="minorEastAsia" w:hAnsiTheme="minorEastAsia" w:cstheme="minorEastAsia"/>
          <w:b/>
          <w:bCs/>
          <w:i w:val="0"/>
          <w:iCs w:val="0"/>
          <w:color w:val="auto"/>
          <w:spacing w:val="0"/>
          <w:sz w:val="21"/>
          <w:szCs w:val="21"/>
          <w:lang w:val="en-US" w:eastAsia="zh-CN"/>
        </w:rPr>
        <w:t>2.3招标文件的修改</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2.3.1招标人以投标人须知前附表规定的形式修改招标文件，并通知所有己购买招标文件的投标人。修改招标文件的时间距本章第4.2.1项规定的投标截止时间不足15日的，并且修改内容可能影响投标文件编制的，将相应延长投标截止时间。</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2.3.2投标人收到修改内容后，应按投标人须知前附表规定的时间和形式通知招标人，确认已收到该修改。</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42" w:name="_Toc3808"/>
      <w:bookmarkStart w:id="43" w:name="_Toc11537"/>
      <w:r>
        <w:rPr>
          <w:rFonts w:hint="eastAsia" w:asciiTheme="minorEastAsia" w:hAnsiTheme="minorEastAsia" w:cstheme="minorEastAsia"/>
          <w:b/>
          <w:bCs/>
          <w:i w:val="0"/>
          <w:iCs w:val="0"/>
          <w:color w:val="auto"/>
          <w:spacing w:val="0"/>
          <w:sz w:val="21"/>
          <w:szCs w:val="21"/>
          <w:lang w:val="en-US" w:eastAsia="zh-CN"/>
        </w:rPr>
        <w:t>2.4招标文件的异议</w:t>
      </w:r>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投标人或者其他利害关系人对招标文件有异议的，应当在投标截止时间10日前以书面形式提出。招标人将在收到异议之日起3日内作出答复；作出答复前，将暂停招标投标活动。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Theme="minorEastAsia" w:hAnsiTheme="minorEastAsia" w:cstheme="minorEastAsia"/>
          <w:b/>
          <w:bCs/>
          <w:i w:val="0"/>
          <w:iCs w:val="0"/>
          <w:color w:val="auto"/>
          <w:spacing w:val="0"/>
          <w:sz w:val="21"/>
          <w:szCs w:val="21"/>
          <w:lang w:val="en-US" w:eastAsia="zh-CN"/>
        </w:rPr>
      </w:pPr>
      <w:bookmarkStart w:id="44" w:name="_Toc7959"/>
      <w:bookmarkStart w:id="45" w:name="_Toc6778"/>
      <w:r>
        <w:rPr>
          <w:rFonts w:hint="eastAsia" w:ascii="黑体" w:hAnsi="黑体" w:eastAsia="黑体" w:cs="黑体"/>
          <w:b/>
          <w:bCs/>
          <w:i w:val="0"/>
          <w:iCs w:val="0"/>
          <w:color w:val="auto"/>
          <w:spacing w:val="0"/>
          <w:sz w:val="32"/>
          <w:szCs w:val="32"/>
          <w:lang w:val="en-US" w:eastAsia="zh-CN"/>
        </w:rPr>
        <w:t>3.投标文件</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46" w:name="_Toc14558"/>
      <w:bookmarkStart w:id="47" w:name="_Toc2076"/>
      <w:r>
        <w:rPr>
          <w:rFonts w:hint="eastAsia" w:asciiTheme="minorEastAsia" w:hAnsiTheme="minorEastAsia" w:cstheme="minorEastAsia"/>
          <w:b/>
          <w:bCs/>
          <w:i w:val="0"/>
          <w:iCs w:val="0"/>
          <w:color w:val="auto"/>
          <w:spacing w:val="0"/>
          <w:sz w:val="21"/>
          <w:szCs w:val="21"/>
          <w:lang w:val="en-US" w:eastAsia="zh-CN"/>
        </w:rPr>
        <w:t>3.1投标文件的组成</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3.1.1投标文件应包括下列内容：</w:t>
      </w:r>
    </w:p>
    <w:p>
      <w:pPr>
        <w:pStyle w:val="2"/>
        <w:numPr>
          <w:ilvl w:val="0"/>
          <w:numId w:val="8"/>
        </w:numPr>
        <w:spacing w:line="360" w:lineRule="auto"/>
        <w:ind w:left="540" w:leftChars="200" w:firstLine="0" w:firstLineChars="0"/>
        <w:rPr>
          <w:rFonts w:hint="eastAsia" w:eastAsia="Times New Roman" w:asciiTheme="minorEastAsia" w:hAnsiTheme="minorEastAsia" w:cstheme="minorEastAsia"/>
          <w:b w:val="0"/>
          <w:bCs w:val="0"/>
          <w:i w:val="0"/>
          <w:iCs w:val="0"/>
          <w:color w:val="auto"/>
          <w:spacing w:val="0"/>
          <w:sz w:val="21"/>
          <w:szCs w:val="21"/>
          <w:u w:val="none"/>
          <w:lang w:val="en-US" w:eastAsia="zh-CN"/>
        </w:rPr>
      </w:pPr>
      <w:r>
        <w:rPr>
          <w:rFonts w:hint="eastAsia" w:eastAsia="Times New Roman" w:asciiTheme="minorEastAsia" w:hAnsiTheme="minorEastAsia" w:cstheme="minorEastAsia"/>
          <w:b w:val="0"/>
          <w:bCs w:val="0"/>
          <w:i w:val="0"/>
          <w:iCs w:val="0"/>
          <w:color w:val="auto"/>
          <w:spacing w:val="0"/>
          <w:sz w:val="21"/>
          <w:szCs w:val="21"/>
          <w:u w:val="none"/>
          <w:lang w:val="en-US" w:eastAsia="zh-CN"/>
        </w:rPr>
        <w:t>投标函；</w:t>
      </w:r>
    </w:p>
    <w:p>
      <w:pPr>
        <w:pStyle w:val="2"/>
        <w:numPr>
          <w:ilvl w:val="0"/>
          <w:numId w:val="8"/>
        </w:numPr>
        <w:spacing w:line="360" w:lineRule="auto"/>
        <w:ind w:left="540" w:leftChars="200" w:firstLine="0" w:firstLineChars="0"/>
        <w:rPr>
          <w:rFonts w:hint="eastAsia" w:eastAsia="Times New Roman" w:asciiTheme="minorEastAsia" w:hAnsiTheme="minorEastAsia" w:cstheme="minorEastAsia"/>
          <w:b w:val="0"/>
          <w:bCs w:val="0"/>
          <w:i w:val="0"/>
          <w:iCs w:val="0"/>
          <w:color w:val="auto"/>
          <w:spacing w:val="0"/>
          <w:sz w:val="21"/>
          <w:szCs w:val="21"/>
          <w:u w:val="none"/>
          <w:lang w:val="en-US" w:eastAsia="zh-CN"/>
        </w:rPr>
      </w:pPr>
      <w:r>
        <w:rPr>
          <w:rFonts w:hint="eastAsia" w:eastAsia="Times New Roman" w:asciiTheme="minorEastAsia" w:hAnsiTheme="minorEastAsia" w:cstheme="minorEastAsia"/>
          <w:b w:val="0"/>
          <w:bCs w:val="0"/>
          <w:i w:val="0"/>
          <w:iCs w:val="0"/>
          <w:color w:val="auto"/>
          <w:spacing w:val="0"/>
          <w:sz w:val="21"/>
          <w:szCs w:val="21"/>
          <w:u w:val="none"/>
          <w:lang w:val="en-US" w:eastAsia="zh-CN"/>
        </w:rPr>
        <w:t>定代表人身份证明或授权委托书；</w:t>
      </w:r>
    </w:p>
    <w:p>
      <w:pPr>
        <w:pStyle w:val="2"/>
        <w:numPr>
          <w:ilvl w:val="0"/>
          <w:numId w:val="8"/>
        </w:numPr>
        <w:spacing w:line="360" w:lineRule="auto"/>
        <w:ind w:left="540" w:leftChars="200" w:firstLine="0" w:firstLineChars="0"/>
        <w:rPr>
          <w:rFonts w:hint="eastAsia" w:eastAsia="Times New Roman" w:asciiTheme="minorEastAsia" w:hAnsiTheme="minorEastAsia" w:cstheme="minorEastAsia"/>
          <w:b w:val="0"/>
          <w:bCs w:val="0"/>
          <w:i w:val="0"/>
          <w:iCs w:val="0"/>
          <w:color w:val="auto"/>
          <w:spacing w:val="0"/>
          <w:sz w:val="21"/>
          <w:szCs w:val="21"/>
          <w:u w:val="none"/>
          <w:lang w:val="en-US" w:eastAsia="zh-CN"/>
        </w:rPr>
      </w:pPr>
      <w:r>
        <w:rPr>
          <w:rFonts w:hint="eastAsia" w:eastAsia="Times New Roman" w:asciiTheme="minorEastAsia" w:hAnsiTheme="minorEastAsia" w:cstheme="minorEastAsia"/>
          <w:b w:val="0"/>
          <w:bCs w:val="0"/>
          <w:i w:val="0"/>
          <w:iCs w:val="0"/>
          <w:color w:val="auto"/>
          <w:spacing w:val="0"/>
          <w:sz w:val="21"/>
          <w:szCs w:val="21"/>
          <w:u w:val="none"/>
          <w:lang w:val="en-US" w:eastAsia="zh-CN"/>
        </w:rPr>
        <w:t>投标保证金；</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资格审查资料</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项目管理机构表</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企业类似项目情况</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近三年财务状况表</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企业信誉要求</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技术文件（项目服务方案）</w:t>
      </w:r>
    </w:p>
    <w:p>
      <w:pPr>
        <w:pStyle w:val="2"/>
        <w:numPr>
          <w:ilvl w:val="0"/>
          <w:numId w:val="8"/>
        </w:numPr>
        <w:spacing w:line="360" w:lineRule="auto"/>
        <w:ind w:left="540" w:leftChars="200" w:firstLine="0" w:firstLineChars="0"/>
        <w:rPr>
          <w:rFonts w:hint="eastAsia"/>
          <w:color w:val="auto"/>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投标人在评标过程中作出的符合法律法规和招标文件规定的澄清确认，构成投标文件的组成部分。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3.1.2投标人须知前附表规定不接受联合体投标的，或投标人没有组成联合体的，投标文件不包括本章第3.1.1(3)目所指的联合体协议书。</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3.1.3投标人须知前附表未要求提交投标保证金的，投标文件不包括本章第3.1.1(4)目所指的投标保证金。</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48" w:name="_Toc3438"/>
      <w:bookmarkStart w:id="49" w:name="_Toc20883"/>
      <w:r>
        <w:rPr>
          <w:rFonts w:hint="eastAsia" w:asciiTheme="minorEastAsia" w:hAnsiTheme="minorEastAsia" w:cstheme="minorEastAsia"/>
          <w:b/>
          <w:bCs/>
          <w:i w:val="0"/>
          <w:iCs w:val="0"/>
          <w:color w:val="auto"/>
          <w:spacing w:val="0"/>
          <w:sz w:val="21"/>
          <w:szCs w:val="21"/>
          <w:lang w:val="en-US" w:eastAsia="zh-CN"/>
        </w:rPr>
        <w:t>3.2投标报价</w:t>
      </w:r>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 xml:space="preserve"> 3.2.1投标总报价除投标人须知前附表另有规定外，增值税税金按一般计税方法计算。投标人应按第六章“投标文件格式”的要求在投标函中进行报价。</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3.2.2投标人应充分了解该项目的总体情况以及影响投标报价的其他要素。</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3.2.3本项目的报价方式见投标人须知前附表。投标人在投标截止时间前修改投标函中的投标报价总额，应同时修改投标文件“分项报价表”中的相应报价。此修改须符合本章第4.3款的有关要求。</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3.2.4招标人设有最高投标限价的，投标人的投标报价不得等于或超过最高投标限价，最高投标限价在投标人须知前附表中载明。</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3.2.5投标报价的其他要求见投标人须知前附表。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50" w:name="_Toc25164"/>
      <w:bookmarkStart w:id="51" w:name="_Toc26243"/>
      <w:r>
        <w:rPr>
          <w:rFonts w:hint="eastAsia" w:asciiTheme="minorEastAsia" w:hAnsiTheme="minorEastAsia" w:cstheme="minorEastAsia"/>
          <w:b/>
          <w:bCs/>
          <w:i w:val="0"/>
          <w:iCs w:val="0"/>
          <w:color w:val="auto"/>
          <w:spacing w:val="0"/>
          <w:sz w:val="21"/>
          <w:szCs w:val="21"/>
          <w:lang w:val="en-US" w:eastAsia="zh-CN"/>
        </w:rPr>
        <w:t>3.3投标有效期</w:t>
      </w:r>
      <w:bookmarkEnd w:id="50"/>
      <w:bookmarkEnd w:id="5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3.3.1除投标人须知前附表另有规定外，投标有效期为60天。</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3.3.2在投标有效期内，投标人撤销投标文件的，应承担招标文件和法律规定的责任。</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52" w:name="_Toc25002"/>
      <w:bookmarkStart w:id="53" w:name="_Toc15415"/>
      <w:r>
        <w:rPr>
          <w:rFonts w:hint="eastAsia" w:asciiTheme="minorEastAsia" w:hAnsiTheme="minorEastAsia" w:cstheme="minorEastAsia"/>
          <w:b/>
          <w:bCs/>
          <w:i w:val="0"/>
          <w:iCs w:val="0"/>
          <w:color w:val="auto"/>
          <w:spacing w:val="0"/>
          <w:sz w:val="21"/>
          <w:szCs w:val="21"/>
          <w:lang w:val="en-US" w:eastAsia="zh-CN"/>
        </w:rPr>
        <w:t>3.4投标保证金</w:t>
      </w:r>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3.4.1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3.4.2投标人不按本章第3.4.1项要求提交投标保证金的，评标委员会将否决其投标。</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3.4.3招标人最迟将在与中标人签订合同后5日内，向未中标的投标人和中标人退还投标保证金。投标保证金以现金或者支票形式递交的，还应退还银行同期存款利息。</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3.4.4有下列情形之一的，投标保证金将不予退还：</w:t>
      </w:r>
    </w:p>
    <w:p>
      <w:pPr>
        <w:keepNext w:val="0"/>
        <w:keepLines w:val="0"/>
        <w:pageBreakBefore w:val="0"/>
        <w:widowControl w:val="0"/>
        <w:numPr>
          <w:ilvl w:val="0"/>
          <w:numId w:val="9"/>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投标人在投标有效期内撤销投标文件；</w:t>
      </w:r>
    </w:p>
    <w:p>
      <w:pPr>
        <w:keepNext w:val="0"/>
        <w:keepLines w:val="0"/>
        <w:pageBreakBefore w:val="0"/>
        <w:widowControl w:val="0"/>
        <w:numPr>
          <w:ilvl w:val="0"/>
          <w:numId w:val="9"/>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中标人在收到中标通知书后，无正当理由不与招标人订立合同，在签订合同时向招标人提出附加条件，或者不按照招标文件要求提交履约保证金；</w:t>
      </w:r>
    </w:p>
    <w:p>
      <w:pPr>
        <w:keepNext w:val="0"/>
        <w:keepLines w:val="0"/>
        <w:pageBreakBefore w:val="0"/>
        <w:widowControl w:val="0"/>
        <w:numPr>
          <w:ilvl w:val="0"/>
          <w:numId w:val="9"/>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发生投标人须知前附表规定的其他可以不予退还投标保证金的情形。</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54" w:name="_Toc25885"/>
      <w:bookmarkStart w:id="55" w:name="_Toc20452"/>
      <w:r>
        <w:rPr>
          <w:rFonts w:hint="eastAsia" w:asciiTheme="minorEastAsia" w:hAnsiTheme="minorEastAsia" w:cstheme="minorEastAsia"/>
          <w:b/>
          <w:bCs/>
          <w:i w:val="0"/>
          <w:iCs w:val="0"/>
          <w:color w:val="auto"/>
          <w:spacing w:val="0"/>
          <w:sz w:val="21"/>
          <w:szCs w:val="21"/>
          <w:lang w:val="en-US" w:eastAsia="zh-CN"/>
        </w:rPr>
        <w:t>3.5资格审查资料</w:t>
      </w:r>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除投标人须知前附表另有规定外，投标人应按下列规定提供资格审查资料，以证明其满足本章第1.4款规定的资质、财务、业绩、信誉等要求。</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3.5.1“投标人基本情况表”应附投标人及其制造商（适用于代理经销商投标的情形）资格或者资质证书副本和投标材料检验或认证等材料的复印件以及：</w:t>
      </w:r>
    </w:p>
    <w:p>
      <w:pPr>
        <w:keepNext w:val="0"/>
        <w:keepLines w:val="0"/>
        <w:pageBreakBefore w:val="0"/>
        <w:widowControl w:val="0"/>
        <w:numPr>
          <w:ilvl w:val="0"/>
          <w:numId w:val="1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投标人为企业的，应提交营业执照和组织机构代码证的复印件（按照“三证合一”或“五证合一”登记制度进行登记的，提供营业执照原件扫描件）；</w:t>
      </w:r>
    </w:p>
    <w:p>
      <w:pPr>
        <w:keepNext w:val="0"/>
        <w:keepLines w:val="0"/>
        <w:pageBreakBefore w:val="0"/>
        <w:widowControl w:val="0"/>
        <w:numPr>
          <w:ilvl w:val="0"/>
          <w:numId w:val="1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投标人为依法允许经营的事业单位的，应提交事业单位法人证书和组织机构代码证的复印件。</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3.5.2“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3.5.3“近年完成的类似项目情况表”应附中标通知书和合同协议书、货物进场验收证书等的原件扫描件，具体时间要求见投标人须知前附表。每张表格只填写一个项目，并标明序号。</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3.5.4“正在供货和新承接的项目情况表”应附中标通知书和（或）合同协议书复印件。每张表格只填写一个项目，并标明序号。</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3.5.5在“信用中国”网站、“中国政府采购网”、“国家企业信用信息公示系统”等无不良行为记录。具体要求见投标人须知前附表。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3.5.6投标人须知前附表规定接受联合体投标的，本章第3.5.1项至第3.5.5项规定的表格和资料应包括联合体各方相关情况。</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56" w:name="_Toc8063"/>
      <w:bookmarkStart w:id="57" w:name="_Toc7685"/>
      <w:r>
        <w:rPr>
          <w:rFonts w:hint="eastAsia" w:asciiTheme="minorEastAsia" w:hAnsiTheme="minorEastAsia" w:cstheme="minorEastAsia"/>
          <w:b/>
          <w:bCs/>
          <w:i w:val="0"/>
          <w:iCs w:val="0"/>
          <w:color w:val="auto"/>
          <w:spacing w:val="0"/>
          <w:sz w:val="21"/>
          <w:szCs w:val="21"/>
          <w:lang w:val="en-US" w:eastAsia="zh-CN"/>
        </w:rPr>
        <w:t>3.6备选投标方案</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3.6.1除投标人须知前附表规定允许外，投标人不得递交备选投标方案，否则其投标将被否决。</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3.6.3投标人提供两个或两个以上投标报价，或者在投标文件中提供一个报价，但同时提供两个或两个以上货物采购方案的，视为提供备选方案。</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58" w:name="_Toc183"/>
      <w:bookmarkStart w:id="59" w:name="_Toc1013"/>
      <w:r>
        <w:rPr>
          <w:rFonts w:hint="eastAsia" w:asciiTheme="minorEastAsia" w:hAnsiTheme="minorEastAsia" w:cstheme="minorEastAsia"/>
          <w:b/>
          <w:bCs/>
          <w:i w:val="0"/>
          <w:iCs w:val="0"/>
          <w:color w:val="auto"/>
          <w:spacing w:val="0"/>
          <w:sz w:val="21"/>
          <w:szCs w:val="21"/>
          <w:lang w:val="en-US" w:eastAsia="zh-CN"/>
        </w:rPr>
        <w:t>3.7投标文件的编制</w:t>
      </w:r>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3.7.1投标文件应按第六章“投标文件格式”进行编写，如有必要，可以增加附页，作为投标文件的组成部分。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3.7.2投标文件应当对招标文件有关供货期、投标有效期、供货要求、招标范围等实质性内容作出响应。投标文件在满足招标文件实质性要求的基础上，可以提出比招标文件要求更有利于招标人的承诺。</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3.7.3(1)投标文件应用不褪色的材料书写或打印，投标函及对投标文件的澄清、说明和补正应由投标人的法定代表人（单位负责人）及其授权的代理人签字、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keepNext w:val="0"/>
        <w:keepLines w:val="0"/>
        <w:pageBreakBefore w:val="0"/>
        <w:widowControl w:val="0"/>
        <w:numPr>
          <w:ilvl w:val="0"/>
          <w:numId w:val="11"/>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keepNext w:val="0"/>
        <w:keepLines w:val="0"/>
        <w:pageBreakBefore w:val="0"/>
        <w:widowControl w:val="0"/>
        <w:numPr>
          <w:ilvl w:val="0"/>
          <w:numId w:val="11"/>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投标文件的正本与副本应分别装订，并编制目录，投标文件需分册装订的，具体分册装订要求见投标人须知前附表规定。</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539" w:firstLineChars="257"/>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3.7.4签字或盖章的具体要求见投标人须知前附表。</w:t>
      </w:r>
    </w:p>
    <w:p>
      <w:pPr>
        <w:keepNext w:val="0"/>
        <w:keepLines w:val="0"/>
        <w:pageBreakBefore w:val="0"/>
        <w:widowControl w:val="0"/>
        <w:numPr>
          <w:ilvl w:val="0"/>
          <w:numId w:val="0"/>
        </w:numPr>
        <w:shd w:val="clea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Theme="minorEastAsia" w:hAnsiTheme="minorEastAsia" w:cstheme="minorEastAsia"/>
          <w:b/>
          <w:bCs/>
          <w:i w:val="0"/>
          <w:iCs w:val="0"/>
          <w:color w:val="auto"/>
          <w:spacing w:val="0"/>
          <w:sz w:val="21"/>
          <w:szCs w:val="21"/>
          <w:lang w:val="en-US" w:eastAsia="zh-CN"/>
        </w:rPr>
      </w:pPr>
      <w:bookmarkStart w:id="60" w:name="_Toc19283"/>
      <w:bookmarkStart w:id="61" w:name="_Toc17199"/>
      <w:r>
        <w:rPr>
          <w:rFonts w:hint="eastAsia" w:ascii="黑体" w:hAnsi="黑体" w:eastAsia="黑体" w:cs="黑体"/>
          <w:b/>
          <w:bCs/>
          <w:i w:val="0"/>
          <w:iCs w:val="0"/>
          <w:color w:val="auto"/>
          <w:spacing w:val="0"/>
          <w:sz w:val="32"/>
          <w:szCs w:val="32"/>
          <w:shd w:val="clear" w:color="auto" w:fill="auto"/>
          <w:lang w:val="en-US" w:eastAsia="zh-CN"/>
        </w:rPr>
        <w:t>4.投标</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62" w:name="_Toc19550"/>
      <w:bookmarkStart w:id="63" w:name="_Toc665"/>
      <w:r>
        <w:rPr>
          <w:rFonts w:hint="eastAsia" w:asciiTheme="minorEastAsia" w:hAnsiTheme="minorEastAsia" w:cstheme="minorEastAsia"/>
          <w:b/>
          <w:bCs/>
          <w:i w:val="0"/>
          <w:iCs w:val="0"/>
          <w:color w:val="auto"/>
          <w:spacing w:val="0"/>
          <w:sz w:val="21"/>
          <w:szCs w:val="21"/>
          <w:lang w:val="en-US" w:eastAsia="zh-CN"/>
        </w:rPr>
        <w:t>4.1投标文件的密封和标记</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4.1.1投标文件应密封包装，并在封套的封口处加盖投标人单位章或由投标人的法定代表人或其授权的代理人签字。</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4.1.2投标文件封套上应写明的内容见投标人须知前附表。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4.1.3未按本章第4.1.1项要求密封的投标文件，招标人将予以拒收。</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64" w:name="_Toc2537"/>
      <w:bookmarkStart w:id="65" w:name="_Toc30248"/>
      <w:r>
        <w:rPr>
          <w:rFonts w:hint="eastAsia" w:asciiTheme="minorEastAsia" w:hAnsiTheme="minorEastAsia" w:cstheme="minorEastAsia"/>
          <w:b/>
          <w:bCs/>
          <w:i w:val="0"/>
          <w:iCs w:val="0"/>
          <w:color w:val="auto"/>
          <w:spacing w:val="0"/>
          <w:sz w:val="21"/>
          <w:szCs w:val="21"/>
          <w:lang w:val="en-US" w:eastAsia="zh-CN"/>
        </w:rPr>
        <w:t>4.2投标文件的递交</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4.2.1投标人应在投标人须知前附表规定的投标截止时间前递交投标文件。</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4.2.2投标人递交投标文件的地点：见投标人须知前附表。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4.2.3除投标人须知前附表另有规定外，投标人所递交的投标文件不予退还。</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4.2.4招标人收到投标文件后，进行投标文件送达登记，投标人签字确认，</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4.2.5逾期送达的投标文件，招标人将予以拒收。</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66" w:name="_Toc21826"/>
      <w:bookmarkStart w:id="67" w:name="_Toc6902"/>
      <w:r>
        <w:rPr>
          <w:rFonts w:hint="eastAsia" w:asciiTheme="minorEastAsia" w:hAnsiTheme="minorEastAsia" w:cstheme="minorEastAsia"/>
          <w:b/>
          <w:bCs/>
          <w:i w:val="0"/>
          <w:iCs w:val="0"/>
          <w:color w:val="auto"/>
          <w:spacing w:val="0"/>
          <w:sz w:val="21"/>
          <w:szCs w:val="21"/>
          <w:lang w:val="en-US" w:eastAsia="zh-CN"/>
        </w:rPr>
        <w:t>4.3投标文件的修改与撤回</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4.3.1在本章第4.2.1项规定的投标截止时间前，投标人可以修改或撤回已递交的投标文件，但应以书面形式通知招标人。</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4.3.2投标人修改或撤回己递交投标文件的书面通知应按照本章第3.7.3项的要求签字或盖章。招标人收到书面通知后，向投标人出具签收凭证。</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4.3.3投标人撤回投标文件的，招标人自收到投标人书面撤回通知之日起5日内退还己收取的投标保证金。</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4.3.4修改的内容为投标文件的组成部分。修改的投标文件应按照本章第3条、第4条的规定进行编制、密封、标记和递交，并标明“修改”字样。</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黑体" w:hAnsi="黑体" w:eastAsia="黑体" w:cs="黑体"/>
          <w:b/>
          <w:bCs/>
          <w:i w:val="0"/>
          <w:iCs w:val="0"/>
          <w:color w:val="auto"/>
          <w:spacing w:val="0"/>
          <w:sz w:val="32"/>
          <w:szCs w:val="32"/>
          <w:lang w:val="en-US" w:eastAsia="zh-CN"/>
        </w:rPr>
      </w:pPr>
      <w:bookmarkStart w:id="68" w:name="_Toc12154"/>
      <w:bookmarkStart w:id="69" w:name="_Toc21836"/>
      <w:r>
        <w:rPr>
          <w:rFonts w:hint="eastAsia" w:ascii="黑体" w:hAnsi="黑体" w:eastAsia="黑体" w:cs="黑体"/>
          <w:b/>
          <w:bCs/>
          <w:i w:val="0"/>
          <w:iCs w:val="0"/>
          <w:color w:val="auto"/>
          <w:spacing w:val="0"/>
          <w:sz w:val="32"/>
          <w:szCs w:val="32"/>
          <w:lang w:val="en-US" w:eastAsia="zh-CN"/>
        </w:rPr>
        <w:t>5.开标</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70" w:name="_Toc23835"/>
      <w:bookmarkStart w:id="71" w:name="_Toc27862"/>
      <w:r>
        <w:rPr>
          <w:rFonts w:hint="eastAsia" w:asciiTheme="minorEastAsia" w:hAnsiTheme="minorEastAsia" w:cstheme="minorEastAsia"/>
          <w:b/>
          <w:bCs/>
          <w:i w:val="0"/>
          <w:iCs w:val="0"/>
          <w:color w:val="auto"/>
          <w:spacing w:val="0"/>
          <w:sz w:val="21"/>
          <w:szCs w:val="21"/>
          <w:lang w:val="en-US" w:eastAsia="zh-CN"/>
        </w:rPr>
        <w:t>5.1开标时间和地点</w:t>
      </w:r>
      <w:bookmarkEnd w:id="70"/>
      <w:bookmarkEnd w:id="7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招标人在本章第4.2.1项规定的投标截止时间（开标时间）和和投标人须知前附表规定的地点公开开标，并邀请所有投标人的法定代表人（单位负责人）或其委托代理人准时参加。</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72" w:name="_Toc30969"/>
      <w:bookmarkStart w:id="73" w:name="_Toc6000"/>
      <w:r>
        <w:rPr>
          <w:rFonts w:hint="eastAsia" w:asciiTheme="minorEastAsia" w:hAnsiTheme="minorEastAsia" w:cstheme="minorEastAsia"/>
          <w:b/>
          <w:bCs/>
          <w:i w:val="0"/>
          <w:iCs w:val="0"/>
          <w:color w:val="auto"/>
          <w:spacing w:val="0"/>
          <w:sz w:val="21"/>
          <w:szCs w:val="21"/>
          <w:lang w:val="en-US" w:eastAsia="zh-CN"/>
        </w:rPr>
        <w:t>5.2开标程序</w:t>
      </w:r>
      <w:bookmarkEnd w:id="72"/>
      <w:bookmarkEnd w:id="7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主持人按下列程序进行开标：</w:t>
      </w:r>
    </w:p>
    <w:p>
      <w:pPr>
        <w:keepNext w:val="0"/>
        <w:keepLines w:val="0"/>
        <w:pageBreakBefore w:val="0"/>
        <w:widowControl w:val="0"/>
        <w:numPr>
          <w:ilvl w:val="0"/>
          <w:numId w:val="12"/>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宣布开标纪律；</w:t>
      </w:r>
    </w:p>
    <w:p>
      <w:pPr>
        <w:keepNext w:val="0"/>
        <w:keepLines w:val="0"/>
        <w:pageBreakBefore w:val="0"/>
        <w:widowControl w:val="0"/>
        <w:numPr>
          <w:ilvl w:val="0"/>
          <w:numId w:val="12"/>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公布在投标截止时间前递交投标文件的投标人名称；</w:t>
      </w:r>
    </w:p>
    <w:p>
      <w:pPr>
        <w:keepNext w:val="0"/>
        <w:keepLines w:val="0"/>
        <w:pageBreakBefore w:val="0"/>
        <w:widowControl w:val="0"/>
        <w:numPr>
          <w:ilvl w:val="0"/>
          <w:numId w:val="12"/>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宣布开标人、唱标人、记录人、监标人等有关人员姓名；</w:t>
      </w:r>
    </w:p>
    <w:p>
      <w:pPr>
        <w:keepNext w:val="0"/>
        <w:keepLines w:val="0"/>
        <w:pageBreakBefore w:val="0"/>
        <w:widowControl w:val="0"/>
        <w:numPr>
          <w:ilvl w:val="0"/>
          <w:numId w:val="12"/>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公布招标项目名称、投标人名称、投标保证金的递交情况；投标人远程解密，公布投标报价、交货期、交货地点及其他内容，并记录在案；</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default"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（5）投标人在开标平台对开标情况进行异议提出，并远程签字确认；</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（6）招标人代表、监标人、记录人等有关人员在开标记录上签字确认；</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（7）开标结束。</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74" w:name="_Toc10523"/>
      <w:bookmarkStart w:id="75" w:name="_Toc1983"/>
      <w:r>
        <w:rPr>
          <w:rFonts w:hint="eastAsia" w:asciiTheme="minorEastAsia" w:hAnsiTheme="minorEastAsia" w:cstheme="minorEastAsia"/>
          <w:b/>
          <w:bCs/>
          <w:i w:val="0"/>
          <w:iCs w:val="0"/>
          <w:color w:val="auto"/>
          <w:spacing w:val="0"/>
          <w:sz w:val="21"/>
          <w:szCs w:val="21"/>
          <w:lang w:val="en-US" w:eastAsia="zh-CN"/>
        </w:rPr>
        <w:t>5.3开标异议</w:t>
      </w:r>
      <w:bookmarkEnd w:id="74"/>
      <w:bookmarkEnd w:id="7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16"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投标人对开标有异议的，应当在开标平台上当时提出，招标人当场作出答复，并制作记录。</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黑体" w:hAnsi="黑体" w:eastAsia="黑体" w:cs="黑体"/>
          <w:b/>
          <w:bCs/>
          <w:i w:val="0"/>
          <w:iCs w:val="0"/>
          <w:color w:val="auto"/>
          <w:spacing w:val="0"/>
          <w:sz w:val="32"/>
          <w:szCs w:val="32"/>
          <w:lang w:val="en-US" w:eastAsia="zh-CN"/>
        </w:rPr>
      </w:pPr>
      <w:bookmarkStart w:id="76" w:name="_Toc11794"/>
      <w:bookmarkStart w:id="77" w:name="_Toc30593"/>
      <w:r>
        <w:rPr>
          <w:rFonts w:hint="eastAsia" w:ascii="黑体" w:hAnsi="黑体" w:eastAsia="黑体" w:cs="黑体"/>
          <w:b/>
          <w:bCs/>
          <w:i w:val="0"/>
          <w:iCs w:val="0"/>
          <w:color w:val="auto"/>
          <w:spacing w:val="0"/>
          <w:sz w:val="32"/>
          <w:szCs w:val="32"/>
          <w:lang w:val="en-US" w:eastAsia="zh-CN"/>
        </w:rPr>
        <w:t>6.评标</w:t>
      </w:r>
      <w:bookmarkEnd w:id="76"/>
      <w:bookmarkEnd w:id="7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78" w:name="_Toc6813"/>
      <w:bookmarkStart w:id="79" w:name="_Toc15818"/>
      <w:r>
        <w:rPr>
          <w:rFonts w:hint="eastAsia" w:asciiTheme="minorEastAsia" w:hAnsiTheme="minorEastAsia" w:cstheme="minorEastAsia"/>
          <w:b/>
          <w:bCs/>
          <w:i w:val="0"/>
          <w:iCs w:val="0"/>
          <w:color w:val="auto"/>
          <w:spacing w:val="0"/>
          <w:sz w:val="21"/>
          <w:szCs w:val="21"/>
          <w:lang w:val="en-US" w:eastAsia="zh-CN"/>
        </w:rPr>
        <w:t>6.1评标委员会</w:t>
      </w:r>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Chars="-8"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Chars="-8"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6.1.2评标委员会成员有下列情形之一的，应当回避：</w:t>
      </w:r>
    </w:p>
    <w:p>
      <w:pPr>
        <w:keepNext w:val="0"/>
        <w:keepLines w:val="0"/>
        <w:pageBreakBefore w:val="0"/>
        <w:widowControl w:val="0"/>
        <w:numPr>
          <w:ilvl w:val="0"/>
          <w:numId w:val="13"/>
        </w:numPr>
        <w:tabs>
          <w:tab w:val="clear" w:pos="312"/>
        </w:tabs>
        <w:kinsoku/>
        <w:wordWrap/>
        <w:overflowPunct/>
        <w:topLinePunct w:val="0"/>
        <w:autoSpaceDE/>
        <w:autoSpaceDN/>
        <w:bidi w:val="0"/>
        <w:adjustRightInd/>
        <w:snapToGrid/>
        <w:spacing w:after="126" w:afterLines="40" w:line="360" w:lineRule="auto"/>
        <w:ind w:leftChars="-8"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投标人或投标人主要负责人的近亲属；</w:t>
      </w:r>
    </w:p>
    <w:p>
      <w:pPr>
        <w:keepNext w:val="0"/>
        <w:keepLines w:val="0"/>
        <w:pageBreakBefore w:val="0"/>
        <w:widowControl w:val="0"/>
        <w:numPr>
          <w:ilvl w:val="0"/>
          <w:numId w:val="13"/>
        </w:numPr>
        <w:tabs>
          <w:tab w:val="clear" w:pos="312"/>
        </w:tabs>
        <w:kinsoku/>
        <w:wordWrap/>
        <w:overflowPunct/>
        <w:topLinePunct w:val="0"/>
        <w:autoSpaceDE/>
        <w:autoSpaceDN/>
        <w:bidi w:val="0"/>
        <w:adjustRightInd/>
        <w:snapToGrid/>
        <w:spacing w:after="126" w:afterLines="40" w:line="360" w:lineRule="auto"/>
        <w:ind w:leftChars="-8"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项目主管部门或者行政监督部门的人员；</w:t>
      </w:r>
    </w:p>
    <w:p>
      <w:pPr>
        <w:keepNext w:val="0"/>
        <w:keepLines w:val="0"/>
        <w:pageBreakBefore w:val="0"/>
        <w:widowControl w:val="0"/>
        <w:numPr>
          <w:ilvl w:val="0"/>
          <w:numId w:val="13"/>
        </w:numPr>
        <w:tabs>
          <w:tab w:val="clear" w:pos="312"/>
        </w:tabs>
        <w:kinsoku/>
        <w:wordWrap/>
        <w:overflowPunct/>
        <w:topLinePunct w:val="0"/>
        <w:autoSpaceDE/>
        <w:autoSpaceDN/>
        <w:bidi w:val="0"/>
        <w:adjustRightInd/>
        <w:snapToGrid/>
        <w:spacing w:after="126" w:afterLines="40" w:line="360" w:lineRule="auto"/>
        <w:ind w:leftChars="-8"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与投标人有经济利益关系，可能影响对投标公正评审的；</w:t>
      </w:r>
    </w:p>
    <w:p>
      <w:pPr>
        <w:keepNext w:val="0"/>
        <w:keepLines w:val="0"/>
        <w:pageBreakBefore w:val="0"/>
        <w:widowControl w:val="0"/>
        <w:numPr>
          <w:ilvl w:val="0"/>
          <w:numId w:val="13"/>
        </w:numPr>
        <w:tabs>
          <w:tab w:val="clear" w:pos="312"/>
        </w:tabs>
        <w:kinsoku/>
        <w:wordWrap/>
        <w:overflowPunct/>
        <w:topLinePunct w:val="0"/>
        <w:autoSpaceDE/>
        <w:autoSpaceDN/>
        <w:bidi w:val="0"/>
        <w:adjustRightInd/>
        <w:snapToGrid/>
        <w:spacing w:after="126" w:afterLines="40" w:line="360" w:lineRule="auto"/>
        <w:ind w:leftChars="-8"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曾因在招标、评标以及其他与招标投标有关活动中从事违法行为而受过行政处罚或刑事处罚的；</w:t>
      </w:r>
    </w:p>
    <w:p>
      <w:pPr>
        <w:keepNext w:val="0"/>
        <w:keepLines w:val="0"/>
        <w:pageBreakBefore w:val="0"/>
        <w:widowControl w:val="0"/>
        <w:numPr>
          <w:ilvl w:val="0"/>
          <w:numId w:val="13"/>
        </w:numPr>
        <w:tabs>
          <w:tab w:val="clear" w:pos="312"/>
        </w:tabs>
        <w:kinsoku/>
        <w:wordWrap/>
        <w:overflowPunct/>
        <w:topLinePunct w:val="0"/>
        <w:autoSpaceDE/>
        <w:autoSpaceDN/>
        <w:bidi w:val="0"/>
        <w:adjustRightInd/>
        <w:snapToGrid/>
        <w:spacing w:after="126" w:afterLines="40" w:line="360" w:lineRule="auto"/>
        <w:ind w:leftChars="-8"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与投标人有其他利害关系。</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6.1.3评标过程中，评标委员会成员有回避事由、擅离职守或者因健康等原因不能继续评标的，招标人有权更换。被更换的评标委员会成员作出的评审结论无效，由更换后的评标委员会成员重新进行评审。</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80" w:name="_Toc3388"/>
      <w:bookmarkStart w:id="81" w:name="_Toc17996"/>
      <w:r>
        <w:rPr>
          <w:rFonts w:hint="eastAsia" w:asciiTheme="minorEastAsia" w:hAnsiTheme="minorEastAsia" w:cstheme="minorEastAsia"/>
          <w:b/>
          <w:bCs/>
          <w:i w:val="0"/>
          <w:iCs w:val="0"/>
          <w:color w:val="auto"/>
          <w:spacing w:val="0"/>
          <w:sz w:val="21"/>
          <w:szCs w:val="21"/>
          <w:lang w:val="en-US" w:eastAsia="zh-CN"/>
        </w:rPr>
        <w:t>6.2评标原则</w:t>
      </w:r>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评标活动遵循公平、公正、科学和择优的原则。</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82" w:name="_Toc1129"/>
      <w:bookmarkStart w:id="83" w:name="_Toc20231"/>
      <w:r>
        <w:rPr>
          <w:rFonts w:hint="eastAsia" w:asciiTheme="minorEastAsia" w:hAnsiTheme="minorEastAsia" w:cstheme="minorEastAsia"/>
          <w:b/>
          <w:bCs/>
          <w:i w:val="0"/>
          <w:iCs w:val="0"/>
          <w:color w:val="auto"/>
          <w:spacing w:val="0"/>
          <w:sz w:val="21"/>
          <w:szCs w:val="21"/>
          <w:lang w:val="en-US" w:eastAsia="zh-CN"/>
        </w:rPr>
        <w:t>6.3评标</w:t>
      </w:r>
      <w:bookmarkEnd w:id="82"/>
      <w:bookmarkEnd w:id="8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6.3.1评标委员会按照第三章“评标办法”规定的方法、评审因素、标准和程序对投标文件进行评审。第三章“评标办法”没有规定的方法、评审因素和标准，不作为评标依据。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6.3.2评标完成后，评标委员会应当向招标人提交书面评标报告和中标候选人名单。评标委员会推荐中标候选人的人数见投标人须知前附表。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黑体" w:hAnsi="黑体" w:eastAsia="黑体" w:cs="黑体"/>
          <w:b/>
          <w:bCs/>
          <w:i w:val="0"/>
          <w:iCs w:val="0"/>
          <w:color w:val="auto"/>
          <w:spacing w:val="0"/>
          <w:sz w:val="32"/>
          <w:szCs w:val="32"/>
          <w:lang w:val="en-US" w:eastAsia="zh-CN"/>
        </w:rPr>
      </w:pPr>
      <w:bookmarkStart w:id="84" w:name="_Toc17926"/>
      <w:bookmarkStart w:id="85" w:name="_Toc13682"/>
      <w:r>
        <w:rPr>
          <w:rFonts w:hint="eastAsia" w:ascii="黑体" w:hAnsi="黑体" w:eastAsia="黑体" w:cs="黑体"/>
          <w:b/>
          <w:bCs/>
          <w:i w:val="0"/>
          <w:iCs w:val="0"/>
          <w:color w:val="auto"/>
          <w:spacing w:val="0"/>
          <w:sz w:val="32"/>
          <w:szCs w:val="32"/>
          <w:lang w:val="en-US" w:eastAsia="zh-CN"/>
        </w:rPr>
        <w:t>7.合同授予</w:t>
      </w:r>
      <w:bookmarkEnd w:id="84"/>
      <w:bookmarkEnd w:id="8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86" w:name="_Toc2620"/>
      <w:bookmarkStart w:id="87" w:name="_Toc3841"/>
      <w:r>
        <w:rPr>
          <w:rFonts w:hint="eastAsia" w:asciiTheme="minorEastAsia" w:hAnsiTheme="minorEastAsia" w:cstheme="minorEastAsia"/>
          <w:b/>
          <w:bCs/>
          <w:i w:val="0"/>
          <w:iCs w:val="0"/>
          <w:color w:val="auto"/>
          <w:spacing w:val="0"/>
          <w:sz w:val="21"/>
          <w:szCs w:val="21"/>
          <w:lang w:val="en-US" w:eastAsia="zh-CN"/>
        </w:rPr>
        <w:t>7.1中标候选人公示</w:t>
      </w:r>
      <w:bookmarkEnd w:id="86"/>
      <w:bookmarkEnd w:id="8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招标人在收到评标报告之日起3日内，按照投标人须知前附表规定的公示媒介和期限公示中标候选人，公示期不得少于1个工作日。</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88" w:name="_Toc4460"/>
      <w:bookmarkStart w:id="89" w:name="_Toc17802"/>
      <w:r>
        <w:rPr>
          <w:rFonts w:hint="eastAsia" w:asciiTheme="minorEastAsia" w:hAnsiTheme="minorEastAsia" w:cstheme="minorEastAsia"/>
          <w:b/>
          <w:bCs/>
          <w:i w:val="0"/>
          <w:iCs w:val="0"/>
          <w:color w:val="auto"/>
          <w:spacing w:val="0"/>
          <w:sz w:val="21"/>
          <w:szCs w:val="21"/>
          <w:lang w:val="en-US" w:eastAsia="zh-CN"/>
        </w:rPr>
        <w:t>7.2评标结果异议</w:t>
      </w:r>
      <w:bookmarkEnd w:id="88"/>
      <w:bookmarkEnd w:id="8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投标人或者其他利害关系人对评标结果有异议的，应当在中标候选人公示期间提出。招标人将在收到异议之日起3日内作出答复；作出答复前，将暂停招标投标活动。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90" w:name="_Toc31922"/>
      <w:bookmarkStart w:id="91" w:name="_Toc21029"/>
      <w:r>
        <w:rPr>
          <w:rFonts w:hint="eastAsia" w:asciiTheme="minorEastAsia" w:hAnsiTheme="minorEastAsia" w:cstheme="minorEastAsia"/>
          <w:b/>
          <w:bCs/>
          <w:i w:val="0"/>
          <w:iCs w:val="0"/>
          <w:color w:val="auto"/>
          <w:spacing w:val="0"/>
          <w:sz w:val="21"/>
          <w:szCs w:val="21"/>
          <w:lang w:val="en-US" w:eastAsia="zh-CN"/>
        </w:rPr>
        <w:t>7.3中标候选人履约能力审查</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中标候选人的经营、财务状况发生较大变化或存在违法行为，招标人认为可能影响其履约能力的，将在发出中标通知书前提请原评标委员会按照招标文件规定的标准和方法进行审查确认。</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92" w:name="_Toc22885"/>
      <w:bookmarkStart w:id="93" w:name="_Toc6223"/>
      <w:r>
        <w:rPr>
          <w:rFonts w:hint="eastAsia" w:asciiTheme="minorEastAsia" w:hAnsiTheme="minorEastAsia" w:cstheme="minorEastAsia"/>
          <w:b/>
          <w:bCs/>
          <w:i w:val="0"/>
          <w:iCs w:val="0"/>
          <w:color w:val="auto"/>
          <w:spacing w:val="0"/>
          <w:sz w:val="21"/>
          <w:szCs w:val="21"/>
          <w:lang w:val="en-US" w:eastAsia="zh-CN"/>
        </w:rPr>
        <w:t>7.4定标</w:t>
      </w:r>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按照投标人须知前附表的规定，招标人或招标人授权的评标委员会依法确定中标人。</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94" w:name="_Toc19266"/>
      <w:bookmarkStart w:id="95" w:name="_Toc17788"/>
      <w:r>
        <w:rPr>
          <w:rFonts w:hint="eastAsia" w:asciiTheme="minorEastAsia" w:hAnsiTheme="minorEastAsia" w:cstheme="minorEastAsia"/>
          <w:b/>
          <w:bCs/>
          <w:i w:val="0"/>
          <w:iCs w:val="0"/>
          <w:color w:val="auto"/>
          <w:spacing w:val="0"/>
          <w:sz w:val="21"/>
          <w:szCs w:val="21"/>
          <w:lang w:val="en-US" w:eastAsia="zh-CN"/>
        </w:rPr>
        <w:t>7.5中标通知</w:t>
      </w:r>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在本章第3.3款规定的投标有效期内，招标人以书面形式向中标人发出中标通知书，同时将中标结果通知未中标的投标人。</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96" w:name="_Toc8339"/>
      <w:bookmarkStart w:id="97" w:name="_Toc1731"/>
      <w:r>
        <w:rPr>
          <w:rFonts w:hint="eastAsia" w:asciiTheme="minorEastAsia" w:hAnsiTheme="minorEastAsia" w:cstheme="minorEastAsia"/>
          <w:b/>
          <w:bCs/>
          <w:i w:val="0"/>
          <w:iCs w:val="0"/>
          <w:color w:val="auto"/>
          <w:spacing w:val="0"/>
          <w:sz w:val="21"/>
          <w:szCs w:val="21"/>
          <w:lang w:val="en-US" w:eastAsia="zh-CN"/>
        </w:rPr>
        <w:t>7.6</w:t>
      </w:r>
      <w:r>
        <w:rPr>
          <w:rFonts w:hint="eastAsia" w:asciiTheme="minorEastAsia" w:hAnsiTheme="minorEastAsia" w:cstheme="minorEastAsia"/>
          <w:b/>
          <w:bCs/>
          <w:i w:val="0"/>
          <w:iCs w:val="0"/>
          <w:color w:val="FF0000"/>
          <w:spacing w:val="0"/>
          <w:sz w:val="21"/>
          <w:szCs w:val="21"/>
          <w:lang w:val="en-US" w:eastAsia="zh-CN"/>
        </w:rPr>
        <w:t>履约保证金</w:t>
      </w:r>
      <w:bookmarkEnd w:id="96"/>
      <w:bookmarkEnd w:id="97"/>
      <w:r>
        <w:rPr>
          <w:rFonts w:hint="eastAsia" w:asciiTheme="minorEastAsia" w:hAnsiTheme="minorEastAsia" w:cstheme="minorEastAsia"/>
          <w:b/>
          <w:bCs/>
          <w:i w:val="0"/>
          <w:iCs w:val="0"/>
          <w:color w:val="FF0000"/>
          <w:spacing w:val="0"/>
          <w:sz w:val="21"/>
          <w:szCs w:val="21"/>
          <w:lang w:val="en-US" w:eastAsia="zh-CN"/>
        </w:rPr>
        <w:t>（本项目不作要求）</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7.6.1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hint="eastAsia" w:asciiTheme="minorEastAsia" w:hAnsiTheme="minorEastAsia" w:cstheme="minorEastAsia"/>
          <w:b w:val="0"/>
          <w:bCs w:val="0"/>
          <w:i w:val="0"/>
          <w:iCs w:val="0"/>
          <w:color w:val="auto"/>
          <w:spacing w:val="0"/>
          <w:sz w:val="21"/>
          <w:szCs w:val="21"/>
          <w:u w:val="single"/>
          <w:lang w:val="en-US" w:eastAsia="zh-CN"/>
        </w:rPr>
        <w:t xml:space="preserve">  /  </w:t>
      </w:r>
      <w:r>
        <w:rPr>
          <w:rFonts w:hint="eastAsia" w:asciiTheme="minorEastAsia" w:hAnsiTheme="minorEastAsia" w:cstheme="minorEastAsia"/>
          <w:b w:val="0"/>
          <w:bCs w:val="0"/>
          <w:i w:val="0"/>
          <w:iCs w:val="0"/>
          <w:color w:val="auto"/>
          <w:spacing w:val="0"/>
          <w:sz w:val="21"/>
          <w:szCs w:val="21"/>
          <w:lang w:val="en-US" w:eastAsia="zh-CN"/>
        </w:rPr>
        <w:t>。联合体中标的，其履约保证金以联合体各方或者联合体中牵头人的名义提交。</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7.6.2中标人不能按本章第7.6.1项要求提交履约保证金的，视为放弃中标，其投标保证金不予退还，给招标人造成的损失超过投标保证金数额的，中标人还应当对超过部分予以赔偿。</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98" w:name="_Toc26909"/>
      <w:bookmarkStart w:id="99" w:name="_Toc32614"/>
      <w:r>
        <w:rPr>
          <w:rFonts w:hint="eastAsia" w:asciiTheme="minorEastAsia" w:hAnsiTheme="minorEastAsia" w:cstheme="minorEastAsia"/>
          <w:b/>
          <w:bCs/>
          <w:i w:val="0"/>
          <w:iCs w:val="0"/>
          <w:color w:val="auto"/>
          <w:spacing w:val="0"/>
          <w:sz w:val="21"/>
          <w:szCs w:val="21"/>
          <w:lang w:val="en-US" w:eastAsia="zh-CN"/>
        </w:rPr>
        <w:t>7.7签订合同</w:t>
      </w:r>
      <w:bookmarkEnd w:id="98"/>
      <w:bookmarkEnd w:id="9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bCs/>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7.7.1</w:t>
      </w:r>
      <w:r>
        <w:rPr>
          <w:rFonts w:hint="eastAsia" w:asciiTheme="minorEastAsia" w:hAnsiTheme="minorEastAsia" w:cstheme="minorEastAsia"/>
          <w:b/>
          <w:bCs/>
          <w:i w:val="0"/>
          <w:iCs w:val="0"/>
          <w:color w:val="auto"/>
          <w:spacing w:val="0"/>
          <w:sz w:val="21"/>
          <w:szCs w:val="21"/>
          <w:lang w:val="en-US" w:eastAsia="zh-CN"/>
        </w:rPr>
        <w:t>招标人和中标人应当在中标通知书发出之日起3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7.7.2发出中标通知书后，招标人无正当理由拒签合同，或者在签订合同时向中标人提出附加条件的，招标人向中标人退还投标保证金；给中标人造成损失的，还应当赔偿损失。</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7.7.3联合体中标的，联合体各方应当共同与招标人签订合同，就中标项目向招标人承担连带责任。</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黑体" w:hAnsi="黑体" w:eastAsia="黑体" w:cs="黑体"/>
          <w:b/>
          <w:bCs/>
          <w:i w:val="0"/>
          <w:iCs w:val="0"/>
          <w:color w:val="auto"/>
          <w:spacing w:val="0"/>
          <w:sz w:val="32"/>
          <w:szCs w:val="32"/>
          <w:lang w:val="en-US" w:eastAsia="zh-CN"/>
        </w:rPr>
      </w:pPr>
      <w:bookmarkStart w:id="100" w:name="_Toc26649"/>
      <w:bookmarkStart w:id="101" w:name="_Toc3498"/>
      <w:r>
        <w:rPr>
          <w:rFonts w:hint="eastAsia" w:ascii="黑体" w:hAnsi="黑体" w:eastAsia="黑体" w:cs="黑体"/>
          <w:b/>
          <w:bCs/>
          <w:i w:val="0"/>
          <w:iCs w:val="0"/>
          <w:color w:val="auto"/>
          <w:spacing w:val="0"/>
          <w:sz w:val="32"/>
          <w:szCs w:val="32"/>
          <w:lang w:val="en-US" w:eastAsia="zh-CN"/>
        </w:rPr>
        <w:t>8.纪律和监督</w:t>
      </w:r>
      <w:bookmarkEnd w:id="100"/>
      <w:bookmarkEnd w:id="10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02" w:name="_Toc24108"/>
      <w:bookmarkStart w:id="103" w:name="_Toc24230"/>
      <w:r>
        <w:rPr>
          <w:rFonts w:hint="eastAsia" w:asciiTheme="minorEastAsia" w:hAnsiTheme="minorEastAsia" w:cstheme="minorEastAsia"/>
          <w:b/>
          <w:bCs/>
          <w:i w:val="0"/>
          <w:iCs w:val="0"/>
          <w:color w:val="auto"/>
          <w:spacing w:val="0"/>
          <w:sz w:val="21"/>
          <w:szCs w:val="21"/>
          <w:lang w:val="en-US" w:eastAsia="zh-CN"/>
        </w:rPr>
        <w:t>8.1对招标人的纪律要求</w:t>
      </w:r>
      <w:bookmarkEnd w:id="102"/>
      <w:bookmarkEnd w:id="10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招标人不得泄露招标投标活动中应当保密的情况和资料，不得与投标人串通损害国家利益、社会公共利益或者他人合法权益。</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04" w:name="_Toc2937"/>
      <w:bookmarkStart w:id="105" w:name="_Toc27744"/>
      <w:r>
        <w:rPr>
          <w:rFonts w:hint="eastAsia" w:asciiTheme="minorEastAsia" w:hAnsiTheme="minorEastAsia" w:cstheme="minorEastAsia"/>
          <w:b/>
          <w:bCs/>
          <w:i w:val="0"/>
          <w:iCs w:val="0"/>
          <w:color w:val="auto"/>
          <w:spacing w:val="0"/>
          <w:sz w:val="21"/>
          <w:szCs w:val="21"/>
          <w:lang w:val="en-US" w:eastAsia="zh-CN"/>
        </w:rPr>
        <w:t>8.2对投标人的纪律要求</w:t>
      </w:r>
      <w:bookmarkEnd w:id="104"/>
      <w:bookmarkEnd w:id="105"/>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06" w:name="_Toc21149"/>
      <w:bookmarkStart w:id="107" w:name="_Toc11692"/>
      <w:r>
        <w:rPr>
          <w:rFonts w:hint="eastAsia" w:asciiTheme="minorEastAsia" w:hAnsiTheme="minorEastAsia" w:cstheme="minorEastAsia"/>
          <w:b/>
          <w:bCs/>
          <w:i w:val="0"/>
          <w:iCs w:val="0"/>
          <w:color w:val="auto"/>
          <w:spacing w:val="0"/>
          <w:sz w:val="21"/>
          <w:szCs w:val="21"/>
          <w:lang w:val="en-US" w:eastAsia="zh-CN"/>
        </w:rPr>
        <w:t>8.3对评标委员会成员的纪律要求</w:t>
      </w:r>
      <w:bookmarkEnd w:id="106"/>
      <w:bookmarkEnd w:id="10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08" w:name="_Toc11905"/>
      <w:bookmarkStart w:id="109" w:name="_Toc19851"/>
      <w:r>
        <w:rPr>
          <w:rFonts w:hint="eastAsia" w:asciiTheme="minorEastAsia" w:hAnsiTheme="minorEastAsia" w:cstheme="minorEastAsia"/>
          <w:b/>
          <w:bCs/>
          <w:i w:val="0"/>
          <w:iCs w:val="0"/>
          <w:color w:val="auto"/>
          <w:spacing w:val="0"/>
          <w:sz w:val="21"/>
          <w:szCs w:val="21"/>
          <w:lang w:val="en-US" w:eastAsia="zh-CN"/>
        </w:rPr>
        <w:t>8.4对与评标活动有关的工作人员的纪律要求</w:t>
      </w:r>
      <w:bookmarkEnd w:id="108"/>
      <w:bookmarkEnd w:id="109"/>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10" w:name="_Toc1155"/>
      <w:bookmarkStart w:id="111" w:name="_Toc35"/>
      <w:r>
        <w:rPr>
          <w:rFonts w:hint="eastAsia" w:asciiTheme="minorEastAsia" w:hAnsiTheme="minorEastAsia" w:cstheme="minorEastAsia"/>
          <w:b/>
          <w:bCs/>
          <w:i w:val="0"/>
          <w:iCs w:val="0"/>
          <w:color w:val="auto"/>
          <w:spacing w:val="0"/>
          <w:sz w:val="21"/>
          <w:szCs w:val="21"/>
          <w:lang w:val="en-US" w:eastAsia="zh-CN"/>
        </w:rPr>
        <w:t>8.5投诉</w:t>
      </w:r>
      <w:bookmarkEnd w:id="110"/>
      <w:bookmarkEnd w:id="111"/>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8.5.1投标人或者其他利害关系人认为招标投标活动不符合法律、行政法规规定的，可以自知道或者应当知道之日起10日内向有关行政监督部门投诉。投诉应当有明确的请求和必要的证明材料。</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8.5.2投标人或者其他利害关系人对招标文件、开标和评标结果提出投诉的，应当按照投标人须知第2.4款、第5.3款和第7.2款的规定先向招标人提出异议。异议答复期间不计算在第8.5.1项规定的期限内。</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1"/>
        <w:rPr>
          <w:rFonts w:hint="eastAsia" w:ascii="黑体" w:hAnsi="黑体" w:eastAsia="黑体" w:cs="黑体"/>
          <w:b/>
          <w:bCs/>
          <w:i w:val="0"/>
          <w:iCs w:val="0"/>
          <w:color w:val="auto"/>
          <w:spacing w:val="0"/>
          <w:sz w:val="32"/>
          <w:szCs w:val="32"/>
          <w:lang w:val="en-US" w:eastAsia="zh-CN"/>
        </w:rPr>
      </w:pPr>
      <w:bookmarkStart w:id="112" w:name="_Toc27872"/>
      <w:bookmarkStart w:id="113" w:name="_Toc17639"/>
      <w:r>
        <w:rPr>
          <w:rFonts w:hint="eastAsia" w:ascii="黑体" w:hAnsi="黑体" w:eastAsia="黑体" w:cs="黑体"/>
          <w:b/>
          <w:bCs/>
          <w:i w:val="0"/>
          <w:iCs w:val="0"/>
          <w:color w:val="auto"/>
          <w:spacing w:val="0"/>
          <w:sz w:val="32"/>
          <w:szCs w:val="32"/>
          <w:lang w:val="en-US" w:eastAsia="zh-CN"/>
        </w:rPr>
        <w:t>9.需要补充的其他内容</w:t>
      </w:r>
      <w:bookmarkEnd w:id="112"/>
      <w:bookmarkEnd w:id="11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需要补充的其他内容：见投标人须知前附表。</w:t>
      </w: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pStyle w:val="15"/>
        <w:rPr>
          <w:rFonts w:hint="eastAsia" w:asciiTheme="minorEastAsia" w:hAnsiTheme="minorEastAsia" w:cstheme="minorEastAsia"/>
          <w:b w:val="0"/>
          <w:bCs w:val="0"/>
          <w:i w:val="0"/>
          <w:iCs w:val="0"/>
          <w:color w:val="auto"/>
          <w:spacing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right="0" w:rightChars="0"/>
        <w:jc w:val="center"/>
        <w:textAlignment w:val="auto"/>
        <w:outlineLvl w:val="0"/>
        <w:rPr>
          <w:rFonts w:hint="eastAsia" w:asciiTheme="minorEastAsia" w:hAnsiTheme="minorEastAsia" w:cstheme="minorEastAsia"/>
          <w:b/>
          <w:bCs/>
          <w:i w:val="0"/>
          <w:iCs w:val="0"/>
          <w:color w:val="auto"/>
          <w:spacing w:val="0"/>
          <w:sz w:val="32"/>
          <w:szCs w:val="32"/>
          <w:lang w:val="en-US" w:eastAsia="zh-CN"/>
        </w:rPr>
      </w:pPr>
      <w:r>
        <w:rPr>
          <w:rFonts w:hint="eastAsia" w:asciiTheme="minorEastAsia" w:hAnsiTheme="minorEastAsia" w:cstheme="minorEastAsia"/>
          <w:b/>
          <w:bCs/>
          <w:i w:val="0"/>
          <w:iCs w:val="0"/>
          <w:color w:val="auto"/>
          <w:spacing w:val="0"/>
          <w:sz w:val="32"/>
          <w:szCs w:val="32"/>
          <w:lang w:val="en-US" w:eastAsia="zh-CN"/>
        </w:rPr>
        <w:t xml:space="preserve"> </w:t>
      </w:r>
      <w:bookmarkStart w:id="114" w:name="_Toc6321"/>
      <w:bookmarkStart w:id="115" w:name="_Toc28445"/>
      <w:bookmarkStart w:id="116" w:name="_Toc2462"/>
      <w:r>
        <w:rPr>
          <w:rFonts w:hint="eastAsia" w:asciiTheme="minorEastAsia" w:hAnsiTheme="minorEastAsia" w:cstheme="minorEastAsia"/>
          <w:b/>
          <w:bCs/>
          <w:i w:val="0"/>
          <w:iCs w:val="0"/>
          <w:color w:val="auto"/>
          <w:spacing w:val="0"/>
          <w:sz w:val="32"/>
          <w:szCs w:val="32"/>
          <w:lang w:val="en-US" w:eastAsia="zh-CN"/>
        </w:rPr>
        <w:t>评标办法（综合评分法）</w:t>
      </w:r>
      <w:bookmarkEnd w:id="114"/>
      <w:bookmarkEnd w:id="115"/>
      <w:bookmarkEnd w:id="116"/>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center"/>
        <w:textAlignment w:val="auto"/>
        <w:outlineLvl w:val="1"/>
        <w:rPr>
          <w:rFonts w:hint="eastAsia" w:asciiTheme="minorEastAsia" w:hAnsiTheme="minorEastAsia" w:cstheme="minorEastAsia"/>
          <w:b/>
          <w:bCs/>
          <w:i w:val="0"/>
          <w:iCs w:val="0"/>
          <w:color w:val="auto"/>
          <w:spacing w:val="0"/>
          <w:sz w:val="21"/>
          <w:szCs w:val="21"/>
          <w:lang w:val="en-US" w:eastAsia="zh-CN"/>
        </w:rPr>
      </w:pPr>
      <w:bookmarkStart w:id="117" w:name="_Toc5749"/>
      <w:bookmarkStart w:id="118" w:name="_Toc2532"/>
      <w:r>
        <w:rPr>
          <w:rFonts w:hint="eastAsia" w:asciiTheme="minorEastAsia" w:hAnsiTheme="minorEastAsia" w:cstheme="minorEastAsia"/>
          <w:b/>
          <w:bCs/>
          <w:i w:val="0"/>
          <w:iCs w:val="0"/>
          <w:color w:val="auto"/>
          <w:spacing w:val="0"/>
          <w:sz w:val="21"/>
          <w:szCs w:val="21"/>
          <w:lang w:val="en-US" w:eastAsia="zh-CN"/>
        </w:rPr>
        <w:t>评标办法前附表</w:t>
      </w:r>
      <w:bookmarkEnd w:id="117"/>
      <w:bookmarkEnd w:id="118"/>
    </w:p>
    <w:tbl>
      <w:tblPr>
        <w:tblStyle w:val="25"/>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098"/>
        <w:gridCol w:w="2050"/>
        <w:gridCol w:w="5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9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bCs/>
                <w:i w:val="0"/>
                <w:iCs w:val="0"/>
                <w:color w:val="auto"/>
                <w:spacing w:val="0"/>
                <w:sz w:val="20"/>
                <w:szCs w:val="20"/>
                <w:vertAlign w:val="baseline"/>
                <w:lang w:val="en-US" w:eastAsia="zh-CN"/>
              </w:rPr>
            </w:pPr>
            <w:r>
              <w:rPr>
                <w:rFonts w:hint="eastAsia" w:asciiTheme="minorEastAsia" w:hAnsiTheme="minorEastAsia" w:cstheme="minorEastAsia"/>
                <w:b/>
                <w:bCs/>
                <w:i w:val="0"/>
                <w:iCs w:val="0"/>
                <w:color w:val="auto"/>
                <w:spacing w:val="0"/>
                <w:sz w:val="20"/>
                <w:szCs w:val="20"/>
                <w:vertAlign w:val="baseline"/>
                <w:lang w:val="en-US" w:eastAsia="zh-CN"/>
              </w:rPr>
              <w:t>条款号</w:t>
            </w: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bCs/>
                <w:i w:val="0"/>
                <w:iCs w:val="0"/>
                <w:color w:val="auto"/>
                <w:spacing w:val="0"/>
                <w:sz w:val="20"/>
                <w:szCs w:val="20"/>
                <w:vertAlign w:val="baseline"/>
                <w:lang w:val="en-US" w:eastAsia="zh-CN"/>
              </w:rPr>
            </w:pPr>
            <w:r>
              <w:rPr>
                <w:rFonts w:hint="eastAsia" w:asciiTheme="minorEastAsia" w:hAnsiTheme="minorEastAsia" w:cstheme="minorEastAsia"/>
                <w:b/>
                <w:bCs/>
                <w:i w:val="0"/>
                <w:iCs w:val="0"/>
                <w:color w:val="auto"/>
                <w:spacing w:val="0"/>
                <w:sz w:val="20"/>
                <w:szCs w:val="20"/>
                <w:vertAlign w:val="baseline"/>
                <w:lang w:val="en-US" w:eastAsia="zh-CN"/>
              </w:rPr>
              <w:t>评审因素</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bCs/>
                <w:i w:val="0"/>
                <w:iCs w:val="0"/>
                <w:color w:val="auto"/>
                <w:spacing w:val="0"/>
                <w:sz w:val="20"/>
                <w:szCs w:val="20"/>
                <w:vertAlign w:val="baseline"/>
                <w:lang w:val="en-US" w:eastAsia="zh-CN"/>
              </w:rPr>
            </w:pPr>
            <w:r>
              <w:rPr>
                <w:rFonts w:hint="eastAsia" w:asciiTheme="minorEastAsia" w:hAnsiTheme="minorEastAsia" w:cstheme="minorEastAsia"/>
                <w:b/>
                <w:bCs/>
                <w:i w:val="0"/>
                <w:iCs w:val="0"/>
                <w:color w:val="auto"/>
                <w:spacing w:val="0"/>
                <w:sz w:val="20"/>
                <w:szCs w:val="20"/>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1</w:t>
            </w:r>
          </w:p>
        </w:tc>
        <w:tc>
          <w:tcPr>
            <w:tcW w:w="10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评标方法</w:t>
            </w: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中标候选人排序方法</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综合评分法（按综合得分从高到低排序）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7" w:hRule="atLeast"/>
        </w:trPr>
        <w:tc>
          <w:tcPr>
            <w:tcW w:w="86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2.1.2</w:t>
            </w:r>
          </w:p>
        </w:tc>
        <w:tc>
          <w:tcPr>
            <w:tcW w:w="10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资格评审标准</w:t>
            </w: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营业执照</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i w:val="0"/>
                <w:iCs w:val="0"/>
                <w:sz w:val="24"/>
                <w:lang w:val="en-US" w:eastAsia="zh-CN"/>
              </w:rPr>
              <w:t>合法的有效的营业执照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资质证书</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财务要求</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信誉要求</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联合体投标</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不存在禁止投标的情形</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6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2.1.3</w:t>
            </w:r>
          </w:p>
        </w:tc>
        <w:tc>
          <w:tcPr>
            <w:tcW w:w="10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符合性评审标准</w:t>
            </w: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投标报价</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 xml:space="preserve">符合第二章“投标人须知”第3.2款规定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招标范围</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default" w:asciiTheme="minorEastAsia" w:hAnsiTheme="minorEastAsia" w:cstheme="minorEastAsia"/>
                <w:b w:val="0"/>
                <w:bCs w:val="0"/>
                <w:i w:val="0"/>
                <w:iCs w:val="0"/>
                <w:color w:val="auto"/>
                <w:spacing w:val="0"/>
                <w:sz w:val="22"/>
                <w:szCs w:val="22"/>
                <w:vertAlign w:val="baseline"/>
                <w:lang w:val="en-US" w:eastAsia="zh-CN"/>
              </w:rPr>
              <w:t>规划（设计）周期</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服务质量要求</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i w:val="0"/>
                <w:iCs w:val="0"/>
                <w:color w:val="auto"/>
                <w:spacing w:val="0"/>
                <w:kern w:val="0"/>
                <w:sz w:val="22"/>
                <w:szCs w:val="22"/>
                <w:vertAlign w:val="baseline"/>
                <w:lang w:val="en-US" w:eastAsia="zh-CN" w:bidi="ar-SA"/>
              </w:rPr>
            </w:pPr>
            <w:r>
              <w:rPr>
                <w:rFonts w:hint="eastAsia" w:asciiTheme="minorEastAsia" w:hAnsiTheme="minorEastAsia" w:cstheme="minorEastAsia"/>
                <w:b w:val="0"/>
                <w:bCs w:val="0"/>
                <w:i w:val="0"/>
                <w:iCs w:val="0"/>
                <w:color w:val="auto"/>
                <w:spacing w:val="0"/>
                <w:sz w:val="22"/>
                <w:szCs w:val="22"/>
                <w:vertAlign w:val="baseline"/>
                <w:lang w:val="en-US" w:eastAsia="zh-CN"/>
              </w:rPr>
              <w:t>符合第二章“投标人须知”第1.3.4项规定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投标有效期</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投标保证金</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 xml:space="preserve">符合第二章“投标人须知”第3.4.1项规定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default"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其他要求</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宋体" w:hAnsi="宋体" w:cs="宋体"/>
                <w:i w:val="0"/>
                <w:iCs w:val="0"/>
                <w:color w:val="auto"/>
                <w:sz w:val="21"/>
                <w:szCs w:val="21"/>
              </w:rPr>
              <w:t>投标文件不得附有招标人不能接受的条件；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9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bCs/>
                <w:i w:val="0"/>
                <w:iCs w:val="0"/>
                <w:color w:val="auto"/>
                <w:spacing w:val="0"/>
                <w:sz w:val="22"/>
                <w:szCs w:val="22"/>
                <w:vertAlign w:val="baseline"/>
                <w:lang w:val="en-US" w:eastAsia="zh-CN"/>
              </w:rPr>
            </w:pPr>
            <w:r>
              <w:rPr>
                <w:rFonts w:hint="eastAsia" w:asciiTheme="minorEastAsia" w:hAnsiTheme="minorEastAsia" w:cstheme="minorEastAsia"/>
                <w:b/>
                <w:bCs/>
                <w:i w:val="0"/>
                <w:iCs w:val="0"/>
                <w:color w:val="auto"/>
                <w:spacing w:val="0"/>
                <w:sz w:val="22"/>
                <w:szCs w:val="22"/>
                <w:vertAlign w:val="baseline"/>
                <w:lang w:val="en-US" w:eastAsia="zh-CN"/>
              </w:rPr>
              <w:t>条款号</w:t>
            </w: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bCs/>
                <w:i w:val="0"/>
                <w:iCs w:val="0"/>
                <w:color w:val="auto"/>
                <w:spacing w:val="0"/>
                <w:sz w:val="22"/>
                <w:szCs w:val="22"/>
                <w:vertAlign w:val="baseline"/>
                <w:lang w:val="en-US" w:eastAsia="zh-CN"/>
              </w:rPr>
            </w:pPr>
            <w:r>
              <w:rPr>
                <w:rFonts w:hint="eastAsia" w:asciiTheme="minorEastAsia" w:hAnsiTheme="minorEastAsia" w:cstheme="minorEastAsia"/>
                <w:b/>
                <w:bCs/>
                <w:i w:val="0"/>
                <w:iCs w:val="0"/>
                <w:color w:val="auto"/>
                <w:spacing w:val="0"/>
                <w:sz w:val="22"/>
                <w:szCs w:val="22"/>
                <w:vertAlign w:val="baseline"/>
                <w:lang w:val="en-US" w:eastAsia="zh-CN"/>
              </w:rPr>
              <w:t>条款内容</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bCs/>
                <w:i w:val="0"/>
                <w:iCs w:val="0"/>
                <w:color w:val="auto"/>
                <w:spacing w:val="0"/>
                <w:sz w:val="22"/>
                <w:szCs w:val="22"/>
                <w:vertAlign w:val="baseline"/>
                <w:lang w:val="en-US" w:eastAsia="zh-CN"/>
              </w:rPr>
            </w:pPr>
            <w:r>
              <w:rPr>
                <w:rFonts w:hint="eastAsia" w:asciiTheme="minorEastAsia" w:hAnsiTheme="minorEastAsia" w:cstheme="minorEastAsia"/>
                <w:b/>
                <w:bCs/>
                <w:i w:val="0"/>
                <w:iCs w:val="0"/>
                <w:color w:val="auto"/>
                <w:spacing w:val="0"/>
                <w:sz w:val="22"/>
                <w:szCs w:val="22"/>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9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2.2.1</w:t>
            </w: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分值构成（总分100分）</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0"/>
                <w:szCs w:val="20"/>
                <w:u w:val="none"/>
                <w:vertAlign w:val="baseline"/>
                <w:lang w:val="en-US" w:eastAsia="zh-CN"/>
              </w:rPr>
            </w:pPr>
            <w:r>
              <w:rPr>
                <w:rFonts w:hint="eastAsia" w:asciiTheme="minorEastAsia" w:hAnsiTheme="minorEastAsia" w:cstheme="minorEastAsia"/>
                <w:b w:val="0"/>
                <w:bCs w:val="0"/>
                <w:i w:val="0"/>
                <w:iCs w:val="0"/>
                <w:color w:val="auto"/>
                <w:spacing w:val="0"/>
                <w:sz w:val="20"/>
                <w:szCs w:val="20"/>
                <w:vertAlign w:val="baseline"/>
                <w:lang w:val="en-US" w:eastAsia="zh-CN"/>
              </w:rPr>
              <w:t>商务部分：</w:t>
            </w:r>
            <w:r>
              <w:rPr>
                <w:rFonts w:hint="eastAsia" w:asciiTheme="minorEastAsia" w:hAnsiTheme="minorEastAsia" w:cstheme="minorEastAsia"/>
                <w:b w:val="0"/>
                <w:bCs w:val="0"/>
                <w:i w:val="0"/>
                <w:iCs w:val="0"/>
                <w:color w:val="auto"/>
                <w:spacing w:val="0"/>
                <w:sz w:val="20"/>
                <w:szCs w:val="20"/>
                <w:u w:val="single"/>
                <w:vertAlign w:val="baseline"/>
                <w:lang w:val="en-US" w:eastAsia="zh-CN"/>
              </w:rPr>
              <w:t xml:space="preserve">30 </w:t>
            </w:r>
            <w:r>
              <w:rPr>
                <w:rFonts w:hint="eastAsia" w:asciiTheme="minorEastAsia" w:hAnsiTheme="minorEastAsia" w:cstheme="minorEastAsia"/>
                <w:b w:val="0"/>
                <w:bCs w:val="0"/>
                <w:i w:val="0"/>
                <w:iCs w:val="0"/>
                <w:color w:val="auto"/>
                <w:spacing w:val="0"/>
                <w:sz w:val="20"/>
                <w:szCs w:val="20"/>
                <w:u w:val="none"/>
                <w:vertAlign w:val="baseli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0"/>
                <w:szCs w:val="20"/>
                <w:u w:val="none"/>
                <w:vertAlign w:val="baseline"/>
                <w:lang w:val="en-US" w:eastAsia="zh-CN"/>
              </w:rPr>
            </w:pPr>
            <w:r>
              <w:rPr>
                <w:rFonts w:hint="eastAsia" w:asciiTheme="minorEastAsia" w:hAnsiTheme="minorEastAsia" w:cstheme="minorEastAsia"/>
                <w:b w:val="0"/>
                <w:bCs w:val="0"/>
                <w:i w:val="0"/>
                <w:iCs w:val="0"/>
                <w:color w:val="auto"/>
                <w:spacing w:val="0"/>
                <w:sz w:val="20"/>
                <w:szCs w:val="20"/>
                <w:u w:val="none"/>
                <w:vertAlign w:val="baseline"/>
                <w:lang w:val="en-US" w:eastAsia="zh-CN"/>
              </w:rPr>
              <w:t>技术部分：</w:t>
            </w:r>
            <w:r>
              <w:rPr>
                <w:rFonts w:hint="eastAsia" w:asciiTheme="minorEastAsia" w:hAnsiTheme="minorEastAsia" w:cstheme="minorEastAsia"/>
                <w:b w:val="0"/>
                <w:bCs w:val="0"/>
                <w:i w:val="0"/>
                <w:iCs w:val="0"/>
                <w:color w:val="auto"/>
                <w:spacing w:val="0"/>
                <w:sz w:val="20"/>
                <w:szCs w:val="20"/>
                <w:u w:val="single"/>
                <w:vertAlign w:val="baseline"/>
                <w:lang w:val="en-US" w:eastAsia="zh-CN"/>
              </w:rPr>
              <w:t xml:space="preserve">50 </w:t>
            </w:r>
            <w:r>
              <w:rPr>
                <w:rFonts w:hint="eastAsia" w:asciiTheme="minorEastAsia" w:hAnsiTheme="minorEastAsia" w:cstheme="minorEastAsia"/>
                <w:b w:val="0"/>
                <w:bCs w:val="0"/>
                <w:i w:val="0"/>
                <w:iCs w:val="0"/>
                <w:color w:val="auto"/>
                <w:spacing w:val="0"/>
                <w:sz w:val="20"/>
                <w:szCs w:val="20"/>
                <w:u w:val="none"/>
                <w:vertAlign w:val="baseli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2"/>
                <w:szCs w:val="22"/>
                <w:u w:val="none"/>
                <w:vertAlign w:val="baseline"/>
                <w:lang w:val="en-US" w:eastAsia="zh-CN"/>
              </w:rPr>
            </w:pPr>
            <w:r>
              <w:rPr>
                <w:rFonts w:hint="eastAsia" w:asciiTheme="minorEastAsia" w:hAnsiTheme="minorEastAsia" w:cstheme="minorEastAsia"/>
                <w:b w:val="0"/>
                <w:bCs w:val="0"/>
                <w:i w:val="0"/>
                <w:iCs w:val="0"/>
                <w:color w:val="auto"/>
                <w:spacing w:val="0"/>
                <w:sz w:val="20"/>
                <w:szCs w:val="20"/>
                <w:u w:val="none"/>
                <w:vertAlign w:val="baseline"/>
                <w:lang w:val="en-US" w:eastAsia="zh-CN"/>
              </w:rPr>
              <w:t>投标报价：</w:t>
            </w:r>
            <w:r>
              <w:rPr>
                <w:rFonts w:hint="eastAsia" w:asciiTheme="minorEastAsia" w:hAnsiTheme="minorEastAsia" w:cstheme="minorEastAsia"/>
                <w:b w:val="0"/>
                <w:bCs w:val="0"/>
                <w:i w:val="0"/>
                <w:iCs w:val="0"/>
                <w:color w:val="auto"/>
                <w:spacing w:val="0"/>
                <w:sz w:val="20"/>
                <w:szCs w:val="20"/>
                <w:u w:val="single"/>
                <w:vertAlign w:val="baseline"/>
                <w:lang w:val="en-US" w:eastAsia="zh-CN"/>
              </w:rPr>
              <w:t xml:space="preserve">20 </w:t>
            </w:r>
            <w:r>
              <w:rPr>
                <w:rFonts w:hint="eastAsia" w:asciiTheme="minorEastAsia" w:hAnsiTheme="minorEastAsia" w:cstheme="minorEastAsia"/>
                <w:b w:val="0"/>
                <w:bCs w:val="0"/>
                <w:i w:val="0"/>
                <w:iCs w:val="0"/>
                <w:color w:val="auto"/>
                <w:spacing w:val="0"/>
                <w:sz w:val="20"/>
                <w:szCs w:val="20"/>
                <w:u w:val="none"/>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2.2.2</w:t>
            </w:r>
          </w:p>
        </w:tc>
        <w:tc>
          <w:tcPr>
            <w:tcW w:w="2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评标基准价计算方法</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both"/>
              <w:textAlignment w:val="auto"/>
              <w:outlineLvl w:val="9"/>
              <w:rPr>
                <w:rFonts w:hint="eastAsia" w:asciiTheme="minorEastAsia" w:hAnsiTheme="minorEastAsia" w:cstheme="minorEastAsia"/>
                <w:b w:val="0"/>
                <w:bCs w:val="0"/>
                <w:i w:val="0"/>
                <w:iCs w:val="0"/>
                <w:color w:val="auto"/>
                <w:spacing w:val="0"/>
                <w:sz w:val="22"/>
                <w:szCs w:val="22"/>
                <w:vertAlign w:val="baseline"/>
                <w:lang w:val="en-US" w:eastAsia="zh-CN"/>
              </w:rPr>
            </w:pPr>
            <w:r>
              <w:rPr>
                <w:rFonts w:hint="eastAsia" w:asciiTheme="minorEastAsia" w:hAnsiTheme="minorEastAsia" w:cstheme="minorEastAsia"/>
                <w:b w:val="0"/>
                <w:bCs w:val="0"/>
                <w:i w:val="0"/>
                <w:iCs w:val="0"/>
                <w:color w:val="auto"/>
                <w:spacing w:val="0"/>
                <w:sz w:val="22"/>
                <w:szCs w:val="22"/>
                <w:vertAlign w:val="baseline"/>
                <w:lang w:val="en-US" w:eastAsia="zh-CN"/>
              </w:rPr>
              <w:t>以满足招标文件要求且投标价格最低的投标报价为评标基准价。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86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2.2.3</w:t>
            </w:r>
          </w:p>
        </w:tc>
        <w:tc>
          <w:tcPr>
            <w:tcW w:w="10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投标报价评分标准</w:t>
            </w:r>
          </w:p>
        </w:tc>
        <w:tc>
          <w:tcPr>
            <w:tcW w:w="20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i w:val="0"/>
                <w:iCs w:val="0"/>
                <w:color w:val="auto"/>
                <w:spacing w:val="0"/>
                <w:sz w:val="22"/>
                <w:szCs w:val="22"/>
                <w:vertAlign w:val="baseline"/>
                <w:lang w:val="en-US" w:eastAsia="zh-CN"/>
              </w:rPr>
            </w:pPr>
            <w:r>
              <w:rPr>
                <w:rFonts w:hint="eastAsia" w:ascii="宋体" w:hAnsi="宋体" w:cs="宋体"/>
                <w:b w:val="0"/>
                <w:bCs w:val="0"/>
                <w:i w:val="0"/>
                <w:iCs w:val="0"/>
                <w:color w:val="auto"/>
                <w:spacing w:val="0"/>
                <w:sz w:val="22"/>
                <w:szCs w:val="22"/>
                <w:vertAlign w:val="baseline"/>
                <w:lang w:val="en-US" w:eastAsia="zh-CN"/>
              </w:rPr>
              <w:t>投标报价得分（20分）</w:t>
            </w: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i w:val="0"/>
                <w:iCs w:val="0"/>
                <w:color w:val="auto"/>
                <w:spacing w:val="0"/>
                <w:sz w:val="22"/>
                <w:szCs w:val="22"/>
                <w:vertAlign w:val="baseline"/>
                <w:lang w:val="en-US" w:eastAsia="zh-CN"/>
              </w:rPr>
            </w:pPr>
            <w:r>
              <w:rPr>
                <w:rFonts w:hint="eastAsia" w:ascii="宋体" w:hAnsi="宋体" w:cs="宋体"/>
                <w:b w:val="0"/>
                <w:bCs w:val="0"/>
                <w:i w:val="0"/>
                <w:iCs w:val="0"/>
                <w:color w:val="auto"/>
                <w:spacing w:val="0"/>
                <w:sz w:val="22"/>
                <w:szCs w:val="22"/>
                <w:vertAlign w:val="baseline"/>
                <w:lang w:val="en-US" w:eastAsia="zh-CN"/>
              </w:rPr>
              <w:t>价格分应当采用低价优先法计算，即满足招标文件要求且投标价格最低的投标报价为评标基准价，其价格分为满分。其他投标人的价格分统一按照下列公式计算：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i w:val="0"/>
                <w:iCs w:val="0"/>
                <w:color w:val="auto"/>
                <w:spacing w:val="0"/>
                <w:sz w:val="22"/>
                <w:szCs w:val="22"/>
                <w:vertAlign w:val="baseline"/>
                <w:lang w:val="en-US" w:eastAsia="zh-CN"/>
              </w:rPr>
            </w:pPr>
            <w:r>
              <w:rPr>
                <w:rFonts w:hint="eastAsia" w:ascii="宋体" w:hAnsi="宋体" w:cs="宋体"/>
                <w:b w:val="0"/>
                <w:bCs w:val="0"/>
                <w:i w:val="0"/>
                <w:iCs w:val="0"/>
                <w:color w:val="auto"/>
                <w:spacing w:val="0"/>
                <w:sz w:val="22"/>
                <w:szCs w:val="22"/>
                <w:vertAlign w:val="baseline"/>
                <w:lang w:val="en-US" w:eastAsia="zh-CN"/>
              </w:rPr>
              <w:t>投标报价得分＝(评标基准价／投标报价）*20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i w:val="0"/>
                <w:iCs w:val="0"/>
                <w:color w:val="auto"/>
                <w:spacing w:val="0"/>
                <w:sz w:val="22"/>
                <w:szCs w:val="22"/>
                <w:vertAlign w:val="baseline"/>
                <w:lang w:val="en-US" w:eastAsia="zh-CN"/>
              </w:rPr>
            </w:pPr>
            <w:r>
              <w:rPr>
                <w:rFonts w:hint="eastAsia" w:ascii="宋体" w:hAnsi="宋体" w:cs="宋体"/>
                <w:b w:val="0"/>
                <w:bCs w:val="0"/>
                <w:i w:val="0"/>
                <w:iCs w:val="0"/>
                <w:color w:val="auto"/>
                <w:spacing w:val="0"/>
                <w:sz w:val="22"/>
                <w:szCs w:val="22"/>
                <w:vertAlign w:val="baseline"/>
                <w:lang w:val="en-US" w:eastAsia="zh-CN"/>
              </w:rPr>
              <w:t>评标过程中，不得去掉报价中的最高报价和最低报价。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bookmarkStart w:id="119" w:name="_Toc30579"/>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20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i w:val="0"/>
                <w:iCs w:val="0"/>
                <w:color w:val="auto"/>
                <w:spacing w:val="0"/>
                <w:sz w:val="22"/>
                <w:szCs w:val="22"/>
                <w:vertAlign w:val="baseline"/>
                <w:lang w:val="en-US" w:eastAsia="zh-CN"/>
              </w:rPr>
            </w:pP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i w:val="0"/>
                <w:iCs w:val="0"/>
                <w:color w:val="auto"/>
                <w:spacing w:val="0"/>
                <w:sz w:val="22"/>
                <w:szCs w:val="22"/>
                <w:vertAlign w:val="baseline"/>
                <w:lang w:val="en-US" w:eastAsia="zh-CN"/>
              </w:rPr>
            </w:pPr>
            <w:r>
              <w:rPr>
                <w:rFonts w:hint="eastAsia" w:ascii="宋体" w:hAnsi="宋体" w:cs="宋体"/>
                <w:b w:val="0"/>
                <w:bCs w:val="0"/>
                <w:i w:val="0"/>
                <w:iCs w:val="0"/>
                <w:color w:val="auto"/>
                <w:spacing w:val="0"/>
                <w:sz w:val="22"/>
                <w:szCs w:val="22"/>
                <w:vertAlign w:val="baseline"/>
                <w:lang w:val="en-US" w:eastAsia="zh-CN"/>
              </w:rPr>
              <w:t>因落实政府采购政策进行价格调整的，以调整后的价格计算评标基准价和投标报价。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10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tc>
        <w:tc>
          <w:tcPr>
            <w:tcW w:w="20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i w:val="0"/>
                <w:iCs w:val="0"/>
                <w:color w:val="auto"/>
                <w:spacing w:val="0"/>
                <w:sz w:val="22"/>
                <w:szCs w:val="22"/>
                <w:vertAlign w:val="baseline"/>
                <w:lang w:val="en-US" w:eastAsia="zh-CN"/>
              </w:rPr>
            </w:pPr>
          </w:p>
        </w:tc>
        <w:tc>
          <w:tcPr>
            <w:tcW w:w="5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i w:val="0"/>
                <w:iCs w:val="0"/>
                <w:color w:val="auto"/>
                <w:spacing w:val="0"/>
                <w:sz w:val="22"/>
                <w:szCs w:val="22"/>
                <w:vertAlign w:val="baseline"/>
                <w:lang w:val="en-US" w:eastAsia="zh-CN"/>
              </w:rPr>
            </w:pPr>
            <w:r>
              <w:rPr>
                <w:rFonts w:hint="eastAsia" w:ascii="宋体" w:hAnsi="宋体" w:cs="宋体"/>
                <w:b w:val="0"/>
                <w:bCs w:val="0"/>
                <w:i w:val="0"/>
                <w:iCs w:val="0"/>
                <w:color w:val="auto"/>
                <w:spacing w:val="0"/>
                <w:sz w:val="22"/>
                <w:szCs w:val="22"/>
                <w:vertAlign w:val="baseline"/>
                <w:lang w:val="en-US" w:eastAsia="zh-CN"/>
              </w:rPr>
              <w:t>符合政府采购优先（节约能源、保护环境）采购政策及促进中小企业（监狱企业、残疾人福利性单位）发展政策的，依据规定给予评审优惠。  </w:t>
            </w:r>
          </w:p>
        </w:tc>
      </w:tr>
    </w:tbl>
    <w:p>
      <w:pPr>
        <w:pStyle w:val="29"/>
        <w:numPr>
          <w:ilvl w:val="0"/>
          <w:numId w:val="0"/>
        </w:numPr>
        <w:tabs>
          <w:tab w:val="left" w:pos="754"/>
        </w:tabs>
        <w:rPr>
          <w:rFonts w:hint="eastAsia"/>
          <w:b/>
          <w:sz w:val="24"/>
          <w:lang w:val="en-US" w:eastAsia="zh-CN"/>
        </w:rPr>
      </w:pPr>
    </w:p>
    <w:p>
      <w:pPr>
        <w:pStyle w:val="29"/>
        <w:numPr>
          <w:ilvl w:val="0"/>
          <w:numId w:val="0"/>
        </w:numPr>
        <w:tabs>
          <w:tab w:val="left" w:pos="754"/>
        </w:tabs>
        <w:ind w:left="211" w:leftChars="0"/>
        <w:rPr>
          <w:rFonts w:ascii="Times New Roman" w:eastAsia="Times New Roman"/>
          <w:b/>
          <w:sz w:val="24"/>
        </w:rPr>
      </w:pPr>
      <w:r>
        <w:rPr>
          <w:rFonts w:hint="eastAsia"/>
          <w:b/>
          <w:sz w:val="24"/>
          <w:lang w:val="en-US" w:eastAsia="zh-CN"/>
        </w:rPr>
        <w:t>2.</w:t>
      </w:r>
      <w:r>
        <w:rPr>
          <w:rFonts w:hint="eastAsia"/>
          <w:b/>
          <w:i w:val="0"/>
          <w:iCs/>
          <w:sz w:val="24"/>
          <w:lang w:val="en-US" w:eastAsia="zh-CN"/>
        </w:rPr>
        <w:t>2.4</w:t>
      </w:r>
      <w:r>
        <w:rPr>
          <w:b/>
          <w:i w:val="0"/>
          <w:iCs/>
          <w:sz w:val="24"/>
        </w:rPr>
        <w:t>商务标评分标准</w:t>
      </w:r>
    </w:p>
    <w:p>
      <w:pPr>
        <w:spacing w:before="68" w:after="3"/>
        <w:ind w:left="183" w:right="222"/>
        <w:jc w:val="center"/>
        <w:rPr>
          <w:b/>
          <w:i w:val="0"/>
          <w:iCs w:val="0"/>
          <w:sz w:val="30"/>
        </w:rPr>
      </w:pPr>
      <w:r>
        <w:rPr>
          <w:b/>
          <w:i w:val="0"/>
          <w:iCs w:val="0"/>
          <w:sz w:val="30"/>
        </w:rPr>
        <w:t>商务标评分分值表</w:t>
      </w:r>
    </w:p>
    <w:tbl>
      <w:tblPr>
        <w:tblStyle w:val="24"/>
        <w:tblW w:w="9525" w:type="dxa"/>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
        <w:gridCol w:w="2270"/>
        <w:gridCol w:w="735"/>
        <w:gridCol w:w="5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51" w:type="dxa"/>
          </w:tcPr>
          <w:p>
            <w:pPr>
              <w:pStyle w:val="39"/>
              <w:spacing w:before="111"/>
              <w:ind w:left="99" w:right="82"/>
              <w:jc w:val="center"/>
              <w:rPr>
                <w:i w:val="0"/>
                <w:iCs w:val="0"/>
                <w:sz w:val="21"/>
              </w:rPr>
            </w:pPr>
            <w:r>
              <w:rPr>
                <w:i w:val="0"/>
                <w:iCs w:val="0"/>
                <w:sz w:val="21"/>
              </w:rPr>
              <w:t>序号</w:t>
            </w:r>
          </w:p>
        </w:tc>
        <w:tc>
          <w:tcPr>
            <w:tcW w:w="2270" w:type="dxa"/>
          </w:tcPr>
          <w:p>
            <w:pPr>
              <w:pStyle w:val="39"/>
              <w:spacing w:before="111"/>
              <w:ind w:left="206" w:right="195"/>
              <w:jc w:val="center"/>
              <w:rPr>
                <w:i w:val="0"/>
                <w:iCs w:val="0"/>
                <w:sz w:val="21"/>
              </w:rPr>
            </w:pPr>
            <w:r>
              <w:rPr>
                <w:i w:val="0"/>
                <w:iCs w:val="0"/>
                <w:sz w:val="21"/>
              </w:rPr>
              <w:t>评分项目</w:t>
            </w:r>
          </w:p>
        </w:tc>
        <w:tc>
          <w:tcPr>
            <w:tcW w:w="735" w:type="dxa"/>
          </w:tcPr>
          <w:p>
            <w:pPr>
              <w:pStyle w:val="39"/>
              <w:spacing w:before="111"/>
              <w:ind w:left="125" w:right="113"/>
              <w:jc w:val="center"/>
              <w:rPr>
                <w:i w:val="0"/>
                <w:iCs w:val="0"/>
                <w:sz w:val="21"/>
              </w:rPr>
            </w:pPr>
            <w:r>
              <w:rPr>
                <w:i w:val="0"/>
                <w:iCs w:val="0"/>
                <w:sz w:val="21"/>
              </w:rPr>
              <w:t>分值</w:t>
            </w:r>
          </w:p>
        </w:tc>
        <w:tc>
          <w:tcPr>
            <w:tcW w:w="5869" w:type="dxa"/>
          </w:tcPr>
          <w:p>
            <w:pPr>
              <w:pStyle w:val="39"/>
              <w:spacing w:before="111"/>
              <w:ind w:left="25" w:right="13"/>
              <w:jc w:val="center"/>
              <w:rPr>
                <w:i w:val="0"/>
                <w:iCs w:val="0"/>
                <w:sz w:val="21"/>
              </w:rPr>
            </w:pPr>
            <w:r>
              <w:rPr>
                <w:i w:val="0"/>
                <w:iCs w:val="0"/>
                <w:sz w:val="21"/>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51" w:type="dxa"/>
          </w:tcPr>
          <w:p>
            <w:pPr>
              <w:pStyle w:val="39"/>
              <w:rPr>
                <w:rFonts w:hint="eastAsia" w:ascii="宋体" w:hAnsi="宋体" w:eastAsia="宋体" w:cs="宋体"/>
                <w:i w:val="0"/>
                <w:iCs w:val="0"/>
                <w:sz w:val="21"/>
                <w:szCs w:val="21"/>
              </w:rPr>
            </w:pPr>
          </w:p>
        </w:tc>
        <w:tc>
          <w:tcPr>
            <w:tcW w:w="2270" w:type="dxa"/>
          </w:tcPr>
          <w:p>
            <w:pPr>
              <w:pStyle w:val="39"/>
              <w:spacing w:before="109"/>
              <w:ind w:left="208" w:right="195"/>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商务标</w:t>
            </w:r>
          </w:p>
        </w:tc>
        <w:tc>
          <w:tcPr>
            <w:tcW w:w="735" w:type="dxa"/>
          </w:tcPr>
          <w:p>
            <w:pPr>
              <w:pStyle w:val="39"/>
              <w:spacing w:before="123"/>
              <w:ind w:left="120" w:right="113"/>
              <w:jc w:val="center"/>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30</w:t>
            </w:r>
          </w:p>
        </w:tc>
        <w:tc>
          <w:tcPr>
            <w:tcW w:w="5869" w:type="dxa"/>
          </w:tcPr>
          <w:p>
            <w:pPr>
              <w:pStyle w:val="39"/>
              <w:rPr>
                <w:rFonts w:hint="eastAsia" w:ascii="宋体" w:hAnsi="宋体" w:eastAsia="宋体" w:cs="宋体"/>
                <w:i w:val="0"/>
                <w:i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651" w:type="dxa"/>
            <w:vAlign w:val="center"/>
          </w:tcPr>
          <w:p>
            <w:pPr>
              <w:pStyle w:val="39"/>
              <w:spacing w:before="123"/>
              <w:ind w:left="12"/>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w:t>
            </w:r>
          </w:p>
        </w:tc>
        <w:tc>
          <w:tcPr>
            <w:tcW w:w="2270" w:type="dxa"/>
            <w:vAlign w:val="center"/>
          </w:tcPr>
          <w:p>
            <w:pPr>
              <w:pStyle w:val="39"/>
              <w:spacing w:before="109"/>
              <w:ind w:left="206" w:right="195"/>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企业管理体系认证</w:t>
            </w:r>
          </w:p>
        </w:tc>
        <w:tc>
          <w:tcPr>
            <w:tcW w:w="735" w:type="dxa"/>
            <w:vAlign w:val="center"/>
          </w:tcPr>
          <w:p>
            <w:pPr>
              <w:pStyle w:val="39"/>
              <w:spacing w:before="123"/>
              <w:ind w:left="7"/>
              <w:jc w:val="center"/>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val="en-US" w:eastAsia="zh-CN"/>
              </w:rPr>
              <w:t>3</w:t>
            </w:r>
          </w:p>
        </w:tc>
        <w:tc>
          <w:tcPr>
            <w:tcW w:w="5869" w:type="dxa"/>
            <w:vAlign w:val="center"/>
          </w:tcPr>
          <w:p>
            <w:pPr>
              <w:pStyle w:val="39"/>
              <w:spacing w:before="79" w:line="301" w:lineRule="exact"/>
              <w:ind w:left="25" w:right="16"/>
              <w:jc w:val="both"/>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投标企业提供质量管理体系认证书、环境管理体系认证书、职业健康安全管理体系认证书，</w:t>
            </w:r>
            <w:r>
              <w:rPr>
                <w:rFonts w:hint="eastAsia" w:ascii="宋体" w:hAnsi="宋体" w:eastAsia="宋体" w:cs="宋体"/>
                <w:i w:val="0"/>
                <w:iCs w:val="0"/>
                <w:color w:val="auto"/>
                <w:sz w:val="21"/>
                <w:szCs w:val="21"/>
                <w:lang w:val="en-US" w:eastAsia="zh-CN"/>
              </w:rPr>
              <w:t>每有一项证书得1分</w:t>
            </w:r>
            <w:r>
              <w:rPr>
                <w:rFonts w:hint="eastAsia" w:ascii="宋体" w:hAnsi="宋体" w:eastAsia="宋体" w:cs="宋体"/>
                <w:i w:val="0"/>
                <w:iCs w:val="0"/>
                <w:color w:val="auto"/>
                <w:sz w:val="21"/>
                <w:szCs w:val="21"/>
              </w:rPr>
              <w:t>，</w:t>
            </w:r>
            <w:r>
              <w:rPr>
                <w:rFonts w:hint="eastAsia" w:ascii="宋体" w:hAnsi="宋体" w:eastAsia="宋体" w:cs="宋体"/>
                <w:i w:val="0"/>
                <w:iCs w:val="0"/>
                <w:color w:val="auto"/>
                <w:sz w:val="21"/>
                <w:szCs w:val="21"/>
                <w:lang w:eastAsia="zh-CN"/>
              </w:rPr>
              <w:t>最高得</w:t>
            </w:r>
            <w:r>
              <w:rPr>
                <w:rFonts w:hint="eastAsia" w:ascii="宋体" w:hAnsi="宋体" w:eastAsia="宋体" w:cs="宋体"/>
                <w:i w:val="0"/>
                <w:iCs w:val="0"/>
                <w:color w:val="auto"/>
                <w:sz w:val="21"/>
                <w:szCs w:val="21"/>
                <w:lang w:val="en-US" w:eastAsia="zh-CN"/>
              </w:rPr>
              <w:t>3分</w:t>
            </w:r>
            <w:r>
              <w:rPr>
                <w:rFonts w:hint="eastAsia" w:ascii="宋体" w:hAnsi="宋体" w:eastAsia="宋体" w:cs="宋体"/>
                <w:i w:val="0"/>
                <w:iCs w:val="0"/>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651" w:type="dxa"/>
            <w:vAlign w:val="center"/>
          </w:tcPr>
          <w:p>
            <w:pPr>
              <w:pStyle w:val="39"/>
              <w:ind w:left="12"/>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2</w:t>
            </w:r>
          </w:p>
        </w:tc>
        <w:tc>
          <w:tcPr>
            <w:tcW w:w="2270" w:type="dxa"/>
            <w:vAlign w:val="center"/>
          </w:tcPr>
          <w:p>
            <w:pPr>
              <w:pStyle w:val="39"/>
              <w:spacing w:before="139"/>
              <w:ind w:left="206" w:right="195"/>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类似</w:t>
            </w:r>
            <w:r>
              <w:rPr>
                <w:rFonts w:hint="eastAsia" w:ascii="宋体" w:hAnsi="宋体" w:eastAsia="宋体" w:cs="宋体"/>
                <w:i w:val="0"/>
                <w:iCs w:val="0"/>
                <w:color w:val="auto"/>
                <w:sz w:val="21"/>
                <w:szCs w:val="21"/>
                <w:lang w:val="en-US" w:eastAsia="zh-CN"/>
              </w:rPr>
              <w:t>设计项目</w:t>
            </w:r>
          </w:p>
        </w:tc>
        <w:tc>
          <w:tcPr>
            <w:tcW w:w="735" w:type="dxa"/>
            <w:vAlign w:val="center"/>
          </w:tcPr>
          <w:p>
            <w:pPr>
              <w:pStyle w:val="39"/>
              <w:ind w:right="113"/>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5869" w:type="dxa"/>
            <w:vAlign w:val="center"/>
          </w:tcPr>
          <w:p>
            <w:pPr>
              <w:pStyle w:val="39"/>
              <w:spacing w:before="91"/>
              <w:ind w:left="25" w:right="16"/>
              <w:jc w:val="both"/>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近三年内</w:t>
            </w:r>
            <w:r>
              <w:rPr>
                <w:rFonts w:hint="eastAsia" w:ascii="宋体" w:hAnsi="宋体" w:eastAsia="宋体" w:cs="宋体"/>
                <w:i w:val="0"/>
                <w:iCs w:val="0"/>
                <w:color w:val="auto"/>
                <w:sz w:val="21"/>
                <w:szCs w:val="21"/>
                <w:lang w:val="en-US" w:eastAsia="zh-CN"/>
              </w:rPr>
              <w:t>（2019年1月-2021年12月）类似建设项目业绩</w:t>
            </w:r>
            <w:r>
              <w:rPr>
                <w:rFonts w:hint="eastAsia" w:ascii="宋体" w:hAnsi="宋体" w:eastAsia="宋体" w:cs="宋体"/>
                <w:i w:val="0"/>
                <w:iCs w:val="0"/>
                <w:color w:val="auto"/>
                <w:sz w:val="21"/>
                <w:szCs w:val="21"/>
              </w:rPr>
              <w:t>，每有一</w:t>
            </w:r>
            <w:r>
              <w:rPr>
                <w:rFonts w:hint="eastAsia" w:ascii="宋体" w:hAnsi="宋体" w:eastAsia="宋体" w:cs="宋体"/>
                <w:i w:val="0"/>
                <w:iCs w:val="0"/>
                <w:color w:val="auto"/>
                <w:sz w:val="21"/>
                <w:szCs w:val="21"/>
                <w:lang w:val="en-US" w:eastAsia="zh-CN"/>
              </w:rPr>
              <w:t>项</w:t>
            </w:r>
            <w:r>
              <w:rPr>
                <w:rFonts w:hint="eastAsia" w:ascii="宋体" w:hAnsi="宋体" w:eastAsia="宋体" w:cs="宋体"/>
                <w:i w:val="0"/>
                <w:iCs w:val="0"/>
                <w:color w:val="auto"/>
                <w:sz w:val="21"/>
                <w:szCs w:val="21"/>
              </w:rPr>
              <w:t>得</w:t>
            </w:r>
            <w:r>
              <w:rPr>
                <w:rFonts w:hint="eastAsia" w:ascii="宋体" w:hAnsi="宋体" w:eastAsia="宋体" w:cs="宋体"/>
                <w:i w:val="0"/>
                <w:iCs w:val="0"/>
                <w:color w:val="auto"/>
                <w:sz w:val="21"/>
                <w:szCs w:val="21"/>
                <w:lang w:val="en-US" w:eastAsia="zh-CN"/>
              </w:rPr>
              <w:t>2</w:t>
            </w:r>
            <w:r>
              <w:rPr>
                <w:rFonts w:hint="eastAsia" w:ascii="宋体" w:hAnsi="宋体" w:eastAsia="宋体" w:cs="宋体"/>
                <w:i w:val="0"/>
                <w:iCs w:val="0"/>
                <w:color w:val="auto"/>
                <w:sz w:val="21"/>
                <w:szCs w:val="21"/>
              </w:rPr>
              <w:t>分，满分</w:t>
            </w:r>
            <w:r>
              <w:rPr>
                <w:rFonts w:hint="eastAsia" w:ascii="宋体" w:hAnsi="宋体" w:eastAsia="宋体" w:cs="宋体"/>
                <w:i w:val="0"/>
                <w:iCs w:val="0"/>
                <w:color w:val="auto"/>
                <w:sz w:val="21"/>
                <w:szCs w:val="21"/>
                <w:lang w:val="en-US" w:eastAsia="zh-CN"/>
              </w:rPr>
              <w:t>6</w:t>
            </w:r>
            <w:r>
              <w:rPr>
                <w:rFonts w:hint="eastAsia" w:ascii="宋体" w:hAnsi="宋体" w:eastAsia="宋体" w:cs="宋体"/>
                <w:i w:val="0"/>
                <w:iCs w:val="0"/>
                <w:color w:val="auto"/>
                <w:sz w:val="21"/>
                <w:szCs w:val="21"/>
              </w:rPr>
              <w:t>分；</w:t>
            </w:r>
          </w:p>
          <w:p>
            <w:pPr>
              <w:pStyle w:val="39"/>
              <w:spacing w:before="91"/>
              <w:ind w:left="25" w:right="16"/>
              <w:jc w:val="both"/>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注：需提供</w:t>
            </w:r>
            <w:r>
              <w:rPr>
                <w:rFonts w:hint="eastAsia" w:ascii="宋体" w:hAnsi="宋体" w:eastAsia="宋体" w:cs="宋体"/>
                <w:i w:val="0"/>
                <w:iCs w:val="0"/>
                <w:color w:val="auto"/>
                <w:sz w:val="21"/>
                <w:szCs w:val="21"/>
                <w:lang w:val="en-US" w:eastAsia="zh-CN"/>
              </w:rPr>
              <w:t>业绩中标通知书或合同原件扫描件</w:t>
            </w:r>
            <w:r>
              <w:rPr>
                <w:rFonts w:hint="eastAsia" w:ascii="宋体" w:hAnsi="宋体" w:eastAsia="宋体" w:cs="宋体"/>
                <w:i w:val="0"/>
                <w:iCs w:val="0"/>
                <w:color w:val="auto"/>
                <w:sz w:val="21"/>
                <w:szCs w:val="21"/>
              </w:rPr>
              <w:t>为准，否则不得分。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51" w:type="dxa"/>
            <w:vAlign w:val="center"/>
          </w:tcPr>
          <w:p>
            <w:pPr>
              <w:pStyle w:val="39"/>
              <w:ind w:left="12"/>
              <w:jc w:val="center"/>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3</w:t>
            </w:r>
          </w:p>
        </w:tc>
        <w:tc>
          <w:tcPr>
            <w:tcW w:w="2270" w:type="dxa"/>
            <w:vAlign w:val="center"/>
          </w:tcPr>
          <w:p>
            <w:pPr>
              <w:pStyle w:val="39"/>
              <w:spacing w:before="139"/>
              <w:ind w:left="206" w:right="19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人员配备</w:t>
            </w:r>
          </w:p>
        </w:tc>
        <w:tc>
          <w:tcPr>
            <w:tcW w:w="735" w:type="dxa"/>
            <w:vAlign w:val="center"/>
          </w:tcPr>
          <w:p>
            <w:pPr>
              <w:pStyle w:val="39"/>
              <w:ind w:right="113"/>
              <w:jc w:val="center"/>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15</w:t>
            </w:r>
          </w:p>
        </w:tc>
        <w:tc>
          <w:tcPr>
            <w:tcW w:w="5869" w:type="dxa"/>
            <w:vAlign w:val="center"/>
          </w:tcPr>
          <w:p>
            <w:pPr>
              <w:snapToGrid w:val="0"/>
              <w:spacing w:line="24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投标人拟派服务团队中具有</w:t>
            </w:r>
            <w:r>
              <w:rPr>
                <w:rFonts w:hint="eastAsia" w:ascii="宋体" w:hAnsi="宋体" w:eastAsia="宋体" w:cs="宋体"/>
                <w:b w:val="0"/>
                <w:bCs w:val="0"/>
                <w:color w:val="auto"/>
                <w:sz w:val="21"/>
                <w:szCs w:val="21"/>
                <w:highlight w:val="none"/>
                <w:lang w:val="en-US" w:eastAsia="zh-CN"/>
              </w:rPr>
              <w:t>高级</w:t>
            </w:r>
            <w:r>
              <w:rPr>
                <w:rFonts w:hint="eastAsia" w:ascii="宋体" w:hAnsi="宋体" w:eastAsia="宋体" w:cs="宋体"/>
                <w:b w:val="0"/>
                <w:bCs w:val="0"/>
                <w:color w:val="auto"/>
                <w:sz w:val="21"/>
                <w:szCs w:val="21"/>
                <w:highlight w:val="none"/>
              </w:rPr>
              <w:t>职称1-2人，得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分，具有高级职称3-4人，得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分；具有高级职称5人及以上，得</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分（具有国家相关部门颁发的证书）；</w:t>
            </w:r>
          </w:p>
          <w:p>
            <w:pPr>
              <w:snapToGrid w:val="0"/>
              <w:spacing w:line="240" w:lineRule="auto"/>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团队中具有国家注册资格证书的人员</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人</w:t>
            </w:r>
            <w:r>
              <w:rPr>
                <w:rFonts w:hint="eastAsia" w:ascii="宋体" w:hAnsi="宋体" w:eastAsia="宋体" w:cs="宋体"/>
                <w:b w:val="0"/>
                <w:bCs w:val="0"/>
                <w:color w:val="auto"/>
                <w:sz w:val="21"/>
                <w:szCs w:val="21"/>
                <w:highlight w:val="none"/>
                <w:lang w:val="en-US" w:eastAsia="zh-CN"/>
              </w:rPr>
              <w:t>得1分，最高得2分，没有不</w:t>
            </w:r>
            <w:r>
              <w:rPr>
                <w:rFonts w:hint="eastAsia" w:ascii="宋体" w:hAnsi="宋体" w:eastAsia="宋体" w:cs="宋体"/>
                <w:b w:val="0"/>
                <w:bCs w:val="0"/>
                <w:color w:val="auto"/>
                <w:sz w:val="21"/>
                <w:szCs w:val="21"/>
                <w:highlight w:val="none"/>
              </w:rPr>
              <w:t>得分</w:t>
            </w:r>
            <w:r>
              <w:rPr>
                <w:rFonts w:hint="eastAsia" w:ascii="宋体" w:hAnsi="宋体" w:eastAsia="宋体" w:cs="宋体"/>
                <w:b w:val="0"/>
                <w:bCs w:val="0"/>
                <w:color w:val="auto"/>
                <w:sz w:val="21"/>
                <w:szCs w:val="21"/>
                <w:highlight w:val="none"/>
                <w:lang w:eastAsia="zh-CN"/>
              </w:rPr>
              <w:t>；</w:t>
            </w:r>
          </w:p>
          <w:p>
            <w:pPr>
              <w:pStyle w:val="1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3、项目负责人具有相关业绩的，每个业绩得2分，最高得5分；</w:t>
            </w:r>
          </w:p>
          <w:p>
            <w:pPr>
              <w:pStyle w:val="15"/>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4、各专业人员配备齐全的，得3分，其他根据各专业人员的配备情况酌情赋分，不符合项目设计要求的不得分</w:t>
            </w:r>
            <w:r>
              <w:rPr>
                <w:rFonts w:hint="eastAsia" w:ascii="宋体" w:hAnsi="宋体" w:eastAsia="宋体" w:cs="宋体"/>
                <w:b w:val="0"/>
                <w:bCs w:val="0"/>
                <w:color w:val="auto"/>
                <w:sz w:val="21"/>
                <w:szCs w:val="21"/>
                <w:highlight w:val="none"/>
                <w:lang w:val="zh-CN"/>
              </w:rPr>
              <w:t>。</w:t>
            </w:r>
          </w:p>
          <w:p>
            <w:pPr>
              <w:snapToGrid w:val="0"/>
              <w:spacing w:line="240" w:lineRule="auto"/>
              <w:jc w:val="left"/>
              <w:rPr>
                <w:rFonts w:hint="eastAsia" w:ascii="宋体" w:hAnsi="宋体" w:eastAsia="宋体" w:cs="宋体"/>
                <w:b w:val="0"/>
                <w:bCs w:val="0"/>
                <w:color w:val="auto"/>
                <w:spacing w:val="0"/>
                <w:sz w:val="21"/>
                <w:szCs w:val="21"/>
                <w:vertAlign w:val="baseline"/>
                <w:lang w:val="en-US" w:eastAsia="zh-CN"/>
              </w:rPr>
            </w:pPr>
            <w:r>
              <w:rPr>
                <w:rFonts w:hint="eastAsia" w:ascii="宋体" w:hAnsi="宋体" w:eastAsia="宋体" w:cs="宋体"/>
                <w:b w:val="0"/>
                <w:bCs w:val="0"/>
                <w:color w:val="auto"/>
                <w:sz w:val="21"/>
                <w:szCs w:val="21"/>
                <w:highlight w:val="none"/>
              </w:rPr>
              <w:t>注：须提供</w:t>
            </w:r>
            <w:r>
              <w:rPr>
                <w:rFonts w:hint="eastAsia" w:ascii="宋体" w:hAnsi="宋体" w:eastAsia="宋体" w:cs="宋体"/>
                <w:b w:val="0"/>
                <w:bCs w:val="0"/>
                <w:color w:val="auto"/>
                <w:sz w:val="21"/>
                <w:szCs w:val="21"/>
                <w:highlight w:val="none"/>
                <w:lang w:val="en-US" w:eastAsia="zh-CN"/>
              </w:rPr>
              <w:t>相关证明文件原件扫描件。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51" w:type="dxa"/>
            <w:vAlign w:val="center"/>
          </w:tcPr>
          <w:p>
            <w:pPr>
              <w:pStyle w:val="39"/>
              <w:spacing w:before="1"/>
              <w:ind w:left="12"/>
              <w:jc w:val="center"/>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4</w:t>
            </w:r>
          </w:p>
        </w:tc>
        <w:tc>
          <w:tcPr>
            <w:tcW w:w="2270" w:type="dxa"/>
            <w:vAlign w:val="center"/>
          </w:tcPr>
          <w:p>
            <w:pPr>
              <w:pStyle w:val="39"/>
              <w:ind w:left="208" w:right="195"/>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val="en-US" w:eastAsia="zh-CN"/>
              </w:rPr>
              <w:t>投标文件的完整性</w:t>
            </w:r>
          </w:p>
        </w:tc>
        <w:tc>
          <w:tcPr>
            <w:tcW w:w="735" w:type="dxa"/>
            <w:vAlign w:val="center"/>
          </w:tcPr>
          <w:p>
            <w:pPr>
              <w:pStyle w:val="39"/>
              <w:spacing w:before="1"/>
              <w:ind w:left="7"/>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5869" w:type="dxa"/>
            <w:vAlign w:val="center"/>
          </w:tcPr>
          <w:p>
            <w:pPr>
              <w:pStyle w:val="39"/>
              <w:spacing w:before="79"/>
              <w:ind w:left="25" w:right="16"/>
              <w:jc w:val="both"/>
              <w:rPr>
                <w:rFonts w:hint="eastAsia" w:ascii="宋体" w:hAnsi="宋体" w:eastAsia="宋体" w:cs="宋体"/>
                <w:i w:val="0"/>
                <w:iCs w:val="0"/>
                <w:color w:val="auto"/>
                <w:sz w:val="21"/>
                <w:szCs w:val="21"/>
                <w:lang w:val="en-US" w:eastAsia="zh-CN"/>
              </w:rPr>
            </w:pPr>
            <w:r>
              <w:rPr>
                <w:rFonts w:hint="eastAsia" w:ascii="宋体" w:hAnsi="宋体" w:eastAsia="宋体" w:cs="宋体"/>
                <w:b w:val="0"/>
                <w:bCs w:val="0"/>
                <w:i w:val="0"/>
                <w:iCs w:val="0"/>
                <w:color w:val="auto"/>
                <w:spacing w:val="0"/>
                <w:sz w:val="21"/>
                <w:szCs w:val="21"/>
                <w:vertAlign w:val="baseline"/>
                <w:lang w:val="en-US" w:eastAsia="zh-CN"/>
              </w:rPr>
              <w:t>相关资料的提供情况，是否真实、完整、清晰、有序、合理；投标文件是否编制完整、格式规范、内容齐全、表述准确、条理清晰，内容无前后矛盾，评委根据各投标文件的制作情况及资料提供情况进行综合考评优的得6-1分。</w:t>
            </w:r>
          </w:p>
        </w:tc>
      </w:tr>
    </w:tbl>
    <w:p>
      <w:pPr>
        <w:jc w:val="center"/>
        <w:rPr>
          <w:i w:val="0"/>
          <w:iCs w:val="0"/>
          <w:sz w:val="24"/>
        </w:rPr>
        <w:sectPr>
          <w:footerReference r:id="rId3" w:type="default"/>
          <w:pgSz w:w="11910" w:h="16840"/>
          <w:pgMar w:top="1420" w:right="880" w:bottom="1220" w:left="920" w:header="0" w:footer="1025" w:gutter="0"/>
          <w:cols w:space="720" w:num="1"/>
        </w:sectPr>
      </w:pPr>
    </w:p>
    <w:p>
      <w:pPr>
        <w:pStyle w:val="29"/>
        <w:numPr>
          <w:ilvl w:val="0"/>
          <w:numId w:val="0"/>
        </w:numPr>
        <w:tabs>
          <w:tab w:val="left" w:pos="687"/>
        </w:tabs>
        <w:spacing w:before="61"/>
        <w:ind w:left="211" w:leftChars="0"/>
        <w:rPr>
          <w:rFonts w:hint="default" w:ascii="Times New Roman" w:eastAsia="Times New Roman"/>
          <w:b/>
          <w:i w:val="0"/>
          <w:iCs w:val="0"/>
          <w:sz w:val="21"/>
          <w:lang w:val="en-US"/>
        </w:rPr>
      </w:pPr>
      <w:r>
        <w:rPr>
          <w:rFonts w:hint="eastAsia"/>
          <w:b/>
          <w:i w:val="0"/>
          <w:iCs w:val="0"/>
          <w:sz w:val="21"/>
          <w:lang w:val="en-US" w:eastAsia="zh-CN"/>
        </w:rPr>
        <w:t>2.2.5技术评分标准</w:t>
      </w:r>
    </w:p>
    <w:p>
      <w:pPr>
        <w:pStyle w:val="9"/>
        <w:spacing w:before="11"/>
        <w:rPr>
          <w:b/>
          <w:i w:val="0"/>
          <w:iCs w:val="0"/>
          <w:sz w:val="25"/>
        </w:rPr>
      </w:pPr>
      <w:r>
        <w:rPr>
          <w:i w:val="0"/>
          <w:iCs w:val="0"/>
        </w:rPr>
        <w:br w:type="column"/>
      </w:r>
    </w:p>
    <w:p>
      <w:pPr>
        <w:ind w:left="212"/>
        <w:rPr>
          <w:b/>
          <w:i w:val="0"/>
          <w:iCs w:val="0"/>
          <w:sz w:val="30"/>
        </w:rPr>
      </w:pPr>
      <w:r>
        <w:rPr>
          <w:b/>
          <w:i w:val="0"/>
          <w:iCs w:val="0"/>
          <w:sz w:val="30"/>
        </w:rPr>
        <w:t>技术标评分分值表</w:t>
      </w:r>
    </w:p>
    <w:p>
      <w:pPr>
        <w:rPr>
          <w:i w:val="0"/>
          <w:iCs w:val="0"/>
          <w:sz w:val="30"/>
        </w:rPr>
        <w:sectPr>
          <w:pgSz w:w="11910" w:h="16840"/>
          <w:pgMar w:top="1340" w:right="880" w:bottom="1220" w:left="920" w:header="0" w:footer="1025" w:gutter="0"/>
          <w:cols w:equalWidth="0" w:num="2">
            <w:col w:w="2205" w:space="1410"/>
            <w:col w:w="6495"/>
          </w:cols>
        </w:sectPr>
      </w:pPr>
    </w:p>
    <w:tbl>
      <w:tblPr>
        <w:tblStyle w:val="24"/>
        <w:tblW w:w="9525" w:type="dxa"/>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
        <w:gridCol w:w="2554"/>
        <w:gridCol w:w="708"/>
        <w:gridCol w:w="5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51" w:type="dxa"/>
            <w:vAlign w:val="center"/>
          </w:tcPr>
          <w:p>
            <w:pPr>
              <w:pStyle w:val="39"/>
              <w:spacing w:before="111"/>
              <w:ind w:left="99" w:right="82"/>
              <w:jc w:val="center"/>
              <w:rPr>
                <w:i w:val="0"/>
                <w:iCs w:val="0"/>
                <w:sz w:val="21"/>
              </w:rPr>
            </w:pPr>
            <w:r>
              <w:rPr>
                <w:i w:val="0"/>
                <w:iCs w:val="0"/>
                <w:sz w:val="21"/>
              </w:rPr>
              <w:t>序号</w:t>
            </w:r>
          </w:p>
        </w:tc>
        <w:tc>
          <w:tcPr>
            <w:tcW w:w="2554" w:type="dxa"/>
            <w:vAlign w:val="center"/>
          </w:tcPr>
          <w:p>
            <w:pPr>
              <w:pStyle w:val="39"/>
              <w:spacing w:before="111"/>
              <w:ind w:left="206" w:right="195"/>
              <w:jc w:val="center"/>
              <w:rPr>
                <w:i w:val="0"/>
                <w:iCs w:val="0"/>
                <w:sz w:val="21"/>
              </w:rPr>
            </w:pPr>
            <w:r>
              <w:rPr>
                <w:i w:val="0"/>
                <w:iCs w:val="0"/>
                <w:sz w:val="21"/>
              </w:rPr>
              <w:t>评分项目</w:t>
            </w:r>
          </w:p>
        </w:tc>
        <w:tc>
          <w:tcPr>
            <w:tcW w:w="708" w:type="dxa"/>
          </w:tcPr>
          <w:p>
            <w:pPr>
              <w:pStyle w:val="39"/>
              <w:spacing w:before="111"/>
              <w:ind w:left="125" w:right="113"/>
              <w:jc w:val="center"/>
              <w:rPr>
                <w:i w:val="0"/>
                <w:iCs w:val="0"/>
                <w:sz w:val="21"/>
              </w:rPr>
            </w:pPr>
            <w:r>
              <w:rPr>
                <w:i w:val="0"/>
                <w:iCs w:val="0"/>
                <w:sz w:val="21"/>
              </w:rPr>
              <w:t>分值</w:t>
            </w:r>
          </w:p>
        </w:tc>
        <w:tc>
          <w:tcPr>
            <w:tcW w:w="5612" w:type="dxa"/>
          </w:tcPr>
          <w:p>
            <w:pPr>
              <w:pStyle w:val="39"/>
              <w:spacing w:before="111"/>
              <w:ind w:left="25" w:right="13"/>
              <w:jc w:val="center"/>
              <w:rPr>
                <w:i w:val="0"/>
                <w:iCs w:val="0"/>
                <w:sz w:val="21"/>
              </w:rPr>
            </w:pPr>
            <w:r>
              <w:rPr>
                <w:i w:val="0"/>
                <w:iCs w:val="0"/>
                <w:sz w:val="21"/>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51" w:type="dxa"/>
            <w:vAlign w:val="center"/>
          </w:tcPr>
          <w:p>
            <w:pPr>
              <w:pStyle w:val="39"/>
              <w:jc w:val="center"/>
              <w:rPr>
                <w:rFonts w:hint="eastAsia" w:ascii="Times New Roman" w:eastAsiaTheme="minorEastAsia"/>
                <w:i w:val="0"/>
                <w:iCs w:val="0"/>
                <w:lang w:val="en-US" w:eastAsia="zh-CN"/>
              </w:rPr>
            </w:pPr>
            <w:r>
              <w:rPr>
                <w:rFonts w:hint="eastAsia" w:ascii="Times New Roman"/>
                <w:i w:val="0"/>
                <w:iCs w:val="0"/>
                <w:lang w:val="en-US" w:eastAsia="zh-CN"/>
              </w:rPr>
              <w:t>一</w:t>
            </w:r>
          </w:p>
        </w:tc>
        <w:tc>
          <w:tcPr>
            <w:tcW w:w="2554" w:type="dxa"/>
            <w:vAlign w:val="center"/>
          </w:tcPr>
          <w:p>
            <w:pPr>
              <w:pStyle w:val="39"/>
              <w:spacing w:before="109"/>
              <w:ind w:left="208" w:right="195"/>
              <w:jc w:val="center"/>
              <w:rPr>
                <w:i w:val="0"/>
                <w:iCs w:val="0"/>
                <w:color w:val="auto"/>
                <w:sz w:val="21"/>
              </w:rPr>
            </w:pPr>
            <w:r>
              <w:rPr>
                <w:rFonts w:hint="eastAsia"/>
                <w:i w:val="0"/>
                <w:iCs w:val="0"/>
                <w:color w:val="auto"/>
                <w:sz w:val="21"/>
                <w:lang w:val="en-US" w:eastAsia="zh-CN"/>
              </w:rPr>
              <w:t>技术</w:t>
            </w:r>
            <w:r>
              <w:rPr>
                <w:i w:val="0"/>
                <w:iCs w:val="0"/>
                <w:color w:val="auto"/>
                <w:sz w:val="21"/>
              </w:rPr>
              <w:t>标</w:t>
            </w:r>
          </w:p>
        </w:tc>
        <w:tc>
          <w:tcPr>
            <w:tcW w:w="708" w:type="dxa"/>
          </w:tcPr>
          <w:p>
            <w:pPr>
              <w:pStyle w:val="39"/>
              <w:spacing w:before="123"/>
              <w:ind w:left="120" w:right="113"/>
              <w:jc w:val="center"/>
              <w:rPr>
                <w:rFonts w:hint="default" w:ascii="Times New Roman" w:eastAsiaTheme="minorEastAsia"/>
                <w:i w:val="0"/>
                <w:iCs w:val="0"/>
                <w:color w:val="auto"/>
                <w:sz w:val="21"/>
                <w:lang w:val="en-US" w:eastAsia="zh-CN"/>
              </w:rPr>
            </w:pPr>
            <w:r>
              <w:rPr>
                <w:rFonts w:hint="eastAsia" w:ascii="Times New Roman"/>
                <w:i w:val="0"/>
                <w:iCs w:val="0"/>
                <w:color w:val="auto"/>
                <w:sz w:val="21"/>
                <w:lang w:val="en-US" w:eastAsia="zh-CN"/>
              </w:rPr>
              <w:t>50</w:t>
            </w:r>
          </w:p>
        </w:tc>
        <w:tc>
          <w:tcPr>
            <w:tcW w:w="5612" w:type="dxa"/>
          </w:tcPr>
          <w:p>
            <w:pPr>
              <w:pStyle w:val="39"/>
              <w:rPr>
                <w:rFonts w:ascii="Times New Roman"/>
                <w:i w:val="0"/>
                <w:i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atLeast"/>
        </w:trPr>
        <w:tc>
          <w:tcPr>
            <w:tcW w:w="651" w:type="dxa"/>
            <w:vMerge w:val="restart"/>
            <w:vAlign w:val="center"/>
          </w:tcPr>
          <w:p>
            <w:pPr>
              <w:pStyle w:val="39"/>
              <w:spacing w:before="109"/>
              <w:ind w:left="12"/>
              <w:jc w:val="center"/>
              <w:rPr>
                <w:rFonts w:hint="eastAsia" w:eastAsiaTheme="minorEastAsia"/>
                <w:i w:val="0"/>
                <w:iCs w:val="0"/>
                <w:sz w:val="21"/>
                <w:lang w:eastAsia="zh-CN"/>
              </w:rPr>
            </w:pPr>
            <w:r>
              <w:rPr>
                <w:rFonts w:hint="eastAsia"/>
                <w:i w:val="0"/>
                <w:iCs w:val="0"/>
                <w:sz w:val="21"/>
                <w:lang w:val="en-US" w:eastAsia="zh-CN"/>
              </w:rPr>
              <w:t>1</w:t>
            </w:r>
          </w:p>
        </w:tc>
        <w:tc>
          <w:tcPr>
            <w:tcW w:w="2554" w:type="dxa"/>
            <w:vMerge w:val="restart"/>
            <w:vAlign w:val="center"/>
          </w:tcPr>
          <w:p>
            <w:pPr>
              <w:pStyle w:val="39"/>
              <w:spacing w:before="109"/>
              <w:ind w:left="206" w:right="195"/>
              <w:jc w:val="center"/>
              <w:rPr>
                <w:i w:val="0"/>
                <w:iCs w:val="0"/>
                <w:color w:val="auto"/>
                <w:sz w:val="21"/>
                <w:szCs w:val="21"/>
              </w:rPr>
            </w:pPr>
            <w:r>
              <w:rPr>
                <w:rFonts w:hint="eastAsia" w:ascii="宋体"/>
                <w:color w:val="auto"/>
                <w:sz w:val="21"/>
                <w:szCs w:val="21"/>
                <w:lang w:val="en-US" w:eastAsia="zh-CN"/>
              </w:rPr>
              <w:t>勘察</w:t>
            </w:r>
            <w:r>
              <w:rPr>
                <w:rFonts w:hint="eastAsia" w:ascii="宋体"/>
                <w:color w:val="auto"/>
                <w:sz w:val="21"/>
                <w:szCs w:val="21"/>
              </w:rPr>
              <w:t>设计方案总体规划和实施细则</w:t>
            </w:r>
          </w:p>
        </w:tc>
        <w:tc>
          <w:tcPr>
            <w:tcW w:w="708" w:type="dxa"/>
            <w:vMerge w:val="restart"/>
            <w:vAlign w:val="center"/>
          </w:tcPr>
          <w:p>
            <w:pPr>
              <w:pStyle w:val="39"/>
              <w:spacing w:before="123"/>
              <w:ind w:left="120" w:right="113"/>
              <w:jc w:val="center"/>
              <w:rPr>
                <w:rFonts w:hint="default" w:ascii="Times New Roman" w:eastAsiaTheme="minorEastAsia"/>
                <w:i w:val="0"/>
                <w:iCs w:val="0"/>
                <w:color w:val="auto"/>
                <w:sz w:val="21"/>
                <w:szCs w:val="21"/>
                <w:lang w:val="en-US" w:eastAsia="zh-CN"/>
              </w:rPr>
            </w:pPr>
            <w:r>
              <w:rPr>
                <w:rFonts w:hint="eastAsia" w:ascii="Times New Roman"/>
                <w:i w:val="0"/>
                <w:iCs w:val="0"/>
                <w:color w:val="auto"/>
                <w:sz w:val="21"/>
                <w:szCs w:val="21"/>
                <w:lang w:val="en-US" w:eastAsia="zh-CN"/>
              </w:rPr>
              <w:t>20</w:t>
            </w:r>
          </w:p>
        </w:tc>
        <w:tc>
          <w:tcPr>
            <w:tcW w:w="5612" w:type="dxa"/>
            <w:vAlign w:val="center"/>
          </w:tcPr>
          <w:p>
            <w:pPr>
              <w:keepNext w:val="0"/>
              <w:keepLines/>
              <w:pageBreakBefore w:val="0"/>
              <w:widowControl w:val="0"/>
              <w:numPr>
                <w:ilvl w:val="0"/>
                <w:numId w:val="14"/>
              </w:numPr>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eastAsia" w:ascii="宋体"/>
                <w:color w:val="auto"/>
                <w:sz w:val="21"/>
                <w:szCs w:val="21"/>
              </w:rPr>
            </w:pPr>
            <w:r>
              <w:rPr>
                <w:rFonts w:hint="eastAsia" w:ascii="宋体"/>
                <w:color w:val="auto"/>
                <w:sz w:val="21"/>
                <w:szCs w:val="21"/>
              </w:rPr>
              <w:t>方案总体规划（</w:t>
            </w:r>
            <w:r>
              <w:rPr>
                <w:rFonts w:hint="eastAsia" w:ascii="宋体"/>
                <w:color w:val="auto"/>
                <w:sz w:val="21"/>
                <w:szCs w:val="21"/>
                <w:lang w:val="en-US" w:eastAsia="zh-CN"/>
              </w:rPr>
              <w:t>10</w:t>
            </w:r>
            <w:r>
              <w:rPr>
                <w:rFonts w:hint="eastAsia" w:ascii="宋体"/>
                <w:color w:val="auto"/>
                <w:sz w:val="21"/>
                <w:szCs w:val="21"/>
              </w:rPr>
              <w:t>分）</w:t>
            </w:r>
          </w:p>
          <w:p>
            <w:pPr>
              <w:keepNext w:val="0"/>
              <w:keepLines/>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eastAsia" w:ascii="宋体"/>
                <w:color w:val="auto"/>
                <w:sz w:val="21"/>
                <w:szCs w:val="21"/>
              </w:rPr>
            </w:pPr>
            <w:r>
              <w:rPr>
                <w:rFonts w:hint="eastAsia" w:ascii="宋体"/>
                <w:color w:val="auto"/>
                <w:sz w:val="21"/>
                <w:szCs w:val="21"/>
              </w:rPr>
              <w:t>设计方案总体规划阐述详细完整，针对性强</w:t>
            </w:r>
            <w:r>
              <w:rPr>
                <w:rFonts w:hint="eastAsia" w:ascii="宋体"/>
                <w:color w:val="auto"/>
                <w:sz w:val="21"/>
                <w:szCs w:val="21"/>
                <w:lang w:val="en-US" w:eastAsia="zh-CN"/>
              </w:rPr>
              <w:t>7</w:t>
            </w:r>
            <w:r>
              <w:rPr>
                <w:rFonts w:hint="eastAsia" w:ascii="宋体"/>
                <w:color w:val="auto"/>
                <w:sz w:val="21"/>
                <w:szCs w:val="21"/>
              </w:rPr>
              <w:t>分（含）～</w:t>
            </w:r>
            <w:r>
              <w:rPr>
                <w:rFonts w:hint="eastAsia" w:ascii="宋体"/>
                <w:color w:val="auto"/>
                <w:sz w:val="21"/>
                <w:szCs w:val="21"/>
                <w:lang w:val="en-US" w:eastAsia="zh-CN"/>
              </w:rPr>
              <w:t>10</w:t>
            </w:r>
            <w:r>
              <w:rPr>
                <w:rFonts w:hint="eastAsia" w:ascii="宋体"/>
                <w:color w:val="auto"/>
                <w:sz w:val="21"/>
                <w:szCs w:val="21"/>
              </w:rPr>
              <w:t>分；</w:t>
            </w:r>
          </w:p>
          <w:p>
            <w:pPr>
              <w:keepNext w:val="0"/>
              <w:keepLines/>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eastAsia" w:ascii="宋体"/>
                <w:color w:val="auto"/>
                <w:sz w:val="21"/>
                <w:szCs w:val="21"/>
              </w:rPr>
            </w:pPr>
            <w:r>
              <w:rPr>
                <w:rFonts w:hint="eastAsia" w:ascii="宋体"/>
                <w:color w:val="auto"/>
                <w:sz w:val="21"/>
                <w:szCs w:val="21"/>
              </w:rPr>
              <w:t>设计方案总体规划阐述基本完整，针对性一般</w:t>
            </w:r>
            <w:r>
              <w:rPr>
                <w:rFonts w:hint="eastAsia" w:ascii="宋体"/>
                <w:color w:val="auto"/>
                <w:sz w:val="21"/>
                <w:szCs w:val="21"/>
                <w:lang w:val="en-US" w:eastAsia="zh-CN"/>
              </w:rPr>
              <w:t>4</w:t>
            </w:r>
            <w:r>
              <w:rPr>
                <w:rFonts w:hint="eastAsia" w:ascii="宋体"/>
                <w:color w:val="auto"/>
                <w:sz w:val="21"/>
                <w:szCs w:val="21"/>
              </w:rPr>
              <w:t>分（含）～</w:t>
            </w:r>
            <w:r>
              <w:rPr>
                <w:rFonts w:hint="eastAsia" w:ascii="宋体"/>
                <w:color w:val="auto"/>
                <w:sz w:val="21"/>
                <w:szCs w:val="21"/>
                <w:lang w:val="en-US" w:eastAsia="zh-CN"/>
              </w:rPr>
              <w:t>6</w:t>
            </w:r>
            <w:r>
              <w:rPr>
                <w:rFonts w:hint="eastAsia" w:ascii="宋体"/>
                <w:color w:val="auto"/>
                <w:sz w:val="21"/>
                <w:szCs w:val="21"/>
              </w:rPr>
              <w:t>分；</w:t>
            </w:r>
          </w:p>
          <w:p>
            <w:pPr>
              <w:keepNext w:val="0"/>
              <w:keepLines/>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ascii="Times New Roman"/>
                <w:i w:val="0"/>
                <w:iCs w:val="0"/>
                <w:color w:val="auto"/>
                <w:sz w:val="21"/>
                <w:szCs w:val="21"/>
              </w:rPr>
            </w:pPr>
            <w:r>
              <w:rPr>
                <w:rFonts w:hint="eastAsia" w:ascii="宋体"/>
                <w:color w:val="auto"/>
                <w:sz w:val="21"/>
                <w:szCs w:val="21"/>
              </w:rPr>
              <w:t>设计方案总体规划阐述不详细完整，无针对性0分（含）～</w:t>
            </w:r>
            <w:r>
              <w:rPr>
                <w:rFonts w:hint="eastAsia" w:ascii="宋体"/>
                <w:color w:val="auto"/>
                <w:sz w:val="21"/>
                <w:szCs w:val="21"/>
                <w:lang w:val="en-US" w:eastAsia="zh-CN"/>
              </w:rPr>
              <w:t>3</w:t>
            </w:r>
            <w:r>
              <w:rPr>
                <w:rFonts w:hint="eastAsia" w:ascii="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6" w:hRule="atLeast"/>
        </w:trPr>
        <w:tc>
          <w:tcPr>
            <w:tcW w:w="651" w:type="dxa"/>
            <w:vMerge w:val="continue"/>
            <w:vAlign w:val="center"/>
          </w:tcPr>
          <w:p>
            <w:pPr>
              <w:pStyle w:val="39"/>
              <w:spacing w:before="123"/>
              <w:ind w:left="12"/>
              <w:jc w:val="center"/>
              <w:rPr>
                <w:rFonts w:ascii="Times New Roman"/>
                <w:i w:val="0"/>
                <w:iCs w:val="0"/>
                <w:sz w:val="21"/>
              </w:rPr>
            </w:pPr>
          </w:p>
        </w:tc>
        <w:tc>
          <w:tcPr>
            <w:tcW w:w="2554" w:type="dxa"/>
            <w:vMerge w:val="continue"/>
            <w:vAlign w:val="center"/>
          </w:tcPr>
          <w:p>
            <w:pPr>
              <w:pStyle w:val="39"/>
              <w:spacing w:before="109"/>
              <w:ind w:left="206" w:right="195"/>
              <w:jc w:val="center"/>
              <w:rPr>
                <w:i w:val="0"/>
                <w:iCs w:val="0"/>
                <w:color w:val="auto"/>
                <w:sz w:val="21"/>
                <w:szCs w:val="21"/>
              </w:rPr>
            </w:pPr>
          </w:p>
        </w:tc>
        <w:tc>
          <w:tcPr>
            <w:tcW w:w="708" w:type="dxa"/>
            <w:vMerge w:val="continue"/>
            <w:vAlign w:val="center"/>
          </w:tcPr>
          <w:p>
            <w:pPr>
              <w:pStyle w:val="39"/>
              <w:spacing w:before="123"/>
              <w:ind w:left="7"/>
              <w:jc w:val="center"/>
              <w:rPr>
                <w:rFonts w:hint="eastAsia" w:ascii="Times New Roman" w:eastAsiaTheme="minorEastAsia"/>
                <w:i w:val="0"/>
                <w:iCs w:val="0"/>
                <w:color w:val="auto"/>
                <w:sz w:val="21"/>
                <w:szCs w:val="21"/>
                <w:lang w:eastAsia="zh-CN"/>
              </w:rPr>
            </w:pPr>
          </w:p>
        </w:tc>
        <w:tc>
          <w:tcPr>
            <w:tcW w:w="5612" w:type="dxa"/>
            <w:vAlign w:val="center"/>
          </w:tcPr>
          <w:p>
            <w:pPr>
              <w:keepNext w:val="0"/>
              <w:keepLines/>
              <w:pageBreakBefore w:val="0"/>
              <w:widowControl w:val="0"/>
              <w:kinsoku/>
              <w:wordWrap/>
              <w:overflowPunct/>
              <w:topLinePunct w:val="0"/>
              <w:autoSpaceDE/>
              <w:autoSpaceDN/>
              <w:bidi w:val="0"/>
              <w:adjustRightInd w:val="0"/>
              <w:snapToGrid w:val="0"/>
              <w:ind w:left="0" w:leftChars="0" w:right="0" w:rightChars="0" w:firstLine="0" w:firstLineChars="0"/>
              <w:textAlignment w:val="auto"/>
              <w:outlineLvl w:val="9"/>
              <w:rPr>
                <w:rFonts w:hint="eastAsia" w:ascii="宋体"/>
                <w:color w:val="auto"/>
                <w:sz w:val="21"/>
                <w:szCs w:val="21"/>
              </w:rPr>
            </w:pPr>
            <w:r>
              <w:rPr>
                <w:rFonts w:hint="eastAsia" w:ascii="宋体"/>
                <w:color w:val="auto"/>
                <w:sz w:val="21"/>
                <w:szCs w:val="21"/>
              </w:rPr>
              <w:t>2. 设计方案实施细则（</w:t>
            </w:r>
            <w:r>
              <w:rPr>
                <w:rFonts w:hint="eastAsia" w:ascii="宋体"/>
                <w:color w:val="auto"/>
                <w:sz w:val="21"/>
                <w:szCs w:val="21"/>
                <w:lang w:val="en-US" w:eastAsia="zh-CN"/>
              </w:rPr>
              <w:t>10</w:t>
            </w:r>
            <w:r>
              <w:rPr>
                <w:rFonts w:hint="eastAsia" w:ascii="宋体"/>
                <w:color w:val="auto"/>
                <w:sz w:val="21"/>
                <w:szCs w:val="21"/>
              </w:rPr>
              <w:t>分）</w:t>
            </w:r>
          </w:p>
          <w:p>
            <w:pPr>
              <w:keepNext w:val="0"/>
              <w:keepLines/>
              <w:pageBreakBefore w:val="0"/>
              <w:widowControl w:val="0"/>
              <w:kinsoku/>
              <w:wordWrap/>
              <w:overflowPunct/>
              <w:topLinePunct w:val="0"/>
              <w:autoSpaceDE/>
              <w:autoSpaceDN/>
              <w:bidi w:val="0"/>
              <w:adjustRightInd w:val="0"/>
              <w:snapToGrid w:val="0"/>
              <w:ind w:left="0" w:leftChars="0" w:right="0" w:rightChars="0" w:firstLine="0" w:firstLineChars="0"/>
              <w:textAlignment w:val="auto"/>
              <w:outlineLvl w:val="9"/>
              <w:rPr>
                <w:rFonts w:hint="eastAsia" w:ascii="宋体"/>
                <w:color w:val="auto"/>
                <w:sz w:val="21"/>
                <w:szCs w:val="21"/>
              </w:rPr>
            </w:pPr>
            <w:r>
              <w:rPr>
                <w:rFonts w:hint="eastAsia" w:ascii="宋体"/>
                <w:color w:val="auto"/>
                <w:sz w:val="21"/>
                <w:szCs w:val="21"/>
              </w:rPr>
              <w:t>实施细则针对各阶段的工作条理清晰，内容详尽，可操作性强</w:t>
            </w:r>
            <w:r>
              <w:rPr>
                <w:rFonts w:hint="eastAsia" w:ascii="宋体"/>
                <w:color w:val="auto"/>
                <w:sz w:val="21"/>
                <w:szCs w:val="21"/>
                <w:lang w:val="en-US" w:eastAsia="zh-CN"/>
              </w:rPr>
              <w:t>7</w:t>
            </w:r>
            <w:r>
              <w:rPr>
                <w:rFonts w:hint="eastAsia" w:ascii="宋体"/>
                <w:color w:val="auto"/>
                <w:sz w:val="21"/>
                <w:szCs w:val="21"/>
              </w:rPr>
              <w:t>分（含）～</w:t>
            </w:r>
            <w:r>
              <w:rPr>
                <w:rFonts w:hint="eastAsia" w:ascii="宋体"/>
                <w:color w:val="auto"/>
                <w:sz w:val="21"/>
                <w:szCs w:val="21"/>
                <w:lang w:val="en-US" w:eastAsia="zh-CN"/>
              </w:rPr>
              <w:t>10</w:t>
            </w:r>
            <w:r>
              <w:rPr>
                <w:rFonts w:hint="eastAsia" w:ascii="宋体"/>
                <w:color w:val="auto"/>
                <w:sz w:val="21"/>
                <w:szCs w:val="21"/>
              </w:rPr>
              <w:t>分；</w:t>
            </w:r>
          </w:p>
          <w:p>
            <w:pPr>
              <w:keepNext w:val="0"/>
              <w:keepLines/>
              <w:pageBreakBefore w:val="0"/>
              <w:widowControl w:val="0"/>
              <w:kinsoku/>
              <w:wordWrap/>
              <w:overflowPunct/>
              <w:topLinePunct w:val="0"/>
              <w:autoSpaceDE/>
              <w:autoSpaceDN/>
              <w:bidi w:val="0"/>
              <w:adjustRightInd w:val="0"/>
              <w:snapToGrid w:val="0"/>
              <w:ind w:left="0" w:leftChars="0" w:right="0" w:rightChars="0" w:firstLine="0" w:firstLineChars="0"/>
              <w:textAlignment w:val="auto"/>
              <w:outlineLvl w:val="9"/>
              <w:rPr>
                <w:rFonts w:hint="eastAsia" w:ascii="宋体"/>
                <w:color w:val="auto"/>
                <w:sz w:val="21"/>
                <w:szCs w:val="21"/>
              </w:rPr>
            </w:pPr>
            <w:r>
              <w:rPr>
                <w:rFonts w:hint="eastAsia" w:ascii="宋体"/>
                <w:color w:val="auto"/>
                <w:sz w:val="21"/>
                <w:szCs w:val="21"/>
              </w:rPr>
              <w:t>实施细则条理基本清晰，内容基本完整，具有一定的可操作性</w:t>
            </w:r>
            <w:r>
              <w:rPr>
                <w:rFonts w:hint="eastAsia" w:ascii="宋体"/>
                <w:color w:val="auto"/>
                <w:sz w:val="21"/>
                <w:szCs w:val="21"/>
                <w:lang w:val="en-US" w:eastAsia="zh-CN"/>
              </w:rPr>
              <w:t>4</w:t>
            </w:r>
            <w:r>
              <w:rPr>
                <w:rFonts w:hint="eastAsia" w:ascii="宋体"/>
                <w:color w:val="auto"/>
                <w:sz w:val="21"/>
                <w:szCs w:val="21"/>
              </w:rPr>
              <w:t>分（含）～</w:t>
            </w:r>
            <w:r>
              <w:rPr>
                <w:rFonts w:hint="eastAsia" w:ascii="宋体"/>
                <w:color w:val="auto"/>
                <w:sz w:val="21"/>
                <w:szCs w:val="21"/>
                <w:lang w:val="en-US" w:eastAsia="zh-CN"/>
              </w:rPr>
              <w:t>6</w:t>
            </w:r>
            <w:r>
              <w:rPr>
                <w:rFonts w:hint="eastAsia" w:ascii="宋体"/>
                <w:color w:val="auto"/>
                <w:sz w:val="21"/>
                <w:szCs w:val="21"/>
              </w:rPr>
              <w:t>分；</w:t>
            </w:r>
          </w:p>
          <w:p>
            <w:pPr>
              <w:keepNext w:val="0"/>
              <w:keepLines/>
              <w:pageBreakBefore w:val="0"/>
              <w:widowControl w:val="0"/>
              <w:kinsoku/>
              <w:wordWrap/>
              <w:overflowPunct/>
              <w:topLinePunct w:val="0"/>
              <w:autoSpaceDE/>
              <w:autoSpaceDN/>
              <w:bidi w:val="0"/>
              <w:adjustRightInd w:val="0"/>
              <w:snapToGrid w:val="0"/>
              <w:ind w:left="0" w:leftChars="0" w:right="0" w:rightChars="0" w:firstLine="0" w:firstLineChars="0"/>
              <w:textAlignment w:val="auto"/>
              <w:outlineLvl w:val="9"/>
              <w:rPr>
                <w:rFonts w:hint="eastAsia" w:eastAsiaTheme="minorEastAsia"/>
                <w:i w:val="0"/>
                <w:iCs w:val="0"/>
                <w:color w:val="auto"/>
                <w:sz w:val="21"/>
                <w:szCs w:val="21"/>
                <w:lang w:eastAsia="zh-CN"/>
              </w:rPr>
            </w:pPr>
            <w:r>
              <w:rPr>
                <w:rFonts w:hint="eastAsia" w:ascii="宋体"/>
                <w:color w:val="auto"/>
                <w:sz w:val="21"/>
                <w:szCs w:val="21"/>
              </w:rPr>
              <w:t>实施细则条理不清晰，内容不全面，无可操作性0分（含）～</w:t>
            </w:r>
            <w:r>
              <w:rPr>
                <w:rFonts w:hint="eastAsia" w:ascii="宋体"/>
                <w:color w:val="auto"/>
                <w:sz w:val="21"/>
                <w:szCs w:val="21"/>
                <w:lang w:val="en-US" w:eastAsia="zh-CN"/>
              </w:rPr>
              <w:t>3</w:t>
            </w:r>
            <w:r>
              <w:rPr>
                <w:rFonts w:hint="eastAsia" w:ascii="宋体"/>
                <w:color w:val="auto"/>
                <w:sz w:val="21"/>
                <w:szCs w:val="21"/>
              </w:rPr>
              <w:t>分</w:t>
            </w:r>
            <w:r>
              <w:rPr>
                <w:rFonts w:hint="eastAsia" w:ascii="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trPr>
        <w:tc>
          <w:tcPr>
            <w:tcW w:w="651" w:type="dxa"/>
            <w:vAlign w:val="center"/>
          </w:tcPr>
          <w:p>
            <w:pPr>
              <w:pStyle w:val="39"/>
              <w:ind w:left="12"/>
              <w:jc w:val="center"/>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2</w:t>
            </w:r>
          </w:p>
        </w:tc>
        <w:tc>
          <w:tcPr>
            <w:tcW w:w="2554" w:type="dxa"/>
            <w:vAlign w:val="center"/>
          </w:tcPr>
          <w:p>
            <w:pPr>
              <w:pStyle w:val="39"/>
              <w:spacing w:before="139"/>
              <w:ind w:left="206" w:right="195"/>
              <w:jc w:val="center"/>
              <w:rPr>
                <w:rFonts w:hint="eastAsia" w:ascii="宋体" w:hAnsi="宋体" w:eastAsia="宋体" w:cs="宋体"/>
                <w:i w:val="0"/>
                <w:iCs w:val="0"/>
                <w:color w:val="auto"/>
                <w:sz w:val="21"/>
                <w:szCs w:val="21"/>
              </w:rPr>
            </w:pPr>
            <w:r>
              <w:rPr>
                <w:rFonts w:hint="eastAsia" w:ascii="宋体" w:hAnsi="宋体" w:eastAsia="宋体" w:cs="宋体"/>
                <w:b w:val="0"/>
                <w:bCs w:val="0"/>
                <w:color w:val="auto"/>
                <w:sz w:val="21"/>
                <w:szCs w:val="21"/>
                <w:highlight w:val="none"/>
                <w:lang w:eastAsia="zh-CN"/>
              </w:rPr>
              <w:t>进度安排</w:t>
            </w:r>
          </w:p>
        </w:tc>
        <w:tc>
          <w:tcPr>
            <w:tcW w:w="708" w:type="dxa"/>
            <w:vAlign w:val="center"/>
          </w:tcPr>
          <w:p>
            <w:pPr>
              <w:pStyle w:val="39"/>
              <w:ind w:right="113"/>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5612" w:type="dxa"/>
            <w:vAlign w:val="center"/>
          </w:tcPr>
          <w:p>
            <w:pPr>
              <w:pStyle w:val="39"/>
              <w:spacing w:before="91"/>
              <w:ind w:left="25" w:right="16"/>
              <w:jc w:val="both"/>
              <w:rPr>
                <w:rFonts w:hint="eastAsia" w:ascii="宋体" w:hAnsi="宋体" w:eastAsia="宋体" w:cs="宋体"/>
                <w:i w:val="0"/>
                <w:iCs w:val="0"/>
                <w:color w:val="auto"/>
                <w:sz w:val="21"/>
                <w:szCs w:val="21"/>
              </w:rPr>
            </w:pPr>
            <w:r>
              <w:rPr>
                <w:rFonts w:hint="eastAsia" w:ascii="宋体" w:hAnsi="宋体" w:eastAsia="宋体" w:cs="宋体"/>
                <w:b w:val="0"/>
                <w:bCs w:val="0"/>
                <w:color w:val="auto"/>
                <w:sz w:val="21"/>
                <w:szCs w:val="21"/>
                <w:highlight w:val="none"/>
              </w:rPr>
              <w:t>进度安排合理、工序管理措施科学、保障措施全面。优</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分、良得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分，一般的得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-1分，没有内容不得分。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651" w:type="dxa"/>
            <w:vAlign w:val="center"/>
          </w:tcPr>
          <w:p>
            <w:pPr>
              <w:pStyle w:val="39"/>
              <w:ind w:left="12"/>
              <w:jc w:val="center"/>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3</w:t>
            </w:r>
          </w:p>
        </w:tc>
        <w:tc>
          <w:tcPr>
            <w:tcW w:w="2554" w:type="dxa"/>
            <w:vAlign w:val="center"/>
          </w:tcPr>
          <w:p>
            <w:pPr>
              <w:pStyle w:val="39"/>
              <w:spacing w:before="139"/>
              <w:ind w:left="206" w:right="195"/>
              <w:jc w:val="center"/>
              <w:rPr>
                <w:rFonts w:hint="eastAsia" w:ascii="宋体" w:hAnsi="宋体" w:eastAsia="宋体" w:cs="宋体"/>
                <w:i w:val="0"/>
                <w:iCs w:val="0"/>
                <w:color w:val="auto"/>
                <w:sz w:val="21"/>
                <w:szCs w:val="21"/>
              </w:rPr>
            </w:pPr>
            <w:r>
              <w:rPr>
                <w:rFonts w:hint="eastAsia" w:ascii="宋体" w:hAnsi="宋体" w:eastAsia="宋体" w:cs="宋体"/>
                <w:b w:val="0"/>
                <w:bCs w:val="0"/>
                <w:color w:val="auto"/>
                <w:sz w:val="21"/>
                <w:szCs w:val="21"/>
                <w:highlight w:val="none"/>
                <w:lang w:eastAsia="zh-CN"/>
              </w:rPr>
              <w:t>质量保证措施</w:t>
            </w:r>
          </w:p>
        </w:tc>
        <w:tc>
          <w:tcPr>
            <w:tcW w:w="708" w:type="dxa"/>
            <w:vAlign w:val="center"/>
          </w:tcPr>
          <w:p>
            <w:pPr>
              <w:pStyle w:val="39"/>
              <w:ind w:right="113"/>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5612" w:type="dxa"/>
            <w:vAlign w:val="center"/>
          </w:tcPr>
          <w:p>
            <w:pPr>
              <w:pStyle w:val="39"/>
              <w:spacing w:before="91"/>
              <w:ind w:left="25" w:right="16"/>
              <w:jc w:val="both"/>
              <w:rPr>
                <w:rFonts w:hint="eastAsia" w:ascii="宋体" w:hAnsi="宋体" w:eastAsia="宋体" w:cs="宋体"/>
                <w:i w:val="0"/>
                <w:iCs w:val="0"/>
                <w:color w:val="auto"/>
                <w:sz w:val="21"/>
                <w:szCs w:val="21"/>
              </w:rPr>
            </w:pPr>
            <w:r>
              <w:rPr>
                <w:rFonts w:hint="eastAsia" w:ascii="宋体" w:hAnsi="宋体" w:eastAsia="宋体" w:cs="宋体"/>
                <w:b w:val="0"/>
                <w:bCs w:val="0"/>
                <w:color w:val="auto"/>
                <w:sz w:val="21"/>
                <w:szCs w:val="21"/>
                <w:highlight w:val="none"/>
              </w:rPr>
              <w:t>保证措施科学、合理、严谨、周密。优</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分、良得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分，一般的得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-1分，没有内容不得分。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trPr>
        <w:tc>
          <w:tcPr>
            <w:tcW w:w="651" w:type="dxa"/>
            <w:vAlign w:val="center"/>
          </w:tcPr>
          <w:p>
            <w:pPr>
              <w:pStyle w:val="39"/>
              <w:ind w:left="12"/>
              <w:jc w:val="center"/>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4</w:t>
            </w:r>
          </w:p>
        </w:tc>
        <w:tc>
          <w:tcPr>
            <w:tcW w:w="2554" w:type="dxa"/>
            <w:vAlign w:val="center"/>
          </w:tcPr>
          <w:p>
            <w:pPr>
              <w:pStyle w:val="39"/>
              <w:spacing w:before="139"/>
              <w:ind w:left="206" w:right="195"/>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组织管理</w:t>
            </w:r>
          </w:p>
        </w:tc>
        <w:tc>
          <w:tcPr>
            <w:tcW w:w="708" w:type="dxa"/>
            <w:vAlign w:val="center"/>
          </w:tcPr>
          <w:p>
            <w:pPr>
              <w:pStyle w:val="39"/>
              <w:ind w:right="113"/>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5612" w:type="dxa"/>
            <w:vAlign w:val="center"/>
          </w:tcPr>
          <w:p>
            <w:pPr>
              <w:pStyle w:val="39"/>
              <w:spacing w:before="91"/>
              <w:ind w:left="25" w:right="16"/>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组织机构设置是否齐全、制度是否健全、职责分工是否明确。优</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分、良得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分，一般的得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分，没有内容不得分。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651" w:type="dxa"/>
            <w:vAlign w:val="center"/>
          </w:tcPr>
          <w:p>
            <w:pPr>
              <w:pStyle w:val="39"/>
              <w:ind w:left="12"/>
              <w:jc w:val="center"/>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5</w:t>
            </w:r>
          </w:p>
        </w:tc>
        <w:tc>
          <w:tcPr>
            <w:tcW w:w="2554" w:type="dxa"/>
            <w:vAlign w:val="center"/>
          </w:tcPr>
          <w:p>
            <w:pPr>
              <w:pStyle w:val="39"/>
              <w:spacing w:before="139"/>
              <w:ind w:left="206" w:right="195"/>
              <w:jc w:val="center"/>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highlight w:val="none"/>
                <w:lang w:eastAsia="zh-CN"/>
              </w:rPr>
              <w:t>安全、保密措施</w:t>
            </w:r>
          </w:p>
        </w:tc>
        <w:tc>
          <w:tcPr>
            <w:tcW w:w="708" w:type="dxa"/>
            <w:vAlign w:val="center"/>
          </w:tcPr>
          <w:p>
            <w:pPr>
              <w:pStyle w:val="39"/>
              <w:ind w:right="113"/>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5612" w:type="dxa"/>
            <w:vAlign w:val="center"/>
          </w:tcPr>
          <w:p>
            <w:pPr>
              <w:snapToGrid w:val="0"/>
              <w:spacing w:line="240" w:lineRule="auto"/>
              <w:jc w:val="left"/>
              <w:rPr>
                <w:rFonts w:hint="eastAsia" w:ascii="宋体" w:hAnsi="宋体" w:eastAsia="宋体" w:cs="宋体"/>
                <w:b w:val="0"/>
                <w:bCs w:val="0"/>
                <w:color w:val="auto"/>
                <w:spacing w:val="0"/>
                <w:sz w:val="21"/>
                <w:szCs w:val="21"/>
                <w:vertAlign w:val="baseline"/>
                <w:lang w:val="en-US" w:eastAsia="zh-CN"/>
              </w:rPr>
            </w:pPr>
            <w:r>
              <w:rPr>
                <w:rFonts w:hint="eastAsia" w:ascii="宋体" w:hAnsi="宋体" w:eastAsia="宋体" w:cs="宋体"/>
                <w:b w:val="0"/>
                <w:bCs w:val="0"/>
                <w:color w:val="auto"/>
                <w:sz w:val="21"/>
                <w:szCs w:val="21"/>
                <w:highlight w:val="none"/>
              </w:rPr>
              <w:t>建立安全责任制度、数据资料保密管理制度。优</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分、良得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分，一般的得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分，没有内容不得分。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651" w:type="dxa"/>
            <w:vAlign w:val="center"/>
          </w:tcPr>
          <w:p>
            <w:pPr>
              <w:pStyle w:val="39"/>
              <w:spacing w:before="1"/>
              <w:ind w:left="12"/>
              <w:jc w:val="center"/>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6</w:t>
            </w:r>
          </w:p>
        </w:tc>
        <w:tc>
          <w:tcPr>
            <w:tcW w:w="2554" w:type="dxa"/>
            <w:vAlign w:val="center"/>
          </w:tcPr>
          <w:p>
            <w:pPr>
              <w:pStyle w:val="39"/>
              <w:ind w:left="208" w:right="195"/>
              <w:jc w:val="center"/>
              <w:rPr>
                <w:rFonts w:hint="eastAsia" w:ascii="宋体" w:hAnsi="宋体" w:eastAsia="宋体" w:cs="宋体"/>
                <w:i w:val="0"/>
                <w:iCs w:val="0"/>
                <w:color w:val="auto"/>
                <w:sz w:val="21"/>
                <w:szCs w:val="21"/>
              </w:rPr>
            </w:pPr>
            <w:r>
              <w:rPr>
                <w:rFonts w:hint="eastAsia" w:ascii="宋体" w:hAnsi="宋体" w:eastAsia="宋体" w:cs="宋体"/>
                <w:color w:val="auto"/>
                <w:sz w:val="21"/>
                <w:szCs w:val="21"/>
              </w:rPr>
              <w:t>服务</w:t>
            </w:r>
            <w:r>
              <w:rPr>
                <w:rFonts w:hint="eastAsia" w:ascii="宋体" w:hAnsi="宋体" w:eastAsia="宋体" w:cs="宋体"/>
                <w:color w:val="auto"/>
                <w:sz w:val="21"/>
                <w:szCs w:val="21"/>
                <w:lang w:val="en-US" w:eastAsia="zh-CN"/>
              </w:rPr>
              <w:t>承诺</w:t>
            </w:r>
          </w:p>
        </w:tc>
        <w:tc>
          <w:tcPr>
            <w:tcW w:w="708" w:type="dxa"/>
            <w:vAlign w:val="center"/>
          </w:tcPr>
          <w:p>
            <w:pPr>
              <w:pStyle w:val="39"/>
              <w:spacing w:before="1"/>
              <w:ind w:left="7"/>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5612" w:type="dxa"/>
            <w:vAlign w:val="center"/>
          </w:tcPr>
          <w:p>
            <w:pPr>
              <w:keepNext/>
              <w:keepLines/>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服务保证措施全面，针对项目实施各阶段均提出了具体的服务计划和实施细则，可操作性强</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分（含）～</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p>
            <w:pPr>
              <w:keepNext/>
              <w:keepLines/>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服务保证措施基本完整，提出了服务计划和实施细则，具有一定的可操作性</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分（含）～</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pStyle w:val="39"/>
              <w:spacing w:before="79"/>
              <w:ind w:left="25" w:right="16"/>
              <w:jc w:val="both"/>
              <w:rPr>
                <w:rFonts w:hint="eastAsia" w:ascii="宋体" w:hAnsi="宋体" w:eastAsia="宋体" w:cs="宋体"/>
                <w:i w:val="0"/>
                <w:iCs w:val="0"/>
                <w:color w:val="auto"/>
                <w:sz w:val="21"/>
                <w:szCs w:val="21"/>
                <w:lang w:val="en-US" w:eastAsia="zh-CN"/>
              </w:rPr>
            </w:pPr>
            <w:r>
              <w:rPr>
                <w:rFonts w:hint="eastAsia" w:ascii="宋体" w:hAnsi="宋体" w:eastAsia="宋体" w:cs="宋体"/>
                <w:color w:val="auto"/>
                <w:sz w:val="21"/>
                <w:szCs w:val="21"/>
              </w:rPr>
              <w:t>服务保证措施不全面，无具体的服务计划和实施细则，无可操作性</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分（含）～</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分；</w:t>
            </w:r>
          </w:p>
        </w:tc>
      </w:tr>
    </w:tbl>
    <w:p>
      <w:pPr>
        <w:jc w:val="center"/>
        <w:rPr>
          <w:rFonts w:ascii="Times New Roman" w:hAnsi="Times New Roman" w:eastAsia="Times New Roman"/>
          <w:i w:val="0"/>
          <w:iCs w:val="0"/>
          <w:sz w:val="21"/>
        </w:rPr>
        <w:sectPr>
          <w:type w:val="continuous"/>
          <w:pgSz w:w="11910" w:h="16840"/>
          <w:pgMar w:top="1580" w:right="880" w:bottom="280" w:left="920" w:header="720" w:footer="720" w:gutter="0"/>
          <w:cols w:space="720" w:num="1"/>
        </w:sect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leftChars="0" w:right="0" w:rightChars="0"/>
        <w:jc w:val="left"/>
        <w:textAlignment w:val="auto"/>
        <w:outlineLvl w:val="1"/>
        <w:rPr>
          <w:rFonts w:hint="eastAsia" w:ascii="黑体" w:hAnsi="黑体" w:eastAsia="黑体" w:cs="黑体"/>
          <w:b/>
          <w:bCs/>
          <w:i w:val="0"/>
          <w:iCs w:val="0"/>
          <w:color w:val="auto"/>
          <w:spacing w:val="0"/>
          <w:sz w:val="28"/>
          <w:szCs w:val="28"/>
          <w:lang w:val="en-US" w:eastAsia="zh-CN"/>
        </w:rPr>
      </w:pPr>
      <w:bookmarkStart w:id="120" w:name="_Toc11840"/>
      <w:r>
        <w:rPr>
          <w:rFonts w:hint="eastAsia" w:ascii="黑体" w:hAnsi="黑体" w:eastAsia="黑体" w:cs="黑体"/>
          <w:b/>
          <w:bCs/>
          <w:i w:val="0"/>
          <w:iCs w:val="0"/>
          <w:color w:val="auto"/>
          <w:spacing w:val="0"/>
          <w:sz w:val="28"/>
          <w:szCs w:val="28"/>
          <w:lang w:val="en-US" w:eastAsia="zh-CN"/>
        </w:rPr>
        <w:t>1.评标方法</w:t>
      </w:r>
      <w:bookmarkEnd w:id="119"/>
      <w:bookmarkEnd w:id="120"/>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由采购人根据项目实际情况确定中标候选人顺序。</w:t>
      </w:r>
    </w:p>
    <w:p>
      <w:pPr>
        <w:keepNext w:val="0"/>
        <w:keepLines w:val="0"/>
        <w:pageBreakBefore w:val="0"/>
        <w:widowControl w:val="0"/>
        <w:numPr>
          <w:ilvl w:val="0"/>
          <w:numId w:val="15"/>
        </w:numPr>
        <w:tabs>
          <w:tab w:val="clear" w:pos="312"/>
        </w:tabs>
        <w:kinsoku/>
        <w:wordWrap/>
        <w:overflowPunct/>
        <w:topLinePunct w:val="0"/>
        <w:autoSpaceDE/>
        <w:autoSpaceDN/>
        <w:bidi w:val="0"/>
        <w:adjustRightInd/>
        <w:snapToGrid/>
        <w:spacing w:after="63" w:afterLines="20" w:line="360" w:lineRule="auto"/>
        <w:ind w:left="0" w:leftChars="0" w:right="0" w:rightChars="0" w:firstLine="0" w:firstLineChars="0"/>
        <w:jc w:val="left"/>
        <w:textAlignment w:val="auto"/>
        <w:outlineLvl w:val="1"/>
        <w:rPr>
          <w:rFonts w:hint="eastAsia" w:ascii="黑体" w:hAnsi="黑体" w:eastAsia="黑体" w:cs="黑体"/>
          <w:b/>
          <w:bCs/>
          <w:i w:val="0"/>
          <w:iCs w:val="0"/>
          <w:color w:val="auto"/>
          <w:spacing w:val="0"/>
          <w:sz w:val="32"/>
          <w:szCs w:val="32"/>
          <w:lang w:val="en-US" w:eastAsia="zh-CN"/>
        </w:rPr>
      </w:pPr>
      <w:bookmarkStart w:id="121" w:name="_Toc23770"/>
      <w:bookmarkStart w:id="122" w:name="_Toc24638"/>
      <w:r>
        <w:rPr>
          <w:rFonts w:hint="eastAsia" w:ascii="黑体" w:hAnsi="黑体" w:eastAsia="黑体" w:cs="黑体"/>
          <w:b/>
          <w:bCs/>
          <w:i w:val="0"/>
          <w:iCs w:val="0"/>
          <w:color w:val="auto"/>
          <w:spacing w:val="0"/>
          <w:sz w:val="32"/>
          <w:szCs w:val="32"/>
          <w:lang w:val="en-US" w:eastAsia="zh-CN"/>
        </w:rPr>
        <w:t>评审标准</w:t>
      </w:r>
      <w:bookmarkEnd w:id="121"/>
      <w:bookmarkEnd w:id="122"/>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23" w:name="_Toc11055"/>
      <w:bookmarkStart w:id="124" w:name="_Toc6208"/>
      <w:r>
        <w:rPr>
          <w:rFonts w:hint="eastAsia" w:asciiTheme="minorEastAsia" w:hAnsiTheme="minorEastAsia" w:cstheme="minorEastAsia"/>
          <w:b/>
          <w:bCs/>
          <w:i w:val="0"/>
          <w:iCs w:val="0"/>
          <w:color w:val="auto"/>
          <w:spacing w:val="0"/>
          <w:sz w:val="21"/>
          <w:szCs w:val="21"/>
          <w:lang w:val="en-US" w:eastAsia="zh-CN"/>
        </w:rPr>
        <w:t>2.1初步评审标准</w:t>
      </w:r>
      <w:bookmarkEnd w:id="123"/>
      <w:bookmarkEnd w:id="124"/>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2.1.1资格评审标准：见评标办法前附表。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2.1.2符合性评审标准：见评标办法前附表。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25" w:name="_Toc15747"/>
      <w:bookmarkStart w:id="126" w:name="_Toc17588"/>
      <w:r>
        <w:rPr>
          <w:rFonts w:hint="eastAsia" w:asciiTheme="minorEastAsia" w:hAnsiTheme="minorEastAsia" w:cstheme="minorEastAsia"/>
          <w:b/>
          <w:bCs/>
          <w:i w:val="0"/>
          <w:iCs w:val="0"/>
          <w:color w:val="auto"/>
          <w:spacing w:val="0"/>
          <w:sz w:val="21"/>
          <w:szCs w:val="21"/>
          <w:lang w:val="en-US" w:eastAsia="zh-CN"/>
        </w:rPr>
        <w:t>2.2分值构成与评分标准</w:t>
      </w:r>
      <w:bookmarkEnd w:id="125"/>
      <w:bookmarkEnd w:id="126"/>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2.2.1分值构成</w:t>
      </w:r>
    </w:p>
    <w:p>
      <w:pPr>
        <w:keepNext w:val="0"/>
        <w:keepLines w:val="0"/>
        <w:pageBreakBefore w:val="0"/>
        <w:widowControl w:val="0"/>
        <w:numPr>
          <w:ilvl w:val="0"/>
          <w:numId w:val="1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商务部分：见评标办法前附表；</w:t>
      </w:r>
    </w:p>
    <w:p>
      <w:pPr>
        <w:keepNext w:val="0"/>
        <w:keepLines w:val="0"/>
        <w:pageBreakBefore w:val="0"/>
        <w:widowControl w:val="0"/>
        <w:numPr>
          <w:ilvl w:val="0"/>
          <w:numId w:val="1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技术部分：见评标办法前附表；</w:t>
      </w:r>
    </w:p>
    <w:p>
      <w:pPr>
        <w:keepNext w:val="0"/>
        <w:keepLines w:val="0"/>
        <w:pageBreakBefore w:val="0"/>
        <w:widowControl w:val="0"/>
        <w:numPr>
          <w:ilvl w:val="0"/>
          <w:numId w:val="1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投标报价：见评标办法前附表；</w:t>
      </w:r>
    </w:p>
    <w:p>
      <w:pPr>
        <w:keepNext w:val="0"/>
        <w:keepLines w:val="0"/>
        <w:pageBreakBefore w:val="0"/>
        <w:widowControl w:val="0"/>
        <w:numPr>
          <w:ilvl w:val="0"/>
          <w:numId w:val="16"/>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其他评分因素：见评标办法前附表。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2.2.2评标基准价计算</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评标基准价计算方法：见评标办法前附表。</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2.2.3评分标准</w:t>
      </w:r>
    </w:p>
    <w:p>
      <w:pPr>
        <w:keepNext w:val="0"/>
        <w:keepLines w:val="0"/>
        <w:pageBreakBefore w:val="0"/>
        <w:widowControl w:val="0"/>
        <w:numPr>
          <w:ilvl w:val="0"/>
          <w:numId w:val="17"/>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bookmarkStart w:id="127" w:name="_Toc25533"/>
      <w:r>
        <w:rPr>
          <w:rFonts w:hint="eastAsia" w:asciiTheme="minorEastAsia" w:hAnsiTheme="minorEastAsia" w:cstheme="minorEastAsia"/>
          <w:b w:val="0"/>
          <w:bCs w:val="0"/>
          <w:i w:val="0"/>
          <w:iCs w:val="0"/>
          <w:color w:val="auto"/>
          <w:spacing w:val="0"/>
          <w:sz w:val="21"/>
          <w:szCs w:val="21"/>
          <w:lang w:val="en-US" w:eastAsia="zh-CN"/>
        </w:rPr>
        <w:t>商务评分标准：见评标办法前附表；</w:t>
      </w:r>
    </w:p>
    <w:p>
      <w:pPr>
        <w:keepNext w:val="0"/>
        <w:keepLines w:val="0"/>
        <w:pageBreakBefore w:val="0"/>
        <w:widowControl w:val="0"/>
        <w:numPr>
          <w:ilvl w:val="0"/>
          <w:numId w:val="17"/>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技术评分标准：见评标办法前附表；</w:t>
      </w:r>
    </w:p>
    <w:p>
      <w:pPr>
        <w:keepNext w:val="0"/>
        <w:keepLines w:val="0"/>
        <w:pageBreakBefore w:val="0"/>
        <w:widowControl w:val="0"/>
        <w:numPr>
          <w:ilvl w:val="0"/>
          <w:numId w:val="17"/>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投标报价评分标准：见评标办法前附表；</w:t>
      </w:r>
    </w:p>
    <w:p>
      <w:pPr>
        <w:keepNext w:val="0"/>
        <w:keepLines w:val="0"/>
        <w:pageBreakBefore w:val="0"/>
        <w:widowControl w:val="0"/>
        <w:numPr>
          <w:ilvl w:val="0"/>
          <w:numId w:val="17"/>
        </w:numPr>
        <w:tabs>
          <w:tab w:val="clear" w:pos="312"/>
        </w:tabs>
        <w:kinsoku/>
        <w:wordWrap/>
        <w:overflowPunct/>
        <w:topLinePunct w:val="0"/>
        <w:autoSpaceDE/>
        <w:autoSpaceDN/>
        <w:bidi w:val="0"/>
        <w:adjustRightInd/>
        <w:snapToGrid/>
        <w:spacing w:after="126" w:afterLines="40" w:line="36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其他因素评分标准：见评标办法前附表。</w:t>
      </w:r>
    </w:p>
    <w:p>
      <w:pPr>
        <w:keepNext w:val="0"/>
        <w:keepLines w:val="0"/>
        <w:pageBreakBefore w:val="0"/>
        <w:widowControl w:val="0"/>
        <w:numPr>
          <w:ilvl w:val="0"/>
          <w:numId w:val="15"/>
        </w:numPr>
        <w:tabs>
          <w:tab w:val="clear" w:pos="312"/>
        </w:tabs>
        <w:kinsoku/>
        <w:wordWrap/>
        <w:overflowPunct/>
        <w:topLinePunct w:val="0"/>
        <w:autoSpaceDE/>
        <w:autoSpaceDN/>
        <w:bidi w:val="0"/>
        <w:adjustRightInd/>
        <w:snapToGrid/>
        <w:spacing w:after="63" w:afterLines="20" w:line="360" w:lineRule="auto"/>
        <w:ind w:left="0" w:leftChars="0" w:right="0" w:rightChars="0" w:firstLine="0" w:firstLineChars="0"/>
        <w:jc w:val="left"/>
        <w:textAlignment w:val="auto"/>
        <w:outlineLvl w:val="1"/>
        <w:rPr>
          <w:rFonts w:hint="eastAsia" w:ascii="黑体" w:hAnsi="黑体" w:eastAsia="黑体" w:cs="黑体"/>
          <w:b/>
          <w:bCs/>
          <w:i w:val="0"/>
          <w:iCs w:val="0"/>
          <w:color w:val="auto"/>
          <w:spacing w:val="0"/>
          <w:sz w:val="32"/>
          <w:szCs w:val="32"/>
          <w:lang w:val="en-US" w:eastAsia="zh-CN"/>
        </w:rPr>
      </w:pPr>
      <w:bookmarkStart w:id="128" w:name="_Toc18078"/>
      <w:r>
        <w:rPr>
          <w:rFonts w:hint="eastAsia" w:ascii="黑体" w:hAnsi="黑体" w:eastAsia="黑体" w:cs="黑体"/>
          <w:b/>
          <w:bCs/>
          <w:i w:val="0"/>
          <w:iCs w:val="0"/>
          <w:color w:val="auto"/>
          <w:spacing w:val="0"/>
          <w:sz w:val="32"/>
          <w:szCs w:val="32"/>
          <w:lang w:val="en-US" w:eastAsia="zh-CN"/>
        </w:rPr>
        <w:t>评标程序</w:t>
      </w:r>
      <w:bookmarkEnd w:id="127"/>
      <w:bookmarkEnd w:id="128"/>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17" w:leftChars="0" w:right="0" w:rightChars="0" w:hanging="17" w:hangingChars="8"/>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29" w:name="_Toc23812"/>
      <w:bookmarkStart w:id="130" w:name="_Toc6622"/>
      <w:r>
        <w:rPr>
          <w:rFonts w:hint="eastAsia" w:asciiTheme="minorEastAsia" w:hAnsiTheme="minorEastAsia" w:cstheme="minorEastAsia"/>
          <w:b/>
          <w:bCs/>
          <w:i w:val="0"/>
          <w:iCs w:val="0"/>
          <w:color w:val="auto"/>
          <w:spacing w:val="0"/>
          <w:sz w:val="21"/>
          <w:szCs w:val="21"/>
          <w:lang w:val="en-US" w:eastAsia="zh-CN"/>
        </w:rPr>
        <w:t>3.1初步评审</w:t>
      </w:r>
      <w:bookmarkEnd w:id="129"/>
      <w:bookmarkEnd w:id="130"/>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Chars="-9"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3.1.1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Chars="-9"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3.1.2投标人有以下情形之一的，评标委员会应当否决其投标：</w:t>
      </w:r>
    </w:p>
    <w:p>
      <w:pPr>
        <w:keepNext w:val="0"/>
        <w:keepLines w:val="0"/>
        <w:pageBreakBefore w:val="0"/>
        <w:widowControl w:val="0"/>
        <w:numPr>
          <w:ilvl w:val="0"/>
          <w:numId w:val="18"/>
        </w:numPr>
        <w:tabs>
          <w:tab w:val="clear" w:pos="312"/>
        </w:tabs>
        <w:kinsoku/>
        <w:wordWrap/>
        <w:overflowPunct/>
        <w:topLinePunct w:val="0"/>
        <w:autoSpaceDE/>
        <w:autoSpaceDN/>
        <w:bidi w:val="0"/>
        <w:adjustRightInd/>
        <w:snapToGrid/>
        <w:spacing w:after="126" w:afterLines="40" w:line="360" w:lineRule="auto"/>
        <w:ind w:leftChars="-9"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投标文件没有对招标文件的实质性要求和条件作出响应，或者对招标文件的偏差超出招标文件规定的偏差范围或最高项数；</w:t>
      </w:r>
    </w:p>
    <w:p>
      <w:pPr>
        <w:keepNext w:val="0"/>
        <w:keepLines w:val="0"/>
        <w:pageBreakBefore w:val="0"/>
        <w:widowControl w:val="0"/>
        <w:numPr>
          <w:ilvl w:val="0"/>
          <w:numId w:val="18"/>
        </w:numPr>
        <w:tabs>
          <w:tab w:val="clear" w:pos="312"/>
        </w:tabs>
        <w:kinsoku/>
        <w:wordWrap/>
        <w:overflowPunct/>
        <w:topLinePunct w:val="0"/>
        <w:autoSpaceDE/>
        <w:autoSpaceDN/>
        <w:bidi w:val="0"/>
        <w:adjustRightInd/>
        <w:snapToGrid/>
        <w:spacing w:after="126" w:afterLines="40" w:line="360" w:lineRule="auto"/>
        <w:ind w:leftChars="-9"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有串通投标、弄虚作假、行贿等违法行为。</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3.1.3投标报价有算术错误及其他错误的，评标委员会按以下原则要求投标人对投标报价进行修正，并要求投标人书面澄清确认。投标人拒不澄清确认的，评标委员会应当否决其投标：</w:t>
      </w:r>
    </w:p>
    <w:p>
      <w:pPr>
        <w:keepNext w:val="0"/>
        <w:keepLines w:val="0"/>
        <w:pageBreakBefore w:val="0"/>
        <w:widowControl w:val="0"/>
        <w:numPr>
          <w:ilvl w:val="0"/>
          <w:numId w:val="19"/>
        </w:numPr>
        <w:tabs>
          <w:tab w:val="clear" w:pos="312"/>
        </w:tabs>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投标文件中的大写金额与小写金额不一致的，以大写金额为准；</w:t>
      </w:r>
    </w:p>
    <w:p>
      <w:pPr>
        <w:keepNext w:val="0"/>
        <w:keepLines w:val="0"/>
        <w:pageBreakBefore w:val="0"/>
        <w:widowControl w:val="0"/>
        <w:numPr>
          <w:ilvl w:val="0"/>
          <w:numId w:val="19"/>
        </w:numPr>
        <w:tabs>
          <w:tab w:val="clear" w:pos="312"/>
        </w:tabs>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总价金额与单价金额不一致的，以单价金额为准，但单价金额小数点有明显错误的除外。</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31" w:name="_Toc28564"/>
      <w:bookmarkStart w:id="132" w:name="_Toc31675"/>
      <w:r>
        <w:rPr>
          <w:rFonts w:hint="eastAsia" w:asciiTheme="minorEastAsia" w:hAnsiTheme="minorEastAsia" w:cstheme="minorEastAsia"/>
          <w:b/>
          <w:bCs/>
          <w:i w:val="0"/>
          <w:iCs w:val="0"/>
          <w:color w:val="auto"/>
          <w:spacing w:val="0"/>
          <w:sz w:val="21"/>
          <w:szCs w:val="21"/>
          <w:lang w:val="en-US" w:eastAsia="zh-CN"/>
        </w:rPr>
        <w:t>3.2详细评审</w:t>
      </w:r>
      <w:bookmarkEnd w:id="131"/>
      <w:bookmarkEnd w:id="132"/>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3.2.1评标委员会按本章第2.2款规定的量化因素和分值进行打分，并计算出综合评估得分。</w:t>
      </w:r>
    </w:p>
    <w:p>
      <w:pPr>
        <w:keepNext w:val="0"/>
        <w:keepLines w:val="0"/>
        <w:pageBreakBefore w:val="0"/>
        <w:widowControl w:val="0"/>
        <w:numPr>
          <w:ilvl w:val="0"/>
          <w:numId w:val="20"/>
        </w:numPr>
        <w:tabs>
          <w:tab w:val="clear" w:pos="312"/>
        </w:tabs>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按本章第2.2.3(1)目规定的评审因素和分值由评委会组长带领全体成员对商务部分进行审查后统一打分，计算出得分A；</w:t>
      </w:r>
    </w:p>
    <w:p>
      <w:pPr>
        <w:pStyle w:val="16"/>
        <w:bidi w:val="0"/>
        <w:spacing w:line="360" w:lineRule="auto"/>
        <w:ind w:firstLine="420" w:firstLineChars="200"/>
        <w:rPr>
          <w:rFonts w:hint="eastAsia"/>
          <w:i w:val="0"/>
          <w:iCs w:val="0"/>
          <w:color w:val="auto"/>
          <w:lang w:val="en-US" w:eastAsia="zh-CN"/>
        </w:rPr>
      </w:pPr>
      <w:r>
        <w:rPr>
          <w:rFonts w:hint="eastAsia" w:asciiTheme="minorEastAsia" w:hAnsiTheme="minorEastAsia" w:cstheme="minorEastAsia"/>
          <w:b w:val="0"/>
          <w:bCs w:val="0"/>
          <w:i w:val="0"/>
          <w:iCs w:val="0"/>
          <w:color w:val="auto"/>
          <w:spacing w:val="0"/>
          <w:sz w:val="21"/>
          <w:szCs w:val="21"/>
          <w:lang w:val="en-US" w:eastAsia="zh-CN"/>
        </w:rPr>
        <w:t>（2）按本章第2.2.3(2)目规定的评审因素和分值各评委会成员对技术部分独立评审，并汇总每个投标人的平均得分，计算出得分B；</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(3按本章第2.2.3(3)目规定的评审因素和分值对投标报价计算出得分C；</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3.2.2评分分值计算保留小数点后两位，小数点后第三位“四舍五入”。</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3.2.3投标人得分=</w:t>
      </w:r>
      <w:r>
        <w:rPr>
          <w:rFonts w:hint="eastAsia" w:asciiTheme="minorEastAsia" w:hAnsiTheme="minorEastAsia" w:cstheme="minorEastAsia"/>
          <w:b/>
          <w:bCs/>
          <w:i w:val="0"/>
          <w:iCs w:val="0"/>
          <w:color w:val="auto"/>
          <w:spacing w:val="0"/>
          <w:sz w:val="21"/>
          <w:szCs w:val="21"/>
          <w:lang w:val="en-US" w:eastAsia="zh-CN"/>
        </w:rPr>
        <w:t>A+B+C</w:t>
      </w:r>
      <w:r>
        <w:rPr>
          <w:rFonts w:hint="eastAsia" w:asciiTheme="minorEastAsia" w:hAnsiTheme="minorEastAsia" w:cstheme="minorEastAsia"/>
          <w:b w:val="0"/>
          <w:bCs w:val="0"/>
          <w:i w:val="0"/>
          <w:iCs w:val="0"/>
          <w:color w:val="auto"/>
          <w:spacing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3.2.4评标委员会发现投标人的报价明显低于其他投标报价，使得其投标报价可能低于其个别成本的，应当要求该投标人作出书面说明并提供相应的证明材料。投标人不能合理说明者不能提供相应证明材料的，评标委员会应当认定该投标人以低于成本报价竞标，并否决其投标。</w:t>
      </w:r>
    </w:p>
    <w:p>
      <w:pPr>
        <w:pStyle w:val="12"/>
        <w:spacing w:line="360" w:lineRule="auto"/>
        <w:ind w:left="0" w:leftChars="0" w:firstLine="420" w:firstLineChars="200"/>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pPr>
      <w:r>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t>符合政府采购优先（节约能源、保护环境）采购政策及促进中小企业（监狱企业、残疾人福利性单位）发展政策的，依据规定给予评审优惠。</w:t>
      </w:r>
    </w:p>
    <w:p>
      <w:pPr>
        <w:pStyle w:val="1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pPr>
      <w:r>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t>中型、小型、微型企业：根据《政府采购促进中小企业发展管理办法》（财库﹝2020﹞46 号）的规定、《新疆维吾尔自治区政府采购促进中小企业发展管理实施办法》（新财规〔2021〕6号）</w:t>
      </w:r>
    </w:p>
    <w:p>
      <w:pPr>
        <w:pStyle w:val="1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pPr>
      <w:r>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t>（1）中小企业（含中型、小型、微型企业，下同）单独参加本项目的投标：</w:t>
      </w:r>
    </w:p>
    <w:p>
      <w:pPr>
        <w:pStyle w:val="1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pPr>
      <w:r>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t>①提供中型企业生产的产品，给予6%的价格扣除，用扣除后的价格参与评审。</w:t>
      </w:r>
    </w:p>
    <w:p>
      <w:pPr>
        <w:pStyle w:val="1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pPr>
      <w:r>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t>②提供小型企业生产的产品，给予8%的价格扣除，用扣除后的价格参与评审。</w:t>
      </w:r>
    </w:p>
    <w:p>
      <w:pPr>
        <w:pStyle w:val="1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pPr>
      <w:r>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t>③提供微型企业生产的产品，给予10%的价格扣除，用扣除后的价格参与评审。</w:t>
      </w:r>
    </w:p>
    <w:p>
      <w:pPr>
        <w:pStyle w:val="1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pPr>
      <w:r>
        <w:rPr>
          <w:rFonts w:hint="eastAsia" w:asciiTheme="minorEastAsia" w:hAnsiTheme="minorEastAsia" w:eastAsiaTheme="minorEastAsia" w:cstheme="minorEastAsia"/>
          <w:b w:val="0"/>
          <w:bCs w:val="0"/>
          <w:i w:val="0"/>
          <w:iCs w:val="0"/>
          <w:color w:val="auto"/>
          <w:spacing w:val="0"/>
          <w:kern w:val="0"/>
          <w:sz w:val="21"/>
          <w:szCs w:val="21"/>
          <w:lang w:val="en-US" w:eastAsia="zh-CN" w:bidi="ar-SA"/>
        </w:rPr>
        <w:t>（2）参加本次采购活动的中小企业，应当在响应文件中提供有效的《中小企业声明函》，并对其真实性负责。</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left="0" w:leftChars="0" w:right="0" w:rightChars="0" w:firstLine="0" w:firstLine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33" w:name="_Toc30735"/>
      <w:bookmarkStart w:id="134" w:name="_Toc3413"/>
      <w:r>
        <w:rPr>
          <w:rFonts w:hint="eastAsia" w:asciiTheme="minorEastAsia" w:hAnsiTheme="minorEastAsia" w:cstheme="minorEastAsia"/>
          <w:b/>
          <w:bCs/>
          <w:i w:val="0"/>
          <w:iCs w:val="0"/>
          <w:color w:val="auto"/>
          <w:spacing w:val="0"/>
          <w:sz w:val="21"/>
          <w:szCs w:val="21"/>
          <w:lang w:val="en-US" w:eastAsia="zh-CN"/>
        </w:rPr>
        <w:t>3.3投标文件的澄清</w:t>
      </w:r>
      <w:bookmarkEnd w:id="133"/>
      <w:bookmarkEnd w:id="134"/>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3.3.2澄清、说明或补正不得超出投标文件的范围且不得改变投标文件的实质性内容，并构成投标文件的组成部分。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3.3.3评标委员会对投标人提交的澄清、说明或补正有疑问的，可以要求投标人进一步澄清、说明或补正，直至满足评标委员会的要求。</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2"/>
        <w:rPr>
          <w:rFonts w:hint="eastAsia" w:asciiTheme="minorEastAsia" w:hAnsiTheme="minorEastAsia" w:cstheme="minorEastAsia"/>
          <w:b/>
          <w:bCs/>
          <w:i w:val="0"/>
          <w:iCs w:val="0"/>
          <w:color w:val="auto"/>
          <w:spacing w:val="0"/>
          <w:sz w:val="21"/>
          <w:szCs w:val="21"/>
          <w:lang w:val="en-US" w:eastAsia="zh-CN"/>
        </w:rPr>
      </w:pPr>
      <w:bookmarkStart w:id="135" w:name="_Toc10026"/>
      <w:bookmarkStart w:id="136" w:name="_Toc6603"/>
      <w:r>
        <w:rPr>
          <w:rFonts w:hint="eastAsia" w:asciiTheme="minorEastAsia" w:hAnsiTheme="minorEastAsia" w:cstheme="minorEastAsia"/>
          <w:b/>
          <w:bCs/>
          <w:i w:val="0"/>
          <w:iCs w:val="0"/>
          <w:color w:val="auto"/>
          <w:spacing w:val="0"/>
          <w:sz w:val="21"/>
          <w:szCs w:val="21"/>
          <w:lang w:val="en-US" w:eastAsia="zh-CN"/>
        </w:rPr>
        <w:t>3.4评标结果</w:t>
      </w:r>
      <w:bookmarkEnd w:id="135"/>
      <w:bookmarkEnd w:id="136"/>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3.4.1除第二章“投标人须知”前附表授权直接确定中标人外，评标委员会按照得分由高到低的顺序推荐中标候选人，并标明排序。</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360" w:lineRule="auto"/>
        <w:ind w:right="0" w:rightChars="0"/>
        <w:jc w:val="left"/>
        <w:textAlignment w:val="auto"/>
        <w:outlineLvl w:val="9"/>
        <w:rPr>
          <w:rFonts w:hint="eastAsia"/>
          <w:i w:val="0"/>
          <w:iCs w:val="0"/>
          <w:color w:val="auto"/>
          <w:lang w:val="en-US" w:eastAsia="zh-CN"/>
        </w:rPr>
        <w:sectPr>
          <w:pgSz w:w="11906" w:h="16838"/>
          <w:pgMar w:top="1134" w:right="1800" w:bottom="1134" w:left="1800" w:header="851" w:footer="992" w:gutter="0"/>
          <w:pgNumType w:fmt="decimal"/>
          <w:cols w:space="425" w:num="1"/>
          <w:docGrid w:type="lines" w:linePitch="312" w:charSpace="0"/>
        </w:sectPr>
      </w:pPr>
      <w:r>
        <w:rPr>
          <w:rFonts w:hint="eastAsia" w:asciiTheme="minorEastAsia" w:hAnsiTheme="minorEastAsia" w:cstheme="minorEastAsia"/>
          <w:b w:val="0"/>
          <w:bCs w:val="0"/>
          <w:i w:val="0"/>
          <w:iCs w:val="0"/>
          <w:color w:val="auto"/>
          <w:spacing w:val="0"/>
          <w:sz w:val="21"/>
          <w:szCs w:val="21"/>
          <w:lang w:val="en-US" w:eastAsia="zh-CN"/>
        </w:rPr>
        <w:t>3.4.2评标委员会完成评标后，应当向招标人提交书面评标报告和中标候选人名单。</w:t>
      </w:r>
    </w:p>
    <w:p>
      <w:pPr>
        <w:pStyle w:val="17"/>
        <w:bidi w:val="0"/>
        <w:ind w:left="0" w:leftChars="0" w:firstLine="0" w:firstLineChars="0"/>
        <w:rPr>
          <w:rFonts w:hint="eastAsia"/>
          <w:i w:val="0"/>
          <w:iCs w:val="0"/>
          <w:color w:val="auto"/>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right="0" w:rightChars="0"/>
        <w:jc w:val="center"/>
        <w:textAlignment w:val="auto"/>
        <w:outlineLvl w:val="0"/>
        <w:rPr>
          <w:rFonts w:hint="eastAsia"/>
          <w:b/>
          <w:i w:val="0"/>
          <w:iCs w:val="0"/>
          <w:color w:val="auto"/>
          <w:sz w:val="32"/>
          <w:szCs w:val="32"/>
        </w:rPr>
      </w:pPr>
      <w:r>
        <w:rPr>
          <w:rFonts w:hint="eastAsia" w:asciiTheme="minorEastAsia" w:hAnsiTheme="minorEastAsia" w:cstheme="minorEastAsia"/>
          <w:b/>
          <w:bCs/>
          <w:i w:val="0"/>
          <w:iCs w:val="0"/>
          <w:color w:val="auto"/>
          <w:spacing w:val="0"/>
          <w:sz w:val="32"/>
          <w:szCs w:val="32"/>
          <w:lang w:val="en-US" w:eastAsia="zh-CN"/>
        </w:rPr>
        <w:t xml:space="preserve"> </w:t>
      </w:r>
      <w:bookmarkStart w:id="137" w:name="_Toc516304845"/>
      <w:bookmarkStart w:id="138" w:name="_Toc20477"/>
      <w:bookmarkStart w:id="139" w:name="_Toc528670419"/>
      <w:bookmarkStart w:id="140" w:name="_Toc9551"/>
      <w:bookmarkStart w:id="141" w:name="_Toc7678"/>
      <w:r>
        <w:rPr>
          <w:rFonts w:hint="eastAsia" w:ascii="宋体" w:hAnsi="宋体" w:cs="宋体"/>
          <w:b/>
          <w:bCs/>
          <w:i w:val="0"/>
          <w:iCs w:val="0"/>
          <w:color w:val="auto"/>
          <w:sz w:val="32"/>
          <w:szCs w:val="32"/>
        </w:rPr>
        <w:t>合同</w:t>
      </w:r>
      <w:bookmarkEnd w:id="137"/>
      <w:r>
        <w:rPr>
          <w:rFonts w:hint="eastAsia" w:ascii="宋体" w:hAnsi="宋体" w:cs="宋体"/>
          <w:b/>
          <w:bCs/>
          <w:i w:val="0"/>
          <w:iCs w:val="0"/>
          <w:color w:val="auto"/>
          <w:sz w:val="32"/>
          <w:szCs w:val="32"/>
        </w:rPr>
        <w:t>协议书</w:t>
      </w:r>
      <w:bookmarkEnd w:id="138"/>
      <w:bookmarkEnd w:id="139"/>
      <w:bookmarkEnd w:id="140"/>
      <w:bookmarkEnd w:id="141"/>
    </w:p>
    <w:p>
      <w:pPr>
        <w:spacing w:line="440" w:lineRule="exact"/>
        <w:ind w:firstLine="540" w:firstLineChars="200"/>
        <w:jc w:val="center"/>
        <w:rPr>
          <w:rFonts w:hint="eastAsia" w:hAnsi="宋体" w:cs="宋体"/>
          <w:color w:val="auto"/>
          <w:sz w:val="24"/>
          <w:highlight w:val="none"/>
        </w:rPr>
      </w:pPr>
      <w:r>
        <w:rPr>
          <w:rFonts w:hint="eastAsia" w:hAnsi="宋体" w:cs="宋体"/>
          <w:color w:val="auto"/>
          <w:sz w:val="24"/>
          <w:highlight w:val="none"/>
        </w:rPr>
        <w:t>（本合同仅供参考，具体以实际签订的为准）</w:t>
      </w:r>
    </w:p>
    <w:p>
      <w:pPr>
        <w:spacing w:line="440" w:lineRule="exact"/>
        <w:ind w:firstLine="703" w:firstLineChars="200"/>
        <w:jc w:val="center"/>
        <w:rPr>
          <w:rFonts w:hint="eastAsia" w:hAnsi="宋体" w:cs="宋体"/>
          <w:b/>
          <w:bCs/>
          <w:color w:val="auto"/>
          <w:sz w:val="32"/>
          <w:szCs w:val="22"/>
          <w:highlight w:val="none"/>
        </w:rPr>
      </w:pPr>
      <w:r>
        <w:rPr>
          <w:rFonts w:hint="eastAsia" w:hAnsi="宋体" w:cs="宋体"/>
          <w:b/>
          <w:bCs/>
          <w:color w:val="auto"/>
          <w:sz w:val="32"/>
          <w:szCs w:val="22"/>
          <w:highlight w:val="none"/>
        </w:rPr>
        <w:t>技术服务合同</w:t>
      </w:r>
    </w:p>
    <w:p>
      <w:pPr>
        <w:spacing w:line="440" w:lineRule="exact"/>
        <w:ind w:firstLine="540" w:firstLineChars="200"/>
        <w:rPr>
          <w:rFonts w:hAnsi="宋体" w:cs="宋体"/>
          <w:color w:val="auto"/>
          <w:sz w:val="24"/>
          <w:highlight w:val="none"/>
        </w:rPr>
      </w:pPr>
      <w:r>
        <w:rPr>
          <w:rFonts w:hint="eastAsia" w:hAnsi="宋体" w:cs="宋体"/>
          <w:color w:val="auto"/>
          <w:sz w:val="24"/>
          <w:highlight w:val="none"/>
        </w:rPr>
        <w:t>委托人（全称）：</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rPr>
        <w:t xml:space="preserve">（简称甲方） </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受托人（全称）：</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rPr>
        <w:t>（简称乙方）</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Ansi="宋体" w:cs="宋体"/>
          <w:color w:val="auto"/>
          <w:sz w:val="24"/>
          <w:highlight w:val="none"/>
        </w:rPr>
      </w:pPr>
      <w:r>
        <w:rPr>
          <w:rFonts w:hint="eastAsia" w:hAnsi="宋体" w:cs="宋体"/>
          <w:color w:val="auto"/>
          <w:sz w:val="24"/>
          <w:highlight w:val="none"/>
        </w:rPr>
        <w:t>本合同甲方委托乙方进行</w:t>
      </w:r>
      <w:r>
        <w:rPr>
          <w:rFonts w:hint="eastAsia" w:hAnsi="宋体" w:cs="宋体"/>
          <w:color w:val="auto"/>
          <w:sz w:val="24"/>
          <w:highlight w:val="none"/>
          <w:u w:val="single"/>
          <w:lang w:val="en-US" w:eastAsia="zh-CN"/>
        </w:rPr>
        <w:t>库车市2023年农田基础设施建设（含高标准农田、优质棉基地及末级渠系改造等内容）储备项目勘察（测）设计（一标段）</w:t>
      </w:r>
      <w:r>
        <w:rPr>
          <w:rFonts w:hint="eastAsia" w:hAnsi="宋体" w:cs="宋体"/>
          <w:color w:val="auto"/>
          <w:sz w:val="24"/>
          <w:highlight w:val="none"/>
        </w:rPr>
        <w:t xml:space="preserve">招标的技术服务工作。依照《中华人民共和国合同法》及其他有关法律、行政法规，遵循平等、自愿、公平和诚实信用的原则，现达成如下协议： </w:t>
      </w:r>
    </w:p>
    <w:p>
      <w:pPr>
        <w:spacing w:line="440" w:lineRule="exact"/>
        <w:ind w:firstLine="542" w:firstLineChars="200"/>
        <w:rPr>
          <w:rFonts w:hint="eastAsia" w:hAnsi="宋体" w:cs="宋体"/>
          <w:b/>
          <w:bCs/>
          <w:color w:val="auto"/>
          <w:sz w:val="24"/>
          <w:highlight w:val="none"/>
        </w:rPr>
      </w:pPr>
      <w:r>
        <w:rPr>
          <w:rFonts w:hint="eastAsia" w:hAnsi="宋体" w:cs="宋体"/>
          <w:b/>
          <w:bCs/>
          <w:color w:val="auto"/>
          <w:sz w:val="24"/>
          <w:highlight w:val="none"/>
        </w:rPr>
        <w:t>第一条、甲方委托乙方进行技术服务的内容如下：</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jc w:val="left"/>
        <w:textAlignment w:val="auto"/>
        <w:outlineLvl w:val="9"/>
        <w:rPr>
          <w:rFonts w:hint="eastAsia" w:hAnsi="宋体" w:cs="宋体"/>
          <w:color w:val="auto"/>
          <w:sz w:val="24"/>
          <w:highlight w:val="none"/>
        </w:rPr>
      </w:pPr>
      <w:r>
        <w:rPr>
          <w:rFonts w:hint="eastAsia" w:hAnsi="宋体" w:cs="宋体"/>
          <w:color w:val="auto"/>
          <w:sz w:val="24"/>
          <w:highlight w:val="none"/>
        </w:rPr>
        <w:t>1.</w:t>
      </w:r>
      <w:r>
        <w:rPr>
          <w:rFonts w:hAnsi="宋体" w:cs="宋体"/>
          <w:color w:val="auto"/>
          <w:sz w:val="24"/>
          <w:highlight w:val="none"/>
        </w:rPr>
        <w:t xml:space="preserve"> </w:t>
      </w:r>
      <w:r>
        <w:rPr>
          <w:rFonts w:hint="eastAsia" w:hAnsi="宋体" w:cs="宋体"/>
          <w:color w:val="auto"/>
          <w:sz w:val="24"/>
          <w:highlight w:val="none"/>
        </w:rPr>
        <w:t>技术服务的目标：高质量、高效率地完成</w:t>
      </w:r>
      <w:r>
        <w:rPr>
          <w:rFonts w:hint="eastAsia" w:hAnsi="宋体" w:cs="宋体"/>
          <w:color w:val="auto"/>
          <w:sz w:val="24"/>
          <w:highlight w:val="none"/>
          <w:u w:val="single"/>
          <w:lang w:val="en-US" w:eastAsia="zh-CN"/>
        </w:rPr>
        <w:t>库车市2023年农田基础设施建设（含高标准农田、优质棉基地及末级渠系改造等内容）储备项目勘察（测）设计（一标段）</w:t>
      </w:r>
      <w:r>
        <w:rPr>
          <w:rFonts w:hint="eastAsia" w:hAnsi="宋体" w:cs="宋体"/>
          <w:color w:val="auto"/>
          <w:sz w:val="24"/>
          <w:highlight w:val="none"/>
        </w:rPr>
        <w:t>工作；</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2.</w:t>
      </w:r>
      <w:r>
        <w:rPr>
          <w:rFonts w:hAnsi="宋体" w:cs="宋体"/>
          <w:color w:val="auto"/>
          <w:sz w:val="24"/>
          <w:highlight w:val="none"/>
        </w:rPr>
        <w:t xml:space="preserve"> </w:t>
      </w:r>
      <w:r>
        <w:rPr>
          <w:rFonts w:hint="eastAsia" w:hAnsi="宋体" w:cs="宋体"/>
          <w:color w:val="auto"/>
          <w:sz w:val="24"/>
          <w:highlight w:val="none"/>
        </w:rPr>
        <w:t>技术服务的内容：</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rPr>
        <w:t>。</w:t>
      </w:r>
    </w:p>
    <w:p>
      <w:pPr>
        <w:spacing w:line="440" w:lineRule="exact"/>
        <w:ind w:firstLine="540" w:firstLineChars="200"/>
        <w:rPr>
          <w:rFonts w:hAnsi="宋体" w:cs="宋体"/>
          <w:color w:val="auto"/>
          <w:sz w:val="24"/>
          <w:highlight w:val="none"/>
        </w:rPr>
      </w:pPr>
      <w:r>
        <w:rPr>
          <w:rFonts w:hint="eastAsia" w:hAnsi="宋体" w:cs="宋体"/>
          <w:color w:val="auto"/>
          <w:sz w:val="24"/>
          <w:highlight w:val="none"/>
        </w:rPr>
        <w:t>3.</w:t>
      </w:r>
      <w:r>
        <w:rPr>
          <w:rFonts w:hAnsi="宋体" w:cs="宋体"/>
          <w:color w:val="auto"/>
          <w:sz w:val="24"/>
          <w:highlight w:val="none"/>
        </w:rPr>
        <w:t xml:space="preserve"> </w:t>
      </w:r>
      <w:r>
        <w:rPr>
          <w:rFonts w:hint="eastAsia" w:hAnsi="宋体" w:cs="宋体"/>
          <w:color w:val="auto"/>
          <w:sz w:val="24"/>
          <w:highlight w:val="none"/>
        </w:rPr>
        <w:t>技术服务的方式：</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rPr>
        <w:t>。</w:t>
      </w:r>
    </w:p>
    <w:p>
      <w:pPr>
        <w:spacing w:line="440" w:lineRule="exact"/>
        <w:ind w:firstLine="542" w:firstLineChars="200"/>
        <w:rPr>
          <w:rFonts w:hint="eastAsia" w:hAnsi="宋体" w:cs="宋体"/>
          <w:b/>
          <w:bCs/>
          <w:color w:val="auto"/>
          <w:sz w:val="24"/>
          <w:highlight w:val="none"/>
        </w:rPr>
      </w:pPr>
      <w:r>
        <w:rPr>
          <w:rFonts w:hint="eastAsia" w:hAnsi="宋体" w:cs="宋体"/>
          <w:b/>
          <w:bCs/>
          <w:color w:val="auto"/>
          <w:sz w:val="24"/>
          <w:highlight w:val="none"/>
        </w:rPr>
        <w:t>第二条、乙方应按下列要求完成技术服务工作：</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w:t>
      </w:r>
      <w:r>
        <w:rPr>
          <w:rFonts w:hAnsi="宋体" w:cs="宋体"/>
          <w:color w:val="auto"/>
          <w:sz w:val="24"/>
          <w:highlight w:val="none"/>
        </w:rPr>
        <w:t xml:space="preserve"> </w:t>
      </w:r>
      <w:r>
        <w:rPr>
          <w:rFonts w:hint="eastAsia" w:hAnsi="宋体" w:cs="宋体"/>
          <w:color w:val="auto"/>
          <w:sz w:val="24"/>
          <w:highlight w:val="none"/>
        </w:rPr>
        <w:t>技术服务地点：</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2.</w:t>
      </w:r>
      <w:r>
        <w:rPr>
          <w:rFonts w:hAnsi="宋体" w:cs="宋体"/>
          <w:color w:val="auto"/>
          <w:sz w:val="24"/>
          <w:highlight w:val="none"/>
        </w:rPr>
        <w:t xml:space="preserve"> </w:t>
      </w:r>
      <w:r>
        <w:rPr>
          <w:rFonts w:hint="eastAsia" w:hAnsi="宋体" w:cs="宋体"/>
          <w:color w:val="auto"/>
          <w:sz w:val="24"/>
          <w:highlight w:val="none"/>
        </w:rPr>
        <w:t>技术服务期限：</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3.</w:t>
      </w:r>
      <w:r>
        <w:rPr>
          <w:rFonts w:hAnsi="宋体" w:cs="宋体"/>
          <w:color w:val="auto"/>
          <w:sz w:val="24"/>
          <w:highlight w:val="none"/>
        </w:rPr>
        <w:t xml:space="preserve"> </w:t>
      </w:r>
      <w:r>
        <w:rPr>
          <w:rFonts w:hint="eastAsia" w:hAnsi="宋体" w:cs="宋体"/>
          <w:color w:val="auto"/>
          <w:sz w:val="24"/>
          <w:highlight w:val="none"/>
        </w:rPr>
        <w:t>技术服务进度：</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4.</w:t>
      </w:r>
      <w:r>
        <w:rPr>
          <w:rFonts w:hAnsi="宋体" w:cs="宋体"/>
          <w:color w:val="auto"/>
          <w:sz w:val="24"/>
          <w:highlight w:val="none"/>
        </w:rPr>
        <w:t xml:space="preserve"> </w:t>
      </w:r>
      <w:r>
        <w:rPr>
          <w:rFonts w:hint="eastAsia" w:hAnsi="宋体" w:cs="宋体"/>
          <w:color w:val="auto"/>
          <w:sz w:val="24"/>
          <w:highlight w:val="none"/>
        </w:rPr>
        <w:t>技术服务质量要求：</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5.</w:t>
      </w:r>
      <w:r>
        <w:rPr>
          <w:rFonts w:hAnsi="宋体" w:cs="宋体"/>
          <w:color w:val="auto"/>
          <w:sz w:val="24"/>
          <w:highlight w:val="none"/>
        </w:rPr>
        <w:t xml:space="preserve"> </w:t>
      </w:r>
      <w:r>
        <w:rPr>
          <w:rFonts w:hint="eastAsia" w:hAnsi="宋体" w:cs="宋体"/>
          <w:color w:val="auto"/>
          <w:sz w:val="24"/>
          <w:highlight w:val="none"/>
        </w:rPr>
        <w:t>技术服务质量期限求：</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Ansi="宋体" w:cs="宋体"/>
          <w:color w:val="auto"/>
          <w:sz w:val="24"/>
          <w:highlight w:val="none"/>
        </w:rPr>
      </w:pPr>
      <w:r>
        <w:rPr>
          <w:rFonts w:hint="eastAsia" w:hAnsi="宋体" w:cs="宋体"/>
          <w:color w:val="auto"/>
          <w:sz w:val="24"/>
          <w:highlight w:val="none"/>
        </w:rPr>
        <w:t>6.</w:t>
      </w:r>
      <w:r>
        <w:rPr>
          <w:rFonts w:hAnsi="宋体" w:cs="宋体"/>
          <w:color w:val="auto"/>
          <w:sz w:val="24"/>
          <w:highlight w:val="none"/>
        </w:rPr>
        <w:t xml:space="preserve"> </w:t>
      </w:r>
      <w:r>
        <w:rPr>
          <w:rFonts w:hint="eastAsia" w:hAnsi="宋体" w:cs="宋体"/>
          <w:color w:val="auto"/>
          <w:sz w:val="24"/>
          <w:highlight w:val="none"/>
        </w:rPr>
        <w:t>技术服务成果的提交要求：</w:t>
      </w:r>
      <w:r>
        <w:rPr>
          <w:rFonts w:hint="eastAsia" w:hAnsi="宋体" w:cs="宋体"/>
          <w:b/>
          <w:bCs/>
          <w:color w:val="auto"/>
          <w:sz w:val="24"/>
          <w:highlight w:val="none"/>
          <w:u w:val="single"/>
        </w:rPr>
        <w:t>见服务要求。</w:t>
      </w:r>
    </w:p>
    <w:p>
      <w:pPr>
        <w:spacing w:line="440" w:lineRule="exact"/>
        <w:ind w:firstLine="542" w:firstLineChars="200"/>
        <w:rPr>
          <w:rFonts w:hint="eastAsia" w:hAnsi="宋体" w:cs="宋体"/>
          <w:b/>
          <w:bCs/>
          <w:color w:val="auto"/>
          <w:sz w:val="24"/>
          <w:highlight w:val="none"/>
        </w:rPr>
      </w:pPr>
      <w:r>
        <w:rPr>
          <w:rFonts w:hint="eastAsia" w:hAnsi="宋体" w:cs="宋体"/>
          <w:b/>
          <w:bCs/>
          <w:color w:val="auto"/>
          <w:sz w:val="24"/>
          <w:highlight w:val="none"/>
        </w:rPr>
        <w:t>第三条、为保证乙方有效进行技术服务工作，甲方应当向乙方提供下列工作条件和协作事项：</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1.提供技术资料：</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rPr>
        <w:t>。</w:t>
      </w:r>
    </w:p>
    <w:p>
      <w:pPr>
        <w:spacing w:line="440" w:lineRule="exact"/>
        <w:ind w:firstLine="540" w:firstLineChars="200"/>
        <w:rPr>
          <w:rFonts w:hAnsi="宋体" w:cs="宋体"/>
          <w:color w:val="auto"/>
          <w:sz w:val="24"/>
          <w:highlight w:val="none"/>
        </w:rPr>
      </w:pPr>
      <w:r>
        <w:rPr>
          <w:rFonts w:hint="eastAsia" w:hAnsi="宋体" w:cs="宋体"/>
          <w:color w:val="auto"/>
          <w:sz w:val="24"/>
          <w:highlight w:val="none"/>
        </w:rPr>
        <w:t>2.提供工作条件：</w:t>
      </w:r>
      <w:r>
        <w:rPr>
          <w:rFonts w:hint="eastAsia" w:hAnsi="宋体" w:cs="宋体"/>
          <w:color w:val="auto"/>
          <w:sz w:val="24"/>
          <w:highlight w:val="none"/>
          <w:u w:val="single"/>
        </w:rPr>
        <w:t>由乙方自行解决。</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3.甲方提供上述工作条件和协作事项的时间及方式：</w:t>
      </w:r>
      <w:r>
        <w:rPr>
          <w:rFonts w:hint="eastAsia" w:hAnsi="宋体" w:cs="宋体"/>
          <w:color w:val="auto"/>
          <w:sz w:val="24"/>
          <w:highlight w:val="none"/>
          <w:u w:val="single"/>
        </w:rPr>
        <w:t>合同签订后即开始电话、传真联系。</w:t>
      </w:r>
    </w:p>
    <w:p>
      <w:pPr>
        <w:spacing w:line="440" w:lineRule="exact"/>
        <w:ind w:firstLine="542" w:firstLineChars="200"/>
        <w:rPr>
          <w:rFonts w:hAnsi="宋体" w:cs="宋体"/>
          <w:color w:val="auto"/>
          <w:sz w:val="24"/>
          <w:highlight w:val="none"/>
        </w:rPr>
      </w:pPr>
      <w:r>
        <w:rPr>
          <w:rFonts w:hint="eastAsia" w:hAnsi="宋体" w:cs="宋体"/>
          <w:b/>
          <w:bCs/>
          <w:color w:val="auto"/>
          <w:sz w:val="24"/>
          <w:highlight w:val="none"/>
        </w:rPr>
        <w:t>第四条、甲方向乙方支付技术服务报酬及支付方式为</w:t>
      </w:r>
      <w:r>
        <w:rPr>
          <w:rFonts w:hint="eastAsia" w:hAnsi="宋体" w:cs="宋体"/>
          <w:color w:val="auto"/>
          <w:sz w:val="24"/>
          <w:highlight w:val="none"/>
        </w:rPr>
        <w:t>：</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1．技术服务费总额为：</w:t>
      </w:r>
      <w:r>
        <w:rPr>
          <w:rFonts w:hint="eastAsia" w:hAnsi="宋体" w:cs="宋体"/>
          <w:color w:val="auto"/>
          <w:sz w:val="24"/>
          <w:highlight w:val="none"/>
          <w:u w:val="single"/>
        </w:rPr>
        <w:t>元人民币</w:t>
      </w:r>
      <w:r>
        <w:rPr>
          <w:rFonts w:hint="eastAsia" w:hAnsi="宋体" w:cs="宋体"/>
          <w:color w:val="auto"/>
          <w:sz w:val="24"/>
          <w:highlight w:val="none"/>
        </w:rPr>
        <w:t>。</w:t>
      </w:r>
    </w:p>
    <w:p>
      <w:pPr>
        <w:spacing w:line="440" w:lineRule="exact"/>
        <w:ind w:firstLine="540" w:firstLineChars="200"/>
        <w:rPr>
          <w:rFonts w:hAnsi="宋体" w:cs="宋体"/>
          <w:color w:val="auto"/>
          <w:sz w:val="24"/>
          <w:highlight w:val="none"/>
        </w:rPr>
      </w:pPr>
      <w:r>
        <w:rPr>
          <w:rFonts w:hint="eastAsia" w:hAnsi="宋体" w:cs="宋体"/>
          <w:color w:val="auto"/>
          <w:sz w:val="24"/>
          <w:highlight w:val="none"/>
        </w:rPr>
        <w:t>2．技术服务费的支付方式：</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rPr>
        <w:t>。</w:t>
      </w:r>
    </w:p>
    <w:p>
      <w:pPr>
        <w:spacing w:line="440" w:lineRule="exact"/>
        <w:ind w:firstLine="542" w:firstLineChars="200"/>
        <w:rPr>
          <w:rFonts w:hint="eastAsia" w:hAnsi="宋体" w:cs="宋体"/>
          <w:b/>
          <w:bCs/>
          <w:color w:val="auto"/>
          <w:sz w:val="24"/>
          <w:highlight w:val="none"/>
        </w:rPr>
      </w:pPr>
      <w:r>
        <w:rPr>
          <w:rFonts w:hint="eastAsia" w:hAnsi="宋体" w:cs="宋体"/>
          <w:b/>
          <w:bCs/>
          <w:color w:val="auto"/>
          <w:sz w:val="24"/>
          <w:highlight w:val="none"/>
        </w:rPr>
        <w:t>第五条、双方确定因履行本合同应遵守的保密义务如下：</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甲方：</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1.保密内容：与本项目有关的所有技术资料及研究成果；</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2.涉密人员范围：</w:t>
      </w:r>
      <w:r>
        <w:rPr>
          <w:rFonts w:hint="eastAsia" w:hAnsi="宋体" w:cs="宋体"/>
          <w:color w:val="auto"/>
          <w:sz w:val="24"/>
          <w:highlight w:val="none"/>
          <w:u w:val="single"/>
        </w:rPr>
        <w:t>与本项目相关人员；</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3.保密期限：</w:t>
      </w:r>
    </w:p>
    <w:p>
      <w:pPr>
        <w:spacing w:line="440" w:lineRule="exact"/>
        <w:ind w:firstLine="540" w:firstLineChars="200"/>
        <w:rPr>
          <w:rFonts w:hAnsi="宋体" w:cs="宋体"/>
          <w:color w:val="auto"/>
          <w:sz w:val="24"/>
          <w:highlight w:val="none"/>
        </w:rPr>
      </w:pPr>
      <w:r>
        <w:rPr>
          <w:rFonts w:hint="eastAsia" w:hAnsi="宋体" w:cs="宋体"/>
          <w:color w:val="auto"/>
          <w:sz w:val="24"/>
          <w:highlight w:val="none"/>
        </w:rPr>
        <w:t>4.泄密责任：</w:t>
      </w:r>
      <w:r>
        <w:rPr>
          <w:rFonts w:hint="eastAsia" w:hAnsi="宋体" w:cs="宋体"/>
          <w:color w:val="auto"/>
          <w:sz w:val="24"/>
          <w:highlight w:val="none"/>
          <w:u w:val="single"/>
        </w:rPr>
        <w:t>按照有关规定追究相关责任。</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乙方：</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1.保密内容：</w:t>
      </w:r>
      <w:r>
        <w:rPr>
          <w:rFonts w:hint="eastAsia" w:hAnsi="宋体" w:cs="宋体"/>
          <w:color w:val="auto"/>
          <w:sz w:val="24"/>
          <w:highlight w:val="none"/>
          <w:u w:val="single"/>
        </w:rPr>
        <w:t>甲方提供的全部资料以及乙方提交的所有研究成果均属保密内容；</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2.涉密人员范围：</w:t>
      </w:r>
      <w:r>
        <w:rPr>
          <w:rFonts w:hint="eastAsia" w:hAnsi="宋体" w:cs="宋体"/>
          <w:color w:val="auto"/>
          <w:sz w:val="24"/>
          <w:highlight w:val="none"/>
          <w:u w:val="single"/>
        </w:rPr>
        <w:t>项目负责人、主要参加人员以及报告书的审核、批准人；</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3.保密期限：</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4.泄密责任：</w:t>
      </w:r>
      <w:r>
        <w:rPr>
          <w:rFonts w:hint="eastAsia" w:hAnsi="宋体" w:cs="宋体"/>
          <w:color w:val="auto"/>
          <w:sz w:val="24"/>
          <w:highlight w:val="none"/>
          <w:u w:val="single"/>
        </w:rPr>
        <w:t>承担行政与法律责任。</w:t>
      </w:r>
    </w:p>
    <w:p>
      <w:pPr>
        <w:spacing w:line="440" w:lineRule="exact"/>
        <w:ind w:firstLine="542" w:firstLineChars="200"/>
        <w:rPr>
          <w:rFonts w:hAnsi="宋体" w:cs="宋体"/>
          <w:b/>
          <w:bCs/>
          <w:color w:val="auto"/>
          <w:sz w:val="24"/>
          <w:highlight w:val="none"/>
        </w:rPr>
      </w:pPr>
      <w:r>
        <w:rPr>
          <w:rFonts w:hint="eastAsia" w:hAnsi="宋体" w:cs="宋体"/>
          <w:b/>
          <w:bCs/>
          <w:color w:val="auto"/>
          <w:sz w:val="24"/>
          <w:highlight w:val="none"/>
        </w:rPr>
        <w:t>第六条、本合同的变更必须由双方协商一致，并以书面形式确定。</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但有下列情形之一的，一方可以向另一方提出变更合同权利与义务的请求，另一方应当在3日内予以答复，逾期未予答复的，视为同意：</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w:t>
      </w:r>
      <w:r>
        <w:rPr>
          <w:rFonts w:hint="eastAsia" w:hAnsi="宋体" w:cs="宋体"/>
          <w:color w:val="auto"/>
          <w:sz w:val="24"/>
          <w:highlight w:val="none"/>
          <w:u w:val="single"/>
        </w:rPr>
        <w:t>项目条件有重大变更</w:t>
      </w:r>
      <w:r>
        <w:rPr>
          <w:rFonts w:hint="eastAsia" w:hAnsi="宋体" w:cs="宋体"/>
          <w:color w:val="auto"/>
          <w:sz w:val="24"/>
          <w:highlight w:val="none"/>
        </w:rPr>
        <w:t>；</w:t>
      </w:r>
    </w:p>
    <w:p>
      <w:pPr>
        <w:spacing w:line="440" w:lineRule="exact"/>
        <w:ind w:firstLine="540" w:firstLineChars="200"/>
        <w:rPr>
          <w:rFonts w:hAnsi="宋体" w:cs="宋体"/>
          <w:color w:val="auto"/>
          <w:sz w:val="24"/>
          <w:highlight w:val="none"/>
        </w:rPr>
      </w:pPr>
      <w:r>
        <w:rPr>
          <w:rFonts w:hint="eastAsia" w:hAnsi="宋体" w:cs="宋体"/>
          <w:color w:val="auto"/>
          <w:sz w:val="24"/>
          <w:highlight w:val="none"/>
        </w:rPr>
        <w:t>第七条、双方确定以下列标准和方式对乙方的技术服务工作成果进行验收：</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1．乙方完成技术服务工作的形式：以书面形式向甲方提交项目报告；</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2.技术服务工作成果的验收标准：</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rPr>
        <w:t>；</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3.技术服务工作成果的验收方法：</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4.验收的时间和地点：</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Ansi="宋体" w:cs="宋体"/>
          <w:color w:val="auto"/>
          <w:sz w:val="24"/>
          <w:highlight w:val="none"/>
          <w:u w:val="single"/>
        </w:rPr>
      </w:pPr>
      <w:r>
        <w:rPr>
          <w:rFonts w:hint="eastAsia" w:hAnsi="宋体" w:cs="宋体"/>
          <w:color w:val="auto"/>
          <w:sz w:val="24"/>
          <w:highlight w:val="none"/>
        </w:rPr>
        <w:t>5.技术服务工作成果的提交</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2" w:firstLineChars="200"/>
        <w:rPr>
          <w:rFonts w:hint="eastAsia" w:hAnsi="宋体" w:cs="宋体"/>
          <w:b/>
          <w:bCs/>
          <w:color w:val="auto"/>
          <w:sz w:val="24"/>
          <w:highlight w:val="none"/>
        </w:rPr>
      </w:pPr>
      <w:r>
        <w:rPr>
          <w:rFonts w:hint="eastAsia" w:hAnsi="宋体" w:cs="宋体"/>
          <w:b/>
          <w:bCs/>
          <w:color w:val="auto"/>
          <w:sz w:val="24"/>
          <w:highlight w:val="none"/>
        </w:rPr>
        <w:t>第八条、甲、乙双方的权利和义务：</w:t>
      </w:r>
    </w:p>
    <w:p>
      <w:pPr>
        <w:spacing w:line="440" w:lineRule="exact"/>
        <w:ind w:firstLine="540" w:firstLineChars="200"/>
        <w:rPr>
          <w:rFonts w:hint="eastAsia" w:hAnsi="宋体" w:cs="宋体"/>
          <w:color w:val="auto"/>
          <w:sz w:val="24"/>
          <w:highlight w:val="none"/>
        </w:rPr>
      </w:pPr>
      <w:r>
        <w:rPr>
          <w:rFonts w:hint="eastAsia" w:hAnsi="宋体" w:cs="宋体"/>
          <w:color w:val="auto"/>
          <w:sz w:val="24"/>
          <w:highlight w:val="none"/>
        </w:rPr>
        <w:t>1．</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0" w:firstLineChars="200"/>
        <w:rPr>
          <w:rFonts w:hAnsi="宋体" w:cs="宋体"/>
          <w:color w:val="auto"/>
          <w:sz w:val="24"/>
          <w:highlight w:val="none"/>
          <w:u w:val="single"/>
        </w:rPr>
      </w:pPr>
      <w:r>
        <w:rPr>
          <w:rFonts w:hint="eastAsia" w:hAnsi="宋体" w:cs="宋体"/>
          <w:color w:val="auto"/>
          <w:sz w:val="24"/>
          <w:highlight w:val="none"/>
        </w:rPr>
        <w:t>2．</w:t>
      </w:r>
      <w:r>
        <w:rPr>
          <w:rFonts w:hint="eastAsia" w:hAnsi="宋体" w:cs="宋体"/>
          <w:color w:val="auto"/>
          <w:sz w:val="24"/>
          <w:highlight w:val="none"/>
          <w:u w:val="single"/>
        </w:rPr>
        <w:t xml:space="preserve"> </w:t>
      </w:r>
      <w:r>
        <w:rPr>
          <w:rFonts w:hAnsi="宋体" w:cs="宋体"/>
          <w:color w:val="auto"/>
          <w:sz w:val="24"/>
          <w:highlight w:val="none"/>
          <w:u w:val="single"/>
        </w:rPr>
        <w:t xml:space="preserve">                      </w:t>
      </w:r>
      <w:r>
        <w:rPr>
          <w:rFonts w:hint="eastAsia" w:hAnsi="宋体" w:cs="宋体"/>
          <w:color w:val="auto"/>
          <w:sz w:val="24"/>
          <w:highlight w:val="none"/>
          <w:u w:val="single"/>
        </w:rPr>
        <w:t>。</w:t>
      </w:r>
    </w:p>
    <w:p>
      <w:pPr>
        <w:spacing w:line="440" w:lineRule="exact"/>
        <w:ind w:firstLine="542" w:firstLineChars="200"/>
        <w:rPr>
          <w:rFonts w:hAnsi="宋体" w:cs="宋体"/>
          <w:color w:val="auto"/>
          <w:sz w:val="24"/>
          <w:highlight w:val="none"/>
        </w:rPr>
      </w:pPr>
      <w:r>
        <w:rPr>
          <w:rFonts w:hint="eastAsia" w:hAnsi="宋体" w:cs="宋体"/>
          <w:b/>
          <w:bCs/>
          <w:color w:val="auto"/>
          <w:sz w:val="24"/>
          <w:highlight w:val="none"/>
        </w:rPr>
        <w:t>第九条、双方确定，按以下约定承担各自的违约责任</w:t>
      </w:r>
      <w:r>
        <w:rPr>
          <w:rFonts w:hint="eastAsia" w:hAnsi="宋体" w:cs="宋体"/>
          <w:color w:val="auto"/>
          <w:sz w:val="24"/>
          <w:highlight w:val="none"/>
        </w:rPr>
        <w:t>：</w:t>
      </w:r>
    </w:p>
    <w:p>
      <w:pPr>
        <w:spacing w:line="440" w:lineRule="exact"/>
        <w:ind w:firstLine="540" w:firstLineChars="200"/>
        <w:rPr>
          <w:rFonts w:hint="eastAsia" w:hAnsi="宋体" w:cs="宋体"/>
          <w:color w:val="auto"/>
          <w:sz w:val="24"/>
          <w:highlight w:val="none"/>
          <w:u w:val="single"/>
        </w:rPr>
      </w:pPr>
      <w:r>
        <w:rPr>
          <w:rFonts w:hint="eastAsia" w:hAnsi="宋体" w:cs="宋体"/>
          <w:color w:val="auto"/>
          <w:sz w:val="24"/>
          <w:highlight w:val="none"/>
          <w:u w:val="single"/>
        </w:rPr>
        <w:t>1.由于甲方违反本合同第三条第1款约定，甲方如果延期提供资料，乙方提交成果的时间也应相应延后。</w:t>
      </w:r>
    </w:p>
    <w:p>
      <w:pPr>
        <w:spacing w:line="440" w:lineRule="exact"/>
        <w:ind w:firstLine="540" w:firstLineChars="200"/>
        <w:rPr>
          <w:rFonts w:hAnsi="宋体" w:cs="宋体"/>
          <w:color w:val="auto"/>
          <w:sz w:val="24"/>
          <w:highlight w:val="none"/>
          <w:u w:val="single"/>
        </w:rPr>
      </w:pPr>
      <w:r>
        <w:rPr>
          <w:rFonts w:hint="eastAsia" w:hAnsi="宋体" w:cs="宋体"/>
          <w:color w:val="auto"/>
          <w:sz w:val="24"/>
          <w:highlight w:val="none"/>
          <w:u w:val="single"/>
        </w:rPr>
        <w:t>2.由于乙方原因，乙方违反本合同第二条约定，乙方应当承担违约责任并支付2‰的违约金。</w:t>
      </w:r>
    </w:p>
    <w:p>
      <w:pPr>
        <w:spacing w:line="440" w:lineRule="exact"/>
        <w:ind w:firstLine="542" w:firstLineChars="200"/>
        <w:rPr>
          <w:rFonts w:hAnsi="宋体" w:cs="宋体"/>
          <w:color w:val="auto"/>
          <w:sz w:val="24"/>
          <w:highlight w:val="none"/>
          <w:u w:val="single"/>
        </w:rPr>
      </w:pPr>
      <w:r>
        <w:rPr>
          <w:rFonts w:hint="eastAsia" w:hAnsi="宋体" w:cs="宋体"/>
          <w:b/>
          <w:bCs/>
          <w:color w:val="auto"/>
          <w:sz w:val="24"/>
          <w:highlight w:val="none"/>
          <w:u w:val="single"/>
        </w:rPr>
        <w:t>第十条、双方确定，在本合同有效期内，</w:t>
      </w:r>
    </w:p>
    <w:p>
      <w:pPr>
        <w:spacing w:line="440" w:lineRule="exact"/>
        <w:ind w:firstLine="540" w:firstLineChars="200"/>
        <w:rPr>
          <w:rFonts w:hint="eastAsia" w:hAnsi="宋体" w:cs="宋体"/>
          <w:color w:val="auto"/>
          <w:sz w:val="24"/>
          <w:highlight w:val="none"/>
          <w:u w:val="single"/>
        </w:rPr>
      </w:pPr>
      <w:r>
        <w:rPr>
          <w:rFonts w:hint="eastAsia" w:hAnsi="宋体" w:cs="宋体"/>
          <w:color w:val="auto"/>
          <w:sz w:val="24"/>
          <w:highlight w:val="none"/>
          <w:u w:val="single"/>
        </w:rPr>
        <w:t xml:space="preserve">甲方指定 </w:t>
      </w:r>
      <w:r>
        <w:rPr>
          <w:rFonts w:hAnsi="宋体" w:cs="宋体"/>
          <w:color w:val="auto"/>
          <w:sz w:val="24"/>
          <w:highlight w:val="none"/>
          <w:u w:val="single"/>
        </w:rPr>
        <w:t xml:space="preserve">   </w:t>
      </w:r>
      <w:r>
        <w:rPr>
          <w:rFonts w:hint="eastAsia" w:hAnsi="宋体" w:cs="宋体"/>
          <w:color w:val="auto"/>
          <w:sz w:val="24"/>
          <w:highlight w:val="none"/>
          <w:u w:val="single"/>
        </w:rPr>
        <w:t>为甲方项目联系人，乙方指定</w:t>
      </w:r>
      <w:r>
        <w:rPr>
          <w:rFonts w:hAnsi="宋体" w:cs="宋体"/>
          <w:color w:val="auto"/>
          <w:sz w:val="24"/>
          <w:highlight w:val="none"/>
          <w:u w:val="single"/>
        </w:rPr>
        <w:t xml:space="preserve">     </w:t>
      </w:r>
      <w:r>
        <w:rPr>
          <w:rFonts w:hint="eastAsia" w:hAnsi="宋体" w:cs="宋体"/>
          <w:color w:val="auto"/>
          <w:sz w:val="24"/>
          <w:highlight w:val="none"/>
          <w:u w:val="single"/>
        </w:rPr>
        <w:t>为</w:t>
      </w:r>
      <w:r>
        <w:rPr>
          <w:rFonts w:hint="eastAsia" w:hAnsi="宋体" w:cs="宋体"/>
          <w:color w:val="auto"/>
          <w:sz w:val="24"/>
          <w:highlight w:val="none"/>
          <w:u w:val="single"/>
          <w:lang w:val="en-US" w:eastAsia="zh-CN"/>
        </w:rPr>
        <w:t>库车市2023年农田基础设施建设（含高标准农田、优质棉基地及末级渠系改造等内容）储备项目勘察（测）设计（一标段）</w:t>
      </w:r>
      <w:r>
        <w:rPr>
          <w:rFonts w:hint="eastAsia" w:hAnsi="宋体" w:cs="宋体"/>
          <w:color w:val="auto"/>
          <w:sz w:val="24"/>
          <w:highlight w:val="none"/>
          <w:u w:val="single"/>
        </w:rPr>
        <w:t>的总负责人和项目联系人。项目联系人承担以下责任：</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u w:val="single"/>
        </w:rPr>
      </w:pPr>
      <w:r>
        <w:rPr>
          <w:rFonts w:hint="eastAsia" w:hAnsi="宋体" w:cs="宋体"/>
          <w:color w:val="auto"/>
          <w:sz w:val="24"/>
          <w:highlight w:val="none"/>
          <w:u w:val="single"/>
        </w:rPr>
        <w:t>1.及时沟通工作进展情况；</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u w:val="single"/>
        </w:rPr>
      </w:pPr>
      <w:r>
        <w:rPr>
          <w:rFonts w:hint="eastAsia" w:hAnsi="宋体" w:cs="宋体"/>
          <w:color w:val="auto"/>
          <w:sz w:val="24"/>
          <w:highlight w:val="none"/>
          <w:u w:val="single"/>
        </w:rPr>
        <w:t>2.及时沟通双方需求变化；</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Ansi="宋体" w:cs="宋体"/>
          <w:color w:val="auto"/>
          <w:sz w:val="24"/>
          <w:highlight w:val="none"/>
          <w:u w:val="single"/>
        </w:rPr>
      </w:pPr>
      <w:r>
        <w:rPr>
          <w:rFonts w:hint="eastAsia" w:hAnsi="宋体" w:cs="宋体"/>
          <w:color w:val="auto"/>
          <w:sz w:val="24"/>
          <w:highlight w:val="none"/>
          <w:u w:val="single"/>
        </w:rPr>
        <w:t>3.负责项目的接口及联络</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Ansi="宋体" w:cs="宋体"/>
          <w:b/>
          <w:bCs/>
          <w:color w:val="auto"/>
          <w:sz w:val="24"/>
          <w:highlight w:val="none"/>
        </w:rPr>
      </w:pPr>
      <w:r>
        <w:rPr>
          <w:rFonts w:hint="eastAsia" w:hAnsi="宋体" w:cs="宋体"/>
          <w:b/>
          <w:bCs/>
          <w:color w:val="auto"/>
          <w:sz w:val="24"/>
          <w:highlight w:val="none"/>
        </w:rPr>
        <w:t>甲方变更项目联系人的，应当及时以书面形式通知另一方。未及时通知并影响本合同履行或造成损失的，应承担相应的责任。乙方不得变更项目总负责人。</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int="eastAsia" w:hAnsi="宋体" w:cs="宋体"/>
          <w:b/>
          <w:bCs/>
          <w:color w:val="auto"/>
          <w:sz w:val="24"/>
          <w:highlight w:val="none"/>
        </w:rPr>
      </w:pPr>
      <w:r>
        <w:rPr>
          <w:rFonts w:hint="eastAsia" w:hAnsi="宋体" w:cs="宋体"/>
          <w:b/>
          <w:bCs/>
          <w:color w:val="auto"/>
          <w:sz w:val="24"/>
          <w:highlight w:val="none"/>
        </w:rPr>
        <w:t>第十一条、双方确定，出现下列情形，致使本合同的履行成为不必要或不可能的，可以解除本合同：</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b/>
          <w:bCs/>
          <w:color w:val="auto"/>
          <w:sz w:val="24"/>
          <w:highlight w:val="none"/>
        </w:rPr>
      </w:pPr>
      <w:r>
        <w:rPr>
          <w:rFonts w:hint="eastAsia" w:hAnsi="宋体" w:cs="宋体"/>
          <w:color w:val="auto"/>
          <w:sz w:val="24"/>
          <w:highlight w:val="none"/>
        </w:rPr>
        <w:t>1．</w:t>
      </w:r>
      <w:r>
        <w:rPr>
          <w:rFonts w:hint="eastAsia" w:hAnsi="宋体" w:cs="宋体"/>
          <w:color w:val="auto"/>
          <w:sz w:val="24"/>
          <w:highlight w:val="none"/>
          <w:u w:val="single"/>
        </w:rPr>
        <w:t>发生不可抗力</w:t>
      </w:r>
      <w:r>
        <w:rPr>
          <w:rFonts w:hint="eastAsia" w:hAnsi="宋体" w:cs="宋体"/>
          <w:b/>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int="eastAsia" w:hAnsi="宋体" w:cs="宋体"/>
          <w:b/>
          <w:bCs/>
          <w:color w:val="auto"/>
          <w:sz w:val="24"/>
          <w:highlight w:val="none"/>
        </w:rPr>
      </w:pPr>
      <w:r>
        <w:rPr>
          <w:rFonts w:hint="eastAsia" w:hAnsi="宋体" w:cs="宋体"/>
          <w:b/>
          <w:bCs/>
          <w:color w:val="auto"/>
          <w:sz w:val="24"/>
          <w:highlight w:val="none"/>
        </w:rPr>
        <w:t>第十二条、双方因履行本合同而发生的争议，应协商、调解解决。协商、调解不成的， 确定按以下第1种方式处理：</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u w:val="single"/>
        </w:rPr>
      </w:pPr>
      <w:r>
        <w:rPr>
          <w:rFonts w:hint="eastAsia" w:hAnsi="宋体" w:cs="宋体"/>
          <w:color w:val="auto"/>
          <w:sz w:val="24"/>
          <w:highlight w:val="none"/>
          <w:u w:val="single"/>
        </w:rPr>
        <w:t>1.提交</w:t>
      </w:r>
      <w:r>
        <w:rPr>
          <w:rFonts w:hint="eastAsia" w:hAnsi="宋体" w:cs="宋体"/>
          <w:color w:val="auto"/>
          <w:sz w:val="24"/>
          <w:highlight w:val="none"/>
          <w:u w:val="single"/>
          <w:lang w:val="en-US" w:eastAsia="zh-CN"/>
        </w:rPr>
        <w:t>库车</w:t>
      </w:r>
      <w:r>
        <w:rPr>
          <w:rFonts w:hint="eastAsia" w:hAnsi="宋体" w:cs="宋体"/>
          <w:color w:val="auto"/>
          <w:sz w:val="24"/>
          <w:highlight w:val="none"/>
          <w:u w:val="single"/>
        </w:rPr>
        <w:t>市仲裁委员会仲裁；</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u w:val="single"/>
        </w:rPr>
      </w:pPr>
      <w:r>
        <w:rPr>
          <w:rFonts w:hint="eastAsia" w:hAnsi="宋体" w:cs="宋体"/>
          <w:color w:val="auto"/>
          <w:sz w:val="24"/>
          <w:highlight w:val="none"/>
          <w:u w:val="single"/>
        </w:rPr>
        <w:t>2.依法向人民法院起诉。</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int="eastAsia" w:hAnsi="宋体" w:cs="宋体"/>
          <w:b/>
          <w:bCs/>
          <w:color w:val="auto"/>
          <w:sz w:val="24"/>
          <w:highlight w:val="none"/>
        </w:rPr>
      </w:pPr>
      <w:r>
        <w:rPr>
          <w:rFonts w:hint="eastAsia" w:hAnsi="宋体" w:cs="宋体"/>
          <w:b/>
          <w:bCs/>
          <w:color w:val="auto"/>
          <w:sz w:val="24"/>
          <w:highlight w:val="none"/>
        </w:rPr>
        <w:t>第十三条、双方确定：本合同及相关附件中所涉及的有关名词和技术术语，其定义和解释如下：</w:t>
      </w:r>
      <w:r>
        <w:rPr>
          <w:rFonts w:hint="eastAsia" w:hAnsi="宋体" w:cs="宋体"/>
          <w:color w:val="auto"/>
          <w:sz w:val="24"/>
          <w:highlight w:val="none"/>
        </w:rPr>
        <w:t>无</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int="eastAsia" w:hAnsi="宋体" w:cs="宋体"/>
          <w:b/>
          <w:bCs/>
          <w:color w:val="auto"/>
          <w:sz w:val="24"/>
          <w:highlight w:val="none"/>
        </w:rPr>
      </w:pPr>
      <w:r>
        <w:rPr>
          <w:rFonts w:hint="eastAsia" w:hAnsi="宋体" w:cs="宋体"/>
          <w:b/>
          <w:bCs/>
          <w:color w:val="auto"/>
          <w:sz w:val="24"/>
          <w:highlight w:val="none"/>
        </w:rPr>
        <w:t>第十四条、与履行本合同有关的下列技术文件，经双方以协商方式确认后，为本合同的组成部分：</w:t>
      </w:r>
      <w:r>
        <w:rPr>
          <w:rFonts w:hint="eastAsia" w:hAnsi="宋体" w:cs="宋体"/>
          <w:b/>
          <w:bCs/>
          <w:color w:val="auto"/>
          <w:sz w:val="24"/>
          <w:highlight w:val="none"/>
          <w:u w:val="single"/>
        </w:rPr>
        <w:t>乙方的投标文件。</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int="eastAsia" w:hAnsi="宋体" w:cs="宋体"/>
          <w:b/>
          <w:bCs/>
          <w:color w:val="auto"/>
          <w:sz w:val="24"/>
          <w:highlight w:val="none"/>
        </w:rPr>
      </w:pPr>
      <w:r>
        <w:rPr>
          <w:rFonts w:hint="eastAsia" w:hAnsi="宋体" w:cs="宋体"/>
          <w:b/>
          <w:bCs/>
          <w:color w:val="auto"/>
          <w:sz w:val="24"/>
          <w:highlight w:val="none"/>
        </w:rPr>
        <w:t>第十五条、双方约定本合同其他相关事项为：合同执行过程中双方协商解决。</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Ansi="宋体" w:cs="宋体"/>
          <w:color w:val="auto"/>
          <w:sz w:val="24"/>
          <w:highlight w:val="none"/>
        </w:rPr>
      </w:pPr>
      <w:r>
        <w:rPr>
          <w:rFonts w:hint="eastAsia" w:hAnsi="宋体" w:cs="宋体"/>
          <w:b/>
          <w:bCs/>
          <w:color w:val="auto"/>
          <w:sz w:val="24"/>
          <w:highlight w:val="none"/>
        </w:rPr>
        <w:t>第十六条、</w:t>
      </w:r>
      <w:r>
        <w:rPr>
          <w:rFonts w:hint="eastAsia" w:hAnsi="宋体" w:cs="宋体"/>
          <w:color w:val="auto"/>
          <w:sz w:val="24"/>
          <w:highlight w:val="none"/>
        </w:rPr>
        <w:t>本合同一式</w:t>
      </w:r>
      <w:r>
        <w:rPr>
          <w:rFonts w:hint="eastAsia" w:hAnsi="宋体" w:cs="宋体"/>
          <w:b/>
          <w:bCs/>
          <w:color w:val="auto"/>
          <w:sz w:val="24"/>
          <w:highlight w:val="none"/>
          <w:u w:val="single"/>
        </w:rPr>
        <w:t>肆</w:t>
      </w:r>
      <w:r>
        <w:rPr>
          <w:rFonts w:hint="eastAsia" w:hAnsi="宋体" w:cs="宋体"/>
          <w:color w:val="auto"/>
          <w:sz w:val="24"/>
          <w:highlight w:val="none"/>
        </w:rPr>
        <w:t>份，其中招标人</w:t>
      </w:r>
      <w:r>
        <w:rPr>
          <w:rFonts w:hint="eastAsia" w:hAnsi="宋体" w:cs="宋体"/>
          <w:b/>
          <w:bCs/>
          <w:color w:val="auto"/>
          <w:sz w:val="24"/>
          <w:highlight w:val="none"/>
        </w:rPr>
        <w:t>贰</w:t>
      </w:r>
      <w:r>
        <w:rPr>
          <w:rFonts w:hint="eastAsia" w:hAnsi="宋体" w:cs="宋体"/>
          <w:color w:val="auto"/>
          <w:sz w:val="24"/>
          <w:highlight w:val="none"/>
        </w:rPr>
        <w:t>份、中标单位</w:t>
      </w:r>
      <w:r>
        <w:rPr>
          <w:rFonts w:hint="eastAsia" w:hAnsi="宋体" w:cs="宋体"/>
          <w:b/>
          <w:bCs/>
          <w:color w:val="auto"/>
          <w:sz w:val="24"/>
          <w:highlight w:val="none"/>
        </w:rPr>
        <w:t>贰</w:t>
      </w:r>
      <w:r>
        <w:rPr>
          <w:rFonts w:hint="eastAsia" w:hAnsi="宋体" w:cs="宋体"/>
          <w:color w:val="auto"/>
          <w:sz w:val="24"/>
          <w:highlight w:val="none"/>
        </w:rPr>
        <w:t>份，具有同等法律效力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hint="eastAsia" w:hAnsi="宋体" w:cs="宋体"/>
          <w:b/>
          <w:bCs/>
          <w:color w:val="auto"/>
          <w:sz w:val="24"/>
          <w:highlight w:val="none"/>
        </w:rPr>
      </w:pPr>
      <w:r>
        <w:rPr>
          <w:rFonts w:hint="eastAsia" w:hAnsi="宋体" w:cs="宋体"/>
          <w:b/>
          <w:bCs/>
          <w:color w:val="auto"/>
          <w:sz w:val="24"/>
          <w:highlight w:val="none"/>
        </w:rPr>
        <w:t>第十七条、合同生效</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rPr>
      </w:pPr>
      <w:r>
        <w:rPr>
          <w:rFonts w:hint="eastAsia" w:hAnsi="宋体" w:cs="宋体"/>
          <w:color w:val="auto"/>
          <w:sz w:val="24"/>
          <w:highlight w:val="none"/>
        </w:rPr>
        <w:t xml:space="preserve">合同订立时间： </w:t>
      </w:r>
      <w:r>
        <w:rPr>
          <w:rFonts w:hAnsi="宋体" w:cs="宋体"/>
          <w:color w:val="auto"/>
          <w:sz w:val="24"/>
          <w:highlight w:val="none"/>
        </w:rPr>
        <w:t xml:space="preserve"> </w:t>
      </w:r>
      <w:r>
        <w:rPr>
          <w:rFonts w:hint="eastAsia" w:hAnsi="宋体" w:cs="宋体"/>
          <w:color w:val="auto"/>
          <w:sz w:val="24"/>
          <w:highlight w:val="none"/>
        </w:rPr>
        <w:t>年</w:t>
      </w:r>
      <w:r>
        <w:rPr>
          <w:rFonts w:hAnsi="宋体" w:cs="宋体"/>
          <w:color w:val="auto"/>
          <w:sz w:val="24"/>
          <w:highlight w:val="none"/>
        </w:rPr>
        <w:t xml:space="preserve"> </w:t>
      </w:r>
      <w:r>
        <w:rPr>
          <w:rFonts w:hint="eastAsia" w:hAnsi="宋体" w:cs="宋体"/>
          <w:color w:val="auto"/>
          <w:sz w:val="24"/>
          <w:highlight w:val="none"/>
        </w:rPr>
        <w:t>月</w:t>
      </w:r>
      <w:r>
        <w:rPr>
          <w:rFonts w:hAnsi="宋体" w:cs="宋体"/>
          <w:color w:val="auto"/>
          <w:sz w:val="24"/>
          <w:highlight w:val="none"/>
        </w:rPr>
        <w:t xml:space="preserve"> </w:t>
      </w:r>
      <w:r>
        <w:rPr>
          <w:rFonts w:hint="eastAsia" w:hAnsi="宋体" w:cs="宋体"/>
          <w:color w:val="auto"/>
          <w:sz w:val="24"/>
          <w:highlight w:val="none"/>
        </w:rPr>
        <w:t>日</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Ansi="宋体" w:cs="宋体"/>
          <w:color w:val="auto"/>
          <w:sz w:val="24"/>
          <w:highlight w:val="none"/>
        </w:rPr>
      </w:pPr>
      <w:r>
        <w:rPr>
          <w:rFonts w:hint="eastAsia" w:hAnsi="宋体" w:cs="宋体"/>
          <w:color w:val="auto"/>
          <w:sz w:val="24"/>
          <w:highlight w:val="none"/>
        </w:rPr>
        <w:t>合同订立地点：</w:t>
      </w:r>
      <w:r>
        <w:rPr>
          <w:rFonts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Ansi="宋体" w:cs="宋体"/>
          <w:color w:val="auto"/>
          <w:sz w:val="24"/>
          <w:highlight w:val="none"/>
        </w:rPr>
      </w:pPr>
      <w:r>
        <w:rPr>
          <w:rFonts w:hint="eastAsia" w:hAnsi="宋体" w:cs="宋体"/>
          <w:color w:val="auto"/>
          <w:sz w:val="24"/>
          <w:highlight w:val="none"/>
        </w:rPr>
        <w:t>本合同双方约定：</w:t>
      </w:r>
      <w:r>
        <w:rPr>
          <w:rFonts w:hAnsi="宋体" w:cs="宋体"/>
          <w:color w:val="auto"/>
          <w:sz w:val="24"/>
          <w:highlight w:val="none"/>
        </w:rPr>
        <w:t xml:space="preserve">   </w:t>
      </w:r>
      <w:r>
        <w:rPr>
          <w:rFonts w:hint="eastAsia" w:hAnsi="宋体" w:cs="宋体"/>
          <w:color w:val="auto"/>
          <w:sz w:val="24"/>
          <w:highlight w:val="none"/>
        </w:rPr>
        <w:t>年</w:t>
      </w:r>
      <w:r>
        <w:rPr>
          <w:rFonts w:hAnsi="宋体" w:cs="宋体"/>
          <w:color w:val="auto"/>
          <w:sz w:val="24"/>
          <w:highlight w:val="none"/>
        </w:rPr>
        <w:t xml:space="preserve">    </w:t>
      </w:r>
      <w:r>
        <w:rPr>
          <w:rFonts w:hint="eastAsia" w:hAnsi="宋体" w:cs="宋体"/>
          <w:color w:val="auto"/>
          <w:sz w:val="24"/>
          <w:highlight w:val="none"/>
        </w:rPr>
        <w:t xml:space="preserve">月 </w:t>
      </w:r>
      <w:r>
        <w:rPr>
          <w:rFonts w:hAnsi="宋体" w:cs="宋体"/>
          <w:color w:val="auto"/>
          <w:sz w:val="24"/>
          <w:highlight w:val="none"/>
        </w:rPr>
        <w:t xml:space="preserve">  </w:t>
      </w:r>
      <w:r>
        <w:rPr>
          <w:rFonts w:hint="eastAsia" w:hAnsi="宋体" w:cs="宋体"/>
          <w:color w:val="auto"/>
          <w:sz w:val="24"/>
          <w:highlight w:val="none"/>
        </w:rPr>
        <w:t xml:space="preserve">日 </w:t>
      </w:r>
      <w:r>
        <w:rPr>
          <w:rFonts w:hAnsi="宋体" w:cs="宋体"/>
          <w:color w:val="auto"/>
          <w:sz w:val="24"/>
          <w:highlight w:val="none"/>
        </w:rPr>
        <w:t xml:space="preserve">  </w:t>
      </w:r>
      <w:r>
        <w:rPr>
          <w:rFonts w:hint="eastAsia" w:hAnsi="宋体" w:cs="宋体"/>
          <w:color w:val="auto"/>
          <w:sz w:val="24"/>
          <w:highlight w:val="none"/>
        </w:rPr>
        <w:t xml:space="preserve">生 </w:t>
      </w:r>
      <w:r>
        <w:rPr>
          <w:rFonts w:hAnsi="宋体" w:cs="宋体"/>
          <w:color w:val="auto"/>
          <w:sz w:val="24"/>
          <w:highlight w:val="none"/>
        </w:rPr>
        <w:t xml:space="preserve">  </w:t>
      </w:r>
      <w:r>
        <w:rPr>
          <w:rFonts w:hint="eastAsia" w:hAnsi="宋体" w:cs="宋体"/>
          <w:color w:val="auto"/>
          <w:sz w:val="24"/>
          <w:highlight w:val="none"/>
        </w:rPr>
        <w:t>效 。</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Ansi="宋体" w:cs="宋体"/>
          <w:color w:val="auto"/>
          <w:sz w:val="24"/>
          <w:highlight w:val="none"/>
        </w:rPr>
      </w:pPr>
      <w:r>
        <w:rPr>
          <w:rFonts w:hint="eastAsia" w:hAnsi="宋体" w:cs="宋体"/>
          <w:color w:val="auto"/>
          <w:sz w:val="24"/>
          <w:highlight w:val="none"/>
        </w:rPr>
        <w:t xml:space="preserve">委托人：（甲方公章） </w:t>
      </w:r>
      <w:r>
        <w:rPr>
          <w:rFonts w:hAnsi="宋体" w:cs="宋体"/>
          <w:color w:val="auto"/>
          <w:sz w:val="24"/>
          <w:highlight w:val="none"/>
        </w:rPr>
        <w:t xml:space="preserve">                     </w:t>
      </w:r>
      <w:r>
        <w:rPr>
          <w:rFonts w:hint="eastAsia" w:hAnsi="宋体" w:cs="宋体"/>
          <w:color w:val="auto"/>
          <w:sz w:val="24"/>
          <w:highlight w:val="none"/>
        </w:rPr>
        <w:t>受托人：（乙方公章）</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rPr>
      </w:pPr>
      <w:r>
        <w:rPr>
          <w:rFonts w:hint="eastAsia" w:hAnsi="宋体" w:cs="宋体"/>
          <w:color w:val="auto"/>
          <w:sz w:val="24"/>
          <w:highlight w:val="none"/>
        </w:rPr>
        <w:t>法定代表人（签字或盖章）：                法定代表人（签字或盖章）：</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rPr>
      </w:pPr>
      <w:r>
        <w:rPr>
          <w:rFonts w:hint="eastAsia" w:hAnsi="宋体" w:cs="宋体"/>
          <w:color w:val="auto"/>
          <w:sz w:val="24"/>
          <w:highlight w:val="none"/>
        </w:rPr>
        <w:t>授权代理人（签字或盖章）：                授权代理人（签字或盖章）：</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rPr>
      </w:pPr>
      <w:r>
        <w:rPr>
          <w:rFonts w:hint="eastAsia" w:hAnsi="宋体" w:cs="宋体"/>
          <w:color w:val="auto"/>
          <w:sz w:val="24"/>
          <w:highlight w:val="none"/>
        </w:rPr>
        <w:t xml:space="preserve">单位地址：                </w:t>
      </w:r>
      <w:r>
        <w:rPr>
          <w:rFonts w:hAnsi="宋体" w:cs="宋体"/>
          <w:color w:val="auto"/>
          <w:sz w:val="24"/>
          <w:highlight w:val="none"/>
        </w:rPr>
        <w:t xml:space="preserve">                </w:t>
      </w:r>
      <w:r>
        <w:rPr>
          <w:rFonts w:hint="eastAsia" w:hAnsi="宋体" w:cs="宋体"/>
          <w:color w:val="auto"/>
          <w:sz w:val="24"/>
          <w:highlight w:val="none"/>
        </w:rPr>
        <w:t>单位地址：</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int="eastAsia" w:hAnsi="宋体" w:cs="宋体"/>
          <w:color w:val="auto"/>
          <w:sz w:val="24"/>
          <w:highlight w:val="none"/>
        </w:rPr>
      </w:pPr>
      <w:r>
        <w:rPr>
          <w:rFonts w:hint="eastAsia" w:hAnsi="宋体" w:cs="宋体"/>
          <w:color w:val="auto"/>
          <w:sz w:val="24"/>
          <w:highlight w:val="none"/>
        </w:rPr>
        <w:t>邮政编码：</w:t>
      </w:r>
      <w:r>
        <w:rPr>
          <w:rFonts w:hAnsi="宋体" w:cs="宋体"/>
          <w:color w:val="auto"/>
          <w:sz w:val="24"/>
          <w:highlight w:val="none"/>
        </w:rPr>
        <w:t xml:space="preserve">     </w:t>
      </w:r>
      <w:r>
        <w:rPr>
          <w:rFonts w:hint="eastAsia" w:hAnsi="宋体" w:cs="宋体"/>
          <w:color w:val="auto"/>
          <w:sz w:val="24"/>
          <w:highlight w:val="none"/>
        </w:rPr>
        <w:t xml:space="preserve">                           邮政编码：</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Ansi="宋体" w:cs="宋体"/>
          <w:color w:val="auto"/>
          <w:sz w:val="24"/>
          <w:highlight w:val="none"/>
        </w:rPr>
      </w:pPr>
      <w:r>
        <w:rPr>
          <w:rFonts w:hint="eastAsia" w:hAnsi="宋体" w:cs="宋体"/>
          <w:color w:val="auto"/>
          <w:sz w:val="24"/>
          <w:highlight w:val="none"/>
        </w:rPr>
        <w:t>联系电话：                                联系电话：</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Ansi="宋体" w:cs="宋体"/>
          <w:color w:val="auto"/>
          <w:sz w:val="24"/>
          <w:highlight w:val="none"/>
        </w:rPr>
      </w:pPr>
      <w:r>
        <w:rPr>
          <w:rFonts w:hint="eastAsia" w:hAnsi="宋体" w:cs="宋体"/>
          <w:color w:val="auto"/>
          <w:sz w:val="24"/>
          <w:highlight w:val="none"/>
        </w:rPr>
        <w:t xml:space="preserve">开户银行：          </w:t>
      </w:r>
      <w:r>
        <w:rPr>
          <w:rFonts w:hAnsi="宋体" w:cs="宋体"/>
          <w:color w:val="auto"/>
          <w:sz w:val="24"/>
          <w:highlight w:val="none"/>
        </w:rPr>
        <w:t xml:space="preserve">                  </w:t>
      </w:r>
      <w:r>
        <w:rPr>
          <w:rFonts w:hint="eastAsia" w:hAnsi="宋体" w:cs="宋体"/>
          <w:color w:val="auto"/>
          <w:sz w:val="24"/>
          <w:highlight w:val="none"/>
        </w:rPr>
        <w:t xml:space="preserve">   </w:t>
      </w:r>
      <w:r>
        <w:rPr>
          <w:rFonts w:hAnsi="宋体" w:cs="宋体"/>
          <w:color w:val="auto"/>
          <w:sz w:val="24"/>
          <w:highlight w:val="none"/>
        </w:rPr>
        <w:t xml:space="preserve"> </w:t>
      </w:r>
      <w:r>
        <w:rPr>
          <w:rFonts w:hint="eastAsia" w:hAnsi="宋体" w:cs="宋体"/>
          <w:color w:val="auto"/>
          <w:sz w:val="24"/>
          <w:highlight w:val="none"/>
        </w:rPr>
        <w:t>开户银行：</w:t>
      </w:r>
    </w:p>
    <w:p>
      <w:pPr>
        <w:keepNext w:val="0"/>
        <w:keepLines w:val="0"/>
        <w:pageBreakBefore w:val="0"/>
        <w:widowControl w:val="0"/>
        <w:kinsoku/>
        <w:wordWrap/>
        <w:overflowPunct/>
        <w:topLinePunct w:val="0"/>
        <w:autoSpaceDE/>
        <w:autoSpaceDN/>
        <w:bidi w:val="0"/>
        <w:adjustRightInd/>
        <w:snapToGrid/>
        <w:spacing w:line="400" w:lineRule="exact"/>
        <w:ind w:firstLine="540" w:firstLineChars="200"/>
        <w:textAlignment w:val="auto"/>
        <w:rPr>
          <w:rFonts w:hAnsi="宋体" w:cs="宋体"/>
          <w:color w:val="auto"/>
          <w:sz w:val="24"/>
          <w:highlight w:val="none"/>
        </w:rPr>
      </w:pPr>
      <w:r>
        <w:rPr>
          <w:rFonts w:hint="eastAsia" w:hAnsi="宋体" w:cs="宋体"/>
          <w:color w:val="auto"/>
          <w:sz w:val="24"/>
          <w:highlight w:val="none"/>
        </w:rPr>
        <w:t>帐    号：                                帐    号：</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i w:val="0"/>
          <w:iCs w:val="0"/>
          <w:color w:val="auto"/>
          <w:spacing w:val="0"/>
          <w:sz w:val="21"/>
          <w:szCs w:val="21"/>
          <w:lang w:val="en-US" w:eastAsia="zh-CN"/>
        </w:rPr>
      </w:pPr>
    </w:p>
    <w:p>
      <w:pPr>
        <w:keepNext w:val="0"/>
        <w:keepLines w:val="0"/>
        <w:pageBreakBefore w:val="0"/>
        <w:widowControl w:val="0"/>
        <w:numPr>
          <w:ilvl w:val="0"/>
          <w:numId w:val="21"/>
        </w:numPr>
        <w:kinsoku/>
        <w:wordWrap/>
        <w:overflowPunct/>
        <w:topLinePunct w:val="0"/>
        <w:autoSpaceDE/>
        <w:autoSpaceDN/>
        <w:bidi w:val="0"/>
        <w:adjustRightInd/>
        <w:snapToGrid/>
        <w:spacing w:after="63" w:afterLines="20" w:line="240" w:lineRule="auto"/>
        <w:ind w:left="0" w:leftChars="0" w:right="0" w:rightChars="0" w:firstLine="0" w:firstLineChars="0"/>
        <w:jc w:val="center"/>
        <w:textAlignment w:val="auto"/>
        <w:outlineLvl w:val="0"/>
        <w:rPr>
          <w:rFonts w:hint="eastAsia" w:asciiTheme="minorEastAsia" w:hAnsiTheme="minorEastAsia" w:cstheme="minorEastAsia"/>
          <w:b/>
          <w:bCs/>
          <w:i w:val="0"/>
          <w:iCs w:val="0"/>
          <w:color w:val="auto"/>
          <w:spacing w:val="0"/>
          <w:sz w:val="32"/>
          <w:szCs w:val="32"/>
          <w:lang w:val="en-US" w:eastAsia="zh-CN"/>
        </w:rPr>
      </w:pPr>
      <w:r>
        <w:rPr>
          <w:rFonts w:hint="eastAsia" w:asciiTheme="minorEastAsia" w:hAnsiTheme="minorEastAsia" w:cstheme="minorEastAsia"/>
          <w:b/>
          <w:bCs/>
          <w:i w:val="0"/>
          <w:iCs w:val="0"/>
          <w:color w:val="auto"/>
          <w:spacing w:val="0"/>
          <w:sz w:val="32"/>
          <w:szCs w:val="32"/>
          <w:lang w:val="en-US" w:eastAsia="zh-CN"/>
        </w:rPr>
        <w:t xml:space="preserve"> </w:t>
      </w:r>
      <w:bookmarkStart w:id="142" w:name="_Toc13418"/>
      <w:bookmarkStart w:id="143" w:name="_Toc993"/>
      <w:r>
        <w:rPr>
          <w:rFonts w:hint="eastAsia" w:asciiTheme="minorEastAsia" w:hAnsiTheme="minorEastAsia" w:cstheme="minorEastAsia"/>
          <w:b/>
          <w:bCs/>
          <w:i w:val="0"/>
          <w:iCs w:val="0"/>
          <w:color w:val="auto"/>
          <w:spacing w:val="0"/>
          <w:sz w:val="32"/>
          <w:szCs w:val="32"/>
          <w:lang w:val="en-US" w:eastAsia="zh-CN"/>
        </w:rPr>
        <w:t>技术标准和要求</w:t>
      </w:r>
      <w:bookmarkEnd w:id="142"/>
      <w:bookmarkEnd w:id="143"/>
    </w:p>
    <w:p>
      <w:pPr>
        <w:pStyle w:val="29"/>
        <w:numPr>
          <w:ilvl w:val="0"/>
          <w:numId w:val="0"/>
        </w:numPr>
        <w:tabs>
          <w:tab w:val="left" w:pos="634"/>
        </w:tabs>
        <w:spacing w:before="74"/>
        <w:ind w:left="210" w:leftChars="0"/>
        <w:rPr>
          <w:rFonts w:hint="eastAsia" w:ascii="宋体" w:cs="Microsoft YaHei UI" w:hAnsiTheme="minorHAnsi" w:eastAsiaTheme="minorEastAsia"/>
          <w:i w:val="0"/>
          <w:iCs w:val="0"/>
          <w:color w:val="auto"/>
          <w:spacing w:val="15"/>
          <w:kern w:val="0"/>
          <w:sz w:val="24"/>
          <w:szCs w:val="21"/>
          <w:lang w:val="en-US" w:eastAsia="zh-CN" w:bidi="ar-SA"/>
        </w:rPr>
      </w:pPr>
    </w:p>
    <w:p>
      <w:pPr>
        <w:spacing w:line="500" w:lineRule="exact"/>
        <w:rPr>
          <w:rFonts w:hint="eastAsia" w:eastAsiaTheme="minorEastAsia"/>
          <w:i w:val="0"/>
          <w:iCs w:val="0"/>
          <w:color w:val="auto"/>
          <w:szCs w:val="21"/>
          <w:lang w:eastAsia="zh-CN"/>
        </w:rPr>
      </w:pPr>
      <w:r>
        <w:rPr>
          <w:i w:val="0"/>
          <w:iCs w:val="0"/>
          <w:color w:val="auto"/>
          <w:szCs w:val="21"/>
        </w:rPr>
        <w:t>1.1</w:t>
      </w:r>
      <w:r>
        <w:rPr>
          <w:rFonts w:hint="eastAsia"/>
          <w:i w:val="0"/>
          <w:iCs w:val="0"/>
          <w:color w:val="auto"/>
          <w:szCs w:val="21"/>
        </w:rPr>
        <w:t>项目名称</w:t>
      </w:r>
      <w:r>
        <w:rPr>
          <w:rFonts w:hint="eastAsia"/>
          <w:i w:val="0"/>
          <w:iCs w:val="0"/>
          <w:color w:val="auto"/>
          <w:szCs w:val="21"/>
          <w:lang w:eastAsia="zh-CN"/>
        </w:rPr>
        <w:t>：</w:t>
      </w:r>
    </w:p>
    <w:p>
      <w:pPr>
        <w:spacing w:line="500" w:lineRule="exact"/>
        <w:rPr>
          <w:rFonts w:hint="eastAsia"/>
          <w:i w:val="0"/>
          <w:iCs w:val="0"/>
          <w:color w:val="auto"/>
        </w:rPr>
      </w:pPr>
      <w:r>
        <w:rPr>
          <w:rFonts w:hint="eastAsia"/>
          <w:i w:val="0"/>
          <w:iCs w:val="0"/>
          <w:color w:val="auto"/>
          <w:szCs w:val="21"/>
        </w:rPr>
        <w:t>1.</w:t>
      </w:r>
      <w:r>
        <w:rPr>
          <w:rFonts w:hint="eastAsia"/>
          <w:i w:val="0"/>
          <w:iCs w:val="0"/>
          <w:color w:val="auto"/>
          <w:szCs w:val="21"/>
          <w:lang w:val="en-US" w:eastAsia="zh-CN"/>
        </w:rPr>
        <w:t>2</w:t>
      </w:r>
      <w:r>
        <w:rPr>
          <w:rFonts w:hint="eastAsia"/>
          <w:i w:val="0"/>
          <w:iCs w:val="0"/>
          <w:color w:val="auto"/>
          <w:szCs w:val="21"/>
        </w:rPr>
        <w:t>项目概述</w:t>
      </w:r>
      <w:r>
        <w:rPr>
          <w:rFonts w:hint="eastAsia"/>
          <w:i w:val="0"/>
          <w:iCs w:val="0"/>
          <w:color w:val="auto"/>
        </w:rPr>
        <w:t xml:space="preserve"> </w:t>
      </w:r>
      <w:r>
        <w:rPr>
          <w:rFonts w:hint="eastAsia"/>
          <w:i w:val="0"/>
          <w:iCs w:val="0"/>
          <w:color w:val="auto"/>
          <w:lang w:eastAsia="zh-CN"/>
        </w:rPr>
        <w:t>：</w:t>
      </w:r>
      <w:r>
        <w:rPr>
          <w:rFonts w:hint="eastAsia"/>
          <w:i w:val="0"/>
          <w:iCs w:val="0"/>
          <w:color w:val="auto"/>
        </w:rPr>
        <w:t xml:space="preserve"> </w:t>
      </w:r>
    </w:p>
    <w:p>
      <w:pPr>
        <w:spacing w:line="480" w:lineRule="exact"/>
        <w:rPr>
          <w:rFonts w:hint="eastAsia" w:ascii="宋体" w:cs="Microsoft YaHei UI" w:hAnsiTheme="minorHAnsi" w:eastAsiaTheme="minorEastAsia"/>
          <w:i w:val="0"/>
          <w:iCs w:val="0"/>
          <w:color w:val="auto"/>
          <w:spacing w:val="15"/>
          <w:kern w:val="0"/>
          <w:sz w:val="24"/>
          <w:szCs w:val="21"/>
          <w:lang w:val="en-US" w:eastAsia="zh-CN" w:bidi="ar-SA"/>
        </w:rPr>
      </w:pPr>
      <w:r>
        <w:rPr>
          <w:rFonts w:hint="eastAsia"/>
          <w:i w:val="0"/>
          <w:iCs w:val="0"/>
          <w:color w:val="auto"/>
          <w:szCs w:val="21"/>
        </w:rPr>
        <w:t>1.</w:t>
      </w:r>
      <w:r>
        <w:rPr>
          <w:rFonts w:hint="eastAsia"/>
          <w:i w:val="0"/>
          <w:iCs w:val="0"/>
          <w:color w:val="auto"/>
          <w:szCs w:val="21"/>
          <w:lang w:val="en-US" w:eastAsia="zh-CN"/>
        </w:rPr>
        <w:t>3</w:t>
      </w:r>
      <w:r>
        <w:rPr>
          <w:rFonts w:hint="eastAsia"/>
          <w:i w:val="0"/>
          <w:iCs w:val="0"/>
          <w:color w:val="auto"/>
          <w:szCs w:val="21"/>
        </w:rPr>
        <w:t>项目设计内容</w:t>
      </w:r>
      <w:r>
        <w:rPr>
          <w:rFonts w:hint="eastAsia"/>
          <w:i w:val="0"/>
          <w:iCs w:val="0"/>
          <w:color w:val="auto"/>
          <w:szCs w:val="21"/>
          <w:lang w:eastAsia="zh-CN"/>
        </w:rPr>
        <w:t>：</w:t>
      </w:r>
    </w:p>
    <w:p>
      <w:pPr>
        <w:pStyle w:val="29"/>
        <w:numPr>
          <w:ilvl w:val="0"/>
          <w:numId w:val="0"/>
        </w:numPr>
        <w:tabs>
          <w:tab w:val="left" w:pos="634"/>
        </w:tabs>
        <w:spacing w:before="74"/>
        <w:rPr>
          <w:rFonts w:hint="eastAsia" w:ascii="宋体" w:cs="Microsoft YaHei UI" w:hAnsiTheme="minorHAnsi" w:eastAsiaTheme="minorEastAsia"/>
          <w:i w:val="0"/>
          <w:iCs w:val="0"/>
          <w:color w:val="auto"/>
          <w:spacing w:val="15"/>
          <w:kern w:val="0"/>
          <w:sz w:val="24"/>
          <w:szCs w:val="21"/>
          <w:lang w:val="en-US" w:eastAsia="zh-CN" w:bidi="ar-SA"/>
        </w:rPr>
      </w:pPr>
      <w:r>
        <w:rPr>
          <w:rFonts w:hint="eastAsia" w:ascii="宋体" w:cs="Microsoft YaHei UI"/>
          <w:i w:val="0"/>
          <w:iCs w:val="0"/>
          <w:color w:val="auto"/>
          <w:spacing w:val="15"/>
          <w:kern w:val="0"/>
          <w:sz w:val="24"/>
          <w:szCs w:val="21"/>
          <w:lang w:val="en-US" w:eastAsia="zh-CN" w:bidi="ar-SA"/>
        </w:rPr>
        <w:t>1.4</w:t>
      </w:r>
      <w:r>
        <w:rPr>
          <w:rFonts w:hint="eastAsia" w:ascii="宋体" w:cs="Microsoft YaHei UI" w:hAnsiTheme="minorHAnsi" w:eastAsiaTheme="minorEastAsia"/>
          <w:i w:val="0"/>
          <w:iCs w:val="0"/>
          <w:color w:val="auto"/>
          <w:spacing w:val="15"/>
          <w:kern w:val="0"/>
          <w:sz w:val="24"/>
          <w:szCs w:val="21"/>
          <w:lang w:val="en-US" w:eastAsia="zh-CN" w:bidi="ar-SA"/>
        </w:rPr>
        <w:t>设计技术要求</w:t>
      </w:r>
    </w:p>
    <w:p>
      <w:pPr>
        <w:pStyle w:val="29"/>
        <w:numPr>
          <w:ilvl w:val="0"/>
          <w:numId w:val="0"/>
        </w:numPr>
        <w:tabs>
          <w:tab w:val="left" w:pos="1234"/>
        </w:tabs>
        <w:spacing w:before="185" w:line="468" w:lineRule="auto"/>
        <w:ind w:left="692" w:leftChars="0" w:right="254" w:rightChars="0"/>
        <w:jc w:val="both"/>
        <w:rPr>
          <w:rFonts w:hint="eastAsia" w:ascii="宋体" w:cs="Microsoft YaHei UI" w:hAnsiTheme="minorHAnsi" w:eastAsiaTheme="minorEastAsia"/>
          <w:i w:val="0"/>
          <w:iCs w:val="0"/>
          <w:color w:val="auto"/>
          <w:spacing w:val="15"/>
          <w:kern w:val="0"/>
          <w:sz w:val="24"/>
          <w:szCs w:val="21"/>
          <w:lang w:val="en-US" w:eastAsia="zh-CN" w:bidi="ar-SA"/>
        </w:rPr>
      </w:pPr>
      <w:r>
        <w:rPr>
          <w:rFonts w:hint="eastAsia" w:ascii="宋体" w:cs="Microsoft YaHei UI"/>
          <w:i w:val="0"/>
          <w:iCs w:val="0"/>
          <w:color w:val="auto"/>
          <w:spacing w:val="15"/>
          <w:kern w:val="0"/>
          <w:sz w:val="24"/>
          <w:szCs w:val="21"/>
          <w:lang w:val="en-US" w:eastAsia="zh-CN" w:bidi="ar-SA"/>
        </w:rPr>
        <w:t>1.4.</w:t>
      </w:r>
      <w:r>
        <w:rPr>
          <w:rFonts w:hint="eastAsia" w:ascii="宋体" w:cs="Microsoft YaHei UI" w:hAnsiTheme="minorHAnsi" w:eastAsiaTheme="minorEastAsia"/>
          <w:i w:val="0"/>
          <w:iCs w:val="0"/>
          <w:color w:val="auto"/>
          <w:spacing w:val="15"/>
          <w:kern w:val="0"/>
          <w:sz w:val="24"/>
          <w:szCs w:val="21"/>
          <w:lang w:val="en-US" w:eastAsia="zh-CN" w:bidi="ar-SA"/>
        </w:rPr>
        <w:t>1工程规划应遵守国家有关法律法规，必须符合工程建设强制性标准，且标准和内容必须按照本工程项目的有关要求。</w:t>
      </w:r>
    </w:p>
    <w:p>
      <w:pPr>
        <w:pStyle w:val="29"/>
        <w:numPr>
          <w:ilvl w:val="0"/>
          <w:numId w:val="0"/>
        </w:numPr>
        <w:tabs>
          <w:tab w:val="left" w:pos="1212"/>
        </w:tabs>
        <w:spacing w:before="1" w:line="468" w:lineRule="auto"/>
        <w:ind w:left="692" w:leftChars="0" w:right="251" w:rightChars="0"/>
        <w:jc w:val="both"/>
        <w:rPr>
          <w:rFonts w:hint="eastAsia" w:ascii="宋体" w:cs="Microsoft YaHei UI" w:hAnsiTheme="minorHAnsi" w:eastAsiaTheme="minorEastAsia"/>
          <w:i w:val="0"/>
          <w:iCs w:val="0"/>
          <w:color w:val="auto"/>
          <w:spacing w:val="15"/>
          <w:kern w:val="0"/>
          <w:sz w:val="24"/>
          <w:szCs w:val="21"/>
          <w:lang w:val="en-US" w:eastAsia="zh-CN" w:bidi="ar-SA"/>
        </w:rPr>
      </w:pPr>
      <w:r>
        <w:rPr>
          <w:rFonts w:hint="eastAsia" w:ascii="宋体" w:cs="Microsoft YaHei UI"/>
          <w:i w:val="0"/>
          <w:iCs w:val="0"/>
          <w:color w:val="auto"/>
          <w:spacing w:val="15"/>
          <w:kern w:val="0"/>
          <w:sz w:val="24"/>
          <w:szCs w:val="21"/>
          <w:lang w:val="en-US" w:eastAsia="zh-CN" w:bidi="ar-SA"/>
        </w:rPr>
        <w:t>1.4.</w:t>
      </w:r>
      <w:r>
        <w:rPr>
          <w:rFonts w:hint="eastAsia" w:ascii="宋体" w:cs="Microsoft YaHei UI" w:hAnsiTheme="minorHAnsi" w:eastAsiaTheme="minorEastAsia"/>
          <w:i w:val="0"/>
          <w:iCs w:val="0"/>
          <w:color w:val="auto"/>
          <w:spacing w:val="15"/>
          <w:kern w:val="0"/>
          <w:sz w:val="24"/>
          <w:szCs w:val="21"/>
          <w:lang w:val="en-US" w:eastAsia="zh-CN" w:bidi="ar-SA"/>
        </w:rPr>
        <w:t>2中标单位的工作范围包括本项目水位勘察设计工作和其他按有关规定需要承担及配合的相关工作。</w:t>
      </w:r>
    </w:p>
    <w:p>
      <w:pPr>
        <w:pStyle w:val="29"/>
        <w:numPr>
          <w:ilvl w:val="0"/>
          <w:numId w:val="0"/>
        </w:numPr>
        <w:tabs>
          <w:tab w:val="left" w:pos="1212"/>
        </w:tabs>
        <w:spacing w:before="1" w:line="468" w:lineRule="auto"/>
        <w:ind w:left="692" w:leftChars="0" w:right="252" w:rightChars="0"/>
        <w:jc w:val="both"/>
        <w:rPr>
          <w:rFonts w:hint="eastAsia" w:ascii="宋体" w:cs="Microsoft YaHei UI" w:hAnsiTheme="minorHAnsi" w:eastAsiaTheme="minorEastAsia"/>
          <w:i w:val="0"/>
          <w:iCs w:val="0"/>
          <w:color w:val="auto"/>
          <w:spacing w:val="15"/>
          <w:kern w:val="0"/>
          <w:sz w:val="24"/>
          <w:szCs w:val="21"/>
          <w:lang w:val="en-US" w:eastAsia="zh-CN" w:bidi="ar-SA"/>
        </w:rPr>
      </w:pPr>
      <w:r>
        <w:rPr>
          <w:rFonts w:hint="eastAsia" w:ascii="宋体" w:cs="Microsoft YaHei UI"/>
          <w:i w:val="0"/>
          <w:iCs w:val="0"/>
          <w:color w:val="auto"/>
          <w:spacing w:val="15"/>
          <w:kern w:val="0"/>
          <w:sz w:val="24"/>
          <w:szCs w:val="21"/>
          <w:lang w:val="en-US" w:eastAsia="zh-CN" w:bidi="ar-SA"/>
        </w:rPr>
        <w:t>1.4.</w:t>
      </w:r>
      <w:r>
        <w:rPr>
          <w:rFonts w:hint="eastAsia" w:ascii="宋体" w:cs="Microsoft YaHei UI" w:hAnsiTheme="minorHAnsi" w:eastAsiaTheme="minorEastAsia"/>
          <w:i w:val="0"/>
          <w:iCs w:val="0"/>
          <w:color w:val="auto"/>
          <w:spacing w:val="15"/>
          <w:kern w:val="0"/>
          <w:sz w:val="24"/>
          <w:szCs w:val="21"/>
          <w:lang w:val="en-US" w:eastAsia="zh-CN" w:bidi="ar-SA"/>
        </w:rPr>
        <w:t>3投标人在其工作范围内应确保其各自独立准备的全部规划报告在中国境内外都没有且也不会侵犯任何第三方的知识产权（包括但不限于著作权、商标权、专利权）或专有技术或商业秘密；投标人如果在其规划报告中使用或包含任何其他人的知识产权或专有技术或商业秘密，应保证已经获得权利人的合法、有效、充分的授权；招标人拥有中标人所提交的全部规划报告的使用权和受益权，并使用于招标项目。</w:t>
      </w:r>
    </w:p>
    <w:p>
      <w:pPr>
        <w:pStyle w:val="29"/>
        <w:numPr>
          <w:ilvl w:val="0"/>
          <w:numId w:val="0"/>
        </w:numPr>
        <w:tabs>
          <w:tab w:val="left" w:pos="1234"/>
        </w:tabs>
        <w:spacing w:before="3"/>
        <w:ind w:left="692" w:leftChars="0"/>
        <w:jc w:val="both"/>
        <w:rPr>
          <w:rFonts w:hint="eastAsia" w:ascii="宋体" w:cs="Microsoft YaHei UI" w:hAnsiTheme="minorHAnsi" w:eastAsiaTheme="minorEastAsia"/>
          <w:i w:val="0"/>
          <w:iCs w:val="0"/>
          <w:color w:val="auto"/>
          <w:spacing w:val="15"/>
          <w:kern w:val="0"/>
          <w:sz w:val="24"/>
          <w:szCs w:val="21"/>
          <w:lang w:val="en-US" w:eastAsia="zh-CN" w:bidi="ar-SA"/>
        </w:rPr>
      </w:pPr>
      <w:r>
        <w:rPr>
          <w:rFonts w:hint="eastAsia" w:ascii="宋体" w:cs="Microsoft YaHei UI"/>
          <w:i w:val="0"/>
          <w:iCs w:val="0"/>
          <w:color w:val="auto"/>
          <w:spacing w:val="15"/>
          <w:kern w:val="0"/>
          <w:sz w:val="24"/>
          <w:szCs w:val="21"/>
          <w:lang w:val="en-US" w:eastAsia="zh-CN" w:bidi="ar-SA"/>
        </w:rPr>
        <w:t>1.4.</w:t>
      </w:r>
      <w:r>
        <w:rPr>
          <w:rFonts w:hint="eastAsia" w:ascii="宋体" w:cs="Microsoft YaHei UI" w:hAnsiTheme="minorHAnsi" w:eastAsiaTheme="minorEastAsia"/>
          <w:i w:val="0"/>
          <w:iCs w:val="0"/>
          <w:color w:val="auto"/>
          <w:spacing w:val="15"/>
          <w:kern w:val="0"/>
          <w:sz w:val="24"/>
          <w:szCs w:val="21"/>
          <w:lang w:val="en-US" w:eastAsia="zh-CN" w:bidi="ar-SA"/>
        </w:rPr>
        <w:t>4未尽事宜按有关规定执行。</w:t>
      </w:r>
    </w:p>
    <w:p>
      <w:pPr>
        <w:jc w:val="both"/>
        <w:rPr>
          <w:rFonts w:hint="eastAsia" w:ascii="宋体" w:cs="Microsoft YaHei UI" w:hAnsiTheme="minorHAnsi" w:eastAsiaTheme="minorEastAsia"/>
          <w:i w:val="0"/>
          <w:iCs w:val="0"/>
          <w:color w:val="0000FF"/>
          <w:spacing w:val="15"/>
          <w:kern w:val="0"/>
          <w:sz w:val="24"/>
          <w:szCs w:val="21"/>
          <w:lang w:val="en-US" w:eastAsia="zh-CN" w:bidi="ar-SA"/>
        </w:rPr>
        <w:sectPr>
          <w:pgSz w:w="11910" w:h="16840"/>
          <w:pgMar w:top="1580" w:right="880" w:bottom="1420" w:left="920" w:header="0" w:footer="1231" w:gutter="0"/>
          <w:cols w:space="720" w:num="1"/>
        </w:sect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p>
    <w:p>
      <w:pPr>
        <w:keepNext w:val="0"/>
        <w:keepLines w:val="0"/>
        <w:pageBreakBefore w:val="0"/>
        <w:widowControl w:val="0"/>
        <w:numPr>
          <w:ilvl w:val="0"/>
          <w:numId w:val="21"/>
        </w:numPr>
        <w:kinsoku/>
        <w:wordWrap/>
        <w:overflowPunct/>
        <w:topLinePunct w:val="0"/>
        <w:autoSpaceDE/>
        <w:autoSpaceDN/>
        <w:bidi w:val="0"/>
        <w:adjustRightInd/>
        <w:snapToGrid/>
        <w:spacing w:after="63" w:afterLines="20" w:line="240" w:lineRule="auto"/>
        <w:ind w:left="0" w:leftChars="0" w:right="0" w:rightChars="0" w:firstLine="0" w:firstLineChars="0"/>
        <w:jc w:val="center"/>
        <w:textAlignment w:val="auto"/>
        <w:outlineLvl w:val="0"/>
        <w:rPr>
          <w:rFonts w:hint="eastAsia" w:asciiTheme="minorEastAsia" w:hAnsiTheme="minorEastAsia" w:cstheme="minorEastAsia"/>
          <w:b/>
          <w:bCs/>
          <w:i w:val="0"/>
          <w:iCs w:val="0"/>
          <w:color w:val="auto"/>
          <w:spacing w:val="0"/>
          <w:sz w:val="32"/>
          <w:szCs w:val="32"/>
          <w:lang w:val="en-US" w:eastAsia="zh-CN"/>
        </w:rPr>
      </w:pPr>
      <w:r>
        <w:rPr>
          <w:rFonts w:hint="eastAsia" w:asciiTheme="minorEastAsia" w:hAnsiTheme="minorEastAsia" w:cstheme="minorEastAsia"/>
          <w:b/>
          <w:bCs/>
          <w:i w:val="0"/>
          <w:iCs w:val="0"/>
          <w:color w:val="auto"/>
          <w:spacing w:val="0"/>
          <w:sz w:val="32"/>
          <w:szCs w:val="32"/>
          <w:lang w:val="en-US" w:eastAsia="zh-CN"/>
        </w:rPr>
        <w:t xml:space="preserve"> </w:t>
      </w:r>
      <w:bookmarkStart w:id="144" w:name="_Toc9867"/>
      <w:bookmarkStart w:id="145" w:name="_Toc26190"/>
      <w:bookmarkStart w:id="146" w:name="_Toc5598"/>
      <w:r>
        <w:rPr>
          <w:rFonts w:hint="eastAsia" w:asciiTheme="minorEastAsia" w:hAnsiTheme="minorEastAsia" w:cstheme="minorEastAsia"/>
          <w:b/>
          <w:bCs/>
          <w:i w:val="0"/>
          <w:iCs w:val="0"/>
          <w:color w:val="auto"/>
          <w:spacing w:val="0"/>
          <w:sz w:val="32"/>
          <w:szCs w:val="32"/>
          <w:lang w:val="en-US" w:eastAsia="zh-CN"/>
        </w:rPr>
        <w:t>投标文件格式</w:t>
      </w:r>
      <w:bookmarkEnd w:id="144"/>
      <w:bookmarkEnd w:id="145"/>
      <w:bookmarkEnd w:id="146"/>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0"/>
        <w:rPr>
          <w:rFonts w:hint="eastAsia" w:asciiTheme="minorEastAsia" w:hAnsiTheme="minorEastAsia" w:cstheme="minorEastAsia"/>
          <w:b w:val="0"/>
          <w:bCs w:val="0"/>
          <w:i w:val="0"/>
          <w:iCs w:val="0"/>
          <w:color w:val="auto"/>
          <w:spacing w:val="0"/>
          <w:sz w:val="28"/>
          <w:szCs w:val="28"/>
          <w:u w:val="none"/>
          <w:lang w:val="en-US" w:eastAsia="zh-CN"/>
        </w:rPr>
      </w:pPr>
      <w:r>
        <w:rPr>
          <w:rFonts w:hint="eastAsia" w:asciiTheme="minorEastAsia" w:hAnsiTheme="minorEastAsia" w:cstheme="minorEastAsia"/>
          <w:b w:val="0"/>
          <w:bCs w:val="0"/>
          <w:i w:val="0"/>
          <w:iCs w:val="0"/>
          <w:color w:val="auto"/>
          <w:spacing w:val="0"/>
          <w:sz w:val="28"/>
          <w:szCs w:val="28"/>
          <w:u w:val="single"/>
          <w:lang w:val="en-US" w:eastAsia="zh-CN"/>
        </w:rPr>
        <w:t xml:space="preserve">           </w:t>
      </w:r>
      <w:bookmarkStart w:id="147" w:name="_Toc20198"/>
      <w:r>
        <w:rPr>
          <w:rFonts w:hint="eastAsia" w:asciiTheme="minorEastAsia" w:hAnsiTheme="minorEastAsia" w:cstheme="minorEastAsia"/>
          <w:b w:val="0"/>
          <w:bCs w:val="0"/>
          <w:i w:val="0"/>
          <w:iCs w:val="0"/>
          <w:color w:val="auto"/>
          <w:spacing w:val="0"/>
          <w:sz w:val="28"/>
          <w:szCs w:val="28"/>
          <w:u w:val="single"/>
          <w:lang w:val="en-US" w:eastAsia="zh-CN"/>
        </w:rPr>
        <w:t>（</w:t>
      </w:r>
      <w:r>
        <w:rPr>
          <w:rFonts w:hint="eastAsia" w:asciiTheme="minorEastAsia" w:hAnsiTheme="minorEastAsia" w:cstheme="minorEastAsia"/>
          <w:b w:val="0"/>
          <w:bCs w:val="0"/>
          <w:i w:val="0"/>
          <w:iCs w:val="0"/>
          <w:color w:val="auto"/>
          <w:spacing w:val="0"/>
          <w:sz w:val="28"/>
          <w:szCs w:val="28"/>
          <w:u w:val="none"/>
          <w:lang w:val="en-US" w:eastAsia="zh-CN"/>
        </w:rPr>
        <w:t>项目名称）</w:t>
      </w:r>
      <w:bookmarkEnd w:id="14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0"/>
        <w:rPr>
          <w:rFonts w:hint="eastAsia" w:asciiTheme="minorEastAsia" w:hAnsiTheme="minorEastAsia" w:cstheme="minorEastAsia"/>
          <w:b/>
          <w:bCs/>
          <w:i w:val="0"/>
          <w:iCs w:val="0"/>
          <w:color w:val="auto"/>
          <w:spacing w:val="0"/>
          <w:sz w:val="96"/>
          <w:szCs w:val="96"/>
          <w:lang w:val="en-US" w:eastAsia="zh-CN"/>
        </w:rPr>
      </w:pPr>
      <w:bookmarkStart w:id="148" w:name="_Toc26884"/>
      <w:r>
        <w:rPr>
          <w:rFonts w:hint="eastAsia" w:asciiTheme="minorEastAsia" w:hAnsiTheme="minorEastAsia" w:cstheme="minorEastAsia"/>
          <w:b/>
          <w:bCs/>
          <w:i w:val="0"/>
          <w:iCs w:val="0"/>
          <w:color w:val="auto"/>
          <w:spacing w:val="0"/>
          <w:sz w:val="32"/>
          <w:szCs w:val="32"/>
          <w:lang w:val="en-US" w:eastAsia="zh-CN"/>
        </w:rPr>
        <w:t>投 标 文 件</w:t>
      </w:r>
      <w:bookmarkEnd w:id="148"/>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96"/>
          <w:szCs w:val="9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投标人：</w:t>
      </w:r>
      <w:r>
        <w:rPr>
          <w:rFonts w:hint="eastAsia" w:asciiTheme="minorEastAsia" w:hAnsiTheme="minorEastAsia" w:cstheme="minorEastAsia"/>
          <w:b w:val="0"/>
          <w:bCs w:val="0"/>
          <w:i w:val="0"/>
          <w:iCs w:val="0"/>
          <w:color w:val="auto"/>
          <w:spacing w:val="0"/>
          <w:sz w:val="24"/>
          <w:szCs w:val="24"/>
          <w:u w:val="single"/>
          <w:lang w:val="en-US" w:eastAsia="zh-CN"/>
        </w:rPr>
        <w:t xml:space="preserve">                          </w:t>
      </w:r>
      <w:r>
        <w:rPr>
          <w:rFonts w:hint="eastAsia" w:asciiTheme="minorEastAsia" w:hAnsiTheme="minorEastAsia" w:cstheme="minorEastAsia"/>
          <w:b w:val="0"/>
          <w:bCs w:val="0"/>
          <w:i w:val="0"/>
          <w:iCs w:val="0"/>
          <w:color w:val="auto"/>
          <w:spacing w:val="0"/>
          <w:sz w:val="24"/>
          <w:szCs w:val="24"/>
          <w:u w:val="none"/>
          <w:lang w:val="en-US" w:eastAsia="zh-CN"/>
        </w:rPr>
        <w:t>（盖单位章）</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法定代表人（单位负责人）或其委托代理人：</w:t>
      </w:r>
      <w:r>
        <w:rPr>
          <w:rFonts w:hint="eastAsia" w:asciiTheme="minorEastAsia" w:hAnsiTheme="minorEastAsia" w:cstheme="minorEastAsia"/>
          <w:b w:val="0"/>
          <w:bCs w:val="0"/>
          <w:i w:val="0"/>
          <w:iCs w:val="0"/>
          <w:color w:val="auto"/>
          <w:spacing w:val="0"/>
          <w:sz w:val="24"/>
          <w:szCs w:val="24"/>
          <w:u w:val="single"/>
          <w:lang w:val="en-US" w:eastAsia="zh-CN"/>
        </w:rPr>
        <w:t xml:space="preserve">           （</w:t>
      </w:r>
      <w:r>
        <w:rPr>
          <w:rFonts w:hint="eastAsia" w:asciiTheme="minorEastAsia" w:hAnsiTheme="minorEastAsia" w:cstheme="minorEastAsia"/>
          <w:b w:val="0"/>
          <w:bCs w:val="0"/>
          <w:i w:val="0"/>
          <w:iCs w:val="0"/>
          <w:color w:val="auto"/>
          <w:spacing w:val="0"/>
          <w:sz w:val="24"/>
          <w:szCs w:val="24"/>
          <w:u w:val="none"/>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single"/>
          <w:lang w:val="en-US" w:eastAsia="zh-CN"/>
        </w:rPr>
        <w:t xml:space="preserve">        </w:t>
      </w:r>
      <w:r>
        <w:rPr>
          <w:rFonts w:hint="eastAsia" w:asciiTheme="minorEastAsia" w:hAnsiTheme="minorEastAsia" w:cstheme="minorEastAsia"/>
          <w:b w:val="0"/>
          <w:bCs w:val="0"/>
          <w:i w:val="0"/>
          <w:iCs w:val="0"/>
          <w:color w:val="auto"/>
          <w:spacing w:val="0"/>
          <w:sz w:val="24"/>
          <w:szCs w:val="24"/>
          <w:u w:val="none"/>
          <w:lang w:val="en-US" w:eastAsia="zh-CN"/>
        </w:rPr>
        <w:t>年</w:t>
      </w:r>
      <w:r>
        <w:rPr>
          <w:rFonts w:hint="eastAsia" w:asciiTheme="minorEastAsia" w:hAnsiTheme="minorEastAsia" w:cstheme="minorEastAsia"/>
          <w:b w:val="0"/>
          <w:bCs w:val="0"/>
          <w:i w:val="0"/>
          <w:iCs w:val="0"/>
          <w:color w:val="auto"/>
          <w:spacing w:val="0"/>
          <w:sz w:val="24"/>
          <w:szCs w:val="24"/>
          <w:u w:val="single"/>
          <w:lang w:val="en-US" w:eastAsia="zh-CN"/>
        </w:rPr>
        <w:t xml:space="preserve">      </w:t>
      </w:r>
      <w:r>
        <w:rPr>
          <w:rFonts w:hint="eastAsia" w:asciiTheme="minorEastAsia" w:hAnsiTheme="minorEastAsia" w:cstheme="minorEastAsia"/>
          <w:b w:val="0"/>
          <w:bCs w:val="0"/>
          <w:i w:val="0"/>
          <w:iCs w:val="0"/>
          <w:color w:val="auto"/>
          <w:spacing w:val="0"/>
          <w:sz w:val="24"/>
          <w:szCs w:val="24"/>
          <w:u w:val="none"/>
          <w:lang w:val="en-US" w:eastAsia="zh-CN"/>
        </w:rPr>
        <w:t>月</w:t>
      </w:r>
      <w:r>
        <w:rPr>
          <w:rFonts w:hint="eastAsia" w:asciiTheme="minorEastAsia" w:hAnsiTheme="minorEastAsia" w:cstheme="minorEastAsia"/>
          <w:b w:val="0"/>
          <w:bCs w:val="0"/>
          <w:i w:val="0"/>
          <w:iCs w:val="0"/>
          <w:color w:val="auto"/>
          <w:spacing w:val="0"/>
          <w:sz w:val="24"/>
          <w:szCs w:val="24"/>
          <w:u w:val="single"/>
          <w:lang w:val="en-US" w:eastAsia="zh-CN"/>
        </w:rPr>
        <w:t xml:space="preserve">     </w:t>
      </w:r>
      <w:r>
        <w:rPr>
          <w:rFonts w:hint="eastAsia" w:asciiTheme="minorEastAsia" w:hAnsiTheme="minorEastAsia" w:cstheme="minorEastAsia"/>
          <w:b w:val="0"/>
          <w:bCs w:val="0"/>
          <w:i w:val="0"/>
          <w:iCs w:val="0"/>
          <w:color w:val="auto"/>
          <w:spacing w:val="0"/>
          <w:sz w:val="24"/>
          <w:szCs w:val="24"/>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黑体" w:hAnsi="黑体" w:eastAsia="黑体" w:cs="黑体"/>
          <w:b w:val="0"/>
          <w:bCs w:val="0"/>
          <w:i w:val="0"/>
          <w:iCs w:val="0"/>
          <w:color w:val="auto"/>
          <w:spacing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黑体" w:hAnsi="黑体" w:eastAsia="黑体" w:cs="黑体"/>
          <w:b w:val="0"/>
          <w:bCs w:val="0"/>
          <w:i w:val="0"/>
          <w:iCs w:val="0"/>
          <w:color w:val="auto"/>
          <w:spacing w:val="0"/>
          <w:sz w:val="44"/>
          <w:szCs w:val="44"/>
          <w:u w:val="none"/>
          <w:lang w:val="en-US" w:eastAsia="zh-CN"/>
        </w:rPr>
      </w:pPr>
      <w:bookmarkStart w:id="149" w:name="_Toc27080"/>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黑体" w:hAnsi="黑体" w:eastAsia="黑体" w:cs="黑体"/>
          <w:b w:val="0"/>
          <w:bCs w:val="0"/>
          <w:i w:val="0"/>
          <w:iCs w:val="0"/>
          <w:color w:val="auto"/>
          <w:spacing w:val="0"/>
          <w:sz w:val="44"/>
          <w:szCs w:val="44"/>
          <w:u w:val="none"/>
          <w:lang w:val="en-US" w:eastAsia="zh-CN"/>
        </w:rPr>
      </w:pPr>
    </w:p>
    <w:p>
      <w:pPr>
        <w:pStyle w:val="5"/>
        <w:outlineLvl w:val="9"/>
        <w:rPr>
          <w:rFonts w:hint="eastAsia"/>
          <w:i w:val="0"/>
          <w:iCs w:val="0"/>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黑体" w:hAnsi="黑体" w:eastAsia="黑体" w:cs="黑体"/>
          <w:b w:val="0"/>
          <w:bCs w:val="0"/>
          <w:i w:val="0"/>
          <w:iCs w:val="0"/>
          <w:color w:val="auto"/>
          <w:spacing w:val="0"/>
          <w:sz w:val="44"/>
          <w:szCs w:val="44"/>
          <w:u w:val="none"/>
          <w:lang w:val="en-US" w:eastAsia="zh-CN"/>
        </w:rPr>
      </w:pPr>
      <w:bookmarkStart w:id="150" w:name="_Toc14616"/>
      <w:r>
        <w:rPr>
          <w:rFonts w:hint="eastAsia" w:ascii="黑体" w:hAnsi="黑体" w:eastAsia="黑体" w:cs="黑体"/>
          <w:b w:val="0"/>
          <w:bCs w:val="0"/>
          <w:i w:val="0"/>
          <w:iCs w:val="0"/>
          <w:color w:val="auto"/>
          <w:spacing w:val="0"/>
          <w:sz w:val="44"/>
          <w:szCs w:val="44"/>
          <w:u w:val="none"/>
          <w:lang w:val="en-US" w:eastAsia="zh-CN"/>
        </w:rPr>
        <w:t>目  录</w:t>
      </w:r>
      <w:bookmarkEnd w:id="149"/>
      <w:bookmarkEnd w:id="150"/>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一、投标函；</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二、定代表人身份证明或授权委托书；</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三、投标保证金；</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四、资格审查资料</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五、项目管理机构表</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六、企业类似项目情况</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七、近三年财务状况表</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八、企业信誉要求</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九、技术文件（项目服务方案）</w:t>
      </w:r>
    </w:p>
    <w:p>
      <w:pPr>
        <w:pStyle w:val="9"/>
        <w:spacing w:line="480" w:lineRule="auto"/>
        <w:rPr>
          <w:rFonts w:hint="eastAsia" w:asciiTheme="minorEastAsia" w:hAnsiTheme="minorEastAsia" w:cstheme="minorEastAsia"/>
          <w:b w:val="0"/>
          <w:bCs w:val="0"/>
          <w:i w:val="0"/>
          <w:iCs w:val="0"/>
          <w:color w:val="auto"/>
          <w:spacing w:val="0"/>
          <w:sz w:val="24"/>
          <w:szCs w:val="24"/>
          <w:u w:val="none"/>
          <w:lang w:val="en-US" w:eastAsia="zh-CN"/>
        </w:rPr>
      </w:pPr>
      <w:r>
        <w:rPr>
          <w:rFonts w:hint="eastAsia" w:asciiTheme="minorEastAsia" w:hAnsiTheme="minorEastAsia" w:cstheme="minorEastAsia"/>
          <w:b w:val="0"/>
          <w:bCs w:val="0"/>
          <w:i w:val="0"/>
          <w:iCs w:val="0"/>
          <w:color w:val="auto"/>
          <w:spacing w:val="0"/>
          <w:sz w:val="24"/>
          <w:szCs w:val="24"/>
          <w:u w:val="none"/>
          <w:lang w:val="en-US" w:eastAsia="zh-CN"/>
        </w:rPr>
        <w:t>十、其他资料</w:t>
      </w:r>
    </w:p>
    <w:p>
      <w:pPr>
        <w:pStyle w:val="9"/>
        <w:rPr>
          <w:rFonts w:hint="eastAsia"/>
          <w:i w:val="0"/>
          <w:iCs w:val="0"/>
          <w:color w:val="auto"/>
          <w:lang w:val="en-US" w:eastAsia="zh-CN"/>
        </w:rPr>
      </w:pPr>
    </w:p>
    <w:p>
      <w:pPr>
        <w:pStyle w:val="9"/>
        <w:rPr>
          <w:rFonts w:hint="eastAsia"/>
          <w:i w:val="0"/>
          <w:iCs w:val="0"/>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bidi w:val="0"/>
        <w:rPr>
          <w:rFonts w:hint="eastAsia"/>
          <w:i w:val="0"/>
          <w:iCs w:val="0"/>
          <w:color w:val="auto"/>
          <w:lang w:val="en-US" w:eastAsia="zh-CN"/>
        </w:rPr>
      </w:pPr>
    </w:p>
    <w:p>
      <w:pPr>
        <w:pStyle w:val="5"/>
        <w:outlineLvl w:val="9"/>
        <w:rPr>
          <w:rFonts w:hint="eastAsia"/>
          <w:i w:val="0"/>
          <w:iCs w:val="0"/>
          <w:color w:val="auto"/>
          <w:lang w:val="en-US" w:eastAsia="zh-CN"/>
        </w:rPr>
      </w:pPr>
    </w:p>
    <w:p>
      <w:pPr>
        <w:rPr>
          <w:rFonts w:hint="eastAsia"/>
          <w:i w:val="0"/>
          <w:iCs w:val="0"/>
          <w:color w:val="auto"/>
          <w:lang w:val="en-US" w:eastAsia="zh-CN"/>
        </w:rPr>
      </w:pPr>
    </w:p>
    <w:p>
      <w:pPr>
        <w:pStyle w:val="5"/>
        <w:outlineLvl w:val="9"/>
        <w:rPr>
          <w:rFonts w:hint="eastAsia"/>
          <w:i w:val="0"/>
          <w:iCs w:val="0"/>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8"/>
          <w:szCs w:val="28"/>
          <w:u w:val="none"/>
          <w:lang w:val="en-US" w:eastAsia="zh-CN"/>
        </w:rPr>
      </w:pPr>
    </w:p>
    <w:p>
      <w:pPr>
        <w:pStyle w:val="17"/>
        <w:bidi w:val="0"/>
        <w:rPr>
          <w:rFonts w:hint="eastAsia"/>
          <w:i w:val="0"/>
          <w:iCs w:val="0"/>
          <w:color w:val="auto"/>
          <w:lang w:val="en-US" w:eastAsia="zh-CN"/>
        </w:rPr>
      </w:pPr>
    </w:p>
    <w:p>
      <w:pPr>
        <w:pStyle w:val="17"/>
        <w:bidi w:val="0"/>
        <w:ind w:left="0" w:leftChars="0" w:firstLine="0" w:firstLineChars="0"/>
        <w:rPr>
          <w:rFonts w:hint="eastAsia"/>
          <w:i w:val="0"/>
          <w:iCs w:val="0"/>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p>
    <w:p>
      <w:pPr>
        <w:pStyle w:val="3"/>
        <w:numPr>
          <w:ilvl w:val="0"/>
          <w:numId w:val="22"/>
        </w:numPr>
        <w:bidi w:val="0"/>
        <w:rPr>
          <w:rFonts w:hint="eastAsia"/>
          <w:b/>
          <w:bCs/>
          <w:i w:val="0"/>
          <w:iCs w:val="0"/>
          <w:color w:val="auto"/>
          <w:lang w:val="en-US" w:eastAsia="zh-CN"/>
        </w:rPr>
      </w:pPr>
      <w:bookmarkStart w:id="151" w:name="_Toc5275"/>
      <w:bookmarkStart w:id="152" w:name="_Toc13301"/>
      <w:bookmarkStart w:id="153" w:name="_Toc21630"/>
      <w:r>
        <w:rPr>
          <w:rFonts w:hint="eastAsia"/>
          <w:b/>
          <w:bCs/>
          <w:i w:val="0"/>
          <w:iCs w:val="0"/>
          <w:color w:val="auto"/>
          <w:lang w:val="en-US" w:eastAsia="zh-CN"/>
        </w:rPr>
        <w:t>投标函</w:t>
      </w:r>
      <w:bookmarkEnd w:id="151"/>
      <w:bookmarkEnd w:id="152"/>
      <w:bookmarkEnd w:id="153"/>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60" w:lineRule="exact"/>
        <w:ind w:right="0" w:rightChars="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招标人名称）：</w:t>
      </w:r>
    </w:p>
    <w:p>
      <w:pPr>
        <w:keepNext w:val="0"/>
        <w:keepLines w:val="0"/>
        <w:pageBreakBefore w:val="0"/>
        <w:widowControl w:val="0"/>
        <w:numPr>
          <w:ilvl w:val="0"/>
          <w:numId w:val="23"/>
        </w:numPr>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eastAsia="Times New Roman" w:asciiTheme="minorEastAsia" w:hAnsiTheme="minorEastAsia" w:cstheme="minorEastAsia"/>
          <w:b w:val="0"/>
          <w:bCs w:val="0"/>
          <w:i w:val="0"/>
          <w:iCs w:val="0"/>
          <w:color w:val="auto"/>
          <w:spacing w:val="0"/>
          <w:kern w:val="2"/>
          <w:sz w:val="21"/>
          <w:szCs w:val="21"/>
          <w:u w:val="none"/>
          <w:lang w:val="en-US" w:eastAsia="zh-CN" w:bidi="ar-SA"/>
        </w:rPr>
      </w:pPr>
      <w:r>
        <w:rPr>
          <w:rFonts w:hint="eastAsia" w:eastAsia="Times New Roman" w:asciiTheme="minorEastAsia" w:hAnsiTheme="minorEastAsia" w:cstheme="minorEastAsia"/>
          <w:b w:val="0"/>
          <w:bCs w:val="0"/>
          <w:i w:val="0"/>
          <w:iCs w:val="0"/>
          <w:color w:val="auto"/>
          <w:spacing w:val="0"/>
          <w:kern w:val="2"/>
          <w:sz w:val="21"/>
          <w:szCs w:val="21"/>
          <w:u w:val="none"/>
          <w:lang w:val="en-US" w:eastAsia="zh-CN" w:bidi="ar-SA"/>
        </w:rPr>
        <w:t>我方己仔细研究了</w:t>
      </w:r>
      <w:r>
        <w:rPr>
          <w:rFonts w:hint="eastAsia" w:eastAsia="Times New Roman" w:asciiTheme="minorEastAsia" w:hAnsiTheme="minorEastAsia" w:cstheme="minorEastAsia"/>
          <w:b w:val="0"/>
          <w:bCs w:val="0"/>
          <w:i w:val="0"/>
          <w:iCs w:val="0"/>
          <w:color w:val="auto"/>
          <w:spacing w:val="0"/>
          <w:kern w:val="2"/>
          <w:sz w:val="21"/>
          <w:szCs w:val="21"/>
          <w:u w:val="single"/>
          <w:lang w:val="en-US" w:eastAsia="zh-CN" w:bidi="ar-SA"/>
        </w:rPr>
        <w:t xml:space="preserve">                </w:t>
      </w:r>
      <w:r>
        <w:rPr>
          <w:rFonts w:hint="eastAsia" w:eastAsia="Times New Roman" w:asciiTheme="minorEastAsia" w:hAnsiTheme="minorEastAsia" w:cstheme="minorEastAsia"/>
          <w:b w:val="0"/>
          <w:bCs w:val="0"/>
          <w:i w:val="0"/>
          <w:iCs w:val="0"/>
          <w:color w:val="auto"/>
          <w:spacing w:val="0"/>
          <w:kern w:val="2"/>
          <w:sz w:val="21"/>
          <w:szCs w:val="21"/>
          <w:u w:val="none"/>
          <w:lang w:val="en-US" w:eastAsia="zh-CN" w:bidi="ar-SA"/>
        </w:rPr>
        <w:t>（项目名称）采购招标项目招标文件的全部内容，愿意以本标段投资额的</w:t>
      </w:r>
      <w:r>
        <w:rPr>
          <w:rFonts w:hint="eastAsia" w:eastAsia="Times New Roman" w:asciiTheme="minorEastAsia" w:hAnsiTheme="minorEastAsia" w:cstheme="minorEastAsia"/>
          <w:b w:val="0"/>
          <w:bCs w:val="0"/>
          <w:i w:val="0"/>
          <w:iCs w:val="0"/>
          <w:color w:val="auto"/>
          <w:spacing w:val="0"/>
          <w:kern w:val="2"/>
          <w:sz w:val="21"/>
          <w:szCs w:val="21"/>
          <w:u w:val="single"/>
          <w:lang w:val="en-US" w:eastAsia="zh-CN" w:bidi="ar-SA"/>
        </w:rPr>
        <w:t xml:space="preserve">      % </w:t>
      </w:r>
      <w:r>
        <w:rPr>
          <w:rFonts w:hint="eastAsia" w:eastAsia="Times New Roman" w:asciiTheme="minorEastAsia" w:hAnsiTheme="minorEastAsia" w:cstheme="minorEastAsia"/>
          <w:b w:val="0"/>
          <w:bCs w:val="0"/>
          <w:i w:val="0"/>
          <w:iCs w:val="0"/>
          <w:color w:val="auto"/>
          <w:spacing w:val="0"/>
          <w:kern w:val="2"/>
          <w:sz w:val="21"/>
          <w:szCs w:val="21"/>
          <w:u w:val="none"/>
          <w:lang w:val="en-US" w:eastAsia="zh-CN" w:bidi="ar-SA"/>
        </w:rPr>
        <w:t>取费进行报价，并按合同约定履行义务。</w:t>
      </w:r>
    </w:p>
    <w:p>
      <w:pPr>
        <w:keepNext w:val="0"/>
        <w:keepLines w:val="0"/>
        <w:pageBreakBefore w:val="0"/>
        <w:widowControl w:val="0"/>
        <w:numPr>
          <w:ilvl w:val="0"/>
          <w:numId w:val="23"/>
        </w:numPr>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color w:val="auto"/>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我方的投标文件包括下列内容：</w:t>
      </w:r>
    </w:p>
    <w:p>
      <w:pPr>
        <w:pStyle w:val="2"/>
        <w:numPr>
          <w:ilvl w:val="0"/>
          <w:numId w:val="8"/>
        </w:numPr>
        <w:spacing w:line="360" w:lineRule="auto"/>
        <w:ind w:left="540" w:leftChars="200" w:firstLine="0" w:firstLineChars="0"/>
        <w:rPr>
          <w:rFonts w:hint="eastAsia" w:eastAsia="Times New Roman" w:asciiTheme="minorEastAsia" w:hAnsiTheme="minorEastAsia" w:cstheme="minorEastAsia"/>
          <w:b w:val="0"/>
          <w:bCs w:val="0"/>
          <w:i w:val="0"/>
          <w:iCs w:val="0"/>
          <w:color w:val="auto"/>
          <w:spacing w:val="0"/>
          <w:sz w:val="21"/>
          <w:szCs w:val="21"/>
          <w:u w:val="none"/>
          <w:lang w:val="en-US" w:eastAsia="zh-CN"/>
        </w:rPr>
      </w:pPr>
      <w:r>
        <w:rPr>
          <w:rFonts w:hint="eastAsia" w:eastAsia="Times New Roman" w:asciiTheme="minorEastAsia" w:hAnsiTheme="minorEastAsia" w:cstheme="minorEastAsia"/>
          <w:b w:val="0"/>
          <w:bCs w:val="0"/>
          <w:i w:val="0"/>
          <w:iCs w:val="0"/>
          <w:color w:val="auto"/>
          <w:spacing w:val="0"/>
          <w:sz w:val="21"/>
          <w:szCs w:val="21"/>
          <w:u w:val="none"/>
          <w:lang w:val="en-US" w:eastAsia="zh-CN"/>
        </w:rPr>
        <w:t>投标函；</w:t>
      </w:r>
    </w:p>
    <w:p>
      <w:pPr>
        <w:pStyle w:val="2"/>
        <w:numPr>
          <w:ilvl w:val="0"/>
          <w:numId w:val="8"/>
        </w:numPr>
        <w:spacing w:line="360" w:lineRule="auto"/>
        <w:ind w:left="540" w:leftChars="200" w:firstLine="0" w:firstLineChars="0"/>
        <w:rPr>
          <w:rFonts w:hint="eastAsia" w:eastAsia="Times New Roman" w:asciiTheme="minorEastAsia" w:hAnsiTheme="minorEastAsia" w:cstheme="minorEastAsia"/>
          <w:b w:val="0"/>
          <w:bCs w:val="0"/>
          <w:i w:val="0"/>
          <w:iCs w:val="0"/>
          <w:color w:val="auto"/>
          <w:spacing w:val="0"/>
          <w:sz w:val="21"/>
          <w:szCs w:val="21"/>
          <w:u w:val="none"/>
          <w:lang w:val="en-US" w:eastAsia="zh-CN"/>
        </w:rPr>
      </w:pPr>
      <w:r>
        <w:rPr>
          <w:rFonts w:hint="eastAsia" w:eastAsia="Times New Roman" w:asciiTheme="minorEastAsia" w:hAnsiTheme="minorEastAsia" w:cstheme="minorEastAsia"/>
          <w:b w:val="0"/>
          <w:bCs w:val="0"/>
          <w:i w:val="0"/>
          <w:iCs w:val="0"/>
          <w:color w:val="auto"/>
          <w:spacing w:val="0"/>
          <w:sz w:val="21"/>
          <w:szCs w:val="21"/>
          <w:u w:val="none"/>
          <w:lang w:val="en-US" w:eastAsia="zh-CN"/>
        </w:rPr>
        <w:t>定代表人身份证明或授权委托书；</w:t>
      </w:r>
    </w:p>
    <w:p>
      <w:pPr>
        <w:pStyle w:val="2"/>
        <w:numPr>
          <w:ilvl w:val="0"/>
          <w:numId w:val="8"/>
        </w:numPr>
        <w:spacing w:line="360" w:lineRule="auto"/>
        <w:ind w:left="540" w:leftChars="200" w:firstLine="0" w:firstLineChars="0"/>
        <w:rPr>
          <w:rFonts w:hint="eastAsia" w:eastAsia="Times New Roman" w:asciiTheme="minorEastAsia" w:hAnsiTheme="minorEastAsia" w:cstheme="minorEastAsia"/>
          <w:b w:val="0"/>
          <w:bCs w:val="0"/>
          <w:i w:val="0"/>
          <w:iCs w:val="0"/>
          <w:color w:val="auto"/>
          <w:spacing w:val="0"/>
          <w:sz w:val="21"/>
          <w:szCs w:val="21"/>
          <w:u w:val="none"/>
          <w:lang w:val="en-US" w:eastAsia="zh-CN"/>
        </w:rPr>
      </w:pPr>
      <w:r>
        <w:rPr>
          <w:rFonts w:hint="eastAsia" w:eastAsia="Times New Roman" w:asciiTheme="minorEastAsia" w:hAnsiTheme="minorEastAsia" w:cstheme="minorEastAsia"/>
          <w:b w:val="0"/>
          <w:bCs w:val="0"/>
          <w:i w:val="0"/>
          <w:iCs w:val="0"/>
          <w:color w:val="auto"/>
          <w:spacing w:val="0"/>
          <w:sz w:val="21"/>
          <w:szCs w:val="21"/>
          <w:u w:val="none"/>
          <w:lang w:val="en-US" w:eastAsia="zh-CN"/>
        </w:rPr>
        <w:t>投标保证金；</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资格审查资料</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项目管理机构表</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企业类似项目情况</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近三年财务状况表</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企业信誉要求</w:t>
      </w:r>
    </w:p>
    <w:p>
      <w:pPr>
        <w:pStyle w:val="2"/>
        <w:numPr>
          <w:ilvl w:val="0"/>
          <w:numId w:val="8"/>
        </w:numPr>
        <w:spacing w:line="360" w:lineRule="auto"/>
        <w:ind w:left="540" w:leftChars="200" w:firstLine="0" w:firstLineChars="0"/>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技术文件（项目服务方案）</w:t>
      </w:r>
    </w:p>
    <w:p>
      <w:pPr>
        <w:pStyle w:val="2"/>
        <w:numPr>
          <w:ilvl w:val="0"/>
          <w:numId w:val="8"/>
        </w:numPr>
        <w:spacing w:line="360" w:lineRule="auto"/>
        <w:ind w:left="540" w:leftChars="200" w:firstLine="0" w:firstLineChars="0"/>
        <w:rPr>
          <w:rFonts w:hint="eastAsia"/>
          <w:color w:val="auto"/>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投标文件的上述组成部分如存在内容不一致的，以投标函为准。</w:t>
      </w:r>
    </w:p>
    <w:p>
      <w:pPr>
        <w:keepNext w:val="0"/>
        <w:keepLines w:val="0"/>
        <w:pageBreakBefore w:val="0"/>
        <w:widowControl w:val="0"/>
        <w:numPr>
          <w:ilvl w:val="0"/>
          <w:numId w:val="24"/>
        </w:numPr>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我方承诺除商务和技术偏差表列出的偏差外，我方响应招标文件的全部要求。</w:t>
      </w:r>
    </w:p>
    <w:p>
      <w:pPr>
        <w:keepNext w:val="0"/>
        <w:keepLines w:val="0"/>
        <w:pageBreakBefore w:val="0"/>
        <w:widowControl w:val="0"/>
        <w:numPr>
          <w:ilvl w:val="0"/>
          <w:numId w:val="24"/>
        </w:numPr>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我方同意按招标文件中的规定，</w:t>
      </w:r>
      <w:r>
        <w:rPr>
          <w:rFonts w:hint="eastAsia" w:asciiTheme="minorEastAsia" w:hAnsiTheme="minorEastAsia" w:cstheme="minorEastAsia"/>
          <w:b/>
          <w:bCs/>
          <w:i w:val="0"/>
          <w:iCs w:val="0"/>
          <w:color w:val="auto"/>
          <w:spacing w:val="0"/>
          <w:sz w:val="21"/>
          <w:szCs w:val="21"/>
          <w:u w:val="none"/>
          <w:lang w:val="en-US" w:eastAsia="zh-CN"/>
        </w:rPr>
        <w:t>投标有限期为：</w:t>
      </w:r>
      <w:r>
        <w:rPr>
          <w:rFonts w:hint="eastAsia" w:asciiTheme="minorEastAsia" w:hAnsiTheme="minorEastAsia" w:cstheme="minorEastAsia"/>
          <w:b/>
          <w:bCs/>
          <w:i w:val="0"/>
          <w:iCs w:val="0"/>
          <w:color w:val="auto"/>
          <w:spacing w:val="0"/>
          <w:sz w:val="21"/>
          <w:szCs w:val="21"/>
          <w:u w:val="single"/>
          <w:lang w:val="en-US" w:eastAsia="zh-CN"/>
        </w:rPr>
        <w:t xml:space="preserve">      </w:t>
      </w:r>
      <w:r>
        <w:rPr>
          <w:rFonts w:hint="eastAsia" w:asciiTheme="minorEastAsia" w:hAnsiTheme="minorEastAsia" w:cstheme="minorEastAsia"/>
          <w:b/>
          <w:bCs/>
          <w:i w:val="0"/>
          <w:iCs w:val="0"/>
          <w:color w:val="auto"/>
          <w:spacing w:val="0"/>
          <w:sz w:val="21"/>
          <w:szCs w:val="21"/>
          <w:u w:val="none"/>
          <w:lang w:val="en-US" w:eastAsia="zh-CN"/>
        </w:rPr>
        <w:t>天</w:t>
      </w:r>
      <w:r>
        <w:rPr>
          <w:rFonts w:hint="eastAsia" w:asciiTheme="minorEastAsia" w:hAnsiTheme="minorEastAsia" w:cstheme="minorEastAsia"/>
          <w:b w:val="0"/>
          <w:bCs w:val="0"/>
          <w:i w:val="0"/>
          <w:iCs w:val="0"/>
          <w:color w:val="auto"/>
          <w:spacing w:val="0"/>
          <w:sz w:val="21"/>
          <w:szCs w:val="21"/>
          <w:u w:val="none"/>
          <w:lang w:val="en-US" w:eastAsia="zh-CN"/>
        </w:rPr>
        <w:t xml:space="preserve">。 </w:t>
      </w:r>
    </w:p>
    <w:p>
      <w:pPr>
        <w:keepNext w:val="0"/>
        <w:keepLines w:val="0"/>
        <w:pageBreakBefore w:val="0"/>
        <w:widowControl w:val="0"/>
        <w:numPr>
          <w:ilvl w:val="0"/>
          <w:numId w:val="24"/>
        </w:numPr>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如我方中标，我方承诺：</w:t>
      </w:r>
    </w:p>
    <w:p>
      <w:pPr>
        <w:keepNext w:val="0"/>
        <w:keepLines w:val="0"/>
        <w:pageBreakBefore w:val="0"/>
        <w:widowControl w:val="0"/>
        <w:numPr>
          <w:ilvl w:val="0"/>
          <w:numId w:val="25"/>
        </w:numPr>
        <w:tabs>
          <w:tab w:val="clear" w:pos="312"/>
        </w:tabs>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在收到中标通知书后，在中标通知书规定的期限内与你方签订合同；</w:t>
      </w:r>
    </w:p>
    <w:p>
      <w:pPr>
        <w:keepNext w:val="0"/>
        <w:keepLines w:val="0"/>
        <w:pageBreakBefore w:val="0"/>
        <w:widowControl w:val="0"/>
        <w:numPr>
          <w:ilvl w:val="0"/>
          <w:numId w:val="25"/>
        </w:numPr>
        <w:tabs>
          <w:tab w:val="clear" w:pos="312"/>
        </w:tabs>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在签订合同时不向你方提出附加条件；</w:t>
      </w:r>
    </w:p>
    <w:p>
      <w:pPr>
        <w:keepNext w:val="0"/>
        <w:keepLines w:val="0"/>
        <w:pageBreakBefore w:val="0"/>
        <w:widowControl w:val="0"/>
        <w:numPr>
          <w:ilvl w:val="0"/>
          <w:numId w:val="25"/>
        </w:numPr>
        <w:tabs>
          <w:tab w:val="clear" w:pos="312"/>
        </w:tabs>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按照招标文件要求提交履约保证金；</w:t>
      </w:r>
    </w:p>
    <w:p>
      <w:pPr>
        <w:keepNext w:val="0"/>
        <w:keepLines w:val="0"/>
        <w:pageBreakBefore w:val="0"/>
        <w:widowControl w:val="0"/>
        <w:numPr>
          <w:ilvl w:val="0"/>
          <w:numId w:val="25"/>
        </w:numPr>
        <w:tabs>
          <w:tab w:val="clear" w:pos="312"/>
        </w:tabs>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60" w:lineRule="exact"/>
        <w:ind w:left="0" w:leftChars="0" w:right="0" w:rightChars="0" w:firstLine="539" w:firstLineChars="257"/>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6.我方在此声明，所递交的投标文件及有关资料内容完整、真实和准确，且不存在第二章“投标人须知”第1.4.3项规定的任何一种情形。</w:t>
      </w:r>
    </w:p>
    <w:p>
      <w:pPr>
        <w:keepNext w:val="0"/>
        <w:keepLines w:val="0"/>
        <w:pageBreakBefore w:val="0"/>
        <w:widowControl w:val="0"/>
        <w:numPr>
          <w:ilvl w:val="0"/>
          <w:numId w:val="26"/>
        </w:numPr>
        <w:kinsoku/>
        <w:wordWrap/>
        <w:overflowPunct/>
        <w:topLinePunct w:val="0"/>
        <w:autoSpaceDE/>
        <w:autoSpaceDN/>
        <w:bidi w:val="0"/>
        <w:adjustRightInd/>
        <w:snapToGrid/>
        <w:spacing w:after="126" w:afterLines="40" w:line="260" w:lineRule="exact"/>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（其他补充说明）。</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60" w:lineRule="exact"/>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投标人：</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（盖单位章）</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60" w:lineRule="exact"/>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法定代表人（单位负责人）及其委托代理人:</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（签字）</w:t>
      </w:r>
    </w:p>
    <w:p>
      <w:pPr>
        <w:keepNext w:val="0"/>
        <w:keepLines w:val="0"/>
        <w:pageBreakBefore w:val="0"/>
        <w:widowControl w:val="0"/>
        <w:numPr>
          <w:ilvl w:val="0"/>
          <w:numId w:val="0"/>
        </w:numPr>
        <w:kinsoku/>
        <w:wordWrap w:val="0"/>
        <w:overflowPunct/>
        <w:topLinePunct w:val="0"/>
        <w:autoSpaceDE/>
        <w:autoSpaceDN/>
        <w:bidi w:val="0"/>
        <w:adjustRightInd/>
        <w:snapToGrid/>
        <w:spacing w:after="126" w:afterLines="40" w:line="260" w:lineRule="exact"/>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地    址：</w:t>
      </w:r>
      <w:r>
        <w:rPr>
          <w:rFonts w:hint="eastAsia" w:asciiTheme="minorEastAsia" w:hAnsiTheme="minorEastAsia" w:cstheme="minorEastAsia"/>
          <w:b w:val="0"/>
          <w:bCs w:val="0"/>
          <w:i w:val="0"/>
          <w:iCs w:val="0"/>
          <w:color w:val="auto"/>
          <w:spacing w:val="0"/>
          <w:sz w:val="21"/>
          <w:szCs w:val="21"/>
          <w:u w:val="single"/>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after="126" w:afterLines="40" w:line="260" w:lineRule="exact"/>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电    话：</w:t>
      </w:r>
      <w:r>
        <w:rPr>
          <w:rFonts w:hint="eastAsia" w:asciiTheme="minorEastAsia" w:hAnsiTheme="minorEastAsia" w:cstheme="minorEastAsia"/>
          <w:b w:val="0"/>
          <w:bCs w:val="0"/>
          <w:i w:val="0"/>
          <w:iCs w:val="0"/>
          <w:color w:val="auto"/>
          <w:spacing w:val="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60" w:lineRule="exact"/>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年</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月</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日</w:t>
      </w:r>
    </w:p>
    <w:p>
      <w:pPr>
        <w:pStyle w:val="5"/>
        <w:outlineLvl w:val="9"/>
        <w:rPr>
          <w:rFonts w:hint="eastAsia" w:asciiTheme="minorEastAsia" w:hAnsiTheme="minorEastAsia" w:cstheme="minorEastAsia"/>
          <w:b w:val="0"/>
          <w:bCs w:val="0"/>
          <w:i w:val="0"/>
          <w:iCs w:val="0"/>
          <w:color w:val="auto"/>
          <w:spacing w:val="0"/>
          <w:sz w:val="21"/>
          <w:szCs w:val="21"/>
          <w:u w:val="none"/>
          <w:lang w:val="en-US" w:eastAsia="zh-CN"/>
        </w:rPr>
      </w:pPr>
    </w:p>
    <w:p>
      <w:pPr>
        <w:rPr>
          <w:rFonts w:hint="eastAsia" w:asciiTheme="minorEastAsia" w:hAnsiTheme="minorEastAsia" w:cstheme="minorEastAsia"/>
          <w:b w:val="0"/>
          <w:bCs w:val="0"/>
          <w:i w:val="0"/>
          <w:iCs w:val="0"/>
          <w:color w:val="auto"/>
          <w:spacing w:val="0"/>
          <w:sz w:val="21"/>
          <w:szCs w:val="21"/>
          <w:u w:val="none"/>
          <w:lang w:val="en-US" w:eastAsia="zh-CN"/>
        </w:rPr>
      </w:pPr>
    </w:p>
    <w:p>
      <w:pPr>
        <w:pStyle w:val="5"/>
        <w:outlineLvl w:val="9"/>
        <w:rPr>
          <w:rFonts w:hint="eastAsia"/>
          <w:i w:val="0"/>
          <w:iCs w:val="0"/>
          <w:lang w:val="en-US" w:eastAsia="zh-CN"/>
        </w:rPr>
      </w:pPr>
    </w:p>
    <w:p>
      <w:pPr>
        <w:pStyle w:val="9"/>
        <w:bidi w:val="0"/>
        <w:ind w:left="0" w:leftChars="0" w:firstLine="0" w:firstLineChars="0"/>
        <w:rPr>
          <w:rFonts w:hint="eastAsia"/>
          <w:i w:val="0"/>
          <w:iCs w:val="0"/>
          <w:color w:val="auto"/>
          <w:lang w:val="en-US" w:eastAsia="zh-CN"/>
        </w:rPr>
      </w:pPr>
    </w:p>
    <w:p>
      <w:pPr>
        <w:pStyle w:val="9"/>
        <w:ind w:left="0" w:leftChars="0" w:firstLine="0" w:firstLineChars="0"/>
        <w:rPr>
          <w:rFonts w:hint="eastAsia" w:asciiTheme="minorEastAsia" w:hAnsiTheme="minorEastAsia" w:cstheme="minorEastAsia"/>
          <w:b w:val="0"/>
          <w:bCs w:val="0"/>
          <w:i w:val="0"/>
          <w:iCs w:val="0"/>
          <w:color w:val="auto"/>
          <w:spacing w:val="0"/>
          <w:sz w:val="21"/>
          <w:szCs w:val="21"/>
          <w:u w:val="none"/>
          <w:lang w:val="en-US" w:eastAsia="zh-CN"/>
        </w:rPr>
      </w:pPr>
    </w:p>
    <w:p>
      <w:pPr>
        <w:ind w:left="462"/>
        <w:jc w:val="center"/>
        <w:rPr>
          <w:rFonts w:hint="eastAsia" w:ascii="宋体"/>
          <w:i w:val="0"/>
          <w:iCs w:val="0"/>
          <w:sz w:val="30"/>
          <w:szCs w:val="30"/>
        </w:rPr>
      </w:pPr>
      <w:r>
        <w:rPr>
          <w:rFonts w:hint="eastAsia" w:ascii="宋体"/>
          <w:i w:val="0"/>
          <w:iCs w:val="0"/>
          <w:sz w:val="30"/>
          <w:szCs w:val="30"/>
          <w:lang w:val="en-US" w:eastAsia="zh-CN"/>
        </w:rPr>
        <w:t>1</w:t>
      </w:r>
      <w:r>
        <w:rPr>
          <w:rFonts w:hint="eastAsia" w:ascii="宋体"/>
          <w:i w:val="0"/>
          <w:iCs w:val="0"/>
          <w:sz w:val="30"/>
          <w:szCs w:val="30"/>
        </w:rPr>
        <w:t>、报价函附表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704" w:type="dxa"/>
            <w:noWrap w:val="0"/>
            <w:vAlign w:val="center"/>
          </w:tcPr>
          <w:p>
            <w:pPr>
              <w:spacing w:line="440" w:lineRule="exact"/>
              <w:jc w:val="center"/>
              <w:rPr>
                <w:rFonts w:hint="eastAsia"/>
                <w:i w:val="0"/>
                <w:iCs w:val="0"/>
                <w:szCs w:val="21"/>
              </w:rPr>
            </w:pPr>
            <w:r>
              <w:rPr>
                <w:rFonts w:hint="eastAsia"/>
                <w:i w:val="0"/>
                <w:iCs w:val="0"/>
                <w:szCs w:val="21"/>
              </w:rPr>
              <w:t>项目名称</w:t>
            </w:r>
          </w:p>
        </w:tc>
        <w:tc>
          <w:tcPr>
            <w:tcW w:w="6818" w:type="dxa"/>
            <w:noWrap w:val="0"/>
            <w:vAlign w:val="center"/>
          </w:tcPr>
          <w:p>
            <w:pPr>
              <w:spacing w:line="440" w:lineRule="exact"/>
              <w:jc w:val="center"/>
              <w:rPr>
                <w:rFonts w:hint="eastAsia"/>
                <w:i w:val="0"/>
                <w:i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704" w:type="dxa"/>
            <w:noWrap w:val="0"/>
            <w:vAlign w:val="center"/>
          </w:tcPr>
          <w:p>
            <w:pPr>
              <w:spacing w:line="440" w:lineRule="exact"/>
              <w:jc w:val="center"/>
              <w:rPr>
                <w:rFonts w:hint="eastAsia"/>
                <w:i w:val="0"/>
                <w:iCs w:val="0"/>
                <w:szCs w:val="21"/>
              </w:rPr>
            </w:pPr>
            <w:r>
              <w:rPr>
                <w:rFonts w:hint="eastAsia"/>
                <w:i w:val="0"/>
                <w:iCs w:val="0"/>
                <w:szCs w:val="21"/>
              </w:rPr>
              <w:t>投标人名称</w:t>
            </w:r>
          </w:p>
        </w:tc>
        <w:tc>
          <w:tcPr>
            <w:tcW w:w="6818" w:type="dxa"/>
            <w:noWrap w:val="0"/>
            <w:vAlign w:val="top"/>
          </w:tcPr>
          <w:p>
            <w:pPr>
              <w:spacing w:line="440" w:lineRule="exact"/>
              <w:jc w:val="center"/>
              <w:rPr>
                <w:rFonts w:hint="eastAsia"/>
                <w:i w:val="0"/>
                <w:i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704" w:type="dxa"/>
            <w:noWrap w:val="0"/>
            <w:vAlign w:val="center"/>
          </w:tcPr>
          <w:p>
            <w:pPr>
              <w:spacing w:line="440" w:lineRule="exact"/>
              <w:jc w:val="center"/>
              <w:rPr>
                <w:rFonts w:hint="eastAsia"/>
                <w:i w:val="0"/>
                <w:iCs w:val="0"/>
                <w:szCs w:val="21"/>
              </w:rPr>
            </w:pPr>
            <w:r>
              <w:rPr>
                <w:rFonts w:hint="eastAsia"/>
                <w:i w:val="0"/>
                <w:iCs w:val="0"/>
                <w:szCs w:val="21"/>
                <w:lang w:val="en-US" w:eastAsia="zh-CN"/>
              </w:rPr>
              <w:t>勘察、</w:t>
            </w:r>
            <w:r>
              <w:rPr>
                <w:rFonts w:hint="eastAsia"/>
                <w:i w:val="0"/>
                <w:iCs w:val="0"/>
                <w:szCs w:val="21"/>
              </w:rPr>
              <w:t>设计费报价</w:t>
            </w:r>
          </w:p>
        </w:tc>
        <w:tc>
          <w:tcPr>
            <w:tcW w:w="6818" w:type="dxa"/>
            <w:noWrap w:val="0"/>
            <w:vAlign w:val="center"/>
          </w:tcPr>
          <w:p>
            <w:pPr>
              <w:spacing w:line="440" w:lineRule="exact"/>
              <w:rPr>
                <w:rFonts w:hint="default" w:eastAsiaTheme="minorEastAsia"/>
                <w:i w:val="0"/>
                <w:iCs w:val="0"/>
                <w:szCs w:val="21"/>
                <w:lang w:val="en-US" w:eastAsia="zh-CN"/>
              </w:rPr>
            </w:pPr>
            <w:r>
              <w:rPr>
                <w:rFonts w:hint="eastAsia"/>
                <w:i w:val="0"/>
                <w:iCs w:val="0"/>
                <w:szCs w:val="21"/>
                <w:lang w:val="en-US" w:eastAsia="zh-CN"/>
              </w:rPr>
              <w:t>按本标段投资额的</w:t>
            </w:r>
            <w:r>
              <w:rPr>
                <w:rFonts w:hint="eastAsia"/>
                <w:i w:val="0"/>
                <w:iCs w:val="0"/>
                <w:szCs w:val="21"/>
                <w:u w:val="single"/>
                <w:lang w:val="en-US" w:eastAsia="zh-CN"/>
              </w:rPr>
              <w:t xml:space="preserve">      % </w:t>
            </w:r>
            <w:r>
              <w:rPr>
                <w:rFonts w:hint="eastAsia"/>
                <w:i w:val="0"/>
                <w:iCs w:val="0"/>
                <w:szCs w:val="21"/>
                <w:lang w:val="en-US" w:eastAsia="zh-CN"/>
              </w:rPr>
              <w:t>取费。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704" w:type="dxa"/>
            <w:noWrap w:val="0"/>
            <w:vAlign w:val="center"/>
          </w:tcPr>
          <w:p>
            <w:pPr>
              <w:spacing w:line="440" w:lineRule="exact"/>
              <w:jc w:val="center"/>
              <w:rPr>
                <w:rFonts w:hint="eastAsia"/>
                <w:i w:val="0"/>
                <w:iCs w:val="0"/>
                <w:szCs w:val="21"/>
              </w:rPr>
            </w:pPr>
            <w:r>
              <w:rPr>
                <w:rFonts w:hint="eastAsia"/>
                <w:i w:val="0"/>
                <w:iCs w:val="0"/>
                <w:szCs w:val="21"/>
                <w:lang w:val="en-US" w:eastAsia="zh-CN"/>
              </w:rPr>
              <w:t>规划（设计）周期</w:t>
            </w:r>
          </w:p>
        </w:tc>
        <w:tc>
          <w:tcPr>
            <w:tcW w:w="6818" w:type="dxa"/>
            <w:noWrap w:val="0"/>
            <w:vAlign w:val="center"/>
          </w:tcPr>
          <w:p>
            <w:pPr>
              <w:spacing w:line="440" w:lineRule="exact"/>
              <w:rPr>
                <w:rFonts w:hint="eastAsia"/>
                <w:i w:val="0"/>
                <w:iCs w:val="0"/>
                <w:szCs w:val="21"/>
                <w:u w:val="single"/>
              </w:rPr>
            </w:pPr>
            <w:r>
              <w:rPr>
                <w:rFonts w:hint="eastAsia"/>
                <w:i w:val="0"/>
                <w:iCs w:val="0"/>
                <w:szCs w:val="21"/>
                <w:u w:val="single"/>
              </w:rPr>
              <w:t xml:space="preserve">           （天）日历日</w:t>
            </w:r>
          </w:p>
          <w:p>
            <w:pPr>
              <w:spacing w:line="440" w:lineRule="exact"/>
              <w:rPr>
                <w:rFonts w:hint="eastAsia"/>
                <w:i w:val="0"/>
                <w:iCs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704" w:type="dxa"/>
            <w:noWrap w:val="0"/>
            <w:vAlign w:val="center"/>
          </w:tcPr>
          <w:p>
            <w:pPr>
              <w:spacing w:line="440" w:lineRule="exact"/>
              <w:jc w:val="center"/>
              <w:rPr>
                <w:rFonts w:hint="eastAsia"/>
                <w:i w:val="0"/>
                <w:iCs w:val="0"/>
                <w:szCs w:val="21"/>
              </w:rPr>
            </w:pPr>
            <w:r>
              <w:rPr>
                <w:rFonts w:hint="eastAsia"/>
                <w:i w:val="0"/>
                <w:iCs w:val="0"/>
                <w:szCs w:val="21"/>
              </w:rPr>
              <w:t>备注</w:t>
            </w:r>
          </w:p>
        </w:tc>
        <w:tc>
          <w:tcPr>
            <w:tcW w:w="6818" w:type="dxa"/>
            <w:noWrap w:val="0"/>
            <w:vAlign w:val="top"/>
          </w:tcPr>
          <w:p>
            <w:pPr>
              <w:spacing w:line="440" w:lineRule="exact"/>
              <w:jc w:val="center"/>
              <w:rPr>
                <w:rFonts w:hint="eastAsia"/>
                <w:i w:val="0"/>
                <w:iCs w:val="0"/>
                <w:szCs w:val="21"/>
              </w:rPr>
            </w:pPr>
          </w:p>
        </w:tc>
      </w:tr>
    </w:tbl>
    <w:p>
      <w:pPr>
        <w:spacing w:line="440" w:lineRule="exact"/>
        <w:rPr>
          <w:rFonts w:hint="eastAsia"/>
          <w:i w:val="0"/>
          <w:iCs w:val="0"/>
          <w:szCs w:val="21"/>
        </w:rPr>
      </w:pPr>
      <w:r>
        <w:rPr>
          <w:rFonts w:hint="eastAsia"/>
          <w:i w:val="0"/>
          <w:iCs w:val="0"/>
          <w:szCs w:val="21"/>
        </w:rPr>
        <w:t>注：1、表中设计报价应执行国家发展计划委员会、建设部制定的《工程设计收费标准》（计价格【2002】10号）的取费标准。设计费计算基数按投标须知前附表内投资规模来计算。</w:t>
      </w:r>
    </w:p>
    <w:p>
      <w:pPr>
        <w:spacing w:line="440" w:lineRule="exact"/>
        <w:ind w:left="462"/>
        <w:rPr>
          <w:rFonts w:hint="eastAsia"/>
          <w:i w:val="0"/>
          <w:iCs w:val="0"/>
          <w:szCs w:val="21"/>
        </w:rPr>
      </w:pPr>
      <w:r>
        <w:rPr>
          <w:rFonts w:hint="eastAsia"/>
          <w:i w:val="0"/>
          <w:iCs w:val="0"/>
          <w:szCs w:val="21"/>
        </w:rPr>
        <w:t>2、表中内容可以根据项目实际情况进行增减。</w:t>
      </w:r>
    </w:p>
    <w:p>
      <w:pPr>
        <w:spacing w:line="440" w:lineRule="exact"/>
        <w:ind w:left="462"/>
        <w:rPr>
          <w:rFonts w:hint="eastAsia"/>
          <w:i w:val="0"/>
          <w:iCs w:val="0"/>
          <w:szCs w:val="21"/>
        </w:rPr>
      </w:pPr>
      <w:r>
        <w:rPr>
          <w:rFonts w:hint="eastAsia"/>
          <w:i w:val="0"/>
          <w:iCs w:val="0"/>
          <w:szCs w:val="21"/>
        </w:rPr>
        <w:t>3、表中位置不够另行附页。</w:t>
      </w:r>
    </w:p>
    <w:p>
      <w:pPr>
        <w:pStyle w:val="33"/>
        <w:rPr>
          <w:i w:val="0"/>
          <w:iCs w:val="0"/>
          <w:color w:val="auto"/>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投标人：</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（盖单位章）</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法定代表人（单位负责人）及其委托代理人:</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（签字）</w:t>
      </w:r>
    </w:p>
    <w:p>
      <w:pPr>
        <w:keepNext w:val="0"/>
        <w:keepLines w:val="0"/>
        <w:pageBreakBefore w:val="0"/>
        <w:widowControl w:val="0"/>
        <w:numPr>
          <w:ilvl w:val="0"/>
          <w:numId w:val="0"/>
        </w:numPr>
        <w:kinsoku/>
        <w:wordWrap w:val="0"/>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地    址：</w:t>
      </w:r>
      <w:r>
        <w:rPr>
          <w:rFonts w:hint="eastAsia" w:asciiTheme="minorEastAsia" w:hAnsiTheme="minorEastAsia" w:cstheme="minorEastAsia"/>
          <w:b w:val="0"/>
          <w:bCs w:val="0"/>
          <w:i w:val="0"/>
          <w:iCs w:val="0"/>
          <w:color w:val="auto"/>
          <w:spacing w:val="0"/>
          <w:sz w:val="21"/>
          <w:szCs w:val="21"/>
          <w:u w:val="single"/>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none"/>
          <w:lang w:val="en-US" w:eastAsia="zh-CN"/>
        </w:rPr>
      </w:pPr>
      <w:r>
        <w:rPr>
          <w:rFonts w:hint="eastAsia" w:asciiTheme="minorEastAsia" w:hAnsiTheme="minorEastAsia" w:cstheme="minorEastAsia"/>
          <w:b w:val="0"/>
          <w:bCs w:val="0"/>
          <w:i w:val="0"/>
          <w:iCs w:val="0"/>
          <w:color w:val="auto"/>
          <w:spacing w:val="0"/>
          <w:sz w:val="21"/>
          <w:szCs w:val="21"/>
          <w:u w:val="none"/>
          <w:lang w:val="en-US" w:eastAsia="zh-CN"/>
        </w:rPr>
        <w:t>电    话：</w:t>
      </w:r>
      <w:r>
        <w:rPr>
          <w:rFonts w:hint="eastAsia" w:asciiTheme="minorEastAsia" w:hAnsiTheme="minorEastAsia" w:cstheme="minorEastAsia"/>
          <w:b w:val="0"/>
          <w:bCs w:val="0"/>
          <w:i w:val="0"/>
          <w:iCs w:val="0"/>
          <w:color w:val="auto"/>
          <w:spacing w:val="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u w:val="single"/>
          <w:lang w:val="en-US" w:eastAsia="zh-CN"/>
        </w:rPr>
      </w:pP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年</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月</w:t>
      </w:r>
      <w:r>
        <w:rPr>
          <w:rFonts w:hint="eastAsia" w:asciiTheme="minorEastAsia" w:hAnsiTheme="minorEastAsia" w:cstheme="minorEastAsia"/>
          <w:b w:val="0"/>
          <w:bCs w:val="0"/>
          <w:i w:val="0"/>
          <w:iCs w:val="0"/>
          <w:color w:val="auto"/>
          <w:spacing w:val="0"/>
          <w:sz w:val="21"/>
          <w:szCs w:val="21"/>
          <w:u w:val="single"/>
          <w:lang w:val="en-US" w:eastAsia="zh-CN"/>
        </w:rPr>
        <w:t xml:space="preserve">     </w:t>
      </w:r>
      <w:r>
        <w:rPr>
          <w:rFonts w:hint="eastAsia" w:asciiTheme="minorEastAsia" w:hAnsiTheme="minorEastAsia" w:cstheme="minorEastAsia"/>
          <w:b w:val="0"/>
          <w:bCs w:val="0"/>
          <w:i w:val="0"/>
          <w:iCs w:val="0"/>
          <w:color w:val="auto"/>
          <w:spacing w:val="0"/>
          <w:sz w:val="21"/>
          <w:szCs w:val="21"/>
          <w:u w:val="none"/>
          <w:lang w:val="en-US" w:eastAsia="zh-CN"/>
        </w:rPr>
        <w:t>日</w:t>
      </w:r>
    </w:p>
    <w:p>
      <w:pPr>
        <w:pStyle w:val="9"/>
        <w:rPr>
          <w:rFonts w:hint="eastAsia" w:asciiTheme="minorEastAsia" w:hAnsiTheme="minorEastAsia" w:cstheme="minorEastAsia"/>
          <w:b w:val="0"/>
          <w:bCs w:val="0"/>
          <w:i w:val="0"/>
          <w:iCs w:val="0"/>
          <w:color w:val="auto"/>
          <w:spacing w:val="0"/>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center"/>
        <w:textAlignment w:val="auto"/>
        <w:outlineLvl w:val="0"/>
        <w:rPr>
          <w:rFonts w:hint="default" w:asciiTheme="minorEastAsia" w:hAnsiTheme="minorEastAsia" w:cstheme="minorEastAsia"/>
          <w:b/>
          <w:bCs/>
          <w:i w:val="0"/>
          <w:iCs w:val="0"/>
          <w:color w:val="auto"/>
          <w:spacing w:val="0"/>
          <w:sz w:val="28"/>
          <w:szCs w:val="28"/>
          <w:lang w:val="en-US" w:eastAsia="zh-CN"/>
        </w:rPr>
      </w:pPr>
      <w:bookmarkStart w:id="154" w:name="_Toc2111"/>
      <w:r>
        <w:rPr>
          <w:rFonts w:hint="eastAsia" w:asciiTheme="minorEastAsia" w:hAnsiTheme="minorEastAsia" w:cstheme="minorEastAsia"/>
          <w:b/>
          <w:bCs/>
          <w:i w:val="0"/>
          <w:iCs w:val="0"/>
          <w:color w:val="auto"/>
          <w:spacing w:val="0"/>
          <w:sz w:val="28"/>
          <w:szCs w:val="28"/>
          <w:lang w:val="en-US" w:eastAsia="zh-CN"/>
        </w:rPr>
        <w:t>二、定代表人身份证明或授权委托书</w:t>
      </w:r>
      <w:bookmarkEnd w:id="154"/>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center"/>
        <w:textAlignment w:val="auto"/>
        <w:outlineLvl w:val="1"/>
        <w:rPr>
          <w:rFonts w:hint="eastAsia" w:asciiTheme="minorEastAsia" w:hAnsiTheme="minorEastAsia" w:cstheme="minorEastAsia"/>
          <w:b/>
          <w:bCs/>
          <w:i w:val="0"/>
          <w:iCs w:val="0"/>
          <w:color w:val="auto"/>
          <w:spacing w:val="0"/>
          <w:sz w:val="28"/>
          <w:szCs w:val="28"/>
          <w:lang w:val="en-US" w:eastAsia="zh-CN"/>
        </w:rPr>
      </w:pPr>
      <w:bookmarkStart w:id="155" w:name="_Toc21756"/>
      <w:r>
        <w:rPr>
          <w:rFonts w:hint="eastAsia" w:asciiTheme="minorEastAsia" w:hAnsiTheme="minorEastAsia" w:cstheme="minorEastAsia"/>
          <w:b/>
          <w:bCs/>
          <w:i w:val="0"/>
          <w:iCs w:val="0"/>
          <w:color w:val="auto"/>
          <w:spacing w:val="0"/>
          <w:sz w:val="28"/>
          <w:szCs w:val="28"/>
          <w:lang w:val="en-US" w:eastAsia="zh-CN"/>
        </w:rPr>
        <w:t>2.1、法定代表人（单位负责人）身份证明</w:t>
      </w:r>
      <w:bookmarkEnd w:id="155"/>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投标人名称：</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姓名：</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性别：</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年龄：</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 xml:space="preserve"> 职务：</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系</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（投标人名称）的法定代表人（单位负责人）。</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399" w:firstLineChars="19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399" w:firstLineChars="19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附：法定代表人（单位负责人）身份证复印件。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0" w:firstLine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注：本身份证明需由投标人加盖单位公章。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firstLine="3570" w:firstLineChars="17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（盖单位章）</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年</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月</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i w:val="0"/>
          <w:i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2"/>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2"/>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both"/>
        <w:textAlignment w:val="auto"/>
        <w:outlineLvl w:val="9"/>
        <w:rPr>
          <w:rFonts w:hint="eastAsia" w:asciiTheme="minorEastAsia" w:hAnsiTheme="minorEastAsia" w:cstheme="minorEastAsia"/>
          <w:b/>
          <w:bCs/>
          <w:i w:val="0"/>
          <w:iCs w:val="0"/>
          <w:color w:val="auto"/>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1"/>
        <w:rPr>
          <w:rFonts w:hint="eastAsia" w:asciiTheme="minorEastAsia" w:hAnsiTheme="minorEastAsia" w:cstheme="minorEastAsia"/>
          <w:b/>
          <w:bCs/>
          <w:i w:val="0"/>
          <w:iCs w:val="0"/>
          <w:color w:val="auto"/>
          <w:spacing w:val="0"/>
          <w:sz w:val="28"/>
          <w:szCs w:val="28"/>
          <w:lang w:val="en-US" w:eastAsia="zh-CN"/>
        </w:rPr>
      </w:pPr>
      <w:bookmarkStart w:id="156" w:name="_Toc11354"/>
      <w:bookmarkStart w:id="157" w:name="_Toc59"/>
      <w:r>
        <w:rPr>
          <w:rFonts w:hint="eastAsia" w:asciiTheme="minorEastAsia" w:hAnsiTheme="minorEastAsia" w:cstheme="minorEastAsia"/>
          <w:b/>
          <w:bCs/>
          <w:i w:val="0"/>
          <w:iCs w:val="0"/>
          <w:color w:val="auto"/>
          <w:spacing w:val="0"/>
          <w:sz w:val="28"/>
          <w:szCs w:val="28"/>
          <w:lang w:val="en-US" w:eastAsia="zh-CN"/>
        </w:rPr>
        <w:t>2.2授权委托书</w:t>
      </w:r>
      <w:bookmarkEnd w:id="156"/>
      <w:bookmarkEnd w:id="157"/>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both"/>
        <w:textAlignment w:val="auto"/>
        <w:outlineLvl w:val="9"/>
        <w:rPr>
          <w:rFonts w:hint="eastAsia" w:asciiTheme="minorEastAsia" w:hAnsiTheme="minorEastAsia" w:cstheme="minorEastAsia"/>
          <w:b/>
          <w:bCs/>
          <w:i w:val="0"/>
          <w:iCs w:val="0"/>
          <w:color w:val="auto"/>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本人</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（姓名）系</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（投标人名称）的法定代表人（单位负责人），现委托</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（姓名）为我方代理人。代理人根据授权，以我方名义签署、澄清确认、递交、撤回、修改采购招标项目投标文件、签订合同和处理有关事宜，其法律后果由我方承担。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委托期限</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附：法定代表人（单位负责人）身份证复印件及委托代理人身份证复印件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注：本授权委托书需由投标人加盖单位公章并由其法定代表人（单位负责人）和委托代理人签字。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both"/>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投标人：</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（盖单位章）</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 xml:space="preserve">   法定代表人（单位负责人）：</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（签字）</w:t>
      </w:r>
    </w:p>
    <w:p>
      <w:pPr>
        <w:keepNext w:val="0"/>
        <w:keepLines w:val="0"/>
        <w:pageBreakBefore w:val="0"/>
        <w:widowControl w:val="0"/>
        <w:numPr>
          <w:ilvl w:val="0"/>
          <w:numId w:val="0"/>
        </w:numPr>
        <w:kinsoku/>
        <w:wordWrap w:val="0"/>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u w:val="single"/>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身份证号码：</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委托代理人：</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（签字）</w:t>
      </w:r>
    </w:p>
    <w:p>
      <w:pPr>
        <w:keepNext w:val="0"/>
        <w:keepLines w:val="0"/>
        <w:pageBreakBefore w:val="0"/>
        <w:widowControl w:val="0"/>
        <w:numPr>
          <w:ilvl w:val="0"/>
          <w:numId w:val="0"/>
        </w:numPr>
        <w:kinsoku/>
        <w:wordWrap w:val="0"/>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u w:val="single"/>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身份证号码：</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u w:val="singl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年</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月</w:t>
      </w:r>
      <w:r>
        <w:rPr>
          <w:rFonts w:hint="eastAsia" w:asciiTheme="minorEastAsia" w:hAnsiTheme="minorEastAsia" w:cstheme="minorEastAsia"/>
          <w:b w:val="0"/>
          <w:bCs w:val="0"/>
          <w:i w:val="0"/>
          <w:iCs w:val="0"/>
          <w:color w:val="auto"/>
          <w:spacing w:val="0"/>
          <w:sz w:val="21"/>
          <w:szCs w:val="21"/>
          <w:u w:val="single"/>
          <w:vertAlign w:val="baseline"/>
          <w:lang w:val="en-US" w:eastAsia="zh-CN"/>
        </w:rPr>
        <w:t xml:space="preserve">    </w:t>
      </w:r>
      <w:r>
        <w:rPr>
          <w:rFonts w:hint="eastAsia" w:asciiTheme="minorEastAsia" w:hAnsiTheme="minorEastAsia" w:cstheme="minorEastAsia"/>
          <w:b w:val="0"/>
          <w:bCs w:val="0"/>
          <w:i w:val="0"/>
          <w:iCs w:val="0"/>
          <w:color w:val="auto"/>
          <w:spacing w:val="0"/>
          <w:sz w:val="21"/>
          <w:szCs w:val="21"/>
          <w:vertAlign w:val="baseli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rPr>
          <w:rFonts w:hint="eastAsia"/>
          <w:i w:val="0"/>
          <w:i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i w:val="0"/>
          <w:iCs w:val="0"/>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firstLine="3570" w:firstLineChars="17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0"/>
        <w:rPr>
          <w:rFonts w:hint="eastAsia" w:asciiTheme="minorEastAsia" w:hAnsiTheme="minorEastAsia" w:cstheme="minorEastAsia"/>
          <w:b/>
          <w:bCs/>
          <w:i w:val="0"/>
          <w:iCs w:val="0"/>
          <w:color w:val="auto"/>
          <w:spacing w:val="0"/>
          <w:sz w:val="28"/>
          <w:szCs w:val="28"/>
          <w:lang w:val="en-US" w:eastAsia="zh-CN"/>
        </w:rPr>
      </w:pPr>
      <w:bookmarkStart w:id="158" w:name="_Toc7931"/>
      <w:bookmarkStart w:id="159" w:name="_Toc29747"/>
      <w:bookmarkStart w:id="160" w:name="_Toc24411"/>
      <w:r>
        <w:rPr>
          <w:rFonts w:hint="eastAsia" w:asciiTheme="minorEastAsia" w:hAnsiTheme="minorEastAsia" w:cstheme="minorEastAsia"/>
          <w:b/>
          <w:bCs/>
          <w:i w:val="0"/>
          <w:iCs w:val="0"/>
          <w:color w:val="auto"/>
          <w:spacing w:val="0"/>
          <w:sz w:val="28"/>
          <w:szCs w:val="28"/>
          <w:lang w:val="en-US" w:eastAsia="zh-CN"/>
        </w:rPr>
        <w:t>三、投标保证金</w:t>
      </w:r>
      <w:bookmarkEnd w:id="158"/>
      <w:bookmarkEnd w:id="159"/>
      <w:bookmarkEnd w:id="160"/>
    </w:p>
    <w:tbl>
      <w:tblPr>
        <w:tblStyle w:val="25"/>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2" w:hRule="atLeast"/>
          <w:jc w:val="center"/>
        </w:trPr>
        <w:tc>
          <w:tcPr>
            <w:tcW w:w="8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bCs/>
                <w:i w:val="0"/>
                <w:iCs w:val="0"/>
                <w:color w:val="auto"/>
                <w:spacing w:val="0"/>
                <w:sz w:val="28"/>
                <w:szCs w:val="28"/>
                <w:vertAlign w:val="baseline"/>
                <w:lang w:val="en-US" w:eastAsia="zh-CN"/>
              </w:rPr>
              <w:t>投标保证金复印件</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i w:val="0"/>
          <w:i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righ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0"/>
        <w:rPr>
          <w:rFonts w:hint="eastAsia" w:asciiTheme="minorEastAsia" w:hAnsiTheme="minorEastAsia" w:cstheme="minorEastAsia"/>
          <w:b/>
          <w:bCs/>
          <w:i w:val="0"/>
          <w:iCs w:val="0"/>
          <w:color w:val="auto"/>
          <w:spacing w:val="0"/>
          <w:sz w:val="28"/>
          <w:szCs w:val="28"/>
          <w:lang w:val="en-US" w:eastAsia="zh-CN"/>
        </w:rPr>
      </w:pPr>
      <w:bookmarkStart w:id="161" w:name="_Toc17437"/>
      <w:bookmarkStart w:id="162" w:name="_Toc11390"/>
      <w:r>
        <w:rPr>
          <w:rFonts w:hint="eastAsia" w:asciiTheme="minorEastAsia" w:hAnsiTheme="minorEastAsia" w:cstheme="minorEastAsia"/>
          <w:b/>
          <w:bCs/>
          <w:i w:val="0"/>
          <w:iCs w:val="0"/>
          <w:color w:val="auto"/>
          <w:spacing w:val="0"/>
          <w:sz w:val="28"/>
          <w:szCs w:val="28"/>
          <w:lang w:val="en-US" w:eastAsia="zh-CN"/>
        </w:rPr>
        <w:t>四、资格审查资料</w:t>
      </w:r>
      <w:bookmarkEnd w:id="161"/>
      <w:bookmarkEnd w:id="162"/>
    </w:p>
    <w:p>
      <w:pPr>
        <w:spacing w:before="156" w:beforeLines="50" w:after="312" w:afterLines="100" w:line="440" w:lineRule="exact"/>
        <w:rPr>
          <w:i w:val="0"/>
          <w:iCs w:val="0"/>
          <w:sz w:val="21"/>
        </w:rPr>
      </w:pPr>
      <w:r>
        <w:rPr>
          <w:rFonts w:hint="eastAsia" w:ascii="黑体" w:eastAsia="黑体"/>
          <w:i w:val="0"/>
          <w:iCs w:val="0"/>
          <w:sz w:val="24"/>
        </w:rPr>
        <w:t>（一）</w:t>
      </w:r>
      <w:r>
        <w:rPr>
          <w:b/>
          <w:i w:val="0"/>
          <w:iCs w:val="0"/>
          <w:sz w:val="24"/>
        </w:rPr>
        <w:t>投标人基本情况</w:t>
      </w:r>
    </w:p>
    <w:tbl>
      <w:tblPr>
        <w:tblStyle w:val="24"/>
        <w:tblW w:w="9659" w:type="dxa"/>
        <w:tblInd w:w="2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018"/>
        <w:gridCol w:w="821"/>
        <w:gridCol w:w="476"/>
        <w:gridCol w:w="635"/>
        <w:gridCol w:w="664"/>
        <w:gridCol w:w="447"/>
        <w:gridCol w:w="354"/>
        <w:gridCol w:w="534"/>
        <w:gridCol w:w="3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573" w:type="dxa"/>
          </w:tcPr>
          <w:p>
            <w:pPr>
              <w:pStyle w:val="39"/>
              <w:spacing w:before="122"/>
              <w:ind w:left="131" w:right="122"/>
              <w:jc w:val="center"/>
              <w:rPr>
                <w:i w:val="0"/>
                <w:iCs w:val="0"/>
                <w:sz w:val="24"/>
              </w:rPr>
            </w:pPr>
            <w:r>
              <w:rPr>
                <w:i w:val="0"/>
                <w:iCs w:val="0"/>
                <w:sz w:val="24"/>
              </w:rPr>
              <w:t>单位名称</w:t>
            </w:r>
          </w:p>
        </w:tc>
        <w:tc>
          <w:tcPr>
            <w:tcW w:w="8086" w:type="dxa"/>
            <w:gridSpan w:val="9"/>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573" w:type="dxa"/>
          </w:tcPr>
          <w:p>
            <w:pPr>
              <w:pStyle w:val="39"/>
              <w:spacing w:before="122"/>
              <w:ind w:left="131" w:right="122"/>
              <w:jc w:val="center"/>
              <w:rPr>
                <w:i w:val="0"/>
                <w:iCs w:val="0"/>
                <w:sz w:val="24"/>
              </w:rPr>
            </w:pPr>
            <w:r>
              <w:rPr>
                <w:i w:val="0"/>
                <w:iCs w:val="0"/>
                <w:sz w:val="24"/>
              </w:rPr>
              <w:t>单位地址</w:t>
            </w:r>
          </w:p>
        </w:tc>
        <w:tc>
          <w:tcPr>
            <w:tcW w:w="8086" w:type="dxa"/>
            <w:gridSpan w:val="9"/>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573" w:type="dxa"/>
          </w:tcPr>
          <w:p>
            <w:pPr>
              <w:pStyle w:val="39"/>
              <w:spacing w:before="125"/>
              <w:ind w:left="131" w:right="122"/>
              <w:jc w:val="center"/>
              <w:rPr>
                <w:i w:val="0"/>
                <w:iCs w:val="0"/>
                <w:sz w:val="24"/>
              </w:rPr>
            </w:pPr>
            <w:r>
              <w:rPr>
                <w:i w:val="0"/>
                <w:iCs w:val="0"/>
                <w:sz w:val="24"/>
              </w:rPr>
              <w:t>主管部门</w:t>
            </w:r>
          </w:p>
        </w:tc>
        <w:tc>
          <w:tcPr>
            <w:tcW w:w="8086" w:type="dxa"/>
            <w:gridSpan w:val="9"/>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8" w:hRule="atLeast"/>
        </w:trPr>
        <w:tc>
          <w:tcPr>
            <w:tcW w:w="1573" w:type="dxa"/>
          </w:tcPr>
          <w:p>
            <w:pPr>
              <w:pStyle w:val="39"/>
              <w:spacing w:before="122"/>
              <w:ind w:left="131" w:right="122"/>
              <w:jc w:val="center"/>
              <w:rPr>
                <w:i w:val="0"/>
                <w:iCs w:val="0"/>
                <w:sz w:val="24"/>
              </w:rPr>
            </w:pPr>
            <w:r>
              <w:rPr>
                <w:i w:val="0"/>
                <w:iCs w:val="0"/>
                <w:sz w:val="24"/>
              </w:rPr>
              <w:t>成立时间</w:t>
            </w:r>
          </w:p>
        </w:tc>
        <w:tc>
          <w:tcPr>
            <w:tcW w:w="1839" w:type="dxa"/>
            <w:gridSpan w:val="2"/>
          </w:tcPr>
          <w:p>
            <w:pPr>
              <w:pStyle w:val="39"/>
              <w:rPr>
                <w:rFonts w:ascii="Times New Roman"/>
                <w:i w:val="0"/>
                <w:iCs w:val="0"/>
                <w:sz w:val="24"/>
              </w:rPr>
            </w:pPr>
          </w:p>
        </w:tc>
        <w:tc>
          <w:tcPr>
            <w:tcW w:w="2222" w:type="dxa"/>
            <w:gridSpan w:val="4"/>
          </w:tcPr>
          <w:p>
            <w:pPr>
              <w:pStyle w:val="39"/>
              <w:spacing w:before="122"/>
              <w:ind w:left="206"/>
              <w:rPr>
                <w:i w:val="0"/>
                <w:iCs w:val="0"/>
                <w:sz w:val="24"/>
              </w:rPr>
            </w:pPr>
            <w:r>
              <w:rPr>
                <w:i w:val="0"/>
                <w:iCs w:val="0"/>
                <w:sz w:val="24"/>
              </w:rPr>
              <w:t>注册资金（万元）</w:t>
            </w:r>
          </w:p>
        </w:tc>
        <w:tc>
          <w:tcPr>
            <w:tcW w:w="4025" w:type="dxa"/>
            <w:gridSpan w:val="3"/>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573" w:type="dxa"/>
          </w:tcPr>
          <w:p>
            <w:pPr>
              <w:pStyle w:val="39"/>
              <w:spacing w:before="122"/>
              <w:ind w:left="131" w:right="122"/>
              <w:jc w:val="center"/>
              <w:rPr>
                <w:i w:val="0"/>
                <w:iCs w:val="0"/>
                <w:sz w:val="24"/>
              </w:rPr>
            </w:pPr>
            <w:r>
              <w:rPr>
                <w:i w:val="0"/>
                <w:iCs w:val="0"/>
                <w:sz w:val="24"/>
              </w:rPr>
              <w:t>单位性质</w:t>
            </w:r>
          </w:p>
        </w:tc>
        <w:tc>
          <w:tcPr>
            <w:tcW w:w="8086" w:type="dxa"/>
            <w:gridSpan w:val="9"/>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573" w:type="dxa"/>
          </w:tcPr>
          <w:p>
            <w:pPr>
              <w:pStyle w:val="39"/>
              <w:spacing w:before="7" w:line="310" w:lineRule="atLeast"/>
              <w:ind w:left="271" w:right="139" w:hanging="120"/>
              <w:rPr>
                <w:i w:val="0"/>
                <w:iCs w:val="0"/>
                <w:sz w:val="24"/>
              </w:rPr>
            </w:pPr>
            <w:r>
              <w:rPr>
                <w:i w:val="0"/>
                <w:iCs w:val="0"/>
                <w:sz w:val="24"/>
              </w:rPr>
              <w:t>投标期间联系人</w:t>
            </w:r>
          </w:p>
        </w:tc>
        <w:tc>
          <w:tcPr>
            <w:tcW w:w="1018" w:type="dxa"/>
          </w:tcPr>
          <w:p>
            <w:pPr>
              <w:pStyle w:val="39"/>
              <w:rPr>
                <w:rFonts w:ascii="Times New Roman"/>
                <w:i w:val="0"/>
                <w:iCs w:val="0"/>
                <w:sz w:val="24"/>
              </w:rPr>
            </w:pPr>
          </w:p>
        </w:tc>
        <w:tc>
          <w:tcPr>
            <w:tcW w:w="1297" w:type="dxa"/>
            <w:gridSpan w:val="2"/>
          </w:tcPr>
          <w:p>
            <w:pPr>
              <w:pStyle w:val="39"/>
              <w:spacing w:before="165"/>
              <w:ind w:left="383"/>
              <w:rPr>
                <w:i w:val="0"/>
                <w:iCs w:val="0"/>
                <w:sz w:val="24"/>
              </w:rPr>
            </w:pPr>
            <w:r>
              <w:rPr>
                <w:i w:val="0"/>
                <w:iCs w:val="0"/>
                <w:sz w:val="24"/>
              </w:rPr>
              <w:t>电 话</w:t>
            </w:r>
          </w:p>
        </w:tc>
        <w:tc>
          <w:tcPr>
            <w:tcW w:w="1299" w:type="dxa"/>
            <w:gridSpan w:val="2"/>
          </w:tcPr>
          <w:p>
            <w:pPr>
              <w:pStyle w:val="39"/>
              <w:rPr>
                <w:rFonts w:ascii="Times New Roman"/>
                <w:i w:val="0"/>
                <w:iCs w:val="0"/>
                <w:sz w:val="24"/>
              </w:rPr>
            </w:pPr>
          </w:p>
        </w:tc>
        <w:tc>
          <w:tcPr>
            <w:tcW w:w="1335" w:type="dxa"/>
            <w:gridSpan w:val="3"/>
          </w:tcPr>
          <w:p>
            <w:pPr>
              <w:pStyle w:val="39"/>
              <w:spacing w:before="165"/>
              <w:ind w:left="395"/>
              <w:rPr>
                <w:i w:val="0"/>
                <w:iCs w:val="0"/>
                <w:sz w:val="24"/>
              </w:rPr>
            </w:pPr>
            <w:r>
              <w:rPr>
                <w:i w:val="0"/>
                <w:iCs w:val="0"/>
                <w:sz w:val="24"/>
              </w:rPr>
              <w:t>传 真</w:t>
            </w:r>
          </w:p>
        </w:tc>
        <w:tc>
          <w:tcPr>
            <w:tcW w:w="3137"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573" w:type="dxa"/>
            <w:vMerge w:val="restart"/>
          </w:tcPr>
          <w:p>
            <w:pPr>
              <w:pStyle w:val="39"/>
              <w:rPr>
                <w:i w:val="0"/>
                <w:iCs w:val="0"/>
                <w:sz w:val="24"/>
              </w:rPr>
            </w:pPr>
          </w:p>
          <w:p>
            <w:pPr>
              <w:pStyle w:val="39"/>
              <w:rPr>
                <w:i w:val="0"/>
                <w:iCs w:val="0"/>
                <w:sz w:val="24"/>
              </w:rPr>
            </w:pPr>
          </w:p>
          <w:p>
            <w:pPr>
              <w:pStyle w:val="39"/>
              <w:rPr>
                <w:i w:val="0"/>
                <w:iCs w:val="0"/>
                <w:sz w:val="24"/>
              </w:rPr>
            </w:pPr>
          </w:p>
          <w:p>
            <w:pPr>
              <w:pStyle w:val="39"/>
              <w:spacing w:before="9"/>
              <w:rPr>
                <w:i w:val="0"/>
                <w:iCs w:val="0"/>
                <w:sz w:val="23"/>
              </w:rPr>
            </w:pPr>
          </w:p>
          <w:p>
            <w:pPr>
              <w:pStyle w:val="39"/>
              <w:spacing w:line="458" w:lineRule="auto"/>
              <w:ind w:left="511" w:right="499"/>
              <w:jc w:val="both"/>
              <w:rPr>
                <w:i w:val="0"/>
                <w:iCs w:val="0"/>
                <w:sz w:val="24"/>
              </w:rPr>
            </w:pPr>
            <w:r>
              <w:rPr>
                <w:i w:val="0"/>
                <w:iCs w:val="0"/>
                <w:sz w:val="24"/>
              </w:rPr>
              <w:t>职工概况</w:t>
            </w:r>
          </w:p>
        </w:tc>
        <w:tc>
          <w:tcPr>
            <w:tcW w:w="1018" w:type="dxa"/>
          </w:tcPr>
          <w:p>
            <w:pPr>
              <w:pStyle w:val="39"/>
              <w:spacing w:before="122"/>
              <w:ind w:left="114" w:right="106"/>
              <w:jc w:val="center"/>
              <w:rPr>
                <w:i w:val="0"/>
                <w:iCs w:val="0"/>
                <w:sz w:val="24"/>
              </w:rPr>
            </w:pPr>
            <w:r>
              <w:rPr>
                <w:i w:val="0"/>
                <w:iCs w:val="0"/>
                <w:sz w:val="24"/>
              </w:rPr>
              <w:t>职工总数</w:t>
            </w:r>
          </w:p>
        </w:tc>
        <w:tc>
          <w:tcPr>
            <w:tcW w:w="1297" w:type="dxa"/>
            <w:gridSpan w:val="2"/>
          </w:tcPr>
          <w:p>
            <w:pPr>
              <w:pStyle w:val="39"/>
              <w:rPr>
                <w:rFonts w:ascii="Times New Roman"/>
                <w:i w:val="0"/>
                <w:iCs w:val="0"/>
                <w:sz w:val="24"/>
              </w:rPr>
            </w:pPr>
          </w:p>
        </w:tc>
        <w:tc>
          <w:tcPr>
            <w:tcW w:w="2100" w:type="dxa"/>
            <w:gridSpan w:val="4"/>
          </w:tcPr>
          <w:p>
            <w:pPr>
              <w:pStyle w:val="39"/>
              <w:spacing w:before="122"/>
              <w:ind w:left="140"/>
              <w:rPr>
                <w:i w:val="0"/>
                <w:iCs w:val="0"/>
                <w:sz w:val="24"/>
              </w:rPr>
            </w:pPr>
            <w:r>
              <w:rPr>
                <w:i w:val="0"/>
                <w:iCs w:val="0"/>
                <w:sz w:val="24"/>
              </w:rPr>
              <w:t>其中：技术人员数</w:t>
            </w:r>
          </w:p>
        </w:tc>
        <w:tc>
          <w:tcPr>
            <w:tcW w:w="3671" w:type="dxa"/>
            <w:gridSpan w:val="2"/>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1573" w:type="dxa"/>
            <w:vMerge w:val="continue"/>
            <w:tcBorders>
              <w:top w:val="nil"/>
            </w:tcBorders>
          </w:tcPr>
          <w:p>
            <w:pPr>
              <w:rPr>
                <w:i w:val="0"/>
                <w:iCs w:val="0"/>
                <w:sz w:val="2"/>
                <w:szCs w:val="2"/>
              </w:rPr>
            </w:pPr>
          </w:p>
        </w:tc>
        <w:tc>
          <w:tcPr>
            <w:tcW w:w="1018" w:type="dxa"/>
          </w:tcPr>
          <w:p>
            <w:pPr>
              <w:pStyle w:val="39"/>
              <w:spacing w:before="122"/>
              <w:ind w:left="114" w:right="106"/>
              <w:jc w:val="center"/>
              <w:rPr>
                <w:i w:val="0"/>
                <w:iCs w:val="0"/>
                <w:sz w:val="24"/>
              </w:rPr>
            </w:pPr>
            <w:r>
              <w:rPr>
                <w:i w:val="0"/>
                <w:iCs w:val="0"/>
                <w:sz w:val="24"/>
              </w:rPr>
              <w:t>高级工程师</w:t>
            </w:r>
          </w:p>
        </w:tc>
        <w:tc>
          <w:tcPr>
            <w:tcW w:w="1297" w:type="dxa"/>
            <w:gridSpan w:val="2"/>
          </w:tcPr>
          <w:p>
            <w:pPr>
              <w:pStyle w:val="39"/>
              <w:rPr>
                <w:rFonts w:ascii="Times New Roman"/>
                <w:i w:val="0"/>
                <w:iCs w:val="0"/>
                <w:sz w:val="24"/>
              </w:rPr>
            </w:pPr>
          </w:p>
        </w:tc>
        <w:tc>
          <w:tcPr>
            <w:tcW w:w="2100" w:type="dxa"/>
            <w:gridSpan w:val="4"/>
          </w:tcPr>
          <w:p>
            <w:pPr>
              <w:pStyle w:val="39"/>
              <w:spacing w:before="122"/>
              <w:ind w:left="722" w:right="722"/>
              <w:jc w:val="center"/>
              <w:rPr>
                <w:i w:val="0"/>
                <w:iCs w:val="0"/>
                <w:sz w:val="24"/>
              </w:rPr>
            </w:pPr>
            <w:r>
              <w:rPr>
                <w:i w:val="0"/>
                <w:iCs w:val="0"/>
                <w:sz w:val="24"/>
              </w:rPr>
              <w:t>工程师</w:t>
            </w:r>
          </w:p>
        </w:tc>
        <w:tc>
          <w:tcPr>
            <w:tcW w:w="3671" w:type="dxa"/>
            <w:gridSpan w:val="2"/>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1573" w:type="dxa"/>
            <w:vMerge w:val="continue"/>
            <w:tcBorders>
              <w:top w:val="nil"/>
            </w:tcBorders>
          </w:tcPr>
          <w:p>
            <w:pPr>
              <w:rPr>
                <w:i w:val="0"/>
                <w:iCs w:val="0"/>
                <w:sz w:val="2"/>
                <w:szCs w:val="2"/>
              </w:rPr>
            </w:pPr>
          </w:p>
        </w:tc>
        <w:tc>
          <w:tcPr>
            <w:tcW w:w="1018" w:type="dxa"/>
          </w:tcPr>
          <w:p>
            <w:pPr>
              <w:pStyle w:val="39"/>
              <w:spacing w:before="122"/>
              <w:ind w:left="114" w:right="106"/>
              <w:jc w:val="center"/>
              <w:rPr>
                <w:i w:val="0"/>
                <w:iCs w:val="0"/>
                <w:sz w:val="24"/>
              </w:rPr>
            </w:pPr>
            <w:r>
              <w:rPr>
                <w:i w:val="0"/>
                <w:iCs w:val="0"/>
                <w:sz w:val="24"/>
              </w:rPr>
              <w:t>助理工程师</w:t>
            </w:r>
          </w:p>
        </w:tc>
        <w:tc>
          <w:tcPr>
            <w:tcW w:w="1297" w:type="dxa"/>
            <w:gridSpan w:val="2"/>
          </w:tcPr>
          <w:p>
            <w:pPr>
              <w:pStyle w:val="39"/>
              <w:rPr>
                <w:rFonts w:ascii="Times New Roman"/>
                <w:i w:val="0"/>
                <w:iCs w:val="0"/>
                <w:sz w:val="24"/>
              </w:rPr>
            </w:pPr>
          </w:p>
        </w:tc>
        <w:tc>
          <w:tcPr>
            <w:tcW w:w="2100" w:type="dxa"/>
            <w:gridSpan w:val="4"/>
          </w:tcPr>
          <w:p>
            <w:pPr>
              <w:pStyle w:val="39"/>
              <w:spacing w:before="122"/>
              <w:ind w:left="722" w:right="722"/>
              <w:jc w:val="center"/>
              <w:rPr>
                <w:i w:val="0"/>
                <w:iCs w:val="0"/>
                <w:sz w:val="24"/>
              </w:rPr>
            </w:pPr>
            <w:r>
              <w:rPr>
                <w:i w:val="0"/>
                <w:iCs w:val="0"/>
                <w:sz w:val="24"/>
              </w:rPr>
              <w:t>技术员</w:t>
            </w:r>
          </w:p>
        </w:tc>
        <w:tc>
          <w:tcPr>
            <w:tcW w:w="3671" w:type="dxa"/>
            <w:gridSpan w:val="2"/>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573" w:type="dxa"/>
            <w:vMerge w:val="continue"/>
            <w:tcBorders>
              <w:top w:val="nil"/>
            </w:tcBorders>
          </w:tcPr>
          <w:p>
            <w:pPr>
              <w:rPr>
                <w:i w:val="0"/>
                <w:iCs w:val="0"/>
                <w:sz w:val="2"/>
                <w:szCs w:val="2"/>
              </w:rPr>
            </w:pPr>
          </w:p>
        </w:tc>
        <w:tc>
          <w:tcPr>
            <w:tcW w:w="8086" w:type="dxa"/>
            <w:gridSpan w:val="9"/>
          </w:tcPr>
          <w:p>
            <w:pPr>
              <w:pStyle w:val="39"/>
              <w:spacing w:before="124"/>
              <w:ind w:left="2981" w:right="2985"/>
              <w:jc w:val="center"/>
              <w:rPr>
                <w:i w:val="0"/>
                <w:iCs w:val="0"/>
                <w:sz w:val="24"/>
              </w:rPr>
            </w:pPr>
            <w:r>
              <w:rPr>
                <w:i w:val="0"/>
                <w:iCs w:val="0"/>
                <w:sz w:val="24"/>
              </w:rPr>
              <w:t>单位行政和技术负责人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573" w:type="dxa"/>
            <w:vMerge w:val="continue"/>
            <w:tcBorders>
              <w:top w:val="nil"/>
            </w:tcBorders>
          </w:tcPr>
          <w:p>
            <w:pPr>
              <w:rPr>
                <w:i w:val="0"/>
                <w:iCs w:val="0"/>
                <w:sz w:val="2"/>
                <w:szCs w:val="2"/>
              </w:rPr>
            </w:pPr>
          </w:p>
        </w:tc>
        <w:tc>
          <w:tcPr>
            <w:tcW w:w="1018" w:type="dxa"/>
          </w:tcPr>
          <w:p>
            <w:pPr>
              <w:pStyle w:val="39"/>
              <w:spacing w:before="122"/>
              <w:ind w:left="114" w:right="106"/>
              <w:jc w:val="center"/>
              <w:rPr>
                <w:i w:val="0"/>
                <w:iCs w:val="0"/>
                <w:sz w:val="24"/>
              </w:rPr>
            </w:pPr>
            <w:r>
              <w:rPr>
                <w:i w:val="0"/>
                <w:iCs w:val="0"/>
                <w:sz w:val="24"/>
              </w:rPr>
              <w:t>姓 名</w:t>
            </w:r>
          </w:p>
        </w:tc>
        <w:tc>
          <w:tcPr>
            <w:tcW w:w="1932" w:type="dxa"/>
            <w:gridSpan w:val="3"/>
          </w:tcPr>
          <w:p>
            <w:pPr>
              <w:pStyle w:val="39"/>
              <w:spacing w:before="122"/>
              <w:ind w:left="503"/>
              <w:rPr>
                <w:i w:val="0"/>
                <w:iCs w:val="0"/>
                <w:sz w:val="24"/>
              </w:rPr>
            </w:pPr>
            <w:r>
              <w:rPr>
                <w:i w:val="0"/>
                <w:iCs w:val="0"/>
                <w:sz w:val="24"/>
              </w:rPr>
              <w:t>职务</w:t>
            </w:r>
            <w:r>
              <w:rPr>
                <w:rFonts w:ascii="Times New Roman" w:eastAsia="Times New Roman"/>
                <w:i w:val="0"/>
                <w:iCs w:val="0"/>
                <w:sz w:val="24"/>
              </w:rPr>
              <w:t>/</w:t>
            </w:r>
            <w:r>
              <w:rPr>
                <w:i w:val="0"/>
                <w:iCs w:val="0"/>
                <w:sz w:val="24"/>
              </w:rPr>
              <w:t>职称</w:t>
            </w:r>
          </w:p>
        </w:tc>
        <w:tc>
          <w:tcPr>
            <w:tcW w:w="1465" w:type="dxa"/>
            <w:gridSpan w:val="3"/>
          </w:tcPr>
          <w:p>
            <w:pPr>
              <w:pStyle w:val="39"/>
              <w:spacing w:before="122"/>
              <w:ind w:left="463"/>
              <w:rPr>
                <w:i w:val="0"/>
                <w:iCs w:val="0"/>
                <w:sz w:val="24"/>
              </w:rPr>
            </w:pPr>
            <w:r>
              <w:rPr>
                <w:i w:val="0"/>
                <w:iCs w:val="0"/>
                <w:sz w:val="24"/>
              </w:rPr>
              <w:t>年 龄</w:t>
            </w:r>
          </w:p>
        </w:tc>
        <w:tc>
          <w:tcPr>
            <w:tcW w:w="3671" w:type="dxa"/>
            <w:gridSpan w:val="2"/>
          </w:tcPr>
          <w:p>
            <w:pPr>
              <w:pStyle w:val="39"/>
              <w:tabs>
                <w:tab w:val="left" w:pos="480"/>
              </w:tabs>
              <w:spacing w:before="122"/>
              <w:ind w:right="15"/>
              <w:jc w:val="center"/>
              <w:rPr>
                <w:i w:val="0"/>
                <w:iCs w:val="0"/>
                <w:sz w:val="24"/>
              </w:rPr>
            </w:pPr>
            <w:r>
              <w:rPr>
                <w:i w:val="0"/>
                <w:iCs w:val="0"/>
                <w:sz w:val="24"/>
              </w:rPr>
              <w:t>专</w:t>
            </w:r>
            <w:r>
              <w:rPr>
                <w:i w:val="0"/>
                <w:iCs w:val="0"/>
                <w:sz w:val="24"/>
              </w:rPr>
              <w:tab/>
            </w:r>
            <w:r>
              <w:rPr>
                <w:i w:val="0"/>
                <w:iCs w:val="0"/>
                <w:sz w:val="24"/>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573" w:type="dxa"/>
            <w:vMerge w:val="continue"/>
            <w:tcBorders>
              <w:top w:val="nil"/>
            </w:tcBorders>
          </w:tcPr>
          <w:p>
            <w:pPr>
              <w:rPr>
                <w:i w:val="0"/>
                <w:iCs w:val="0"/>
                <w:sz w:val="2"/>
                <w:szCs w:val="2"/>
              </w:rPr>
            </w:pPr>
          </w:p>
        </w:tc>
        <w:tc>
          <w:tcPr>
            <w:tcW w:w="1018" w:type="dxa"/>
          </w:tcPr>
          <w:p>
            <w:pPr>
              <w:pStyle w:val="39"/>
              <w:rPr>
                <w:rFonts w:ascii="Times New Roman"/>
                <w:i w:val="0"/>
                <w:iCs w:val="0"/>
                <w:sz w:val="24"/>
              </w:rPr>
            </w:pPr>
          </w:p>
        </w:tc>
        <w:tc>
          <w:tcPr>
            <w:tcW w:w="1932" w:type="dxa"/>
            <w:gridSpan w:val="3"/>
          </w:tcPr>
          <w:p>
            <w:pPr>
              <w:pStyle w:val="39"/>
              <w:rPr>
                <w:rFonts w:ascii="Times New Roman"/>
                <w:i w:val="0"/>
                <w:iCs w:val="0"/>
                <w:sz w:val="24"/>
              </w:rPr>
            </w:pPr>
          </w:p>
        </w:tc>
        <w:tc>
          <w:tcPr>
            <w:tcW w:w="1465" w:type="dxa"/>
            <w:gridSpan w:val="3"/>
          </w:tcPr>
          <w:p>
            <w:pPr>
              <w:pStyle w:val="39"/>
              <w:rPr>
                <w:rFonts w:ascii="Times New Roman"/>
                <w:i w:val="0"/>
                <w:iCs w:val="0"/>
                <w:sz w:val="24"/>
              </w:rPr>
            </w:pPr>
          </w:p>
        </w:tc>
        <w:tc>
          <w:tcPr>
            <w:tcW w:w="3671" w:type="dxa"/>
            <w:gridSpan w:val="2"/>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573" w:type="dxa"/>
            <w:vMerge w:val="continue"/>
            <w:tcBorders>
              <w:top w:val="nil"/>
            </w:tcBorders>
          </w:tcPr>
          <w:p>
            <w:pPr>
              <w:rPr>
                <w:i w:val="0"/>
                <w:iCs w:val="0"/>
                <w:sz w:val="2"/>
                <w:szCs w:val="2"/>
              </w:rPr>
            </w:pPr>
          </w:p>
        </w:tc>
        <w:tc>
          <w:tcPr>
            <w:tcW w:w="1018" w:type="dxa"/>
          </w:tcPr>
          <w:p>
            <w:pPr>
              <w:pStyle w:val="39"/>
              <w:rPr>
                <w:rFonts w:ascii="Times New Roman"/>
                <w:i w:val="0"/>
                <w:iCs w:val="0"/>
                <w:sz w:val="24"/>
              </w:rPr>
            </w:pPr>
          </w:p>
        </w:tc>
        <w:tc>
          <w:tcPr>
            <w:tcW w:w="1932" w:type="dxa"/>
            <w:gridSpan w:val="3"/>
          </w:tcPr>
          <w:p>
            <w:pPr>
              <w:pStyle w:val="39"/>
              <w:rPr>
                <w:rFonts w:ascii="Times New Roman"/>
                <w:i w:val="0"/>
                <w:iCs w:val="0"/>
                <w:sz w:val="24"/>
              </w:rPr>
            </w:pPr>
          </w:p>
        </w:tc>
        <w:tc>
          <w:tcPr>
            <w:tcW w:w="1465" w:type="dxa"/>
            <w:gridSpan w:val="3"/>
          </w:tcPr>
          <w:p>
            <w:pPr>
              <w:pStyle w:val="39"/>
              <w:rPr>
                <w:rFonts w:ascii="Times New Roman"/>
                <w:i w:val="0"/>
                <w:iCs w:val="0"/>
                <w:sz w:val="24"/>
              </w:rPr>
            </w:pPr>
          </w:p>
        </w:tc>
        <w:tc>
          <w:tcPr>
            <w:tcW w:w="3671" w:type="dxa"/>
            <w:gridSpan w:val="2"/>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573" w:type="dxa"/>
            <w:vMerge w:val="continue"/>
            <w:tcBorders>
              <w:top w:val="nil"/>
            </w:tcBorders>
          </w:tcPr>
          <w:p>
            <w:pPr>
              <w:rPr>
                <w:i w:val="0"/>
                <w:iCs w:val="0"/>
                <w:sz w:val="2"/>
                <w:szCs w:val="2"/>
              </w:rPr>
            </w:pPr>
          </w:p>
        </w:tc>
        <w:tc>
          <w:tcPr>
            <w:tcW w:w="1018" w:type="dxa"/>
          </w:tcPr>
          <w:p>
            <w:pPr>
              <w:pStyle w:val="39"/>
              <w:rPr>
                <w:rFonts w:ascii="Times New Roman"/>
                <w:i w:val="0"/>
                <w:iCs w:val="0"/>
                <w:sz w:val="24"/>
              </w:rPr>
            </w:pPr>
          </w:p>
        </w:tc>
        <w:tc>
          <w:tcPr>
            <w:tcW w:w="1932" w:type="dxa"/>
            <w:gridSpan w:val="3"/>
          </w:tcPr>
          <w:p>
            <w:pPr>
              <w:pStyle w:val="39"/>
              <w:rPr>
                <w:rFonts w:ascii="Times New Roman"/>
                <w:i w:val="0"/>
                <w:iCs w:val="0"/>
                <w:sz w:val="24"/>
              </w:rPr>
            </w:pPr>
          </w:p>
        </w:tc>
        <w:tc>
          <w:tcPr>
            <w:tcW w:w="1465" w:type="dxa"/>
            <w:gridSpan w:val="3"/>
          </w:tcPr>
          <w:p>
            <w:pPr>
              <w:pStyle w:val="39"/>
              <w:rPr>
                <w:rFonts w:ascii="Times New Roman"/>
                <w:i w:val="0"/>
                <w:iCs w:val="0"/>
                <w:sz w:val="24"/>
              </w:rPr>
            </w:pPr>
          </w:p>
        </w:tc>
        <w:tc>
          <w:tcPr>
            <w:tcW w:w="3671" w:type="dxa"/>
            <w:gridSpan w:val="2"/>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2" w:hRule="atLeast"/>
        </w:trPr>
        <w:tc>
          <w:tcPr>
            <w:tcW w:w="1573" w:type="dxa"/>
          </w:tcPr>
          <w:p>
            <w:pPr>
              <w:pStyle w:val="39"/>
              <w:rPr>
                <w:i w:val="0"/>
                <w:iCs w:val="0"/>
                <w:sz w:val="24"/>
              </w:rPr>
            </w:pPr>
          </w:p>
          <w:p>
            <w:pPr>
              <w:pStyle w:val="39"/>
              <w:rPr>
                <w:i w:val="0"/>
                <w:iCs w:val="0"/>
                <w:sz w:val="24"/>
              </w:rPr>
            </w:pPr>
          </w:p>
          <w:p>
            <w:pPr>
              <w:pStyle w:val="39"/>
              <w:rPr>
                <w:i w:val="0"/>
                <w:iCs w:val="0"/>
                <w:sz w:val="25"/>
              </w:rPr>
            </w:pPr>
          </w:p>
          <w:p>
            <w:pPr>
              <w:pStyle w:val="39"/>
              <w:spacing w:line="242" w:lineRule="auto"/>
              <w:ind w:left="511" w:right="499"/>
              <w:jc w:val="both"/>
              <w:rPr>
                <w:i w:val="0"/>
                <w:iCs w:val="0"/>
                <w:sz w:val="24"/>
              </w:rPr>
            </w:pPr>
            <w:r>
              <w:rPr>
                <w:i w:val="0"/>
                <w:iCs w:val="0"/>
                <w:sz w:val="24"/>
              </w:rPr>
              <w:t>单位概况</w:t>
            </w:r>
          </w:p>
        </w:tc>
        <w:tc>
          <w:tcPr>
            <w:tcW w:w="8086" w:type="dxa"/>
            <w:gridSpan w:val="9"/>
          </w:tcPr>
          <w:p>
            <w:pPr>
              <w:pStyle w:val="39"/>
              <w:rPr>
                <w:rFonts w:ascii="Times New Roman"/>
                <w:i w:val="0"/>
                <w:iCs w:val="0"/>
                <w:sz w:val="24"/>
              </w:rPr>
            </w:pPr>
          </w:p>
        </w:tc>
      </w:tr>
    </w:tbl>
    <w:p>
      <w:pPr>
        <w:pStyle w:val="9"/>
        <w:ind w:left="212"/>
        <w:rPr>
          <w:i w:val="0"/>
          <w:iCs w:val="0"/>
        </w:rPr>
        <w:sectPr>
          <w:pgSz w:w="11910" w:h="16840"/>
          <w:pgMar w:top="1380" w:right="880" w:bottom="1180" w:left="920" w:header="0" w:footer="989" w:gutter="0"/>
          <w:cols w:space="720" w:num="1"/>
        </w:sectPr>
      </w:pPr>
      <w:r>
        <w:rPr>
          <w:i w:val="0"/>
          <w:iCs w:val="0"/>
        </w:rPr>
        <w:t>注：</w:t>
      </w:r>
      <w:r>
        <w:rPr>
          <w:rFonts w:hint="eastAsia" w:ascii="宋体" w:hAnsi="宋体" w:eastAsia="宋体" w:cs="宋体"/>
          <w:b w:val="0"/>
          <w:bCs/>
          <w:spacing w:val="20"/>
          <w:sz w:val="21"/>
          <w:szCs w:val="21"/>
          <w:lang w:val="en-US" w:eastAsia="zh-CN"/>
        </w:rPr>
        <w:t>投标供应商应根据第二章供应商须知1.4.1项要求在本表后附营业执照、资质证书、</w:t>
      </w:r>
      <w:r>
        <w:rPr>
          <w:rFonts w:hint="eastAsia" w:ascii="宋体" w:hAnsi="宋体" w:eastAsia="宋体" w:cs="宋体"/>
          <w:b w:val="0"/>
          <w:bCs/>
          <w:color w:val="0000FF"/>
          <w:spacing w:val="20"/>
          <w:sz w:val="21"/>
          <w:szCs w:val="21"/>
          <w:lang w:val="en-US" w:eastAsia="zh-CN"/>
        </w:rPr>
        <w:t>企业管理体系认证书、企业近六个月社保缴纳凭证、企业近六个月完税证明</w:t>
      </w:r>
      <w:r>
        <w:rPr>
          <w:rFonts w:hint="eastAsia" w:ascii="宋体" w:hAnsi="宋体" w:eastAsia="宋体" w:cs="宋体"/>
          <w:b w:val="0"/>
          <w:bCs/>
          <w:spacing w:val="20"/>
          <w:sz w:val="21"/>
          <w:szCs w:val="21"/>
          <w:lang w:val="en-US" w:eastAsia="zh-CN"/>
        </w:rPr>
        <w:t>等相关证明材料。</w:t>
      </w:r>
    </w:p>
    <w:p>
      <w:pPr>
        <w:spacing w:before="59"/>
        <w:ind w:right="222"/>
        <w:jc w:val="both"/>
        <w:rPr>
          <w:rFonts w:hint="eastAsia" w:asciiTheme="minorEastAsia" w:hAnsiTheme="minorEastAsia" w:cstheme="minorEastAsia"/>
          <w:b/>
          <w:bCs/>
          <w:i w:val="0"/>
          <w:iCs w:val="0"/>
          <w:color w:val="auto"/>
          <w:spacing w:val="0"/>
          <w:sz w:val="28"/>
          <w:szCs w:val="28"/>
          <w:lang w:val="en-US" w:eastAsia="zh-CN"/>
        </w:rPr>
      </w:pPr>
    </w:p>
    <w:p>
      <w:pPr>
        <w:numPr>
          <w:ilvl w:val="0"/>
          <w:numId w:val="27"/>
        </w:numPr>
        <w:spacing w:before="59"/>
        <w:ind w:left="182" w:right="222"/>
        <w:jc w:val="center"/>
        <w:outlineLvl w:val="0"/>
        <w:rPr>
          <w:b/>
          <w:i w:val="0"/>
          <w:iCs w:val="0"/>
          <w:sz w:val="28"/>
        </w:rPr>
      </w:pPr>
      <w:bookmarkStart w:id="163" w:name="_Toc9990"/>
      <w:bookmarkStart w:id="164" w:name="_Toc21513"/>
      <w:r>
        <w:rPr>
          <w:b/>
          <w:i w:val="0"/>
          <w:iCs w:val="0"/>
          <w:sz w:val="28"/>
        </w:rPr>
        <w:t>项目管理机构表</w:t>
      </w:r>
      <w:bookmarkEnd w:id="163"/>
      <w:bookmarkEnd w:id="164"/>
    </w:p>
    <w:p>
      <w:pPr>
        <w:spacing w:line="450" w:lineRule="atLeast"/>
        <w:jc w:val="left"/>
        <w:outlineLvl w:val="9"/>
        <w:rPr>
          <w:rFonts w:hint="eastAsia" w:ascii="宋体" w:hAnsi="宋体" w:eastAsia="宋体" w:cs="宋体"/>
          <w:b/>
          <w:sz w:val="28"/>
          <w:szCs w:val="28"/>
          <w:lang w:val="en-US" w:eastAsia="zh-CN"/>
        </w:rPr>
      </w:pPr>
      <w:r>
        <w:rPr>
          <w:rFonts w:hint="eastAsia"/>
          <w:b/>
          <w:i w:val="0"/>
          <w:iCs w:val="0"/>
          <w:sz w:val="24"/>
          <w:lang w:eastAsia="zh-CN"/>
        </w:rPr>
        <w:t>（</w:t>
      </w:r>
      <w:r>
        <w:rPr>
          <w:rFonts w:hint="eastAsia"/>
          <w:b/>
          <w:i w:val="0"/>
          <w:iCs w:val="0"/>
          <w:sz w:val="24"/>
          <w:lang w:val="en-US" w:eastAsia="zh-CN"/>
        </w:rPr>
        <w:t>一</w:t>
      </w:r>
      <w:r>
        <w:rPr>
          <w:rFonts w:hint="eastAsia"/>
          <w:b/>
          <w:i w:val="0"/>
          <w:iCs w:val="0"/>
          <w:sz w:val="24"/>
          <w:lang w:eastAsia="zh-CN"/>
        </w:rPr>
        <w:t>）</w:t>
      </w:r>
      <w:r>
        <w:rPr>
          <w:rFonts w:hint="eastAsia" w:ascii="宋体" w:hAnsi="宋体" w:eastAsia="宋体" w:cs="宋体"/>
          <w:b/>
          <w:sz w:val="28"/>
          <w:szCs w:val="28"/>
          <w:lang w:val="en-US" w:eastAsia="zh-CN"/>
        </w:rPr>
        <w:t>项目负责人情况表</w:t>
      </w:r>
    </w:p>
    <w:p>
      <w:pPr>
        <w:spacing w:line="450" w:lineRule="atLeast"/>
        <w:jc w:val="center"/>
        <w:outlineLvl w:val="9"/>
        <w:rPr>
          <w:rFonts w:hint="eastAsia" w:ascii="宋体" w:hAnsi="宋体" w:eastAsia="宋体" w:cs="宋体"/>
          <w:b/>
          <w:sz w:val="28"/>
          <w:szCs w:val="28"/>
          <w:lang w:val="en-US" w:eastAsia="zh-CN"/>
        </w:rPr>
      </w:pPr>
      <w:bookmarkStart w:id="165" w:name="_Toc14531_WPSOffice_Level2"/>
      <w:bookmarkStart w:id="166" w:name="_Toc19230_WPSOffice_Level2"/>
      <w:bookmarkStart w:id="167" w:name="_Toc24782_WPSOffice_Level2"/>
      <w:bookmarkStart w:id="168" w:name="_Toc21437_WPSOffice_Level2"/>
      <w:r>
        <w:rPr>
          <w:rFonts w:hint="eastAsia" w:ascii="宋体" w:hAnsi="宋体" w:eastAsia="宋体" w:cs="宋体"/>
          <w:b/>
          <w:sz w:val="28"/>
          <w:szCs w:val="28"/>
          <w:lang w:val="en-US" w:eastAsia="zh-CN"/>
        </w:rPr>
        <w:t>（附相关执业资格证书及技术职称证书）</w:t>
      </w:r>
      <w:bookmarkEnd w:id="165"/>
      <w:bookmarkEnd w:id="166"/>
      <w:bookmarkEnd w:id="167"/>
      <w:bookmarkEnd w:id="168"/>
    </w:p>
    <w:tbl>
      <w:tblPr>
        <w:tblStyle w:val="24"/>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4"/>
        <w:gridCol w:w="1542"/>
        <w:gridCol w:w="1134"/>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姓  名</w:t>
            </w:r>
          </w:p>
        </w:tc>
        <w:tc>
          <w:tcPr>
            <w:tcW w:w="1596" w:type="dxa"/>
            <w:gridSpan w:val="2"/>
            <w:noWrap w:val="0"/>
            <w:vAlign w:val="center"/>
          </w:tcPr>
          <w:p>
            <w:pPr>
              <w:jc w:val="center"/>
              <w:outlineLvl w:val="9"/>
              <w:rPr>
                <w:rFonts w:hint="eastAsia" w:ascii="宋体" w:hAnsi="宋体" w:eastAsia="宋体" w:cs="宋体"/>
                <w:sz w:val="28"/>
                <w:szCs w:val="28"/>
              </w:rPr>
            </w:pPr>
          </w:p>
        </w:tc>
        <w:tc>
          <w:tcPr>
            <w:tcW w:w="1134" w:type="dxa"/>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年  龄</w:t>
            </w:r>
          </w:p>
        </w:tc>
        <w:tc>
          <w:tcPr>
            <w:tcW w:w="1275" w:type="dxa"/>
            <w:gridSpan w:val="2"/>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学历</w:t>
            </w:r>
          </w:p>
        </w:tc>
        <w:tc>
          <w:tcPr>
            <w:tcW w:w="2126" w:type="dxa"/>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职  称</w:t>
            </w:r>
          </w:p>
        </w:tc>
        <w:tc>
          <w:tcPr>
            <w:tcW w:w="1596" w:type="dxa"/>
            <w:gridSpan w:val="2"/>
            <w:noWrap w:val="0"/>
            <w:vAlign w:val="center"/>
          </w:tcPr>
          <w:p>
            <w:pPr>
              <w:jc w:val="center"/>
              <w:outlineLvl w:val="9"/>
              <w:rPr>
                <w:rFonts w:hint="eastAsia" w:ascii="宋体" w:hAnsi="宋体" w:eastAsia="宋体" w:cs="宋体"/>
                <w:sz w:val="28"/>
                <w:szCs w:val="28"/>
              </w:rPr>
            </w:pPr>
          </w:p>
        </w:tc>
        <w:tc>
          <w:tcPr>
            <w:tcW w:w="1134" w:type="dxa"/>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职  务</w:t>
            </w:r>
          </w:p>
        </w:tc>
        <w:tc>
          <w:tcPr>
            <w:tcW w:w="1275" w:type="dxa"/>
            <w:gridSpan w:val="2"/>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拟在本工程任职</w:t>
            </w:r>
          </w:p>
        </w:tc>
        <w:tc>
          <w:tcPr>
            <w:tcW w:w="2126" w:type="dxa"/>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5" w:type="dxa"/>
            <w:gridSpan w:val="9"/>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5" w:type="dxa"/>
            <w:gridSpan w:val="2"/>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时  间</w:t>
            </w:r>
          </w:p>
        </w:tc>
        <w:tc>
          <w:tcPr>
            <w:tcW w:w="3444" w:type="dxa"/>
            <w:gridSpan w:val="3"/>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参加过的类似项目名称</w:t>
            </w:r>
          </w:p>
        </w:tc>
        <w:tc>
          <w:tcPr>
            <w:tcW w:w="1843" w:type="dxa"/>
            <w:gridSpan w:val="2"/>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工程概况说明</w:t>
            </w:r>
          </w:p>
        </w:tc>
        <w:tc>
          <w:tcPr>
            <w:tcW w:w="2633" w:type="dxa"/>
            <w:gridSpan w:val="2"/>
            <w:noWrap w:val="0"/>
            <w:vAlign w:val="center"/>
          </w:tcPr>
          <w:p>
            <w:pPr>
              <w:jc w:val="center"/>
              <w:outlineLvl w:val="9"/>
              <w:rPr>
                <w:rFonts w:hint="eastAsia" w:ascii="宋体" w:hAnsi="宋体" w:eastAsia="宋体" w:cs="宋体"/>
                <w:sz w:val="28"/>
                <w:szCs w:val="28"/>
              </w:rPr>
            </w:pPr>
            <w:r>
              <w:rPr>
                <w:rFonts w:hint="eastAsia" w:ascii="宋体" w:hAnsi="宋体" w:eastAsia="宋体" w:cs="宋体"/>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center"/>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center"/>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both"/>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both"/>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both"/>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both"/>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both"/>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5" w:type="dxa"/>
            <w:gridSpan w:val="2"/>
            <w:noWrap w:val="0"/>
            <w:vAlign w:val="center"/>
          </w:tcPr>
          <w:p>
            <w:pPr>
              <w:jc w:val="both"/>
              <w:outlineLvl w:val="9"/>
              <w:rPr>
                <w:rFonts w:hint="eastAsia" w:ascii="宋体" w:hAnsi="宋体" w:eastAsia="宋体" w:cs="宋体"/>
                <w:sz w:val="28"/>
                <w:szCs w:val="28"/>
              </w:rPr>
            </w:pPr>
          </w:p>
        </w:tc>
        <w:tc>
          <w:tcPr>
            <w:tcW w:w="3444" w:type="dxa"/>
            <w:gridSpan w:val="3"/>
            <w:noWrap w:val="0"/>
            <w:vAlign w:val="center"/>
          </w:tcPr>
          <w:p>
            <w:pPr>
              <w:jc w:val="center"/>
              <w:outlineLvl w:val="9"/>
              <w:rPr>
                <w:rFonts w:hint="eastAsia" w:ascii="宋体" w:hAnsi="宋体" w:eastAsia="宋体" w:cs="宋体"/>
                <w:sz w:val="28"/>
                <w:szCs w:val="28"/>
              </w:rPr>
            </w:pPr>
          </w:p>
        </w:tc>
        <w:tc>
          <w:tcPr>
            <w:tcW w:w="1843" w:type="dxa"/>
            <w:gridSpan w:val="2"/>
            <w:noWrap w:val="0"/>
            <w:vAlign w:val="center"/>
          </w:tcPr>
          <w:p>
            <w:pPr>
              <w:jc w:val="center"/>
              <w:outlineLvl w:val="9"/>
              <w:rPr>
                <w:rFonts w:hint="eastAsia" w:ascii="宋体" w:hAnsi="宋体" w:eastAsia="宋体" w:cs="宋体"/>
                <w:sz w:val="28"/>
                <w:szCs w:val="28"/>
              </w:rPr>
            </w:pPr>
          </w:p>
        </w:tc>
        <w:tc>
          <w:tcPr>
            <w:tcW w:w="2633" w:type="dxa"/>
            <w:gridSpan w:val="2"/>
            <w:noWrap w:val="0"/>
            <w:vAlign w:val="center"/>
          </w:tcPr>
          <w:p>
            <w:pPr>
              <w:jc w:val="center"/>
              <w:outlineLvl w:val="9"/>
              <w:rPr>
                <w:rFonts w:hint="eastAsia" w:ascii="宋体" w:hAnsi="宋体" w:eastAsia="宋体" w:cs="宋体"/>
                <w:sz w:val="28"/>
                <w:szCs w:val="28"/>
              </w:rPr>
            </w:pPr>
          </w:p>
        </w:tc>
      </w:tr>
    </w:tbl>
    <w:p>
      <w:pPr>
        <w:pStyle w:val="17"/>
        <w:bidi w:val="0"/>
        <w:ind w:left="0" w:leftChars="0" w:firstLine="0" w:firstLineChars="0"/>
        <w:rPr>
          <w:rFonts w:hint="eastAsia"/>
          <w:i w:val="0"/>
          <w:iCs w:val="0"/>
          <w:color w:val="auto"/>
          <w:lang w:val="en-US" w:eastAsia="zh-CN"/>
        </w:rPr>
      </w:pPr>
    </w:p>
    <w:p>
      <w:pPr>
        <w:rPr>
          <w:rFonts w:hint="eastAsia"/>
          <w:i w:val="0"/>
          <w:iCs w:val="0"/>
          <w:color w:val="auto"/>
          <w:lang w:val="en-US" w:eastAsia="zh-CN"/>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9"/>
        <w:ind w:left="0" w:leftChars="0" w:firstLine="0" w:firstLineChars="0"/>
        <w:rPr>
          <w:b/>
          <w:i w:val="0"/>
          <w:iCs w:val="0"/>
          <w:sz w:val="23"/>
        </w:rPr>
      </w:pPr>
    </w:p>
    <w:p>
      <w:pPr>
        <w:pStyle w:val="29"/>
        <w:numPr>
          <w:ilvl w:val="0"/>
          <w:numId w:val="0"/>
        </w:numPr>
        <w:tabs>
          <w:tab w:val="left" w:pos="574"/>
        </w:tabs>
        <w:spacing w:before="74"/>
        <w:ind w:left="211" w:leftChars="0"/>
        <w:rPr>
          <w:b/>
          <w:i w:val="0"/>
          <w:iCs w:val="0"/>
          <w:sz w:val="24"/>
        </w:rPr>
      </w:pPr>
      <w:r>
        <w:rPr>
          <w:rFonts w:hint="eastAsia"/>
          <w:b/>
          <w:i w:val="0"/>
          <w:iCs w:val="0"/>
          <w:sz w:val="24"/>
          <w:lang w:eastAsia="zh-CN"/>
        </w:rPr>
        <w:t>（</w:t>
      </w:r>
      <w:r>
        <w:rPr>
          <w:rFonts w:hint="eastAsia"/>
          <w:b/>
          <w:i w:val="0"/>
          <w:iCs w:val="0"/>
          <w:sz w:val="24"/>
          <w:lang w:val="en-US" w:eastAsia="zh-CN"/>
        </w:rPr>
        <w:t>二</w:t>
      </w:r>
      <w:r>
        <w:rPr>
          <w:rFonts w:hint="eastAsia"/>
          <w:b/>
          <w:i w:val="0"/>
          <w:iCs w:val="0"/>
          <w:sz w:val="24"/>
          <w:lang w:eastAsia="zh-CN"/>
        </w:rPr>
        <w:t>）</w:t>
      </w:r>
      <w:r>
        <w:rPr>
          <w:b/>
          <w:i w:val="0"/>
          <w:iCs w:val="0"/>
          <w:sz w:val="24"/>
        </w:rPr>
        <w:t>项目管理机构组成表</w:t>
      </w:r>
    </w:p>
    <w:p>
      <w:pPr>
        <w:pStyle w:val="9"/>
        <w:spacing w:before="5"/>
        <w:rPr>
          <w:b/>
          <w:i w:val="0"/>
          <w:iCs w:val="0"/>
          <w:sz w:val="27"/>
        </w:rPr>
      </w:pPr>
    </w:p>
    <w:p>
      <w:pPr>
        <w:spacing w:before="66"/>
        <w:ind w:left="183" w:right="222"/>
        <w:jc w:val="center"/>
        <w:rPr>
          <w:b/>
          <w:i w:val="0"/>
          <w:iCs w:val="0"/>
          <w:sz w:val="24"/>
        </w:rPr>
      </w:pPr>
      <w:r>
        <w:rPr>
          <w:b/>
          <w:i w:val="0"/>
          <w:iCs w:val="0"/>
          <w:sz w:val="24"/>
        </w:rPr>
        <w:t>拟投入本次项目人员汇总表</w:t>
      </w:r>
    </w:p>
    <w:p>
      <w:pPr>
        <w:pStyle w:val="9"/>
        <w:spacing w:before="11" w:after="1"/>
        <w:rPr>
          <w:b/>
          <w:i w:val="0"/>
          <w:iCs w:val="0"/>
          <w:sz w:val="21"/>
        </w:rPr>
      </w:pPr>
    </w:p>
    <w:tbl>
      <w:tblPr>
        <w:tblStyle w:val="24"/>
        <w:tblW w:w="9458"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3"/>
        <w:gridCol w:w="708"/>
        <w:gridCol w:w="711"/>
        <w:gridCol w:w="1135"/>
        <w:gridCol w:w="852"/>
        <w:gridCol w:w="800"/>
        <w:gridCol w:w="1289"/>
        <w:gridCol w:w="1330"/>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563" w:type="dxa"/>
            <w:vMerge w:val="restart"/>
          </w:tcPr>
          <w:p>
            <w:pPr>
              <w:pStyle w:val="39"/>
              <w:rPr>
                <w:b/>
                <w:i w:val="0"/>
                <w:iCs w:val="0"/>
                <w:sz w:val="24"/>
              </w:rPr>
            </w:pPr>
          </w:p>
          <w:p>
            <w:pPr>
              <w:pStyle w:val="39"/>
              <w:spacing w:before="7"/>
              <w:rPr>
                <w:b/>
                <w:i w:val="0"/>
                <w:iCs w:val="0"/>
                <w:sz w:val="20"/>
              </w:rPr>
            </w:pPr>
          </w:p>
          <w:p>
            <w:pPr>
              <w:pStyle w:val="39"/>
              <w:ind w:left="127" w:right="120"/>
              <w:jc w:val="center"/>
              <w:rPr>
                <w:i w:val="0"/>
                <w:iCs w:val="0"/>
                <w:sz w:val="24"/>
              </w:rPr>
            </w:pPr>
            <w:r>
              <w:rPr>
                <w:i w:val="0"/>
                <w:iCs w:val="0"/>
                <w:sz w:val="24"/>
              </w:rPr>
              <w:t>职务</w:t>
            </w:r>
          </w:p>
        </w:tc>
        <w:tc>
          <w:tcPr>
            <w:tcW w:w="708" w:type="dxa"/>
            <w:vMerge w:val="restart"/>
          </w:tcPr>
          <w:p>
            <w:pPr>
              <w:pStyle w:val="39"/>
              <w:rPr>
                <w:b/>
                <w:i w:val="0"/>
                <w:iCs w:val="0"/>
                <w:sz w:val="24"/>
              </w:rPr>
            </w:pPr>
          </w:p>
          <w:p>
            <w:pPr>
              <w:pStyle w:val="39"/>
              <w:spacing w:before="7"/>
              <w:rPr>
                <w:b/>
                <w:i w:val="0"/>
                <w:iCs w:val="0"/>
                <w:sz w:val="20"/>
              </w:rPr>
            </w:pPr>
          </w:p>
          <w:p>
            <w:pPr>
              <w:pStyle w:val="39"/>
              <w:ind w:left="112"/>
              <w:rPr>
                <w:i w:val="0"/>
                <w:iCs w:val="0"/>
                <w:sz w:val="24"/>
              </w:rPr>
            </w:pPr>
            <w:r>
              <w:rPr>
                <w:i w:val="0"/>
                <w:iCs w:val="0"/>
                <w:sz w:val="24"/>
              </w:rPr>
              <w:t>姓名</w:t>
            </w:r>
          </w:p>
        </w:tc>
        <w:tc>
          <w:tcPr>
            <w:tcW w:w="711" w:type="dxa"/>
            <w:vMerge w:val="restart"/>
          </w:tcPr>
          <w:p>
            <w:pPr>
              <w:pStyle w:val="39"/>
              <w:rPr>
                <w:b/>
                <w:i w:val="0"/>
                <w:iCs w:val="0"/>
                <w:sz w:val="24"/>
              </w:rPr>
            </w:pPr>
          </w:p>
          <w:p>
            <w:pPr>
              <w:pStyle w:val="39"/>
              <w:spacing w:before="7"/>
              <w:rPr>
                <w:b/>
                <w:i w:val="0"/>
                <w:iCs w:val="0"/>
                <w:sz w:val="20"/>
              </w:rPr>
            </w:pPr>
          </w:p>
          <w:p>
            <w:pPr>
              <w:pStyle w:val="39"/>
              <w:ind w:left="117"/>
              <w:rPr>
                <w:i w:val="0"/>
                <w:iCs w:val="0"/>
                <w:sz w:val="24"/>
              </w:rPr>
            </w:pPr>
            <w:r>
              <w:rPr>
                <w:i w:val="0"/>
                <w:iCs w:val="0"/>
                <w:sz w:val="24"/>
              </w:rPr>
              <w:t>职称</w:t>
            </w:r>
          </w:p>
        </w:tc>
        <w:tc>
          <w:tcPr>
            <w:tcW w:w="5406" w:type="dxa"/>
            <w:gridSpan w:val="5"/>
          </w:tcPr>
          <w:p>
            <w:pPr>
              <w:pStyle w:val="39"/>
              <w:spacing w:before="204"/>
              <w:ind w:left="1622"/>
              <w:rPr>
                <w:i w:val="0"/>
                <w:iCs w:val="0"/>
                <w:sz w:val="24"/>
              </w:rPr>
            </w:pPr>
            <w:r>
              <w:rPr>
                <w:i w:val="0"/>
                <w:iCs w:val="0"/>
                <w:sz w:val="24"/>
              </w:rPr>
              <w:t>执业或职业资格证明</w:t>
            </w:r>
          </w:p>
        </w:tc>
        <w:tc>
          <w:tcPr>
            <w:tcW w:w="1070" w:type="dxa"/>
            <w:vMerge w:val="restart"/>
          </w:tcPr>
          <w:p>
            <w:pPr>
              <w:pStyle w:val="39"/>
              <w:rPr>
                <w:b/>
                <w:i w:val="0"/>
                <w:iCs w:val="0"/>
                <w:sz w:val="24"/>
              </w:rPr>
            </w:pPr>
          </w:p>
          <w:p>
            <w:pPr>
              <w:pStyle w:val="39"/>
              <w:spacing w:before="7"/>
              <w:rPr>
                <w:b/>
                <w:i w:val="0"/>
                <w:iCs w:val="0"/>
                <w:sz w:val="20"/>
              </w:rPr>
            </w:pPr>
          </w:p>
          <w:p>
            <w:pPr>
              <w:pStyle w:val="39"/>
              <w:ind w:left="296"/>
              <w:rPr>
                <w:i w:val="0"/>
                <w:iCs w:val="0"/>
                <w:sz w:val="24"/>
              </w:rPr>
            </w:pPr>
            <w:r>
              <w:rPr>
                <w:i w:val="0"/>
                <w:iCs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563" w:type="dxa"/>
            <w:vMerge w:val="continue"/>
            <w:tcBorders>
              <w:top w:val="nil"/>
            </w:tcBorders>
          </w:tcPr>
          <w:p>
            <w:pPr>
              <w:rPr>
                <w:i w:val="0"/>
                <w:iCs w:val="0"/>
                <w:sz w:val="2"/>
                <w:szCs w:val="2"/>
              </w:rPr>
            </w:pPr>
          </w:p>
        </w:tc>
        <w:tc>
          <w:tcPr>
            <w:tcW w:w="708" w:type="dxa"/>
            <w:vMerge w:val="continue"/>
            <w:tcBorders>
              <w:top w:val="nil"/>
            </w:tcBorders>
          </w:tcPr>
          <w:p>
            <w:pPr>
              <w:rPr>
                <w:i w:val="0"/>
                <w:iCs w:val="0"/>
                <w:sz w:val="2"/>
                <w:szCs w:val="2"/>
              </w:rPr>
            </w:pPr>
          </w:p>
        </w:tc>
        <w:tc>
          <w:tcPr>
            <w:tcW w:w="711" w:type="dxa"/>
            <w:vMerge w:val="continue"/>
            <w:tcBorders>
              <w:top w:val="nil"/>
            </w:tcBorders>
          </w:tcPr>
          <w:p>
            <w:pPr>
              <w:rPr>
                <w:i w:val="0"/>
                <w:iCs w:val="0"/>
                <w:sz w:val="2"/>
                <w:szCs w:val="2"/>
              </w:rPr>
            </w:pPr>
          </w:p>
        </w:tc>
        <w:tc>
          <w:tcPr>
            <w:tcW w:w="1135" w:type="dxa"/>
          </w:tcPr>
          <w:p>
            <w:pPr>
              <w:pStyle w:val="39"/>
              <w:spacing w:before="50" w:line="244" w:lineRule="auto"/>
              <w:ind w:left="326" w:right="318"/>
              <w:rPr>
                <w:i w:val="0"/>
                <w:iCs w:val="0"/>
                <w:sz w:val="24"/>
              </w:rPr>
            </w:pPr>
            <w:r>
              <w:rPr>
                <w:i w:val="0"/>
                <w:iCs w:val="0"/>
                <w:sz w:val="24"/>
              </w:rPr>
              <w:t>证书名称</w:t>
            </w:r>
          </w:p>
        </w:tc>
        <w:tc>
          <w:tcPr>
            <w:tcW w:w="852" w:type="dxa"/>
          </w:tcPr>
          <w:p>
            <w:pPr>
              <w:pStyle w:val="39"/>
              <w:spacing w:before="207"/>
              <w:ind w:left="187"/>
              <w:rPr>
                <w:i w:val="0"/>
                <w:iCs w:val="0"/>
                <w:sz w:val="24"/>
              </w:rPr>
            </w:pPr>
            <w:r>
              <w:rPr>
                <w:i w:val="0"/>
                <w:iCs w:val="0"/>
                <w:sz w:val="24"/>
              </w:rPr>
              <w:t>级别</w:t>
            </w:r>
          </w:p>
        </w:tc>
        <w:tc>
          <w:tcPr>
            <w:tcW w:w="800" w:type="dxa"/>
          </w:tcPr>
          <w:p>
            <w:pPr>
              <w:pStyle w:val="39"/>
              <w:spacing w:before="207"/>
              <w:ind w:left="160"/>
              <w:rPr>
                <w:i w:val="0"/>
                <w:iCs w:val="0"/>
                <w:sz w:val="24"/>
              </w:rPr>
            </w:pPr>
            <w:r>
              <w:rPr>
                <w:i w:val="0"/>
                <w:iCs w:val="0"/>
                <w:sz w:val="24"/>
              </w:rPr>
              <w:t>证号</w:t>
            </w:r>
          </w:p>
        </w:tc>
        <w:tc>
          <w:tcPr>
            <w:tcW w:w="1289" w:type="dxa"/>
          </w:tcPr>
          <w:p>
            <w:pPr>
              <w:pStyle w:val="39"/>
              <w:spacing w:before="207"/>
              <w:ind w:left="405"/>
              <w:rPr>
                <w:i w:val="0"/>
                <w:iCs w:val="0"/>
                <w:sz w:val="24"/>
              </w:rPr>
            </w:pPr>
            <w:r>
              <w:rPr>
                <w:i w:val="0"/>
                <w:iCs w:val="0"/>
                <w:sz w:val="24"/>
              </w:rPr>
              <w:t>专业</w:t>
            </w:r>
          </w:p>
        </w:tc>
        <w:tc>
          <w:tcPr>
            <w:tcW w:w="1330" w:type="dxa"/>
          </w:tcPr>
          <w:p>
            <w:pPr>
              <w:pStyle w:val="39"/>
              <w:spacing w:before="207"/>
              <w:ind w:left="183"/>
              <w:rPr>
                <w:i w:val="0"/>
                <w:iCs w:val="0"/>
                <w:sz w:val="24"/>
              </w:rPr>
            </w:pPr>
            <w:r>
              <w:rPr>
                <w:i w:val="0"/>
                <w:iCs w:val="0"/>
                <w:sz w:val="24"/>
              </w:rPr>
              <w:t>养老保险</w:t>
            </w:r>
          </w:p>
        </w:tc>
        <w:tc>
          <w:tcPr>
            <w:tcW w:w="1070" w:type="dxa"/>
            <w:vMerge w:val="continue"/>
            <w:tcBorders>
              <w:top w:val="nil"/>
            </w:tcBorders>
          </w:tcPr>
          <w:p>
            <w:pPr>
              <w:rPr>
                <w:i w:val="0"/>
                <w:iCs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458" w:type="dxa"/>
            <w:gridSpan w:val="9"/>
          </w:tcPr>
          <w:p>
            <w:pPr>
              <w:pStyle w:val="39"/>
              <w:spacing w:before="38"/>
              <w:ind w:left="3985" w:right="3976"/>
              <w:jc w:val="center"/>
              <w:rPr>
                <w:b/>
                <w:i w:val="0"/>
                <w:iCs w:val="0"/>
                <w:sz w:val="24"/>
              </w:rPr>
            </w:pPr>
            <w:r>
              <w:rPr>
                <w:b/>
                <w:i w:val="0"/>
                <w:iCs w:val="0"/>
                <w:sz w:val="24"/>
              </w:rPr>
              <w:t>主要管理人员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spacing w:before="92"/>
              <w:ind w:left="130" w:right="120"/>
              <w:jc w:val="center"/>
              <w:rPr>
                <w:i w:val="0"/>
                <w:iCs w:val="0"/>
                <w:sz w:val="21"/>
              </w:rPr>
            </w:pPr>
            <w:r>
              <w:rPr>
                <w:i w:val="0"/>
                <w:iCs w:val="0"/>
                <w:sz w:val="21"/>
              </w:rPr>
              <w:t>项目负责人</w:t>
            </w: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rPr>
                <w:rFonts w:ascii="Times New Roman"/>
                <w:i w:val="0"/>
                <w:iCs w:val="0"/>
              </w:rPr>
            </w:pP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rPr>
                <w:rFonts w:ascii="Times New Roman"/>
                <w:i w:val="0"/>
                <w:iCs w:val="0"/>
              </w:rPr>
            </w:pP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rPr>
                <w:rFonts w:ascii="Times New Roman"/>
                <w:i w:val="0"/>
                <w:iCs w:val="0"/>
              </w:rPr>
            </w:pP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rPr>
                <w:rFonts w:ascii="Times New Roman"/>
                <w:i w:val="0"/>
                <w:iCs w:val="0"/>
              </w:rPr>
            </w:pP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563" w:type="dxa"/>
          </w:tcPr>
          <w:p>
            <w:pPr>
              <w:pStyle w:val="39"/>
              <w:spacing w:before="101"/>
              <w:ind w:left="7"/>
              <w:jc w:val="center"/>
              <w:rPr>
                <w:rFonts w:ascii="Times New Roman" w:hAnsi="Times New Roman"/>
                <w:i w:val="0"/>
                <w:iCs w:val="0"/>
                <w:sz w:val="21"/>
              </w:rPr>
            </w:pPr>
            <w:r>
              <w:rPr>
                <w:rFonts w:ascii="Times New Roman" w:hAnsi="Times New Roman"/>
                <w:i w:val="0"/>
                <w:iCs w:val="0"/>
                <w:sz w:val="21"/>
              </w:rPr>
              <w:t>…</w:t>
            </w: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458" w:type="dxa"/>
            <w:gridSpan w:val="9"/>
          </w:tcPr>
          <w:p>
            <w:pPr>
              <w:pStyle w:val="39"/>
              <w:spacing w:before="71"/>
              <w:ind w:left="3985" w:right="3976"/>
              <w:jc w:val="center"/>
              <w:rPr>
                <w:b/>
                <w:i w:val="0"/>
                <w:iCs w:val="0"/>
                <w:sz w:val="24"/>
              </w:rPr>
            </w:pPr>
            <w:r>
              <w:rPr>
                <w:b/>
                <w:i w:val="0"/>
                <w:iCs w:val="0"/>
                <w:sz w:val="24"/>
              </w:rPr>
              <w:t>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spacing w:before="92"/>
              <w:ind w:left="132" w:right="120"/>
              <w:jc w:val="center"/>
              <w:rPr>
                <w:i w:val="0"/>
                <w:iCs w:val="0"/>
                <w:sz w:val="21"/>
              </w:rPr>
            </w:pPr>
            <w:r>
              <w:rPr>
                <w:rFonts w:ascii="Times New Roman" w:hAnsi="Times New Roman" w:eastAsia="Times New Roman"/>
                <w:i w:val="0"/>
                <w:iCs w:val="0"/>
                <w:sz w:val="21"/>
              </w:rPr>
              <w:t>…</w:t>
            </w:r>
            <w:r>
              <w:rPr>
                <w:i w:val="0"/>
                <w:iCs w:val="0"/>
                <w:sz w:val="21"/>
              </w:rPr>
              <w:t>专业负责人</w:t>
            </w: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spacing w:before="92"/>
              <w:ind w:left="132" w:right="120"/>
              <w:jc w:val="center"/>
              <w:rPr>
                <w:i w:val="0"/>
                <w:iCs w:val="0"/>
                <w:sz w:val="21"/>
              </w:rPr>
            </w:pPr>
            <w:r>
              <w:rPr>
                <w:rFonts w:ascii="Times New Roman" w:hAnsi="Times New Roman" w:eastAsia="Times New Roman"/>
                <w:i w:val="0"/>
                <w:iCs w:val="0"/>
                <w:sz w:val="21"/>
              </w:rPr>
              <w:t>…</w:t>
            </w:r>
            <w:r>
              <w:rPr>
                <w:i w:val="0"/>
                <w:iCs w:val="0"/>
                <w:sz w:val="21"/>
              </w:rPr>
              <w:t>专业负责人</w:t>
            </w: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spacing w:before="83"/>
              <w:ind w:left="7"/>
              <w:jc w:val="center"/>
              <w:rPr>
                <w:rFonts w:ascii="Times New Roman" w:hAnsi="Times New Roman"/>
                <w:i w:val="0"/>
                <w:iCs w:val="0"/>
                <w:sz w:val="24"/>
              </w:rPr>
            </w:pPr>
            <w:r>
              <w:rPr>
                <w:rFonts w:ascii="Times New Roman" w:hAnsi="Times New Roman"/>
                <w:i w:val="0"/>
                <w:iCs w:val="0"/>
                <w:sz w:val="24"/>
              </w:rPr>
              <w:t>…</w:t>
            </w: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rPr>
                <w:rFonts w:ascii="Times New Roman"/>
                <w:i w:val="0"/>
                <w:iCs w:val="0"/>
              </w:rPr>
            </w:pP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563" w:type="dxa"/>
          </w:tcPr>
          <w:p>
            <w:pPr>
              <w:pStyle w:val="39"/>
              <w:spacing w:before="74"/>
              <w:ind w:left="127" w:right="120"/>
              <w:jc w:val="center"/>
              <w:rPr>
                <w:i w:val="0"/>
                <w:iCs w:val="0"/>
                <w:sz w:val="24"/>
              </w:rPr>
            </w:pPr>
            <w:r>
              <w:rPr>
                <w:i w:val="0"/>
                <w:iCs w:val="0"/>
                <w:sz w:val="24"/>
              </w:rPr>
              <w:t>技术员</w:t>
            </w: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563" w:type="dxa"/>
          </w:tcPr>
          <w:p>
            <w:pPr>
              <w:pStyle w:val="39"/>
              <w:rPr>
                <w:rFonts w:ascii="Times New Roman"/>
                <w:i w:val="0"/>
                <w:iCs w:val="0"/>
              </w:rPr>
            </w:pP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rPr>
                <w:rFonts w:ascii="Times New Roman"/>
                <w:i w:val="0"/>
                <w:iCs w:val="0"/>
              </w:rPr>
            </w:pPr>
          </w:p>
        </w:tc>
        <w:tc>
          <w:tcPr>
            <w:tcW w:w="708" w:type="dxa"/>
          </w:tcPr>
          <w:p>
            <w:pPr>
              <w:pStyle w:val="39"/>
              <w:rPr>
                <w:rFonts w:ascii="Times New Roman"/>
                <w:i w:val="0"/>
                <w:iCs w:val="0"/>
              </w:rPr>
            </w:pPr>
          </w:p>
        </w:tc>
        <w:tc>
          <w:tcPr>
            <w:tcW w:w="711" w:type="dxa"/>
          </w:tcPr>
          <w:p>
            <w:pPr>
              <w:pStyle w:val="39"/>
              <w:rPr>
                <w:rFonts w:ascii="Times New Roman"/>
                <w:i w:val="0"/>
                <w:iCs w:val="0"/>
              </w:rPr>
            </w:pPr>
          </w:p>
        </w:tc>
        <w:tc>
          <w:tcPr>
            <w:tcW w:w="1135" w:type="dxa"/>
          </w:tcPr>
          <w:p>
            <w:pPr>
              <w:pStyle w:val="39"/>
              <w:rPr>
                <w:rFonts w:ascii="Times New Roman"/>
                <w:i w:val="0"/>
                <w:iCs w:val="0"/>
              </w:rPr>
            </w:pPr>
          </w:p>
        </w:tc>
        <w:tc>
          <w:tcPr>
            <w:tcW w:w="852" w:type="dxa"/>
          </w:tcPr>
          <w:p>
            <w:pPr>
              <w:pStyle w:val="39"/>
              <w:rPr>
                <w:rFonts w:ascii="Times New Roman"/>
                <w:i w:val="0"/>
                <w:iCs w:val="0"/>
              </w:rPr>
            </w:pPr>
          </w:p>
        </w:tc>
        <w:tc>
          <w:tcPr>
            <w:tcW w:w="800" w:type="dxa"/>
          </w:tcPr>
          <w:p>
            <w:pPr>
              <w:pStyle w:val="39"/>
              <w:rPr>
                <w:rFonts w:ascii="Times New Roman"/>
                <w:i w:val="0"/>
                <w:iCs w:val="0"/>
              </w:rPr>
            </w:pPr>
          </w:p>
        </w:tc>
        <w:tc>
          <w:tcPr>
            <w:tcW w:w="1289" w:type="dxa"/>
          </w:tcPr>
          <w:p>
            <w:pPr>
              <w:pStyle w:val="39"/>
              <w:rPr>
                <w:rFonts w:ascii="Times New Roman"/>
                <w:i w:val="0"/>
                <w:iCs w:val="0"/>
              </w:rPr>
            </w:pPr>
          </w:p>
        </w:tc>
        <w:tc>
          <w:tcPr>
            <w:tcW w:w="1330" w:type="dxa"/>
          </w:tcPr>
          <w:p>
            <w:pPr>
              <w:pStyle w:val="39"/>
              <w:rPr>
                <w:rFonts w:ascii="Times New Roman"/>
                <w:i w:val="0"/>
                <w:iCs w:val="0"/>
              </w:rPr>
            </w:pPr>
          </w:p>
        </w:tc>
        <w:tc>
          <w:tcPr>
            <w:tcW w:w="1070" w:type="dxa"/>
          </w:tcPr>
          <w:p>
            <w:pPr>
              <w:pStyle w:val="39"/>
              <w:rPr>
                <w:rFonts w:ascii="Times New Roman"/>
                <w:i w:val="0"/>
                <w:i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63" w:type="dxa"/>
          </w:tcPr>
          <w:p>
            <w:pPr>
              <w:pStyle w:val="39"/>
              <w:spacing w:before="83"/>
              <w:ind w:left="7"/>
              <w:jc w:val="center"/>
              <w:rPr>
                <w:rFonts w:ascii="Times New Roman" w:hAnsi="Times New Roman"/>
                <w:i w:val="0"/>
                <w:iCs w:val="0"/>
                <w:color w:val="auto"/>
                <w:sz w:val="24"/>
              </w:rPr>
            </w:pPr>
            <w:r>
              <w:rPr>
                <w:rFonts w:ascii="Times New Roman" w:hAnsi="Times New Roman"/>
                <w:i w:val="0"/>
                <w:iCs w:val="0"/>
                <w:color w:val="auto"/>
                <w:sz w:val="24"/>
              </w:rPr>
              <w:t>…</w:t>
            </w:r>
          </w:p>
        </w:tc>
        <w:tc>
          <w:tcPr>
            <w:tcW w:w="708" w:type="dxa"/>
          </w:tcPr>
          <w:p>
            <w:pPr>
              <w:pStyle w:val="39"/>
              <w:rPr>
                <w:rFonts w:ascii="Times New Roman"/>
                <w:i w:val="0"/>
                <w:iCs w:val="0"/>
                <w:color w:val="auto"/>
              </w:rPr>
            </w:pPr>
          </w:p>
        </w:tc>
        <w:tc>
          <w:tcPr>
            <w:tcW w:w="711" w:type="dxa"/>
          </w:tcPr>
          <w:p>
            <w:pPr>
              <w:pStyle w:val="39"/>
              <w:rPr>
                <w:rFonts w:ascii="Times New Roman"/>
                <w:i w:val="0"/>
                <w:iCs w:val="0"/>
                <w:color w:val="auto"/>
              </w:rPr>
            </w:pPr>
          </w:p>
        </w:tc>
        <w:tc>
          <w:tcPr>
            <w:tcW w:w="1135" w:type="dxa"/>
          </w:tcPr>
          <w:p>
            <w:pPr>
              <w:pStyle w:val="39"/>
              <w:rPr>
                <w:rFonts w:ascii="Times New Roman"/>
                <w:i w:val="0"/>
                <w:iCs w:val="0"/>
                <w:color w:val="auto"/>
              </w:rPr>
            </w:pPr>
          </w:p>
        </w:tc>
        <w:tc>
          <w:tcPr>
            <w:tcW w:w="852" w:type="dxa"/>
          </w:tcPr>
          <w:p>
            <w:pPr>
              <w:pStyle w:val="39"/>
              <w:rPr>
                <w:rFonts w:ascii="Times New Roman"/>
                <w:i w:val="0"/>
                <w:iCs w:val="0"/>
                <w:color w:val="auto"/>
              </w:rPr>
            </w:pPr>
          </w:p>
        </w:tc>
        <w:tc>
          <w:tcPr>
            <w:tcW w:w="800" w:type="dxa"/>
          </w:tcPr>
          <w:p>
            <w:pPr>
              <w:pStyle w:val="39"/>
              <w:rPr>
                <w:rFonts w:ascii="Times New Roman"/>
                <w:i w:val="0"/>
                <w:iCs w:val="0"/>
                <w:color w:val="auto"/>
              </w:rPr>
            </w:pPr>
          </w:p>
        </w:tc>
        <w:tc>
          <w:tcPr>
            <w:tcW w:w="1289" w:type="dxa"/>
          </w:tcPr>
          <w:p>
            <w:pPr>
              <w:pStyle w:val="39"/>
              <w:rPr>
                <w:rFonts w:ascii="Times New Roman"/>
                <w:i w:val="0"/>
                <w:iCs w:val="0"/>
                <w:color w:val="auto"/>
              </w:rPr>
            </w:pPr>
          </w:p>
        </w:tc>
        <w:tc>
          <w:tcPr>
            <w:tcW w:w="1330" w:type="dxa"/>
          </w:tcPr>
          <w:p>
            <w:pPr>
              <w:pStyle w:val="39"/>
              <w:rPr>
                <w:rFonts w:ascii="Times New Roman"/>
                <w:i w:val="0"/>
                <w:iCs w:val="0"/>
                <w:color w:val="auto"/>
              </w:rPr>
            </w:pPr>
          </w:p>
        </w:tc>
        <w:tc>
          <w:tcPr>
            <w:tcW w:w="1070" w:type="dxa"/>
          </w:tcPr>
          <w:p>
            <w:pPr>
              <w:pStyle w:val="39"/>
              <w:rPr>
                <w:rFonts w:ascii="Times New Roman"/>
                <w:i w:val="0"/>
                <w:i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563" w:type="dxa"/>
          </w:tcPr>
          <w:p>
            <w:pPr>
              <w:pStyle w:val="39"/>
              <w:rPr>
                <w:rFonts w:ascii="Times New Roman"/>
                <w:i w:val="0"/>
                <w:iCs w:val="0"/>
                <w:color w:val="auto"/>
              </w:rPr>
            </w:pPr>
          </w:p>
        </w:tc>
        <w:tc>
          <w:tcPr>
            <w:tcW w:w="708" w:type="dxa"/>
          </w:tcPr>
          <w:p>
            <w:pPr>
              <w:pStyle w:val="39"/>
              <w:rPr>
                <w:rFonts w:ascii="Times New Roman"/>
                <w:i w:val="0"/>
                <w:iCs w:val="0"/>
                <w:color w:val="auto"/>
              </w:rPr>
            </w:pPr>
          </w:p>
        </w:tc>
        <w:tc>
          <w:tcPr>
            <w:tcW w:w="711" w:type="dxa"/>
          </w:tcPr>
          <w:p>
            <w:pPr>
              <w:pStyle w:val="39"/>
              <w:rPr>
                <w:rFonts w:ascii="Times New Roman"/>
                <w:i w:val="0"/>
                <w:iCs w:val="0"/>
                <w:color w:val="auto"/>
              </w:rPr>
            </w:pPr>
          </w:p>
        </w:tc>
        <w:tc>
          <w:tcPr>
            <w:tcW w:w="1135" w:type="dxa"/>
          </w:tcPr>
          <w:p>
            <w:pPr>
              <w:pStyle w:val="39"/>
              <w:rPr>
                <w:rFonts w:ascii="Times New Roman"/>
                <w:i w:val="0"/>
                <w:iCs w:val="0"/>
                <w:color w:val="auto"/>
              </w:rPr>
            </w:pPr>
          </w:p>
        </w:tc>
        <w:tc>
          <w:tcPr>
            <w:tcW w:w="852" w:type="dxa"/>
          </w:tcPr>
          <w:p>
            <w:pPr>
              <w:pStyle w:val="39"/>
              <w:rPr>
                <w:rFonts w:ascii="Times New Roman"/>
                <w:i w:val="0"/>
                <w:iCs w:val="0"/>
                <w:color w:val="auto"/>
              </w:rPr>
            </w:pPr>
          </w:p>
        </w:tc>
        <w:tc>
          <w:tcPr>
            <w:tcW w:w="800" w:type="dxa"/>
          </w:tcPr>
          <w:p>
            <w:pPr>
              <w:pStyle w:val="39"/>
              <w:rPr>
                <w:rFonts w:ascii="Times New Roman"/>
                <w:i w:val="0"/>
                <w:iCs w:val="0"/>
                <w:color w:val="auto"/>
              </w:rPr>
            </w:pPr>
          </w:p>
        </w:tc>
        <w:tc>
          <w:tcPr>
            <w:tcW w:w="1289" w:type="dxa"/>
          </w:tcPr>
          <w:p>
            <w:pPr>
              <w:pStyle w:val="39"/>
              <w:rPr>
                <w:rFonts w:ascii="Times New Roman"/>
                <w:i w:val="0"/>
                <w:iCs w:val="0"/>
                <w:color w:val="auto"/>
              </w:rPr>
            </w:pPr>
          </w:p>
        </w:tc>
        <w:tc>
          <w:tcPr>
            <w:tcW w:w="1330" w:type="dxa"/>
          </w:tcPr>
          <w:p>
            <w:pPr>
              <w:pStyle w:val="39"/>
              <w:rPr>
                <w:rFonts w:ascii="Times New Roman"/>
                <w:i w:val="0"/>
                <w:iCs w:val="0"/>
                <w:color w:val="auto"/>
              </w:rPr>
            </w:pPr>
          </w:p>
        </w:tc>
        <w:tc>
          <w:tcPr>
            <w:tcW w:w="1070" w:type="dxa"/>
          </w:tcPr>
          <w:p>
            <w:pPr>
              <w:pStyle w:val="39"/>
              <w:rPr>
                <w:rFonts w:ascii="Times New Roman"/>
                <w:i w:val="0"/>
                <w:iCs w:val="0"/>
                <w:color w:val="auto"/>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注：1．投标人应根据招标文件要求在本表后附项目人员执业或职称等相关证明材料。</w:t>
      </w:r>
    </w:p>
    <w:p>
      <w:pPr>
        <w:rPr>
          <w:rFonts w:ascii="Times New Roman"/>
          <w:i w:val="0"/>
          <w:iCs w:val="0"/>
        </w:rPr>
        <w:sectPr>
          <w:pgSz w:w="11910" w:h="16840"/>
          <w:pgMar w:top="1380" w:right="880" w:bottom="1180" w:left="920" w:header="0" w:footer="989" w:gutter="0"/>
          <w:cols w:space="720" w:num="1"/>
        </w:sectPr>
      </w:pPr>
    </w:p>
    <w:p>
      <w:pPr>
        <w:pStyle w:val="17"/>
        <w:bidi w:val="0"/>
        <w:ind w:left="0" w:leftChars="0" w:firstLine="0" w:firstLineChars="0"/>
        <w:jc w:val="center"/>
        <w:outlineLvl w:val="0"/>
        <w:rPr>
          <w:rFonts w:hint="eastAsia" w:asciiTheme="minorEastAsia" w:hAnsiTheme="minorEastAsia" w:eastAsiaTheme="minorEastAsia" w:cstheme="minorEastAsia"/>
          <w:b/>
          <w:bCs/>
          <w:i w:val="0"/>
          <w:iCs w:val="0"/>
          <w:color w:val="auto"/>
          <w:spacing w:val="0"/>
          <w:kern w:val="0"/>
          <w:sz w:val="28"/>
          <w:szCs w:val="28"/>
          <w:lang w:val="en-US" w:eastAsia="zh-CN" w:bidi="ar-SA"/>
        </w:rPr>
      </w:pPr>
      <w:bookmarkStart w:id="169" w:name="_Toc13404"/>
      <w:bookmarkStart w:id="170" w:name="_Toc5222"/>
      <w:r>
        <w:rPr>
          <w:rFonts w:hint="eastAsia" w:asciiTheme="minorEastAsia" w:hAnsiTheme="minorEastAsia" w:cstheme="minorEastAsia"/>
          <w:b/>
          <w:bCs/>
          <w:i w:val="0"/>
          <w:iCs w:val="0"/>
          <w:color w:val="auto"/>
          <w:spacing w:val="0"/>
          <w:kern w:val="0"/>
          <w:sz w:val="28"/>
          <w:szCs w:val="28"/>
          <w:lang w:val="en-US" w:eastAsia="zh-CN" w:bidi="ar-SA"/>
        </w:rPr>
        <w:t>六</w:t>
      </w:r>
      <w:r>
        <w:rPr>
          <w:rFonts w:hint="eastAsia" w:asciiTheme="minorEastAsia" w:hAnsiTheme="minorEastAsia" w:eastAsiaTheme="minorEastAsia" w:cstheme="minorEastAsia"/>
          <w:b/>
          <w:bCs/>
          <w:i w:val="0"/>
          <w:iCs w:val="0"/>
          <w:color w:val="auto"/>
          <w:spacing w:val="0"/>
          <w:kern w:val="0"/>
          <w:sz w:val="28"/>
          <w:szCs w:val="28"/>
          <w:lang w:val="en-US" w:eastAsia="zh-CN" w:bidi="ar-SA"/>
        </w:rPr>
        <w:t>、</w:t>
      </w:r>
      <w:r>
        <w:rPr>
          <w:rFonts w:hint="eastAsia" w:asciiTheme="minorEastAsia" w:hAnsiTheme="minorEastAsia" w:cstheme="minorEastAsia"/>
          <w:b/>
          <w:bCs/>
          <w:i w:val="0"/>
          <w:iCs w:val="0"/>
          <w:color w:val="auto"/>
          <w:spacing w:val="0"/>
          <w:kern w:val="0"/>
          <w:sz w:val="28"/>
          <w:szCs w:val="28"/>
          <w:lang w:val="en-US" w:eastAsia="zh-CN" w:bidi="ar-SA"/>
        </w:rPr>
        <w:t>企业</w:t>
      </w:r>
      <w:r>
        <w:rPr>
          <w:rFonts w:hint="eastAsia" w:asciiTheme="minorEastAsia" w:hAnsiTheme="minorEastAsia" w:eastAsiaTheme="minorEastAsia" w:cstheme="minorEastAsia"/>
          <w:b/>
          <w:bCs/>
          <w:i w:val="0"/>
          <w:iCs w:val="0"/>
          <w:color w:val="auto"/>
          <w:spacing w:val="0"/>
          <w:kern w:val="0"/>
          <w:sz w:val="28"/>
          <w:szCs w:val="28"/>
          <w:lang w:val="en-US" w:eastAsia="zh-CN" w:bidi="ar-SA"/>
        </w:rPr>
        <w:t>类似项目情况</w:t>
      </w:r>
      <w:bookmarkEnd w:id="169"/>
      <w:bookmarkEnd w:id="170"/>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4"/>
          <w:szCs w:val="24"/>
          <w:lang w:val="en-US" w:eastAsia="zh-CN"/>
        </w:rPr>
      </w:pPr>
      <w:bookmarkStart w:id="171" w:name="_Toc7453"/>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2"/>
        <w:rPr>
          <w:rFonts w:hint="eastAsia" w:asciiTheme="minorEastAsia" w:hAnsiTheme="minorEastAsia" w:cstheme="minorEastAsia"/>
          <w:b/>
          <w:bCs/>
          <w:i w:val="0"/>
          <w:iCs w:val="0"/>
          <w:color w:val="auto"/>
          <w:spacing w:val="0"/>
          <w:sz w:val="24"/>
          <w:szCs w:val="24"/>
          <w:lang w:val="en-US" w:eastAsia="zh-CN"/>
        </w:rPr>
      </w:pPr>
      <w:bookmarkStart w:id="172" w:name="_Toc8141"/>
      <w:r>
        <w:rPr>
          <w:rFonts w:hint="eastAsia" w:asciiTheme="minorEastAsia" w:hAnsiTheme="minorEastAsia" w:cstheme="minorEastAsia"/>
          <w:b/>
          <w:bCs/>
          <w:i w:val="0"/>
          <w:iCs w:val="0"/>
          <w:color w:val="auto"/>
          <w:spacing w:val="0"/>
          <w:sz w:val="24"/>
          <w:szCs w:val="24"/>
          <w:lang w:val="en-US" w:eastAsia="zh-CN"/>
        </w:rPr>
        <w:t>（一）近三年完成的类似项目情况表</w:t>
      </w:r>
      <w:bookmarkEnd w:id="171"/>
      <w:bookmarkEnd w:id="172"/>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4"/>
          <w:szCs w:val="24"/>
          <w:lang w:val="en-US" w:eastAsia="zh-CN"/>
        </w:rPr>
      </w:pPr>
    </w:p>
    <w:tbl>
      <w:tblPr>
        <w:tblStyle w:val="24"/>
        <w:tblW w:w="88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663"/>
        <w:gridCol w:w="1808"/>
        <w:gridCol w:w="1349"/>
        <w:gridCol w:w="1373"/>
        <w:gridCol w:w="945"/>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jc w:val="center"/>
        </w:trPr>
        <w:tc>
          <w:tcPr>
            <w:tcW w:w="466" w:type="dxa"/>
          </w:tcPr>
          <w:p>
            <w:pPr>
              <w:pStyle w:val="39"/>
              <w:spacing w:before="96" w:line="242" w:lineRule="auto"/>
              <w:ind w:left="112" w:right="101"/>
              <w:rPr>
                <w:b/>
                <w:i w:val="0"/>
                <w:iCs w:val="0"/>
                <w:sz w:val="24"/>
              </w:rPr>
            </w:pPr>
            <w:r>
              <w:rPr>
                <w:b/>
                <w:i w:val="0"/>
                <w:iCs w:val="0"/>
                <w:sz w:val="24"/>
              </w:rPr>
              <w:t>序号</w:t>
            </w:r>
          </w:p>
        </w:tc>
        <w:tc>
          <w:tcPr>
            <w:tcW w:w="1663" w:type="dxa"/>
            <w:vAlign w:val="center"/>
          </w:tcPr>
          <w:p>
            <w:pPr>
              <w:pStyle w:val="39"/>
              <w:jc w:val="center"/>
              <w:rPr>
                <w:b/>
                <w:i w:val="0"/>
                <w:iCs w:val="0"/>
                <w:sz w:val="21"/>
                <w:szCs w:val="21"/>
              </w:rPr>
            </w:pPr>
            <w:r>
              <w:rPr>
                <w:b/>
                <w:i w:val="0"/>
                <w:iCs w:val="0"/>
                <w:sz w:val="21"/>
                <w:szCs w:val="21"/>
              </w:rPr>
              <w:t>使用单位全称</w:t>
            </w:r>
          </w:p>
        </w:tc>
        <w:tc>
          <w:tcPr>
            <w:tcW w:w="1808" w:type="dxa"/>
            <w:vAlign w:val="center"/>
          </w:tcPr>
          <w:p>
            <w:pPr>
              <w:pStyle w:val="39"/>
              <w:spacing w:before="4"/>
              <w:ind w:left="265"/>
              <w:jc w:val="center"/>
              <w:rPr>
                <w:rFonts w:hint="default" w:eastAsiaTheme="minorEastAsia"/>
                <w:b/>
                <w:i w:val="0"/>
                <w:iCs w:val="0"/>
                <w:sz w:val="21"/>
                <w:szCs w:val="21"/>
                <w:lang w:val="en-US" w:eastAsia="zh-CN"/>
              </w:rPr>
            </w:pPr>
            <w:r>
              <w:rPr>
                <w:rFonts w:hint="eastAsia"/>
                <w:b/>
                <w:i w:val="0"/>
                <w:iCs w:val="0"/>
                <w:sz w:val="21"/>
                <w:szCs w:val="21"/>
                <w:lang w:val="en-US" w:eastAsia="zh-CN"/>
              </w:rPr>
              <w:t>项目名称</w:t>
            </w:r>
          </w:p>
        </w:tc>
        <w:tc>
          <w:tcPr>
            <w:tcW w:w="1349" w:type="dxa"/>
            <w:vAlign w:val="center"/>
          </w:tcPr>
          <w:p>
            <w:pPr>
              <w:pStyle w:val="39"/>
              <w:spacing w:before="96"/>
              <w:ind w:left="191"/>
              <w:jc w:val="center"/>
              <w:rPr>
                <w:b/>
                <w:i w:val="0"/>
                <w:iCs w:val="0"/>
                <w:sz w:val="21"/>
                <w:szCs w:val="21"/>
              </w:rPr>
            </w:pPr>
            <w:r>
              <w:rPr>
                <w:b/>
                <w:i w:val="0"/>
                <w:iCs w:val="0"/>
                <w:sz w:val="21"/>
                <w:szCs w:val="21"/>
              </w:rPr>
              <w:t>合同金额</w:t>
            </w:r>
          </w:p>
          <w:p>
            <w:pPr>
              <w:pStyle w:val="39"/>
              <w:spacing w:before="4"/>
              <w:ind w:left="191"/>
              <w:jc w:val="center"/>
              <w:rPr>
                <w:b/>
                <w:i w:val="0"/>
                <w:iCs w:val="0"/>
                <w:sz w:val="21"/>
                <w:szCs w:val="21"/>
              </w:rPr>
            </w:pPr>
            <w:r>
              <w:rPr>
                <w:b/>
                <w:i w:val="0"/>
                <w:iCs w:val="0"/>
                <w:sz w:val="21"/>
                <w:szCs w:val="21"/>
              </w:rPr>
              <w:t>（元）</w:t>
            </w:r>
          </w:p>
        </w:tc>
        <w:tc>
          <w:tcPr>
            <w:tcW w:w="1373" w:type="dxa"/>
            <w:vAlign w:val="center"/>
          </w:tcPr>
          <w:p>
            <w:pPr>
              <w:pStyle w:val="39"/>
              <w:spacing w:before="96" w:line="242" w:lineRule="auto"/>
              <w:ind w:left="333" w:right="319"/>
              <w:jc w:val="center"/>
              <w:rPr>
                <w:b/>
                <w:i w:val="0"/>
                <w:iCs w:val="0"/>
                <w:sz w:val="21"/>
                <w:szCs w:val="21"/>
              </w:rPr>
            </w:pPr>
            <w:r>
              <w:rPr>
                <w:b/>
                <w:i w:val="0"/>
                <w:iCs w:val="0"/>
                <w:sz w:val="21"/>
                <w:szCs w:val="21"/>
              </w:rPr>
              <w:t>完成时间</w:t>
            </w:r>
          </w:p>
        </w:tc>
        <w:tc>
          <w:tcPr>
            <w:tcW w:w="945" w:type="dxa"/>
            <w:vAlign w:val="center"/>
          </w:tcPr>
          <w:p>
            <w:pPr>
              <w:pStyle w:val="39"/>
              <w:jc w:val="center"/>
              <w:rPr>
                <w:b/>
                <w:i w:val="0"/>
                <w:iCs w:val="0"/>
                <w:sz w:val="21"/>
                <w:szCs w:val="21"/>
              </w:rPr>
            </w:pPr>
            <w:r>
              <w:rPr>
                <w:b/>
                <w:i w:val="0"/>
                <w:iCs w:val="0"/>
                <w:sz w:val="21"/>
                <w:szCs w:val="21"/>
              </w:rPr>
              <w:t>联系人</w:t>
            </w:r>
          </w:p>
        </w:tc>
        <w:tc>
          <w:tcPr>
            <w:tcW w:w="1198" w:type="dxa"/>
            <w:vAlign w:val="center"/>
          </w:tcPr>
          <w:p>
            <w:pPr>
              <w:pStyle w:val="39"/>
              <w:jc w:val="center"/>
              <w:rPr>
                <w:b/>
                <w:i w:val="0"/>
                <w:iCs w:val="0"/>
                <w:sz w:val="21"/>
                <w:szCs w:val="21"/>
              </w:rPr>
            </w:pPr>
            <w:r>
              <w:rPr>
                <w:b/>
                <w:i w:val="0"/>
                <w:iCs w:val="0"/>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66" w:type="dxa"/>
          </w:tcPr>
          <w:p>
            <w:pPr>
              <w:pStyle w:val="39"/>
              <w:spacing w:before="162"/>
              <w:ind w:right="161"/>
              <w:jc w:val="right"/>
              <w:rPr>
                <w:rFonts w:ascii="Times New Roman"/>
                <w:i w:val="0"/>
                <w:iCs w:val="0"/>
                <w:sz w:val="24"/>
              </w:rPr>
            </w:pPr>
            <w:r>
              <w:rPr>
                <w:rFonts w:ascii="Times New Roman"/>
                <w:i w:val="0"/>
                <w:iCs w:val="0"/>
                <w:sz w:val="24"/>
              </w:rPr>
              <w:t>1</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466" w:type="dxa"/>
          </w:tcPr>
          <w:p>
            <w:pPr>
              <w:pStyle w:val="39"/>
              <w:spacing w:before="164"/>
              <w:ind w:right="161"/>
              <w:jc w:val="right"/>
              <w:rPr>
                <w:rFonts w:ascii="Times New Roman"/>
                <w:i w:val="0"/>
                <w:iCs w:val="0"/>
                <w:sz w:val="24"/>
              </w:rPr>
            </w:pPr>
            <w:r>
              <w:rPr>
                <w:rFonts w:ascii="Times New Roman"/>
                <w:i w:val="0"/>
                <w:iCs w:val="0"/>
                <w:sz w:val="24"/>
              </w:rPr>
              <w:t>2</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466" w:type="dxa"/>
          </w:tcPr>
          <w:p>
            <w:pPr>
              <w:pStyle w:val="39"/>
              <w:spacing w:before="150"/>
              <w:ind w:right="161"/>
              <w:jc w:val="right"/>
              <w:rPr>
                <w:rFonts w:ascii="Times New Roman"/>
                <w:i w:val="0"/>
                <w:iCs w:val="0"/>
                <w:sz w:val="24"/>
              </w:rPr>
            </w:pPr>
            <w:r>
              <w:rPr>
                <w:rFonts w:ascii="Times New Roman"/>
                <w:i w:val="0"/>
                <w:iCs w:val="0"/>
                <w:sz w:val="24"/>
              </w:rPr>
              <w:t>3</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466" w:type="dxa"/>
          </w:tcPr>
          <w:p>
            <w:pPr>
              <w:pStyle w:val="39"/>
              <w:spacing w:before="159"/>
              <w:ind w:right="161"/>
              <w:jc w:val="right"/>
              <w:rPr>
                <w:rFonts w:ascii="Times New Roman"/>
                <w:i w:val="0"/>
                <w:iCs w:val="0"/>
                <w:sz w:val="24"/>
              </w:rPr>
            </w:pPr>
            <w:r>
              <w:rPr>
                <w:rFonts w:ascii="Times New Roman"/>
                <w:i w:val="0"/>
                <w:iCs w:val="0"/>
                <w:sz w:val="24"/>
              </w:rPr>
              <w:t>4</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466" w:type="dxa"/>
          </w:tcPr>
          <w:p>
            <w:pPr>
              <w:pStyle w:val="39"/>
              <w:spacing w:before="162"/>
              <w:ind w:right="161"/>
              <w:jc w:val="right"/>
              <w:rPr>
                <w:rFonts w:ascii="Times New Roman"/>
                <w:i w:val="0"/>
                <w:iCs w:val="0"/>
                <w:sz w:val="24"/>
              </w:rPr>
            </w:pPr>
            <w:r>
              <w:rPr>
                <w:rFonts w:ascii="Times New Roman"/>
                <w:i w:val="0"/>
                <w:iCs w:val="0"/>
                <w:sz w:val="24"/>
              </w:rPr>
              <w:t>5</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466" w:type="dxa"/>
          </w:tcPr>
          <w:p>
            <w:pPr>
              <w:pStyle w:val="39"/>
              <w:spacing w:before="159"/>
              <w:ind w:right="161"/>
              <w:jc w:val="right"/>
              <w:rPr>
                <w:rFonts w:ascii="Times New Roman"/>
                <w:i w:val="0"/>
                <w:iCs w:val="0"/>
                <w:sz w:val="24"/>
              </w:rPr>
            </w:pPr>
            <w:r>
              <w:rPr>
                <w:rFonts w:ascii="Times New Roman"/>
                <w:i w:val="0"/>
                <w:iCs w:val="0"/>
                <w:sz w:val="24"/>
              </w:rPr>
              <w:t>6</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466" w:type="dxa"/>
          </w:tcPr>
          <w:p>
            <w:pPr>
              <w:pStyle w:val="39"/>
              <w:spacing w:before="162"/>
              <w:ind w:right="161"/>
              <w:jc w:val="right"/>
              <w:rPr>
                <w:rFonts w:ascii="Times New Roman"/>
                <w:i w:val="0"/>
                <w:iCs w:val="0"/>
                <w:sz w:val="24"/>
              </w:rPr>
            </w:pPr>
            <w:r>
              <w:rPr>
                <w:rFonts w:ascii="Times New Roman"/>
                <w:i w:val="0"/>
                <w:iCs w:val="0"/>
                <w:sz w:val="24"/>
              </w:rPr>
              <w:t>7</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466" w:type="dxa"/>
          </w:tcPr>
          <w:p>
            <w:pPr>
              <w:pStyle w:val="39"/>
              <w:spacing w:before="159"/>
              <w:ind w:right="161"/>
              <w:jc w:val="right"/>
              <w:rPr>
                <w:rFonts w:ascii="Times New Roman"/>
                <w:i w:val="0"/>
                <w:iCs w:val="0"/>
                <w:sz w:val="24"/>
              </w:rPr>
            </w:pPr>
            <w:r>
              <w:rPr>
                <w:rFonts w:ascii="Times New Roman"/>
                <w:i w:val="0"/>
                <w:iCs w:val="0"/>
                <w:sz w:val="24"/>
              </w:rPr>
              <w:t>8</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466" w:type="dxa"/>
          </w:tcPr>
          <w:p>
            <w:pPr>
              <w:pStyle w:val="39"/>
              <w:spacing w:before="162"/>
              <w:ind w:right="161"/>
              <w:jc w:val="right"/>
              <w:rPr>
                <w:rFonts w:ascii="Times New Roman"/>
                <w:i w:val="0"/>
                <w:iCs w:val="0"/>
                <w:sz w:val="24"/>
              </w:rPr>
            </w:pPr>
            <w:r>
              <w:rPr>
                <w:rFonts w:ascii="Times New Roman"/>
                <w:i w:val="0"/>
                <w:iCs w:val="0"/>
                <w:sz w:val="24"/>
              </w:rPr>
              <w:t>9</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466" w:type="dxa"/>
          </w:tcPr>
          <w:p>
            <w:pPr>
              <w:pStyle w:val="39"/>
              <w:spacing w:before="159"/>
              <w:ind w:right="101"/>
              <w:jc w:val="right"/>
              <w:rPr>
                <w:rFonts w:ascii="Times New Roman"/>
                <w:i w:val="0"/>
                <w:iCs w:val="0"/>
                <w:sz w:val="24"/>
              </w:rPr>
            </w:pPr>
            <w:r>
              <w:rPr>
                <w:rFonts w:ascii="Times New Roman"/>
                <w:i w:val="0"/>
                <w:iCs w:val="0"/>
                <w:sz w:val="24"/>
              </w:rPr>
              <w:t>10</w:t>
            </w:r>
          </w:p>
        </w:tc>
        <w:tc>
          <w:tcPr>
            <w:tcW w:w="1663" w:type="dxa"/>
          </w:tcPr>
          <w:p>
            <w:pPr>
              <w:pStyle w:val="39"/>
              <w:rPr>
                <w:rFonts w:ascii="Times New Roman"/>
                <w:i w:val="0"/>
                <w:iCs w:val="0"/>
                <w:sz w:val="24"/>
              </w:rPr>
            </w:pP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1373" w:type="dxa"/>
          </w:tcPr>
          <w:p>
            <w:pPr>
              <w:pStyle w:val="39"/>
              <w:rPr>
                <w:rFonts w:ascii="Times New Roman"/>
                <w:i w:val="0"/>
                <w:iCs w:val="0"/>
                <w:sz w:val="24"/>
              </w:rPr>
            </w:pPr>
          </w:p>
        </w:tc>
        <w:tc>
          <w:tcPr>
            <w:tcW w:w="945" w:type="dxa"/>
          </w:tcPr>
          <w:p>
            <w:pPr>
              <w:pStyle w:val="39"/>
              <w:rPr>
                <w:rFonts w:ascii="Times New Roman"/>
                <w:i w:val="0"/>
                <w:iCs w:val="0"/>
                <w:sz w:val="24"/>
              </w:rPr>
            </w:pPr>
          </w:p>
        </w:tc>
        <w:tc>
          <w:tcPr>
            <w:tcW w:w="1198"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2129" w:type="dxa"/>
            <w:gridSpan w:val="2"/>
          </w:tcPr>
          <w:p>
            <w:pPr>
              <w:pStyle w:val="39"/>
              <w:spacing w:before="151"/>
              <w:ind w:left="107" w:right="-29"/>
              <w:rPr>
                <w:i w:val="0"/>
                <w:iCs w:val="0"/>
                <w:sz w:val="24"/>
              </w:rPr>
            </w:pPr>
            <w:r>
              <w:rPr>
                <w:i w:val="0"/>
                <w:iCs w:val="0"/>
                <w:spacing w:val="-10"/>
                <w:sz w:val="24"/>
              </w:rPr>
              <w:t>合同金额合计</w:t>
            </w:r>
            <w:r>
              <w:rPr>
                <w:i w:val="0"/>
                <w:iCs w:val="0"/>
                <w:sz w:val="24"/>
              </w:rPr>
              <w:t>（万元</w:t>
            </w:r>
            <w:r>
              <w:rPr>
                <w:i w:val="0"/>
                <w:iCs w:val="0"/>
                <w:spacing w:val="-11"/>
                <w:sz w:val="24"/>
              </w:rPr>
              <w:t>）</w:t>
            </w:r>
          </w:p>
        </w:tc>
        <w:tc>
          <w:tcPr>
            <w:tcW w:w="1808" w:type="dxa"/>
          </w:tcPr>
          <w:p>
            <w:pPr>
              <w:pStyle w:val="39"/>
              <w:rPr>
                <w:rFonts w:ascii="Times New Roman"/>
                <w:i w:val="0"/>
                <w:iCs w:val="0"/>
                <w:sz w:val="24"/>
              </w:rPr>
            </w:pPr>
          </w:p>
        </w:tc>
        <w:tc>
          <w:tcPr>
            <w:tcW w:w="1349" w:type="dxa"/>
          </w:tcPr>
          <w:p>
            <w:pPr>
              <w:pStyle w:val="39"/>
              <w:rPr>
                <w:rFonts w:ascii="Times New Roman"/>
                <w:i w:val="0"/>
                <w:iCs w:val="0"/>
                <w:sz w:val="24"/>
              </w:rPr>
            </w:pPr>
          </w:p>
        </w:tc>
        <w:tc>
          <w:tcPr>
            <w:tcW w:w="3516" w:type="dxa"/>
            <w:gridSpan w:val="3"/>
          </w:tcPr>
          <w:p>
            <w:pPr>
              <w:pStyle w:val="39"/>
              <w:rPr>
                <w:rFonts w:ascii="Times New Roman"/>
                <w:i w:val="0"/>
                <w:iCs w:val="0"/>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注：1．投标人应根据招标文件要求在本表后附中标通知书或业绩合同等相关证明材料。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9"/>
        <w:bidi w:val="0"/>
        <w:rPr>
          <w:rFonts w:hint="eastAsia"/>
          <w:i w:val="0"/>
          <w:i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2"/>
        <w:rPr>
          <w:rFonts w:hint="eastAsia" w:asciiTheme="minorEastAsia" w:hAnsiTheme="minorEastAsia" w:cstheme="minorEastAsia"/>
          <w:b/>
          <w:bCs/>
          <w:i w:val="0"/>
          <w:iCs w:val="0"/>
          <w:color w:val="auto"/>
          <w:spacing w:val="0"/>
          <w:sz w:val="24"/>
          <w:szCs w:val="24"/>
          <w:lang w:val="en-US" w:eastAsia="zh-CN"/>
        </w:rPr>
      </w:pPr>
      <w:bookmarkStart w:id="173" w:name="_Toc944"/>
      <w:bookmarkStart w:id="174" w:name="_Toc28980"/>
      <w:r>
        <w:rPr>
          <w:rFonts w:hint="eastAsia" w:asciiTheme="minorEastAsia" w:hAnsiTheme="minorEastAsia" w:cstheme="minorEastAsia"/>
          <w:b/>
          <w:bCs/>
          <w:i w:val="0"/>
          <w:iCs w:val="0"/>
          <w:color w:val="auto"/>
          <w:spacing w:val="0"/>
          <w:sz w:val="24"/>
          <w:szCs w:val="24"/>
          <w:lang w:val="en-US" w:eastAsia="zh-CN"/>
        </w:rPr>
        <w:t>（二）在建项目和新承接的项目情况表</w:t>
      </w:r>
      <w:bookmarkEnd w:id="173"/>
      <w:bookmarkEnd w:id="174"/>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4"/>
          <w:szCs w:val="24"/>
          <w:lang w:val="en-US" w:eastAsia="zh-CN"/>
        </w:rPr>
      </w:pPr>
    </w:p>
    <w:tbl>
      <w:tblPr>
        <w:tblStyle w:val="24"/>
        <w:tblW w:w="85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2194"/>
        <w:gridCol w:w="1669"/>
        <w:gridCol w:w="1491"/>
        <w:gridCol w:w="1103"/>
        <w:gridCol w:w="1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518" w:type="dxa"/>
          </w:tcPr>
          <w:p>
            <w:pPr>
              <w:pStyle w:val="39"/>
              <w:spacing w:before="96" w:line="242" w:lineRule="auto"/>
              <w:ind w:left="112" w:right="101"/>
              <w:rPr>
                <w:b/>
                <w:i w:val="0"/>
                <w:iCs w:val="0"/>
                <w:sz w:val="24"/>
              </w:rPr>
            </w:pPr>
            <w:r>
              <w:rPr>
                <w:b/>
                <w:i w:val="0"/>
                <w:iCs w:val="0"/>
                <w:sz w:val="24"/>
              </w:rPr>
              <w:t>序号</w:t>
            </w:r>
          </w:p>
        </w:tc>
        <w:tc>
          <w:tcPr>
            <w:tcW w:w="2194" w:type="dxa"/>
            <w:vAlign w:val="center"/>
          </w:tcPr>
          <w:p>
            <w:pPr>
              <w:pStyle w:val="39"/>
              <w:ind w:left="260"/>
              <w:jc w:val="center"/>
              <w:rPr>
                <w:b/>
                <w:i w:val="0"/>
                <w:iCs w:val="0"/>
                <w:sz w:val="21"/>
                <w:szCs w:val="21"/>
              </w:rPr>
            </w:pPr>
            <w:r>
              <w:rPr>
                <w:b/>
                <w:i w:val="0"/>
                <w:iCs w:val="0"/>
                <w:sz w:val="21"/>
                <w:szCs w:val="21"/>
              </w:rPr>
              <w:t>使用单位全称</w:t>
            </w:r>
          </w:p>
        </w:tc>
        <w:tc>
          <w:tcPr>
            <w:tcW w:w="1669" w:type="dxa"/>
            <w:vAlign w:val="center"/>
          </w:tcPr>
          <w:p>
            <w:pPr>
              <w:pStyle w:val="39"/>
              <w:spacing w:before="4"/>
              <w:ind w:left="265"/>
              <w:jc w:val="center"/>
              <w:rPr>
                <w:b/>
                <w:i w:val="0"/>
                <w:iCs w:val="0"/>
                <w:sz w:val="21"/>
                <w:szCs w:val="21"/>
              </w:rPr>
            </w:pPr>
            <w:r>
              <w:rPr>
                <w:rFonts w:hint="eastAsia"/>
                <w:b/>
                <w:i w:val="0"/>
                <w:iCs w:val="0"/>
                <w:sz w:val="21"/>
                <w:szCs w:val="21"/>
                <w:lang w:val="en-US" w:eastAsia="zh-CN"/>
              </w:rPr>
              <w:t>项目名称</w:t>
            </w:r>
          </w:p>
        </w:tc>
        <w:tc>
          <w:tcPr>
            <w:tcW w:w="1491" w:type="dxa"/>
            <w:vAlign w:val="center"/>
          </w:tcPr>
          <w:p>
            <w:pPr>
              <w:pStyle w:val="39"/>
              <w:spacing w:before="96"/>
              <w:ind w:left="191"/>
              <w:jc w:val="center"/>
              <w:rPr>
                <w:b/>
                <w:i w:val="0"/>
                <w:iCs w:val="0"/>
                <w:sz w:val="21"/>
                <w:szCs w:val="21"/>
              </w:rPr>
            </w:pPr>
            <w:r>
              <w:rPr>
                <w:b/>
                <w:i w:val="0"/>
                <w:iCs w:val="0"/>
                <w:sz w:val="21"/>
                <w:szCs w:val="21"/>
              </w:rPr>
              <w:t>合同金额</w:t>
            </w:r>
          </w:p>
          <w:p>
            <w:pPr>
              <w:pStyle w:val="39"/>
              <w:spacing w:before="4"/>
              <w:ind w:left="191"/>
              <w:jc w:val="center"/>
              <w:rPr>
                <w:b/>
                <w:i w:val="0"/>
                <w:iCs w:val="0"/>
                <w:sz w:val="21"/>
                <w:szCs w:val="21"/>
              </w:rPr>
            </w:pPr>
            <w:r>
              <w:rPr>
                <w:b/>
                <w:i w:val="0"/>
                <w:iCs w:val="0"/>
                <w:sz w:val="21"/>
                <w:szCs w:val="21"/>
              </w:rPr>
              <w:t>（元）</w:t>
            </w:r>
          </w:p>
        </w:tc>
        <w:tc>
          <w:tcPr>
            <w:tcW w:w="1103" w:type="dxa"/>
            <w:vAlign w:val="center"/>
          </w:tcPr>
          <w:p>
            <w:pPr>
              <w:pStyle w:val="39"/>
              <w:ind w:left="127"/>
              <w:jc w:val="center"/>
              <w:rPr>
                <w:b/>
                <w:i w:val="0"/>
                <w:iCs w:val="0"/>
                <w:sz w:val="21"/>
                <w:szCs w:val="21"/>
              </w:rPr>
            </w:pPr>
            <w:r>
              <w:rPr>
                <w:b/>
                <w:i w:val="0"/>
                <w:iCs w:val="0"/>
                <w:sz w:val="21"/>
                <w:szCs w:val="21"/>
              </w:rPr>
              <w:t>联系人</w:t>
            </w:r>
          </w:p>
        </w:tc>
        <w:tc>
          <w:tcPr>
            <w:tcW w:w="1542" w:type="dxa"/>
            <w:vAlign w:val="center"/>
          </w:tcPr>
          <w:p>
            <w:pPr>
              <w:pStyle w:val="39"/>
              <w:ind w:left="209"/>
              <w:jc w:val="center"/>
              <w:rPr>
                <w:b/>
                <w:i w:val="0"/>
                <w:iCs w:val="0"/>
                <w:sz w:val="21"/>
                <w:szCs w:val="21"/>
              </w:rPr>
            </w:pPr>
            <w:r>
              <w:rPr>
                <w:b/>
                <w:i w:val="0"/>
                <w:iCs w:val="0"/>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518" w:type="dxa"/>
          </w:tcPr>
          <w:p>
            <w:pPr>
              <w:pStyle w:val="39"/>
              <w:spacing w:before="162"/>
              <w:ind w:right="161"/>
              <w:jc w:val="right"/>
              <w:rPr>
                <w:rFonts w:ascii="Times New Roman"/>
                <w:i w:val="0"/>
                <w:iCs w:val="0"/>
                <w:sz w:val="24"/>
              </w:rPr>
            </w:pPr>
            <w:r>
              <w:rPr>
                <w:rFonts w:ascii="Times New Roman"/>
                <w:i w:val="0"/>
                <w:iCs w:val="0"/>
                <w:sz w:val="24"/>
              </w:rPr>
              <w:t>1</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518" w:type="dxa"/>
          </w:tcPr>
          <w:p>
            <w:pPr>
              <w:pStyle w:val="39"/>
              <w:spacing w:before="164"/>
              <w:ind w:right="161"/>
              <w:jc w:val="right"/>
              <w:rPr>
                <w:rFonts w:ascii="Times New Roman"/>
                <w:i w:val="0"/>
                <w:iCs w:val="0"/>
                <w:sz w:val="24"/>
              </w:rPr>
            </w:pPr>
            <w:r>
              <w:rPr>
                <w:rFonts w:ascii="Times New Roman"/>
                <w:i w:val="0"/>
                <w:iCs w:val="0"/>
                <w:sz w:val="24"/>
              </w:rPr>
              <w:t>2</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8" w:type="dxa"/>
          </w:tcPr>
          <w:p>
            <w:pPr>
              <w:pStyle w:val="39"/>
              <w:spacing w:before="150"/>
              <w:ind w:right="161"/>
              <w:jc w:val="right"/>
              <w:rPr>
                <w:rFonts w:ascii="Times New Roman"/>
                <w:i w:val="0"/>
                <w:iCs w:val="0"/>
                <w:sz w:val="24"/>
              </w:rPr>
            </w:pPr>
            <w:r>
              <w:rPr>
                <w:rFonts w:ascii="Times New Roman"/>
                <w:i w:val="0"/>
                <w:iCs w:val="0"/>
                <w:sz w:val="24"/>
              </w:rPr>
              <w:t>3</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518" w:type="dxa"/>
          </w:tcPr>
          <w:p>
            <w:pPr>
              <w:pStyle w:val="39"/>
              <w:spacing w:before="159"/>
              <w:ind w:right="161"/>
              <w:jc w:val="right"/>
              <w:rPr>
                <w:rFonts w:ascii="Times New Roman"/>
                <w:i w:val="0"/>
                <w:iCs w:val="0"/>
                <w:sz w:val="24"/>
              </w:rPr>
            </w:pPr>
            <w:r>
              <w:rPr>
                <w:rFonts w:ascii="Times New Roman"/>
                <w:i w:val="0"/>
                <w:iCs w:val="0"/>
                <w:sz w:val="24"/>
              </w:rPr>
              <w:t>4</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518" w:type="dxa"/>
          </w:tcPr>
          <w:p>
            <w:pPr>
              <w:pStyle w:val="39"/>
              <w:spacing w:before="162"/>
              <w:ind w:right="161"/>
              <w:jc w:val="right"/>
              <w:rPr>
                <w:rFonts w:ascii="Times New Roman"/>
                <w:i w:val="0"/>
                <w:iCs w:val="0"/>
                <w:sz w:val="24"/>
              </w:rPr>
            </w:pPr>
            <w:r>
              <w:rPr>
                <w:rFonts w:ascii="Times New Roman"/>
                <w:i w:val="0"/>
                <w:iCs w:val="0"/>
                <w:sz w:val="24"/>
              </w:rPr>
              <w:t>5</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518" w:type="dxa"/>
          </w:tcPr>
          <w:p>
            <w:pPr>
              <w:pStyle w:val="39"/>
              <w:spacing w:before="159"/>
              <w:ind w:right="161"/>
              <w:jc w:val="right"/>
              <w:rPr>
                <w:rFonts w:ascii="Times New Roman"/>
                <w:i w:val="0"/>
                <w:iCs w:val="0"/>
                <w:sz w:val="24"/>
              </w:rPr>
            </w:pPr>
            <w:r>
              <w:rPr>
                <w:rFonts w:ascii="Times New Roman"/>
                <w:i w:val="0"/>
                <w:iCs w:val="0"/>
                <w:sz w:val="24"/>
              </w:rPr>
              <w:t>6</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518" w:type="dxa"/>
          </w:tcPr>
          <w:p>
            <w:pPr>
              <w:pStyle w:val="39"/>
              <w:spacing w:before="162"/>
              <w:ind w:right="161"/>
              <w:jc w:val="right"/>
              <w:rPr>
                <w:rFonts w:ascii="Times New Roman"/>
                <w:i w:val="0"/>
                <w:iCs w:val="0"/>
                <w:sz w:val="24"/>
              </w:rPr>
            </w:pPr>
            <w:r>
              <w:rPr>
                <w:rFonts w:ascii="Times New Roman"/>
                <w:i w:val="0"/>
                <w:iCs w:val="0"/>
                <w:sz w:val="24"/>
              </w:rPr>
              <w:t>7</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518" w:type="dxa"/>
          </w:tcPr>
          <w:p>
            <w:pPr>
              <w:pStyle w:val="39"/>
              <w:spacing w:before="159"/>
              <w:ind w:right="161"/>
              <w:jc w:val="right"/>
              <w:rPr>
                <w:rFonts w:ascii="Times New Roman"/>
                <w:i w:val="0"/>
                <w:iCs w:val="0"/>
                <w:sz w:val="24"/>
              </w:rPr>
            </w:pPr>
            <w:r>
              <w:rPr>
                <w:rFonts w:ascii="Times New Roman"/>
                <w:i w:val="0"/>
                <w:iCs w:val="0"/>
                <w:sz w:val="24"/>
              </w:rPr>
              <w:t>8</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518" w:type="dxa"/>
          </w:tcPr>
          <w:p>
            <w:pPr>
              <w:pStyle w:val="39"/>
              <w:spacing w:before="162"/>
              <w:ind w:right="161"/>
              <w:jc w:val="right"/>
              <w:rPr>
                <w:rFonts w:ascii="Times New Roman"/>
                <w:i w:val="0"/>
                <w:iCs w:val="0"/>
                <w:sz w:val="24"/>
              </w:rPr>
            </w:pPr>
            <w:r>
              <w:rPr>
                <w:rFonts w:ascii="Times New Roman"/>
                <w:i w:val="0"/>
                <w:iCs w:val="0"/>
                <w:sz w:val="24"/>
              </w:rPr>
              <w:t>9</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518" w:type="dxa"/>
          </w:tcPr>
          <w:p>
            <w:pPr>
              <w:pStyle w:val="39"/>
              <w:spacing w:before="159"/>
              <w:ind w:right="101"/>
              <w:jc w:val="right"/>
              <w:rPr>
                <w:rFonts w:ascii="Times New Roman"/>
                <w:i w:val="0"/>
                <w:iCs w:val="0"/>
                <w:sz w:val="24"/>
              </w:rPr>
            </w:pPr>
            <w:r>
              <w:rPr>
                <w:rFonts w:ascii="Times New Roman"/>
                <w:i w:val="0"/>
                <w:iCs w:val="0"/>
                <w:sz w:val="24"/>
              </w:rPr>
              <w:t>10</w:t>
            </w:r>
          </w:p>
        </w:tc>
        <w:tc>
          <w:tcPr>
            <w:tcW w:w="2194" w:type="dxa"/>
          </w:tcPr>
          <w:p>
            <w:pPr>
              <w:pStyle w:val="39"/>
              <w:rPr>
                <w:rFonts w:ascii="Times New Roman"/>
                <w:i w:val="0"/>
                <w:iCs w:val="0"/>
                <w:sz w:val="24"/>
              </w:rPr>
            </w:pP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jc w:val="center"/>
        </w:trPr>
        <w:tc>
          <w:tcPr>
            <w:tcW w:w="2712" w:type="dxa"/>
            <w:gridSpan w:val="2"/>
            <w:vAlign w:val="center"/>
          </w:tcPr>
          <w:p>
            <w:pPr>
              <w:pStyle w:val="39"/>
              <w:jc w:val="center"/>
              <w:rPr>
                <w:rFonts w:ascii="Times New Roman"/>
                <w:i w:val="0"/>
                <w:iCs w:val="0"/>
                <w:sz w:val="24"/>
              </w:rPr>
            </w:pPr>
            <w:r>
              <w:rPr>
                <w:i w:val="0"/>
                <w:iCs w:val="0"/>
                <w:spacing w:val="-10"/>
                <w:sz w:val="24"/>
              </w:rPr>
              <w:t>合同金额合计</w:t>
            </w:r>
            <w:r>
              <w:rPr>
                <w:i w:val="0"/>
                <w:iCs w:val="0"/>
                <w:sz w:val="24"/>
              </w:rPr>
              <w:t>（万元</w:t>
            </w:r>
            <w:r>
              <w:rPr>
                <w:i w:val="0"/>
                <w:iCs w:val="0"/>
                <w:spacing w:val="-11"/>
                <w:sz w:val="24"/>
              </w:rPr>
              <w:t>）</w:t>
            </w:r>
          </w:p>
        </w:tc>
        <w:tc>
          <w:tcPr>
            <w:tcW w:w="1669" w:type="dxa"/>
          </w:tcPr>
          <w:p>
            <w:pPr>
              <w:pStyle w:val="39"/>
              <w:rPr>
                <w:rFonts w:ascii="Times New Roman"/>
                <w:i w:val="0"/>
                <w:iCs w:val="0"/>
                <w:sz w:val="24"/>
              </w:rPr>
            </w:pPr>
          </w:p>
        </w:tc>
        <w:tc>
          <w:tcPr>
            <w:tcW w:w="1491" w:type="dxa"/>
          </w:tcPr>
          <w:p>
            <w:pPr>
              <w:pStyle w:val="39"/>
              <w:rPr>
                <w:rFonts w:ascii="Times New Roman"/>
                <w:i w:val="0"/>
                <w:iCs w:val="0"/>
                <w:sz w:val="24"/>
              </w:rPr>
            </w:pPr>
          </w:p>
        </w:tc>
        <w:tc>
          <w:tcPr>
            <w:tcW w:w="1103" w:type="dxa"/>
          </w:tcPr>
          <w:p>
            <w:pPr>
              <w:pStyle w:val="39"/>
              <w:rPr>
                <w:rFonts w:ascii="Times New Roman"/>
                <w:i w:val="0"/>
                <w:iCs w:val="0"/>
                <w:sz w:val="24"/>
              </w:rPr>
            </w:pPr>
          </w:p>
        </w:tc>
        <w:tc>
          <w:tcPr>
            <w:tcW w:w="1542" w:type="dxa"/>
          </w:tcPr>
          <w:p>
            <w:pPr>
              <w:pStyle w:val="39"/>
              <w:rPr>
                <w:rFonts w:ascii="Times New Roman"/>
                <w:i w:val="0"/>
                <w:iCs w:val="0"/>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left="0" w:leftChars="0" w:right="0" w:rightChars="0" w:firstLine="420" w:firstLineChars="20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r>
        <w:rPr>
          <w:rFonts w:hint="eastAsia" w:asciiTheme="minorEastAsia" w:hAnsiTheme="minorEastAsia" w:cstheme="minorEastAsia"/>
          <w:b w:val="0"/>
          <w:bCs w:val="0"/>
          <w:i w:val="0"/>
          <w:iCs w:val="0"/>
          <w:color w:val="auto"/>
          <w:spacing w:val="0"/>
          <w:sz w:val="21"/>
          <w:szCs w:val="21"/>
          <w:vertAlign w:val="baseline"/>
          <w:lang w:val="en-US" w:eastAsia="zh-CN"/>
        </w:rPr>
        <w:t>注：1．投标人应根据招标文件要求在本表后附中标通知书或业绩合同等相关证明材料。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5"/>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center"/>
        <w:textAlignment w:val="auto"/>
        <w:outlineLvl w:val="0"/>
        <w:rPr>
          <w:b/>
          <w:i w:val="0"/>
          <w:iCs w:val="0"/>
          <w:sz w:val="28"/>
        </w:rPr>
      </w:pPr>
      <w:bookmarkStart w:id="175" w:name="_Toc7118"/>
      <w:bookmarkStart w:id="176" w:name="_Toc948"/>
      <w:bookmarkStart w:id="177" w:name="_Toc8107"/>
      <w:bookmarkStart w:id="178" w:name="_Toc17167"/>
      <w:r>
        <w:rPr>
          <w:rFonts w:hint="eastAsia" w:asciiTheme="minorEastAsia" w:hAnsiTheme="minorEastAsia" w:cstheme="minorEastAsia"/>
          <w:b/>
          <w:bCs/>
          <w:i w:val="0"/>
          <w:iCs w:val="0"/>
          <w:color w:val="auto"/>
          <w:spacing w:val="0"/>
          <w:sz w:val="28"/>
          <w:szCs w:val="28"/>
          <w:lang w:val="en-US" w:eastAsia="zh-CN"/>
        </w:rPr>
        <w:t>七、近三年财务状况表</w:t>
      </w:r>
      <w:bookmarkEnd w:id="175"/>
      <w:bookmarkEnd w:id="176"/>
      <w:bookmarkEnd w:id="177"/>
      <w:bookmarkEnd w:id="178"/>
    </w:p>
    <w:p>
      <w:pPr>
        <w:spacing w:before="59"/>
        <w:ind w:left="182" w:right="222"/>
        <w:jc w:val="center"/>
        <w:rPr>
          <w:b/>
          <w:i w:val="0"/>
          <w:iCs w:val="0"/>
          <w:color w:val="auto"/>
          <w:sz w:val="28"/>
        </w:rPr>
      </w:pPr>
      <w:r>
        <w:rPr>
          <w:rFonts w:hint="default" w:asciiTheme="minorEastAsia" w:hAnsiTheme="minorEastAsia" w:cstheme="minorEastAsia"/>
          <w:b w:val="0"/>
          <w:bCs w:val="0"/>
          <w:i w:val="0"/>
          <w:iCs w:val="0"/>
          <w:color w:val="auto"/>
          <w:spacing w:val="0"/>
          <w:sz w:val="21"/>
          <w:szCs w:val="21"/>
          <w:vertAlign w:val="baseline"/>
          <w:lang w:val="en-US" w:eastAsia="zh-CN"/>
        </w:rPr>
        <w:t>近</w:t>
      </w:r>
      <w:r>
        <w:rPr>
          <w:rFonts w:hint="eastAsia" w:asciiTheme="minorEastAsia" w:hAnsiTheme="minorEastAsia" w:cstheme="minorEastAsia"/>
          <w:b w:val="0"/>
          <w:bCs w:val="0"/>
          <w:i w:val="0"/>
          <w:iCs w:val="0"/>
          <w:color w:val="auto"/>
          <w:spacing w:val="0"/>
          <w:sz w:val="21"/>
          <w:szCs w:val="21"/>
          <w:vertAlign w:val="baseline"/>
          <w:lang w:val="en-US" w:eastAsia="zh-CN"/>
        </w:rPr>
        <w:t>三</w:t>
      </w:r>
      <w:r>
        <w:rPr>
          <w:rFonts w:hint="default" w:asciiTheme="minorEastAsia" w:hAnsiTheme="minorEastAsia" w:cstheme="minorEastAsia"/>
          <w:b w:val="0"/>
          <w:bCs w:val="0"/>
          <w:i w:val="0"/>
          <w:iCs w:val="0"/>
          <w:color w:val="auto"/>
          <w:spacing w:val="0"/>
          <w:sz w:val="21"/>
          <w:szCs w:val="21"/>
          <w:vertAlign w:val="baseline"/>
          <w:lang w:val="en-US" w:eastAsia="zh-CN"/>
        </w:rPr>
        <w:t>年（201</w:t>
      </w:r>
      <w:r>
        <w:rPr>
          <w:rFonts w:hint="eastAsia" w:asciiTheme="minorEastAsia" w:hAnsiTheme="minorEastAsia" w:cstheme="minorEastAsia"/>
          <w:b w:val="0"/>
          <w:bCs w:val="0"/>
          <w:i w:val="0"/>
          <w:iCs w:val="0"/>
          <w:color w:val="auto"/>
          <w:spacing w:val="0"/>
          <w:sz w:val="21"/>
          <w:szCs w:val="21"/>
          <w:vertAlign w:val="baseline"/>
          <w:lang w:val="en-US" w:eastAsia="zh-CN"/>
        </w:rPr>
        <w:t>9</w:t>
      </w:r>
      <w:r>
        <w:rPr>
          <w:rFonts w:hint="default" w:asciiTheme="minorEastAsia" w:hAnsiTheme="minorEastAsia" w:cstheme="minorEastAsia"/>
          <w:b w:val="0"/>
          <w:bCs w:val="0"/>
          <w:i w:val="0"/>
          <w:iCs w:val="0"/>
          <w:color w:val="auto"/>
          <w:spacing w:val="0"/>
          <w:sz w:val="21"/>
          <w:szCs w:val="21"/>
          <w:vertAlign w:val="baseline"/>
          <w:lang w:val="en-US" w:eastAsia="zh-CN"/>
        </w:rPr>
        <w:t>年度</w:t>
      </w:r>
      <w:r>
        <w:rPr>
          <w:rFonts w:hint="eastAsia" w:asciiTheme="minorEastAsia" w:hAnsiTheme="minorEastAsia" w:cstheme="minorEastAsia"/>
          <w:b w:val="0"/>
          <w:bCs w:val="0"/>
          <w:i w:val="0"/>
          <w:iCs w:val="0"/>
          <w:color w:val="auto"/>
          <w:spacing w:val="0"/>
          <w:sz w:val="21"/>
          <w:szCs w:val="21"/>
          <w:vertAlign w:val="baseline"/>
          <w:lang w:val="en-US" w:eastAsia="zh-CN"/>
        </w:rPr>
        <w:t>、</w:t>
      </w:r>
      <w:r>
        <w:rPr>
          <w:rFonts w:hint="default" w:asciiTheme="minorEastAsia" w:hAnsiTheme="minorEastAsia" w:cstheme="minorEastAsia"/>
          <w:b w:val="0"/>
          <w:bCs w:val="0"/>
          <w:i w:val="0"/>
          <w:iCs w:val="0"/>
          <w:color w:val="auto"/>
          <w:spacing w:val="0"/>
          <w:sz w:val="21"/>
          <w:szCs w:val="21"/>
          <w:vertAlign w:val="baseline"/>
          <w:lang w:val="en-US" w:eastAsia="zh-CN"/>
        </w:rPr>
        <w:t>20</w:t>
      </w:r>
      <w:r>
        <w:rPr>
          <w:rFonts w:hint="eastAsia" w:asciiTheme="minorEastAsia" w:hAnsiTheme="minorEastAsia" w:cstheme="minorEastAsia"/>
          <w:b w:val="0"/>
          <w:bCs w:val="0"/>
          <w:i w:val="0"/>
          <w:iCs w:val="0"/>
          <w:color w:val="auto"/>
          <w:spacing w:val="0"/>
          <w:sz w:val="21"/>
          <w:szCs w:val="21"/>
          <w:vertAlign w:val="baseline"/>
          <w:lang w:val="en-US" w:eastAsia="zh-CN"/>
        </w:rPr>
        <w:t>20</w:t>
      </w:r>
      <w:r>
        <w:rPr>
          <w:rFonts w:hint="default" w:asciiTheme="minorEastAsia" w:hAnsiTheme="minorEastAsia" w:cstheme="minorEastAsia"/>
          <w:b w:val="0"/>
          <w:bCs w:val="0"/>
          <w:i w:val="0"/>
          <w:iCs w:val="0"/>
          <w:color w:val="auto"/>
          <w:spacing w:val="0"/>
          <w:sz w:val="21"/>
          <w:szCs w:val="21"/>
          <w:vertAlign w:val="baseline"/>
          <w:lang w:val="en-US" w:eastAsia="zh-CN"/>
        </w:rPr>
        <w:t>年度</w:t>
      </w:r>
      <w:r>
        <w:rPr>
          <w:rFonts w:hint="eastAsia" w:asciiTheme="minorEastAsia" w:hAnsiTheme="minorEastAsia" w:cstheme="minorEastAsia"/>
          <w:b w:val="0"/>
          <w:bCs w:val="0"/>
          <w:i w:val="0"/>
          <w:iCs w:val="0"/>
          <w:color w:val="auto"/>
          <w:spacing w:val="0"/>
          <w:sz w:val="21"/>
          <w:szCs w:val="21"/>
          <w:vertAlign w:val="baseline"/>
          <w:lang w:val="en-US" w:eastAsia="zh-CN"/>
        </w:rPr>
        <w:t>、</w:t>
      </w:r>
      <w:r>
        <w:rPr>
          <w:rFonts w:hint="default" w:asciiTheme="minorEastAsia" w:hAnsiTheme="minorEastAsia" w:cstheme="minorEastAsia"/>
          <w:b w:val="0"/>
          <w:bCs w:val="0"/>
          <w:i w:val="0"/>
          <w:iCs w:val="0"/>
          <w:color w:val="auto"/>
          <w:spacing w:val="0"/>
          <w:sz w:val="21"/>
          <w:szCs w:val="21"/>
          <w:vertAlign w:val="baseline"/>
          <w:lang w:val="en-US" w:eastAsia="zh-CN"/>
        </w:rPr>
        <w:t>20</w:t>
      </w:r>
      <w:r>
        <w:rPr>
          <w:rFonts w:hint="eastAsia" w:asciiTheme="minorEastAsia" w:hAnsiTheme="minorEastAsia" w:cstheme="minorEastAsia"/>
          <w:b w:val="0"/>
          <w:bCs w:val="0"/>
          <w:i w:val="0"/>
          <w:iCs w:val="0"/>
          <w:color w:val="auto"/>
          <w:spacing w:val="0"/>
          <w:sz w:val="21"/>
          <w:szCs w:val="21"/>
          <w:vertAlign w:val="baseline"/>
          <w:lang w:val="en-US" w:eastAsia="zh-CN"/>
        </w:rPr>
        <w:t>21</w:t>
      </w:r>
      <w:r>
        <w:rPr>
          <w:rFonts w:hint="default" w:asciiTheme="minorEastAsia" w:hAnsiTheme="minorEastAsia" w:cstheme="minorEastAsia"/>
          <w:b w:val="0"/>
          <w:bCs w:val="0"/>
          <w:i w:val="0"/>
          <w:iCs w:val="0"/>
          <w:color w:val="auto"/>
          <w:spacing w:val="0"/>
          <w:sz w:val="21"/>
          <w:szCs w:val="21"/>
          <w:vertAlign w:val="baseline"/>
          <w:lang w:val="en-US" w:eastAsia="zh-CN"/>
        </w:rPr>
        <w:t>年度）</w:t>
      </w:r>
      <w:r>
        <w:rPr>
          <w:rFonts w:hint="eastAsia" w:asciiTheme="minorEastAsia" w:hAnsiTheme="minorEastAsia" w:cstheme="minorEastAsia"/>
          <w:b w:val="0"/>
          <w:bCs w:val="0"/>
          <w:i w:val="0"/>
          <w:iCs w:val="0"/>
          <w:color w:val="auto"/>
          <w:spacing w:val="0"/>
          <w:sz w:val="21"/>
          <w:szCs w:val="21"/>
          <w:vertAlign w:val="baseline"/>
          <w:lang w:val="en-US" w:eastAsia="zh-CN"/>
        </w:rPr>
        <w:t>审计报告或财务报表</w:t>
      </w:r>
      <w:r>
        <w:rPr>
          <w:rFonts w:hint="default" w:asciiTheme="minorEastAsia" w:hAnsiTheme="minorEastAsia" w:cstheme="minorEastAsia"/>
          <w:b w:val="0"/>
          <w:bCs w:val="0"/>
          <w:i w:val="0"/>
          <w:iCs w:val="0"/>
          <w:color w:val="auto"/>
          <w:spacing w:val="0"/>
          <w:sz w:val="21"/>
          <w:szCs w:val="21"/>
          <w:vertAlign w:val="baseline"/>
          <w:lang w:val="en-US" w:eastAsia="zh-CN"/>
        </w:rPr>
        <w:t>。企业成立不足</w:t>
      </w:r>
      <w:r>
        <w:rPr>
          <w:rFonts w:hint="eastAsia" w:asciiTheme="minorEastAsia" w:hAnsiTheme="minorEastAsia" w:cstheme="minorEastAsia"/>
          <w:b w:val="0"/>
          <w:bCs w:val="0"/>
          <w:i w:val="0"/>
          <w:iCs w:val="0"/>
          <w:color w:val="auto"/>
          <w:spacing w:val="0"/>
          <w:sz w:val="21"/>
          <w:szCs w:val="21"/>
          <w:vertAlign w:val="baseline"/>
          <w:lang w:val="en-US" w:eastAsia="zh-CN"/>
        </w:rPr>
        <w:t>三</w:t>
      </w:r>
      <w:r>
        <w:rPr>
          <w:rFonts w:hint="default" w:asciiTheme="minorEastAsia" w:hAnsiTheme="minorEastAsia" w:cstheme="minorEastAsia"/>
          <w:b w:val="0"/>
          <w:bCs w:val="0"/>
          <w:i w:val="0"/>
          <w:iCs w:val="0"/>
          <w:color w:val="auto"/>
          <w:spacing w:val="0"/>
          <w:sz w:val="21"/>
          <w:szCs w:val="21"/>
          <w:vertAlign w:val="baseline"/>
          <w:lang w:val="en-US" w:eastAsia="zh-CN"/>
        </w:rPr>
        <w:t>年的，需提供企业成立以来的财务报表。</w:t>
      </w:r>
    </w:p>
    <w:p>
      <w:pPr>
        <w:pStyle w:val="5"/>
        <w:outlineLvl w:val="9"/>
        <w:rPr>
          <w:b/>
          <w:i w:val="0"/>
          <w:iCs w:val="0"/>
          <w:color w:val="auto"/>
          <w:sz w:val="28"/>
        </w:rPr>
      </w:pPr>
    </w:p>
    <w:p>
      <w:pPr>
        <w:rPr>
          <w:b/>
          <w:i w:val="0"/>
          <w:iCs w:val="0"/>
          <w:sz w:val="28"/>
        </w:rPr>
      </w:pPr>
    </w:p>
    <w:p>
      <w:pPr>
        <w:pStyle w:val="5"/>
        <w:outlineLvl w:val="9"/>
        <w:rPr>
          <w:b/>
          <w:i w:val="0"/>
          <w:iCs w:val="0"/>
          <w:sz w:val="28"/>
        </w:rPr>
      </w:pPr>
    </w:p>
    <w:p>
      <w:pPr>
        <w:rPr>
          <w:b/>
          <w:i w:val="0"/>
          <w:iCs w:val="0"/>
          <w:sz w:val="28"/>
        </w:rPr>
      </w:pPr>
    </w:p>
    <w:p>
      <w:pPr>
        <w:pStyle w:val="5"/>
        <w:outlineLvl w:val="9"/>
        <w:rPr>
          <w:b/>
          <w:i w:val="0"/>
          <w:iCs w:val="0"/>
          <w:sz w:val="28"/>
        </w:rPr>
      </w:pPr>
    </w:p>
    <w:p>
      <w:pPr>
        <w:rPr>
          <w:b/>
          <w:i w:val="0"/>
          <w:iCs w:val="0"/>
          <w:sz w:val="28"/>
        </w:rPr>
      </w:pPr>
    </w:p>
    <w:p>
      <w:pPr>
        <w:pStyle w:val="5"/>
        <w:outlineLvl w:val="9"/>
        <w:rPr>
          <w:b/>
          <w:i w:val="0"/>
          <w:iCs w:val="0"/>
          <w:sz w:val="28"/>
        </w:rPr>
      </w:pPr>
    </w:p>
    <w:p>
      <w:pPr>
        <w:rPr>
          <w:b/>
          <w:i w:val="0"/>
          <w:iCs w:val="0"/>
          <w:sz w:val="28"/>
        </w:rPr>
      </w:pPr>
    </w:p>
    <w:p>
      <w:pPr>
        <w:pStyle w:val="5"/>
        <w:outlineLvl w:val="9"/>
        <w:rPr>
          <w:b/>
          <w:i w:val="0"/>
          <w:iCs w:val="0"/>
          <w:sz w:val="28"/>
        </w:rPr>
      </w:pPr>
    </w:p>
    <w:p>
      <w:pPr>
        <w:rPr>
          <w:b/>
          <w:i w:val="0"/>
          <w:iCs w:val="0"/>
          <w:sz w:val="28"/>
        </w:rPr>
      </w:pPr>
    </w:p>
    <w:p>
      <w:pPr>
        <w:pStyle w:val="5"/>
        <w:outlineLvl w:val="9"/>
        <w:rPr>
          <w:b/>
          <w:i w:val="0"/>
          <w:iCs w:val="0"/>
          <w:sz w:val="28"/>
        </w:rPr>
      </w:pPr>
    </w:p>
    <w:p/>
    <w:p>
      <w:pPr>
        <w:pStyle w:val="2"/>
      </w:pPr>
    </w:p>
    <w:p>
      <w:pPr>
        <w:pStyle w:val="2"/>
      </w:pP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17"/>
        <w:bidi w:val="0"/>
        <w:rPr>
          <w:rFonts w:hint="eastAsia"/>
          <w:i w:val="0"/>
          <w:iCs w:val="0"/>
          <w:color w:val="auto"/>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center"/>
        <w:textAlignment w:val="auto"/>
        <w:outlineLvl w:val="0"/>
        <w:rPr>
          <w:rFonts w:hint="eastAsia" w:asciiTheme="minorEastAsia" w:hAnsiTheme="minorEastAsia" w:cstheme="minorEastAsia"/>
          <w:b/>
          <w:bCs/>
          <w:i w:val="0"/>
          <w:iCs w:val="0"/>
          <w:color w:val="auto"/>
          <w:spacing w:val="0"/>
          <w:sz w:val="24"/>
          <w:szCs w:val="24"/>
          <w:lang w:val="en-US" w:eastAsia="zh-CN"/>
        </w:rPr>
      </w:pPr>
      <w:bookmarkStart w:id="179" w:name="_Toc10279"/>
      <w:bookmarkStart w:id="180" w:name="_Toc1748"/>
      <w:r>
        <w:rPr>
          <w:rFonts w:hint="eastAsia" w:asciiTheme="minorEastAsia" w:hAnsiTheme="minorEastAsia" w:cstheme="minorEastAsia"/>
          <w:b/>
          <w:bCs/>
          <w:i w:val="0"/>
          <w:iCs w:val="0"/>
          <w:color w:val="auto"/>
          <w:spacing w:val="0"/>
          <w:sz w:val="24"/>
          <w:szCs w:val="24"/>
          <w:lang w:val="en-US" w:eastAsia="zh-CN"/>
        </w:rPr>
        <w:t>八、企业信誉要求</w:t>
      </w:r>
      <w:bookmarkEnd w:id="179"/>
      <w:bookmarkEnd w:id="180"/>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bCs/>
          <w:i w:val="0"/>
          <w:iCs w:val="0"/>
          <w:color w:val="auto"/>
          <w:spacing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240" w:lineRule="auto"/>
        <w:ind w:right="0" w:rightChars="0"/>
        <w:jc w:val="both"/>
        <w:textAlignment w:val="auto"/>
        <w:outlineLvl w:val="9"/>
        <w:rPr>
          <w:rFonts w:hint="eastAsia" w:asciiTheme="minorEastAsia" w:hAnsiTheme="minorEastAsia" w:cstheme="minorEastAsia"/>
          <w:b w:val="0"/>
          <w:bCs w:val="0"/>
          <w:i w:val="0"/>
          <w:iCs w:val="0"/>
          <w:color w:val="auto"/>
          <w:spacing w:val="0"/>
          <w:sz w:val="21"/>
          <w:szCs w:val="21"/>
          <w:lang w:val="en-US" w:eastAsia="zh-CN"/>
        </w:rPr>
      </w:pPr>
      <w:r>
        <w:rPr>
          <w:rFonts w:hint="eastAsia" w:asciiTheme="minorEastAsia" w:hAnsiTheme="minorEastAsia" w:cstheme="minorEastAsia"/>
          <w:b w:val="0"/>
          <w:bCs w:val="0"/>
          <w:i w:val="0"/>
          <w:iCs w:val="0"/>
          <w:color w:val="auto"/>
          <w:spacing w:val="0"/>
          <w:sz w:val="21"/>
          <w:szCs w:val="21"/>
          <w:lang w:val="en-US" w:eastAsia="zh-CN"/>
        </w:rPr>
        <w:t>注：投标人应根据投标人须知前附表第3.5.5项的要求附相关证明材料及签署《无重大违法记录声明书》、《诚信投标承诺书》。</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37"/>
        <w:jc w:val="left"/>
        <w:outlineLvl w:val="9"/>
        <w:rPr>
          <w:rFonts w:hint="eastAsia" w:ascii="宋体" w:hAnsi="宋体" w:eastAsia="宋体" w:cs="宋体"/>
          <w:i w:val="0"/>
          <w:iCs w:val="0"/>
          <w:color w:val="auto"/>
          <w:sz w:val="28"/>
          <w:szCs w:val="28"/>
          <w:lang w:val="en-US" w:eastAsia="zh-CN"/>
        </w:rPr>
      </w:pPr>
      <w:bookmarkStart w:id="181" w:name="_Toc8543"/>
    </w:p>
    <w:p>
      <w:pPr>
        <w:pStyle w:val="37"/>
        <w:jc w:val="left"/>
        <w:rPr>
          <w:rFonts w:hint="eastAsia" w:ascii="宋体" w:hAnsi="宋体" w:eastAsia="宋体" w:cs="宋体"/>
          <w:i w:val="0"/>
          <w:iCs w:val="0"/>
          <w:color w:val="auto"/>
          <w:sz w:val="28"/>
          <w:szCs w:val="28"/>
          <w:lang w:val="en-US" w:eastAsia="zh-CN"/>
        </w:rPr>
      </w:pPr>
      <w:r>
        <w:rPr>
          <w:rFonts w:hint="eastAsia" w:ascii="宋体" w:hAnsi="宋体" w:eastAsia="宋体" w:cs="宋体"/>
          <w:i w:val="0"/>
          <w:iCs w:val="0"/>
          <w:color w:val="auto"/>
          <w:sz w:val="28"/>
          <w:szCs w:val="28"/>
          <w:lang w:val="en-US" w:eastAsia="zh-CN"/>
        </w:rPr>
        <w:t>附件1</w:t>
      </w:r>
    </w:p>
    <w:p>
      <w:pPr>
        <w:pStyle w:val="37"/>
        <w:jc w:val="center"/>
        <w:rPr>
          <w:rFonts w:hint="eastAsia" w:ascii="宋体" w:hAnsi="宋体" w:eastAsia="宋体" w:cs="宋体"/>
          <w:b w:val="0"/>
          <w:bCs w:val="0"/>
          <w:i w:val="0"/>
          <w:iCs w:val="0"/>
          <w:color w:val="auto"/>
          <w:sz w:val="28"/>
          <w:szCs w:val="28"/>
        </w:rPr>
      </w:pPr>
      <w:r>
        <w:rPr>
          <w:rFonts w:hint="eastAsia" w:ascii="宋体" w:hAnsi="宋体" w:eastAsia="宋体" w:cs="宋体"/>
          <w:i w:val="0"/>
          <w:iCs w:val="0"/>
          <w:color w:val="auto"/>
          <w:sz w:val="28"/>
          <w:szCs w:val="28"/>
        </w:rPr>
        <w:t>无重大违法记录声明书</w:t>
      </w:r>
      <w:bookmarkEnd w:id="181"/>
    </w:p>
    <w:p>
      <w:pPr>
        <w:spacing w:line="460" w:lineRule="exact"/>
        <w:ind w:right="-197" w:rightChars="-73"/>
        <w:rPr>
          <w:rFonts w:hint="eastAsia" w:ascii="宋体" w:hAnsi="宋体" w:eastAsia="宋体" w:cs="宋体"/>
          <w:bCs/>
          <w:i w:val="0"/>
          <w:iCs w:val="0"/>
          <w:color w:val="auto"/>
          <w:sz w:val="28"/>
          <w:szCs w:val="28"/>
        </w:rPr>
      </w:pPr>
    </w:p>
    <w:p>
      <w:pPr>
        <w:spacing w:line="360" w:lineRule="auto"/>
        <w:ind w:right="-197" w:rightChars="-73"/>
        <w:rPr>
          <w:rFonts w:hint="eastAsia" w:ascii="宋体" w:hAnsi="宋体" w:eastAsia="宋体" w:cs="宋体"/>
          <w:bCs/>
          <w:i w:val="0"/>
          <w:iCs w:val="0"/>
          <w:color w:val="auto"/>
          <w:sz w:val="28"/>
          <w:szCs w:val="28"/>
        </w:rPr>
      </w:pPr>
      <w:r>
        <w:rPr>
          <w:rFonts w:hint="eastAsia" w:ascii="宋体" w:hAnsi="宋体" w:eastAsia="宋体" w:cs="宋体"/>
          <w:bCs/>
          <w:i w:val="0"/>
          <w:iCs w:val="0"/>
          <w:color w:val="auto"/>
          <w:sz w:val="28"/>
          <w:szCs w:val="28"/>
          <w:lang w:eastAsia="zh-CN"/>
        </w:rPr>
        <w:t>库车市农业农村局</w:t>
      </w:r>
      <w:r>
        <w:rPr>
          <w:rFonts w:hint="eastAsia" w:ascii="宋体" w:hAnsi="宋体" w:eastAsia="宋体" w:cs="宋体"/>
          <w:bCs/>
          <w:i w:val="0"/>
          <w:iCs w:val="0"/>
          <w:color w:val="auto"/>
          <w:sz w:val="28"/>
          <w:szCs w:val="28"/>
        </w:rPr>
        <w:t>：</w:t>
      </w:r>
    </w:p>
    <w:p>
      <w:pPr>
        <w:spacing w:line="360" w:lineRule="auto"/>
        <w:ind w:firstLine="620" w:firstLineChars="200"/>
        <w:rPr>
          <w:rFonts w:hint="eastAsia" w:ascii="宋体" w:hAnsi="宋体" w:eastAsia="宋体" w:cs="宋体"/>
          <w:bCs/>
          <w:i w:val="0"/>
          <w:iCs w:val="0"/>
          <w:color w:val="auto"/>
          <w:sz w:val="28"/>
          <w:szCs w:val="28"/>
        </w:rPr>
      </w:pPr>
      <w:r>
        <w:rPr>
          <w:rFonts w:hint="eastAsia" w:ascii="宋体" w:hAnsi="宋体" w:eastAsia="宋体" w:cs="宋体"/>
          <w:bCs/>
          <w:i w:val="0"/>
          <w:iCs w:val="0"/>
          <w:color w:val="auto"/>
          <w:sz w:val="28"/>
          <w:szCs w:val="28"/>
        </w:rPr>
        <w:t>我公司参与</w:t>
      </w:r>
      <w:r>
        <w:rPr>
          <w:rFonts w:hint="eastAsia" w:ascii="宋体" w:hAnsi="宋体" w:eastAsia="宋体" w:cs="宋体"/>
          <w:bCs/>
          <w:i w:val="0"/>
          <w:iCs w:val="0"/>
          <w:color w:val="auto"/>
          <w:sz w:val="28"/>
          <w:szCs w:val="28"/>
          <w:u w:val="single"/>
        </w:rPr>
        <w:t xml:space="preserve">                          </w:t>
      </w:r>
      <w:r>
        <w:rPr>
          <w:rFonts w:hint="eastAsia" w:ascii="宋体" w:hAnsi="宋体" w:eastAsia="宋体" w:cs="宋体"/>
          <w:bCs/>
          <w:i w:val="0"/>
          <w:iCs w:val="0"/>
          <w:color w:val="auto"/>
          <w:sz w:val="28"/>
          <w:szCs w:val="28"/>
        </w:rPr>
        <w:t>（项目名称、编号）投标，本公司郑重声明，我方参加本项目政府采购活动前三年内无重大违法记录，符合《政府采购法》规定的供应商条件。若贵中心在本项目采购过程中发现我方政府采购活动前三年内有重大违法记录，我公司将无条件退出本项目的投标，并承担因引起的一切后果。我方对此声明负全部法律责任。</w:t>
      </w:r>
    </w:p>
    <w:p>
      <w:pPr>
        <w:spacing w:line="360" w:lineRule="auto"/>
        <w:ind w:firstLine="620" w:firstLineChars="200"/>
        <w:rPr>
          <w:rFonts w:hint="eastAsia" w:ascii="宋体" w:hAnsi="宋体" w:eastAsia="宋体" w:cs="宋体"/>
          <w:bCs/>
          <w:i w:val="0"/>
          <w:iCs w:val="0"/>
          <w:color w:val="auto"/>
          <w:sz w:val="28"/>
          <w:szCs w:val="28"/>
        </w:rPr>
      </w:pPr>
      <w:r>
        <w:rPr>
          <w:rFonts w:hint="eastAsia" w:ascii="宋体" w:hAnsi="宋体" w:eastAsia="宋体" w:cs="宋体"/>
          <w:bCs/>
          <w:i w:val="0"/>
          <w:iCs w:val="0"/>
          <w:color w:val="auto"/>
          <w:sz w:val="28"/>
          <w:szCs w:val="28"/>
        </w:rPr>
        <w:t xml:space="preserve">特此声明  </w:t>
      </w:r>
    </w:p>
    <w:p>
      <w:pPr>
        <w:spacing w:line="360" w:lineRule="auto"/>
        <w:ind w:firstLine="620" w:firstLineChars="200"/>
        <w:rPr>
          <w:rFonts w:hint="eastAsia" w:ascii="宋体" w:hAnsi="宋体" w:eastAsia="宋体" w:cs="宋体"/>
          <w:bCs/>
          <w:i w:val="0"/>
          <w:iCs w:val="0"/>
          <w:color w:val="auto"/>
          <w:sz w:val="28"/>
          <w:szCs w:val="28"/>
        </w:rPr>
      </w:pPr>
    </w:p>
    <w:p>
      <w:pPr>
        <w:spacing w:line="360" w:lineRule="auto"/>
        <w:ind w:firstLine="620" w:firstLineChars="200"/>
        <w:rPr>
          <w:rFonts w:hint="eastAsia" w:ascii="宋体" w:hAnsi="宋体" w:eastAsia="宋体" w:cs="宋体"/>
          <w:bCs/>
          <w:i w:val="0"/>
          <w:iCs w:val="0"/>
          <w:color w:val="auto"/>
          <w:sz w:val="28"/>
          <w:szCs w:val="28"/>
        </w:rPr>
      </w:pPr>
    </w:p>
    <w:p>
      <w:pPr>
        <w:spacing w:line="360" w:lineRule="auto"/>
        <w:jc w:val="left"/>
        <w:rPr>
          <w:rFonts w:hint="eastAsia" w:ascii="宋体" w:hAnsi="宋体" w:eastAsia="宋体" w:cs="宋体"/>
          <w:bCs/>
          <w:i w:val="0"/>
          <w:iCs w:val="0"/>
          <w:color w:val="auto"/>
          <w:sz w:val="28"/>
          <w:szCs w:val="28"/>
        </w:rPr>
      </w:pPr>
      <w:r>
        <w:rPr>
          <w:rFonts w:hint="eastAsia" w:ascii="宋体" w:hAnsi="宋体" w:eastAsia="宋体" w:cs="宋体"/>
          <w:bCs/>
          <w:i w:val="0"/>
          <w:iCs w:val="0"/>
          <w:color w:val="auto"/>
          <w:sz w:val="28"/>
          <w:szCs w:val="28"/>
        </w:rPr>
        <w:t>声明</w:t>
      </w:r>
      <w:r>
        <w:rPr>
          <w:rFonts w:hint="eastAsia" w:ascii="宋体" w:hAnsi="宋体" w:eastAsia="宋体" w:cs="宋体"/>
          <w:bCs/>
          <w:i w:val="0"/>
          <w:iCs w:val="0"/>
          <w:color w:val="auto"/>
          <w:sz w:val="28"/>
          <w:szCs w:val="28"/>
          <w:lang w:val="en-US" w:eastAsia="zh-CN"/>
        </w:rPr>
        <w:t>投标人</w:t>
      </w:r>
      <w:r>
        <w:rPr>
          <w:rFonts w:hint="eastAsia" w:ascii="宋体" w:hAnsi="宋体" w:eastAsia="宋体" w:cs="宋体"/>
          <w:bCs/>
          <w:i w:val="0"/>
          <w:iCs w:val="0"/>
          <w:color w:val="auto"/>
          <w:sz w:val="28"/>
          <w:szCs w:val="28"/>
        </w:rPr>
        <w:t>全称（公章）：</w:t>
      </w:r>
    </w:p>
    <w:p>
      <w:pPr>
        <w:spacing w:line="360" w:lineRule="auto"/>
        <w:jc w:val="left"/>
        <w:rPr>
          <w:rFonts w:hint="eastAsia" w:ascii="宋体" w:hAnsi="宋体" w:eastAsia="宋体" w:cs="宋体"/>
          <w:bCs/>
          <w:i w:val="0"/>
          <w:iCs w:val="0"/>
          <w:color w:val="auto"/>
          <w:sz w:val="28"/>
          <w:szCs w:val="28"/>
        </w:rPr>
      </w:pPr>
      <w:r>
        <w:rPr>
          <w:rFonts w:hint="eastAsia" w:ascii="宋体" w:hAnsi="宋体" w:eastAsia="宋体" w:cs="宋体"/>
          <w:bCs/>
          <w:i w:val="0"/>
          <w:iCs w:val="0"/>
          <w:color w:val="auto"/>
          <w:sz w:val="28"/>
          <w:szCs w:val="28"/>
        </w:rPr>
        <w:t>法定代表人或授权代表（签字）：</w:t>
      </w:r>
    </w:p>
    <w:p>
      <w:pPr>
        <w:spacing w:line="360" w:lineRule="auto"/>
        <w:jc w:val="left"/>
        <w:rPr>
          <w:rFonts w:hint="eastAsia" w:ascii="宋体" w:hAnsi="宋体" w:eastAsia="宋体" w:cs="宋体"/>
          <w:bCs/>
          <w:i w:val="0"/>
          <w:iCs w:val="0"/>
          <w:color w:val="auto"/>
          <w:sz w:val="28"/>
          <w:szCs w:val="28"/>
        </w:rPr>
      </w:pPr>
      <w:r>
        <w:rPr>
          <w:rFonts w:hint="eastAsia" w:ascii="宋体" w:hAnsi="宋体" w:eastAsia="宋体" w:cs="宋体"/>
          <w:bCs/>
          <w:i w:val="0"/>
          <w:iCs w:val="0"/>
          <w:color w:val="auto"/>
          <w:sz w:val="28"/>
          <w:szCs w:val="28"/>
        </w:rPr>
        <w:t xml:space="preserve">日期：  年   月  日  </w:t>
      </w:r>
    </w:p>
    <w:p>
      <w:pPr>
        <w:spacing w:line="460" w:lineRule="exact"/>
        <w:rPr>
          <w:rFonts w:hint="eastAsia" w:ascii="宋体" w:hAnsi="宋体" w:eastAsia="宋体" w:cs="宋体"/>
          <w:bCs/>
          <w:i w:val="0"/>
          <w:iCs w:val="0"/>
          <w:color w:val="auto"/>
          <w:sz w:val="28"/>
          <w:szCs w:val="28"/>
        </w:rPr>
      </w:pPr>
    </w:p>
    <w:p>
      <w:pPr>
        <w:spacing w:line="460" w:lineRule="exact"/>
        <w:rPr>
          <w:rFonts w:hint="eastAsia" w:ascii="宋体" w:hAnsi="宋体" w:eastAsia="宋体" w:cs="宋体"/>
          <w:b/>
          <w:i w:val="0"/>
          <w:iCs w:val="0"/>
          <w:color w:val="auto"/>
          <w:sz w:val="28"/>
          <w:szCs w:val="28"/>
        </w:rPr>
      </w:pPr>
      <w:r>
        <w:rPr>
          <w:rFonts w:hint="eastAsia" w:ascii="宋体" w:hAnsi="宋体" w:eastAsia="宋体" w:cs="宋体"/>
          <w:bCs/>
          <w:i w:val="0"/>
          <w:iCs w:val="0"/>
          <w:color w:val="auto"/>
          <w:sz w:val="28"/>
          <w:szCs w:val="28"/>
        </w:rPr>
        <w:t>附注</w:t>
      </w:r>
      <w:r>
        <w:rPr>
          <w:rFonts w:hint="eastAsia" w:ascii="宋体" w:hAnsi="宋体" w:eastAsia="宋体" w:cs="宋体"/>
          <w:i w:val="0"/>
          <w:iCs w:val="0"/>
          <w:color w:val="auto"/>
          <w:sz w:val="28"/>
          <w:szCs w:val="28"/>
        </w:rPr>
        <w:t>：</w:t>
      </w:r>
      <w:r>
        <w:rPr>
          <w:rFonts w:hint="eastAsia" w:ascii="宋体" w:hAnsi="宋体" w:eastAsia="宋体" w:cs="宋体"/>
          <w:i w:val="0"/>
          <w:iCs w:val="0"/>
          <w:color w:val="auto"/>
          <w:sz w:val="28"/>
          <w:szCs w:val="28"/>
          <w:u w:val="single"/>
        </w:rPr>
        <w:t>▲本声明书格式不得修改。</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pStyle w:val="37"/>
        <w:jc w:val="left"/>
        <w:rPr>
          <w:rFonts w:hint="default" w:ascii="宋体" w:hAnsi="宋体" w:eastAsia="宋体" w:cs="宋体"/>
          <w:i w:val="0"/>
          <w:iCs w:val="0"/>
          <w:color w:val="auto"/>
          <w:sz w:val="28"/>
          <w:szCs w:val="28"/>
          <w:lang w:val="en-US" w:eastAsia="zh-CN"/>
        </w:rPr>
      </w:pPr>
      <w:bookmarkStart w:id="182" w:name="_Toc7599"/>
      <w:r>
        <w:rPr>
          <w:rFonts w:hint="eastAsia" w:ascii="宋体" w:hAnsi="宋体" w:eastAsia="宋体" w:cs="宋体"/>
          <w:i w:val="0"/>
          <w:iCs w:val="0"/>
          <w:color w:val="auto"/>
          <w:sz w:val="28"/>
          <w:szCs w:val="28"/>
          <w:lang w:val="en-US" w:eastAsia="zh-CN"/>
        </w:rPr>
        <w:t>附件2</w:t>
      </w:r>
    </w:p>
    <w:p>
      <w:pPr>
        <w:pStyle w:val="37"/>
        <w:jc w:val="center"/>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诚信投标承诺书</w:t>
      </w:r>
      <w:bookmarkEnd w:id="182"/>
    </w:p>
    <w:p>
      <w:pPr>
        <w:spacing w:line="360" w:lineRule="auto"/>
        <w:ind w:right="-197" w:rightChars="-73"/>
        <w:rPr>
          <w:rFonts w:hint="eastAsia" w:ascii="宋体" w:hAnsi="宋体" w:eastAsia="宋体" w:cs="宋体"/>
          <w:i w:val="0"/>
          <w:iCs w:val="0"/>
          <w:color w:val="auto"/>
          <w:sz w:val="28"/>
          <w:szCs w:val="28"/>
        </w:rPr>
      </w:pPr>
    </w:p>
    <w:p>
      <w:pPr>
        <w:spacing w:line="360" w:lineRule="auto"/>
        <w:ind w:right="-197" w:rightChars="-73"/>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lang w:eastAsia="zh-CN"/>
        </w:rPr>
        <w:t>库车市农业农村局</w:t>
      </w:r>
      <w:r>
        <w:rPr>
          <w:rFonts w:hint="eastAsia" w:ascii="宋体" w:hAnsi="宋体" w:eastAsia="宋体" w:cs="宋体"/>
          <w:i w:val="0"/>
          <w:iCs w:val="0"/>
          <w:color w:val="auto"/>
          <w:sz w:val="28"/>
          <w:szCs w:val="28"/>
        </w:rPr>
        <w:t>：</w:t>
      </w:r>
    </w:p>
    <w:p>
      <w:pPr>
        <w:spacing w:line="360" w:lineRule="auto"/>
        <w:ind w:right="-197" w:rightChars="-73" w:firstLine="620" w:firstLineChars="200"/>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我公司参与</w:t>
      </w:r>
      <w:r>
        <w:rPr>
          <w:rFonts w:hint="eastAsia" w:ascii="宋体" w:hAnsi="宋体" w:eastAsia="宋体" w:cs="宋体"/>
          <w:i w:val="0"/>
          <w:iCs w:val="0"/>
          <w:color w:val="auto"/>
          <w:sz w:val="28"/>
          <w:szCs w:val="28"/>
          <w:u w:val="single"/>
        </w:rPr>
        <w:t xml:space="preserve">                          </w:t>
      </w:r>
      <w:r>
        <w:rPr>
          <w:rFonts w:hint="eastAsia" w:ascii="宋体" w:hAnsi="宋体" w:eastAsia="宋体" w:cs="宋体"/>
          <w:i w:val="0"/>
          <w:iCs w:val="0"/>
          <w:color w:val="auto"/>
          <w:sz w:val="28"/>
          <w:szCs w:val="28"/>
        </w:rPr>
        <w:t>（项目名称、编号）投标，本公司郑重承诺：</w:t>
      </w:r>
    </w:p>
    <w:p>
      <w:pPr>
        <w:spacing w:line="360" w:lineRule="auto"/>
        <w:ind w:firstLine="620" w:firstLineChars="200"/>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1、自觉遵守《中华人民共和国政府采购法》等法律法规的规定；</w:t>
      </w:r>
    </w:p>
    <w:p>
      <w:pPr>
        <w:snapToGrid w:val="0"/>
        <w:spacing w:line="360" w:lineRule="auto"/>
        <w:ind w:firstLine="620" w:firstLineChars="200"/>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2、报价文件中所提供的材料及技术参数真实有效，不存在虚假应标；</w:t>
      </w:r>
    </w:p>
    <w:p>
      <w:pPr>
        <w:snapToGrid w:val="0"/>
        <w:spacing w:line="360" w:lineRule="auto"/>
        <w:ind w:firstLine="620" w:firstLineChars="200"/>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3、我司提供的所有产品均为原厂生产的正规渠道产品。</w:t>
      </w:r>
    </w:p>
    <w:p>
      <w:pPr>
        <w:snapToGrid w:val="0"/>
        <w:spacing w:line="360" w:lineRule="auto"/>
        <w:ind w:firstLine="620" w:firstLineChars="200"/>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我公司若违反上述承诺，愿接受取消报价（成交）资格及其他任何形式的处理。</w:t>
      </w:r>
    </w:p>
    <w:p>
      <w:pPr>
        <w:snapToGrid w:val="0"/>
        <w:spacing w:line="360" w:lineRule="auto"/>
        <w:ind w:firstLine="542" w:firstLineChars="175"/>
        <w:rPr>
          <w:rFonts w:hint="eastAsia" w:ascii="宋体" w:hAnsi="宋体" w:eastAsia="宋体" w:cs="宋体"/>
          <w:i w:val="0"/>
          <w:iCs w:val="0"/>
          <w:color w:val="auto"/>
          <w:sz w:val="28"/>
          <w:szCs w:val="28"/>
        </w:rPr>
      </w:pPr>
    </w:p>
    <w:p>
      <w:pPr>
        <w:spacing w:line="360" w:lineRule="auto"/>
        <w:jc w:val="left"/>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lang w:val="en-US" w:eastAsia="zh-CN"/>
        </w:rPr>
        <w:t>投标人</w:t>
      </w:r>
      <w:r>
        <w:rPr>
          <w:rFonts w:hint="eastAsia" w:ascii="宋体" w:hAnsi="宋体" w:eastAsia="宋体" w:cs="宋体"/>
          <w:i w:val="0"/>
          <w:iCs w:val="0"/>
          <w:color w:val="auto"/>
          <w:sz w:val="28"/>
          <w:szCs w:val="28"/>
        </w:rPr>
        <w:t>全称（公章）：</w:t>
      </w:r>
    </w:p>
    <w:p>
      <w:pPr>
        <w:spacing w:line="360" w:lineRule="auto"/>
        <w:jc w:val="left"/>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法定代表人或授权代表（签名）：</w:t>
      </w:r>
    </w:p>
    <w:p>
      <w:pPr>
        <w:spacing w:line="360" w:lineRule="auto"/>
        <w:jc w:val="left"/>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日 期：  年  月  日</w:t>
      </w:r>
    </w:p>
    <w:p>
      <w:pPr>
        <w:spacing w:line="360" w:lineRule="auto"/>
        <w:rPr>
          <w:rFonts w:ascii="楷体_GB2312" w:hAnsi="宋体" w:eastAsia="楷体_GB2312"/>
          <w:b/>
          <w:bCs/>
          <w:i w:val="0"/>
          <w:iCs w:val="0"/>
          <w:color w:val="auto"/>
          <w:sz w:val="28"/>
          <w:szCs w:val="28"/>
        </w:rPr>
      </w:pPr>
    </w:p>
    <w:p>
      <w:pPr>
        <w:spacing w:line="460" w:lineRule="exact"/>
        <w:rPr>
          <w:rFonts w:ascii="楷体_GB2312" w:hAnsi="宋体" w:eastAsia="楷体_GB2312"/>
          <w:bCs/>
          <w:i w:val="0"/>
          <w:iCs w:val="0"/>
          <w:color w:val="auto"/>
          <w:szCs w:val="21"/>
        </w:rPr>
      </w:pPr>
    </w:p>
    <w:p>
      <w:pPr>
        <w:spacing w:line="460" w:lineRule="exact"/>
        <w:rPr>
          <w:rFonts w:ascii="楷体_GB2312" w:hAnsi="宋体" w:eastAsia="楷体_GB2312"/>
          <w:bCs/>
          <w:i w:val="0"/>
          <w:iCs w:val="0"/>
          <w:color w:val="auto"/>
          <w:szCs w:val="21"/>
        </w:rPr>
      </w:pPr>
    </w:p>
    <w:p>
      <w:pPr>
        <w:spacing w:line="460" w:lineRule="exact"/>
        <w:rPr>
          <w:rFonts w:ascii="楷体_GB2312" w:hAnsi="宋体" w:eastAsia="楷体_GB2312"/>
          <w:bCs/>
          <w:i w:val="0"/>
          <w:iCs w:val="0"/>
          <w:color w:val="auto"/>
          <w:szCs w:val="21"/>
        </w:rPr>
      </w:pPr>
    </w:p>
    <w:p>
      <w:pPr>
        <w:spacing w:line="460" w:lineRule="exact"/>
        <w:rPr>
          <w:rFonts w:ascii="楷体_GB2312" w:hAnsi="宋体" w:eastAsia="楷体_GB2312"/>
          <w:i w:val="0"/>
          <w:iCs w:val="0"/>
          <w:color w:val="auto"/>
          <w:szCs w:val="21"/>
          <w:u w:val="single"/>
        </w:rPr>
      </w:pPr>
      <w:r>
        <w:rPr>
          <w:rFonts w:hint="eastAsia" w:ascii="楷体_GB2312" w:hAnsi="宋体" w:eastAsia="楷体_GB2312"/>
          <w:bCs/>
          <w:i w:val="0"/>
          <w:iCs w:val="0"/>
          <w:color w:val="auto"/>
          <w:szCs w:val="21"/>
        </w:rPr>
        <w:t>附注</w:t>
      </w:r>
      <w:r>
        <w:rPr>
          <w:rFonts w:hint="eastAsia" w:ascii="楷体_GB2312" w:hAnsi="宋体" w:eastAsia="楷体_GB2312"/>
          <w:i w:val="0"/>
          <w:iCs w:val="0"/>
          <w:color w:val="auto"/>
          <w:szCs w:val="21"/>
        </w:rPr>
        <w:t>：</w:t>
      </w:r>
      <w:r>
        <w:rPr>
          <w:rFonts w:hint="eastAsia" w:ascii="楷体_GB2312" w:hAnsi="宋体" w:eastAsia="楷体_GB2312"/>
          <w:i w:val="0"/>
          <w:iCs w:val="0"/>
          <w:color w:val="auto"/>
          <w:szCs w:val="21"/>
          <w:u w:val="single"/>
        </w:rPr>
        <w:t>▲本承诺书格式不得修改。</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spacing w:before="59"/>
        <w:ind w:left="182" w:right="222"/>
        <w:jc w:val="center"/>
        <w:rPr>
          <w:rFonts w:hint="eastAsia" w:eastAsia="宋体"/>
          <w:b/>
          <w:i w:val="0"/>
          <w:iCs w:val="0"/>
          <w:sz w:val="28"/>
          <w:lang w:val="en-US" w:eastAsia="zh-CN"/>
        </w:rPr>
      </w:pPr>
    </w:p>
    <w:p>
      <w:pPr>
        <w:spacing w:before="59"/>
        <w:ind w:right="222"/>
        <w:jc w:val="both"/>
        <w:rPr>
          <w:rFonts w:hint="eastAsia" w:eastAsia="宋体"/>
          <w:b/>
          <w:i w:val="0"/>
          <w:iCs w:val="0"/>
          <w:sz w:val="28"/>
          <w:lang w:val="en-US" w:eastAsia="zh-CN"/>
        </w:rPr>
      </w:pPr>
    </w:p>
    <w:p>
      <w:pPr>
        <w:spacing w:line="440" w:lineRule="exact"/>
        <w:jc w:val="center"/>
        <w:outlineLvl w:val="0"/>
        <w:rPr>
          <w:rFonts w:hint="default" w:hAnsi="宋体" w:cs="宋体"/>
          <w:b/>
          <w:bCs/>
          <w:color w:val="auto"/>
          <w:sz w:val="36"/>
          <w:szCs w:val="24"/>
          <w:highlight w:val="none"/>
          <w:lang w:val="en-US" w:eastAsia="zh-CN"/>
        </w:rPr>
      </w:pPr>
      <w:bookmarkStart w:id="183" w:name="_Toc24025"/>
      <w:bookmarkStart w:id="184" w:name="_Toc9403"/>
      <w:r>
        <w:rPr>
          <w:rFonts w:hint="eastAsia" w:hAnsi="宋体" w:cs="宋体"/>
          <w:b/>
          <w:bCs/>
          <w:color w:val="auto"/>
          <w:sz w:val="36"/>
          <w:szCs w:val="24"/>
          <w:highlight w:val="none"/>
          <w:lang w:val="en-US" w:eastAsia="zh-CN"/>
        </w:rPr>
        <w:t>九、技术文件（项目服务方案）</w:t>
      </w:r>
      <w:bookmarkEnd w:id="183"/>
      <w:bookmarkEnd w:id="184"/>
    </w:p>
    <w:p>
      <w:pPr>
        <w:spacing w:line="440" w:lineRule="exact"/>
        <w:jc w:val="center"/>
        <w:outlineLvl w:val="0"/>
        <w:rPr>
          <w:rFonts w:hAnsi="宋体" w:cs="宋体"/>
          <w:b/>
          <w:bCs/>
          <w:color w:val="auto"/>
          <w:sz w:val="32"/>
          <w:szCs w:val="22"/>
          <w:highlight w:val="none"/>
        </w:rPr>
      </w:pPr>
      <w:bookmarkStart w:id="185" w:name="_Toc19736"/>
      <w:r>
        <w:rPr>
          <w:rFonts w:hAnsi="宋体" w:cs="宋体"/>
          <w:b/>
          <w:bCs/>
          <w:color w:val="auto"/>
          <w:sz w:val="32"/>
          <w:szCs w:val="22"/>
          <w:highlight w:val="none"/>
        </w:rPr>
        <w:t>（根据需要编写，格式自制）</w:t>
      </w:r>
      <w:bookmarkEnd w:id="185"/>
    </w:p>
    <w:p>
      <w:pPr>
        <w:pStyle w:val="9"/>
        <w:ind w:left="0" w:leftChars="0" w:firstLine="0" w:firstLineChars="0"/>
        <w:rPr>
          <w:b/>
          <w:i w:val="0"/>
          <w:iCs w:val="0"/>
          <w:sz w:val="20"/>
        </w:rPr>
      </w:pPr>
    </w:p>
    <w:p>
      <w:pPr>
        <w:pStyle w:val="29"/>
        <w:numPr>
          <w:ilvl w:val="0"/>
          <w:numId w:val="0"/>
        </w:numPr>
        <w:tabs>
          <w:tab w:val="left" w:pos="574"/>
        </w:tabs>
        <w:spacing w:before="232"/>
        <w:rPr>
          <w:rFonts w:hint="eastAsia"/>
          <w:b/>
          <w:i w:val="0"/>
          <w:iCs w:val="0"/>
          <w:sz w:val="24"/>
          <w:lang w:val="en-US" w:eastAsia="zh-CN"/>
        </w:rPr>
      </w:pPr>
      <w:r>
        <w:rPr>
          <w:rFonts w:hint="eastAsia"/>
          <w:b/>
          <w:i w:val="0"/>
          <w:iCs w:val="0"/>
          <w:sz w:val="24"/>
          <w:lang w:val="en-US" w:eastAsia="zh-CN"/>
        </w:rPr>
        <w:t>（一）勘察设计方案总体规划和实施细则</w:t>
      </w:r>
      <w:r>
        <w:rPr>
          <w:rFonts w:hint="eastAsia"/>
          <w:b w:val="0"/>
          <w:bCs/>
          <w:i w:val="0"/>
          <w:iCs w:val="0"/>
          <w:sz w:val="24"/>
          <w:lang w:val="en-US" w:eastAsia="zh-CN"/>
        </w:rPr>
        <w:t>（自拟格式）</w:t>
      </w:r>
    </w:p>
    <w:p>
      <w:pPr>
        <w:pStyle w:val="9"/>
        <w:spacing w:before="7"/>
        <w:ind w:left="0" w:leftChars="0" w:firstLine="0" w:firstLineChars="0"/>
        <w:rPr>
          <w:b/>
          <w:i w:val="0"/>
          <w:iCs w:val="0"/>
          <w:sz w:val="31"/>
        </w:rPr>
      </w:pPr>
    </w:p>
    <w:p>
      <w:pPr>
        <w:pStyle w:val="29"/>
        <w:numPr>
          <w:ilvl w:val="0"/>
          <w:numId w:val="0"/>
        </w:numPr>
        <w:tabs>
          <w:tab w:val="left" w:pos="574"/>
        </w:tabs>
        <w:rPr>
          <w:rFonts w:hint="eastAsia"/>
          <w:b/>
          <w:i w:val="0"/>
          <w:iCs w:val="0"/>
          <w:sz w:val="24"/>
          <w:lang w:eastAsia="zh-CN"/>
        </w:rPr>
      </w:pPr>
      <w:r>
        <w:rPr>
          <w:rFonts w:hint="eastAsia"/>
          <w:b/>
          <w:i w:val="0"/>
          <w:iCs w:val="0"/>
          <w:sz w:val="24"/>
          <w:lang w:eastAsia="zh-CN"/>
        </w:rPr>
        <w:t>（</w:t>
      </w:r>
      <w:r>
        <w:rPr>
          <w:rFonts w:hint="eastAsia"/>
          <w:b/>
          <w:i w:val="0"/>
          <w:iCs w:val="0"/>
          <w:sz w:val="24"/>
          <w:lang w:val="en-US" w:eastAsia="zh-CN"/>
        </w:rPr>
        <w:t>二</w:t>
      </w:r>
      <w:r>
        <w:rPr>
          <w:rFonts w:hint="eastAsia"/>
          <w:b/>
          <w:i w:val="0"/>
          <w:iCs w:val="0"/>
          <w:sz w:val="24"/>
          <w:lang w:eastAsia="zh-CN"/>
        </w:rPr>
        <w:t>）</w:t>
      </w:r>
      <w:r>
        <w:rPr>
          <w:rFonts w:hint="eastAsia"/>
          <w:b/>
          <w:i w:val="0"/>
          <w:iCs w:val="0"/>
          <w:sz w:val="24"/>
          <w:lang w:val="en-US" w:eastAsia="zh-CN"/>
        </w:rPr>
        <w:t>进度安排</w:t>
      </w:r>
      <w:r>
        <w:rPr>
          <w:rFonts w:hint="eastAsia"/>
          <w:b w:val="0"/>
          <w:bCs/>
          <w:i w:val="0"/>
          <w:iCs w:val="0"/>
          <w:sz w:val="24"/>
          <w:lang w:eastAsia="zh-CN"/>
        </w:rPr>
        <w:t>（自拟格式）</w:t>
      </w:r>
    </w:p>
    <w:p>
      <w:pPr>
        <w:pStyle w:val="9"/>
        <w:spacing w:before="9"/>
        <w:ind w:left="0" w:leftChars="0" w:firstLine="0" w:firstLineChars="0"/>
        <w:rPr>
          <w:b/>
          <w:i w:val="0"/>
          <w:iCs w:val="0"/>
          <w:sz w:val="28"/>
        </w:rPr>
      </w:pPr>
    </w:p>
    <w:p>
      <w:pPr>
        <w:pStyle w:val="29"/>
        <w:numPr>
          <w:ilvl w:val="0"/>
          <w:numId w:val="28"/>
        </w:numPr>
        <w:tabs>
          <w:tab w:val="left" w:pos="634"/>
        </w:tabs>
        <w:spacing w:before="1"/>
        <w:rPr>
          <w:rFonts w:hint="eastAsia"/>
          <w:b/>
          <w:i w:val="0"/>
          <w:iCs w:val="0"/>
          <w:sz w:val="24"/>
          <w:lang w:eastAsia="zh-CN"/>
        </w:rPr>
      </w:pPr>
      <w:r>
        <w:rPr>
          <w:rFonts w:hint="eastAsia"/>
          <w:b/>
          <w:i w:val="0"/>
          <w:iCs w:val="0"/>
          <w:sz w:val="24"/>
          <w:lang w:val="en-US" w:eastAsia="zh-CN"/>
        </w:rPr>
        <w:t>质量保证措施</w:t>
      </w:r>
      <w:r>
        <w:rPr>
          <w:rFonts w:hint="eastAsia"/>
          <w:b w:val="0"/>
          <w:bCs/>
          <w:i w:val="0"/>
          <w:iCs w:val="0"/>
          <w:sz w:val="24"/>
          <w:lang w:eastAsia="zh-CN"/>
        </w:rPr>
        <w:t>自拟格式）</w:t>
      </w:r>
    </w:p>
    <w:p>
      <w:pPr>
        <w:pStyle w:val="29"/>
        <w:widowControl w:val="0"/>
        <w:numPr>
          <w:ilvl w:val="0"/>
          <w:numId w:val="0"/>
        </w:numPr>
        <w:tabs>
          <w:tab w:val="left" w:pos="634"/>
        </w:tabs>
        <w:spacing w:before="1"/>
        <w:contextualSpacing/>
        <w:jc w:val="both"/>
        <w:rPr>
          <w:rFonts w:hint="eastAsia"/>
          <w:b/>
          <w:i w:val="0"/>
          <w:iCs w:val="0"/>
          <w:sz w:val="24"/>
          <w:lang w:eastAsia="zh-CN"/>
        </w:rPr>
      </w:pPr>
    </w:p>
    <w:p>
      <w:pPr>
        <w:pStyle w:val="29"/>
        <w:widowControl w:val="0"/>
        <w:numPr>
          <w:ilvl w:val="0"/>
          <w:numId w:val="0"/>
        </w:numPr>
        <w:tabs>
          <w:tab w:val="left" w:pos="634"/>
        </w:tabs>
        <w:spacing w:before="1"/>
        <w:contextualSpacing/>
        <w:jc w:val="both"/>
        <w:rPr>
          <w:rFonts w:hint="eastAsia"/>
          <w:b/>
          <w:i w:val="0"/>
          <w:iCs w:val="0"/>
          <w:sz w:val="24"/>
          <w:lang w:eastAsia="zh-CN"/>
        </w:rPr>
      </w:pPr>
    </w:p>
    <w:p>
      <w:pPr>
        <w:pStyle w:val="29"/>
        <w:numPr>
          <w:ilvl w:val="0"/>
          <w:numId w:val="28"/>
        </w:numPr>
        <w:tabs>
          <w:tab w:val="left" w:pos="634"/>
        </w:tabs>
        <w:spacing w:before="1"/>
        <w:rPr>
          <w:rFonts w:hint="eastAsia"/>
          <w:b/>
          <w:i w:val="0"/>
          <w:iCs w:val="0"/>
          <w:sz w:val="24"/>
          <w:lang w:eastAsia="zh-CN"/>
        </w:rPr>
      </w:pPr>
      <w:r>
        <w:rPr>
          <w:rFonts w:hint="eastAsia"/>
          <w:b/>
          <w:i w:val="0"/>
          <w:iCs w:val="0"/>
          <w:sz w:val="24"/>
          <w:lang w:val="en-US" w:eastAsia="zh-CN"/>
        </w:rPr>
        <w:t>组织管理</w:t>
      </w:r>
      <w:r>
        <w:rPr>
          <w:rFonts w:hint="eastAsia"/>
          <w:b w:val="0"/>
          <w:bCs/>
          <w:i w:val="0"/>
          <w:iCs w:val="0"/>
          <w:sz w:val="24"/>
          <w:lang w:val="en-US" w:eastAsia="zh-CN"/>
        </w:rPr>
        <w:t>（自拟格式）</w:t>
      </w:r>
    </w:p>
    <w:p>
      <w:pPr>
        <w:pStyle w:val="29"/>
        <w:numPr>
          <w:ilvl w:val="0"/>
          <w:numId w:val="0"/>
        </w:numPr>
        <w:tabs>
          <w:tab w:val="left" w:pos="634"/>
        </w:tabs>
        <w:spacing w:before="1"/>
        <w:rPr>
          <w:rFonts w:hint="eastAsia"/>
          <w:b/>
          <w:i w:val="0"/>
          <w:iCs w:val="0"/>
          <w:sz w:val="24"/>
          <w:lang w:eastAsia="zh-CN"/>
        </w:rPr>
      </w:pPr>
    </w:p>
    <w:p>
      <w:pPr>
        <w:pStyle w:val="29"/>
        <w:numPr>
          <w:ilvl w:val="0"/>
          <w:numId w:val="0"/>
        </w:numPr>
        <w:tabs>
          <w:tab w:val="left" w:pos="634"/>
        </w:tabs>
        <w:spacing w:before="1"/>
        <w:rPr>
          <w:rFonts w:hint="eastAsia"/>
          <w:b/>
          <w:bCs w:val="0"/>
          <w:i w:val="0"/>
          <w:iCs w:val="0"/>
          <w:sz w:val="24"/>
          <w:lang w:eastAsia="zh-CN"/>
        </w:rPr>
      </w:pPr>
    </w:p>
    <w:p>
      <w:pPr>
        <w:pStyle w:val="29"/>
        <w:numPr>
          <w:ilvl w:val="0"/>
          <w:numId w:val="28"/>
        </w:numPr>
        <w:tabs>
          <w:tab w:val="left" w:pos="634"/>
        </w:tabs>
        <w:spacing w:before="1"/>
        <w:rPr>
          <w:rFonts w:hint="eastAsia"/>
          <w:b/>
          <w:i w:val="0"/>
          <w:iCs w:val="0"/>
          <w:sz w:val="24"/>
          <w:lang w:eastAsia="zh-CN"/>
        </w:rPr>
      </w:pPr>
      <w:r>
        <w:rPr>
          <w:rFonts w:hint="eastAsia"/>
          <w:b/>
          <w:bCs w:val="0"/>
          <w:i w:val="0"/>
          <w:iCs w:val="0"/>
          <w:sz w:val="24"/>
          <w:lang w:val="en-US" w:eastAsia="zh-CN"/>
        </w:rPr>
        <w:t>安全、保密措施</w:t>
      </w:r>
      <w:r>
        <w:rPr>
          <w:rFonts w:hint="eastAsia"/>
          <w:b w:val="0"/>
          <w:bCs/>
          <w:i w:val="0"/>
          <w:iCs w:val="0"/>
          <w:sz w:val="24"/>
          <w:lang w:val="en-US" w:eastAsia="zh-CN"/>
        </w:rPr>
        <w:t>（自拟格式）</w:t>
      </w:r>
    </w:p>
    <w:p>
      <w:pPr>
        <w:pStyle w:val="29"/>
        <w:numPr>
          <w:ilvl w:val="0"/>
          <w:numId w:val="0"/>
        </w:numPr>
        <w:tabs>
          <w:tab w:val="left" w:pos="634"/>
        </w:tabs>
        <w:spacing w:before="1"/>
        <w:rPr>
          <w:rFonts w:hint="eastAsia"/>
          <w:b/>
          <w:i w:val="0"/>
          <w:iCs w:val="0"/>
          <w:sz w:val="24"/>
          <w:lang w:eastAsia="zh-CN"/>
        </w:rPr>
      </w:pPr>
    </w:p>
    <w:p>
      <w:pPr>
        <w:pStyle w:val="29"/>
        <w:numPr>
          <w:ilvl w:val="0"/>
          <w:numId w:val="0"/>
        </w:numPr>
        <w:tabs>
          <w:tab w:val="left" w:pos="634"/>
        </w:tabs>
        <w:spacing w:before="1"/>
        <w:rPr>
          <w:rFonts w:hint="eastAsia"/>
          <w:b/>
          <w:i w:val="0"/>
          <w:iCs w:val="0"/>
          <w:sz w:val="24"/>
          <w:lang w:eastAsia="zh-CN"/>
        </w:rPr>
      </w:pPr>
    </w:p>
    <w:p>
      <w:pPr>
        <w:pStyle w:val="29"/>
        <w:numPr>
          <w:ilvl w:val="0"/>
          <w:numId w:val="28"/>
        </w:numPr>
        <w:tabs>
          <w:tab w:val="left" w:pos="634"/>
        </w:tabs>
        <w:spacing w:before="1"/>
        <w:rPr>
          <w:rFonts w:hint="eastAsia"/>
          <w:b/>
          <w:i w:val="0"/>
          <w:iCs w:val="0"/>
          <w:sz w:val="24"/>
          <w:lang w:eastAsia="zh-CN"/>
        </w:rPr>
      </w:pPr>
      <w:r>
        <w:rPr>
          <w:rFonts w:hint="eastAsia"/>
          <w:b/>
          <w:bCs w:val="0"/>
          <w:i w:val="0"/>
          <w:iCs w:val="0"/>
          <w:sz w:val="24"/>
          <w:lang w:val="en-US" w:eastAsia="zh-CN"/>
        </w:rPr>
        <w:t>服务承诺</w:t>
      </w:r>
      <w:r>
        <w:rPr>
          <w:rFonts w:hint="eastAsia"/>
          <w:b w:val="0"/>
          <w:bCs/>
          <w:i w:val="0"/>
          <w:iCs w:val="0"/>
          <w:sz w:val="24"/>
          <w:lang w:val="en-US" w:eastAsia="zh-CN"/>
        </w:rPr>
        <w:t>（自拟格式）</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pPr>
    </w:p>
    <w:p>
      <w:pPr>
        <w:spacing w:line="440" w:lineRule="exact"/>
        <w:ind w:firstLine="540" w:firstLineChars="200"/>
        <w:rPr>
          <w:rFonts w:hAnsi="宋体" w:cs="宋体"/>
          <w:color w:val="auto"/>
          <w:sz w:val="24"/>
          <w:highlight w:val="none"/>
        </w:rPr>
      </w:pPr>
      <w:r>
        <w:rPr>
          <w:rFonts w:hAnsi="宋体" w:cs="宋体"/>
          <w:color w:val="auto"/>
          <w:sz w:val="24"/>
          <w:highlight w:val="none"/>
        </w:rPr>
        <w:t>上述内容仅供参考，如有不足，请自行补充提供。</w:t>
      </w:r>
    </w:p>
    <w:p>
      <w:pPr>
        <w:keepNext w:val="0"/>
        <w:keepLines w:val="0"/>
        <w:pageBreakBefore w:val="0"/>
        <w:widowControl w:val="0"/>
        <w:numPr>
          <w:ilvl w:val="0"/>
          <w:numId w:val="0"/>
        </w:numPr>
        <w:kinsoku/>
        <w:wordWrap/>
        <w:overflowPunct/>
        <w:topLinePunct w:val="0"/>
        <w:autoSpaceDE/>
        <w:autoSpaceDN/>
        <w:bidi w:val="0"/>
        <w:adjustRightInd/>
        <w:snapToGrid/>
        <w:spacing w:after="126" w:afterLines="40" w:line="240" w:lineRule="auto"/>
        <w:ind w:right="0" w:rightChars="0"/>
        <w:jc w:val="left"/>
        <w:textAlignment w:val="auto"/>
        <w:outlineLvl w:val="9"/>
        <w:rPr>
          <w:rFonts w:hint="eastAsia" w:asciiTheme="minorEastAsia" w:hAnsiTheme="minorEastAsia" w:cstheme="minorEastAsia"/>
          <w:b w:val="0"/>
          <w:bCs w:val="0"/>
          <w:i w:val="0"/>
          <w:iCs w:val="0"/>
          <w:color w:val="auto"/>
          <w:spacing w:val="0"/>
          <w:sz w:val="21"/>
          <w:szCs w:val="21"/>
          <w:vertAlign w:val="baseline"/>
          <w:lang w:val="en-US" w:eastAsia="zh-CN"/>
        </w:rPr>
        <w:sectPr>
          <w:pgSz w:w="11906" w:h="16838"/>
          <w:pgMar w:top="1440" w:right="1800" w:bottom="873" w:left="1800" w:header="851" w:footer="992" w:gutter="0"/>
          <w:pgNumType w:fmt="decimal"/>
          <w:cols w:space="0" w:num="1"/>
          <w:rtlGutter w:val="0"/>
          <w:docGrid w:type="lines" w:linePitch="312" w:charSpace="0"/>
        </w:sectPr>
      </w:pPr>
    </w:p>
    <w:p>
      <w:pPr>
        <w:pStyle w:val="5"/>
        <w:jc w:val="left"/>
        <w:rPr>
          <w:rFonts w:ascii="宋体" w:hAnsi="宋体" w:cs="宋体"/>
          <w:bCs w:val="0"/>
          <w:i w:val="0"/>
          <w:iCs w:val="0"/>
          <w:color w:val="auto"/>
          <w:highlight w:val="white"/>
        </w:rPr>
      </w:pPr>
      <w:bookmarkStart w:id="186" w:name="_Toc29497"/>
      <w:r>
        <w:rPr>
          <w:rFonts w:hint="eastAsia" w:ascii="宋体" w:hAnsi="宋体" w:cs="宋体"/>
          <w:bCs w:val="0"/>
          <w:i w:val="0"/>
          <w:iCs w:val="0"/>
          <w:color w:val="auto"/>
          <w:lang w:val="en-US" w:eastAsia="zh-CN"/>
        </w:rPr>
        <w:t>附件：</w:t>
      </w:r>
      <w:r>
        <w:rPr>
          <w:rFonts w:hint="eastAsia" w:ascii="宋体" w:hAnsi="宋体" w:cs="宋体"/>
          <w:bCs w:val="0"/>
          <w:i w:val="0"/>
          <w:iCs w:val="0"/>
          <w:color w:val="auto"/>
        </w:rPr>
        <w:t>享受政府采购优惠政策证明材料（如有）</w:t>
      </w:r>
      <w:bookmarkEnd w:id="186"/>
    </w:p>
    <w:p>
      <w:pPr>
        <w:pStyle w:val="3"/>
        <w:bidi w:val="0"/>
        <w:jc w:val="center"/>
        <w:rPr>
          <w:rFonts w:hint="eastAsia"/>
          <w:i w:val="0"/>
          <w:iCs w:val="0"/>
          <w:color w:val="auto"/>
          <w:lang w:eastAsia="zh-CN"/>
        </w:rPr>
      </w:pPr>
      <w:bookmarkStart w:id="187" w:name="_Toc4593"/>
      <w:bookmarkStart w:id="188" w:name="_Toc21668"/>
      <w:r>
        <w:rPr>
          <w:rFonts w:hint="eastAsia"/>
          <w:i w:val="0"/>
          <w:iCs w:val="0"/>
          <w:color w:val="auto"/>
          <w:lang w:eastAsia="zh-CN"/>
        </w:rPr>
        <w:t>中小企业声明函（</w:t>
      </w:r>
      <w:r>
        <w:rPr>
          <w:rFonts w:hint="eastAsia"/>
          <w:i w:val="0"/>
          <w:iCs w:val="0"/>
          <w:color w:val="auto"/>
          <w:lang w:val="en-US" w:eastAsia="zh-CN"/>
        </w:rPr>
        <w:t>服务</w:t>
      </w:r>
      <w:r>
        <w:rPr>
          <w:rFonts w:hint="eastAsia"/>
          <w:i w:val="0"/>
          <w:iCs w:val="0"/>
          <w:color w:val="auto"/>
          <w:lang w:eastAsia="zh-CN"/>
        </w:rPr>
        <w:t>）</w:t>
      </w:r>
      <w:bookmarkEnd w:id="187"/>
      <w:bookmarkEnd w:id="188"/>
    </w:p>
    <w:p>
      <w:pPr>
        <w:spacing w:line="360" w:lineRule="auto"/>
        <w:ind w:firstLine="540" w:firstLineChars="200"/>
        <w:rPr>
          <w:rFonts w:hint="eastAsia"/>
          <w:i w:val="0"/>
          <w:iCs w:val="0"/>
          <w:color w:val="auto"/>
          <w:sz w:val="24"/>
          <w:szCs w:val="24"/>
          <w:u w:val="none"/>
          <w:lang w:val="en-US" w:eastAsia="zh-CN"/>
        </w:rPr>
      </w:pPr>
      <w:r>
        <w:rPr>
          <w:rFonts w:hint="eastAsia"/>
          <w:i w:val="0"/>
          <w:iCs w:val="0"/>
          <w:color w:val="auto"/>
          <w:sz w:val="24"/>
          <w:szCs w:val="24"/>
          <w:lang w:val="en-US" w:eastAsia="zh-CN"/>
        </w:rPr>
        <w:t>本公司（联合体）郑重声明，根据《政府采购促进中小企业发展管理办法》（财库（2020）46号）的规定，本公司（联合体）参加</w:t>
      </w:r>
      <w:r>
        <w:rPr>
          <w:rFonts w:hint="eastAsia"/>
          <w:i w:val="0"/>
          <w:iCs w:val="0"/>
          <w:color w:val="auto"/>
          <w:sz w:val="24"/>
          <w:szCs w:val="24"/>
          <w:u w:val="single"/>
          <w:lang w:val="en-US" w:eastAsia="zh-CN"/>
        </w:rPr>
        <w:t xml:space="preserve">                    （单位名称）</w:t>
      </w:r>
      <w:r>
        <w:rPr>
          <w:rFonts w:hint="eastAsia"/>
          <w:i w:val="0"/>
          <w:iCs w:val="0"/>
          <w:color w:val="auto"/>
          <w:sz w:val="24"/>
          <w:szCs w:val="24"/>
          <w:u w:val="none"/>
          <w:lang w:val="en-US" w:eastAsia="zh-CN"/>
        </w:rPr>
        <w:t>的</w:t>
      </w:r>
      <w:r>
        <w:rPr>
          <w:rFonts w:hint="eastAsia"/>
          <w:i w:val="0"/>
          <w:iCs w:val="0"/>
          <w:color w:val="auto"/>
          <w:sz w:val="24"/>
          <w:szCs w:val="24"/>
          <w:u w:val="single"/>
          <w:lang w:val="en-US" w:eastAsia="zh-CN"/>
        </w:rPr>
        <w:t xml:space="preserve">                  （项目名称）</w:t>
      </w:r>
      <w:r>
        <w:rPr>
          <w:rFonts w:hint="eastAsia"/>
          <w:i w:val="0"/>
          <w:iCs w:val="0"/>
          <w:color w:val="auto"/>
          <w:sz w:val="24"/>
          <w:szCs w:val="24"/>
          <w:u w:val="none"/>
          <w:lang w:val="en-US" w:eastAsia="zh-CN"/>
        </w:rPr>
        <w:t>采购活动，提供的货物全部由符合政策要求的中小企业制造。相关企业（含联合体中的中小企业、签订分包意向协议的中小企业）的具体情况如下：</w:t>
      </w:r>
    </w:p>
    <w:p>
      <w:pPr>
        <w:numPr>
          <w:ilvl w:val="0"/>
          <w:numId w:val="29"/>
        </w:numPr>
        <w:spacing w:line="360" w:lineRule="auto"/>
        <w:ind w:firstLine="540" w:firstLineChars="200"/>
        <w:rPr>
          <w:rFonts w:hint="default"/>
          <w:i w:val="0"/>
          <w:iCs w:val="0"/>
          <w:sz w:val="24"/>
          <w:szCs w:val="24"/>
          <w:u w:val="none"/>
          <w:lang w:val="en-US" w:eastAsia="zh-CN"/>
        </w:rPr>
      </w:pPr>
      <w:r>
        <w:rPr>
          <w:rFonts w:hint="eastAsia"/>
          <w:i w:val="0"/>
          <w:iCs w:val="0"/>
          <w:sz w:val="24"/>
          <w:szCs w:val="24"/>
          <w:u w:val="single"/>
          <w:lang w:val="en-US" w:eastAsia="zh-CN"/>
        </w:rPr>
        <w:t xml:space="preserve">                 （标的名称）</w:t>
      </w:r>
      <w:r>
        <w:rPr>
          <w:rFonts w:hint="eastAsia"/>
          <w:i w:val="0"/>
          <w:iCs w:val="0"/>
          <w:sz w:val="24"/>
          <w:szCs w:val="24"/>
          <w:u w:val="none"/>
          <w:lang w:val="en-US" w:eastAsia="zh-CN"/>
        </w:rPr>
        <w:t>，属于</w:t>
      </w:r>
      <w:r>
        <w:rPr>
          <w:rFonts w:hint="eastAsia"/>
          <w:i w:val="0"/>
          <w:iCs w:val="0"/>
          <w:sz w:val="24"/>
          <w:szCs w:val="24"/>
          <w:u w:val="single"/>
          <w:lang w:val="en-US" w:eastAsia="zh-CN"/>
        </w:rPr>
        <w:t xml:space="preserve">                 （采购文件中明确的所属行业）行业；</w:t>
      </w:r>
      <w:r>
        <w:rPr>
          <w:rFonts w:hint="eastAsia"/>
          <w:i w:val="0"/>
          <w:iCs w:val="0"/>
          <w:sz w:val="24"/>
          <w:szCs w:val="24"/>
          <w:u w:val="none"/>
          <w:lang w:val="en-US" w:eastAsia="zh-CN"/>
        </w:rPr>
        <w:t>制造商为</w:t>
      </w:r>
      <w:r>
        <w:rPr>
          <w:rFonts w:hint="eastAsia"/>
          <w:i w:val="0"/>
          <w:iCs w:val="0"/>
          <w:sz w:val="24"/>
          <w:szCs w:val="24"/>
          <w:u w:val="single"/>
          <w:lang w:val="en-US" w:eastAsia="zh-CN"/>
        </w:rPr>
        <w:t xml:space="preserve">                    （企业名称）</w:t>
      </w:r>
      <w:r>
        <w:rPr>
          <w:rFonts w:hint="eastAsia"/>
          <w:i w:val="0"/>
          <w:iCs w:val="0"/>
          <w:sz w:val="24"/>
          <w:szCs w:val="24"/>
          <w:u w:val="none"/>
          <w:lang w:val="en-US" w:eastAsia="zh-CN"/>
        </w:rPr>
        <w:t>，从业人员</w:t>
      </w:r>
      <w:r>
        <w:rPr>
          <w:rFonts w:hint="eastAsia"/>
          <w:i w:val="0"/>
          <w:iCs w:val="0"/>
          <w:sz w:val="24"/>
          <w:szCs w:val="24"/>
          <w:u w:val="single"/>
          <w:lang w:val="en-US" w:eastAsia="zh-CN"/>
        </w:rPr>
        <w:t xml:space="preserve">       </w:t>
      </w:r>
      <w:r>
        <w:rPr>
          <w:rFonts w:hint="eastAsia"/>
          <w:i w:val="0"/>
          <w:iCs w:val="0"/>
          <w:sz w:val="24"/>
          <w:szCs w:val="24"/>
          <w:u w:val="none"/>
          <w:lang w:val="en-US" w:eastAsia="zh-CN"/>
        </w:rPr>
        <w:t>人，营业收入为</w:t>
      </w:r>
      <w:r>
        <w:rPr>
          <w:rFonts w:hint="eastAsia"/>
          <w:i w:val="0"/>
          <w:iCs w:val="0"/>
          <w:sz w:val="24"/>
          <w:szCs w:val="24"/>
          <w:u w:val="single"/>
          <w:lang w:val="en-US" w:eastAsia="zh-CN"/>
        </w:rPr>
        <w:t xml:space="preserve">         </w:t>
      </w:r>
      <w:r>
        <w:rPr>
          <w:rFonts w:hint="eastAsia"/>
          <w:i w:val="0"/>
          <w:iCs w:val="0"/>
          <w:sz w:val="24"/>
          <w:szCs w:val="24"/>
          <w:u w:val="none"/>
          <w:lang w:val="en-US" w:eastAsia="zh-CN"/>
        </w:rPr>
        <w:t>万元，资产总额为</w:t>
      </w:r>
      <w:r>
        <w:rPr>
          <w:rFonts w:hint="eastAsia"/>
          <w:i w:val="0"/>
          <w:iCs w:val="0"/>
          <w:sz w:val="24"/>
          <w:szCs w:val="24"/>
          <w:u w:val="single"/>
          <w:lang w:val="en-US" w:eastAsia="zh-CN"/>
        </w:rPr>
        <w:t xml:space="preserve">             </w:t>
      </w:r>
      <w:r>
        <w:rPr>
          <w:rFonts w:hint="eastAsia"/>
          <w:i w:val="0"/>
          <w:iCs w:val="0"/>
          <w:sz w:val="24"/>
          <w:szCs w:val="24"/>
          <w:u w:val="none"/>
          <w:lang w:val="en-US" w:eastAsia="zh-CN"/>
        </w:rPr>
        <w:t>万元，属于</w:t>
      </w:r>
      <w:r>
        <w:rPr>
          <w:rFonts w:hint="eastAsia"/>
          <w:i w:val="0"/>
          <w:iCs w:val="0"/>
          <w:sz w:val="24"/>
          <w:szCs w:val="24"/>
          <w:u w:val="single"/>
          <w:lang w:val="en-US" w:eastAsia="zh-CN"/>
        </w:rPr>
        <w:t>（中型企业、小型企业、微型企业）</w:t>
      </w:r>
      <w:r>
        <w:rPr>
          <w:rFonts w:hint="eastAsia"/>
          <w:i w:val="0"/>
          <w:iCs w:val="0"/>
          <w:sz w:val="24"/>
          <w:szCs w:val="24"/>
          <w:u w:val="none"/>
          <w:lang w:val="en-US" w:eastAsia="zh-CN"/>
        </w:rPr>
        <w:t>；</w:t>
      </w:r>
    </w:p>
    <w:p>
      <w:pPr>
        <w:numPr>
          <w:ilvl w:val="0"/>
          <w:numId w:val="29"/>
        </w:numPr>
        <w:spacing w:line="360" w:lineRule="auto"/>
        <w:ind w:firstLine="540" w:firstLineChars="200"/>
        <w:rPr>
          <w:rFonts w:hint="default"/>
          <w:i w:val="0"/>
          <w:iCs w:val="0"/>
          <w:sz w:val="24"/>
          <w:szCs w:val="24"/>
          <w:u w:val="none"/>
          <w:lang w:val="en-US" w:eastAsia="zh-CN"/>
        </w:rPr>
      </w:pPr>
      <w:r>
        <w:rPr>
          <w:rFonts w:hint="eastAsia"/>
          <w:i w:val="0"/>
          <w:iCs w:val="0"/>
          <w:sz w:val="24"/>
          <w:szCs w:val="24"/>
          <w:u w:val="single"/>
          <w:lang w:val="en-US" w:eastAsia="zh-CN"/>
        </w:rPr>
        <w:t xml:space="preserve">                 （标的名称）</w:t>
      </w:r>
      <w:r>
        <w:rPr>
          <w:rFonts w:hint="eastAsia"/>
          <w:i w:val="0"/>
          <w:iCs w:val="0"/>
          <w:sz w:val="24"/>
          <w:szCs w:val="24"/>
          <w:u w:val="none"/>
          <w:lang w:val="en-US" w:eastAsia="zh-CN"/>
        </w:rPr>
        <w:t>，属于</w:t>
      </w:r>
      <w:r>
        <w:rPr>
          <w:rFonts w:hint="eastAsia"/>
          <w:i w:val="0"/>
          <w:iCs w:val="0"/>
          <w:sz w:val="24"/>
          <w:szCs w:val="24"/>
          <w:u w:val="single"/>
          <w:lang w:val="en-US" w:eastAsia="zh-CN"/>
        </w:rPr>
        <w:t xml:space="preserve">                 （采购文件中明确的所属行业）行业；</w:t>
      </w:r>
      <w:r>
        <w:rPr>
          <w:rFonts w:hint="eastAsia"/>
          <w:i w:val="0"/>
          <w:iCs w:val="0"/>
          <w:sz w:val="24"/>
          <w:szCs w:val="24"/>
          <w:u w:val="none"/>
          <w:lang w:val="en-US" w:eastAsia="zh-CN"/>
        </w:rPr>
        <w:t>制造商为</w:t>
      </w:r>
      <w:r>
        <w:rPr>
          <w:rFonts w:hint="eastAsia"/>
          <w:i w:val="0"/>
          <w:iCs w:val="0"/>
          <w:sz w:val="24"/>
          <w:szCs w:val="24"/>
          <w:u w:val="single"/>
          <w:lang w:val="en-US" w:eastAsia="zh-CN"/>
        </w:rPr>
        <w:t xml:space="preserve">                    （企业名称）</w:t>
      </w:r>
      <w:r>
        <w:rPr>
          <w:rFonts w:hint="eastAsia"/>
          <w:i w:val="0"/>
          <w:iCs w:val="0"/>
          <w:sz w:val="24"/>
          <w:szCs w:val="24"/>
          <w:u w:val="none"/>
          <w:lang w:val="en-US" w:eastAsia="zh-CN"/>
        </w:rPr>
        <w:t>，从业人员</w:t>
      </w:r>
      <w:r>
        <w:rPr>
          <w:rFonts w:hint="eastAsia"/>
          <w:i w:val="0"/>
          <w:iCs w:val="0"/>
          <w:sz w:val="24"/>
          <w:szCs w:val="24"/>
          <w:u w:val="single"/>
          <w:lang w:val="en-US" w:eastAsia="zh-CN"/>
        </w:rPr>
        <w:t xml:space="preserve">       </w:t>
      </w:r>
      <w:r>
        <w:rPr>
          <w:rFonts w:hint="eastAsia"/>
          <w:i w:val="0"/>
          <w:iCs w:val="0"/>
          <w:sz w:val="24"/>
          <w:szCs w:val="24"/>
          <w:u w:val="none"/>
          <w:lang w:val="en-US" w:eastAsia="zh-CN"/>
        </w:rPr>
        <w:t>人，营业收入为</w:t>
      </w:r>
      <w:r>
        <w:rPr>
          <w:rFonts w:hint="eastAsia"/>
          <w:i w:val="0"/>
          <w:iCs w:val="0"/>
          <w:sz w:val="24"/>
          <w:szCs w:val="24"/>
          <w:u w:val="single"/>
          <w:lang w:val="en-US" w:eastAsia="zh-CN"/>
        </w:rPr>
        <w:t xml:space="preserve">         </w:t>
      </w:r>
      <w:r>
        <w:rPr>
          <w:rFonts w:hint="eastAsia"/>
          <w:i w:val="0"/>
          <w:iCs w:val="0"/>
          <w:sz w:val="24"/>
          <w:szCs w:val="24"/>
          <w:u w:val="none"/>
          <w:lang w:val="en-US" w:eastAsia="zh-CN"/>
        </w:rPr>
        <w:t>万元，资产总额为</w:t>
      </w:r>
      <w:r>
        <w:rPr>
          <w:rFonts w:hint="eastAsia"/>
          <w:i w:val="0"/>
          <w:iCs w:val="0"/>
          <w:sz w:val="24"/>
          <w:szCs w:val="24"/>
          <w:u w:val="single"/>
          <w:lang w:val="en-US" w:eastAsia="zh-CN"/>
        </w:rPr>
        <w:t xml:space="preserve">             </w:t>
      </w:r>
      <w:r>
        <w:rPr>
          <w:rFonts w:hint="eastAsia"/>
          <w:i w:val="0"/>
          <w:iCs w:val="0"/>
          <w:sz w:val="24"/>
          <w:szCs w:val="24"/>
          <w:u w:val="none"/>
          <w:lang w:val="en-US" w:eastAsia="zh-CN"/>
        </w:rPr>
        <w:t>万元，属于</w:t>
      </w:r>
      <w:r>
        <w:rPr>
          <w:rFonts w:hint="eastAsia"/>
          <w:i w:val="0"/>
          <w:iCs w:val="0"/>
          <w:sz w:val="24"/>
          <w:szCs w:val="24"/>
          <w:u w:val="single"/>
          <w:lang w:val="en-US" w:eastAsia="zh-CN"/>
        </w:rPr>
        <w:t>（中型企业、小型企业、微型企业）</w:t>
      </w:r>
      <w:r>
        <w:rPr>
          <w:rFonts w:hint="eastAsia"/>
          <w:i w:val="0"/>
          <w:iCs w:val="0"/>
          <w:sz w:val="24"/>
          <w:szCs w:val="24"/>
          <w:u w:val="none"/>
          <w:lang w:val="en-US" w:eastAsia="zh-CN"/>
        </w:rPr>
        <w:t>；</w:t>
      </w:r>
    </w:p>
    <w:p>
      <w:pPr>
        <w:numPr>
          <w:ilvl w:val="0"/>
          <w:numId w:val="0"/>
        </w:numPr>
        <w:spacing w:line="360" w:lineRule="auto"/>
        <w:ind w:firstLine="540" w:firstLineChars="200"/>
        <w:rPr>
          <w:rFonts w:hint="eastAsia"/>
          <w:i w:val="0"/>
          <w:iCs w:val="0"/>
          <w:sz w:val="24"/>
          <w:szCs w:val="24"/>
          <w:u w:val="none"/>
          <w:lang w:val="en-US" w:eastAsia="zh-CN"/>
        </w:rPr>
      </w:pPr>
      <w:r>
        <w:rPr>
          <w:rFonts w:hint="eastAsia"/>
          <w:i w:val="0"/>
          <w:iCs w:val="0"/>
          <w:sz w:val="24"/>
          <w:szCs w:val="24"/>
          <w:u w:val="none"/>
          <w:lang w:val="en-US" w:eastAsia="zh-CN"/>
        </w:rPr>
        <w:t>........</w:t>
      </w:r>
    </w:p>
    <w:p>
      <w:pPr>
        <w:numPr>
          <w:ilvl w:val="0"/>
          <w:numId w:val="0"/>
        </w:numPr>
        <w:spacing w:line="360" w:lineRule="auto"/>
        <w:ind w:firstLine="540" w:firstLineChars="200"/>
        <w:rPr>
          <w:rFonts w:hint="eastAsia"/>
          <w:i w:val="0"/>
          <w:iCs w:val="0"/>
          <w:sz w:val="24"/>
          <w:szCs w:val="24"/>
          <w:u w:val="none"/>
          <w:lang w:val="en-US" w:eastAsia="zh-CN"/>
        </w:rPr>
      </w:pPr>
      <w:r>
        <w:rPr>
          <w:rFonts w:hint="eastAsia"/>
          <w:i w:val="0"/>
          <w:iCs w:val="0"/>
          <w:sz w:val="24"/>
          <w:szCs w:val="24"/>
          <w:u w:val="none"/>
          <w:lang w:val="en-US" w:eastAsia="zh-CN"/>
        </w:rPr>
        <w:t>以上企业，不属于大企业的分支机构，不存在控股股东为大企业的情形，也不存在于大企业的负责人为同一人的情况。</w:t>
      </w:r>
    </w:p>
    <w:p>
      <w:pPr>
        <w:numPr>
          <w:ilvl w:val="0"/>
          <w:numId w:val="0"/>
        </w:numPr>
        <w:spacing w:line="360" w:lineRule="auto"/>
        <w:ind w:firstLine="540" w:firstLineChars="200"/>
        <w:rPr>
          <w:rFonts w:hint="eastAsia"/>
          <w:i w:val="0"/>
          <w:iCs w:val="0"/>
          <w:sz w:val="24"/>
          <w:szCs w:val="24"/>
          <w:u w:val="none"/>
          <w:lang w:val="en-US" w:eastAsia="zh-CN"/>
        </w:rPr>
      </w:pPr>
      <w:r>
        <w:rPr>
          <w:rFonts w:hint="eastAsia"/>
          <w:i w:val="0"/>
          <w:iCs w:val="0"/>
          <w:sz w:val="24"/>
          <w:szCs w:val="24"/>
          <w:u w:val="none"/>
          <w:lang w:val="en-US" w:eastAsia="zh-CN"/>
        </w:rPr>
        <w:t>本企业对上述声明内容的真实性负责。如有虚假，将依法承担相应责任。</w:t>
      </w:r>
    </w:p>
    <w:p>
      <w:pPr>
        <w:numPr>
          <w:ilvl w:val="0"/>
          <w:numId w:val="0"/>
        </w:numPr>
        <w:spacing w:line="360" w:lineRule="auto"/>
        <w:ind w:firstLine="540" w:firstLineChars="200"/>
        <w:rPr>
          <w:rFonts w:hint="eastAsia"/>
          <w:i w:val="0"/>
          <w:iCs w:val="0"/>
          <w:sz w:val="24"/>
          <w:szCs w:val="24"/>
          <w:u w:val="none"/>
          <w:lang w:val="en-US" w:eastAsia="zh-CN"/>
        </w:rPr>
      </w:pPr>
    </w:p>
    <w:p>
      <w:pPr>
        <w:numPr>
          <w:ilvl w:val="0"/>
          <w:numId w:val="0"/>
        </w:numPr>
        <w:spacing w:line="360" w:lineRule="auto"/>
        <w:ind w:firstLine="540" w:firstLineChars="200"/>
        <w:rPr>
          <w:rFonts w:hint="eastAsia"/>
          <w:i w:val="0"/>
          <w:iCs w:val="0"/>
          <w:sz w:val="24"/>
          <w:szCs w:val="24"/>
          <w:u w:val="none"/>
          <w:lang w:val="en-US" w:eastAsia="zh-CN"/>
        </w:rPr>
      </w:pPr>
    </w:p>
    <w:p>
      <w:pPr>
        <w:numPr>
          <w:ilvl w:val="0"/>
          <w:numId w:val="0"/>
        </w:numPr>
        <w:spacing w:line="360" w:lineRule="auto"/>
        <w:ind w:firstLine="540" w:firstLineChars="200"/>
        <w:rPr>
          <w:rFonts w:hint="eastAsia"/>
          <w:i w:val="0"/>
          <w:iCs w:val="0"/>
          <w:sz w:val="24"/>
          <w:szCs w:val="24"/>
          <w:u w:val="none"/>
          <w:lang w:val="en-US" w:eastAsia="zh-CN"/>
        </w:rPr>
      </w:pPr>
    </w:p>
    <w:p>
      <w:pPr>
        <w:numPr>
          <w:ilvl w:val="0"/>
          <w:numId w:val="0"/>
        </w:numPr>
        <w:spacing w:line="360" w:lineRule="auto"/>
        <w:ind w:firstLine="540" w:firstLineChars="200"/>
        <w:rPr>
          <w:rFonts w:hint="eastAsia"/>
          <w:i w:val="0"/>
          <w:iCs w:val="0"/>
          <w:sz w:val="24"/>
          <w:szCs w:val="24"/>
          <w:u w:val="none"/>
          <w:lang w:val="en-US" w:eastAsia="zh-CN"/>
        </w:rPr>
      </w:pPr>
    </w:p>
    <w:p>
      <w:pPr>
        <w:numPr>
          <w:ilvl w:val="0"/>
          <w:numId w:val="0"/>
        </w:numPr>
        <w:spacing w:line="360" w:lineRule="auto"/>
        <w:rPr>
          <w:rFonts w:hint="eastAsia"/>
          <w:i w:val="0"/>
          <w:iCs w:val="0"/>
          <w:sz w:val="24"/>
          <w:szCs w:val="24"/>
          <w:u w:val="none"/>
          <w:lang w:val="en-US" w:eastAsia="zh-CN"/>
        </w:rPr>
      </w:pPr>
    </w:p>
    <w:p>
      <w:pPr>
        <w:numPr>
          <w:ilvl w:val="0"/>
          <w:numId w:val="0"/>
        </w:numPr>
        <w:spacing w:line="360" w:lineRule="auto"/>
        <w:ind w:firstLine="540" w:firstLineChars="200"/>
        <w:rPr>
          <w:rFonts w:hint="eastAsia"/>
          <w:i w:val="0"/>
          <w:iCs w:val="0"/>
          <w:sz w:val="24"/>
          <w:szCs w:val="24"/>
          <w:u w:val="none"/>
          <w:lang w:val="en-US" w:eastAsia="zh-CN"/>
        </w:rPr>
      </w:pPr>
    </w:p>
    <w:p>
      <w:pPr>
        <w:numPr>
          <w:ilvl w:val="0"/>
          <w:numId w:val="0"/>
        </w:numPr>
        <w:spacing w:line="360" w:lineRule="auto"/>
        <w:ind w:firstLine="540" w:firstLineChars="200"/>
        <w:jc w:val="center"/>
        <w:rPr>
          <w:rFonts w:hint="eastAsia"/>
          <w:i w:val="0"/>
          <w:iCs w:val="0"/>
          <w:sz w:val="24"/>
          <w:szCs w:val="24"/>
          <w:u w:val="none"/>
          <w:lang w:val="en-US" w:eastAsia="zh-CN"/>
        </w:rPr>
      </w:pPr>
      <w:r>
        <w:rPr>
          <w:rFonts w:hint="eastAsia"/>
          <w:i w:val="0"/>
          <w:iCs w:val="0"/>
          <w:sz w:val="24"/>
          <w:szCs w:val="24"/>
          <w:u w:val="none"/>
          <w:lang w:val="en-US" w:eastAsia="zh-CN"/>
        </w:rPr>
        <w:t xml:space="preserve">                企业名称（盖章）：</w:t>
      </w:r>
    </w:p>
    <w:p>
      <w:pPr>
        <w:numPr>
          <w:ilvl w:val="0"/>
          <w:numId w:val="0"/>
        </w:numPr>
        <w:spacing w:line="360" w:lineRule="auto"/>
        <w:ind w:firstLine="5130" w:firstLineChars="1900"/>
        <w:jc w:val="both"/>
        <w:rPr>
          <w:rFonts w:hint="eastAsia"/>
          <w:i w:val="0"/>
          <w:iCs w:val="0"/>
          <w:sz w:val="24"/>
          <w:szCs w:val="24"/>
          <w:u w:val="none"/>
          <w:lang w:val="en-US" w:eastAsia="zh-CN"/>
        </w:rPr>
      </w:pPr>
      <w:r>
        <w:rPr>
          <w:rFonts w:hint="eastAsia"/>
          <w:i w:val="0"/>
          <w:iCs w:val="0"/>
          <w:sz w:val="24"/>
          <w:szCs w:val="24"/>
          <w:u w:val="none"/>
          <w:lang w:val="en-US" w:eastAsia="zh-CN"/>
        </w:rPr>
        <w:t>日期：</w:t>
      </w:r>
    </w:p>
    <w:p>
      <w:pPr>
        <w:pStyle w:val="5"/>
        <w:outlineLvl w:val="9"/>
        <w:rPr>
          <w:rFonts w:hint="default"/>
          <w:lang w:val="en-US" w:eastAsia="zh-CN"/>
        </w:rPr>
      </w:pPr>
    </w:p>
    <w:p>
      <w:pPr>
        <w:pStyle w:val="37"/>
        <w:jc w:val="center"/>
        <w:outlineLvl w:val="0"/>
        <w:rPr>
          <w:rFonts w:hint="eastAsia"/>
          <w:color w:val="auto"/>
          <w:sz w:val="30"/>
          <w:szCs w:val="30"/>
          <w:lang w:val="en-US" w:eastAsia="zh-CN"/>
        </w:rPr>
      </w:pPr>
      <w:bookmarkStart w:id="189" w:name="_Toc27466"/>
      <w:bookmarkStart w:id="190" w:name="_Toc14322"/>
      <w:r>
        <w:rPr>
          <w:rFonts w:hint="eastAsia"/>
          <w:color w:val="auto"/>
          <w:sz w:val="30"/>
          <w:szCs w:val="30"/>
          <w:lang w:val="en-US" w:eastAsia="zh-CN"/>
        </w:rPr>
        <w:t>十、其他资料</w:t>
      </w:r>
      <w:bookmarkEnd w:id="189"/>
      <w:bookmarkEnd w:id="190"/>
    </w:p>
    <w:p>
      <w:pPr>
        <w:pStyle w:val="18"/>
        <w:bidi w:val="0"/>
        <w:jc w:val="left"/>
        <w:outlineLvl w:val="0"/>
        <w:rPr>
          <w:rFonts w:hint="default"/>
          <w:lang w:val="en-US" w:eastAsia="zh-CN"/>
        </w:rPr>
      </w:pPr>
      <w:bookmarkStart w:id="191" w:name="_Toc20968"/>
      <w:r>
        <w:rPr>
          <w:rFonts w:hint="eastAsia"/>
          <w:lang w:val="en-US" w:eastAsia="zh-CN"/>
        </w:rPr>
        <w:t>注：投标人认为需要提供的其他证明资料</w:t>
      </w:r>
      <w:bookmarkEnd w:id="191"/>
    </w:p>
    <w:p>
      <w:pPr>
        <w:numPr>
          <w:ilvl w:val="0"/>
          <w:numId w:val="0"/>
        </w:numPr>
        <w:spacing w:line="360" w:lineRule="auto"/>
        <w:ind w:firstLine="4860" w:firstLineChars="1800"/>
        <w:jc w:val="both"/>
        <w:rPr>
          <w:rFonts w:hint="default"/>
          <w:i w:val="0"/>
          <w:iCs w:val="0"/>
          <w:color w:val="0000FF"/>
          <w:lang w:val="en-US" w:eastAsia="zh-CN"/>
        </w:rPr>
      </w:pPr>
    </w:p>
    <w:sectPr>
      <w:pgSz w:w="11907" w:h="16840"/>
      <w:pgMar w:top="1418" w:right="1134" w:bottom="1418" w:left="1134"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124C3"/>
    <w:multiLevelType w:val="singleLevel"/>
    <w:tmpl w:val="80F124C3"/>
    <w:lvl w:ilvl="0" w:tentative="0">
      <w:start w:val="1"/>
      <w:numFmt w:val="chineseCounting"/>
      <w:suff w:val="space"/>
      <w:lvlText w:val="第%1章"/>
      <w:lvlJc w:val="left"/>
      <w:rPr>
        <w:rFonts w:hint="eastAsia"/>
      </w:rPr>
    </w:lvl>
  </w:abstractNum>
  <w:abstractNum w:abstractNumId="1">
    <w:nsid w:val="E0702339"/>
    <w:multiLevelType w:val="singleLevel"/>
    <w:tmpl w:val="E0702339"/>
    <w:lvl w:ilvl="0" w:tentative="0">
      <w:start w:val="5"/>
      <w:numFmt w:val="chineseCounting"/>
      <w:suff w:val="nothing"/>
      <w:lvlText w:val="%1、"/>
      <w:lvlJc w:val="left"/>
      <w:rPr>
        <w:rFonts w:hint="eastAsia"/>
      </w:rPr>
    </w:lvl>
  </w:abstractNum>
  <w:abstractNum w:abstractNumId="2">
    <w:nsid w:val="509CCF3A"/>
    <w:multiLevelType w:val="singleLevel"/>
    <w:tmpl w:val="509CCF3A"/>
    <w:lvl w:ilvl="0" w:tentative="0">
      <w:start w:val="1"/>
      <w:numFmt w:val="decimal"/>
      <w:suff w:val="nothing"/>
      <w:lvlText w:val="（%1）"/>
      <w:lvlJc w:val="left"/>
    </w:lvl>
  </w:abstractNum>
  <w:abstractNum w:abstractNumId="3">
    <w:nsid w:val="59E82278"/>
    <w:multiLevelType w:val="singleLevel"/>
    <w:tmpl w:val="59E82278"/>
    <w:lvl w:ilvl="0" w:tentative="0">
      <w:start w:val="2"/>
      <w:numFmt w:val="chineseCounting"/>
      <w:suff w:val="nothing"/>
      <w:lvlText w:val="第%1章"/>
      <w:lvlJc w:val="left"/>
    </w:lvl>
  </w:abstractNum>
  <w:abstractNum w:abstractNumId="4">
    <w:nsid w:val="59E834B7"/>
    <w:multiLevelType w:val="multilevel"/>
    <w:tmpl w:val="59E834B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59E83552"/>
    <w:multiLevelType w:val="singleLevel"/>
    <w:tmpl w:val="59E83552"/>
    <w:lvl w:ilvl="0" w:tentative="0">
      <w:start w:val="1"/>
      <w:numFmt w:val="decimal"/>
      <w:lvlText w:val="(%1)"/>
      <w:lvlJc w:val="left"/>
      <w:pPr>
        <w:tabs>
          <w:tab w:val="left" w:pos="312"/>
        </w:tabs>
      </w:pPr>
    </w:lvl>
  </w:abstractNum>
  <w:abstractNum w:abstractNumId="6">
    <w:nsid w:val="59E836A1"/>
    <w:multiLevelType w:val="singleLevel"/>
    <w:tmpl w:val="59E836A1"/>
    <w:lvl w:ilvl="0" w:tentative="0">
      <w:start w:val="1"/>
      <w:numFmt w:val="decimal"/>
      <w:suff w:val="nothing"/>
      <w:lvlText w:val="（%1）"/>
      <w:lvlJc w:val="left"/>
    </w:lvl>
  </w:abstractNum>
  <w:abstractNum w:abstractNumId="7">
    <w:nsid w:val="59E836BA"/>
    <w:multiLevelType w:val="singleLevel"/>
    <w:tmpl w:val="59E836BA"/>
    <w:lvl w:ilvl="0" w:tentative="0">
      <w:start w:val="1"/>
      <w:numFmt w:val="decimal"/>
      <w:suff w:val="nothing"/>
      <w:lvlText w:val="（%1）"/>
      <w:lvlJc w:val="left"/>
    </w:lvl>
  </w:abstractNum>
  <w:abstractNum w:abstractNumId="8">
    <w:nsid w:val="59E83889"/>
    <w:multiLevelType w:val="singleLevel"/>
    <w:tmpl w:val="59E83889"/>
    <w:lvl w:ilvl="0" w:tentative="0">
      <w:start w:val="1"/>
      <w:numFmt w:val="decimal"/>
      <w:suff w:val="nothing"/>
      <w:lvlText w:val="（%1）"/>
      <w:lvlJc w:val="left"/>
    </w:lvl>
  </w:abstractNum>
  <w:abstractNum w:abstractNumId="9">
    <w:nsid w:val="59E856AA"/>
    <w:multiLevelType w:val="singleLevel"/>
    <w:tmpl w:val="59E856AA"/>
    <w:lvl w:ilvl="0" w:tentative="0">
      <w:start w:val="1"/>
      <w:numFmt w:val="decimal"/>
      <w:suff w:val="nothing"/>
      <w:lvlText w:val="（%1）"/>
      <w:lvlJc w:val="left"/>
    </w:lvl>
  </w:abstractNum>
  <w:abstractNum w:abstractNumId="10">
    <w:nsid w:val="59E85A9C"/>
    <w:multiLevelType w:val="singleLevel"/>
    <w:tmpl w:val="59E85A9C"/>
    <w:lvl w:ilvl="0" w:tentative="0">
      <w:start w:val="1"/>
      <w:numFmt w:val="decimal"/>
      <w:lvlText w:val="(%1)"/>
      <w:lvlJc w:val="left"/>
      <w:pPr>
        <w:tabs>
          <w:tab w:val="left" w:pos="312"/>
        </w:tabs>
      </w:pPr>
    </w:lvl>
  </w:abstractNum>
  <w:abstractNum w:abstractNumId="11">
    <w:nsid w:val="59E85C57"/>
    <w:multiLevelType w:val="singleLevel"/>
    <w:tmpl w:val="59E85C57"/>
    <w:lvl w:ilvl="0" w:tentative="0">
      <w:start w:val="1"/>
      <w:numFmt w:val="decimal"/>
      <w:lvlText w:val="(%1)"/>
      <w:lvlJc w:val="left"/>
      <w:pPr>
        <w:tabs>
          <w:tab w:val="left" w:pos="312"/>
        </w:tabs>
      </w:pPr>
    </w:lvl>
  </w:abstractNum>
  <w:abstractNum w:abstractNumId="12">
    <w:nsid w:val="59E86F2F"/>
    <w:multiLevelType w:val="singleLevel"/>
    <w:tmpl w:val="59E86F2F"/>
    <w:lvl w:ilvl="0" w:tentative="0">
      <w:start w:val="1"/>
      <w:numFmt w:val="decimal"/>
      <w:lvlText w:val="%1."/>
      <w:lvlJc w:val="left"/>
      <w:pPr>
        <w:tabs>
          <w:tab w:val="left" w:pos="312"/>
        </w:tabs>
      </w:pPr>
    </w:lvl>
  </w:abstractNum>
  <w:abstractNum w:abstractNumId="13">
    <w:nsid w:val="59E86FAC"/>
    <w:multiLevelType w:val="singleLevel"/>
    <w:tmpl w:val="59E86FAC"/>
    <w:lvl w:ilvl="0" w:tentative="0">
      <w:start w:val="1"/>
      <w:numFmt w:val="decimal"/>
      <w:suff w:val="nothing"/>
      <w:lvlText w:val="（%1）"/>
      <w:lvlJc w:val="left"/>
    </w:lvl>
  </w:abstractNum>
  <w:abstractNum w:abstractNumId="14">
    <w:nsid w:val="59E86FC9"/>
    <w:multiLevelType w:val="singleLevel"/>
    <w:tmpl w:val="59E86FC9"/>
    <w:lvl w:ilvl="0" w:tentative="0">
      <w:start w:val="1"/>
      <w:numFmt w:val="decimal"/>
      <w:lvlText w:val="(%1)"/>
      <w:lvlJc w:val="left"/>
      <w:pPr>
        <w:tabs>
          <w:tab w:val="left" w:pos="312"/>
        </w:tabs>
      </w:pPr>
    </w:lvl>
  </w:abstractNum>
  <w:abstractNum w:abstractNumId="15">
    <w:nsid w:val="59E8708D"/>
    <w:multiLevelType w:val="singleLevel"/>
    <w:tmpl w:val="59E8708D"/>
    <w:lvl w:ilvl="0" w:tentative="0">
      <w:start w:val="1"/>
      <w:numFmt w:val="decimal"/>
      <w:lvlText w:val="(%1)"/>
      <w:lvlJc w:val="left"/>
      <w:pPr>
        <w:tabs>
          <w:tab w:val="left" w:pos="312"/>
        </w:tabs>
      </w:pPr>
    </w:lvl>
  </w:abstractNum>
  <w:abstractNum w:abstractNumId="16">
    <w:nsid w:val="59E870C0"/>
    <w:multiLevelType w:val="singleLevel"/>
    <w:tmpl w:val="59E870C0"/>
    <w:lvl w:ilvl="0" w:tentative="0">
      <w:start w:val="1"/>
      <w:numFmt w:val="decimal"/>
      <w:lvlText w:val="(%1)"/>
      <w:lvlJc w:val="left"/>
      <w:pPr>
        <w:tabs>
          <w:tab w:val="left" w:pos="312"/>
        </w:tabs>
      </w:pPr>
    </w:lvl>
  </w:abstractNum>
  <w:abstractNum w:abstractNumId="17">
    <w:nsid w:val="59E870EF"/>
    <w:multiLevelType w:val="singleLevel"/>
    <w:tmpl w:val="59E870EF"/>
    <w:lvl w:ilvl="0" w:tentative="0">
      <w:start w:val="1"/>
      <w:numFmt w:val="decimal"/>
      <w:lvlText w:val="(%1)"/>
      <w:lvlJc w:val="left"/>
      <w:pPr>
        <w:tabs>
          <w:tab w:val="left" w:pos="312"/>
        </w:tabs>
      </w:pPr>
    </w:lvl>
  </w:abstractNum>
  <w:abstractNum w:abstractNumId="18">
    <w:nsid w:val="59E963D6"/>
    <w:multiLevelType w:val="singleLevel"/>
    <w:tmpl w:val="59E963D6"/>
    <w:lvl w:ilvl="0" w:tentative="0">
      <w:start w:val="5"/>
      <w:numFmt w:val="chineseCounting"/>
      <w:suff w:val="space"/>
      <w:lvlText w:val="第%1章"/>
      <w:lvlJc w:val="left"/>
    </w:lvl>
  </w:abstractNum>
  <w:abstractNum w:abstractNumId="19">
    <w:nsid w:val="59E96886"/>
    <w:multiLevelType w:val="singleLevel"/>
    <w:tmpl w:val="59E96886"/>
    <w:lvl w:ilvl="0" w:tentative="0">
      <w:start w:val="1"/>
      <w:numFmt w:val="decimal"/>
      <w:suff w:val="nothing"/>
      <w:lvlText w:val="%1．"/>
      <w:lvlJc w:val="left"/>
    </w:lvl>
  </w:abstractNum>
  <w:abstractNum w:abstractNumId="20">
    <w:nsid w:val="59E968E6"/>
    <w:multiLevelType w:val="singleLevel"/>
    <w:tmpl w:val="59E968E6"/>
    <w:lvl w:ilvl="0" w:tentative="0">
      <w:start w:val="1"/>
      <w:numFmt w:val="decimal"/>
      <w:lvlText w:val="(%1)"/>
      <w:lvlJc w:val="left"/>
      <w:pPr>
        <w:tabs>
          <w:tab w:val="left" w:pos="312"/>
        </w:tabs>
      </w:pPr>
    </w:lvl>
  </w:abstractNum>
  <w:abstractNum w:abstractNumId="21">
    <w:nsid w:val="59E96908"/>
    <w:multiLevelType w:val="singleLevel"/>
    <w:tmpl w:val="59E96908"/>
    <w:lvl w:ilvl="0" w:tentative="0">
      <w:start w:val="5"/>
      <w:numFmt w:val="decimal"/>
      <w:suff w:val="nothing"/>
      <w:lvlText w:val="%1．"/>
      <w:lvlJc w:val="left"/>
    </w:lvl>
  </w:abstractNum>
  <w:abstractNum w:abstractNumId="22">
    <w:nsid w:val="59E96AFA"/>
    <w:multiLevelType w:val="singleLevel"/>
    <w:tmpl w:val="59E96AFA"/>
    <w:lvl w:ilvl="0" w:tentative="0">
      <w:start w:val="1"/>
      <w:numFmt w:val="chineseCounting"/>
      <w:suff w:val="nothing"/>
      <w:lvlText w:val="%1、"/>
      <w:lvlJc w:val="left"/>
    </w:lvl>
  </w:abstractNum>
  <w:abstractNum w:abstractNumId="23">
    <w:nsid w:val="59EEFA64"/>
    <w:multiLevelType w:val="singleLevel"/>
    <w:tmpl w:val="59EEFA64"/>
    <w:lvl w:ilvl="0" w:tentative="0">
      <w:start w:val="1"/>
      <w:numFmt w:val="decimal"/>
      <w:lvlText w:val="(%1)"/>
      <w:lvlJc w:val="left"/>
      <w:pPr>
        <w:tabs>
          <w:tab w:val="left" w:pos="312"/>
        </w:tabs>
      </w:pPr>
    </w:lvl>
  </w:abstractNum>
  <w:abstractNum w:abstractNumId="24">
    <w:nsid w:val="59EEFC7D"/>
    <w:multiLevelType w:val="singleLevel"/>
    <w:tmpl w:val="59EEFC7D"/>
    <w:lvl w:ilvl="0" w:tentative="0">
      <w:start w:val="2"/>
      <w:numFmt w:val="decimal"/>
      <w:lvlText w:val="(%1)"/>
      <w:lvlJc w:val="left"/>
      <w:pPr>
        <w:tabs>
          <w:tab w:val="left" w:pos="312"/>
        </w:tabs>
      </w:pPr>
    </w:lvl>
  </w:abstractNum>
  <w:abstractNum w:abstractNumId="25">
    <w:nsid w:val="59F00A86"/>
    <w:multiLevelType w:val="singleLevel"/>
    <w:tmpl w:val="59F00A86"/>
    <w:lvl w:ilvl="0" w:tentative="0">
      <w:start w:val="3"/>
      <w:numFmt w:val="decimal"/>
      <w:lvlText w:val="%1."/>
      <w:lvlJc w:val="left"/>
      <w:pPr>
        <w:tabs>
          <w:tab w:val="left" w:pos="312"/>
        </w:tabs>
      </w:pPr>
    </w:lvl>
  </w:abstractNum>
  <w:abstractNum w:abstractNumId="26">
    <w:nsid w:val="5AA41CC7"/>
    <w:multiLevelType w:val="singleLevel"/>
    <w:tmpl w:val="5AA41CC7"/>
    <w:lvl w:ilvl="0" w:tentative="0">
      <w:start w:val="1"/>
      <w:numFmt w:val="decimal"/>
      <w:suff w:val="space"/>
      <w:lvlText w:val="%1."/>
      <w:lvlJc w:val="left"/>
    </w:lvl>
  </w:abstractNum>
  <w:abstractNum w:abstractNumId="27">
    <w:nsid w:val="5D281199"/>
    <w:multiLevelType w:val="singleLevel"/>
    <w:tmpl w:val="5D281199"/>
    <w:lvl w:ilvl="0" w:tentative="0">
      <w:start w:val="3"/>
      <w:numFmt w:val="chineseCounting"/>
      <w:suff w:val="nothing"/>
      <w:lvlText w:val="（%1）"/>
      <w:lvlJc w:val="left"/>
      <w:rPr>
        <w:rFonts w:hint="eastAsia"/>
      </w:rPr>
    </w:lvl>
  </w:abstractNum>
  <w:abstractNum w:abstractNumId="28">
    <w:nsid w:val="5E798D40"/>
    <w:multiLevelType w:val="singleLevel"/>
    <w:tmpl w:val="5E798D40"/>
    <w:lvl w:ilvl="0" w:tentative="0">
      <w:start w:val="1"/>
      <w:numFmt w:val="decimal"/>
      <w:suff w:val="space"/>
      <w:lvlText w:val="%1."/>
      <w:lvlJc w:val="left"/>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2"/>
  </w:num>
  <w:num w:numId="9">
    <w:abstractNumId w:val="9"/>
  </w:num>
  <w:num w:numId="10">
    <w:abstractNumId w:val="23"/>
  </w:num>
  <w:num w:numId="11">
    <w:abstractNumId w:val="24"/>
  </w:num>
  <w:num w:numId="12">
    <w:abstractNumId w:val="10"/>
  </w:num>
  <w:num w:numId="13">
    <w:abstractNumId w:val="11"/>
  </w:num>
  <w:num w:numId="14">
    <w:abstractNumId w:val="28"/>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2"/>
  </w:num>
  <w:num w:numId="23">
    <w:abstractNumId w:val="19"/>
  </w:num>
  <w:num w:numId="24">
    <w:abstractNumId w:val="25"/>
  </w:num>
  <w:num w:numId="25">
    <w:abstractNumId w:val="20"/>
  </w:num>
  <w:num w:numId="26">
    <w:abstractNumId w:val="21"/>
  </w:num>
  <w:num w:numId="27">
    <w:abstractNumId w:val="1"/>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ZTA3NTMwMWJjZTI2OTkxNzhhNGQ1YjMxZWI5MjQifQ=="/>
  </w:docVars>
  <w:rsids>
    <w:rsidRoot w:val="392859DB"/>
    <w:rsid w:val="00321419"/>
    <w:rsid w:val="00410096"/>
    <w:rsid w:val="005B002B"/>
    <w:rsid w:val="00636A0E"/>
    <w:rsid w:val="007D42C2"/>
    <w:rsid w:val="00A344BC"/>
    <w:rsid w:val="00A346D0"/>
    <w:rsid w:val="01141165"/>
    <w:rsid w:val="011B40BF"/>
    <w:rsid w:val="01343672"/>
    <w:rsid w:val="013717F4"/>
    <w:rsid w:val="01371A06"/>
    <w:rsid w:val="013A48AE"/>
    <w:rsid w:val="013B0349"/>
    <w:rsid w:val="013D43AA"/>
    <w:rsid w:val="01573029"/>
    <w:rsid w:val="019415B1"/>
    <w:rsid w:val="01E2606B"/>
    <w:rsid w:val="01F372FD"/>
    <w:rsid w:val="02203BC2"/>
    <w:rsid w:val="02311696"/>
    <w:rsid w:val="02366010"/>
    <w:rsid w:val="024C374F"/>
    <w:rsid w:val="02837536"/>
    <w:rsid w:val="02890615"/>
    <w:rsid w:val="028F40CC"/>
    <w:rsid w:val="02953056"/>
    <w:rsid w:val="02B93844"/>
    <w:rsid w:val="02E82D31"/>
    <w:rsid w:val="03093762"/>
    <w:rsid w:val="030A0A72"/>
    <w:rsid w:val="031348EE"/>
    <w:rsid w:val="032D4760"/>
    <w:rsid w:val="032D4957"/>
    <w:rsid w:val="033272EC"/>
    <w:rsid w:val="0344764C"/>
    <w:rsid w:val="03AA0E0C"/>
    <w:rsid w:val="03E2354E"/>
    <w:rsid w:val="03E6188F"/>
    <w:rsid w:val="03EE0087"/>
    <w:rsid w:val="041B1A47"/>
    <w:rsid w:val="0428019F"/>
    <w:rsid w:val="044161EF"/>
    <w:rsid w:val="04702B56"/>
    <w:rsid w:val="04813131"/>
    <w:rsid w:val="049E20B1"/>
    <w:rsid w:val="04D40428"/>
    <w:rsid w:val="04E60431"/>
    <w:rsid w:val="04F33621"/>
    <w:rsid w:val="051F3D58"/>
    <w:rsid w:val="053911A0"/>
    <w:rsid w:val="05473EFB"/>
    <w:rsid w:val="056106F1"/>
    <w:rsid w:val="057B448E"/>
    <w:rsid w:val="058C4348"/>
    <w:rsid w:val="059F22C5"/>
    <w:rsid w:val="05AA12FB"/>
    <w:rsid w:val="05C9264E"/>
    <w:rsid w:val="05CC5EB9"/>
    <w:rsid w:val="05CC674E"/>
    <w:rsid w:val="05DA7C39"/>
    <w:rsid w:val="06642E5C"/>
    <w:rsid w:val="066C1251"/>
    <w:rsid w:val="06776913"/>
    <w:rsid w:val="067A5488"/>
    <w:rsid w:val="068D5082"/>
    <w:rsid w:val="069934DC"/>
    <w:rsid w:val="070544FC"/>
    <w:rsid w:val="071F4F94"/>
    <w:rsid w:val="07204DAE"/>
    <w:rsid w:val="073F7CCC"/>
    <w:rsid w:val="074F6047"/>
    <w:rsid w:val="07653186"/>
    <w:rsid w:val="077D6FCE"/>
    <w:rsid w:val="077F6D95"/>
    <w:rsid w:val="07815E7C"/>
    <w:rsid w:val="0782519E"/>
    <w:rsid w:val="07DE4149"/>
    <w:rsid w:val="07E74DDB"/>
    <w:rsid w:val="07F20103"/>
    <w:rsid w:val="07F35155"/>
    <w:rsid w:val="080C19EC"/>
    <w:rsid w:val="08150EC7"/>
    <w:rsid w:val="08250095"/>
    <w:rsid w:val="082E4AB7"/>
    <w:rsid w:val="08622D4C"/>
    <w:rsid w:val="089B1DF9"/>
    <w:rsid w:val="08A5259E"/>
    <w:rsid w:val="08AD24B1"/>
    <w:rsid w:val="08BD6586"/>
    <w:rsid w:val="08D87465"/>
    <w:rsid w:val="08E572A7"/>
    <w:rsid w:val="08F60A2C"/>
    <w:rsid w:val="0944513C"/>
    <w:rsid w:val="095C4D70"/>
    <w:rsid w:val="09610F4E"/>
    <w:rsid w:val="09A30DEC"/>
    <w:rsid w:val="09A4549F"/>
    <w:rsid w:val="09B167B8"/>
    <w:rsid w:val="0A1A6D1E"/>
    <w:rsid w:val="0A3203C0"/>
    <w:rsid w:val="0A324452"/>
    <w:rsid w:val="0A39537C"/>
    <w:rsid w:val="0A6A79AC"/>
    <w:rsid w:val="0A730A09"/>
    <w:rsid w:val="0AAC0660"/>
    <w:rsid w:val="0AB27DCA"/>
    <w:rsid w:val="0ADA3C18"/>
    <w:rsid w:val="0AE4524B"/>
    <w:rsid w:val="0AE64039"/>
    <w:rsid w:val="0B271F8A"/>
    <w:rsid w:val="0B2D499E"/>
    <w:rsid w:val="0B5F59C3"/>
    <w:rsid w:val="0B606ADA"/>
    <w:rsid w:val="0B652CC2"/>
    <w:rsid w:val="0B894E8B"/>
    <w:rsid w:val="0B9A670B"/>
    <w:rsid w:val="0BBE117F"/>
    <w:rsid w:val="0C5A3572"/>
    <w:rsid w:val="0C690EAE"/>
    <w:rsid w:val="0C6A0146"/>
    <w:rsid w:val="0C7157DE"/>
    <w:rsid w:val="0C937C80"/>
    <w:rsid w:val="0C9535C9"/>
    <w:rsid w:val="0CD7018B"/>
    <w:rsid w:val="0CEC2F96"/>
    <w:rsid w:val="0CEE540F"/>
    <w:rsid w:val="0D034AFD"/>
    <w:rsid w:val="0D0402E6"/>
    <w:rsid w:val="0D195E07"/>
    <w:rsid w:val="0D2C2EE1"/>
    <w:rsid w:val="0D4C1D6D"/>
    <w:rsid w:val="0D55746C"/>
    <w:rsid w:val="0D7D5C1D"/>
    <w:rsid w:val="0DA47E34"/>
    <w:rsid w:val="0DB71146"/>
    <w:rsid w:val="0DE93473"/>
    <w:rsid w:val="0E0D4CDE"/>
    <w:rsid w:val="0E3858F3"/>
    <w:rsid w:val="0E3F20CA"/>
    <w:rsid w:val="0E4368CE"/>
    <w:rsid w:val="0E80235C"/>
    <w:rsid w:val="0E8F2F01"/>
    <w:rsid w:val="0EA1768F"/>
    <w:rsid w:val="0EC629D9"/>
    <w:rsid w:val="0EE908AB"/>
    <w:rsid w:val="0F081BD7"/>
    <w:rsid w:val="0F0D403A"/>
    <w:rsid w:val="0F1848A6"/>
    <w:rsid w:val="0F1D7A9B"/>
    <w:rsid w:val="0F355D4D"/>
    <w:rsid w:val="0F3737FB"/>
    <w:rsid w:val="0F41571F"/>
    <w:rsid w:val="0F480F6B"/>
    <w:rsid w:val="0F7C710E"/>
    <w:rsid w:val="0F81636A"/>
    <w:rsid w:val="0FA3639E"/>
    <w:rsid w:val="0FBB6F70"/>
    <w:rsid w:val="0FC230F2"/>
    <w:rsid w:val="0FD31133"/>
    <w:rsid w:val="0FD47228"/>
    <w:rsid w:val="0FD676CA"/>
    <w:rsid w:val="0FE75626"/>
    <w:rsid w:val="1044603F"/>
    <w:rsid w:val="106310DC"/>
    <w:rsid w:val="107061C3"/>
    <w:rsid w:val="10D753EC"/>
    <w:rsid w:val="10E50980"/>
    <w:rsid w:val="10E66E93"/>
    <w:rsid w:val="10F06A18"/>
    <w:rsid w:val="1107173B"/>
    <w:rsid w:val="11252D20"/>
    <w:rsid w:val="11405910"/>
    <w:rsid w:val="11454CCF"/>
    <w:rsid w:val="1149124D"/>
    <w:rsid w:val="114B3613"/>
    <w:rsid w:val="11591C35"/>
    <w:rsid w:val="115C2D6C"/>
    <w:rsid w:val="1169195C"/>
    <w:rsid w:val="1171572B"/>
    <w:rsid w:val="11983034"/>
    <w:rsid w:val="11EB669A"/>
    <w:rsid w:val="11EC6138"/>
    <w:rsid w:val="11FE4945"/>
    <w:rsid w:val="12085567"/>
    <w:rsid w:val="12112F71"/>
    <w:rsid w:val="121652BA"/>
    <w:rsid w:val="121F7F1E"/>
    <w:rsid w:val="1220021C"/>
    <w:rsid w:val="123C2D64"/>
    <w:rsid w:val="123F5735"/>
    <w:rsid w:val="124531B1"/>
    <w:rsid w:val="12500E4E"/>
    <w:rsid w:val="12585EB8"/>
    <w:rsid w:val="12620A9A"/>
    <w:rsid w:val="12676E84"/>
    <w:rsid w:val="12793C4B"/>
    <w:rsid w:val="12CE7A4C"/>
    <w:rsid w:val="12D86518"/>
    <w:rsid w:val="13020B9E"/>
    <w:rsid w:val="13180164"/>
    <w:rsid w:val="13352713"/>
    <w:rsid w:val="13524CC4"/>
    <w:rsid w:val="135D39F4"/>
    <w:rsid w:val="137D75F9"/>
    <w:rsid w:val="138E15E2"/>
    <w:rsid w:val="13A805AF"/>
    <w:rsid w:val="13CB4669"/>
    <w:rsid w:val="13D07777"/>
    <w:rsid w:val="13E6511C"/>
    <w:rsid w:val="13FA4B00"/>
    <w:rsid w:val="14052726"/>
    <w:rsid w:val="142A74FF"/>
    <w:rsid w:val="143C3002"/>
    <w:rsid w:val="144E2C77"/>
    <w:rsid w:val="146C2EB6"/>
    <w:rsid w:val="147600E3"/>
    <w:rsid w:val="14945671"/>
    <w:rsid w:val="14A64C87"/>
    <w:rsid w:val="14B03EEA"/>
    <w:rsid w:val="14C63040"/>
    <w:rsid w:val="14C82AE2"/>
    <w:rsid w:val="14CB75A7"/>
    <w:rsid w:val="14D60870"/>
    <w:rsid w:val="153E1431"/>
    <w:rsid w:val="15586B86"/>
    <w:rsid w:val="158531B2"/>
    <w:rsid w:val="158D2192"/>
    <w:rsid w:val="15994FAE"/>
    <w:rsid w:val="15AE46C5"/>
    <w:rsid w:val="15B17A69"/>
    <w:rsid w:val="15FB1BD1"/>
    <w:rsid w:val="162428A5"/>
    <w:rsid w:val="162A4A48"/>
    <w:rsid w:val="16361EDA"/>
    <w:rsid w:val="165C12CC"/>
    <w:rsid w:val="16603685"/>
    <w:rsid w:val="16633E86"/>
    <w:rsid w:val="167522F5"/>
    <w:rsid w:val="169279EF"/>
    <w:rsid w:val="169C2B2C"/>
    <w:rsid w:val="16D16BF9"/>
    <w:rsid w:val="16DD2ACC"/>
    <w:rsid w:val="16EA0B20"/>
    <w:rsid w:val="17373D48"/>
    <w:rsid w:val="173C27EA"/>
    <w:rsid w:val="178048D2"/>
    <w:rsid w:val="179A0DBE"/>
    <w:rsid w:val="179F694D"/>
    <w:rsid w:val="17A503E2"/>
    <w:rsid w:val="17DA45E3"/>
    <w:rsid w:val="17E43C21"/>
    <w:rsid w:val="17EC6CBA"/>
    <w:rsid w:val="17F334F1"/>
    <w:rsid w:val="17F67560"/>
    <w:rsid w:val="18072E4B"/>
    <w:rsid w:val="1814425F"/>
    <w:rsid w:val="18222BBA"/>
    <w:rsid w:val="184111E5"/>
    <w:rsid w:val="18597EE5"/>
    <w:rsid w:val="187C751F"/>
    <w:rsid w:val="189A59A5"/>
    <w:rsid w:val="18DC611F"/>
    <w:rsid w:val="18FB7B8C"/>
    <w:rsid w:val="191420E3"/>
    <w:rsid w:val="193D0A05"/>
    <w:rsid w:val="195A4494"/>
    <w:rsid w:val="19743396"/>
    <w:rsid w:val="19775766"/>
    <w:rsid w:val="19781423"/>
    <w:rsid w:val="197B5744"/>
    <w:rsid w:val="19872DFF"/>
    <w:rsid w:val="198A434F"/>
    <w:rsid w:val="199826D4"/>
    <w:rsid w:val="19A11E23"/>
    <w:rsid w:val="19B64A83"/>
    <w:rsid w:val="1A281E6D"/>
    <w:rsid w:val="1A476E4A"/>
    <w:rsid w:val="1A5C79F2"/>
    <w:rsid w:val="1A7D7AFA"/>
    <w:rsid w:val="1A8B3005"/>
    <w:rsid w:val="1A9C7D13"/>
    <w:rsid w:val="1AD105DB"/>
    <w:rsid w:val="1B007A9E"/>
    <w:rsid w:val="1B4E3977"/>
    <w:rsid w:val="1B4F2F31"/>
    <w:rsid w:val="1B6A2DC4"/>
    <w:rsid w:val="1B856612"/>
    <w:rsid w:val="1B8B2ECB"/>
    <w:rsid w:val="1B8C6CB2"/>
    <w:rsid w:val="1BA602E2"/>
    <w:rsid w:val="1BB30E0B"/>
    <w:rsid w:val="1BCA49E9"/>
    <w:rsid w:val="1BCC030B"/>
    <w:rsid w:val="1BD6352A"/>
    <w:rsid w:val="1C0321BA"/>
    <w:rsid w:val="1C4468A8"/>
    <w:rsid w:val="1C4C7D6C"/>
    <w:rsid w:val="1C505E2D"/>
    <w:rsid w:val="1C726F3D"/>
    <w:rsid w:val="1C9254AB"/>
    <w:rsid w:val="1CAA2CED"/>
    <w:rsid w:val="1CC97E0E"/>
    <w:rsid w:val="1CDD5AAF"/>
    <w:rsid w:val="1CE1632C"/>
    <w:rsid w:val="1D0D3A94"/>
    <w:rsid w:val="1D0F3B07"/>
    <w:rsid w:val="1D1D540D"/>
    <w:rsid w:val="1D2C137B"/>
    <w:rsid w:val="1D4305D3"/>
    <w:rsid w:val="1D65745A"/>
    <w:rsid w:val="1D8A79A4"/>
    <w:rsid w:val="1DBC3FE8"/>
    <w:rsid w:val="1DC91E80"/>
    <w:rsid w:val="1DE1107D"/>
    <w:rsid w:val="1DE961E6"/>
    <w:rsid w:val="1E15061C"/>
    <w:rsid w:val="1E4F7BB4"/>
    <w:rsid w:val="1E5479C6"/>
    <w:rsid w:val="1E777A39"/>
    <w:rsid w:val="1EB44586"/>
    <w:rsid w:val="1EB8757E"/>
    <w:rsid w:val="1EC11A7E"/>
    <w:rsid w:val="1EC304F7"/>
    <w:rsid w:val="1EC744FB"/>
    <w:rsid w:val="1EDB3AC4"/>
    <w:rsid w:val="1F370A24"/>
    <w:rsid w:val="1F3B69A7"/>
    <w:rsid w:val="1F4A6FB2"/>
    <w:rsid w:val="1F555D29"/>
    <w:rsid w:val="1F5C3D19"/>
    <w:rsid w:val="1F6B03E4"/>
    <w:rsid w:val="1FB651F8"/>
    <w:rsid w:val="1FCD0FB0"/>
    <w:rsid w:val="200313D8"/>
    <w:rsid w:val="20065BD8"/>
    <w:rsid w:val="200A0E2B"/>
    <w:rsid w:val="2018386E"/>
    <w:rsid w:val="20317AFA"/>
    <w:rsid w:val="203930B8"/>
    <w:rsid w:val="204122EC"/>
    <w:rsid w:val="208B4DD2"/>
    <w:rsid w:val="20950DA5"/>
    <w:rsid w:val="20CE4739"/>
    <w:rsid w:val="20D41589"/>
    <w:rsid w:val="212740F0"/>
    <w:rsid w:val="2129153F"/>
    <w:rsid w:val="212E5CC3"/>
    <w:rsid w:val="213D1100"/>
    <w:rsid w:val="21421605"/>
    <w:rsid w:val="215900B3"/>
    <w:rsid w:val="216A0830"/>
    <w:rsid w:val="21766268"/>
    <w:rsid w:val="21777576"/>
    <w:rsid w:val="21AF5E24"/>
    <w:rsid w:val="21D649DB"/>
    <w:rsid w:val="21E07019"/>
    <w:rsid w:val="22223193"/>
    <w:rsid w:val="222E0095"/>
    <w:rsid w:val="22530A5E"/>
    <w:rsid w:val="22590364"/>
    <w:rsid w:val="226E769C"/>
    <w:rsid w:val="22984652"/>
    <w:rsid w:val="229858AC"/>
    <w:rsid w:val="22C323ED"/>
    <w:rsid w:val="22EA472C"/>
    <w:rsid w:val="23103468"/>
    <w:rsid w:val="23482044"/>
    <w:rsid w:val="237622F9"/>
    <w:rsid w:val="23785E6A"/>
    <w:rsid w:val="238F74DA"/>
    <w:rsid w:val="2396303E"/>
    <w:rsid w:val="239D63E2"/>
    <w:rsid w:val="23B1241E"/>
    <w:rsid w:val="23B211B7"/>
    <w:rsid w:val="23CC291D"/>
    <w:rsid w:val="23F310F3"/>
    <w:rsid w:val="23F85D0E"/>
    <w:rsid w:val="23FD1FEB"/>
    <w:rsid w:val="24024F28"/>
    <w:rsid w:val="24084A29"/>
    <w:rsid w:val="242B469D"/>
    <w:rsid w:val="24657D2D"/>
    <w:rsid w:val="24AE121B"/>
    <w:rsid w:val="24BF5CE5"/>
    <w:rsid w:val="24D77EFE"/>
    <w:rsid w:val="24E10FDD"/>
    <w:rsid w:val="24E53EE5"/>
    <w:rsid w:val="24F7757A"/>
    <w:rsid w:val="25351250"/>
    <w:rsid w:val="25536DA3"/>
    <w:rsid w:val="25B20FF9"/>
    <w:rsid w:val="25DC1E0E"/>
    <w:rsid w:val="2624129A"/>
    <w:rsid w:val="26645964"/>
    <w:rsid w:val="266F4BED"/>
    <w:rsid w:val="26764D47"/>
    <w:rsid w:val="267B7449"/>
    <w:rsid w:val="267C2208"/>
    <w:rsid w:val="26824BC9"/>
    <w:rsid w:val="268E3ED1"/>
    <w:rsid w:val="269F5C1D"/>
    <w:rsid w:val="26A51995"/>
    <w:rsid w:val="26B01A77"/>
    <w:rsid w:val="26B66882"/>
    <w:rsid w:val="26B917AD"/>
    <w:rsid w:val="26BD1D21"/>
    <w:rsid w:val="26D92B1A"/>
    <w:rsid w:val="26E40E88"/>
    <w:rsid w:val="271A38BB"/>
    <w:rsid w:val="27220D61"/>
    <w:rsid w:val="272676C6"/>
    <w:rsid w:val="2727543A"/>
    <w:rsid w:val="2729477F"/>
    <w:rsid w:val="2740366D"/>
    <w:rsid w:val="2744029E"/>
    <w:rsid w:val="27650798"/>
    <w:rsid w:val="277537D1"/>
    <w:rsid w:val="27CB57A5"/>
    <w:rsid w:val="27D55F3B"/>
    <w:rsid w:val="27DE17CF"/>
    <w:rsid w:val="27F26231"/>
    <w:rsid w:val="2811263D"/>
    <w:rsid w:val="281E1092"/>
    <w:rsid w:val="28425D7C"/>
    <w:rsid w:val="286561C6"/>
    <w:rsid w:val="286C6724"/>
    <w:rsid w:val="28796020"/>
    <w:rsid w:val="288059F1"/>
    <w:rsid w:val="28966065"/>
    <w:rsid w:val="289B4171"/>
    <w:rsid w:val="289F721E"/>
    <w:rsid w:val="28B42FE8"/>
    <w:rsid w:val="28C641BF"/>
    <w:rsid w:val="28DA4864"/>
    <w:rsid w:val="291178A0"/>
    <w:rsid w:val="296F3D56"/>
    <w:rsid w:val="29896F7F"/>
    <w:rsid w:val="298B1BFA"/>
    <w:rsid w:val="29B01652"/>
    <w:rsid w:val="29C557BA"/>
    <w:rsid w:val="29E7300B"/>
    <w:rsid w:val="29F0343D"/>
    <w:rsid w:val="29F75B90"/>
    <w:rsid w:val="2A084E28"/>
    <w:rsid w:val="2A1F637F"/>
    <w:rsid w:val="2A203242"/>
    <w:rsid w:val="2A3A1E20"/>
    <w:rsid w:val="2A64328B"/>
    <w:rsid w:val="2A734A68"/>
    <w:rsid w:val="2A862B15"/>
    <w:rsid w:val="2A9F5CF0"/>
    <w:rsid w:val="2AAD2AE7"/>
    <w:rsid w:val="2AD3321F"/>
    <w:rsid w:val="2ADB04AD"/>
    <w:rsid w:val="2B306FF7"/>
    <w:rsid w:val="2B642A1E"/>
    <w:rsid w:val="2B6B2B18"/>
    <w:rsid w:val="2B6B34C1"/>
    <w:rsid w:val="2B9458DD"/>
    <w:rsid w:val="2BA11265"/>
    <w:rsid w:val="2BAA167B"/>
    <w:rsid w:val="2BCA6081"/>
    <w:rsid w:val="2BD05501"/>
    <w:rsid w:val="2BDC3482"/>
    <w:rsid w:val="2C055883"/>
    <w:rsid w:val="2C095025"/>
    <w:rsid w:val="2C174952"/>
    <w:rsid w:val="2C26129A"/>
    <w:rsid w:val="2C3C7236"/>
    <w:rsid w:val="2C3D4A35"/>
    <w:rsid w:val="2C4E3ABA"/>
    <w:rsid w:val="2C656DA2"/>
    <w:rsid w:val="2C7030FF"/>
    <w:rsid w:val="2C7B33AD"/>
    <w:rsid w:val="2C8B7D26"/>
    <w:rsid w:val="2C957385"/>
    <w:rsid w:val="2CB13A51"/>
    <w:rsid w:val="2CB17968"/>
    <w:rsid w:val="2CF45CFF"/>
    <w:rsid w:val="2D243949"/>
    <w:rsid w:val="2D334065"/>
    <w:rsid w:val="2D475B9B"/>
    <w:rsid w:val="2D6B7427"/>
    <w:rsid w:val="2D767358"/>
    <w:rsid w:val="2DA04012"/>
    <w:rsid w:val="2DA34B86"/>
    <w:rsid w:val="2DA614B9"/>
    <w:rsid w:val="2DBC5F8A"/>
    <w:rsid w:val="2DBC688D"/>
    <w:rsid w:val="2DD21D12"/>
    <w:rsid w:val="2DD555FB"/>
    <w:rsid w:val="2DDC2373"/>
    <w:rsid w:val="2DF77F9A"/>
    <w:rsid w:val="2E085AFB"/>
    <w:rsid w:val="2E0C6B3D"/>
    <w:rsid w:val="2E1D7501"/>
    <w:rsid w:val="2E2310E4"/>
    <w:rsid w:val="2E2F793F"/>
    <w:rsid w:val="2E3A5165"/>
    <w:rsid w:val="2E65570F"/>
    <w:rsid w:val="2E77411C"/>
    <w:rsid w:val="2E827F1A"/>
    <w:rsid w:val="2E887598"/>
    <w:rsid w:val="2EA37FF7"/>
    <w:rsid w:val="2EB66494"/>
    <w:rsid w:val="2EB7190D"/>
    <w:rsid w:val="2EC14C73"/>
    <w:rsid w:val="2ECB070A"/>
    <w:rsid w:val="2ED07B3D"/>
    <w:rsid w:val="2EDE1B79"/>
    <w:rsid w:val="2EE839B7"/>
    <w:rsid w:val="2EFA399E"/>
    <w:rsid w:val="2F372CA2"/>
    <w:rsid w:val="2F4A5362"/>
    <w:rsid w:val="2F5556F5"/>
    <w:rsid w:val="2F771BC8"/>
    <w:rsid w:val="2F8A0EBB"/>
    <w:rsid w:val="30042D4A"/>
    <w:rsid w:val="30047C5B"/>
    <w:rsid w:val="30346C4A"/>
    <w:rsid w:val="303D3E5E"/>
    <w:rsid w:val="303E5BDF"/>
    <w:rsid w:val="30571D12"/>
    <w:rsid w:val="305B3315"/>
    <w:rsid w:val="30845754"/>
    <w:rsid w:val="30A47513"/>
    <w:rsid w:val="30B03939"/>
    <w:rsid w:val="30D117CD"/>
    <w:rsid w:val="30FB382C"/>
    <w:rsid w:val="316C2169"/>
    <w:rsid w:val="317C13FF"/>
    <w:rsid w:val="319A6A05"/>
    <w:rsid w:val="31B37C6A"/>
    <w:rsid w:val="31B55264"/>
    <w:rsid w:val="31CB64E1"/>
    <w:rsid w:val="31D663F6"/>
    <w:rsid w:val="32576010"/>
    <w:rsid w:val="32C03510"/>
    <w:rsid w:val="32C27A11"/>
    <w:rsid w:val="32E838F5"/>
    <w:rsid w:val="33006E48"/>
    <w:rsid w:val="33197F85"/>
    <w:rsid w:val="33371891"/>
    <w:rsid w:val="333C5FCC"/>
    <w:rsid w:val="334455BC"/>
    <w:rsid w:val="334E168E"/>
    <w:rsid w:val="335D3868"/>
    <w:rsid w:val="337779F6"/>
    <w:rsid w:val="339069A8"/>
    <w:rsid w:val="33A2188D"/>
    <w:rsid w:val="33AB1653"/>
    <w:rsid w:val="33B35F7B"/>
    <w:rsid w:val="33B859DF"/>
    <w:rsid w:val="33BD3163"/>
    <w:rsid w:val="33D07C3B"/>
    <w:rsid w:val="33F54814"/>
    <w:rsid w:val="340C11EB"/>
    <w:rsid w:val="3418742B"/>
    <w:rsid w:val="34671B49"/>
    <w:rsid w:val="347F6EEB"/>
    <w:rsid w:val="34821871"/>
    <w:rsid w:val="348B16D8"/>
    <w:rsid w:val="348D2EC0"/>
    <w:rsid w:val="34A02C91"/>
    <w:rsid w:val="34B014D7"/>
    <w:rsid w:val="34DE3335"/>
    <w:rsid w:val="34EB381B"/>
    <w:rsid w:val="34F54802"/>
    <w:rsid w:val="3546687E"/>
    <w:rsid w:val="35581A10"/>
    <w:rsid w:val="357A59BA"/>
    <w:rsid w:val="357E63CD"/>
    <w:rsid w:val="35841F96"/>
    <w:rsid w:val="359217CC"/>
    <w:rsid w:val="35A50A78"/>
    <w:rsid w:val="35B742DF"/>
    <w:rsid w:val="35D119AF"/>
    <w:rsid w:val="35F23FCA"/>
    <w:rsid w:val="36181DDB"/>
    <w:rsid w:val="361973DE"/>
    <w:rsid w:val="3621342D"/>
    <w:rsid w:val="36291F9C"/>
    <w:rsid w:val="3630051A"/>
    <w:rsid w:val="363D4304"/>
    <w:rsid w:val="365F190C"/>
    <w:rsid w:val="367C008E"/>
    <w:rsid w:val="368455C6"/>
    <w:rsid w:val="369A7B20"/>
    <w:rsid w:val="369E19AA"/>
    <w:rsid w:val="36A05709"/>
    <w:rsid w:val="36A85AA1"/>
    <w:rsid w:val="36BB39BD"/>
    <w:rsid w:val="36BD767C"/>
    <w:rsid w:val="36C65896"/>
    <w:rsid w:val="36EB6607"/>
    <w:rsid w:val="370259D5"/>
    <w:rsid w:val="37220DA7"/>
    <w:rsid w:val="37330427"/>
    <w:rsid w:val="373C03BD"/>
    <w:rsid w:val="37436E5B"/>
    <w:rsid w:val="37513D62"/>
    <w:rsid w:val="37561CE9"/>
    <w:rsid w:val="37900CE7"/>
    <w:rsid w:val="37913EAA"/>
    <w:rsid w:val="37DA352C"/>
    <w:rsid w:val="381449D4"/>
    <w:rsid w:val="381C3A3F"/>
    <w:rsid w:val="381E75B6"/>
    <w:rsid w:val="38327049"/>
    <w:rsid w:val="384B4F4D"/>
    <w:rsid w:val="384E4FD5"/>
    <w:rsid w:val="385C1675"/>
    <w:rsid w:val="385D174B"/>
    <w:rsid w:val="387204C2"/>
    <w:rsid w:val="38820B99"/>
    <w:rsid w:val="38E14CC0"/>
    <w:rsid w:val="38E95B9F"/>
    <w:rsid w:val="38F07B67"/>
    <w:rsid w:val="38FD7B8B"/>
    <w:rsid w:val="38FF52C1"/>
    <w:rsid w:val="39091E70"/>
    <w:rsid w:val="39247840"/>
    <w:rsid w:val="392859DB"/>
    <w:rsid w:val="392C4597"/>
    <w:rsid w:val="39622E28"/>
    <w:rsid w:val="3968145C"/>
    <w:rsid w:val="396F509D"/>
    <w:rsid w:val="397044F8"/>
    <w:rsid w:val="39875A22"/>
    <w:rsid w:val="39B96AC9"/>
    <w:rsid w:val="39FD63FC"/>
    <w:rsid w:val="3A196CA0"/>
    <w:rsid w:val="3A285B36"/>
    <w:rsid w:val="3A351ABB"/>
    <w:rsid w:val="3A432047"/>
    <w:rsid w:val="3A630269"/>
    <w:rsid w:val="3A6B67F8"/>
    <w:rsid w:val="3A8D0D4E"/>
    <w:rsid w:val="3A9557D8"/>
    <w:rsid w:val="3AAD772D"/>
    <w:rsid w:val="3AC87A57"/>
    <w:rsid w:val="3ACE6072"/>
    <w:rsid w:val="3AE50CC4"/>
    <w:rsid w:val="3AF45601"/>
    <w:rsid w:val="3AF87801"/>
    <w:rsid w:val="3B0C548B"/>
    <w:rsid w:val="3BCD03AF"/>
    <w:rsid w:val="3BF81510"/>
    <w:rsid w:val="3C45604D"/>
    <w:rsid w:val="3CA4546A"/>
    <w:rsid w:val="3CDE3014"/>
    <w:rsid w:val="3CE11D7D"/>
    <w:rsid w:val="3D192874"/>
    <w:rsid w:val="3D197722"/>
    <w:rsid w:val="3D2311AD"/>
    <w:rsid w:val="3D2660BE"/>
    <w:rsid w:val="3D5F08BD"/>
    <w:rsid w:val="3D7E237D"/>
    <w:rsid w:val="3D81397F"/>
    <w:rsid w:val="3DB428AB"/>
    <w:rsid w:val="3DE16A91"/>
    <w:rsid w:val="3E032343"/>
    <w:rsid w:val="3E19256E"/>
    <w:rsid w:val="3E2F6CAA"/>
    <w:rsid w:val="3E465004"/>
    <w:rsid w:val="3E606D2F"/>
    <w:rsid w:val="3E8C5F14"/>
    <w:rsid w:val="3E903DBB"/>
    <w:rsid w:val="3EBD1DA3"/>
    <w:rsid w:val="3EDA7489"/>
    <w:rsid w:val="3EDE4A9F"/>
    <w:rsid w:val="3EE91DB1"/>
    <w:rsid w:val="3F024E46"/>
    <w:rsid w:val="3F6858E1"/>
    <w:rsid w:val="3F8D28F8"/>
    <w:rsid w:val="3F8D66B7"/>
    <w:rsid w:val="3F922EAE"/>
    <w:rsid w:val="3F9F0ED4"/>
    <w:rsid w:val="3FA06585"/>
    <w:rsid w:val="3FA6264E"/>
    <w:rsid w:val="3FBA3E2E"/>
    <w:rsid w:val="40042CE3"/>
    <w:rsid w:val="4025507C"/>
    <w:rsid w:val="403D0BD3"/>
    <w:rsid w:val="404D455C"/>
    <w:rsid w:val="406C1198"/>
    <w:rsid w:val="407608B9"/>
    <w:rsid w:val="40855F5A"/>
    <w:rsid w:val="40977FC8"/>
    <w:rsid w:val="40A150F2"/>
    <w:rsid w:val="40CA37A7"/>
    <w:rsid w:val="40D211E4"/>
    <w:rsid w:val="40E44555"/>
    <w:rsid w:val="412152C2"/>
    <w:rsid w:val="41BC0CFF"/>
    <w:rsid w:val="41C077BE"/>
    <w:rsid w:val="41C57FBB"/>
    <w:rsid w:val="41D808C8"/>
    <w:rsid w:val="41F02850"/>
    <w:rsid w:val="42235AA9"/>
    <w:rsid w:val="422D2E7F"/>
    <w:rsid w:val="423F1EDF"/>
    <w:rsid w:val="42454806"/>
    <w:rsid w:val="428670C3"/>
    <w:rsid w:val="429B10BF"/>
    <w:rsid w:val="42A06CD0"/>
    <w:rsid w:val="42AB3189"/>
    <w:rsid w:val="42B4162C"/>
    <w:rsid w:val="42F93620"/>
    <w:rsid w:val="43004023"/>
    <w:rsid w:val="43175A82"/>
    <w:rsid w:val="432953EB"/>
    <w:rsid w:val="433C1975"/>
    <w:rsid w:val="43417B39"/>
    <w:rsid w:val="43500243"/>
    <w:rsid w:val="43942C3B"/>
    <w:rsid w:val="43AF3CD9"/>
    <w:rsid w:val="43B21359"/>
    <w:rsid w:val="43CC28C2"/>
    <w:rsid w:val="43DA05C4"/>
    <w:rsid w:val="44514353"/>
    <w:rsid w:val="44910D57"/>
    <w:rsid w:val="449B2B16"/>
    <w:rsid w:val="44A351D6"/>
    <w:rsid w:val="44D64B81"/>
    <w:rsid w:val="450028DE"/>
    <w:rsid w:val="456A1365"/>
    <w:rsid w:val="45871383"/>
    <w:rsid w:val="459F278D"/>
    <w:rsid w:val="45AE6FC0"/>
    <w:rsid w:val="45BA2049"/>
    <w:rsid w:val="45D971C9"/>
    <w:rsid w:val="46002B34"/>
    <w:rsid w:val="46096053"/>
    <w:rsid w:val="461749D1"/>
    <w:rsid w:val="4622281C"/>
    <w:rsid w:val="46523374"/>
    <w:rsid w:val="46681C33"/>
    <w:rsid w:val="466B0324"/>
    <w:rsid w:val="46886011"/>
    <w:rsid w:val="469A196D"/>
    <w:rsid w:val="46BF78BC"/>
    <w:rsid w:val="46CC1725"/>
    <w:rsid w:val="46E33707"/>
    <w:rsid w:val="47125EC3"/>
    <w:rsid w:val="47253310"/>
    <w:rsid w:val="476B0980"/>
    <w:rsid w:val="47702B1D"/>
    <w:rsid w:val="47921E1D"/>
    <w:rsid w:val="479B31AE"/>
    <w:rsid w:val="47BC4B33"/>
    <w:rsid w:val="47CA470F"/>
    <w:rsid w:val="47F27BB3"/>
    <w:rsid w:val="47FF7913"/>
    <w:rsid w:val="48063731"/>
    <w:rsid w:val="481108B6"/>
    <w:rsid w:val="481B6175"/>
    <w:rsid w:val="482C5B41"/>
    <w:rsid w:val="48334A8D"/>
    <w:rsid w:val="48484A82"/>
    <w:rsid w:val="48757BC0"/>
    <w:rsid w:val="48782FC9"/>
    <w:rsid w:val="489D063B"/>
    <w:rsid w:val="48A212F8"/>
    <w:rsid w:val="48A6440B"/>
    <w:rsid w:val="48AB1B43"/>
    <w:rsid w:val="48B555E6"/>
    <w:rsid w:val="48C41002"/>
    <w:rsid w:val="48C72697"/>
    <w:rsid w:val="48D34D59"/>
    <w:rsid w:val="48D55B59"/>
    <w:rsid w:val="48D94365"/>
    <w:rsid w:val="48E94067"/>
    <w:rsid w:val="48EF4E34"/>
    <w:rsid w:val="490C053C"/>
    <w:rsid w:val="49114568"/>
    <w:rsid w:val="491F4626"/>
    <w:rsid w:val="492D4570"/>
    <w:rsid w:val="493D1112"/>
    <w:rsid w:val="499949C9"/>
    <w:rsid w:val="499B4FA0"/>
    <w:rsid w:val="49B61F02"/>
    <w:rsid w:val="49BE6A76"/>
    <w:rsid w:val="49C95E0D"/>
    <w:rsid w:val="49EF756C"/>
    <w:rsid w:val="4A1179B6"/>
    <w:rsid w:val="4A344CCC"/>
    <w:rsid w:val="4A4D0C27"/>
    <w:rsid w:val="4A991FC0"/>
    <w:rsid w:val="4AB13E59"/>
    <w:rsid w:val="4AC640D0"/>
    <w:rsid w:val="4AD15D13"/>
    <w:rsid w:val="4AE97370"/>
    <w:rsid w:val="4B27282C"/>
    <w:rsid w:val="4B4D5F5C"/>
    <w:rsid w:val="4B5137F1"/>
    <w:rsid w:val="4B515244"/>
    <w:rsid w:val="4B6F408C"/>
    <w:rsid w:val="4BB276F6"/>
    <w:rsid w:val="4BC42D07"/>
    <w:rsid w:val="4BD53DD7"/>
    <w:rsid w:val="4BE66230"/>
    <w:rsid w:val="4BF67A81"/>
    <w:rsid w:val="4BF71C21"/>
    <w:rsid w:val="4C18297A"/>
    <w:rsid w:val="4C305908"/>
    <w:rsid w:val="4C332BAF"/>
    <w:rsid w:val="4C4E1952"/>
    <w:rsid w:val="4C517D22"/>
    <w:rsid w:val="4C5A7582"/>
    <w:rsid w:val="4C5D2C60"/>
    <w:rsid w:val="4C6113D2"/>
    <w:rsid w:val="4C7B53CD"/>
    <w:rsid w:val="4CB33E70"/>
    <w:rsid w:val="4D074609"/>
    <w:rsid w:val="4D3E07D1"/>
    <w:rsid w:val="4D6D27E2"/>
    <w:rsid w:val="4DA84339"/>
    <w:rsid w:val="4DBB4583"/>
    <w:rsid w:val="4DD747DC"/>
    <w:rsid w:val="4E076AD2"/>
    <w:rsid w:val="4E0C5A37"/>
    <w:rsid w:val="4E434541"/>
    <w:rsid w:val="4EA90E6E"/>
    <w:rsid w:val="4EAE4331"/>
    <w:rsid w:val="4EBD3A6C"/>
    <w:rsid w:val="4EC46967"/>
    <w:rsid w:val="4F014367"/>
    <w:rsid w:val="4F0E1C58"/>
    <w:rsid w:val="4F1772A2"/>
    <w:rsid w:val="4F7E7550"/>
    <w:rsid w:val="4F8B48A2"/>
    <w:rsid w:val="4F931027"/>
    <w:rsid w:val="4FB90E13"/>
    <w:rsid w:val="4FC66266"/>
    <w:rsid w:val="4FEC1878"/>
    <w:rsid w:val="503B2446"/>
    <w:rsid w:val="504F45B8"/>
    <w:rsid w:val="50645052"/>
    <w:rsid w:val="506E205B"/>
    <w:rsid w:val="508105C9"/>
    <w:rsid w:val="509F6DBC"/>
    <w:rsid w:val="50D22A70"/>
    <w:rsid w:val="50E4433B"/>
    <w:rsid w:val="51432772"/>
    <w:rsid w:val="514B494D"/>
    <w:rsid w:val="516F1893"/>
    <w:rsid w:val="517C5CA2"/>
    <w:rsid w:val="51E42BA4"/>
    <w:rsid w:val="51EA48E3"/>
    <w:rsid w:val="51EA6A05"/>
    <w:rsid w:val="51F327FF"/>
    <w:rsid w:val="51FF572C"/>
    <w:rsid w:val="520A73BF"/>
    <w:rsid w:val="522A4C97"/>
    <w:rsid w:val="528709A6"/>
    <w:rsid w:val="52B42315"/>
    <w:rsid w:val="52C9129F"/>
    <w:rsid w:val="52CB67AB"/>
    <w:rsid w:val="52CE1D6A"/>
    <w:rsid w:val="52CF6192"/>
    <w:rsid w:val="52E2018B"/>
    <w:rsid w:val="52EF22F6"/>
    <w:rsid w:val="52F257AF"/>
    <w:rsid w:val="530F6E7D"/>
    <w:rsid w:val="533302AA"/>
    <w:rsid w:val="53461736"/>
    <w:rsid w:val="53493374"/>
    <w:rsid w:val="534C6F06"/>
    <w:rsid w:val="53746901"/>
    <w:rsid w:val="53A61988"/>
    <w:rsid w:val="53AA1B10"/>
    <w:rsid w:val="53AC65F3"/>
    <w:rsid w:val="53C85A1A"/>
    <w:rsid w:val="53EE3061"/>
    <w:rsid w:val="53FF7F65"/>
    <w:rsid w:val="543316AB"/>
    <w:rsid w:val="544600E2"/>
    <w:rsid w:val="546D0DAC"/>
    <w:rsid w:val="549263B5"/>
    <w:rsid w:val="5498185F"/>
    <w:rsid w:val="54A51E3F"/>
    <w:rsid w:val="54E84FFB"/>
    <w:rsid w:val="553774BF"/>
    <w:rsid w:val="553A1D5C"/>
    <w:rsid w:val="55AF7C9A"/>
    <w:rsid w:val="55D22F5A"/>
    <w:rsid w:val="55EC189B"/>
    <w:rsid w:val="56046451"/>
    <w:rsid w:val="562C1566"/>
    <w:rsid w:val="563E1F76"/>
    <w:rsid w:val="56811311"/>
    <w:rsid w:val="56BB755A"/>
    <w:rsid w:val="57322288"/>
    <w:rsid w:val="573A2676"/>
    <w:rsid w:val="57601B83"/>
    <w:rsid w:val="57795B20"/>
    <w:rsid w:val="578B75C4"/>
    <w:rsid w:val="578C0BCA"/>
    <w:rsid w:val="57C67D7E"/>
    <w:rsid w:val="57DE5757"/>
    <w:rsid w:val="57DF3682"/>
    <w:rsid w:val="57EF3A42"/>
    <w:rsid w:val="57F97590"/>
    <w:rsid w:val="581307E2"/>
    <w:rsid w:val="583552D6"/>
    <w:rsid w:val="58367359"/>
    <w:rsid w:val="58555F56"/>
    <w:rsid w:val="586445B2"/>
    <w:rsid w:val="58653422"/>
    <w:rsid w:val="58AC1766"/>
    <w:rsid w:val="58C30D33"/>
    <w:rsid w:val="58C75120"/>
    <w:rsid w:val="58F837B9"/>
    <w:rsid w:val="591D2E34"/>
    <w:rsid w:val="594B5F8E"/>
    <w:rsid w:val="594C06A1"/>
    <w:rsid w:val="5962376C"/>
    <w:rsid w:val="59625074"/>
    <w:rsid w:val="59637D43"/>
    <w:rsid w:val="5973779D"/>
    <w:rsid w:val="597C58C9"/>
    <w:rsid w:val="59A77E5C"/>
    <w:rsid w:val="59AD756C"/>
    <w:rsid w:val="59BD4E78"/>
    <w:rsid w:val="59CA0E97"/>
    <w:rsid w:val="5A03377B"/>
    <w:rsid w:val="5A227DCE"/>
    <w:rsid w:val="5A23019A"/>
    <w:rsid w:val="5A2B5AF1"/>
    <w:rsid w:val="5A420166"/>
    <w:rsid w:val="5A542FC6"/>
    <w:rsid w:val="5A814A4C"/>
    <w:rsid w:val="5A8E47F1"/>
    <w:rsid w:val="5AAE390F"/>
    <w:rsid w:val="5AF77C50"/>
    <w:rsid w:val="5AF800A7"/>
    <w:rsid w:val="5B20262C"/>
    <w:rsid w:val="5B2B2C36"/>
    <w:rsid w:val="5B352DB2"/>
    <w:rsid w:val="5B445969"/>
    <w:rsid w:val="5B4619D4"/>
    <w:rsid w:val="5B5E0477"/>
    <w:rsid w:val="5B623A2B"/>
    <w:rsid w:val="5B774200"/>
    <w:rsid w:val="5B7A655D"/>
    <w:rsid w:val="5B815EFF"/>
    <w:rsid w:val="5BAD5FDE"/>
    <w:rsid w:val="5BB17BCF"/>
    <w:rsid w:val="5BB9169B"/>
    <w:rsid w:val="5BBA245F"/>
    <w:rsid w:val="5BEB4149"/>
    <w:rsid w:val="5BF66706"/>
    <w:rsid w:val="5C1631F5"/>
    <w:rsid w:val="5C5A1082"/>
    <w:rsid w:val="5C7C13E7"/>
    <w:rsid w:val="5C8F4848"/>
    <w:rsid w:val="5CC95B86"/>
    <w:rsid w:val="5CD0349E"/>
    <w:rsid w:val="5CD6488D"/>
    <w:rsid w:val="5CE567E5"/>
    <w:rsid w:val="5CF5314E"/>
    <w:rsid w:val="5D13794F"/>
    <w:rsid w:val="5D33498F"/>
    <w:rsid w:val="5D473DF7"/>
    <w:rsid w:val="5D681052"/>
    <w:rsid w:val="5D853AF5"/>
    <w:rsid w:val="5D9072C3"/>
    <w:rsid w:val="5D987DE4"/>
    <w:rsid w:val="5D9F4FEC"/>
    <w:rsid w:val="5DD634AE"/>
    <w:rsid w:val="5DE65A4E"/>
    <w:rsid w:val="5DF2415A"/>
    <w:rsid w:val="5DF3162C"/>
    <w:rsid w:val="5DF61690"/>
    <w:rsid w:val="5DFE66D7"/>
    <w:rsid w:val="5E1A538D"/>
    <w:rsid w:val="5E520704"/>
    <w:rsid w:val="5E57050C"/>
    <w:rsid w:val="5E71567F"/>
    <w:rsid w:val="5E7A0126"/>
    <w:rsid w:val="5E8D73F0"/>
    <w:rsid w:val="5EB370C5"/>
    <w:rsid w:val="5EBF0402"/>
    <w:rsid w:val="5EC01298"/>
    <w:rsid w:val="5ECF3B88"/>
    <w:rsid w:val="5EE15BBB"/>
    <w:rsid w:val="5F0B1720"/>
    <w:rsid w:val="5F222A9E"/>
    <w:rsid w:val="5F265B3D"/>
    <w:rsid w:val="5F4D7749"/>
    <w:rsid w:val="5F6059A3"/>
    <w:rsid w:val="5F6118FE"/>
    <w:rsid w:val="5F7424F5"/>
    <w:rsid w:val="5F7E7716"/>
    <w:rsid w:val="5F855115"/>
    <w:rsid w:val="5F9A1711"/>
    <w:rsid w:val="5FD54F78"/>
    <w:rsid w:val="5FD70BE3"/>
    <w:rsid w:val="5FF37D3A"/>
    <w:rsid w:val="60005946"/>
    <w:rsid w:val="60092BF9"/>
    <w:rsid w:val="600F16AA"/>
    <w:rsid w:val="60451EA1"/>
    <w:rsid w:val="604A6028"/>
    <w:rsid w:val="607F235D"/>
    <w:rsid w:val="6085703A"/>
    <w:rsid w:val="60886F8A"/>
    <w:rsid w:val="608A1077"/>
    <w:rsid w:val="60A92694"/>
    <w:rsid w:val="60BF123C"/>
    <w:rsid w:val="60DF4E37"/>
    <w:rsid w:val="60E123DB"/>
    <w:rsid w:val="60EF4BF9"/>
    <w:rsid w:val="61117AE2"/>
    <w:rsid w:val="61174C9C"/>
    <w:rsid w:val="611F11B0"/>
    <w:rsid w:val="613E7518"/>
    <w:rsid w:val="61490800"/>
    <w:rsid w:val="615A31C2"/>
    <w:rsid w:val="6173217D"/>
    <w:rsid w:val="6180719F"/>
    <w:rsid w:val="619134D8"/>
    <w:rsid w:val="619E7E7D"/>
    <w:rsid w:val="61E73BB7"/>
    <w:rsid w:val="62085E0B"/>
    <w:rsid w:val="6262789C"/>
    <w:rsid w:val="62671CB6"/>
    <w:rsid w:val="6283185B"/>
    <w:rsid w:val="62AA51AF"/>
    <w:rsid w:val="62BA6783"/>
    <w:rsid w:val="62C16282"/>
    <w:rsid w:val="62C42B5D"/>
    <w:rsid w:val="62E0253C"/>
    <w:rsid w:val="62F00915"/>
    <w:rsid w:val="62FF4383"/>
    <w:rsid w:val="63045AFA"/>
    <w:rsid w:val="63344D46"/>
    <w:rsid w:val="633A1E27"/>
    <w:rsid w:val="633E307C"/>
    <w:rsid w:val="6368065A"/>
    <w:rsid w:val="63724215"/>
    <w:rsid w:val="639F5965"/>
    <w:rsid w:val="63AD6799"/>
    <w:rsid w:val="63E459D3"/>
    <w:rsid w:val="63FF40C8"/>
    <w:rsid w:val="64082662"/>
    <w:rsid w:val="644B4C17"/>
    <w:rsid w:val="64971B74"/>
    <w:rsid w:val="649E750F"/>
    <w:rsid w:val="64B421DA"/>
    <w:rsid w:val="64C04742"/>
    <w:rsid w:val="650B56C5"/>
    <w:rsid w:val="65255945"/>
    <w:rsid w:val="653353B7"/>
    <w:rsid w:val="654B24A8"/>
    <w:rsid w:val="655C25F0"/>
    <w:rsid w:val="65A43B78"/>
    <w:rsid w:val="65F31DF6"/>
    <w:rsid w:val="66134265"/>
    <w:rsid w:val="66144E17"/>
    <w:rsid w:val="664C6F7A"/>
    <w:rsid w:val="666B4FD1"/>
    <w:rsid w:val="66755418"/>
    <w:rsid w:val="667F037B"/>
    <w:rsid w:val="668A31E2"/>
    <w:rsid w:val="66953FA4"/>
    <w:rsid w:val="66BE60F6"/>
    <w:rsid w:val="66C14D46"/>
    <w:rsid w:val="66D234BD"/>
    <w:rsid w:val="66D40577"/>
    <w:rsid w:val="670B6DEF"/>
    <w:rsid w:val="673838B2"/>
    <w:rsid w:val="67654ACC"/>
    <w:rsid w:val="67677EE1"/>
    <w:rsid w:val="67725462"/>
    <w:rsid w:val="67984210"/>
    <w:rsid w:val="67A041FE"/>
    <w:rsid w:val="67C0558E"/>
    <w:rsid w:val="67EC13E8"/>
    <w:rsid w:val="68251ED1"/>
    <w:rsid w:val="682951F0"/>
    <w:rsid w:val="684A5E49"/>
    <w:rsid w:val="68593A94"/>
    <w:rsid w:val="686606C8"/>
    <w:rsid w:val="687372E9"/>
    <w:rsid w:val="687A0C2F"/>
    <w:rsid w:val="6885068C"/>
    <w:rsid w:val="689E1B2A"/>
    <w:rsid w:val="68CF70D2"/>
    <w:rsid w:val="68D65527"/>
    <w:rsid w:val="68E40B57"/>
    <w:rsid w:val="69054E87"/>
    <w:rsid w:val="690A7FF8"/>
    <w:rsid w:val="69582A31"/>
    <w:rsid w:val="696D6371"/>
    <w:rsid w:val="69A35952"/>
    <w:rsid w:val="69A404A2"/>
    <w:rsid w:val="69A57637"/>
    <w:rsid w:val="6A130A1B"/>
    <w:rsid w:val="6A903B8E"/>
    <w:rsid w:val="6AA20324"/>
    <w:rsid w:val="6AA37EA9"/>
    <w:rsid w:val="6AA87586"/>
    <w:rsid w:val="6AB413A4"/>
    <w:rsid w:val="6AC06823"/>
    <w:rsid w:val="6AD42F06"/>
    <w:rsid w:val="6AD745AB"/>
    <w:rsid w:val="6ADF3BD0"/>
    <w:rsid w:val="6AF72F84"/>
    <w:rsid w:val="6B341324"/>
    <w:rsid w:val="6B6966B8"/>
    <w:rsid w:val="6B9F1DBB"/>
    <w:rsid w:val="6BA46458"/>
    <w:rsid w:val="6BD32A9D"/>
    <w:rsid w:val="6C1D6DEE"/>
    <w:rsid w:val="6C296A16"/>
    <w:rsid w:val="6C386757"/>
    <w:rsid w:val="6C6327E0"/>
    <w:rsid w:val="6C697CAD"/>
    <w:rsid w:val="6C706BD3"/>
    <w:rsid w:val="6CBF424A"/>
    <w:rsid w:val="6CD86B3D"/>
    <w:rsid w:val="6CDC350E"/>
    <w:rsid w:val="6D1A4F14"/>
    <w:rsid w:val="6D2C2624"/>
    <w:rsid w:val="6D4325B3"/>
    <w:rsid w:val="6D594E47"/>
    <w:rsid w:val="6D5B63B0"/>
    <w:rsid w:val="6D774660"/>
    <w:rsid w:val="6D9607AD"/>
    <w:rsid w:val="6D9A7F72"/>
    <w:rsid w:val="6D9B575D"/>
    <w:rsid w:val="6DA7147A"/>
    <w:rsid w:val="6DC71486"/>
    <w:rsid w:val="6DDD7DFC"/>
    <w:rsid w:val="6DE71481"/>
    <w:rsid w:val="6DF043A2"/>
    <w:rsid w:val="6E1A2365"/>
    <w:rsid w:val="6E3F51ED"/>
    <w:rsid w:val="6E462C50"/>
    <w:rsid w:val="6E9A2CE4"/>
    <w:rsid w:val="6ED7647D"/>
    <w:rsid w:val="6EE24B43"/>
    <w:rsid w:val="6EE278DC"/>
    <w:rsid w:val="6EE44E77"/>
    <w:rsid w:val="6EE51C3A"/>
    <w:rsid w:val="6EF31F6B"/>
    <w:rsid w:val="6EF54821"/>
    <w:rsid w:val="6F254F37"/>
    <w:rsid w:val="6F280E37"/>
    <w:rsid w:val="6F38595A"/>
    <w:rsid w:val="6F860812"/>
    <w:rsid w:val="6FAC4372"/>
    <w:rsid w:val="6FAD0DBA"/>
    <w:rsid w:val="6FB560BA"/>
    <w:rsid w:val="6FC63E08"/>
    <w:rsid w:val="6FC8782C"/>
    <w:rsid w:val="6FD30D94"/>
    <w:rsid w:val="6FEC69B0"/>
    <w:rsid w:val="70111019"/>
    <w:rsid w:val="703A496C"/>
    <w:rsid w:val="706669FF"/>
    <w:rsid w:val="707A6B13"/>
    <w:rsid w:val="707E60C0"/>
    <w:rsid w:val="708A3B31"/>
    <w:rsid w:val="70F6609E"/>
    <w:rsid w:val="70F86C1C"/>
    <w:rsid w:val="70FB62CB"/>
    <w:rsid w:val="713710CB"/>
    <w:rsid w:val="715D0679"/>
    <w:rsid w:val="71704D92"/>
    <w:rsid w:val="71866CCD"/>
    <w:rsid w:val="71BB3F5C"/>
    <w:rsid w:val="71CD0E96"/>
    <w:rsid w:val="720B1B5F"/>
    <w:rsid w:val="72143724"/>
    <w:rsid w:val="72143AF9"/>
    <w:rsid w:val="72271BD1"/>
    <w:rsid w:val="722F68C6"/>
    <w:rsid w:val="7275449D"/>
    <w:rsid w:val="727A4E15"/>
    <w:rsid w:val="729E1CB9"/>
    <w:rsid w:val="72A05BB4"/>
    <w:rsid w:val="72BE2004"/>
    <w:rsid w:val="72BF2452"/>
    <w:rsid w:val="72D07FD1"/>
    <w:rsid w:val="73432269"/>
    <w:rsid w:val="73A94FE1"/>
    <w:rsid w:val="73B4416B"/>
    <w:rsid w:val="73B52DBC"/>
    <w:rsid w:val="73E232BE"/>
    <w:rsid w:val="740A38D7"/>
    <w:rsid w:val="74194377"/>
    <w:rsid w:val="743177D8"/>
    <w:rsid w:val="74794210"/>
    <w:rsid w:val="7490025E"/>
    <w:rsid w:val="74936F97"/>
    <w:rsid w:val="74967587"/>
    <w:rsid w:val="7498434B"/>
    <w:rsid w:val="74C423BC"/>
    <w:rsid w:val="74CB3A47"/>
    <w:rsid w:val="750D2FA2"/>
    <w:rsid w:val="752C7754"/>
    <w:rsid w:val="756920F3"/>
    <w:rsid w:val="7579689C"/>
    <w:rsid w:val="757A2BC8"/>
    <w:rsid w:val="757D3663"/>
    <w:rsid w:val="759A202E"/>
    <w:rsid w:val="759A7657"/>
    <w:rsid w:val="75AD28C5"/>
    <w:rsid w:val="75BB074B"/>
    <w:rsid w:val="75C268F5"/>
    <w:rsid w:val="761A19EC"/>
    <w:rsid w:val="761A6A08"/>
    <w:rsid w:val="7645022F"/>
    <w:rsid w:val="764D029A"/>
    <w:rsid w:val="764D570C"/>
    <w:rsid w:val="765F7514"/>
    <w:rsid w:val="767C28C0"/>
    <w:rsid w:val="768E7059"/>
    <w:rsid w:val="768F55DD"/>
    <w:rsid w:val="76AB5775"/>
    <w:rsid w:val="771451EB"/>
    <w:rsid w:val="775C0844"/>
    <w:rsid w:val="777664E7"/>
    <w:rsid w:val="777F5B94"/>
    <w:rsid w:val="77965AFB"/>
    <w:rsid w:val="77AF1BE8"/>
    <w:rsid w:val="77B30CE2"/>
    <w:rsid w:val="77C1408E"/>
    <w:rsid w:val="77D1365C"/>
    <w:rsid w:val="77D53163"/>
    <w:rsid w:val="77EA7C9B"/>
    <w:rsid w:val="780A717D"/>
    <w:rsid w:val="78467C00"/>
    <w:rsid w:val="785B3552"/>
    <w:rsid w:val="78691008"/>
    <w:rsid w:val="786E038E"/>
    <w:rsid w:val="78766870"/>
    <w:rsid w:val="787B6160"/>
    <w:rsid w:val="788163FD"/>
    <w:rsid w:val="78877363"/>
    <w:rsid w:val="78DF3849"/>
    <w:rsid w:val="790143B0"/>
    <w:rsid w:val="791E5895"/>
    <w:rsid w:val="79334B61"/>
    <w:rsid w:val="794369BC"/>
    <w:rsid w:val="794B57F4"/>
    <w:rsid w:val="795D184B"/>
    <w:rsid w:val="795F2218"/>
    <w:rsid w:val="79645338"/>
    <w:rsid w:val="79774237"/>
    <w:rsid w:val="79901C85"/>
    <w:rsid w:val="79BC1509"/>
    <w:rsid w:val="79C31017"/>
    <w:rsid w:val="79D80E93"/>
    <w:rsid w:val="79DF3FF2"/>
    <w:rsid w:val="79EA1D8C"/>
    <w:rsid w:val="79EC0EFF"/>
    <w:rsid w:val="7A050FCC"/>
    <w:rsid w:val="7A051367"/>
    <w:rsid w:val="7A161564"/>
    <w:rsid w:val="7A35706D"/>
    <w:rsid w:val="7A621891"/>
    <w:rsid w:val="7A706324"/>
    <w:rsid w:val="7AAC1E29"/>
    <w:rsid w:val="7AEF0E9D"/>
    <w:rsid w:val="7B0C1557"/>
    <w:rsid w:val="7B262AF5"/>
    <w:rsid w:val="7B3A6566"/>
    <w:rsid w:val="7B4200F8"/>
    <w:rsid w:val="7B4C6967"/>
    <w:rsid w:val="7B4F00FD"/>
    <w:rsid w:val="7B592721"/>
    <w:rsid w:val="7B865025"/>
    <w:rsid w:val="7B8E66AD"/>
    <w:rsid w:val="7B9C4EE4"/>
    <w:rsid w:val="7BA00DB2"/>
    <w:rsid w:val="7BAD743E"/>
    <w:rsid w:val="7BB17D03"/>
    <w:rsid w:val="7BC00EAA"/>
    <w:rsid w:val="7BDB725D"/>
    <w:rsid w:val="7BE9010C"/>
    <w:rsid w:val="7C092A70"/>
    <w:rsid w:val="7C113EB4"/>
    <w:rsid w:val="7C117EAB"/>
    <w:rsid w:val="7C28503A"/>
    <w:rsid w:val="7C3C052F"/>
    <w:rsid w:val="7CAC7DBD"/>
    <w:rsid w:val="7CAD766E"/>
    <w:rsid w:val="7CB82C5F"/>
    <w:rsid w:val="7CBD500D"/>
    <w:rsid w:val="7CC04228"/>
    <w:rsid w:val="7CE91062"/>
    <w:rsid w:val="7CF96FD8"/>
    <w:rsid w:val="7D097416"/>
    <w:rsid w:val="7D1C14D2"/>
    <w:rsid w:val="7D250D40"/>
    <w:rsid w:val="7D284677"/>
    <w:rsid w:val="7D4014CE"/>
    <w:rsid w:val="7D574EDE"/>
    <w:rsid w:val="7D801E38"/>
    <w:rsid w:val="7E1977F5"/>
    <w:rsid w:val="7E320456"/>
    <w:rsid w:val="7E3378BA"/>
    <w:rsid w:val="7E722515"/>
    <w:rsid w:val="7EA40BC8"/>
    <w:rsid w:val="7EB82FB7"/>
    <w:rsid w:val="7EF825AD"/>
    <w:rsid w:val="7F1840DE"/>
    <w:rsid w:val="7F503B56"/>
    <w:rsid w:val="7F506859"/>
    <w:rsid w:val="7F59417B"/>
    <w:rsid w:val="7F694DB6"/>
    <w:rsid w:val="7F976606"/>
    <w:rsid w:val="7FB748D8"/>
    <w:rsid w:val="7FD15D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Microsoft YaHei UI" w:asciiTheme="minorHAnsi" w:hAnsiTheme="minorHAnsi" w:eastAsiaTheme="minorEastAsia"/>
      <w:spacing w:val="15"/>
      <w:kern w:val="0"/>
      <w:sz w:val="24"/>
      <w:szCs w:val="24"/>
      <w:lang w:val="en-US" w:eastAsia="zh-CN" w:bidi="ar-SA"/>
    </w:rPr>
  </w:style>
  <w:style w:type="paragraph" w:styleId="3">
    <w:name w:val="heading 1"/>
    <w:basedOn w:val="1"/>
    <w:next w:val="1"/>
    <w:qFormat/>
    <w:uiPriority w:val="0"/>
    <w:pPr>
      <w:spacing w:line="360" w:lineRule="auto"/>
      <w:jc w:val="center"/>
      <w:outlineLvl w:val="0"/>
    </w:pPr>
    <w:rPr>
      <w:rFonts w:ascii="Microsoft JhengHei" w:hAnsi="Microsoft JhengHei" w:eastAsia="宋体" w:cs="Microsoft JhengHei"/>
      <w:sz w:val="36"/>
      <w:szCs w:val="44"/>
    </w:rPr>
  </w:style>
  <w:style w:type="paragraph" w:styleId="4">
    <w:name w:val="heading 2"/>
    <w:basedOn w:val="1"/>
    <w:next w:val="1"/>
    <w:unhideWhenUsed/>
    <w:qFormat/>
    <w:uiPriority w:val="0"/>
    <w:pPr>
      <w:spacing w:before="120" w:beforeLines="50" w:after="120" w:afterLines="50" w:line="360" w:lineRule="auto"/>
      <w:ind w:firstLine="700" w:firstLineChars="250"/>
      <w:jc w:val="both"/>
      <w:outlineLvl w:val="1"/>
    </w:pPr>
    <w:rPr>
      <w:rFonts w:asciiTheme="majorHAnsi" w:hAnsiTheme="majorHAnsi" w:cstheme="majorBidi"/>
      <w:b/>
      <w:bCs/>
      <w:caps/>
      <w:color w:val="FA0F1C"/>
      <w:sz w:val="28"/>
      <w:szCs w:val="26"/>
      <w:lang w:val="en-US" w:eastAsia="ja-JP"/>
    </w:rPr>
  </w:style>
  <w:style w:type="paragraph" w:styleId="5">
    <w:name w:val="heading 3"/>
    <w:basedOn w:val="1"/>
    <w:next w:val="1"/>
    <w:unhideWhenUsed/>
    <w:qFormat/>
    <w:uiPriority w:val="0"/>
    <w:pPr>
      <w:keepNext/>
      <w:keepLines/>
      <w:spacing w:before="317" w:after="317"/>
      <w:contextualSpacing/>
      <w:outlineLvl w:val="2"/>
    </w:pPr>
    <w:rPr>
      <w:rFonts w:asciiTheme="majorHAnsi" w:hAnsiTheme="majorHAnsi" w:eastAsiaTheme="majorEastAsia" w:cstheme="majorBidi"/>
      <w:b/>
      <w:color w:val="5B9BD5" w:themeColor="accent1"/>
      <w14:textFill>
        <w14:solidFill>
          <w14:schemeClr w14:val="accent1"/>
        </w14:solidFill>
      </w14:textFill>
    </w:rPr>
  </w:style>
  <w:style w:type="paragraph" w:styleId="6">
    <w:name w:val="heading 4"/>
    <w:basedOn w:val="1"/>
    <w:next w:val="1"/>
    <w:unhideWhenUsed/>
    <w:qFormat/>
    <w:uiPriority w:val="0"/>
    <w:pPr>
      <w:keepNext/>
      <w:keepLines/>
      <w:spacing w:before="317" w:after="317"/>
      <w:contextualSpacing/>
      <w:outlineLvl w:val="3"/>
    </w:pPr>
    <w:rPr>
      <w:rFonts w:asciiTheme="majorHAnsi" w:hAnsiTheme="majorHAnsi" w:eastAsiaTheme="majorEastAsia" w:cstheme="majorBidi"/>
      <w:b/>
      <w:i/>
      <w:iCs/>
      <w:color w:val="44546A" w:themeColor="text2"/>
      <w14:textFill>
        <w14:solidFill>
          <w14:schemeClr w14:val="tx2"/>
        </w14:solidFill>
      </w14:textFill>
    </w:rPr>
  </w:style>
  <w:style w:type="paragraph" w:styleId="7">
    <w:name w:val="heading 5"/>
    <w:basedOn w:val="1"/>
    <w:next w:val="1"/>
    <w:qFormat/>
    <w:uiPriority w:val="1"/>
    <w:pPr>
      <w:spacing w:before="39"/>
      <w:ind w:left="181" w:right="222"/>
      <w:jc w:val="center"/>
      <w:outlineLvl w:val="4"/>
    </w:pPr>
    <w:rPr>
      <w:b/>
      <w:bCs/>
      <w:sz w:val="30"/>
      <w:szCs w:val="30"/>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No Spacing"/>
    <w:qFormat/>
    <w:uiPriority w:val="0"/>
    <w:pPr>
      <w:widowControl w:val="0"/>
      <w:jc w:val="both"/>
    </w:pPr>
    <w:rPr>
      <w:rFonts w:ascii="Times New Roman" w:hAnsi="Times New Roman" w:eastAsia="Times New Roman" w:cs="Times New Roman"/>
      <w:kern w:val="2"/>
      <w:sz w:val="21"/>
      <w:lang w:val="en-US" w:eastAsia="zh-CN" w:bidi="ar-SA"/>
    </w:rPr>
  </w:style>
  <w:style w:type="paragraph" w:styleId="8">
    <w:name w:val="Normal Indent"/>
    <w:basedOn w:val="1"/>
    <w:qFormat/>
    <w:uiPriority w:val="0"/>
    <w:pPr>
      <w:ind w:firstLine="420" w:firstLineChars="200"/>
    </w:pPr>
  </w:style>
  <w:style w:type="paragraph" w:styleId="9">
    <w:name w:val="Body Text"/>
    <w:basedOn w:val="1"/>
    <w:qFormat/>
    <w:uiPriority w:val="0"/>
    <w:pPr>
      <w:autoSpaceDE w:val="0"/>
      <w:autoSpaceDN w:val="0"/>
      <w:adjustRightInd w:val="0"/>
      <w:spacing w:before="40" w:beforeLines="0" w:after="40" w:afterLines="0" w:line="320" w:lineRule="atLeast"/>
      <w:ind w:firstLine="357"/>
      <w:textAlignment w:val="baseline"/>
    </w:pPr>
    <w:rPr>
      <w:sz w:val="18"/>
    </w:rPr>
  </w:style>
  <w:style w:type="paragraph" w:styleId="10">
    <w:name w:val="Body Text Indent"/>
    <w:basedOn w:val="1"/>
    <w:next w:val="6"/>
    <w:unhideWhenUsed/>
    <w:qFormat/>
    <w:uiPriority w:val="0"/>
    <w:pPr>
      <w:ind w:firstLine="630"/>
    </w:pPr>
    <w:rPr>
      <w:rFonts w:ascii="Times New Roman"/>
      <w:kern w:val="2"/>
      <w:sz w:val="32"/>
    </w:rPr>
  </w:style>
  <w:style w:type="paragraph" w:styleId="11">
    <w:name w:val="List 2"/>
    <w:basedOn w:val="1"/>
    <w:qFormat/>
    <w:uiPriority w:val="0"/>
    <w:pPr>
      <w:ind w:left="100" w:leftChars="200" w:hanging="200" w:hangingChars="200"/>
      <w:contextualSpacing/>
    </w:p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eastAsia="宋体" w:cs="Times New Roman"/>
      <w:szCs w:val="22"/>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Body Text 2"/>
    <w:basedOn w:val="1"/>
    <w:qFormat/>
    <w:uiPriority w:val="99"/>
    <w:pPr>
      <w:autoSpaceDE w:val="0"/>
      <w:autoSpaceDN w:val="0"/>
      <w:spacing w:afterLines="50" w:line="480" w:lineRule="auto"/>
      <w:jc w:val="center"/>
      <w:textAlignment w:val="baseline"/>
    </w:pPr>
    <w:rPr>
      <w:rFonts w:ascii="宋体" w:hAnsi="宋体"/>
      <w:kern w:val="0"/>
      <w:sz w:val="20"/>
      <w:szCs w:val="21"/>
    </w:rPr>
  </w:style>
  <w:style w:type="paragraph" w:styleId="1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rPr>
  </w:style>
  <w:style w:type="paragraph" w:styleId="2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2">
    <w:name w:val="Title"/>
    <w:basedOn w:val="11"/>
    <w:next w:val="1"/>
    <w:qFormat/>
    <w:uiPriority w:val="0"/>
    <w:pPr>
      <w:spacing w:before="240" w:after="60" w:line="360" w:lineRule="auto"/>
      <w:jc w:val="center"/>
      <w:outlineLvl w:val="0"/>
    </w:pPr>
    <w:rPr>
      <w:rFonts w:ascii="Cambria" w:hAnsi="Cambria" w:eastAsia="宋体" w:cs="Times New Roman"/>
      <w:b/>
      <w:bCs/>
      <w:sz w:val="36"/>
      <w:szCs w:val="32"/>
    </w:rPr>
  </w:style>
  <w:style w:type="paragraph" w:styleId="23">
    <w:name w:val="Body Text First Indent 2"/>
    <w:basedOn w:val="10"/>
    <w:qFormat/>
    <w:uiPriority w:val="0"/>
    <w:pPr>
      <w:spacing w:after="120" w:line="240" w:lineRule="auto"/>
      <w:ind w:left="200" w:leftChars="200" w:firstLine="20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HTML Sample"/>
    <w:basedOn w:val="26"/>
    <w:qFormat/>
    <w:uiPriority w:val="0"/>
    <w:rPr>
      <w:rFonts w:ascii="Courier New" w:hAnsi="Courier New"/>
    </w:rPr>
  </w:style>
  <w:style w:type="paragraph" w:styleId="29">
    <w:name w:val="List Paragraph"/>
    <w:basedOn w:val="1"/>
    <w:unhideWhenUsed/>
    <w:qFormat/>
    <w:uiPriority w:val="99"/>
    <w:pPr>
      <w:contextualSpacing/>
    </w:pPr>
    <w:rPr>
      <w:i/>
    </w:rPr>
  </w:style>
  <w:style w:type="character" w:customStyle="1" w:styleId="30">
    <w:name w:val="Intense Reference"/>
    <w:basedOn w:val="26"/>
    <w:unhideWhenUsed/>
    <w:qFormat/>
    <w:uiPriority w:val="32"/>
    <w:rPr>
      <w:b/>
      <w:bCs/>
      <w:caps/>
      <w:color w:val="51647E" w:themeColor="text2" w:themeTint="E6"/>
      <w:spacing w:val="0"/>
      <w14:textFill>
        <w14:solidFill>
          <w14:schemeClr w14:val="tx2">
            <w14:lumMod w14:val="90000"/>
            <w14:lumOff w14:val="10000"/>
          </w14:schemeClr>
        </w14:solidFill>
      </w14:textFill>
    </w:rPr>
  </w:style>
  <w:style w:type="character" w:customStyle="1" w:styleId="31">
    <w:name w:val="unit"/>
    <w:qFormat/>
    <w:uiPriority w:val="0"/>
  </w:style>
  <w:style w:type="paragraph" w:customStyle="1" w:styleId="32">
    <w:name w:val="_Style 2"/>
    <w:basedOn w:val="1"/>
    <w:qFormat/>
    <w:uiPriority w:val="34"/>
    <w:pPr>
      <w:ind w:firstLine="420" w:firstLineChars="200"/>
    </w:pPr>
    <w:rPr>
      <w:rFonts w:ascii="Calibri" w:hAnsi="Calibri" w:eastAsia="宋体" w:cs="Times New Roman"/>
      <w:szCs w:val="22"/>
    </w:rPr>
  </w:style>
  <w:style w:type="paragraph" w:customStyle="1" w:styleId="33">
    <w:name w:val="样式 仿宋 行距: 1.5 倍行距"/>
    <w:basedOn w:val="1"/>
    <w:qFormat/>
    <w:uiPriority w:val="0"/>
    <w:pPr>
      <w:spacing w:line="360" w:lineRule="auto"/>
    </w:pPr>
    <w:rPr>
      <w:rFonts w:ascii="仿宋" w:hAnsi="仿宋" w:eastAsia="仿宋" w:cs="宋体"/>
      <w:sz w:val="24"/>
      <w:szCs w:val="20"/>
    </w:rPr>
  </w:style>
  <w:style w:type="paragraph" w:customStyle="1" w:styleId="34">
    <w:name w:val="p0"/>
    <w:basedOn w:val="1"/>
    <w:qFormat/>
    <w:uiPriority w:val="0"/>
    <w:pPr>
      <w:widowControl/>
    </w:pPr>
    <w:rPr>
      <w:kern w:val="0"/>
      <w:szCs w:val="21"/>
    </w:rPr>
  </w:style>
  <w:style w:type="paragraph" w:customStyle="1" w:styleId="35">
    <w:name w:val="样式1"/>
    <w:qFormat/>
    <w:uiPriority w:val="0"/>
    <w:rPr>
      <w:rFonts w:ascii="Times New Roman" w:hAnsi="Times New Roman" w:eastAsia="宋体" w:cs="Times New Roman"/>
    </w:rPr>
  </w:style>
  <w:style w:type="paragraph" w:customStyle="1" w:styleId="36">
    <w:name w:val="样式2"/>
    <w:basedOn w:val="19"/>
    <w:qFormat/>
    <w:uiPriority w:val="0"/>
  </w:style>
  <w:style w:type="paragraph" w:customStyle="1" w:styleId="37">
    <w:name w:val="标题3 附件1"/>
    <w:basedOn w:val="1"/>
    <w:qFormat/>
    <w:uiPriority w:val="99"/>
    <w:pPr>
      <w:keepNext/>
      <w:keepLines/>
      <w:spacing w:before="340" w:after="330" w:line="360" w:lineRule="exact"/>
      <w:jc w:val="left"/>
      <w:outlineLvl w:val="2"/>
    </w:pPr>
    <w:rPr>
      <w:b/>
      <w:bCs/>
      <w:kern w:val="44"/>
      <w:szCs w:val="21"/>
    </w:rPr>
  </w:style>
  <w:style w:type="paragraph" w:customStyle="1" w:styleId="38">
    <w:name w:val="标题1"/>
    <w:basedOn w:val="3"/>
    <w:qFormat/>
    <w:uiPriority w:val="99"/>
    <w:pPr>
      <w:spacing w:line="360" w:lineRule="exact"/>
    </w:pPr>
    <w:rPr>
      <w:spacing w:val="0"/>
      <w:szCs w:val="36"/>
    </w:rPr>
  </w:style>
  <w:style w:type="paragraph" w:customStyle="1" w:styleId="39">
    <w:name w:val="Table Paragraph"/>
    <w:basedOn w:val="1"/>
    <w:qFormat/>
    <w:uiPriority w:val="1"/>
  </w:style>
  <w:style w:type="paragraph" w:customStyle="1" w:styleId="4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22385</Words>
  <Characters>23926</Characters>
  <Lines>0</Lines>
  <Paragraphs>0</Paragraphs>
  <TotalTime>28</TotalTime>
  <ScaleCrop>false</ScaleCrop>
  <LinksUpToDate>false</LinksUpToDate>
  <CharactersWithSpaces>25753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2017-10-19T02:29:00Z</dcterms:created>
  <dc:creator>Administrator</dc:creator>
  <cp:lastModifiedBy>丹儿༦Ꮿོ࿆ 新疆印象</cp:lastModifiedBy>
  <cp:lastPrinted>2022-01-20T10:25:00Z</cp:lastPrinted>
  <dcterms:modified xsi:type="dcterms:W3CDTF">2022-06-30T13:28:04Z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8C6F103C26584812B5F47C6E19256807</vt:lpwstr>
  </property>
</Properties>
</file>