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36"/>
          <w:szCs w:val="36"/>
          <w:lang w:val="en-US" w:eastAsia="zh-CN"/>
        </w:rPr>
      </w:pPr>
      <w:r>
        <w:rPr>
          <w:rFonts w:hint="eastAsia" w:ascii="黑体" w:hAnsi="黑体" w:eastAsia="黑体" w:cs="黑体"/>
          <w:i w:val="0"/>
          <w:iCs w:val="0"/>
          <w:color w:val="auto"/>
          <w:spacing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黑体" w:hAnsi="黑体" w:eastAsia="黑体" w:cs="黑体"/>
          <w:i w:val="0"/>
          <w:iCs w:val="0"/>
          <w:color w:val="auto"/>
          <w:spacing w:val="0"/>
          <w:sz w:val="24"/>
          <w:szCs w:val="24"/>
        </w:rPr>
      </w:pPr>
      <w:r>
        <w:rPr>
          <w:rFonts w:hint="eastAsia" w:ascii="仿宋" w:hAnsi="仿宋" w:eastAsia="仿宋" w:cs="仿宋"/>
          <w:b/>
          <w:bCs/>
          <w:i w:val="0"/>
          <w:iCs w:val="0"/>
          <w:color w:val="auto"/>
          <w:spacing w:val="0"/>
          <w:sz w:val="56"/>
          <w:szCs w:val="56"/>
          <w:u w:val="none"/>
          <w:lang w:val="en-US" w:eastAsia="zh-CN"/>
        </w:rPr>
        <w:t>库车市2023年农田基础设施建设（含高标准农田、优质棉基地及末级渠系改造等内容）储备项目勘察（测）设计（一标段）</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黑体" w:hAnsi="黑体" w:eastAsia="黑体" w:cs="黑体"/>
          <w:i w:val="0"/>
          <w:iCs w:val="0"/>
          <w:color w:val="auto"/>
          <w:spacing w:val="0"/>
          <w:sz w:val="72"/>
          <w:szCs w:val="72"/>
        </w:rPr>
      </w:pPr>
      <w:r>
        <w:rPr>
          <w:rFonts w:hint="eastAsia" w:ascii="黑体" w:hAnsi="黑体" w:eastAsia="黑体" w:cs="黑体"/>
          <w:i w:val="0"/>
          <w:iCs w:val="0"/>
          <w:color w:val="auto"/>
          <w:spacing w:val="0"/>
          <w:sz w:val="72"/>
          <w:szCs w:val="72"/>
        </w:rPr>
        <w:t>招</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文</w:t>
      </w:r>
      <w:r>
        <w:rPr>
          <w:rFonts w:hint="eastAsia" w:ascii="黑体" w:hAnsi="黑体" w:eastAsia="黑体" w:cs="黑体"/>
          <w:i w:val="0"/>
          <w:iCs w:val="0"/>
          <w:color w:val="auto"/>
          <w:spacing w:val="0"/>
          <w:sz w:val="72"/>
          <w:szCs w:val="72"/>
          <w:lang w:val="en-US" w:eastAsia="zh-CN"/>
        </w:rPr>
        <w:t xml:space="preserve"> </w:t>
      </w:r>
      <w:r>
        <w:rPr>
          <w:rFonts w:hint="eastAsia" w:ascii="黑体" w:hAnsi="黑体" w:eastAsia="黑体" w:cs="黑体"/>
          <w:i w:val="0"/>
          <w:iCs w:val="0"/>
          <w:color w:val="auto"/>
          <w:spacing w:val="0"/>
          <w:sz w:val="72"/>
          <w:szCs w:val="72"/>
        </w:rPr>
        <w:t>件</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right="0" w:rightChars="0" w:firstLine="2240" w:firstLineChars="800"/>
        <w:jc w:val="both"/>
        <w:textAlignment w:val="auto"/>
        <w:outlineLvl w:val="9"/>
        <w:rPr>
          <w:rFonts w:hint="eastAsia" w:ascii="黑体" w:hAnsi="黑体" w:eastAsia="黑体" w:cs="黑体"/>
          <w:i w:val="0"/>
          <w:iCs w:val="0"/>
          <w:color w:val="auto"/>
          <w:spacing w:val="0"/>
          <w:sz w:val="28"/>
          <w:szCs w:val="28"/>
          <w:lang w:val="en-US" w:eastAsia="zh-CN"/>
        </w:rPr>
      </w:pPr>
      <w:r>
        <w:rPr>
          <w:rFonts w:hint="eastAsia" w:ascii="黑体" w:hAnsi="黑体" w:eastAsia="黑体" w:cs="黑体"/>
          <w:i w:val="0"/>
          <w:iCs w:val="0"/>
          <w:color w:val="auto"/>
          <w:spacing w:val="0"/>
          <w:sz w:val="28"/>
          <w:szCs w:val="28"/>
          <w:lang w:val="en-US" w:eastAsia="zh-CN"/>
        </w:rPr>
        <w:t>(项目编码：KCS2022-JZ039-001)</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黑体" w:hAnsi="黑体" w:eastAsia="黑体" w:cs="黑体"/>
          <w:i w:val="0"/>
          <w:iCs w:val="0"/>
          <w:color w:val="auto"/>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黑体" w:hAnsi="黑体" w:eastAsia="黑体" w:cs="黑体"/>
          <w:i w:val="0"/>
          <w:iCs w:val="0"/>
          <w:color w:val="auto"/>
          <w:spacing w:val="0"/>
          <w:sz w:val="32"/>
          <w:szCs w:val="32"/>
        </w:rPr>
      </w:pPr>
      <w:r>
        <w:rPr>
          <w:rFonts w:hint="eastAsia" w:ascii="黑体" w:hAnsi="黑体" w:eastAsia="黑体" w:cs="黑体"/>
          <w:i w:val="0"/>
          <w:iCs w:val="0"/>
          <w:color w:val="auto"/>
          <w:spacing w:val="0"/>
          <w:sz w:val="32"/>
          <w:szCs w:val="32"/>
        </w:rPr>
        <w:t>招标人：</w:t>
      </w:r>
      <w:r>
        <w:rPr>
          <w:rFonts w:hint="eastAsia" w:ascii="黑体" w:hAnsi="黑体" w:eastAsia="黑体" w:cs="黑体"/>
          <w:i w:val="0"/>
          <w:iCs w:val="0"/>
          <w:color w:val="auto"/>
          <w:spacing w:val="0"/>
          <w:sz w:val="32"/>
          <w:szCs w:val="32"/>
          <w:u w:val="single"/>
          <w:lang w:val="en-US" w:eastAsia="zh-CN"/>
        </w:rPr>
        <w:t xml:space="preserve">库车市农业农村局  </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i w:val="0"/>
          <w:iCs w:val="0"/>
          <w:color w:val="auto"/>
          <w:sz w:val="52"/>
          <w:szCs w:val="84"/>
          <w:lang w:val="en-US" w:eastAsia="zh-CN"/>
        </w:rPr>
      </w:pPr>
      <w:r>
        <w:rPr>
          <w:rFonts w:hint="eastAsia" w:ascii="黑体" w:hAnsi="黑体" w:eastAsia="黑体" w:cs="黑体"/>
          <w:i w:val="0"/>
          <w:iCs w:val="0"/>
          <w:color w:val="auto"/>
          <w:spacing w:val="0"/>
          <w:sz w:val="32"/>
          <w:szCs w:val="32"/>
          <w:u w:val="single"/>
          <w:lang w:val="en-US" w:eastAsia="zh-CN"/>
        </w:rPr>
        <w:t xml:space="preserve">  2022  </w:t>
      </w:r>
      <w:r>
        <w:rPr>
          <w:rFonts w:hint="eastAsia" w:ascii="黑体" w:hAnsi="黑体" w:eastAsia="黑体" w:cs="黑体"/>
          <w:i w:val="0"/>
          <w:iCs w:val="0"/>
          <w:color w:val="auto"/>
          <w:spacing w:val="0"/>
          <w:sz w:val="32"/>
          <w:szCs w:val="32"/>
          <w:lang w:val="en-US" w:eastAsia="zh-CN"/>
        </w:rPr>
        <w:t>年</w:t>
      </w:r>
      <w:r>
        <w:rPr>
          <w:rFonts w:hint="eastAsia" w:ascii="黑体" w:hAnsi="黑体" w:eastAsia="黑体" w:cs="黑体"/>
          <w:i w:val="0"/>
          <w:iCs w:val="0"/>
          <w:color w:val="auto"/>
          <w:spacing w:val="0"/>
          <w:sz w:val="32"/>
          <w:szCs w:val="32"/>
          <w:u w:val="single"/>
          <w:lang w:val="en-US" w:eastAsia="zh-CN"/>
        </w:rPr>
        <w:t xml:space="preserve">  6  </w:t>
      </w:r>
      <w:r>
        <w:rPr>
          <w:rFonts w:hint="eastAsia" w:ascii="黑体" w:hAnsi="黑体" w:eastAsia="黑体" w:cs="黑体"/>
          <w:i w:val="0"/>
          <w:iCs w:val="0"/>
          <w:color w:val="auto"/>
          <w:spacing w:val="0"/>
          <w:sz w:val="32"/>
          <w:szCs w:val="32"/>
          <w:lang w:val="en-US" w:eastAsia="zh-CN"/>
        </w:rPr>
        <w:t>月</w:t>
      </w:r>
      <w:r>
        <w:rPr>
          <w:rFonts w:hint="eastAsia" w:ascii="黑体" w:hAnsi="黑体" w:eastAsia="黑体" w:cs="黑体"/>
          <w:i w:val="0"/>
          <w:iCs w:val="0"/>
          <w:color w:val="auto"/>
          <w:spacing w:val="0"/>
          <w:sz w:val="32"/>
          <w:szCs w:val="32"/>
          <w:u w:val="single"/>
          <w:lang w:val="en-US" w:eastAsia="zh-CN"/>
        </w:rPr>
        <w:t xml:space="preserve">  29  </w:t>
      </w:r>
      <w:r>
        <w:rPr>
          <w:rFonts w:hint="eastAsia" w:ascii="黑体" w:hAnsi="黑体" w:eastAsia="黑体" w:cs="黑体"/>
          <w:i w:val="0"/>
          <w:iCs w:val="0"/>
          <w:color w:val="auto"/>
          <w:spacing w:val="0"/>
          <w:sz w:val="32"/>
          <w:szCs w:val="32"/>
          <w:lang w:val="en-US" w:eastAsia="zh-CN"/>
        </w:rPr>
        <w:t>日</w:t>
      </w:r>
    </w:p>
    <w:p>
      <w:pPr>
        <w:jc w:val="center"/>
        <w:outlineLvl w:val="9"/>
        <w:rPr>
          <w:rFonts w:ascii="宋体" w:hAnsi="宋体"/>
          <w:i w:val="0"/>
          <w:iCs w:val="0"/>
          <w:color w:val="auto"/>
          <w:sz w:val="52"/>
          <w:szCs w:val="84"/>
        </w:rPr>
      </w:pPr>
      <w:r>
        <w:rPr>
          <w:rFonts w:hint="eastAsia" w:ascii="宋体" w:hAnsi="宋体"/>
          <w:i w:val="0"/>
          <w:iCs w:val="0"/>
          <w:color w:val="auto"/>
          <w:sz w:val="52"/>
          <w:szCs w:val="84"/>
          <w:lang w:val="en-US" w:eastAsia="zh-CN"/>
        </w:rPr>
        <w:t>招标</w:t>
      </w:r>
      <w:r>
        <w:rPr>
          <w:rFonts w:hint="eastAsia" w:ascii="宋体" w:hAnsi="宋体"/>
          <w:i w:val="0"/>
          <w:iCs w:val="0"/>
          <w:color w:val="auto"/>
          <w:sz w:val="52"/>
          <w:szCs w:val="84"/>
        </w:rPr>
        <w:t>文件</w:t>
      </w:r>
    </w:p>
    <w:p>
      <w:pPr>
        <w:pStyle w:val="9"/>
        <w:bidi w:val="0"/>
        <w:rPr>
          <w:i w:val="0"/>
          <w:iCs w:val="0"/>
          <w:color w:val="auto"/>
        </w:rPr>
      </w:pPr>
    </w:p>
    <w:p>
      <w:pPr>
        <w:rPr>
          <w:i w:val="0"/>
          <w:iCs w:val="0"/>
          <w:color w:val="auto"/>
        </w:rPr>
      </w:pPr>
    </w:p>
    <w:p>
      <w:pPr>
        <w:spacing w:line="360" w:lineRule="auto"/>
        <w:ind w:left="1756" w:leftChars="0" w:hanging="1756" w:hangingChars="500"/>
        <w:jc w:val="both"/>
        <w:outlineLvl w:val="9"/>
        <w:rPr>
          <w:rFonts w:hint="default" w:ascii="宋体" w:hAnsi="宋体"/>
          <w:i w:val="0"/>
          <w:iCs w:val="0"/>
          <w:color w:val="auto"/>
          <w:sz w:val="32"/>
          <w:szCs w:val="32"/>
          <w:lang w:val="en-US" w:eastAsia="zh-CN"/>
        </w:rPr>
      </w:pPr>
      <w:r>
        <w:rPr>
          <w:rFonts w:hint="eastAsia" w:ascii="宋体" w:hAnsi="宋体"/>
          <w:b/>
          <w:bCs/>
          <w:i w:val="0"/>
          <w:iCs w:val="0"/>
          <w:color w:val="auto"/>
          <w:sz w:val="32"/>
          <w:szCs w:val="32"/>
        </w:rPr>
        <w:t>项目名称：</w:t>
      </w:r>
      <w:r>
        <w:rPr>
          <w:rFonts w:hint="eastAsia" w:ascii="宋体" w:hAnsi="宋体"/>
          <w:i w:val="0"/>
          <w:iCs w:val="0"/>
          <w:color w:val="auto"/>
          <w:sz w:val="32"/>
          <w:szCs w:val="32"/>
          <w:lang w:val="en-US" w:eastAsia="zh-CN"/>
        </w:rPr>
        <w:t>库车市2023年农田基础设施建设（含高标准农田、优质棉基地及末级渠系改造等内容）储备项目勘察（测）设计（一标段）</w:t>
      </w:r>
    </w:p>
    <w:p>
      <w:pPr>
        <w:spacing w:line="360" w:lineRule="auto"/>
        <w:ind w:left="283" w:leftChars="0" w:hanging="283" w:hangingChars="81"/>
        <w:outlineLvl w:val="9"/>
        <w:rPr>
          <w:rFonts w:hint="eastAsia" w:ascii="宋体" w:hAnsi="宋体" w:eastAsia="宋体"/>
          <w:i w:val="0"/>
          <w:iCs w:val="0"/>
          <w:color w:val="auto"/>
          <w:sz w:val="32"/>
          <w:szCs w:val="32"/>
          <w:lang w:eastAsia="zh-CN"/>
        </w:rPr>
      </w:pPr>
      <w:r>
        <w:rPr>
          <w:rFonts w:hint="eastAsia" w:ascii="宋体" w:hAnsi="宋体"/>
          <w:b w:val="0"/>
          <w:bCs w:val="0"/>
          <w:i w:val="0"/>
          <w:iCs w:val="0"/>
          <w:color w:val="auto"/>
          <w:sz w:val="32"/>
          <w:szCs w:val="32"/>
        </w:rPr>
        <w:t>招 标 人：</w:t>
      </w:r>
      <w:r>
        <w:rPr>
          <w:rFonts w:hint="eastAsia" w:ascii="宋体" w:hAnsi="宋体"/>
          <w:i w:val="0"/>
          <w:iCs w:val="0"/>
          <w:color w:val="auto"/>
          <w:sz w:val="32"/>
          <w:szCs w:val="32"/>
          <w:lang w:val="en-US" w:eastAsia="zh-CN"/>
        </w:rPr>
        <w:t xml:space="preserve">库车市农业农村局 </w:t>
      </w:r>
    </w:p>
    <w:p>
      <w:pPr>
        <w:spacing w:line="360" w:lineRule="auto"/>
        <w:ind w:left="283" w:leftChars="0" w:hanging="283" w:hangingChars="81"/>
        <w:jc w:val="left"/>
        <w:outlineLvl w:val="9"/>
        <w:rPr>
          <w:rFonts w:ascii="宋体" w:hAnsi="宋体"/>
          <w:i w:val="0"/>
          <w:iCs w:val="0"/>
          <w:color w:val="auto"/>
          <w:sz w:val="32"/>
          <w:szCs w:val="32"/>
        </w:rPr>
      </w:pPr>
      <w:r>
        <w:rPr>
          <w:rFonts w:hint="eastAsia" w:ascii="宋体" w:hAnsi="宋体"/>
          <w:i w:val="0"/>
          <w:iCs w:val="0"/>
          <w:color w:val="auto"/>
          <w:sz w:val="32"/>
          <w:szCs w:val="32"/>
        </w:rPr>
        <w:t xml:space="preserve">法定代表人（签章）： </w:t>
      </w:r>
    </w:p>
    <w:p>
      <w:pPr>
        <w:spacing w:line="360" w:lineRule="auto"/>
        <w:ind w:left="283" w:leftChars="0" w:hanging="283" w:hangingChars="81"/>
        <w:jc w:val="left"/>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张兴君</w:t>
      </w:r>
    </w:p>
    <w:p>
      <w:pPr>
        <w:adjustRightInd w:val="0"/>
        <w:snapToGrid w:val="0"/>
        <w:spacing w:line="360" w:lineRule="auto"/>
        <w:ind w:left="283" w:leftChars="0" w:hanging="283" w:hangingChars="81"/>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 xml:space="preserve">电 </w:t>
      </w:r>
      <w:r>
        <w:rPr>
          <w:rFonts w:hint="eastAsia" w:ascii="宋体" w:hAnsi="宋体"/>
          <w:i w:val="0"/>
          <w:iCs w:val="0"/>
          <w:color w:val="auto"/>
          <w:sz w:val="32"/>
          <w:szCs w:val="32"/>
          <w:lang w:val="en-US" w:eastAsia="zh-CN"/>
        </w:rPr>
        <w:t xml:space="preserve">  </w:t>
      </w:r>
      <w:r>
        <w:rPr>
          <w:rFonts w:hint="eastAsia" w:ascii="宋体" w:hAnsi="宋体"/>
          <w:i w:val="0"/>
          <w:iCs w:val="0"/>
          <w:color w:val="auto"/>
          <w:sz w:val="32"/>
          <w:szCs w:val="32"/>
        </w:rPr>
        <w:t xml:space="preserve"> 话：</w:t>
      </w:r>
      <w:r>
        <w:rPr>
          <w:rFonts w:hint="eastAsia" w:ascii="宋体" w:hAnsi="宋体"/>
          <w:i w:val="0"/>
          <w:iCs w:val="0"/>
          <w:color w:val="auto"/>
          <w:sz w:val="32"/>
          <w:szCs w:val="32"/>
          <w:lang w:val="en-US" w:eastAsia="zh-CN"/>
        </w:rPr>
        <w:t>18963889928</w:t>
      </w:r>
    </w:p>
    <w:p>
      <w:pPr>
        <w:spacing w:line="360" w:lineRule="auto"/>
        <w:ind w:firstLine="525" w:firstLineChars="150"/>
        <w:jc w:val="left"/>
        <w:outlineLvl w:val="9"/>
        <w:rPr>
          <w:rFonts w:hint="eastAsia" w:ascii="宋体" w:hAnsi="宋体"/>
          <w:i w:val="0"/>
          <w:iCs w:val="0"/>
          <w:color w:val="auto"/>
          <w:sz w:val="32"/>
          <w:szCs w:val="32"/>
        </w:rPr>
      </w:pPr>
      <w:r>
        <w:rPr>
          <w:rFonts w:hint="eastAsia" w:ascii="宋体" w:hAnsi="宋体"/>
          <w:i w:val="0"/>
          <w:iCs w:val="0"/>
          <w:color w:val="auto"/>
          <w:sz w:val="32"/>
          <w:szCs w:val="32"/>
        </w:rPr>
        <w:t xml:space="preserve">   </w:t>
      </w:r>
    </w:p>
    <w:p>
      <w:pPr>
        <w:spacing w:line="480" w:lineRule="auto"/>
        <w:ind w:firstLine="525" w:firstLineChars="150"/>
        <w:jc w:val="left"/>
        <w:outlineLvl w:val="9"/>
        <w:rPr>
          <w:rFonts w:ascii="宋体" w:hAnsi="宋体"/>
          <w:i w:val="0"/>
          <w:iCs w:val="0"/>
          <w:color w:val="auto"/>
          <w:sz w:val="32"/>
          <w:szCs w:val="32"/>
        </w:rPr>
      </w:pPr>
    </w:p>
    <w:p>
      <w:pPr>
        <w:spacing w:line="480" w:lineRule="auto"/>
        <w:jc w:val="left"/>
        <w:outlineLvl w:val="9"/>
        <w:rPr>
          <w:rFonts w:ascii="宋体" w:hAnsi="宋体"/>
          <w:i w:val="0"/>
          <w:iCs w:val="0"/>
          <w:color w:val="auto"/>
          <w:sz w:val="32"/>
          <w:szCs w:val="32"/>
        </w:rPr>
      </w:pPr>
    </w:p>
    <w:p>
      <w:pPr>
        <w:spacing w:line="360" w:lineRule="auto"/>
        <w:jc w:val="left"/>
        <w:outlineLvl w:val="9"/>
        <w:rPr>
          <w:rFonts w:hint="default" w:ascii="宋体" w:hAnsi="宋体" w:eastAsiaTheme="minorEastAsia"/>
          <w:i w:val="0"/>
          <w:iCs w:val="0"/>
          <w:color w:val="auto"/>
          <w:sz w:val="30"/>
          <w:szCs w:val="30"/>
          <w:lang w:val="en-US" w:eastAsia="zh-CN"/>
        </w:rPr>
      </w:pPr>
      <w:r>
        <w:rPr>
          <w:rFonts w:hint="eastAsia" w:ascii="宋体" w:hAnsi="宋体"/>
          <w:i w:val="0"/>
          <w:iCs w:val="0"/>
          <w:color w:val="auto"/>
          <w:sz w:val="32"/>
          <w:szCs w:val="32"/>
        </w:rPr>
        <w:t>招标代理机构：</w:t>
      </w:r>
      <w:r>
        <w:rPr>
          <w:rFonts w:hint="eastAsia" w:ascii="宋体" w:hAnsi="宋体"/>
          <w:i w:val="0"/>
          <w:iCs w:val="0"/>
          <w:color w:val="auto"/>
          <w:sz w:val="30"/>
          <w:szCs w:val="30"/>
          <w:lang w:val="en-US" w:eastAsia="zh-CN"/>
        </w:rPr>
        <w:t>新疆诚成工程项目管理有限公司</w:t>
      </w:r>
    </w:p>
    <w:p>
      <w:pPr>
        <w:spacing w:line="360" w:lineRule="auto"/>
        <w:jc w:val="left"/>
        <w:outlineLvl w:val="9"/>
        <w:rPr>
          <w:rFonts w:ascii="宋体" w:hAnsi="宋体"/>
          <w:i w:val="0"/>
          <w:iCs w:val="0"/>
          <w:color w:val="auto"/>
          <w:sz w:val="32"/>
          <w:szCs w:val="32"/>
        </w:rPr>
      </w:pPr>
      <w:r>
        <w:rPr>
          <w:rFonts w:hint="eastAsia" w:ascii="宋体" w:hAnsi="宋体"/>
          <w:i w:val="0"/>
          <w:iCs w:val="0"/>
          <w:color w:val="auto"/>
          <w:spacing w:val="25"/>
          <w:sz w:val="32"/>
          <w:szCs w:val="32"/>
        </w:rPr>
        <w:t>法定代表人</w:t>
      </w:r>
      <w:r>
        <w:rPr>
          <w:rFonts w:hint="eastAsia" w:ascii="宋体" w:hAnsi="宋体"/>
          <w:i w:val="0"/>
          <w:iCs w:val="0"/>
          <w:color w:val="auto"/>
          <w:sz w:val="32"/>
          <w:szCs w:val="32"/>
        </w:rPr>
        <w:t>（签章）</w:t>
      </w:r>
      <w:r>
        <w:rPr>
          <w:rFonts w:hint="eastAsia" w:ascii="宋体" w:hAnsi="宋体"/>
          <w:i w:val="0"/>
          <w:iCs w:val="0"/>
          <w:color w:val="auto"/>
          <w:spacing w:val="25"/>
          <w:sz w:val="32"/>
          <w:szCs w:val="32"/>
        </w:rPr>
        <w:t>：</w:t>
      </w:r>
      <w:r>
        <w:rPr>
          <w:rFonts w:hint="eastAsia" w:ascii="宋体" w:hAnsi="宋体"/>
          <w:i w:val="0"/>
          <w:iCs w:val="0"/>
          <w:color w:val="auto"/>
          <w:sz w:val="32"/>
          <w:szCs w:val="32"/>
        </w:rPr>
        <w:t xml:space="preserve"> </w:t>
      </w:r>
    </w:p>
    <w:p>
      <w:pPr>
        <w:spacing w:line="360" w:lineRule="auto"/>
        <w:ind w:left="0" w:leftChars="0" w:firstLine="0" w:firstLineChars="0"/>
        <w:jc w:val="left"/>
        <w:outlineLvl w:val="9"/>
        <w:rPr>
          <w:rFonts w:hint="eastAsia" w:ascii="宋体" w:hAnsi="宋体" w:eastAsiaTheme="minorEastAsia"/>
          <w:i w:val="0"/>
          <w:iCs w:val="0"/>
          <w:color w:val="auto"/>
          <w:sz w:val="32"/>
          <w:szCs w:val="32"/>
          <w:lang w:val="en-US" w:eastAsia="zh-CN"/>
        </w:rPr>
      </w:pPr>
      <w:r>
        <w:rPr>
          <w:rFonts w:hint="eastAsia" w:ascii="宋体" w:hAnsi="宋体"/>
          <w:i w:val="0"/>
          <w:iCs w:val="0"/>
          <w:color w:val="auto"/>
          <w:sz w:val="32"/>
          <w:szCs w:val="32"/>
        </w:rPr>
        <w:t>联 系 人：</w:t>
      </w:r>
      <w:r>
        <w:rPr>
          <w:rFonts w:hint="eastAsia" w:ascii="宋体" w:hAnsi="宋体"/>
          <w:i w:val="0"/>
          <w:iCs w:val="0"/>
          <w:color w:val="auto"/>
          <w:sz w:val="32"/>
          <w:szCs w:val="32"/>
          <w:lang w:val="en-US" w:eastAsia="zh-CN"/>
        </w:rPr>
        <w:t>刘伟</w:t>
      </w:r>
    </w:p>
    <w:p>
      <w:pPr>
        <w:spacing w:line="360" w:lineRule="auto"/>
        <w:ind w:left="0" w:leftChars="0" w:firstLine="0" w:firstLineChars="0"/>
        <w:jc w:val="left"/>
        <w:outlineLvl w:val="9"/>
        <w:rPr>
          <w:rFonts w:hint="default" w:ascii="宋体" w:hAnsi="宋体" w:eastAsiaTheme="minorEastAsia"/>
          <w:i w:val="0"/>
          <w:iCs w:val="0"/>
          <w:color w:val="auto"/>
          <w:sz w:val="32"/>
          <w:szCs w:val="32"/>
          <w:lang w:val="en-US" w:eastAsia="zh-CN"/>
        </w:rPr>
      </w:pPr>
      <w:r>
        <w:rPr>
          <w:rFonts w:hint="eastAsia" w:ascii="宋体" w:hAnsi="宋体"/>
          <w:i w:val="0"/>
          <w:iCs w:val="0"/>
          <w:color w:val="auto"/>
          <w:sz w:val="32"/>
          <w:szCs w:val="32"/>
        </w:rPr>
        <w:t xml:space="preserve">电 </w:t>
      </w:r>
      <w:r>
        <w:rPr>
          <w:rFonts w:hint="eastAsia" w:ascii="宋体" w:hAnsi="宋体"/>
          <w:i w:val="0"/>
          <w:iCs w:val="0"/>
          <w:color w:val="auto"/>
          <w:sz w:val="32"/>
          <w:szCs w:val="32"/>
          <w:lang w:val="en-US" w:eastAsia="zh-CN"/>
        </w:rPr>
        <w:t xml:space="preserve">  </w:t>
      </w:r>
      <w:r>
        <w:rPr>
          <w:rFonts w:hint="eastAsia" w:ascii="宋体" w:hAnsi="宋体"/>
          <w:i w:val="0"/>
          <w:iCs w:val="0"/>
          <w:color w:val="auto"/>
          <w:sz w:val="32"/>
          <w:szCs w:val="32"/>
        </w:rPr>
        <w:t xml:space="preserve"> 话：</w:t>
      </w:r>
      <w:r>
        <w:rPr>
          <w:rFonts w:hint="eastAsia" w:ascii="宋体" w:hAnsi="宋体"/>
          <w:i w:val="0"/>
          <w:iCs w:val="0"/>
          <w:color w:val="auto"/>
          <w:sz w:val="32"/>
          <w:szCs w:val="32"/>
          <w:lang w:val="en-US" w:eastAsia="zh-CN"/>
        </w:rPr>
        <w:t>17799530068</w:t>
      </w:r>
    </w:p>
    <w:p>
      <w:pPr>
        <w:spacing w:line="360" w:lineRule="auto"/>
        <w:ind w:left="0" w:leftChars="0" w:firstLine="0" w:firstLineChars="0"/>
        <w:jc w:val="left"/>
        <w:outlineLvl w:val="9"/>
        <w:rPr>
          <w:rFonts w:hint="eastAsia" w:ascii="宋体" w:hAnsi="宋体" w:eastAsiaTheme="minorEastAsia"/>
          <w:i w:val="0"/>
          <w:iCs w:val="0"/>
          <w:color w:val="auto"/>
          <w:sz w:val="32"/>
          <w:szCs w:val="32"/>
          <w:lang w:eastAsia="zh-CN"/>
        </w:rPr>
      </w:pPr>
      <w:r>
        <w:rPr>
          <w:rFonts w:hint="eastAsia" w:ascii="宋体" w:hAnsi="宋体"/>
          <w:i w:val="0"/>
          <w:iCs w:val="0"/>
          <w:color w:val="auto"/>
          <w:sz w:val="32"/>
          <w:szCs w:val="32"/>
        </w:rPr>
        <w:t>联系地址：</w:t>
      </w:r>
      <w:r>
        <w:rPr>
          <w:rFonts w:hint="eastAsia" w:ascii="宋体" w:hAnsi="宋体"/>
          <w:i w:val="0"/>
          <w:iCs w:val="0"/>
          <w:color w:val="auto"/>
          <w:sz w:val="32"/>
          <w:szCs w:val="32"/>
          <w:lang w:eastAsia="zh-CN"/>
        </w:rPr>
        <w:t>新疆阿克苏地区阿克苏市英阿瓦提路怡和丽园小区2幢2单元5A02室</w:t>
      </w: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left"/>
        <w:outlineLvl w:val="9"/>
        <w:rPr>
          <w:rFonts w:hint="eastAsia" w:ascii="宋体" w:hAnsi="宋体"/>
          <w:i w:val="0"/>
          <w:iCs w:val="0"/>
          <w:color w:val="auto"/>
          <w:sz w:val="32"/>
          <w:szCs w:val="32"/>
          <w:lang w:val="en-US" w:eastAsia="zh-CN"/>
        </w:rPr>
      </w:pPr>
    </w:p>
    <w:p>
      <w:pPr>
        <w:spacing w:line="360" w:lineRule="auto"/>
        <w:ind w:left="0" w:leftChars="0" w:firstLine="0" w:firstLineChars="0"/>
        <w:jc w:val="center"/>
        <w:outlineLvl w:val="9"/>
        <w:rPr>
          <w:rFonts w:hint="default"/>
          <w:i w:val="0"/>
          <w:iCs w:val="0"/>
          <w:color w:val="auto"/>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i w:val="0"/>
          <w:iCs w:val="0"/>
          <w:color w:val="auto"/>
          <w:sz w:val="32"/>
          <w:szCs w:val="32"/>
          <w:lang w:val="en-US" w:eastAsia="zh-CN"/>
        </w:rPr>
        <w:t>2022 年 6 月29日</w:t>
      </w:r>
    </w:p>
    <w:p>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auto"/>
          <w:spacing w:val="0"/>
          <w:sz w:val="40"/>
          <w:szCs w:val="40"/>
          <w:lang w:val="en-US" w:eastAsia="zh-CN"/>
        </w:rPr>
      </w:pPr>
    </w:p>
    <w:sdt>
      <w:sdtPr>
        <w:rPr>
          <w:rFonts w:ascii="宋体" w:hAnsi="宋体" w:eastAsia="宋体" w:cs="Microsoft YaHei UI"/>
          <w:b/>
          <w:bCs/>
          <w:spacing w:val="15"/>
          <w:kern w:val="0"/>
          <w:sz w:val="44"/>
          <w:szCs w:val="44"/>
          <w:lang w:val="en-US" w:eastAsia="zh-CN" w:bidi="ar-SA"/>
        </w:rPr>
        <w:id w:val="147457988"/>
        <w15:color w:val="DBDBDB"/>
        <w:docPartObj>
          <w:docPartGallery w:val="Table of Contents"/>
          <w:docPartUnique/>
        </w:docPartObj>
      </w:sdtPr>
      <w:sdtEndPr>
        <w:rPr>
          <w:rFonts w:hint="eastAsia" w:cs="Microsoft YaHei UI" w:asciiTheme="minorHAnsi" w:hAnsiTheme="minorHAnsi" w:eastAsiaTheme="minorEastAsia"/>
          <w:b/>
          <w:bCs/>
          <w:spacing w:val="15"/>
          <w:kern w:val="0"/>
          <w:sz w:val="18"/>
          <w:szCs w:val="24"/>
          <w:lang w:val="en-US" w:eastAsia="zh-CN" w:bidi="ar-SA"/>
        </w:rPr>
      </w:sdtEndPr>
      <w:sdtContent>
        <w:p>
          <w:pPr>
            <w:spacing w:before="0" w:beforeLines="0" w:after="0" w:afterLines="0" w:line="60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40"/>
            <w:tabs>
              <w:tab w:val="right" w:leader="dot" w:pos="8306"/>
            </w:tabs>
            <w:spacing w:line="600" w:lineRule="auto"/>
            <w:rPr>
              <w:rFonts w:hint="eastAsia" w:ascii="宋体" w:hAnsi="宋体" w:eastAsia="宋体" w:cs="宋体"/>
              <w:b/>
              <w:bCs/>
              <w:sz w:val="21"/>
              <w:szCs w:val="21"/>
            </w:rPr>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_Toc4560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第一章 招标公告</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_Toc4560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_Toc8655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第二章 投标人须知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_Toc8655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_Toc2462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第三章 评标办法（综合评分法）</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_Toc2462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22</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_Toc7678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z w:val="21"/>
              <w:szCs w:val="21"/>
            </w:rPr>
            <w:t>第四章 合同协议书</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_Toc7678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29</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_Toc993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第五章 技术标准和要求</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_Toc993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32</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pP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\l _Toc5598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i w:val="0"/>
              <w:iCs w:val="0"/>
              <w:spacing w:val="0"/>
              <w:sz w:val="21"/>
              <w:szCs w:val="21"/>
              <w:lang w:val="en-US" w:eastAsia="zh-CN"/>
            </w:rPr>
            <w:t>第六章 投标文件格式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_Toc5598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33</w:t>
          </w:r>
          <w:r>
            <w:rPr>
              <w:rFonts w:hint="eastAsia" w:ascii="宋体" w:hAnsi="宋体" w:eastAsia="宋体" w:cs="宋体"/>
              <w:b/>
              <w:bCs/>
              <w:sz w:val="21"/>
              <w:szCs w:val="21"/>
            </w:rPr>
            <w:fldChar w:fldCharType="end"/>
          </w:r>
          <w:r>
            <w:rPr>
              <w:rFonts w:hint="eastAsia" w:ascii="宋体" w:hAnsi="宋体" w:eastAsia="宋体" w:cs="宋体"/>
              <w:b/>
              <w:bCs/>
              <w:sz w:val="21"/>
              <w:szCs w:val="21"/>
              <w:lang w:val="en-US" w:eastAsia="zh-CN"/>
            </w:rPr>
            <w:fldChar w:fldCharType="end"/>
          </w:r>
        </w:p>
        <w:p>
          <w:pPr>
            <w:pStyle w:val="40"/>
            <w:tabs>
              <w:tab w:val="right" w:leader="dot" w:pos="8306"/>
            </w:tabs>
            <w:spacing w:line="600" w:lineRule="auto"/>
          </w:pPr>
        </w:p>
        <w:p>
          <w:pPr>
            <w:pStyle w:val="15"/>
            <w:spacing w:line="600" w:lineRule="auto"/>
            <w:rPr>
              <w:rFonts w:hint="eastAsia" w:asciiTheme="minorEastAsia" w:hAnsiTheme="minorEastAsia" w:eastAsiaTheme="minorEastAsia" w:cstheme="minorEastAsia"/>
              <w:b w:val="0"/>
              <w:bCs w:val="0"/>
              <w:i w:val="0"/>
              <w:iCs w:val="0"/>
              <w:color w:val="auto"/>
              <w:spacing w:val="0"/>
              <w:sz w:val="96"/>
              <w:szCs w:val="96"/>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0" w:name="_Toc11904"/>
      <w:bookmarkStart w:id="1" w:name="_Toc17337"/>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pPr>
      <w:bookmarkStart w:id="2" w:name="_Toc4560"/>
      <w:bookmarkStart w:id="3" w:name="_Toc20608"/>
      <w:r>
        <w:rPr>
          <w:rFonts w:hint="eastAsia" w:asciiTheme="minorEastAsia" w:hAnsiTheme="minorEastAsia" w:eastAsiaTheme="minorEastAsia" w:cstheme="minorEastAsia"/>
          <w:b/>
          <w:bCs/>
          <w:i w:val="0"/>
          <w:iCs w:val="0"/>
          <w:color w:val="000000" w:themeColor="text1"/>
          <w:spacing w:val="0"/>
          <w:sz w:val="32"/>
          <w:szCs w:val="32"/>
          <w:lang w:val="en-US" w:eastAsia="zh-CN"/>
          <w14:textFill>
            <w14:solidFill>
              <w14:schemeClr w14:val="tx1"/>
            </w14:solidFill>
          </w14:textFill>
        </w:rPr>
        <w:t>招标公告</w:t>
      </w:r>
      <w:bookmarkEnd w:id="0"/>
      <w:bookmarkEnd w:id="1"/>
      <w:bookmarkEnd w:id="2"/>
      <w:bookmarkEnd w:id="3"/>
    </w:p>
    <w:p>
      <w:pPr>
        <w:jc w:val="center"/>
        <w:rPr>
          <w:rFonts w:hint="eastAsia" w:asciiTheme="minorEastAsia" w:hAnsiTheme="minorEastAsia" w:eastAsiaTheme="minorEastAsia" w:cstheme="minorEastAsia"/>
          <w:b/>
          <w:bCs w:val="0"/>
          <w:kern w:val="44"/>
          <w:sz w:val="28"/>
          <w:szCs w:val="28"/>
          <w:lang w:val="en-US" w:eastAsia="zh-CN" w:bidi="ar"/>
        </w:rPr>
      </w:pPr>
      <w:r>
        <w:rPr>
          <w:rFonts w:hint="eastAsia" w:asciiTheme="minorEastAsia" w:hAnsiTheme="minorEastAsia" w:eastAsiaTheme="minorEastAsia" w:cstheme="minorEastAsia"/>
          <w:b/>
          <w:bCs w:val="0"/>
          <w:kern w:val="44"/>
          <w:sz w:val="28"/>
          <w:szCs w:val="28"/>
          <w:lang w:val="en-US" w:eastAsia="zh-CN" w:bidi="ar"/>
        </w:rPr>
        <w:t>库车市2023年农田基础设施建设（含高标准农田、优质棉基地及末级渠系改造等内容）储备项目勘察（测）设计（一标段）公开招标公告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u w:val="single"/>
          <w:lang w:val="en-US" w:eastAsia="zh-CN"/>
        </w:rPr>
        <w:t>库车市2023年农田基础设施建设（含高标准农田、优质棉基地及末级渠系改造等内容）储备项目勘察（测）设计（一标段）</w:t>
      </w:r>
      <w:r>
        <w:rPr>
          <w:rFonts w:hint="eastAsia" w:asciiTheme="minorEastAsia" w:hAnsiTheme="minorEastAsia" w:eastAsiaTheme="minorEastAsia" w:cstheme="minorEastAsia"/>
          <w:sz w:val="28"/>
          <w:szCs w:val="28"/>
        </w:rPr>
        <w:t>的潜在投标人应在</w:t>
      </w:r>
      <w:r>
        <w:rPr>
          <w:rFonts w:hint="eastAsia" w:asciiTheme="minorEastAsia" w:hAnsiTheme="minorEastAsia" w:eastAsiaTheme="minorEastAsia" w:cstheme="minorEastAsia"/>
          <w:sz w:val="28"/>
          <w:szCs w:val="28"/>
          <w:u w:val="single"/>
        </w:rPr>
        <w:t>新疆政府采购网上</w:t>
      </w:r>
      <w:r>
        <w:rPr>
          <w:rFonts w:hint="eastAsia" w:asciiTheme="minorEastAsia" w:hAnsiTheme="minorEastAsia" w:eastAsiaTheme="minorEastAsia" w:cstheme="minorEastAsia"/>
          <w:sz w:val="28"/>
          <w:szCs w:val="28"/>
        </w:rPr>
        <w:t>获取采购文件，并于</w:t>
      </w:r>
      <w:r>
        <w:rPr>
          <w:rFonts w:hint="eastAsia" w:asciiTheme="minorEastAsia" w:hAnsiTheme="minorEastAsia" w:eastAsiaTheme="minorEastAsia" w:cstheme="minorEastAsia"/>
          <w:color w:val="auto"/>
          <w:sz w:val="28"/>
          <w:szCs w:val="28"/>
          <w:u w:val="single"/>
        </w:rPr>
        <w:t>202</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07</w:t>
      </w:r>
      <w:r>
        <w:rPr>
          <w:rFonts w:hint="eastAsia" w:asciiTheme="minorEastAsia" w:hAnsiTheme="minorEastAsia" w:eastAsiaTheme="minorEastAsia" w:cstheme="minorEastAsia"/>
          <w:color w:val="auto"/>
          <w:sz w:val="28"/>
          <w:szCs w:val="28"/>
          <w:u w:val="single"/>
        </w:rPr>
        <w:t>月</w:t>
      </w:r>
      <w:r>
        <w:rPr>
          <w:rFonts w:hint="eastAsia" w:asciiTheme="minorEastAsia" w:hAnsiTheme="minorEastAsia" w:cstheme="minorEastAsia"/>
          <w:color w:val="auto"/>
          <w:sz w:val="28"/>
          <w:szCs w:val="28"/>
          <w:u w:val="single"/>
          <w:lang w:val="en-US" w:eastAsia="zh-CN"/>
        </w:rPr>
        <w:t>25</w:t>
      </w:r>
      <w:r>
        <w:rPr>
          <w:rFonts w:hint="eastAsia" w:asciiTheme="minorEastAsia" w:hAnsiTheme="minorEastAsia" w:eastAsiaTheme="minorEastAsia" w:cstheme="minorEastAsia"/>
          <w:color w:val="auto"/>
          <w:sz w:val="28"/>
          <w:szCs w:val="28"/>
          <w:u w:val="single"/>
        </w:rPr>
        <w:t>日</w:t>
      </w:r>
      <w:r>
        <w:rPr>
          <w:rFonts w:hint="eastAsia" w:asciiTheme="minorEastAsia" w:hAnsiTheme="minorEastAsia" w:eastAsiaTheme="minorEastAsia" w:cstheme="minorEastAsia"/>
          <w:color w:val="auto"/>
          <w:sz w:val="28"/>
          <w:szCs w:val="28"/>
          <w:u w:val="single"/>
          <w:lang w:val="en-US" w:eastAsia="zh-CN"/>
        </w:rPr>
        <w:t>上午</w:t>
      </w:r>
      <w:r>
        <w:rPr>
          <w:rFonts w:hint="eastAsia" w:asciiTheme="minorEastAsia" w:hAnsiTheme="minorEastAsia" w:eastAsiaTheme="minorEastAsia" w:cstheme="minorEastAsia"/>
          <w:color w:val="auto"/>
          <w:sz w:val="28"/>
          <w:szCs w:val="28"/>
          <w:u w:val="single"/>
        </w:rPr>
        <w:t>1</w:t>
      </w:r>
      <w:r>
        <w:rPr>
          <w:rFonts w:hint="eastAsia" w:asciiTheme="minorEastAsia" w:hAnsiTheme="minorEastAsia" w:cstheme="minorEastAsia"/>
          <w:color w:val="auto"/>
          <w:sz w:val="28"/>
          <w:szCs w:val="28"/>
          <w:u w:val="single"/>
          <w:lang w:val="en-US" w:eastAsia="zh-CN"/>
        </w:rPr>
        <w:t>0</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cstheme="minorEastAsia"/>
          <w:color w:val="auto"/>
          <w:sz w:val="28"/>
          <w:szCs w:val="28"/>
          <w:u w:val="single"/>
          <w:lang w:val="en-US" w:eastAsia="zh-CN"/>
        </w:rPr>
        <w:t>3</w:t>
      </w:r>
      <w:r>
        <w:rPr>
          <w:rFonts w:hint="eastAsia" w:asciiTheme="minorEastAsia" w:hAnsiTheme="minorEastAsia" w:eastAsiaTheme="minorEastAsia" w:cstheme="minorEastAsia"/>
          <w:color w:val="auto"/>
          <w:sz w:val="28"/>
          <w:szCs w:val="28"/>
          <w:u w:val="single"/>
          <w:lang w:val="en-US" w:eastAsia="zh-CN"/>
        </w:rPr>
        <w:t>0</w:t>
      </w:r>
      <w:r>
        <w:rPr>
          <w:rFonts w:hint="eastAsia" w:asciiTheme="minorEastAsia" w:hAnsiTheme="minorEastAsia" w:eastAsiaTheme="minorEastAsia" w:cstheme="minorEastAsia"/>
          <w:color w:val="auto"/>
          <w:sz w:val="28"/>
          <w:szCs w:val="28"/>
        </w:rPr>
        <w:t>（北京时间）前递交投标文件</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lang w:val="en-US" w:eastAsia="zh-CN"/>
        </w:rPr>
        <w:t>KCS2022-JZ039-001</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none"/>
          <w:lang w:val="en-US" w:eastAsia="zh-CN"/>
        </w:rPr>
        <w:t>库车市2023年农田基础设施建设（含高标准农田、优质棉基地及末级渠系改造等内容）储备项目勘察（测）设计（一标段）</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该标段项目投资额的3.5 %。</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该标段项目投资额的3.5 %。</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default"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CN"/>
        </w:rPr>
        <w:t>采购</w:t>
      </w:r>
      <w:r>
        <w:rPr>
          <w:rFonts w:hint="eastAsia" w:asciiTheme="minorEastAsia" w:hAnsiTheme="minorEastAsia" w:eastAsiaTheme="minorEastAsia" w:cstheme="minorEastAsia"/>
          <w:sz w:val="28"/>
          <w:szCs w:val="28"/>
          <w:u w:val="none"/>
          <w:lang w:val="en-US" w:eastAsia="zh-CN"/>
        </w:rPr>
        <w:t>库车市2023年农田基础设施建设（含高标准农田、优质棉基地及末级渠系改造等内容）储备项目勘察（测）设计</w:t>
      </w:r>
      <w:r>
        <w:rPr>
          <w:rFonts w:hint="eastAsia" w:asciiTheme="minorEastAsia" w:hAnsiTheme="minorEastAsia" w:cstheme="minorEastAsia"/>
          <w:sz w:val="28"/>
          <w:szCs w:val="28"/>
          <w:u w:val="none"/>
          <w:lang w:val="en-US" w:eastAsia="zh-CN"/>
        </w:rPr>
        <w:t>服务，范围</w:t>
      </w:r>
      <w:r>
        <w:rPr>
          <w:rFonts w:hint="eastAsia" w:asciiTheme="minorEastAsia" w:hAnsiTheme="minorEastAsia" w:eastAsiaTheme="minorEastAsia" w:cstheme="minorEastAsia"/>
          <w:sz w:val="28"/>
          <w:szCs w:val="28"/>
          <w:u w:val="none"/>
          <w:lang w:val="en-US" w:eastAsia="zh-CN"/>
        </w:rPr>
        <w:t>包括测绘、工程初步设计报告及施工图设计、设计概算编制、图纸变更服务、施工期间阶段性工程答疑与验收等。</w:t>
      </w:r>
      <w:r>
        <w:rPr>
          <w:rFonts w:hint="eastAsia" w:asciiTheme="minorEastAsia" w:hAnsiTheme="minorEastAsia" w:cstheme="minorEastAsia"/>
          <w:sz w:val="28"/>
          <w:szCs w:val="28"/>
          <w:u w:val="none"/>
          <w:lang w:val="en-US" w:eastAsia="zh-CN"/>
        </w:rPr>
        <w:t>本标段约10万亩农田。</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合同履行期限：</w:t>
      </w:r>
      <w:r>
        <w:rPr>
          <w:rFonts w:hint="eastAsia" w:asciiTheme="minorEastAsia" w:hAnsiTheme="minorEastAsia" w:eastAsiaTheme="minorEastAsia" w:cstheme="minorEastAsia"/>
          <w:sz w:val="28"/>
          <w:szCs w:val="28"/>
          <w:lang w:val="en-US" w:eastAsia="zh-CN"/>
        </w:rPr>
        <w:t>20日历天。</w:t>
      </w:r>
    </w:p>
    <w:p>
      <w:pPr>
        <w:pStyle w:val="9"/>
        <w:keepNext w:val="0"/>
        <w:keepLines w:val="0"/>
        <w:pageBreakBefore w:val="0"/>
        <w:widowControl w:val="0"/>
        <w:kinsoku/>
        <w:wordWrap/>
        <w:overflowPunct/>
        <w:topLinePunct w:val="0"/>
        <w:bidi w:val="0"/>
        <w:snapToGrid/>
        <w:spacing w:line="480" w:lineRule="exact"/>
        <w:ind w:left="0" w:leftChars="0" w:firstLine="6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二、申请人的资格要求：</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（1）《政府采购促进中小企业发展管理办法》（财库〔2020〕46号）； </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（3）《国务院办公厅关于建立政府强制采购节能产品制度的通知》（国办发〔2007〕51号）； </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iCs w:val="0"/>
          <w:caps w:val="0"/>
          <w:spacing w:val="0"/>
          <w:sz w:val="28"/>
          <w:szCs w:val="28"/>
        </w:rPr>
        <w:t>3.本项目的特定资格要求</w:t>
      </w:r>
      <w:r>
        <w:rPr>
          <w:rFonts w:hint="eastAsia" w:asciiTheme="minorEastAsia" w:hAnsiTheme="minorEastAsia" w:eastAsiaTheme="minorEastAsia" w:cstheme="minorEastAsia"/>
          <w:i w:val="0"/>
          <w:iCs w:val="0"/>
          <w:caps w:val="0"/>
          <w:spacing w:val="0"/>
          <w:sz w:val="28"/>
          <w:szCs w:val="28"/>
          <w:lang w:eastAsia="zh-CN"/>
        </w:rPr>
        <w:t>：</w:t>
      </w:r>
      <w:r>
        <w:rPr>
          <w:rFonts w:hint="eastAsia" w:asciiTheme="minorEastAsia" w:hAnsiTheme="minorEastAsia" w:eastAsiaTheme="minorEastAsia" w:cstheme="minorEastAsia"/>
          <w:sz w:val="28"/>
          <w:szCs w:val="28"/>
          <w:lang w:val="en-US" w:eastAsia="zh-CN"/>
        </w:rPr>
        <w:t>投标人应具备独立法人资格的工程设计水利行业乙级（含）及以上资质或水利专业（灌溉排涝）专业乙级（含）及以上资质，测绘丙级（含）及以上测绘资质或者勘察丙级（含）以上勘察资质，外省企业已办理进疆建筑企业信息登记报送；项目负责人需具备水利工程相关专业高级及以上职称</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三、获取采购文件</w:t>
      </w:r>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lang w:val="en-US" w:eastAsia="zh-CN"/>
        </w:rPr>
        <w:t>2022</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0</w:t>
      </w:r>
      <w:r>
        <w:rPr>
          <w:rFonts w:hint="eastAsia" w:asciiTheme="minorEastAsia" w:hAnsiTheme="minorEastAsia" w:cstheme="minorEastAsia"/>
          <w:color w:val="auto"/>
          <w:sz w:val="28"/>
          <w:szCs w:val="28"/>
          <w:u w:val="single"/>
          <w:lang w:val="en-US" w:eastAsia="zh-CN"/>
        </w:rPr>
        <w:t>7</w:t>
      </w:r>
      <w:r>
        <w:rPr>
          <w:rFonts w:hint="eastAsia" w:asciiTheme="minorEastAsia" w:hAnsiTheme="minorEastAsia" w:eastAsiaTheme="minorEastAsia" w:cstheme="minorEastAsia"/>
          <w:color w:val="auto"/>
          <w:sz w:val="28"/>
          <w:szCs w:val="28"/>
          <w:u w:val="single"/>
        </w:rPr>
        <w:t>月</w:t>
      </w:r>
      <w:r>
        <w:rPr>
          <w:rFonts w:hint="eastAsia" w:asciiTheme="minorEastAsia" w:hAnsiTheme="minorEastAsia" w:cstheme="minorEastAsia"/>
          <w:color w:val="auto"/>
          <w:sz w:val="28"/>
          <w:szCs w:val="28"/>
          <w:u w:val="single"/>
          <w:lang w:val="en-US" w:eastAsia="zh-CN"/>
        </w:rPr>
        <w:t>04</w:t>
      </w:r>
      <w:r>
        <w:rPr>
          <w:rFonts w:hint="eastAsia" w:asciiTheme="minorEastAsia" w:hAnsiTheme="minorEastAsia" w:eastAsiaTheme="minorEastAsia" w:cstheme="minorEastAsia"/>
          <w:color w:val="auto"/>
          <w:sz w:val="28"/>
          <w:szCs w:val="28"/>
          <w:u w:val="single"/>
        </w:rPr>
        <w:t>日</w:t>
      </w:r>
      <w:r>
        <w:rPr>
          <w:rFonts w:hint="eastAsia" w:asciiTheme="minorEastAsia" w:hAnsiTheme="minorEastAsia" w:eastAsiaTheme="minorEastAsia" w:cstheme="minorEastAsia"/>
          <w:color w:val="auto"/>
          <w:sz w:val="28"/>
          <w:szCs w:val="28"/>
        </w:rPr>
        <w:t>至</w:t>
      </w:r>
      <w:r>
        <w:rPr>
          <w:rFonts w:hint="eastAsia" w:asciiTheme="minorEastAsia" w:hAnsiTheme="minorEastAsia" w:eastAsiaTheme="minorEastAsia" w:cstheme="minorEastAsia"/>
          <w:color w:val="auto"/>
          <w:sz w:val="28"/>
          <w:szCs w:val="28"/>
          <w:u w:val="single"/>
          <w:lang w:val="en-US" w:eastAsia="zh-CN"/>
        </w:rPr>
        <w:t>2022</w:t>
      </w:r>
      <w:r>
        <w:rPr>
          <w:rFonts w:hint="eastAsia" w:asciiTheme="minorEastAsia" w:hAnsiTheme="minorEastAsia" w:eastAsiaTheme="minorEastAsia" w:cstheme="minorEastAsia"/>
          <w:color w:val="auto"/>
          <w:sz w:val="28"/>
          <w:szCs w:val="28"/>
          <w:u w:val="single"/>
        </w:rPr>
        <w:t>年</w:t>
      </w:r>
      <w:r>
        <w:rPr>
          <w:rFonts w:hint="eastAsia" w:asciiTheme="minorEastAsia" w:hAnsiTheme="minorEastAsia" w:eastAsiaTheme="minorEastAsia" w:cstheme="minorEastAsia"/>
          <w:color w:val="auto"/>
          <w:sz w:val="28"/>
          <w:szCs w:val="28"/>
          <w:u w:val="single"/>
          <w:lang w:val="en-US" w:eastAsia="zh-CN"/>
        </w:rPr>
        <w:t>07</w:t>
      </w:r>
      <w:r>
        <w:rPr>
          <w:rFonts w:hint="eastAsia" w:asciiTheme="minorEastAsia" w:hAnsiTheme="minorEastAsia" w:eastAsiaTheme="minorEastAsia" w:cstheme="minorEastAsia"/>
          <w:color w:val="auto"/>
          <w:sz w:val="28"/>
          <w:szCs w:val="28"/>
          <w:u w:val="single"/>
        </w:rPr>
        <w:t>月</w:t>
      </w:r>
      <w:r>
        <w:rPr>
          <w:rFonts w:hint="eastAsia" w:asciiTheme="minorEastAsia" w:hAnsiTheme="minorEastAsia" w:eastAsiaTheme="minorEastAsia" w:cstheme="minorEastAsia"/>
          <w:color w:val="auto"/>
          <w:sz w:val="28"/>
          <w:szCs w:val="28"/>
          <w:u w:val="single"/>
          <w:lang w:val="en-US" w:eastAsia="zh-CN"/>
        </w:rPr>
        <w:t>0</w:t>
      </w:r>
      <w:r>
        <w:rPr>
          <w:rFonts w:hint="eastAsia" w:asciiTheme="minorEastAsia" w:hAnsiTheme="minorEastAsia" w:cstheme="minorEastAsia"/>
          <w:color w:val="auto"/>
          <w:sz w:val="28"/>
          <w:szCs w:val="28"/>
          <w:u w:val="single"/>
          <w:lang w:val="en-US" w:eastAsia="zh-CN"/>
        </w:rPr>
        <w:t>8</w:t>
      </w:r>
      <w:r>
        <w:rPr>
          <w:rFonts w:hint="eastAsia" w:asciiTheme="minorEastAsia" w:hAnsiTheme="minorEastAsia" w:eastAsiaTheme="minorEastAsia" w:cstheme="minorEastAsia"/>
          <w:color w:val="auto"/>
          <w:sz w:val="28"/>
          <w:szCs w:val="28"/>
          <w:u w:val="single"/>
        </w:rPr>
        <w:t>日</w:t>
      </w:r>
      <w:r>
        <w:rPr>
          <w:rFonts w:hint="eastAsia" w:asciiTheme="minorEastAsia" w:hAnsiTheme="minorEastAsia" w:eastAsiaTheme="minorEastAsia" w:cstheme="minorEastAsia"/>
          <w:color w:val="auto"/>
          <w:sz w:val="28"/>
          <w:szCs w:val="28"/>
        </w:rPr>
        <w:t>，上午</w:t>
      </w:r>
      <w:r>
        <w:rPr>
          <w:rFonts w:hint="eastAsia" w:asciiTheme="minorEastAsia" w:hAnsiTheme="minorEastAsia" w:eastAsiaTheme="minorEastAsia" w:cstheme="minorEastAsia"/>
          <w:color w:val="auto"/>
          <w:sz w:val="28"/>
          <w:szCs w:val="28"/>
          <w:u w:val="single"/>
        </w:rPr>
        <w:t>10:00</w:t>
      </w:r>
      <w:r>
        <w:rPr>
          <w:rFonts w:hint="eastAsia" w:asciiTheme="minorEastAsia" w:hAnsiTheme="minorEastAsia" w:eastAsiaTheme="minorEastAsia" w:cstheme="minorEastAsia"/>
          <w:color w:val="auto"/>
          <w:sz w:val="28"/>
          <w:szCs w:val="28"/>
        </w:rPr>
        <w:t>至</w:t>
      </w:r>
      <w:r>
        <w:rPr>
          <w:rFonts w:hint="eastAsia" w:asciiTheme="minorEastAsia" w:hAnsiTheme="minorEastAsia" w:eastAsiaTheme="minorEastAsia" w:cstheme="minorEastAsia"/>
          <w:color w:val="auto"/>
          <w:sz w:val="28"/>
          <w:szCs w:val="28"/>
          <w:u w:val="single"/>
        </w:rPr>
        <w:t>1</w:t>
      </w:r>
      <w:r>
        <w:rPr>
          <w:rFonts w:hint="eastAsia" w:asciiTheme="minorEastAsia" w:hAnsiTheme="minorEastAsia" w:eastAsiaTheme="minorEastAsia" w:cstheme="minorEastAsia"/>
          <w:color w:val="auto"/>
          <w:sz w:val="28"/>
          <w:szCs w:val="28"/>
          <w:u w:val="single"/>
          <w:lang w:val="en-US" w:eastAsia="zh-CN"/>
        </w:rPr>
        <w:t>4</w:t>
      </w:r>
      <w:r>
        <w:rPr>
          <w:rFonts w:hint="eastAsia" w:asciiTheme="minorEastAsia" w:hAnsiTheme="minorEastAsia" w:eastAsiaTheme="minorEastAsia" w:cstheme="minorEastAsia"/>
          <w:color w:val="auto"/>
          <w:sz w:val="28"/>
          <w:szCs w:val="28"/>
          <w:u w:val="single"/>
        </w:rPr>
        <w:t>:00</w:t>
      </w:r>
      <w:r>
        <w:rPr>
          <w:rFonts w:hint="eastAsia" w:asciiTheme="minorEastAsia" w:hAnsiTheme="minorEastAsia" w:eastAsiaTheme="minorEastAsia" w:cstheme="minorEastAsia"/>
          <w:color w:val="auto"/>
          <w:sz w:val="28"/>
          <w:szCs w:val="28"/>
        </w:rPr>
        <w:t>，下午</w:t>
      </w:r>
      <w:r>
        <w:rPr>
          <w:rFonts w:hint="eastAsia" w:asciiTheme="minorEastAsia" w:hAnsiTheme="minorEastAsia" w:eastAsiaTheme="minorEastAsia" w:cstheme="minorEastAsia"/>
          <w:color w:val="auto"/>
          <w:sz w:val="28"/>
          <w:szCs w:val="28"/>
          <w:u w:val="single"/>
        </w:rPr>
        <w:t>1</w:t>
      </w:r>
      <w:r>
        <w:rPr>
          <w:rFonts w:hint="eastAsia" w:asciiTheme="minorEastAsia" w:hAnsiTheme="minorEastAsia" w:eastAsiaTheme="minorEastAsia" w:cstheme="minorEastAsia"/>
          <w:color w:val="auto"/>
          <w:sz w:val="28"/>
          <w:szCs w:val="28"/>
          <w:u w:val="single"/>
          <w:lang w:val="en-US" w:eastAsia="zh-CN"/>
        </w:rPr>
        <w:t>4</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00</w:t>
      </w:r>
      <w:r>
        <w:rPr>
          <w:rFonts w:hint="eastAsia" w:asciiTheme="minorEastAsia" w:hAnsiTheme="minorEastAsia" w:eastAsiaTheme="minorEastAsia" w:cstheme="minorEastAsia"/>
          <w:color w:val="auto"/>
          <w:sz w:val="28"/>
          <w:szCs w:val="28"/>
        </w:rPr>
        <w:t>至</w:t>
      </w:r>
      <w:r>
        <w:rPr>
          <w:rFonts w:hint="eastAsia" w:asciiTheme="minorEastAsia" w:hAnsiTheme="minorEastAsia" w:eastAsiaTheme="minorEastAsia" w:cstheme="minorEastAsia"/>
          <w:color w:val="auto"/>
          <w:sz w:val="28"/>
          <w:szCs w:val="28"/>
          <w:u w:val="single"/>
          <w:lang w:val="en-US" w:eastAsia="zh-CN"/>
        </w:rPr>
        <w:t>20</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00</w:t>
      </w:r>
      <w:r>
        <w:rPr>
          <w:rFonts w:hint="eastAsia" w:asciiTheme="minorEastAsia" w:hAnsiTheme="minorEastAsia" w:eastAsiaTheme="minorEastAsia" w:cstheme="minorEastAsia"/>
          <w:color w:val="auto"/>
          <w:sz w:val="28"/>
          <w:szCs w:val="28"/>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地点：政采云平台</w:t>
      </w:r>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方式：政采云平台下载</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color w:val="auto"/>
          <w:sz w:val="28"/>
          <w:szCs w:val="28"/>
          <w:u w:val="single"/>
          <w:lang w:val="en-US" w:eastAsia="zh-CN"/>
        </w:rPr>
        <w:t>开标时间：2022</w:t>
      </w:r>
      <w:r>
        <w:rPr>
          <w:rFonts w:hint="eastAsia" w:asciiTheme="minorEastAsia" w:hAnsiTheme="minorEastAsia" w:eastAsiaTheme="minorEastAsia" w:cstheme="minorEastAsia"/>
          <w:bCs/>
          <w:color w:val="auto"/>
          <w:sz w:val="28"/>
          <w:szCs w:val="28"/>
          <w:u w:val="single"/>
        </w:rPr>
        <w:t>年</w:t>
      </w:r>
      <w:r>
        <w:rPr>
          <w:rFonts w:hint="eastAsia" w:asciiTheme="minorEastAsia" w:hAnsiTheme="minorEastAsia" w:eastAsiaTheme="minorEastAsia" w:cstheme="minorEastAsia"/>
          <w:bCs/>
          <w:color w:val="auto"/>
          <w:sz w:val="28"/>
          <w:szCs w:val="28"/>
          <w:u w:val="single"/>
          <w:lang w:val="en-US" w:eastAsia="zh-CN"/>
        </w:rPr>
        <w:t>07</w:t>
      </w:r>
      <w:r>
        <w:rPr>
          <w:rFonts w:hint="eastAsia" w:asciiTheme="minorEastAsia" w:hAnsiTheme="minorEastAsia" w:eastAsiaTheme="minorEastAsia" w:cstheme="minorEastAsia"/>
          <w:bCs/>
          <w:color w:val="auto"/>
          <w:sz w:val="28"/>
          <w:szCs w:val="28"/>
          <w:u w:val="single"/>
        </w:rPr>
        <w:t>月</w:t>
      </w:r>
      <w:r>
        <w:rPr>
          <w:rFonts w:hint="eastAsia" w:asciiTheme="minorEastAsia" w:hAnsiTheme="minorEastAsia" w:cstheme="minorEastAsia"/>
          <w:bCs/>
          <w:color w:val="auto"/>
          <w:sz w:val="28"/>
          <w:szCs w:val="28"/>
          <w:u w:val="single"/>
          <w:lang w:val="en-US" w:eastAsia="zh-CN"/>
        </w:rPr>
        <w:t>25</w:t>
      </w:r>
      <w:r>
        <w:rPr>
          <w:rFonts w:hint="eastAsia" w:asciiTheme="minorEastAsia" w:hAnsiTheme="minorEastAsia" w:eastAsiaTheme="minorEastAsia" w:cstheme="minorEastAsia"/>
          <w:bCs/>
          <w:color w:val="auto"/>
          <w:sz w:val="28"/>
          <w:szCs w:val="28"/>
          <w:u w:val="single"/>
        </w:rPr>
        <w:t>日</w:t>
      </w:r>
      <w:r>
        <w:rPr>
          <w:rFonts w:hint="eastAsia" w:asciiTheme="minorEastAsia" w:hAnsiTheme="minorEastAsia" w:eastAsiaTheme="minorEastAsia" w:cstheme="minorEastAsia"/>
          <w:bCs/>
          <w:color w:val="auto"/>
          <w:sz w:val="28"/>
          <w:szCs w:val="28"/>
          <w:u w:val="single"/>
          <w:lang w:val="en-US" w:eastAsia="zh-CN"/>
        </w:rPr>
        <w:t>上午1</w:t>
      </w:r>
      <w:r>
        <w:rPr>
          <w:rFonts w:hint="eastAsia" w:asciiTheme="minorEastAsia" w:hAnsiTheme="minorEastAsia" w:cstheme="minorEastAsia"/>
          <w:bCs/>
          <w:color w:val="auto"/>
          <w:sz w:val="28"/>
          <w:szCs w:val="28"/>
          <w:u w:val="single"/>
          <w:lang w:val="en-US" w:eastAsia="zh-CN"/>
        </w:rPr>
        <w:t>0</w:t>
      </w:r>
      <w:r>
        <w:rPr>
          <w:rFonts w:hint="eastAsia" w:asciiTheme="minorEastAsia" w:hAnsiTheme="minorEastAsia" w:eastAsiaTheme="minorEastAsia" w:cstheme="minorEastAsia"/>
          <w:bCs/>
          <w:color w:val="auto"/>
          <w:sz w:val="28"/>
          <w:szCs w:val="28"/>
          <w:u w:val="single"/>
        </w:rPr>
        <w:t>点</w:t>
      </w:r>
      <w:r>
        <w:rPr>
          <w:rFonts w:hint="eastAsia" w:asciiTheme="minorEastAsia" w:hAnsiTheme="minorEastAsia" w:cstheme="minorEastAsia"/>
          <w:bCs/>
          <w:color w:val="auto"/>
          <w:sz w:val="28"/>
          <w:szCs w:val="28"/>
          <w:u w:val="single"/>
          <w:lang w:val="en-US" w:eastAsia="zh-CN"/>
        </w:rPr>
        <w:t>3</w:t>
      </w:r>
      <w:r>
        <w:rPr>
          <w:rFonts w:hint="eastAsia" w:asciiTheme="minorEastAsia" w:hAnsiTheme="minorEastAsia" w:eastAsiaTheme="minorEastAsia" w:cstheme="minorEastAsia"/>
          <w:bCs/>
          <w:color w:val="auto"/>
          <w:sz w:val="28"/>
          <w:szCs w:val="28"/>
          <w:u w:val="single"/>
          <w:lang w:val="en-US" w:eastAsia="zh-CN"/>
        </w:rPr>
        <w:t>0</w:t>
      </w:r>
      <w:r>
        <w:rPr>
          <w:rFonts w:hint="eastAsia" w:asciiTheme="minorEastAsia" w:hAnsiTheme="minorEastAsia" w:eastAsiaTheme="minorEastAsia" w:cstheme="minorEastAsia"/>
          <w:bCs/>
          <w:color w:val="auto"/>
          <w:sz w:val="28"/>
          <w:szCs w:val="28"/>
          <w:u w:val="single"/>
        </w:rPr>
        <w:t>分</w:t>
      </w:r>
      <w:r>
        <w:rPr>
          <w:rFonts w:hint="eastAsia"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sz w:val="28"/>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u w:val="single"/>
          <w:lang w:val="en-US" w:eastAsia="zh-CN"/>
        </w:rPr>
        <w:t>开标</w:t>
      </w:r>
      <w:r>
        <w:rPr>
          <w:rFonts w:hint="eastAsia" w:asciiTheme="minorEastAsia" w:hAnsiTheme="minorEastAsia" w:eastAsiaTheme="minorEastAsia" w:cstheme="minorEastAsia"/>
          <w:sz w:val="28"/>
          <w:szCs w:val="28"/>
          <w:u w:val="single"/>
        </w:rPr>
        <w:t>地点</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u w:val="single"/>
          <w:lang w:val="en-US" w:eastAsia="zh-CN"/>
        </w:rPr>
        <w:t>政采云不见面开标系统</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五、公告期限</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自本公告发布之日起</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个工作日。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六、其他补充事宜</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1.本公告同时在新疆政府采购网和阿克苏政府网上发布；</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2.请投标单位随时关注本项目的澄清、答疑、变更事项；</w:t>
      </w:r>
    </w:p>
    <w:p>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特别提示：</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七</w:t>
      </w:r>
      <w:r>
        <w:rPr>
          <w:rFonts w:hint="eastAsia" w:asciiTheme="minorEastAsia" w:hAnsiTheme="minorEastAsia" w:eastAsiaTheme="minorEastAsia" w:cstheme="minorEastAsia"/>
          <w:sz w:val="28"/>
          <w:szCs w:val="28"/>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u w:val="single"/>
          <w:lang w:val="en-US"/>
        </w:rPr>
      </w:pP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称：</w:t>
      </w:r>
      <w:r>
        <w:rPr>
          <w:rFonts w:hint="eastAsia" w:asciiTheme="minorEastAsia" w:hAnsiTheme="minorEastAsia" w:eastAsiaTheme="minorEastAsia" w:cstheme="minorEastAsia"/>
          <w:sz w:val="28"/>
          <w:szCs w:val="28"/>
          <w:u w:val="single"/>
          <w:lang w:val="en-US" w:eastAsia="zh-CN"/>
        </w:rPr>
        <w:t>库车市农业农村局</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址：</w:t>
      </w:r>
      <w:r>
        <w:rPr>
          <w:rFonts w:hint="eastAsia" w:asciiTheme="minorEastAsia" w:hAnsiTheme="minorEastAsia" w:eastAsiaTheme="minorEastAsia" w:cstheme="minorEastAsia"/>
          <w:sz w:val="28"/>
          <w:szCs w:val="28"/>
          <w:u w:val="single"/>
        </w:rPr>
        <w:t>库车市天山东路55号</w:t>
      </w:r>
      <w:r>
        <w:rPr>
          <w:rFonts w:hint="eastAsia" w:asciiTheme="minorEastAsia" w:hAnsiTheme="minorEastAsia" w:eastAsiaTheme="minorEastAsia" w:cstheme="minorEastAsia"/>
          <w:sz w:val="28"/>
          <w:szCs w:val="28"/>
          <w:u w:val="single"/>
          <w:lang w:val="en-US" w:eastAsia="zh-CN"/>
        </w:rPr>
        <w:t>农林大厦4楼</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lang w:val="en-US" w:eastAsia="zh-CN"/>
        </w:rPr>
        <w:t>18963889928</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称：</w:t>
      </w:r>
      <w:r>
        <w:rPr>
          <w:rFonts w:hint="eastAsia" w:asciiTheme="minorEastAsia" w:hAnsiTheme="minorEastAsia" w:eastAsiaTheme="minorEastAsia" w:cstheme="minorEastAsia"/>
          <w:kern w:val="2"/>
          <w:sz w:val="28"/>
          <w:szCs w:val="28"/>
          <w:u w:val="single"/>
          <w:lang w:val="en-US" w:eastAsia="zh-CN" w:bidi="ar-SA"/>
        </w:rPr>
        <w:t>新疆诚成工程项目管理有限公司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址：</w:t>
      </w:r>
      <w:r>
        <w:rPr>
          <w:rFonts w:hint="eastAsia" w:asciiTheme="minorEastAsia" w:hAnsiTheme="minorEastAsia" w:eastAsiaTheme="minorEastAsia" w:cstheme="minorEastAsia"/>
          <w:kern w:val="2"/>
          <w:sz w:val="28"/>
          <w:szCs w:val="28"/>
          <w:u w:val="single"/>
          <w:lang w:val="en-US" w:eastAsia="zh-CN" w:bidi="ar-SA"/>
        </w:rPr>
        <w:t>新疆阿克苏地区阿克苏市英阿瓦提路怡和丽园小区2幢2单元5A02室</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kern w:val="2"/>
          <w:sz w:val="28"/>
          <w:szCs w:val="28"/>
          <w:u w:val="single"/>
          <w:lang w:val="en-US" w:eastAsia="zh-CN" w:bidi="ar-SA"/>
        </w:rPr>
        <w:t>17799530068</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none"/>
          <w:lang w:val="en-US" w:eastAsia="zh-CN"/>
        </w:rPr>
        <w:t>3.</w:t>
      </w:r>
      <w:r>
        <w:rPr>
          <w:rFonts w:hint="eastAsia" w:asciiTheme="minorEastAsia" w:hAnsiTheme="minorEastAsia" w:eastAsiaTheme="minorEastAsia" w:cstheme="minorEastAsia"/>
          <w:sz w:val="28"/>
          <w:szCs w:val="28"/>
          <w:u w:val="none"/>
        </w:rPr>
        <w:t> </w:t>
      </w:r>
      <w:r>
        <w:rPr>
          <w:rFonts w:hint="eastAsia" w:asciiTheme="minorEastAsia" w:hAnsiTheme="minorEastAsia" w:eastAsiaTheme="minorEastAsia" w:cstheme="minorEastAsia"/>
          <w:sz w:val="28"/>
          <w:szCs w:val="28"/>
        </w:rPr>
        <w:t>项目联系方式</w:t>
      </w:r>
    </w:p>
    <w:p>
      <w:pPr>
        <w:pStyle w:val="13"/>
        <w:keepNext w:val="0"/>
        <w:keepLines w:val="0"/>
        <w:pageBreakBefore w:val="0"/>
        <w:widowControl w:val="0"/>
        <w:kinsoku/>
        <w:wordWrap/>
        <w:overflowPunct/>
        <w:topLinePunct w:val="0"/>
        <w:autoSpaceDE/>
        <w:autoSpaceDN/>
        <w:bidi w:val="0"/>
        <w:adjustRightInd/>
        <w:snapToGrid/>
        <w:spacing w:line="480" w:lineRule="exact"/>
        <w:ind w:firstLine="62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lang w:val="en-US" w:eastAsia="zh-CN"/>
        </w:rPr>
        <w:t>刘伟</w:t>
      </w:r>
    </w:p>
    <w:p>
      <w:pPr>
        <w:keepNext w:val="0"/>
        <w:keepLines w:val="0"/>
        <w:pageBreakBefore w:val="0"/>
        <w:widowControl w:val="0"/>
        <w:kinsoku/>
        <w:wordWrap/>
        <w:overflowPunct/>
        <w:topLinePunct w:val="0"/>
        <w:autoSpaceDE/>
        <w:autoSpaceDN/>
        <w:bidi w:val="0"/>
        <w:adjustRightInd/>
        <w:snapToGrid/>
        <w:spacing w:line="480" w:lineRule="exact"/>
        <w:ind w:firstLine="620" w:firstLineChars="200"/>
        <w:jc w:val="both"/>
        <w:textAlignment w:val="auto"/>
        <w:rPr>
          <w:rFonts w:hint="eastAsia" w:asciiTheme="minorEastAsia" w:hAnsiTheme="minorEastAsia" w:eastAsiaTheme="minorEastAsia" w:cstheme="minorEastAsia"/>
          <w:sz w:val="28"/>
          <w:szCs w:val="28"/>
          <w:u w:val="none"/>
          <w:lang w:val="en-US"/>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kern w:val="2"/>
          <w:sz w:val="28"/>
          <w:szCs w:val="28"/>
          <w:u w:val="single"/>
          <w:lang w:val="en-US" w:eastAsia="zh-CN" w:bidi="ar-SA"/>
        </w:rPr>
        <w:t>17799530068</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Times New Roman"/>
          <w:sz w:val="28"/>
          <w:szCs w:val="28"/>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pStyle w:val="15"/>
        <w:numPr>
          <w:ilvl w:val="0"/>
          <w:numId w:val="0"/>
        </w:numPr>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bookmarkStart w:id="4" w:name="_Toc8655"/>
      <w:bookmarkStart w:id="5" w:name="_Toc13391"/>
      <w:bookmarkStart w:id="6" w:name="_Toc11305"/>
      <w:r>
        <w:rPr>
          <w:rFonts w:hint="eastAsia" w:asciiTheme="minorEastAsia" w:hAnsiTheme="minorEastAsia" w:cstheme="minorEastAsia"/>
          <w:b/>
          <w:bCs/>
          <w:i w:val="0"/>
          <w:iCs w:val="0"/>
          <w:color w:val="auto"/>
          <w:spacing w:val="0"/>
          <w:sz w:val="32"/>
          <w:szCs w:val="32"/>
          <w:lang w:val="en-US" w:eastAsia="zh-CN"/>
        </w:rPr>
        <w:t xml:space="preserve"> </w:t>
      </w:r>
      <w:r>
        <w:rPr>
          <w:rFonts w:hint="eastAsia" w:asciiTheme="minorEastAsia" w:hAnsiTheme="minorEastAsia" w:eastAsiaTheme="minorEastAsia" w:cstheme="minorEastAsia"/>
          <w:b/>
          <w:bCs/>
          <w:i w:val="0"/>
          <w:iCs w:val="0"/>
          <w:color w:val="auto"/>
          <w:spacing w:val="0"/>
          <w:sz w:val="32"/>
          <w:szCs w:val="32"/>
          <w:lang w:val="en-US" w:eastAsia="zh-CN"/>
        </w:rPr>
        <w:t>投标</w:t>
      </w:r>
      <w:r>
        <w:rPr>
          <w:rFonts w:hint="eastAsia" w:asciiTheme="minorEastAsia" w:hAnsiTheme="minorEastAsia" w:cstheme="minorEastAsia"/>
          <w:b/>
          <w:bCs/>
          <w:i w:val="0"/>
          <w:iCs w:val="0"/>
          <w:color w:val="auto"/>
          <w:spacing w:val="0"/>
          <w:sz w:val="32"/>
          <w:szCs w:val="32"/>
          <w:lang w:val="en-US" w:eastAsia="zh-CN"/>
        </w:rPr>
        <w:t>人须知</w:t>
      </w:r>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7" w:name="_Toc12524"/>
      <w:bookmarkStart w:id="8" w:name="_Toc30036"/>
      <w:r>
        <w:rPr>
          <w:rFonts w:hint="eastAsia" w:asciiTheme="minorEastAsia" w:hAnsiTheme="minorEastAsia" w:cstheme="minorEastAsia"/>
          <w:b/>
          <w:bCs/>
          <w:i w:val="0"/>
          <w:iCs w:val="0"/>
          <w:color w:val="auto"/>
          <w:spacing w:val="0"/>
          <w:sz w:val="21"/>
          <w:szCs w:val="21"/>
          <w:lang w:val="en-US" w:eastAsia="zh-CN"/>
        </w:rPr>
        <w:t>投标人须知前附表</w:t>
      </w:r>
      <w:bookmarkEnd w:id="7"/>
      <w:bookmarkEnd w:id="8"/>
    </w:p>
    <w:tbl>
      <w:tblPr>
        <w:tblStyle w:val="25"/>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54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lang w:val="en-US" w:eastAsia="zh-CN"/>
              </w:rPr>
              <w:t>条款号</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条 款 名 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名称：库车市农业农村局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地址：库车市农林大厦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联系人：张兴君</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电话：18963889928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招标代理机构</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名称：新疆诚成工程项目管理有限公司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地址：新疆阿克苏地区阿克苏市英阿瓦提路怡和丽园小区2幢2单元5A02室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联系人：刘伟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电话：17799530068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招标项目名称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库车市2023年农田基础设施建设（含高标准农田、优质棉基地及末级渠系改造等内容）储备项目勘察（测）设计（一标段）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项目编号：KCS2022-JZ039-001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资金来源及比例</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资金落实情况</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招标范围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采购库车市2023年农田基础设施建设（含高标准农田、优质棉基地及末级渠系改造等内容）储备项目勘察（测）设计（一标段）服务。服务范围包括测绘、工程初步设计报告及施工图设计、设计概算编制、图纸变更服务、施工期间阶段性工程答疑与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规划（设计）周期</w:t>
            </w:r>
          </w:p>
        </w:tc>
        <w:tc>
          <w:tcPr>
            <w:tcW w:w="6078" w:type="dxa"/>
            <w:vAlign w:val="center"/>
          </w:tcPr>
          <w:p>
            <w:pPr>
              <w:pStyle w:val="39"/>
              <w:spacing w:before="36" w:line="297" w:lineRule="auto"/>
              <w:ind w:right="106"/>
              <w:rPr>
                <w:rFonts w:hint="eastAsia" w:ascii="Times New Roman" w:hAnsi="Times New Roman" w:eastAsia="宋体" w:cs="Times New Roman"/>
                <w:i w:val="0"/>
                <w:iCs w:val="0"/>
                <w:kern w:val="2"/>
                <w:sz w:val="21"/>
                <w:szCs w:val="21"/>
                <w:highlight w:val="none"/>
                <w:lang w:val="en-US" w:eastAsia="zh-CN" w:bidi="ar-SA"/>
              </w:rPr>
            </w:pPr>
            <w:r>
              <w:rPr>
                <w:rFonts w:hint="eastAsia" w:ascii="Times New Roman" w:hAnsi="Times New Roman" w:eastAsia="宋体" w:cs="Times New Roman"/>
                <w:i w:val="0"/>
                <w:iCs w:val="0"/>
                <w:kern w:val="2"/>
                <w:sz w:val="21"/>
                <w:szCs w:val="21"/>
                <w:highlight w:val="none"/>
                <w:lang w:val="en-US" w:eastAsia="zh-CN" w:bidi="ar-SA"/>
              </w:rPr>
              <w:t>设计</w:t>
            </w:r>
            <w:r>
              <w:rPr>
                <w:rFonts w:hint="eastAsia" w:ascii="Times New Roman" w:hAnsi="Times New Roman" w:eastAsia="宋体" w:cs="Times New Roman"/>
                <w:i w:val="0"/>
                <w:iCs w:val="0"/>
                <w:color w:val="auto"/>
                <w:kern w:val="2"/>
                <w:sz w:val="21"/>
                <w:szCs w:val="21"/>
                <w:highlight w:val="none"/>
                <w:lang w:val="en-US" w:eastAsia="zh-CN" w:bidi="ar-SA"/>
              </w:rPr>
              <w:t>周期：20日历天。</w:t>
            </w:r>
          </w:p>
          <w:p>
            <w:pPr>
              <w:pStyle w:val="39"/>
              <w:spacing w:before="27" w:line="297" w:lineRule="auto"/>
              <w:ind w:right="102"/>
              <w:rPr>
                <w:rFonts w:hint="eastAsia"/>
                <w:i w:val="0"/>
                <w:iCs w:val="0"/>
                <w:color w:val="auto"/>
                <w:lang w:val="en-US" w:eastAsia="zh-CN"/>
              </w:rPr>
            </w:pPr>
            <w:r>
              <w:rPr>
                <w:rFonts w:hint="eastAsia" w:ascii="Times New Roman" w:hAnsi="Times New Roman" w:eastAsia="宋体" w:cs="Times New Roman"/>
                <w:i w:val="0"/>
                <w:iCs w:val="0"/>
                <w:kern w:val="2"/>
                <w:sz w:val="21"/>
                <w:szCs w:val="21"/>
                <w:lang w:val="en-US" w:eastAsia="zh-CN" w:bidi="ar-SA"/>
              </w:rPr>
              <w:t>设计深度及要求：满足国家有关技术标准及规范要求，达到相应设计阶段的技术要求，并通过相关部门审查批复。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项目地点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库车市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1.3.4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服务质量要求</w:t>
            </w:r>
          </w:p>
        </w:tc>
        <w:tc>
          <w:tcPr>
            <w:tcW w:w="6078" w:type="dxa"/>
            <w:vAlign w:val="center"/>
          </w:tcPr>
          <w:p>
            <w:pPr>
              <w:pStyle w:val="39"/>
              <w:spacing w:before="27" w:line="297" w:lineRule="auto"/>
              <w:ind w:left="107" w:leftChars="0" w:right="102" w:rightChars="0"/>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满足国家有关技术标准及规范要求，达到相应设计阶段的技术要求，并通过相关部门审查批复。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资质条件、能力和信誉要求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一、满足《中华人民共和国政府采购法》第二十二条规定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二、</w:t>
            </w:r>
            <w:r>
              <w:rPr>
                <w:rFonts w:hint="default" w:ascii="宋体" w:hAnsi="宋体" w:cs="宋体"/>
                <w:b/>
                <w:bCs/>
                <w:i w:val="0"/>
                <w:iCs w:val="0"/>
                <w:color w:val="auto"/>
                <w:spacing w:val="0"/>
                <w:sz w:val="21"/>
                <w:szCs w:val="21"/>
                <w:vertAlign w:val="baseline"/>
                <w:lang w:val="en-US" w:eastAsia="zh-CN"/>
              </w:rPr>
              <w:t>资质条件：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highlight w:val="none"/>
                <w:vertAlign w:val="baseline"/>
                <w:lang w:val="en-US" w:eastAsia="zh-CN"/>
              </w:rPr>
            </w:pPr>
            <w:r>
              <w:rPr>
                <w:rFonts w:hint="eastAsia" w:ascii="宋体" w:hAnsi="宋体" w:cs="宋体"/>
                <w:b/>
                <w:bCs/>
                <w:i w:val="0"/>
                <w:iCs w:val="0"/>
                <w:color w:val="auto"/>
                <w:spacing w:val="0"/>
                <w:sz w:val="21"/>
                <w:szCs w:val="21"/>
                <w:highlight w:val="none"/>
                <w:vertAlign w:val="baseline"/>
                <w:lang w:val="en-US" w:eastAsia="zh-CN"/>
              </w:rPr>
              <w:t>1、本次招标要求投标人应具备独立法人资格的工程设计水利行业乙级（含）及以上资质或水利专业（灌溉排涝）专业乙级（含）及以上资质，测绘丙级（含）及以上测绘资质或者勘察丙级（含）以上勘察资质，外省企业已办理进疆建筑企业信息登记报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2、财务要求：提供近三年（2019-2021年）财务审计报告或财务报表，成立不足一年的提供成立至今的财务报表。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业绩要求：本项目不作要求。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信誉要求：无不良行为记录。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cs="宋体"/>
                <w:b/>
                <w:bCs/>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项目负责人：项目负责人需具备水利工程相关专业高级及以上职称。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cs="宋体"/>
                <w:b/>
                <w:bCs/>
                <w:i w:val="0"/>
                <w:iCs w:val="0"/>
                <w:color w:val="000000" w:themeColor="text1"/>
                <w:spacing w:val="0"/>
                <w:sz w:val="21"/>
                <w:szCs w:val="21"/>
                <w:vertAlign w:val="baseline"/>
                <w:lang w:val="en-US" w:eastAsia="zh-CN"/>
                <w14:textFill>
                  <w14:solidFill>
                    <w14:schemeClr w14:val="tx1"/>
                  </w14:solidFill>
                </w14:textFill>
              </w:rPr>
              <w:t>其他：投标文件中所附人员须提供社保缴纳凭证。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是否接受联合体</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eastAsia="zh-CN"/>
              </w:rPr>
              <w:t>不接受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eastAsia="zh-CN"/>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1.4.3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投标人不得存在的其他情形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国家法律法规和招标文件规定的其他情形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投标预备会</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1.9.2</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投标人在投标预备会前提出问题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i w:val="0"/>
                <w:iCs w:val="0"/>
                <w:color w:val="auto"/>
              </w:rPr>
            </w:pPr>
          </w:p>
        </w:tc>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i w:val="0"/>
                <w:iCs w:val="0"/>
                <w:color w:val="auto"/>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1.9.3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1.10.1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分包</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i w:val="0"/>
                <w:iCs w:val="0"/>
                <w:color w:val="auto"/>
                <w:spacing w:val="0"/>
                <w:sz w:val="21"/>
                <w:szCs w:val="21"/>
                <w:vertAlign w:val="baseline"/>
                <w:lang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eastAsiaTheme="minorEastAsia" w:cstheme="minorEastAsia"/>
                <w:i w:val="0"/>
                <w:iCs w:val="0"/>
                <w:color w:val="auto"/>
                <w:spacing w:val="0"/>
                <w:sz w:val="21"/>
                <w:szCs w:val="21"/>
                <w:vertAlign w:val="baseline"/>
                <w:lang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Theme="minorEastAsia" w:hAnsiTheme="minorEastAsia" w:eastAsiaTheme="minorEastAsia" w:cstheme="minorEastAsia"/>
                <w:i w:val="0"/>
                <w:iCs w:val="0"/>
                <w:color w:val="auto"/>
                <w:spacing w:val="0"/>
                <w:sz w:val="21"/>
                <w:szCs w:val="21"/>
                <w:lang w:val="en-US" w:eastAsia="zh-CN"/>
              </w:rPr>
              <w:t>允</w:t>
            </w:r>
            <w:r>
              <w:rPr>
                <w:rFonts w:hint="eastAsia" w:asciiTheme="minorEastAsia" w:hAnsiTheme="minorEastAsia" w:cstheme="minorEastAsia"/>
                <w:i w:val="0"/>
                <w:iCs w:val="0"/>
                <w:color w:val="auto"/>
                <w:spacing w:val="0"/>
                <w:sz w:val="21"/>
                <w:szCs w:val="21"/>
                <w:lang w:val="en-US" w:eastAsia="zh-CN"/>
              </w:rPr>
              <w:t>，分包内容要求：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分包金额要求：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实质性要求和条件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其他可以被接受的技术支持资料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lang w:val="en-US" w:eastAsia="zh-CN"/>
              </w:rPr>
            </w:pPr>
            <w:r>
              <w:rPr>
                <w:rFonts w:hint="eastAsia" w:asciiTheme="minorEastAsia" w:hAnsiTheme="minorEastAsia" w:cstheme="minorEastAsia"/>
                <w:i w:val="0"/>
                <w:iCs w:val="0"/>
                <w:color w:val="auto"/>
                <w:spacing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1.11.4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偏差</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FE"/>
            </w:r>
            <w:r>
              <w:rPr>
                <w:rFonts w:hint="eastAsia" w:asciiTheme="minorEastAsia" w:hAnsiTheme="minorEastAsia" w:cstheme="minorEastAsia"/>
                <w:b w:val="0"/>
                <w:bCs w:val="0"/>
                <w:i w:val="0"/>
                <w:iCs w:val="0"/>
                <w:color w:val="auto"/>
                <w:spacing w:val="0"/>
                <w:sz w:val="21"/>
                <w:szCs w:val="21"/>
                <w:vertAlign w:val="baseline"/>
                <w:lang w:val="en-US" w:eastAsia="zh-CN"/>
              </w:rPr>
              <w:t>不允许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sym w:font="Wingdings" w:char="00A8"/>
            </w:r>
            <w:r>
              <w:rPr>
                <w:rFonts w:hint="eastAsia" w:asciiTheme="minorEastAsia" w:hAnsiTheme="minorEastAsia" w:cstheme="minorEastAsia"/>
                <w:b w:val="0"/>
                <w:bCs w:val="0"/>
                <w:i w:val="0"/>
                <w:iCs w:val="0"/>
                <w:color w:val="auto"/>
                <w:spacing w:val="0"/>
                <w:sz w:val="21"/>
                <w:szCs w:val="21"/>
                <w:vertAlign w:val="baseline"/>
                <w:lang w:val="en-US" w:eastAsia="zh-CN"/>
              </w:rPr>
              <w:t>允许，偏差范围：投标人投标产品优于采购要求及使用范围时允许出现偏差；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构成招标文件的其他资料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招标文件的补充文件、澄清文件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投标人要求澄清招标文件</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投标截止前十天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招标文件澄清发出的形式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投标人确认收到招标文件澄清</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招标文件修改发出的形式</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电子文件或书面文件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投标人确认收到招标文件修改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时间：在收到相应澄清文件后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构成投标文件的其他资料</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投标文件的补充材料（不得更改投标文件的实质性内容）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增值税税金的计算方法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lang w:val="en-US" w:eastAsia="zh-CN"/>
              </w:rPr>
              <w:t>增值税税金按一般计税方法计算，包含在投标报价中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3.2.4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最高投标限价</w:t>
            </w:r>
          </w:p>
        </w:tc>
        <w:tc>
          <w:tcPr>
            <w:tcW w:w="6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i w:val="0"/>
                <w:iCs w:val="0"/>
                <w:color w:val="auto"/>
                <w:spacing w:val="0"/>
                <w:sz w:val="21"/>
                <w:szCs w:val="21"/>
                <w:vertAlign w:val="baseline"/>
                <w:lang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b/>
                <w:bCs/>
                <w:i w:val="0"/>
                <w:iCs w:val="0"/>
                <w:color w:val="auto"/>
                <w:szCs w:val="21"/>
              </w:rPr>
              <w:fldChar w:fldCharType="begin"/>
            </w:r>
            <w:r>
              <w:rPr>
                <w:b/>
                <w:bCs/>
                <w:i w:val="0"/>
                <w:iCs w:val="0"/>
                <w:color w:val="auto"/>
                <w:szCs w:val="21"/>
              </w:rPr>
              <w:instrText xml:space="preserve"> </w:instrText>
            </w:r>
            <w:r>
              <w:rPr>
                <w:rFonts w:hint="eastAsia"/>
                <w:b/>
                <w:bCs/>
                <w:i w:val="0"/>
                <w:iCs w:val="0"/>
                <w:color w:val="auto"/>
                <w:szCs w:val="21"/>
              </w:rPr>
              <w:instrText xml:space="preserve">eq \o\ac(□,√)</w:instrText>
            </w:r>
            <w:r>
              <w:rPr>
                <w:b/>
                <w:bCs/>
                <w:i w:val="0"/>
                <w:iCs w:val="0"/>
                <w:color w:val="auto"/>
                <w:szCs w:val="21"/>
              </w:rPr>
              <w:fldChar w:fldCharType="end"/>
            </w:r>
            <w:r>
              <w:rPr>
                <w:rFonts w:hint="eastAsia" w:asciiTheme="minorEastAsia" w:hAnsiTheme="minorEastAsia" w:cstheme="minorEastAsia"/>
                <w:b/>
                <w:bCs/>
                <w:i w:val="0"/>
                <w:iCs w:val="0"/>
                <w:color w:val="auto"/>
                <w:spacing w:val="0"/>
                <w:sz w:val="21"/>
                <w:szCs w:val="21"/>
                <w:vertAlign w:val="baseline"/>
                <w:lang w:val="en-US" w:eastAsia="zh-CN"/>
              </w:rPr>
              <w:t>有，最高投标限价：该标段项目投资额的3.5 %。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3.3.1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投标有效期</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3.4.1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投标保证金</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资格审查资料的特殊要求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 xml:space="preserve">有 </w:t>
            </w:r>
            <w:r>
              <w:rPr>
                <w:rFonts w:hint="eastAsia" w:asciiTheme="minorEastAsia" w:hAnsiTheme="minorEastAsia" w:cstheme="minorEastAsia"/>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近年财务状况的年份要求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年（201</w:t>
            </w:r>
            <w:r>
              <w:rPr>
                <w:rFonts w:hint="eastAsia" w:asciiTheme="minorEastAsia" w:hAnsiTheme="minorEastAsia" w:cstheme="minorEastAsia"/>
                <w:b w:val="0"/>
                <w:bCs w:val="0"/>
                <w:i w:val="0"/>
                <w:iCs w:val="0"/>
                <w:color w:val="auto"/>
                <w:spacing w:val="0"/>
                <w:sz w:val="21"/>
                <w:szCs w:val="21"/>
                <w:vertAlign w:val="baseline"/>
                <w:lang w:val="en-US" w:eastAsia="zh-CN"/>
              </w:rPr>
              <w:t>9</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20</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21</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审计报告</w:t>
            </w:r>
            <w:r>
              <w:rPr>
                <w:rFonts w:hint="default" w:asciiTheme="minorEastAsia" w:hAnsiTheme="minorEastAsia" w:cstheme="minorEastAsia"/>
                <w:b w:val="0"/>
                <w:bCs w:val="0"/>
                <w:i w:val="0"/>
                <w:iCs w:val="0"/>
                <w:color w:val="auto"/>
                <w:spacing w:val="0"/>
                <w:sz w:val="21"/>
                <w:szCs w:val="21"/>
                <w:vertAlign w:val="baseline"/>
                <w:lang w:val="en-US" w:eastAsia="zh-CN"/>
              </w:rPr>
              <w:t>。企业成立不足</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年的，需提供企业成立以来的财务报表。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近年完成的类似项目情况的时间要求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u w:val="none"/>
                <w:vertAlign w:val="baseline"/>
                <w:lang w:val="en-US" w:eastAsia="zh-CN"/>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vertAlign w:val="baseline"/>
                <w:lang w:val="en-US" w:eastAsia="zh-CN"/>
              </w:rPr>
              <w:t>（2019年1月-2021年12月）业绩中标通知书或合同原件扫描件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3.5.5</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企业信誉要求（无不良行为记录）</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在“信用中国”网站（www.creditchina.gov.cn）、中国政府采购网（www.ccgp.gov.cn）、国家企业信用信息公示系统（http://www.gsxt.gov.cn）被列入失信被执行人、重大税收违法案件当事人名单、政府采购严重违法失信行为记录名单的（尚在处罚期内的）、有行政处罚记录的、经营异常名录的，将拒绝其参本次政府采购活动；无其他违法违规行为；签署《无重大违法记录声明书》、《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3.6.1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w:t>
            </w:r>
            <w:r>
              <w:rPr>
                <w:rFonts w:hint="eastAsia" w:asciiTheme="minorEastAsia" w:hAnsiTheme="minorEastAsia" w:eastAsiaTheme="minorEastAsia" w:cstheme="minorEastAsia"/>
                <w:i w:val="0"/>
                <w:iCs w:val="0"/>
                <w:color w:val="auto"/>
                <w:spacing w:val="0"/>
                <w:sz w:val="21"/>
                <w:szCs w:val="21"/>
                <w:lang w:val="en-US" w:eastAsia="zh-CN"/>
              </w:rPr>
              <w:t>允许</w:t>
            </w:r>
            <w:r>
              <w:rPr>
                <w:rFonts w:hint="eastAsia" w:asciiTheme="minorEastAsia" w:hAnsiTheme="minorEastAsia" w:cstheme="minorEastAsia"/>
                <w:i w:val="0"/>
                <w:iCs w:val="0"/>
                <w:color w:val="auto"/>
                <w:spacing w:val="0"/>
                <w:sz w:val="21"/>
                <w:szCs w:val="21"/>
                <w:lang w:val="en-US" w:eastAsia="zh-CN"/>
              </w:rPr>
              <w:t>递交备选投标方案</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eastAsiaTheme="minorEastAsia" w:cstheme="minorEastAsia"/>
                <w:i w:val="0"/>
                <w:iCs w:val="0"/>
                <w:color w:val="auto"/>
                <w:spacing w:val="0"/>
                <w:sz w:val="21"/>
                <w:szCs w:val="21"/>
                <w:lang w:val="en-US" w:eastAsia="zh-CN"/>
              </w:rPr>
              <w:t>允许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eastAsia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不</w:t>
            </w:r>
            <w:r>
              <w:rPr>
                <w:rFonts w:hint="eastAsia" w:asciiTheme="minorEastAsia" w:hAnsiTheme="minorEastAsia" w:eastAsiaTheme="minorEastAsia" w:cstheme="minorEastAsia"/>
                <w:i w:val="0"/>
                <w:iCs w:val="0"/>
                <w:color w:val="auto"/>
                <w:spacing w:val="0"/>
                <w:sz w:val="21"/>
                <w:szCs w:val="21"/>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投标文件副本份数及其他要求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本项目拟采用政采云不见面开标系统进行开评标，不对纸质版文件进行要求。（开标结束后，根据招标人资料存档要求，补交纸质版投标文件）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3.7.3（3）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投标文件是否需分册装订</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3.7.4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投标文件签字或盖章要求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i w:val="0"/>
                <w:iCs w:val="0"/>
                <w:color w:val="auto"/>
                <w:spacing w:val="0"/>
                <w:sz w:val="21"/>
                <w:szCs w:val="21"/>
                <w:vertAlign w:val="baseline"/>
                <w:lang w:val="en-US" w:eastAsia="zh-CN"/>
              </w:rPr>
            </w:pPr>
            <w:r>
              <w:rPr>
                <w:rFonts w:hint="eastAsia" w:asciiTheme="minorEastAsia" w:hAnsiTheme="minorEastAsia" w:cstheme="minorEastAsia"/>
                <w:i w:val="0"/>
                <w:iCs w:val="0"/>
                <w:color w:val="auto"/>
                <w:spacing w:val="0"/>
                <w:sz w:val="21"/>
                <w:szCs w:val="21"/>
                <w:vertAlign w:val="baseline"/>
                <w:lang w:val="en-US" w:eastAsia="zh-CN"/>
              </w:rPr>
              <w:t>企业法定代表人签字及授权委托人签字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i w:val="0"/>
                <w:iCs w:val="0"/>
                <w:color w:val="auto"/>
                <w:lang w:val="en-US" w:eastAsia="zh-CN"/>
              </w:rPr>
            </w:pPr>
            <w:r>
              <w:rPr>
                <w:rFonts w:hint="eastAsia" w:asciiTheme="minorEastAsia" w:hAnsiTheme="minorEastAsia" w:cstheme="minorEastAsia"/>
                <w:i w:val="0"/>
                <w:iCs w:val="0"/>
                <w:color w:val="auto"/>
                <w:spacing w:val="0"/>
                <w:sz w:val="21"/>
                <w:szCs w:val="21"/>
                <w:vertAlign w:val="baseline"/>
                <w:lang w:val="en-US" w:eastAsia="zh-CN"/>
              </w:rPr>
              <w:t>投标文件须逐页加盖企业公章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投标文件密封要求</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4.1.2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封套上应载明的信息</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投标截止时间</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详见新疆政府采购网及阿克苏政府网本项目采购公告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递交投标文件地点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4.2.3</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投标文件是否退还</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eastAsiaTheme="minorEastAsia" w:cstheme="minorEastAsia"/>
                <w:i w:val="0"/>
                <w:iCs w:val="0"/>
                <w:color w:val="auto"/>
                <w:spacing w:val="0"/>
                <w:sz w:val="21"/>
                <w:szCs w:val="21"/>
                <w:vertAlign w:val="baseline"/>
                <w:lang w:eastAsia="zh-CN"/>
              </w:rPr>
              <w:t>□</w:t>
            </w:r>
            <w:r>
              <w:rPr>
                <w:rFonts w:hint="eastAsia" w:asciiTheme="minorEastAsia" w:hAnsiTheme="minorEastAsia" w:cstheme="minorEastAsia"/>
                <w:i w:val="0"/>
                <w:iCs w:val="0"/>
                <w:color w:val="auto"/>
                <w:spacing w:val="0"/>
                <w:sz w:val="21"/>
                <w:szCs w:val="21"/>
                <w:vertAlign w:val="baseline"/>
                <w:lang w:val="en-US"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5.1（A）</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开标时间和地点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开标时间：</w:t>
            </w:r>
            <w:r>
              <w:rPr>
                <w:rFonts w:hint="eastAsia" w:asciiTheme="minorEastAsia" w:hAnsiTheme="minorEastAsia" w:cstheme="minorEastAsia"/>
                <w:b/>
                <w:bCs/>
                <w:i w:val="0"/>
                <w:iCs w:val="0"/>
                <w:color w:val="auto"/>
                <w:spacing w:val="0"/>
                <w:sz w:val="21"/>
                <w:szCs w:val="21"/>
                <w:u w:val="single"/>
                <w:vertAlign w:val="baseline"/>
                <w:lang w:val="en-US" w:eastAsia="zh-CN"/>
              </w:rPr>
              <w:t>2022年7月25日 10:30</w:t>
            </w:r>
            <w:r>
              <w:rPr>
                <w:rFonts w:hint="eastAsia" w:asciiTheme="minorEastAsia" w:hAnsiTheme="minorEastAsia" w:cstheme="minorEastAsia"/>
                <w:b w:val="0"/>
                <w:bCs w:val="0"/>
                <w:i w:val="0"/>
                <w:iCs w:val="0"/>
                <w:color w:val="auto"/>
                <w:spacing w:val="0"/>
                <w:sz w:val="21"/>
                <w:szCs w:val="21"/>
                <w:vertAlign w:val="baseline"/>
                <w:lang w:val="en-US" w:eastAsia="zh-CN"/>
              </w:rPr>
              <w:t>（同投标截止时间）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开标地点：新疆政府采购网政采云不见面开标系统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评标委员会的组建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评标委员会构成：</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5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其中招标人代表</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1  </w:t>
            </w:r>
            <w:r>
              <w:rPr>
                <w:rFonts w:hint="eastAsia" w:asciiTheme="minorEastAsia" w:hAnsiTheme="minorEastAsia" w:cstheme="minorEastAsia"/>
                <w:b w:val="0"/>
                <w:bCs w:val="0"/>
                <w:i w:val="0"/>
                <w:iCs w:val="0"/>
                <w:color w:val="auto"/>
                <w:spacing w:val="0"/>
                <w:sz w:val="21"/>
                <w:szCs w:val="21"/>
                <w:u w:val="none"/>
                <w:vertAlign w:val="baseline"/>
                <w:lang w:val="en-US" w:eastAsia="zh-CN"/>
              </w:rPr>
              <w:t>人，专家</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4  </w:t>
            </w:r>
            <w:r>
              <w:rPr>
                <w:rFonts w:hint="eastAsia" w:asciiTheme="minorEastAsia" w:hAnsiTheme="minorEastAsia" w:cstheme="minorEastAsia"/>
                <w:b w:val="0"/>
                <w:bCs w:val="0"/>
                <w:i w:val="0"/>
                <w:iCs w:val="0"/>
                <w:color w:val="auto"/>
                <w:spacing w:val="0"/>
                <w:sz w:val="21"/>
                <w:szCs w:val="21"/>
                <w:u w:val="none"/>
                <w:vertAlign w:val="baseli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vertAlign w:val="baseline"/>
                <w:lang w:val="en-US" w:eastAsia="zh-CN"/>
              </w:rPr>
            </w:pPr>
            <w:r>
              <w:rPr>
                <w:rFonts w:hint="eastAsia" w:asciiTheme="minorEastAsia" w:hAnsiTheme="minorEastAsia" w:cstheme="minorEastAsia"/>
                <w:b w:val="0"/>
                <w:bCs w:val="0"/>
                <w:i w:val="0"/>
                <w:iCs w:val="0"/>
                <w:color w:val="auto"/>
                <w:spacing w:val="0"/>
                <w:sz w:val="21"/>
                <w:szCs w:val="21"/>
                <w:u w:val="none"/>
                <w:vertAlign w:val="baseline"/>
                <w:lang w:val="en-US" w:eastAsia="zh-CN"/>
              </w:rPr>
              <w:t>评标专家确定方式：在库车政府采购专家库中随机抽取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6.3.2</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评标委员会推荐中标候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选人的人数</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u w:val="single"/>
                <w:vertAlign w:val="baseline"/>
                <w:lang w:val="en-US" w:eastAsia="zh-CN"/>
              </w:rPr>
              <w:t>3</w:t>
            </w:r>
            <w:r>
              <w:rPr>
                <w:rFonts w:hint="eastAsia" w:asciiTheme="minorEastAsia" w:hAnsiTheme="minorEastAsia" w:cstheme="minorEastAsia"/>
                <w:b w:val="0"/>
                <w:bCs w:val="0"/>
                <w:i w:val="0"/>
                <w:iCs w:val="0"/>
                <w:color w:val="auto"/>
                <w:spacing w:val="0"/>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中标候选人公示媒介及期限</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公示媒介：新疆政府采购网及阿克苏政府网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公示期限</w:t>
            </w:r>
            <w:r>
              <w:rPr>
                <w:rFonts w:hint="eastAsia" w:asciiTheme="minorEastAsia" w:hAnsiTheme="minorEastAsia" w:cstheme="minorEastAsia"/>
                <w:b w:val="0"/>
                <w:bCs w:val="0"/>
                <w:i w:val="0"/>
                <w:iCs w:val="0"/>
                <w:color w:val="auto"/>
                <w:spacing w:val="0"/>
                <w:sz w:val="21"/>
                <w:szCs w:val="21"/>
                <w:u w:val="none"/>
                <w:vertAlign w:val="baseline"/>
                <w:lang w:val="en-US" w:eastAsia="zh-CN"/>
              </w:rPr>
              <w:t>：</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1  </w:t>
            </w:r>
            <w:r>
              <w:rPr>
                <w:rFonts w:hint="eastAsia" w:asciiTheme="minorEastAsia" w:hAnsiTheme="minorEastAsia" w:cstheme="minorEastAsia"/>
                <w:b w:val="0"/>
                <w:bCs w:val="0"/>
                <w:i w:val="0"/>
                <w:iCs w:val="0"/>
                <w:color w:val="auto"/>
                <w:spacing w:val="0"/>
                <w:sz w:val="21"/>
                <w:szCs w:val="21"/>
                <w:u w:val="none"/>
                <w:vertAlign w:val="baseline"/>
                <w:lang w:val="en-US" w:eastAsia="zh-CN"/>
              </w:rPr>
              <w:t>工作</w:t>
            </w:r>
            <w:r>
              <w:rPr>
                <w:rFonts w:hint="eastAsia" w:asciiTheme="minorEastAsia" w:hAnsiTheme="minorEastAsia" w:cstheme="minorEastAsia"/>
                <w:b w:val="0"/>
                <w:bCs w:val="0"/>
                <w:i w:val="0"/>
                <w:iCs w:val="0"/>
                <w:color w:val="auto"/>
                <w:spacing w:val="0"/>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7.4</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是否授权评标委员会确定中标人</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i w:val="0"/>
                <w:iCs w:val="0"/>
                <w:color w:val="auto"/>
                <w:spacing w:val="0"/>
                <w:sz w:val="21"/>
                <w:szCs w:val="21"/>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i w:val="0"/>
                <w:iCs w:val="0"/>
                <w:color w:val="auto"/>
                <w:szCs w:val="21"/>
              </w:rPr>
              <w:fldChar w:fldCharType="begin"/>
            </w:r>
            <w:r>
              <w:rPr>
                <w:i w:val="0"/>
                <w:iCs w:val="0"/>
                <w:color w:val="auto"/>
                <w:szCs w:val="21"/>
              </w:rPr>
              <w:instrText xml:space="preserve"> </w:instrText>
            </w:r>
            <w:r>
              <w:rPr>
                <w:rFonts w:hint="eastAsia"/>
                <w:i w:val="0"/>
                <w:iCs w:val="0"/>
                <w:color w:val="auto"/>
                <w:szCs w:val="21"/>
              </w:rPr>
              <w:instrText xml:space="preserve">eq \o\ac(□</w:instrText>
            </w:r>
            <w:r>
              <w:rPr>
                <w:rFonts w:hint="eastAsia"/>
                <w:i w:val="0"/>
                <w:iCs w:val="0"/>
                <w:color w:val="auto"/>
                <w:szCs w:val="21"/>
                <w:lang w:eastAsia="zh-CN"/>
              </w:rPr>
              <w:instrText xml:space="preserve">,</w:instrText>
            </w:r>
            <w:r>
              <w:rPr>
                <w:rFonts w:hint="eastAsia"/>
                <w:i w:val="0"/>
                <w:iCs w:val="0"/>
                <w:color w:val="auto"/>
                <w:position w:val="2"/>
                <w:sz w:val="13"/>
                <w:szCs w:val="21"/>
                <w:lang w:eastAsia="zh-CN"/>
              </w:rPr>
              <w:instrText xml:space="preserve">√</w:instrText>
            </w:r>
            <w:r>
              <w:rPr>
                <w:rFonts w:hint="eastAsia"/>
                <w:i w:val="0"/>
                <w:iCs w:val="0"/>
                <w:color w:val="auto"/>
                <w:szCs w:val="21"/>
              </w:rPr>
              <w:instrText xml:space="preserve">)</w:instrText>
            </w:r>
            <w:r>
              <w:rPr>
                <w:i w:val="0"/>
                <w:iCs w:val="0"/>
                <w:color w:val="auto"/>
                <w:szCs w:val="21"/>
              </w:rPr>
              <w:fldChar w:fldCharType="end"/>
            </w:r>
            <w:r>
              <w:rPr>
                <w:rFonts w:hint="eastAsia" w:asciiTheme="minorEastAsia" w:hAnsiTheme="minorEastAsia" w:cstheme="minorEastAsia"/>
                <w:i w:val="0"/>
                <w:iCs w:val="0"/>
                <w:color w:val="auto"/>
                <w:spacing w:val="0"/>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9</w:t>
            </w:r>
          </w:p>
        </w:tc>
        <w:tc>
          <w:tcPr>
            <w:tcW w:w="2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需要补充的其他内容</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Theme="minorEastAsia" w:hAnsiTheme="minorEastAsia" w:cstheme="minorEastAsia"/>
                <w:i w:val="0"/>
                <w:iCs w:val="0"/>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2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本项目招标文件所有开、评标时间均以新疆政府采购网及阿克苏政府网本项目招标公告时间为准，如有异议请及时联系招标代理公司。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1"/>
                <w:szCs w:val="21"/>
                <w:vertAlign w:val="baseline"/>
                <w:lang w:val="en-US" w:eastAsia="zh-CN"/>
              </w:rPr>
              <w:t>10</w:t>
            </w:r>
          </w:p>
        </w:tc>
        <w:tc>
          <w:tcPr>
            <w:tcW w:w="2548" w:type="dxa"/>
            <w:vAlign w:val="center"/>
          </w:tcPr>
          <w:p>
            <w:pPr>
              <w:adjustRightInd w:val="0"/>
              <w:snapToGrid w:val="0"/>
              <w:spacing w:beforeLines="50" w:line="360" w:lineRule="auto"/>
              <w:jc w:val="center"/>
              <w:rPr>
                <w:rFonts w:hint="default" w:ascii="宋体" w:hAnsi="宋体" w:eastAsia="宋体" w:cs="Times New Roman"/>
                <w:b w:val="0"/>
                <w:bCs w:val="0"/>
                <w:i w:val="0"/>
                <w:iCs w:val="0"/>
                <w:color w:val="auto"/>
                <w:spacing w:val="15"/>
                <w:kern w:val="2"/>
                <w:sz w:val="21"/>
                <w:szCs w:val="21"/>
                <w:highlight w:val="white"/>
                <w:lang w:val="en-US" w:eastAsia="zh-CN" w:bidi="ar-SA"/>
              </w:rPr>
            </w:pPr>
            <w:r>
              <w:rPr>
                <w:rFonts w:hint="eastAsia" w:ascii="宋体" w:hAnsi="宋体" w:eastAsia="宋体"/>
                <w:b w:val="0"/>
                <w:bCs w:val="0"/>
                <w:i w:val="0"/>
                <w:iCs w:val="0"/>
                <w:color w:val="auto"/>
                <w:szCs w:val="21"/>
                <w:highlight w:val="white"/>
                <w:lang w:val="en-US" w:eastAsia="zh-CN"/>
              </w:rPr>
              <w:t>政策优惠</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中</w:t>
            </w:r>
            <w:bookmarkStart w:id="9" w:name="_Hlk27738727"/>
            <w:r>
              <w:rPr>
                <w:rFonts w:hint="eastAsia" w:ascii="宋体" w:hAnsi="宋体" w:cs="宋体"/>
                <w:b/>
                <w:bCs/>
                <w:i w:val="0"/>
                <w:iCs w:val="0"/>
                <w:color w:val="auto"/>
                <w:spacing w:val="0"/>
                <w:sz w:val="21"/>
                <w:szCs w:val="21"/>
                <w:vertAlign w:val="baseline"/>
                <w:lang w:val="en-US" w:eastAsia="zh-CN"/>
              </w:rPr>
              <w:t>型、小型、微型企业：</w:t>
            </w:r>
            <w:r>
              <w:rPr>
                <w:rFonts w:hint="eastAsia" w:ascii="宋体" w:hAnsi="宋体" w:cs="宋体"/>
                <w:b w:val="0"/>
                <w:bCs w:val="0"/>
                <w:i w:val="0"/>
                <w:iCs w:val="0"/>
                <w:color w:val="auto"/>
                <w:spacing w:val="0"/>
                <w:sz w:val="21"/>
                <w:szCs w:val="21"/>
                <w:vertAlign w:val="baseline"/>
                <w:lang w:val="en-US" w:eastAsia="zh-CN"/>
              </w:rPr>
              <w:t>根据《政府采购促进中小企业发展管理办法》（财库﹝2020﹞46 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（1）中小企业（含中型、小型、微型企业，下同）单独参加本项目的投标：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①提供中型企业生产的产品，给予6%的价格扣除，用扣除后的价格参与评审。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②提供小型企业生产的产品，给予8%的价格扣除，用扣除后的价格参与评审。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③提供微型企业生产的产品，给予10%的价格扣除，用扣除后的价格参与评审。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（2）参加本次采购活动的中小企业，应当在询价响应文件中提供有效的《中小企业声明函》，并对其真实性负责。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3）大中型企业和其他自然人、法人或者其他组织与小型、微型企业组成联合体共同参加本项目投标，凡联合协议中约定，小型、微型企业的协议合同金额占到联合体协议合同总金额30%以上的，给予联合体2%的价格扣除；联合体各方均为小型企业的，联合体视同为小型企业；联合体各方均为微型企业的，联合体视同为微型企业</w:t>
            </w:r>
            <w:bookmarkEnd w:id="9"/>
            <w:r>
              <w:rPr>
                <w:rFonts w:hint="eastAsia" w:ascii="宋体" w:hAnsi="宋体" w:cs="宋体"/>
                <w:b w:val="0"/>
                <w:bCs w:val="0"/>
                <w:i w:val="0"/>
                <w:iCs w:val="0"/>
                <w:color w:val="auto"/>
                <w:spacing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监狱企业：</w:t>
            </w:r>
            <w:r>
              <w:rPr>
                <w:rFonts w:hint="eastAsia" w:ascii="宋体" w:hAnsi="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监狱企业视同微型企业。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（1）监狱企业参加本项目的投标，视同微型企业投标，提供本单位生产的产品享受8%价格扣除。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（2）参加本次采购活动的监狱企业，应当在响应文件中提供由省级以上监狱管理局、戒毒管理局（含新疆建设生产兵团）出具的属于监狱企业的证明文件，不再提供《中小企业声明函》，不重复享受政策。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残疾人福利性单位：</w:t>
            </w:r>
            <w:r>
              <w:rPr>
                <w:rFonts w:hint="eastAsia" w:ascii="宋体" w:hAnsi="宋体" w:cs="宋体"/>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（1）残疾人福利性单位参加本项目的投标，视同小型、微型企业投标，提供本单位生产的产品享受8%的价格扣除。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（2）参加本次采购活动的残疾人福利性单位，应当在询价响应文件中提供由141号文规定的《残疾人福利性单位声明函》，不再提供《中小企业声明函》，不重复享受政策。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bCs/>
                <w:i w:val="0"/>
                <w:iCs w:val="0"/>
                <w:color w:val="auto"/>
                <w:spacing w:val="0"/>
                <w:sz w:val="21"/>
                <w:szCs w:val="21"/>
                <w:vertAlign w:val="baseline"/>
                <w:lang w:val="en-US" w:eastAsia="zh-CN"/>
              </w:rPr>
              <w:t>节能及环境标志产品：</w:t>
            </w:r>
            <w:r>
              <w:rPr>
                <w:rFonts w:hint="eastAsia" w:ascii="宋体" w:hAnsi="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cs="宋体"/>
                <w:b w:val="0"/>
                <w:bCs w:val="0"/>
                <w:i w:val="0"/>
                <w:iCs w:val="0"/>
                <w:color w:val="auto"/>
                <w:spacing w:val="0"/>
                <w:sz w:val="21"/>
                <w:szCs w:val="21"/>
                <w:vertAlign w:val="baseline"/>
                <w:lang w:val="en-US" w:eastAsia="zh-CN"/>
              </w:rPr>
            </w:pPr>
            <w:r>
              <w:rPr>
                <w:rFonts w:hint="eastAsia" w:ascii="宋体" w:hAnsi="宋体" w:cs="宋体"/>
                <w:b w:val="0"/>
                <w:bCs w:val="0"/>
                <w:i w:val="0"/>
                <w:iCs w:val="0"/>
                <w:color w:val="auto"/>
                <w:spacing w:val="0"/>
                <w:sz w:val="21"/>
                <w:szCs w:val="21"/>
                <w:vertAlign w:val="baseline"/>
                <w:lang w:val="en-US" w:eastAsia="zh-CN"/>
              </w:rPr>
              <w:t>（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扣除。</w:t>
            </w:r>
          </w:p>
          <w:p>
            <w:pPr>
              <w:widowControl/>
              <w:shd w:val="clear" w:color="auto" w:fill="FFFFFF"/>
              <w:jc w:val="left"/>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cs="宋体"/>
                <w:b/>
                <w:bCs/>
                <w:i w:val="0"/>
                <w:iCs w:val="0"/>
                <w:color w:val="auto"/>
                <w:spacing w:val="0"/>
                <w:sz w:val="21"/>
                <w:szCs w:val="21"/>
                <w:vertAlign w:val="baseline"/>
                <w:lang w:val="en-US" w:eastAsia="zh-CN"/>
              </w:rPr>
              <w:t>价格项扣除：对于节能清单部分产品，环境清单部分产品的价格给予3%的扣除，用扣除后的价格参加评审。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11</w:t>
            </w:r>
          </w:p>
        </w:tc>
        <w:tc>
          <w:tcPr>
            <w:tcW w:w="2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招标代理服务收费标准</w:t>
            </w:r>
          </w:p>
        </w:tc>
        <w:tc>
          <w:tcPr>
            <w:tcW w:w="6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根据国家发展和改革委员会办公室“发改办价格[2015]299号”文规定，本项目向中标人收取中标服务费。以上费用请各投标人考虑到成本费用中，由中标单位在领取中标通知书时一次性支付给代理公司。（若通过银行汇款交纳的，须由投标人的帐户汇入）。中标服务费按差额定率累进法计算收取。收费标准如下表所列：</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中标金额</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100万以下</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100-500万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500-1000万</w:t>
                  </w:r>
                </w:p>
              </w:tc>
              <w:tc>
                <w:tcPr>
                  <w:tcW w:w="2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default" w:asciiTheme="minorEastAsia" w:hAnsiTheme="minorEastAsia" w:cstheme="minorEastAsia"/>
                      <w:b w:val="0"/>
                      <w:bCs w:val="0"/>
                      <w:i w:val="0"/>
                      <w:iCs w:val="0"/>
                      <w:color w:val="auto"/>
                      <w:spacing w:val="0"/>
                      <w:sz w:val="18"/>
                      <w:szCs w:val="18"/>
                      <w:vertAlign w:val="baseline"/>
                      <w:lang w:val="en-US" w:eastAsia="zh-CN"/>
                    </w:rPr>
                  </w:pPr>
                  <w:r>
                    <w:rPr>
                      <w:rFonts w:hint="eastAsia" w:asciiTheme="minorEastAsia" w:hAnsiTheme="minorEastAsia" w:cstheme="minorEastAsia"/>
                      <w:b w:val="0"/>
                      <w:bCs w:val="0"/>
                      <w:i w:val="0"/>
                      <w:iCs w:val="0"/>
                      <w:color w:val="auto"/>
                      <w:spacing w:val="0"/>
                      <w:sz w:val="18"/>
                      <w:szCs w:val="18"/>
                      <w:vertAlign w:val="baseline"/>
                      <w:lang w:val="en-US" w:eastAsia="zh-CN"/>
                    </w:rPr>
                    <w:t>0.45%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Theme="minorEastAsia" w:hAnsiTheme="minorEastAsia" w:cstheme="minorEastAsia"/>
                <w:b w:val="0"/>
                <w:bCs w:val="0"/>
                <w:i w:val="0"/>
                <w:iCs w:val="0"/>
                <w:color w:val="auto"/>
                <w:spacing w:val="0"/>
                <w:sz w:val="21"/>
                <w:szCs w:val="21"/>
                <w:vertAlign w:val="baseline"/>
                <w:lang w:val="en-US" w:eastAsia="zh-CN"/>
              </w:rPr>
            </w:pPr>
            <w:bookmarkStart w:id="10" w:name="_Toc3741"/>
            <w:r>
              <w:rPr>
                <w:rFonts w:hint="eastAsia" w:asciiTheme="minorEastAsia" w:hAnsiTheme="minorEastAsia" w:cstheme="minorEastAsia"/>
                <w:b w:val="0"/>
                <w:bCs w:val="0"/>
                <w:i w:val="0"/>
                <w:iCs w:val="0"/>
                <w:color w:val="auto"/>
                <w:spacing w:val="0"/>
                <w:sz w:val="21"/>
                <w:szCs w:val="21"/>
                <w:vertAlign w:val="baseline"/>
                <w:lang w:val="en-US" w:eastAsia="zh-CN"/>
              </w:rPr>
              <w:t>12</w:t>
            </w:r>
          </w:p>
        </w:tc>
        <w:tc>
          <w:tcPr>
            <w:tcW w:w="2548" w:type="dxa"/>
            <w:vAlign w:val="top"/>
          </w:tcPr>
          <w:p>
            <w:pPr>
              <w:pStyle w:val="39"/>
              <w:rPr>
                <w:b/>
                <w:sz w:val="24"/>
              </w:rPr>
            </w:pPr>
          </w:p>
          <w:p>
            <w:pPr>
              <w:pStyle w:val="39"/>
              <w:spacing w:before="12"/>
              <w:rPr>
                <w:b/>
                <w:sz w:val="28"/>
              </w:rPr>
            </w:pPr>
          </w:p>
          <w:p>
            <w:pPr>
              <w:pStyle w:val="39"/>
              <w:ind w:left="117" w:leftChars="0" w:right="149" w:rightChars="0"/>
              <w:jc w:val="center"/>
              <w:rPr>
                <w:rFonts w:hint="eastAsia" w:asciiTheme="minorEastAsia" w:hAnsiTheme="minorEastAsia" w:cstheme="minorEastAsia"/>
                <w:b/>
                <w:bCs/>
                <w:i w:val="0"/>
                <w:iCs w:val="0"/>
                <w:color w:val="auto"/>
                <w:spacing w:val="0"/>
                <w:sz w:val="21"/>
                <w:szCs w:val="21"/>
                <w:vertAlign w:val="baseline"/>
                <w:lang w:val="en-US" w:eastAsia="zh-CN"/>
              </w:rPr>
            </w:pPr>
            <w:r>
              <w:rPr>
                <w:sz w:val="24"/>
              </w:rPr>
              <w:t>进场交易费</w:t>
            </w:r>
          </w:p>
        </w:tc>
        <w:tc>
          <w:tcPr>
            <w:tcW w:w="60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投标人进入招标投标交易场所投标，应当按照新发改医价[2012]832 号文规定向提供场地、设施及服务的交易场所经营机构交纳场地及设施服务费，当参加项目（或标段）的投标单位多于 6家时，所需缴纳的场地服务费为：6000 元/参标单位个数。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eastAsia="宋体" w:asciiTheme="minorEastAsia" w:hAnsiTheme="minorEastAsia" w:cstheme="minorEastAsia"/>
                <w:b/>
                <w:bCs/>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进场交易费形式为：微信或支付宝。</w:t>
            </w:r>
          </w:p>
        </w:tc>
      </w:tr>
    </w:tbl>
    <w:p>
      <w:pPr>
        <w:spacing w:before="73"/>
        <w:ind w:right="0"/>
        <w:jc w:val="both"/>
        <w:rPr>
          <w:rFonts w:hint="eastAsia" w:ascii="黑体" w:hAnsi="黑体" w:eastAsia="黑体" w:cs="黑体"/>
          <w:b/>
          <w:bCs/>
          <w:i w:val="0"/>
          <w:iCs w:val="0"/>
          <w:color w:val="auto"/>
          <w:spacing w:val="0"/>
          <w:sz w:val="32"/>
          <w:szCs w:val="32"/>
          <w:lang w:val="en-US" w:eastAsia="zh-CN"/>
        </w:rPr>
      </w:pPr>
      <w:r>
        <w:rPr>
          <w:b/>
          <w:color w:val="FF0000"/>
          <w:sz w:val="21"/>
          <w:szCs w:val="21"/>
        </w:rPr>
        <w:t>备注：如招标文件正文部分与投标须知内容不一致，以投标须知内容为准</w:t>
      </w:r>
      <w:r>
        <w:rPr>
          <w:rFonts w:hint="eastAsia"/>
          <w:b/>
          <w:color w:val="FF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bookmarkStart w:id="11" w:name="_Toc113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pStyle w:val="2"/>
        <w:rPr>
          <w:rFonts w:hint="eastAsia" w:ascii="黑体" w:hAnsi="黑体" w:eastAsia="黑体" w:cs="黑体"/>
          <w:b/>
          <w:bCs/>
          <w:i w:val="0"/>
          <w:iCs w:val="0"/>
          <w:color w:val="auto"/>
          <w:spacing w:val="0"/>
          <w:sz w:val="32"/>
          <w:szCs w:val="32"/>
          <w:lang w:val="en-US" w:eastAsia="zh-CN"/>
        </w:rPr>
      </w:pPr>
    </w:p>
    <w:p>
      <w:pPr>
        <w:pStyle w:val="2"/>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黑体" w:hAnsi="黑体" w:eastAsia="黑体" w:cs="黑体"/>
          <w:b/>
          <w:bCs/>
          <w:i w:val="0"/>
          <w:iCs w:val="0"/>
          <w:color w:val="auto"/>
          <w:spacing w:val="0"/>
          <w:sz w:val="32"/>
          <w:szCs w:val="32"/>
          <w:lang w:val="en-US" w:eastAsia="zh-CN"/>
        </w:rPr>
      </w:pPr>
      <w:bookmarkStart w:id="192" w:name="_GoBack"/>
      <w:bookmarkEnd w:id="19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黑体" w:hAnsi="黑体" w:eastAsia="黑体" w:cs="黑体"/>
          <w:b/>
          <w:bCs/>
          <w:i w:val="0"/>
          <w:iCs w:val="0"/>
          <w:color w:val="auto"/>
          <w:spacing w:val="0"/>
          <w:sz w:val="21"/>
          <w:szCs w:val="21"/>
          <w:lang w:val="en-US" w:eastAsia="zh-CN"/>
        </w:rPr>
      </w:pPr>
      <w:r>
        <w:rPr>
          <w:rFonts w:hint="eastAsia" w:ascii="黑体" w:hAnsi="黑体" w:eastAsia="黑体" w:cs="黑体"/>
          <w:b/>
          <w:bCs/>
          <w:i w:val="0"/>
          <w:iCs w:val="0"/>
          <w:color w:val="auto"/>
          <w:spacing w:val="0"/>
          <w:sz w:val="32"/>
          <w:szCs w:val="32"/>
          <w:lang w:val="en-US" w:eastAsia="zh-CN"/>
        </w:rPr>
        <w:t>1.总则</w:t>
      </w:r>
      <w:bookmarkEnd w:id="10"/>
      <w:bookmarkEnd w:id="11"/>
    </w:p>
    <w:p>
      <w:pPr>
        <w:keepNext w:val="0"/>
        <w:keepLines w:val="0"/>
        <w:pageBreakBefore w:val="0"/>
        <w:widowControl w:val="0"/>
        <w:numPr>
          <w:ilvl w:val="1"/>
          <w:numId w:val="3"/>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val="0"/>
          <w:bCs w:val="0"/>
          <w:i w:val="0"/>
          <w:iCs w:val="0"/>
          <w:color w:val="auto"/>
          <w:spacing w:val="0"/>
          <w:sz w:val="18"/>
          <w:szCs w:val="18"/>
          <w:lang w:val="en-US" w:eastAsia="zh-CN"/>
        </w:rPr>
      </w:pPr>
      <w:r>
        <w:rPr>
          <w:rFonts w:hint="eastAsia" w:asciiTheme="minorEastAsia" w:hAnsiTheme="minorEastAsia" w:cstheme="minorEastAsia"/>
          <w:b/>
          <w:bCs/>
          <w:i w:val="0"/>
          <w:iCs w:val="0"/>
          <w:color w:val="auto"/>
          <w:spacing w:val="0"/>
          <w:sz w:val="18"/>
          <w:szCs w:val="18"/>
          <w:lang w:val="en-US" w:eastAsia="zh-CN"/>
        </w:rPr>
        <w:t xml:space="preserve"> </w:t>
      </w:r>
      <w:bookmarkStart w:id="12" w:name="_Toc23193"/>
      <w:bookmarkStart w:id="13" w:name="_Toc27548"/>
      <w:r>
        <w:rPr>
          <w:rFonts w:hint="eastAsia" w:asciiTheme="minorEastAsia" w:hAnsiTheme="minorEastAsia" w:cstheme="minorEastAsia"/>
          <w:b/>
          <w:bCs/>
          <w:i w:val="0"/>
          <w:iCs w:val="0"/>
          <w:color w:val="auto"/>
          <w:spacing w:val="0"/>
          <w:sz w:val="18"/>
          <w:szCs w:val="18"/>
          <w:lang w:val="en-US" w:eastAsia="zh-CN"/>
        </w:rPr>
        <w:t>招标项目概况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1.1.1根据《中华人民共和国招标投标法》、《中华人民共和国招标投标法实施条例》等有关法律、法规和规章的规定，本招标项目己具备招标条件，现对设计采购进行招标。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1.1.2招标人：见投标人须知前附表。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1.1.3招标代理机构：见投标人须知前附表。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1.1.4招标项目名称：见投标人须知前附表。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4" w:name="_Toc3211"/>
      <w:bookmarkStart w:id="15" w:name="_Toc19570"/>
      <w:r>
        <w:rPr>
          <w:rFonts w:hint="eastAsia" w:asciiTheme="minorEastAsia" w:hAnsiTheme="minorEastAsia" w:cstheme="minorEastAsia"/>
          <w:b/>
          <w:bCs/>
          <w:i w:val="0"/>
          <w:iCs w:val="0"/>
          <w:color w:val="auto"/>
          <w:spacing w:val="0"/>
          <w:sz w:val="18"/>
          <w:szCs w:val="18"/>
          <w:lang w:val="en-US" w:eastAsia="zh-CN"/>
        </w:rPr>
        <w:t>1.2招标项目的资金来源和落实情况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1.2.1资金来源及比例：见投标人须知前附表。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1.2.2资金落实情况：见投标人须知前附表。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6" w:name="_Toc23731"/>
      <w:bookmarkStart w:id="17" w:name="_Toc29795"/>
      <w:r>
        <w:rPr>
          <w:rFonts w:hint="eastAsia" w:asciiTheme="minorEastAsia" w:hAnsiTheme="minorEastAsia" w:cstheme="minorEastAsia"/>
          <w:b/>
          <w:bCs/>
          <w:i w:val="0"/>
          <w:iCs w:val="0"/>
          <w:color w:val="auto"/>
          <w:spacing w:val="0"/>
          <w:sz w:val="18"/>
          <w:szCs w:val="18"/>
          <w:lang w:val="en-US" w:eastAsia="zh-CN"/>
        </w:rPr>
        <w:t>1.3招标范围、</w:t>
      </w:r>
      <w:bookmarkEnd w:id="16"/>
      <w:r>
        <w:rPr>
          <w:rFonts w:hint="eastAsia" w:asciiTheme="minorEastAsia" w:hAnsiTheme="minorEastAsia" w:cstheme="minorEastAsia"/>
          <w:b/>
          <w:bCs/>
          <w:i w:val="0"/>
          <w:iCs w:val="0"/>
          <w:color w:val="auto"/>
          <w:spacing w:val="0"/>
          <w:sz w:val="18"/>
          <w:szCs w:val="18"/>
          <w:lang w:val="en-US" w:eastAsia="zh-CN"/>
        </w:rPr>
        <w:t>交货期、交货地点和技术性能指标</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1.3.1招标范围：见投标人须知前附表。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default"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1.3.2规划（设计）周期：见投标人须知前附表。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1.3.3项目地点：见投标人须知前附表。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1.3.4质量要求准：见投标人须知前附表。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18" w:name="_Toc25956"/>
      <w:bookmarkStart w:id="19" w:name="_Toc820"/>
      <w:r>
        <w:rPr>
          <w:rFonts w:hint="eastAsia" w:asciiTheme="minorEastAsia" w:hAnsiTheme="minorEastAsia" w:cstheme="minorEastAsia"/>
          <w:b/>
          <w:bCs/>
          <w:i w:val="0"/>
          <w:iCs w:val="0"/>
          <w:color w:val="auto"/>
          <w:spacing w:val="0"/>
          <w:sz w:val="18"/>
          <w:szCs w:val="18"/>
          <w:lang w:val="en-US" w:eastAsia="zh-CN"/>
        </w:rPr>
        <w:t>1.4投标人资格要求</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1.4.1投标人应具备承担本招标项目资质条件、能力和信誉：</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资质要求：见投标人须知前附表；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财务要求：见投标人须知前附表；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业绩要求：见投标人须知前附表；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信誉要求：见投标人须知前附表；</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1.4.2投标人须知前附表规定接受联合体投标的，联合体除应符合本章第1.4.1项和投标人须知前附表的要求外，还应遵守以下规定：</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联合体各方应按招标文件提供的格式签订联合体协议书，明确联合体牵头人和各方权利义务，并承诺就中标项目向招标人承担连带责任；</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由同一专业的单位组成的联合体，按照资质等级较低的单位确定资质等级；</w:t>
      </w:r>
    </w:p>
    <w:p>
      <w:pPr>
        <w:keepNext w:val="0"/>
        <w:keepLines w:val="0"/>
        <w:pageBreakBefore w:val="0"/>
        <w:widowControl w:val="0"/>
        <w:numPr>
          <w:ilvl w:val="0"/>
          <w:numId w:val="5"/>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联合体各方不得再以自己名义单独或参加其他联合体在本招标项目中投标，否则各相关投标均无效。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1.4.3投标人不得存在下列情形之一：</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与招标人存在利害关系且可能影响招标公正性；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与本招标项目的其他投标人为同一个单位负责人；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与本招标项目的其他投标人存在控股、管理关系；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20" w:name="_Toc12281"/>
      <w:r>
        <w:rPr>
          <w:rFonts w:hint="eastAsia" w:asciiTheme="minorEastAsia" w:hAnsiTheme="minorEastAsia" w:cstheme="minorEastAsia"/>
          <w:b w:val="0"/>
          <w:bCs w:val="0"/>
          <w:i w:val="0"/>
          <w:iCs w:val="0"/>
          <w:color w:val="auto"/>
          <w:spacing w:val="0"/>
          <w:sz w:val="21"/>
          <w:szCs w:val="21"/>
          <w:lang w:val="en-US" w:eastAsia="zh-CN"/>
        </w:rPr>
        <w:t>为本招标项目提供过设计、编制技术规范和其他文件的咨询服务；</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为本招标项目的招标代理机构；</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与招标代理机构同为一个法定代表人；</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与本招标项目招标代理机构存在控股或参股关系；</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被依法暂停或者取消投标资格；</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被责令停产停业、暂扣或者吊销许可证、暂扣或者吊销执照；</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进入清算程序，或被宣告破产，或其他丧失履约能力的情形；</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在最近三年内发生重大设计问题（以相关行业主管部门的行政处罚决定或司法机关出具的有关法律文书为准）；</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被工商行政管理机关在全国企业信用信息公示系统中列入严重违法失信企业名单；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被最高人民法院在“信用中国”网站(www.creditchina.gov.cn)或各级信用信息共享平台中列入失信被执行人名单；</w:t>
      </w:r>
    </w:p>
    <w:p>
      <w:pPr>
        <w:keepNext w:val="0"/>
        <w:keepLines w:val="0"/>
        <w:pageBreakBefore w:val="0"/>
        <w:widowControl w:val="0"/>
        <w:numPr>
          <w:ilvl w:val="0"/>
          <w:numId w:val="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法律法规或投标人须知前附表规定的其他情形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1" w:name="_Toc16214"/>
      <w:r>
        <w:rPr>
          <w:rFonts w:hint="eastAsia" w:asciiTheme="minorEastAsia" w:hAnsiTheme="minorEastAsia" w:cstheme="minorEastAsia"/>
          <w:b/>
          <w:bCs/>
          <w:i w:val="0"/>
          <w:iCs w:val="0"/>
          <w:color w:val="auto"/>
          <w:spacing w:val="0"/>
          <w:sz w:val="18"/>
          <w:szCs w:val="18"/>
          <w:lang w:val="en-US" w:eastAsia="zh-CN"/>
        </w:rPr>
        <w:t>1.5费用承担</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投标人准备和参加投标活动发生的费用自理。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2" w:name="_Toc13388"/>
      <w:bookmarkStart w:id="23" w:name="_Toc22846"/>
      <w:r>
        <w:rPr>
          <w:rFonts w:hint="eastAsia" w:asciiTheme="minorEastAsia" w:hAnsiTheme="minorEastAsia" w:cstheme="minorEastAsia"/>
          <w:b/>
          <w:bCs/>
          <w:i w:val="0"/>
          <w:iCs w:val="0"/>
          <w:color w:val="auto"/>
          <w:spacing w:val="0"/>
          <w:sz w:val="18"/>
          <w:szCs w:val="18"/>
          <w:lang w:val="en-US" w:eastAsia="zh-CN"/>
        </w:rPr>
        <w:t>1.6保密</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4" w:name="_Toc23908"/>
      <w:bookmarkStart w:id="25" w:name="_Toc28662"/>
      <w:r>
        <w:rPr>
          <w:rFonts w:hint="eastAsia" w:asciiTheme="minorEastAsia" w:hAnsiTheme="minorEastAsia" w:cstheme="minorEastAsia"/>
          <w:b/>
          <w:bCs/>
          <w:i w:val="0"/>
          <w:iCs w:val="0"/>
          <w:color w:val="auto"/>
          <w:spacing w:val="0"/>
          <w:sz w:val="18"/>
          <w:szCs w:val="18"/>
          <w:lang w:val="en-US" w:eastAsia="zh-CN"/>
        </w:rPr>
        <w:t>1.7语言文字</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招标投标文件使用的语言文字为中文。专用术语使用外文的，应附有中文注释。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18"/>
          <w:szCs w:val="18"/>
          <w:lang w:val="en-US" w:eastAsia="zh-CN"/>
        </w:rPr>
      </w:pPr>
      <w:bookmarkStart w:id="26" w:name="_Toc25860"/>
      <w:bookmarkStart w:id="27" w:name="_Toc17542"/>
      <w:r>
        <w:rPr>
          <w:rFonts w:hint="eastAsia" w:asciiTheme="minorEastAsia" w:hAnsiTheme="minorEastAsia" w:cstheme="minorEastAsia"/>
          <w:b/>
          <w:bCs/>
          <w:i w:val="0"/>
          <w:iCs w:val="0"/>
          <w:color w:val="auto"/>
          <w:spacing w:val="0"/>
          <w:sz w:val="18"/>
          <w:szCs w:val="18"/>
          <w:lang w:val="en-US" w:eastAsia="zh-CN"/>
        </w:rPr>
        <w:t>1.8计量单位</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所有计量均采用中华人民共和国法定计量单位。</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28" w:name="_Toc5658"/>
      <w:bookmarkStart w:id="29" w:name="_Toc27299"/>
      <w:r>
        <w:rPr>
          <w:rFonts w:hint="eastAsia" w:asciiTheme="minorEastAsia" w:hAnsiTheme="minorEastAsia" w:cstheme="minorEastAsia"/>
          <w:b/>
          <w:bCs/>
          <w:i w:val="0"/>
          <w:iCs w:val="0"/>
          <w:color w:val="auto"/>
          <w:spacing w:val="0"/>
          <w:sz w:val="21"/>
          <w:szCs w:val="21"/>
          <w:lang w:val="en-US" w:eastAsia="zh-CN"/>
        </w:rPr>
        <w:t>1.9</w:t>
      </w:r>
      <w:bookmarkEnd w:id="28"/>
      <w:r>
        <w:rPr>
          <w:rFonts w:hint="eastAsia" w:asciiTheme="minorEastAsia" w:hAnsiTheme="minorEastAsia" w:cstheme="minorEastAsia"/>
          <w:b/>
          <w:bCs/>
          <w:i w:val="0"/>
          <w:iCs w:val="0"/>
          <w:color w:val="auto"/>
          <w:spacing w:val="0"/>
          <w:sz w:val="21"/>
          <w:szCs w:val="21"/>
          <w:lang w:val="en-US" w:eastAsia="zh-CN"/>
        </w:rPr>
        <w:t>投标预备会</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0" w:name="_Toc7574"/>
      <w:bookmarkStart w:id="31" w:name="_Toc6284"/>
      <w:r>
        <w:rPr>
          <w:rFonts w:hint="eastAsia" w:asciiTheme="minorEastAsia" w:hAnsiTheme="minorEastAsia" w:cstheme="minorEastAsia"/>
          <w:b/>
          <w:bCs/>
          <w:i w:val="0"/>
          <w:iCs w:val="0"/>
          <w:color w:val="auto"/>
          <w:spacing w:val="0"/>
          <w:sz w:val="21"/>
          <w:szCs w:val="21"/>
          <w:lang w:val="en-US" w:eastAsia="zh-CN"/>
        </w:rPr>
        <w:t>1.10分包</w:t>
      </w:r>
      <w:bookmarkEnd w:id="30"/>
      <w:bookmarkEnd w:id="31"/>
      <w:bookmarkStart w:id="32" w:name="_Toc233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1.10.2中标人不得向他人转让中标项目，接受分包的人不得再次分包。中标人应当就分包项目向招标人负责，接受分包的人就分包项目承担连带责任。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3" w:name="_Toc8907"/>
      <w:r>
        <w:rPr>
          <w:rFonts w:hint="eastAsia" w:asciiTheme="minorEastAsia" w:hAnsiTheme="minorEastAsia" w:cstheme="minorEastAsia"/>
          <w:b/>
          <w:bCs/>
          <w:i w:val="0"/>
          <w:iCs w:val="0"/>
          <w:color w:val="auto"/>
          <w:spacing w:val="0"/>
          <w:sz w:val="21"/>
          <w:szCs w:val="21"/>
          <w:lang w:val="en-US" w:eastAsia="zh-CN"/>
        </w:rPr>
        <w:t>1.11响应和偏差</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22"/>
          <w:szCs w:val="22"/>
          <w:lang w:val="en-US" w:eastAsia="zh-CN"/>
        </w:rPr>
      </w:pPr>
      <w:bookmarkStart w:id="34" w:name="_Toc20270"/>
      <w:bookmarkStart w:id="35" w:name="_Toc23217"/>
      <w:r>
        <w:rPr>
          <w:rFonts w:hint="eastAsia" w:ascii="黑体" w:hAnsi="黑体" w:eastAsia="黑体" w:cs="黑体"/>
          <w:b/>
          <w:bCs/>
          <w:i w:val="0"/>
          <w:iCs w:val="0"/>
          <w:color w:val="auto"/>
          <w:spacing w:val="0"/>
          <w:sz w:val="32"/>
          <w:szCs w:val="32"/>
          <w:lang w:val="en-US" w:eastAsia="zh-CN"/>
        </w:rPr>
        <w:t>2.招标文件</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6" w:name="_Toc4978"/>
      <w:bookmarkStart w:id="37" w:name="_Toc5292"/>
      <w:r>
        <w:rPr>
          <w:rFonts w:hint="eastAsia" w:asciiTheme="minorEastAsia" w:hAnsiTheme="minorEastAsia" w:cstheme="minorEastAsia"/>
          <w:b/>
          <w:bCs/>
          <w:i w:val="0"/>
          <w:iCs w:val="0"/>
          <w:color w:val="auto"/>
          <w:spacing w:val="0"/>
          <w:sz w:val="21"/>
          <w:szCs w:val="21"/>
          <w:lang w:val="en-US" w:eastAsia="zh-CN"/>
        </w:rPr>
        <w:t>2.1招标文件的组成</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本招标文件包括：</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招标公告（或投标邀请书）；</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评标办法；</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合同条款及格式；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投标文件格式；</w:t>
      </w:r>
    </w:p>
    <w:p>
      <w:pPr>
        <w:keepNext w:val="0"/>
        <w:keepLines w:val="0"/>
        <w:pageBreakBefore w:val="0"/>
        <w:widowControl w:val="0"/>
        <w:numPr>
          <w:ilvl w:val="0"/>
          <w:numId w:val="7"/>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投标人须知前附表规定的其他资料。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根据本章第1.9款、第2.2款和第2.3款对招标文件所作的澄清、修改，构成招标文件的组成部分。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38" w:name="_Toc12811"/>
      <w:bookmarkStart w:id="39" w:name="_Toc14538"/>
      <w:r>
        <w:rPr>
          <w:rFonts w:hint="eastAsia" w:asciiTheme="minorEastAsia" w:hAnsiTheme="minorEastAsia" w:cstheme="minorEastAsia"/>
          <w:b/>
          <w:bCs/>
          <w:i w:val="0"/>
          <w:iCs w:val="0"/>
          <w:color w:val="auto"/>
          <w:spacing w:val="0"/>
          <w:sz w:val="21"/>
          <w:szCs w:val="21"/>
          <w:lang w:val="en-US" w:eastAsia="zh-CN"/>
        </w:rPr>
        <w:t>2.2招标文件的澄清</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2.2.3投标人在收到澄清后，应按投标人须知前附表规定的时间和形式通知招标人，确认己收到该澄清。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2.2.4除非招标人认为确有必要答复，否则，招标人有权拒绝回复投标人在本章第2.2.1项规定的时间后的任何澄清要求。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0" w:name="_Toc10354"/>
      <w:bookmarkStart w:id="41" w:name="_Toc32000"/>
      <w:r>
        <w:rPr>
          <w:rFonts w:hint="eastAsia" w:asciiTheme="minorEastAsia" w:hAnsiTheme="minorEastAsia" w:cstheme="minorEastAsia"/>
          <w:b/>
          <w:bCs/>
          <w:i w:val="0"/>
          <w:iCs w:val="0"/>
          <w:color w:val="auto"/>
          <w:spacing w:val="0"/>
          <w:sz w:val="21"/>
          <w:szCs w:val="21"/>
          <w:lang w:val="en-US" w:eastAsia="zh-CN"/>
        </w:rPr>
        <w:t>2.3招标文件的修改</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2.3.1招标人以投标人须知前附表规定的形式修改招标文件，并通知所有己购买招标文件的投标人。修改招标文件的时间距本章第4.2.1项规定的投标截止时间不足15日的，并且修改内容可能影响投标文件编制的，将相应延长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2.3.2投标人收到修改内容后，应按投标人须知前附表规定的时间和形式通知招标人，确认已收到该修改。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2" w:name="_Toc3808"/>
      <w:bookmarkStart w:id="43" w:name="_Toc11537"/>
      <w:r>
        <w:rPr>
          <w:rFonts w:hint="eastAsia" w:asciiTheme="minorEastAsia" w:hAnsiTheme="minorEastAsia" w:cstheme="minorEastAsia"/>
          <w:b/>
          <w:bCs/>
          <w:i w:val="0"/>
          <w:iCs w:val="0"/>
          <w:color w:val="auto"/>
          <w:spacing w:val="0"/>
          <w:sz w:val="21"/>
          <w:szCs w:val="21"/>
          <w:lang w:val="en-US" w:eastAsia="zh-CN"/>
        </w:rPr>
        <w:t>2.4招标文件的异议</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投标人或者其他利害关系人对招标文件有异议的，应当在投标截止时间10日前以书面形式提出。招标人将在收到异议之日起3日内作出答复；作出答复前，将暂停招标投标活动。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44" w:name="_Toc7959"/>
      <w:bookmarkStart w:id="45" w:name="_Toc6778"/>
      <w:r>
        <w:rPr>
          <w:rFonts w:hint="eastAsia" w:ascii="黑体" w:hAnsi="黑体" w:eastAsia="黑体" w:cs="黑体"/>
          <w:b/>
          <w:bCs/>
          <w:i w:val="0"/>
          <w:iCs w:val="0"/>
          <w:color w:val="auto"/>
          <w:spacing w:val="0"/>
          <w:sz w:val="32"/>
          <w:szCs w:val="32"/>
          <w:lang w:val="en-US" w:eastAsia="zh-CN"/>
        </w:rPr>
        <w:t>3.投标文件</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6" w:name="_Toc14558"/>
      <w:bookmarkStart w:id="47" w:name="_Toc2076"/>
      <w:r>
        <w:rPr>
          <w:rFonts w:hint="eastAsia" w:asciiTheme="minorEastAsia" w:hAnsiTheme="minorEastAsia" w:cstheme="minorEastAsia"/>
          <w:b/>
          <w:bCs/>
          <w:i w:val="0"/>
          <w:iCs w:val="0"/>
          <w:color w:val="auto"/>
          <w:spacing w:val="0"/>
          <w:sz w:val="21"/>
          <w:szCs w:val="21"/>
          <w:lang w:val="en-US" w:eastAsia="zh-CN"/>
        </w:rPr>
        <w:t>3.1投标文件的组成</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3.1.1投标文件应包括下列内容：</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投标函；</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定代表人身份证明或授权委托书；</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投标保证金；</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资格审查资料</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项目管理机构表</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企业类似项目情况</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近三年财务状况表</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企业信誉要求</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技术文件（项目服务方案）</w:t>
      </w:r>
    </w:p>
    <w:p>
      <w:pPr>
        <w:pStyle w:val="2"/>
        <w:numPr>
          <w:ilvl w:val="0"/>
          <w:numId w:val="8"/>
        </w:numPr>
        <w:spacing w:line="360" w:lineRule="auto"/>
        <w:ind w:left="540" w:leftChars="200" w:firstLine="0" w:firstLineChars="0"/>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投标人在评标过程中作出的符合法律法规和招标文件规定的澄清确认，构成投标文件的组成部分。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3.1.2投标人须知前附表规定不接受联合体投标的，或投标人没有组成联合体的，投标文件不包括本章第3.1.1(3)目所指的联合体协议书。</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3.1.3投标人须知前附表未要求提交投标保证金的，投标文件不包括本章第3.1.1(4)目所指的投标保证金。</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48" w:name="_Toc3438"/>
      <w:bookmarkStart w:id="49" w:name="_Toc20883"/>
      <w:r>
        <w:rPr>
          <w:rFonts w:hint="eastAsia" w:asciiTheme="minorEastAsia" w:hAnsiTheme="minorEastAsia" w:cstheme="minorEastAsia"/>
          <w:b/>
          <w:bCs/>
          <w:i w:val="0"/>
          <w:iCs w:val="0"/>
          <w:color w:val="auto"/>
          <w:spacing w:val="0"/>
          <w:sz w:val="21"/>
          <w:szCs w:val="21"/>
          <w:lang w:val="en-US" w:eastAsia="zh-CN"/>
        </w:rPr>
        <w:t>3.2投标报价</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 xml:space="preserve"> 3.2.1投标总报价除投标人须知前附表另有规定外，增值税税金按一般计税方法计算。投标人应按第六章“投标文件格式”的要求在投标函中进行报价。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3.2.2投标人应充分了解该项目的总体情况以及影响投标报价的其他要素。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3.2.5投标报价的其他要求见投标人须知前附表。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0" w:name="_Toc25164"/>
      <w:bookmarkStart w:id="51" w:name="_Toc26243"/>
      <w:r>
        <w:rPr>
          <w:rFonts w:hint="eastAsia" w:asciiTheme="minorEastAsia" w:hAnsiTheme="minorEastAsia" w:cstheme="minorEastAsia"/>
          <w:b/>
          <w:bCs/>
          <w:i w:val="0"/>
          <w:iCs w:val="0"/>
          <w:color w:val="auto"/>
          <w:spacing w:val="0"/>
          <w:sz w:val="21"/>
          <w:szCs w:val="21"/>
          <w:lang w:val="en-US" w:eastAsia="zh-CN"/>
        </w:rPr>
        <w:t>3.3投标有效期</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3.3.1除投标人须知前附表另有规定外，投标有效期为60天。</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3.3.2在投标有效期内，投标人撤销投标文件的，应承担招标文件和法律规定的责任。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2" w:name="_Toc25002"/>
      <w:bookmarkStart w:id="53" w:name="_Toc15415"/>
      <w:r>
        <w:rPr>
          <w:rFonts w:hint="eastAsia" w:asciiTheme="minorEastAsia" w:hAnsiTheme="minorEastAsia" w:cstheme="minorEastAsia"/>
          <w:b/>
          <w:bCs/>
          <w:i w:val="0"/>
          <w:iCs w:val="0"/>
          <w:color w:val="auto"/>
          <w:spacing w:val="0"/>
          <w:sz w:val="21"/>
          <w:szCs w:val="21"/>
          <w:lang w:val="en-US" w:eastAsia="zh-CN"/>
        </w:rPr>
        <w:t>3.4投标保证金</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3.4.2投标人不按本章第3.4.1项要求提交投标保证金的，评标委员会将否决其投标。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3.4.4有下列情形之一的，投标保证金将不予退还：</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投标人在投标有效期内撤销投标文件；</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pPr>
        <w:keepNext w:val="0"/>
        <w:keepLines w:val="0"/>
        <w:pageBreakBefore w:val="0"/>
        <w:widowControl w:val="0"/>
        <w:numPr>
          <w:ilvl w:val="0"/>
          <w:numId w:val="9"/>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发生投标人须知前附表规定的其他可以不予退还投标保证金的情形。</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4" w:name="_Toc25885"/>
      <w:bookmarkStart w:id="55" w:name="_Toc20452"/>
      <w:r>
        <w:rPr>
          <w:rFonts w:hint="eastAsia" w:asciiTheme="minorEastAsia" w:hAnsiTheme="minorEastAsia" w:cstheme="minorEastAsia"/>
          <w:b/>
          <w:bCs/>
          <w:i w:val="0"/>
          <w:iCs w:val="0"/>
          <w:color w:val="auto"/>
          <w:spacing w:val="0"/>
          <w:sz w:val="21"/>
          <w:szCs w:val="21"/>
          <w:lang w:val="en-US" w:eastAsia="zh-CN"/>
        </w:rPr>
        <w:t>3.5资格审查资料</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pPr>
        <w:keepNext w:val="0"/>
        <w:keepLines w:val="0"/>
        <w:pageBreakBefore w:val="0"/>
        <w:widowControl w:val="0"/>
        <w:numPr>
          <w:ilvl w:val="0"/>
          <w:numId w:val="1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投标人为依法允许经营的事业单位的，应提交事业单位法人证书和组织机构代码证的复印件。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3.5.3“近年完成的类似项目情况表”应附中标通知书和合同协议书、货物进场验收证书等的原件扫描件，具体时间要求见投标人须知前附表。每张表格只填写一个项目，并标明序号。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3.5.4“正在供货和新承接的项目情况表”应附中标通知书和（或）合同协议书复印件。每张表格只填写一个项目，并标明序号。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3.5.5在“信用中国”网站、“中国政府采购网”、“国家企业信用信息公示系统”等无不良行为记录。具体要求见投标人须知前附表。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3.5.6投标人须知前附表规定接受联合体投标的，本章第3.5.1项至第3.5.5项规定的表格和资料应包括联合体各方相关情况。</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6" w:name="_Toc8063"/>
      <w:bookmarkStart w:id="57" w:name="_Toc7685"/>
      <w:r>
        <w:rPr>
          <w:rFonts w:hint="eastAsia" w:asciiTheme="minorEastAsia" w:hAnsiTheme="minorEastAsia" w:cstheme="minorEastAsia"/>
          <w:b/>
          <w:bCs/>
          <w:i w:val="0"/>
          <w:iCs w:val="0"/>
          <w:color w:val="auto"/>
          <w:spacing w:val="0"/>
          <w:sz w:val="21"/>
          <w:szCs w:val="21"/>
          <w:lang w:val="en-US" w:eastAsia="zh-CN"/>
        </w:rPr>
        <w:t>3.6备选投标方案</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3.6.1除投标人须知前附表规定允许外，投标人不得递交备选投标方案，否则其投标将被否决。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58" w:name="_Toc183"/>
      <w:bookmarkStart w:id="59" w:name="_Toc1013"/>
      <w:r>
        <w:rPr>
          <w:rFonts w:hint="eastAsia" w:asciiTheme="minorEastAsia" w:hAnsiTheme="minorEastAsia" w:cstheme="minorEastAsia"/>
          <w:b/>
          <w:bCs/>
          <w:i w:val="0"/>
          <w:iCs w:val="0"/>
          <w:color w:val="auto"/>
          <w:spacing w:val="0"/>
          <w:sz w:val="21"/>
          <w:szCs w:val="21"/>
          <w:lang w:val="en-US" w:eastAsia="zh-CN"/>
        </w:rPr>
        <w:t>3.7投标文件的编制</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3.7.1投标文件应按第六章“投标文件格式”进行编写，如有必要，可以增加附页，作为投标文件的组成部分。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3.7.2投标文件应当对招标文件有关供货期、投标有效期、供货要求、招标范围等实质性内容作出响应。投标文件在满足招标文件实质性要求的基础上，可以提出比招标文件要求更有利于招标人的承诺。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投标文件的正本与副本应分别装订，并编制目录，投标文件需分册装订的，具体分册装订要求见投标人须知前附表规定。</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539" w:firstLineChars="257"/>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3.7.4签字或盖章的具体要求见投标人须知前附表。</w:t>
      </w:r>
    </w:p>
    <w:p>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60" w:name="_Toc19283"/>
      <w:bookmarkStart w:id="61" w:name="_Toc17199"/>
      <w:r>
        <w:rPr>
          <w:rFonts w:hint="eastAsia" w:ascii="黑体" w:hAnsi="黑体" w:eastAsia="黑体" w:cs="黑体"/>
          <w:b/>
          <w:bCs/>
          <w:i w:val="0"/>
          <w:iCs w:val="0"/>
          <w:color w:val="auto"/>
          <w:spacing w:val="0"/>
          <w:sz w:val="32"/>
          <w:szCs w:val="32"/>
          <w:shd w:val="clear" w:color="auto" w:fill="auto"/>
          <w:lang w:val="en-US" w:eastAsia="zh-CN"/>
        </w:rPr>
        <w:t>4.投标</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2" w:name="_Toc19550"/>
      <w:bookmarkStart w:id="63" w:name="_Toc665"/>
      <w:r>
        <w:rPr>
          <w:rFonts w:hint="eastAsia" w:asciiTheme="minorEastAsia" w:hAnsiTheme="minorEastAsia" w:cstheme="minorEastAsia"/>
          <w:b/>
          <w:bCs/>
          <w:i w:val="0"/>
          <w:iCs w:val="0"/>
          <w:color w:val="auto"/>
          <w:spacing w:val="0"/>
          <w:sz w:val="21"/>
          <w:szCs w:val="21"/>
          <w:lang w:val="en-US" w:eastAsia="zh-CN"/>
        </w:rPr>
        <w:t>4.1投标文件的密封和标记</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4.1.2投标文件封套上应写明的内容见投标人须知前附表。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4.1.3未按本章第4.1.1项要求密封的投标文件，招标人将予以拒收。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4" w:name="_Toc2537"/>
      <w:bookmarkStart w:id="65" w:name="_Toc30248"/>
      <w:r>
        <w:rPr>
          <w:rFonts w:hint="eastAsia" w:asciiTheme="minorEastAsia" w:hAnsiTheme="minorEastAsia" w:cstheme="minorEastAsia"/>
          <w:b/>
          <w:bCs/>
          <w:i w:val="0"/>
          <w:iCs w:val="0"/>
          <w:color w:val="auto"/>
          <w:spacing w:val="0"/>
          <w:sz w:val="21"/>
          <w:szCs w:val="21"/>
          <w:lang w:val="en-US" w:eastAsia="zh-CN"/>
        </w:rPr>
        <w:t>4.2投标文件的递交</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4.2.1投标人应在投标人须知前附表规定的投标截止时间前递交投标文件。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4.2.2投标人递交投标文件的地点：见投标人须知前附表。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4.2.3除投标人须知前附表另有规定外，投标人所递交的投标文件不予退还。</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4.2.4招标人收到投标文件后，进行投标文件送达登记，投标人签字确认，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4.2.5逾期送达的投标文件，招标人将予以拒收。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66" w:name="_Toc21826"/>
      <w:bookmarkStart w:id="67" w:name="_Toc6902"/>
      <w:r>
        <w:rPr>
          <w:rFonts w:hint="eastAsia" w:asciiTheme="minorEastAsia" w:hAnsiTheme="minorEastAsia" w:cstheme="minorEastAsia"/>
          <w:b/>
          <w:bCs/>
          <w:i w:val="0"/>
          <w:iCs w:val="0"/>
          <w:color w:val="auto"/>
          <w:spacing w:val="0"/>
          <w:sz w:val="21"/>
          <w:szCs w:val="21"/>
          <w:lang w:val="en-US" w:eastAsia="zh-CN"/>
        </w:rPr>
        <w:t>4.3投标文件的修改与撤回</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4.3.1在本章第4.2.1项规定的投标截止时间前，投标人可以修改或撤回已递交的投标文件，但应以书面形式通知招标人。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4.3.2投标人修改或撤回己递交投标文件的书面通知应按照本章第3.7.3项的要求签字或盖章。招标人收到书面通知后，向投标人出具签收凭证。</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4.3.3投标人撤回投标文件的，招标人自收到投标人书面撤回通知之日起5日内退还己收取的投标保证金。</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4.3.4修改的内容为投标文件的组成部分。修改的投标文件应按照本章第3条、第4条的规定进行编制、密封、标记和递交，并标明“修改”字样。</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68" w:name="_Toc12154"/>
      <w:bookmarkStart w:id="69" w:name="_Toc21836"/>
      <w:r>
        <w:rPr>
          <w:rFonts w:hint="eastAsia" w:ascii="黑体" w:hAnsi="黑体" w:eastAsia="黑体" w:cs="黑体"/>
          <w:b/>
          <w:bCs/>
          <w:i w:val="0"/>
          <w:iCs w:val="0"/>
          <w:color w:val="auto"/>
          <w:spacing w:val="0"/>
          <w:sz w:val="32"/>
          <w:szCs w:val="32"/>
          <w:lang w:val="en-US" w:eastAsia="zh-CN"/>
        </w:rPr>
        <w:t>5.开标</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0" w:name="_Toc23835"/>
      <w:bookmarkStart w:id="71" w:name="_Toc27862"/>
      <w:r>
        <w:rPr>
          <w:rFonts w:hint="eastAsia" w:asciiTheme="minorEastAsia" w:hAnsiTheme="minorEastAsia" w:cstheme="minorEastAsia"/>
          <w:b/>
          <w:bCs/>
          <w:i w:val="0"/>
          <w:iCs w:val="0"/>
          <w:color w:val="auto"/>
          <w:spacing w:val="0"/>
          <w:sz w:val="21"/>
          <w:szCs w:val="21"/>
          <w:lang w:val="en-US" w:eastAsia="zh-CN"/>
        </w:rPr>
        <w:t>5.1开标时间和地点</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招标人在本章第4.2.1项规定的投标截止时间（开标时间）和和投标人须知前附表规定的地点公开开标，并邀请所有投标人的法定代表人（单位负责人）或其委托代理人准时参加。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2" w:name="_Toc30969"/>
      <w:bookmarkStart w:id="73" w:name="_Toc6000"/>
      <w:r>
        <w:rPr>
          <w:rFonts w:hint="eastAsia" w:asciiTheme="minorEastAsia" w:hAnsiTheme="minorEastAsia" w:cstheme="minorEastAsia"/>
          <w:b/>
          <w:bCs/>
          <w:i w:val="0"/>
          <w:iCs w:val="0"/>
          <w:color w:val="auto"/>
          <w:spacing w:val="0"/>
          <w:sz w:val="21"/>
          <w:szCs w:val="21"/>
          <w:lang w:val="en-US" w:eastAsia="zh-CN"/>
        </w:rPr>
        <w:t>5.2开标程序</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主持人按下列程序进行开标：</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宣布开标纪律；</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公布在投标截止时间前递交投标文件的投标人名称；</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宣布开标人、唱标人、记录人、监标人等有关人员姓名；</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公布招标项目名称、投标人名称、投标保证金的递交情况；投标人远程解密，公布投标报价、交货期、交货地点及其他内容，并记录在案；</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default"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（5）投标人在开标平台对开标情况进行异议提出，并远程签字确认；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（6）招标人代表、监标人、记录人等有关人员在开标记录上签字确认；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（7）开标结束。</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4" w:name="_Toc10523"/>
      <w:bookmarkStart w:id="75" w:name="_Toc1983"/>
      <w:r>
        <w:rPr>
          <w:rFonts w:hint="eastAsia" w:asciiTheme="minorEastAsia" w:hAnsiTheme="minorEastAsia" w:cstheme="minorEastAsia"/>
          <w:b/>
          <w:bCs/>
          <w:i w:val="0"/>
          <w:iCs w:val="0"/>
          <w:color w:val="auto"/>
          <w:spacing w:val="0"/>
          <w:sz w:val="21"/>
          <w:szCs w:val="21"/>
          <w:lang w:val="en-US" w:eastAsia="zh-CN"/>
        </w:rPr>
        <w:t>5.3开标异议</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6"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投标人对开标有异议的，应当在开标平台上当时提出，招标人当场作出答复，并制作记录。</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76" w:name="_Toc11794"/>
      <w:bookmarkStart w:id="77" w:name="_Toc30593"/>
      <w:r>
        <w:rPr>
          <w:rFonts w:hint="eastAsia" w:ascii="黑体" w:hAnsi="黑体" w:eastAsia="黑体" w:cs="黑体"/>
          <w:b/>
          <w:bCs/>
          <w:i w:val="0"/>
          <w:iCs w:val="0"/>
          <w:color w:val="auto"/>
          <w:spacing w:val="0"/>
          <w:sz w:val="32"/>
          <w:szCs w:val="32"/>
          <w:lang w:val="en-US" w:eastAsia="zh-CN"/>
        </w:rPr>
        <w:t>6.评标</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78" w:name="_Toc6813"/>
      <w:bookmarkStart w:id="79" w:name="_Toc15818"/>
      <w:r>
        <w:rPr>
          <w:rFonts w:hint="eastAsia" w:asciiTheme="minorEastAsia" w:hAnsiTheme="minorEastAsia" w:cstheme="minorEastAsia"/>
          <w:b/>
          <w:bCs/>
          <w:i w:val="0"/>
          <w:iCs w:val="0"/>
          <w:color w:val="auto"/>
          <w:spacing w:val="0"/>
          <w:sz w:val="21"/>
          <w:szCs w:val="21"/>
          <w:lang w:val="en-US" w:eastAsia="zh-CN"/>
        </w:rPr>
        <w:t>6.1评标委员会</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6.1.2评标委员会成员有下列情形之一的，应当回避：</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投标人或投标人主要负责人的近亲属；</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项目主管部门或者行政监督部门的人员；</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与投标人有经济利益关系，可能影响对投标公正评审的；</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曾因在招标、评标以及其他与招标投标有关活动中从事违法行为而受过行政处罚或刑事处罚的；</w:t>
      </w:r>
    </w:p>
    <w:p>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60" w:lineRule="auto"/>
        <w:ind w:leftChars="-8"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与投标人有其他利害关系。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0" w:name="_Toc3388"/>
      <w:bookmarkStart w:id="81" w:name="_Toc17996"/>
      <w:r>
        <w:rPr>
          <w:rFonts w:hint="eastAsia" w:asciiTheme="minorEastAsia" w:hAnsiTheme="minorEastAsia" w:cstheme="minorEastAsia"/>
          <w:b/>
          <w:bCs/>
          <w:i w:val="0"/>
          <w:iCs w:val="0"/>
          <w:color w:val="auto"/>
          <w:spacing w:val="0"/>
          <w:sz w:val="21"/>
          <w:szCs w:val="21"/>
          <w:lang w:val="en-US" w:eastAsia="zh-CN"/>
        </w:rPr>
        <w:t>6.2评标原则</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评标活动遵循公平、公正、科学和择优的原则。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2" w:name="_Toc1129"/>
      <w:bookmarkStart w:id="83" w:name="_Toc20231"/>
      <w:r>
        <w:rPr>
          <w:rFonts w:hint="eastAsia" w:asciiTheme="minorEastAsia" w:hAnsiTheme="minorEastAsia" w:cstheme="minorEastAsia"/>
          <w:b/>
          <w:bCs/>
          <w:i w:val="0"/>
          <w:iCs w:val="0"/>
          <w:color w:val="auto"/>
          <w:spacing w:val="0"/>
          <w:sz w:val="21"/>
          <w:szCs w:val="21"/>
          <w:lang w:val="en-US" w:eastAsia="zh-CN"/>
        </w:rPr>
        <w:t>6.3评标</w:t>
      </w:r>
      <w:bookmarkEnd w:id="82"/>
      <w:bookmarkEnd w:id="8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84" w:name="_Toc17926"/>
      <w:bookmarkStart w:id="85" w:name="_Toc13682"/>
      <w:r>
        <w:rPr>
          <w:rFonts w:hint="eastAsia" w:ascii="黑体" w:hAnsi="黑体" w:eastAsia="黑体" w:cs="黑体"/>
          <w:b/>
          <w:bCs/>
          <w:i w:val="0"/>
          <w:iCs w:val="0"/>
          <w:color w:val="auto"/>
          <w:spacing w:val="0"/>
          <w:sz w:val="32"/>
          <w:szCs w:val="32"/>
          <w:lang w:val="en-US" w:eastAsia="zh-CN"/>
        </w:rPr>
        <w:t>7.合同授予</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6" w:name="_Toc2620"/>
      <w:bookmarkStart w:id="87" w:name="_Toc3841"/>
      <w:r>
        <w:rPr>
          <w:rFonts w:hint="eastAsia" w:asciiTheme="minorEastAsia" w:hAnsiTheme="minorEastAsia" w:cstheme="minorEastAsia"/>
          <w:b/>
          <w:bCs/>
          <w:i w:val="0"/>
          <w:iCs w:val="0"/>
          <w:color w:val="auto"/>
          <w:spacing w:val="0"/>
          <w:sz w:val="21"/>
          <w:szCs w:val="21"/>
          <w:lang w:val="en-US" w:eastAsia="zh-CN"/>
        </w:rPr>
        <w:t>7.1中标候选人公示</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招标人在收到评标报告之日起3日内，按照投标人须知前附表规定的公示媒介和期限公示中标候选人，公示期不得少于1个工作日。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88" w:name="_Toc4460"/>
      <w:bookmarkStart w:id="89" w:name="_Toc17802"/>
      <w:r>
        <w:rPr>
          <w:rFonts w:hint="eastAsia" w:asciiTheme="minorEastAsia" w:hAnsiTheme="minorEastAsia" w:cstheme="minorEastAsia"/>
          <w:b/>
          <w:bCs/>
          <w:i w:val="0"/>
          <w:iCs w:val="0"/>
          <w:color w:val="auto"/>
          <w:spacing w:val="0"/>
          <w:sz w:val="21"/>
          <w:szCs w:val="21"/>
          <w:lang w:val="en-US" w:eastAsia="zh-CN"/>
        </w:rPr>
        <w:t>7.2评标结果异议</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0" w:name="_Toc31922"/>
      <w:bookmarkStart w:id="91" w:name="_Toc21029"/>
      <w:r>
        <w:rPr>
          <w:rFonts w:hint="eastAsia" w:asciiTheme="minorEastAsia" w:hAnsiTheme="minorEastAsia" w:cstheme="minorEastAsia"/>
          <w:b/>
          <w:bCs/>
          <w:i w:val="0"/>
          <w:iCs w:val="0"/>
          <w:color w:val="auto"/>
          <w:spacing w:val="0"/>
          <w:sz w:val="21"/>
          <w:szCs w:val="21"/>
          <w:lang w:val="en-US" w:eastAsia="zh-CN"/>
        </w:rPr>
        <w:t>7.3中标候选人履约能力审查</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2" w:name="_Toc22885"/>
      <w:bookmarkStart w:id="93" w:name="_Toc6223"/>
      <w:r>
        <w:rPr>
          <w:rFonts w:hint="eastAsia" w:asciiTheme="minorEastAsia" w:hAnsiTheme="minorEastAsia" w:cstheme="minorEastAsia"/>
          <w:b/>
          <w:bCs/>
          <w:i w:val="0"/>
          <w:iCs w:val="0"/>
          <w:color w:val="auto"/>
          <w:spacing w:val="0"/>
          <w:sz w:val="21"/>
          <w:szCs w:val="21"/>
          <w:lang w:val="en-US" w:eastAsia="zh-CN"/>
        </w:rPr>
        <w:t>7.4定标</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按照投标人须知前附表的规定，招标人或招标人授权的评标委员会依法确定中标人。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4" w:name="_Toc19266"/>
      <w:bookmarkStart w:id="95" w:name="_Toc17788"/>
      <w:r>
        <w:rPr>
          <w:rFonts w:hint="eastAsia" w:asciiTheme="minorEastAsia" w:hAnsiTheme="minorEastAsia" w:cstheme="minorEastAsia"/>
          <w:b/>
          <w:bCs/>
          <w:i w:val="0"/>
          <w:iCs w:val="0"/>
          <w:color w:val="auto"/>
          <w:spacing w:val="0"/>
          <w:sz w:val="21"/>
          <w:szCs w:val="21"/>
          <w:lang w:val="en-US" w:eastAsia="zh-CN"/>
        </w:rPr>
        <w:t>7.5中标通知</w:t>
      </w:r>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6" w:name="_Toc8339"/>
      <w:bookmarkStart w:id="97" w:name="_Toc1731"/>
      <w:r>
        <w:rPr>
          <w:rFonts w:hint="eastAsia" w:asciiTheme="minorEastAsia" w:hAnsiTheme="minorEastAsia" w:cstheme="minorEastAsia"/>
          <w:b/>
          <w:bCs/>
          <w:i w:val="0"/>
          <w:iCs w:val="0"/>
          <w:color w:val="auto"/>
          <w:spacing w:val="0"/>
          <w:sz w:val="21"/>
          <w:szCs w:val="21"/>
          <w:lang w:val="en-US" w:eastAsia="zh-CN"/>
        </w:rPr>
        <w:t>7.6</w:t>
      </w:r>
      <w:r>
        <w:rPr>
          <w:rFonts w:hint="eastAsia" w:asciiTheme="minorEastAsia" w:hAnsiTheme="minorEastAsia" w:cstheme="minorEastAsia"/>
          <w:b/>
          <w:bCs/>
          <w:i w:val="0"/>
          <w:iCs w:val="0"/>
          <w:color w:val="FF0000"/>
          <w:spacing w:val="0"/>
          <w:sz w:val="21"/>
          <w:szCs w:val="21"/>
          <w:lang w:val="en-US" w:eastAsia="zh-CN"/>
        </w:rPr>
        <w:t>履约保证金</w:t>
      </w:r>
      <w:bookmarkEnd w:id="96"/>
      <w:bookmarkEnd w:id="97"/>
      <w:r>
        <w:rPr>
          <w:rFonts w:hint="eastAsia" w:asciiTheme="minorEastAsia" w:hAnsiTheme="minorEastAsia" w:cstheme="minorEastAsia"/>
          <w:b/>
          <w:bCs/>
          <w:i w:val="0"/>
          <w:iCs w:val="0"/>
          <w:color w:val="FF0000"/>
          <w:spacing w:val="0"/>
          <w:sz w:val="21"/>
          <w:szCs w:val="21"/>
          <w:lang w:val="en-US" w:eastAsia="zh-CN"/>
        </w:rPr>
        <w:t>（本项目不作要求）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Theme="minorEastAsia" w:hAnsiTheme="minorEastAsia" w:cstheme="minorEastAsia"/>
          <w:b w:val="0"/>
          <w:bCs w:val="0"/>
          <w:i w:val="0"/>
          <w:iCs w:val="0"/>
          <w:color w:val="auto"/>
          <w:spacing w:val="0"/>
          <w:sz w:val="21"/>
          <w:szCs w:val="21"/>
          <w:u w:val="single"/>
          <w:lang w:val="en-US" w:eastAsia="zh-CN"/>
        </w:rPr>
        <w:t xml:space="preserve">  /  </w:t>
      </w:r>
      <w:r>
        <w:rPr>
          <w:rFonts w:hint="eastAsia" w:asciiTheme="minorEastAsia" w:hAnsiTheme="minorEastAsia" w:cstheme="minorEastAsia"/>
          <w:b w:val="0"/>
          <w:bCs w:val="0"/>
          <w:i w:val="0"/>
          <w:iCs w:val="0"/>
          <w:color w:val="auto"/>
          <w:spacing w:val="0"/>
          <w:sz w:val="21"/>
          <w:szCs w:val="21"/>
          <w:lang w:val="en-US" w:eastAsia="zh-CN"/>
        </w:rPr>
        <w:t>。联合体中标的，其履约保证金以联合体各方或者联合体中牵头人的名义提交。</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98" w:name="_Toc26909"/>
      <w:bookmarkStart w:id="99" w:name="_Toc32614"/>
      <w:r>
        <w:rPr>
          <w:rFonts w:hint="eastAsia" w:asciiTheme="minorEastAsia" w:hAnsiTheme="minorEastAsia" w:cstheme="minorEastAsia"/>
          <w:b/>
          <w:bCs/>
          <w:i w:val="0"/>
          <w:iCs w:val="0"/>
          <w:color w:val="auto"/>
          <w:spacing w:val="0"/>
          <w:sz w:val="21"/>
          <w:szCs w:val="21"/>
          <w:lang w:val="en-US" w:eastAsia="zh-CN"/>
        </w:rPr>
        <w:t>7.7签订合同</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bCs/>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7.7.1</w:t>
      </w:r>
      <w:r>
        <w:rPr>
          <w:rFonts w:hint="eastAsia" w:asciiTheme="minorEastAsia" w:hAnsiTheme="minorEastAsia" w:cstheme="minorEastAsia"/>
          <w:b/>
          <w:bCs/>
          <w:i w:val="0"/>
          <w:iCs w:val="0"/>
          <w:color w:val="auto"/>
          <w:spacing w:val="0"/>
          <w:sz w:val="21"/>
          <w:szCs w:val="21"/>
          <w:lang w:val="en-US" w:eastAsia="zh-CN"/>
        </w:rPr>
        <w:t>招标人和中标人应当在中标通知书发出之日起3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7.7.3联合体中标的，联合体各方应当共同与招标人签订合同，就中标项目向招标人承担连带责任。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00" w:name="_Toc26649"/>
      <w:bookmarkStart w:id="101" w:name="_Toc3498"/>
      <w:r>
        <w:rPr>
          <w:rFonts w:hint="eastAsia" w:ascii="黑体" w:hAnsi="黑体" w:eastAsia="黑体" w:cs="黑体"/>
          <w:b/>
          <w:bCs/>
          <w:i w:val="0"/>
          <w:iCs w:val="0"/>
          <w:color w:val="auto"/>
          <w:spacing w:val="0"/>
          <w:sz w:val="32"/>
          <w:szCs w:val="32"/>
          <w:lang w:val="en-US" w:eastAsia="zh-CN"/>
        </w:rPr>
        <w:t>8.纪律和监督</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2" w:name="_Toc24108"/>
      <w:bookmarkStart w:id="103" w:name="_Toc24230"/>
      <w:r>
        <w:rPr>
          <w:rFonts w:hint="eastAsia" w:asciiTheme="minorEastAsia" w:hAnsiTheme="minorEastAsia" w:cstheme="minorEastAsia"/>
          <w:b/>
          <w:bCs/>
          <w:i w:val="0"/>
          <w:iCs w:val="0"/>
          <w:color w:val="auto"/>
          <w:spacing w:val="0"/>
          <w:sz w:val="21"/>
          <w:szCs w:val="21"/>
          <w:lang w:val="en-US" w:eastAsia="zh-CN"/>
        </w:rPr>
        <w:t>8.1对招标人的纪律要求</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4" w:name="_Toc2937"/>
      <w:bookmarkStart w:id="105" w:name="_Toc27744"/>
      <w:r>
        <w:rPr>
          <w:rFonts w:hint="eastAsia" w:asciiTheme="minorEastAsia" w:hAnsiTheme="minorEastAsia" w:cstheme="minorEastAsia"/>
          <w:b/>
          <w:bCs/>
          <w:i w:val="0"/>
          <w:iCs w:val="0"/>
          <w:color w:val="auto"/>
          <w:spacing w:val="0"/>
          <w:sz w:val="21"/>
          <w:szCs w:val="21"/>
          <w:lang w:val="en-US" w:eastAsia="zh-CN"/>
        </w:rPr>
        <w:t>8.2对投标人的纪律要求</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6" w:name="_Toc21149"/>
      <w:bookmarkStart w:id="107" w:name="_Toc11692"/>
      <w:r>
        <w:rPr>
          <w:rFonts w:hint="eastAsia" w:asciiTheme="minorEastAsia" w:hAnsiTheme="minorEastAsia" w:cstheme="minorEastAsia"/>
          <w:b/>
          <w:bCs/>
          <w:i w:val="0"/>
          <w:iCs w:val="0"/>
          <w:color w:val="auto"/>
          <w:spacing w:val="0"/>
          <w:sz w:val="21"/>
          <w:szCs w:val="21"/>
          <w:lang w:val="en-US" w:eastAsia="zh-CN"/>
        </w:rPr>
        <w:t>8.3对评标委员会成员的纪律要求</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08" w:name="_Toc11905"/>
      <w:bookmarkStart w:id="109" w:name="_Toc19851"/>
      <w:r>
        <w:rPr>
          <w:rFonts w:hint="eastAsia" w:asciiTheme="minorEastAsia" w:hAnsiTheme="minorEastAsia" w:cstheme="minorEastAsia"/>
          <w:b/>
          <w:bCs/>
          <w:i w:val="0"/>
          <w:iCs w:val="0"/>
          <w:color w:val="auto"/>
          <w:spacing w:val="0"/>
          <w:sz w:val="21"/>
          <w:szCs w:val="21"/>
          <w:lang w:val="en-US" w:eastAsia="zh-CN"/>
        </w:rPr>
        <w:t>8.4对与评标活动有关的工作人员的纪律要求</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10" w:name="_Toc1155"/>
      <w:bookmarkStart w:id="111" w:name="_Toc35"/>
      <w:r>
        <w:rPr>
          <w:rFonts w:hint="eastAsia" w:asciiTheme="minorEastAsia" w:hAnsiTheme="minorEastAsia" w:cstheme="minorEastAsia"/>
          <w:b/>
          <w:bCs/>
          <w:i w:val="0"/>
          <w:iCs w:val="0"/>
          <w:color w:val="auto"/>
          <w:spacing w:val="0"/>
          <w:sz w:val="21"/>
          <w:szCs w:val="21"/>
          <w:lang w:val="en-US" w:eastAsia="zh-CN"/>
        </w:rPr>
        <w:t>8.5投诉</w:t>
      </w:r>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12" w:name="_Toc27872"/>
      <w:bookmarkStart w:id="113" w:name="_Toc17639"/>
      <w:r>
        <w:rPr>
          <w:rFonts w:hint="eastAsia" w:ascii="黑体" w:hAnsi="黑体" w:eastAsia="黑体" w:cs="黑体"/>
          <w:b/>
          <w:bCs/>
          <w:i w:val="0"/>
          <w:iCs w:val="0"/>
          <w:color w:val="auto"/>
          <w:spacing w:val="0"/>
          <w:sz w:val="32"/>
          <w:szCs w:val="32"/>
          <w:lang w:val="en-US" w:eastAsia="zh-CN"/>
        </w:rPr>
        <w:t>9.需要补充的其他内容</w:t>
      </w:r>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需要补充的其他内容：见投标人须知前附表。</w:t>
      </w: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pStyle w:val="15"/>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14" w:name="_Toc6321"/>
      <w:bookmarkStart w:id="115" w:name="_Toc28445"/>
      <w:bookmarkStart w:id="116" w:name="_Toc2462"/>
      <w:r>
        <w:rPr>
          <w:rFonts w:hint="eastAsia" w:asciiTheme="minorEastAsia" w:hAnsiTheme="minorEastAsia" w:cstheme="minorEastAsia"/>
          <w:b/>
          <w:bCs/>
          <w:i w:val="0"/>
          <w:iCs w:val="0"/>
          <w:color w:val="auto"/>
          <w:spacing w:val="0"/>
          <w:sz w:val="32"/>
          <w:szCs w:val="32"/>
          <w:lang w:val="en-US" w:eastAsia="zh-CN"/>
        </w:rPr>
        <w:t>评标办法（综合评分法）</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Theme="minorEastAsia" w:hAnsiTheme="minorEastAsia" w:cstheme="minorEastAsia"/>
          <w:b/>
          <w:bCs/>
          <w:i w:val="0"/>
          <w:iCs w:val="0"/>
          <w:color w:val="auto"/>
          <w:spacing w:val="0"/>
          <w:sz w:val="21"/>
          <w:szCs w:val="21"/>
          <w:lang w:val="en-US" w:eastAsia="zh-CN"/>
        </w:rPr>
      </w:pPr>
      <w:bookmarkStart w:id="117" w:name="_Toc5749"/>
      <w:bookmarkStart w:id="118" w:name="_Toc2532"/>
      <w:r>
        <w:rPr>
          <w:rFonts w:hint="eastAsia" w:asciiTheme="minorEastAsia" w:hAnsiTheme="minorEastAsia" w:cstheme="minorEastAsia"/>
          <w:b/>
          <w:bCs/>
          <w:i w:val="0"/>
          <w:iCs w:val="0"/>
          <w:color w:val="auto"/>
          <w:spacing w:val="0"/>
          <w:sz w:val="21"/>
          <w:szCs w:val="21"/>
          <w:lang w:val="en-US" w:eastAsia="zh-CN"/>
        </w:rPr>
        <w:t>评标办法前附表</w:t>
      </w:r>
      <w:bookmarkEnd w:id="117"/>
      <w:bookmarkEnd w:id="118"/>
    </w:p>
    <w:tbl>
      <w:tblPr>
        <w:tblStyle w:val="25"/>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98"/>
        <w:gridCol w:w="2050"/>
        <w:gridCol w:w="5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条款号</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评审因素</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0"/>
                <w:szCs w:val="20"/>
                <w:vertAlign w:val="baseline"/>
                <w:lang w:val="en-US" w:eastAsia="zh-CN"/>
              </w:rPr>
            </w:pPr>
            <w:r>
              <w:rPr>
                <w:rFonts w:hint="eastAsia" w:asciiTheme="minorEastAsia" w:hAnsiTheme="minorEastAsia" w:cstheme="minorEastAsia"/>
                <w:b/>
                <w:bCs/>
                <w:i w:val="0"/>
                <w:iCs w:val="0"/>
                <w:color w:val="auto"/>
                <w:spacing w:val="0"/>
                <w:sz w:val="20"/>
                <w:szCs w:val="20"/>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1</w:t>
            </w:r>
          </w:p>
        </w:tc>
        <w:tc>
          <w:tcPr>
            <w:tcW w:w="10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评标方法</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中标候选人排序方法</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综合评分法（按综合得分从高到低排序）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2.1.2</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资格评审标准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营业执照</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i w:val="0"/>
                <w:iCs w:val="0"/>
                <w:sz w:val="24"/>
                <w:lang w:val="en-US" w:eastAsia="zh-CN"/>
              </w:rPr>
              <w:t>合法的有效的营业执照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资质证书</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财务要求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信誉要求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联合体投标</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不存在禁止投标的情形</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2.1.3</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符合性评审标准</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投标报价</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 xml:space="preserve">符合第二章“投标人须知”第3.2款规定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招标范围</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default" w:asciiTheme="minorEastAsia" w:hAnsiTheme="minorEastAsia" w:cstheme="minorEastAsia"/>
                <w:b w:val="0"/>
                <w:bCs w:val="0"/>
                <w:i w:val="0"/>
                <w:iCs w:val="0"/>
                <w:color w:val="auto"/>
                <w:spacing w:val="0"/>
                <w:sz w:val="22"/>
                <w:szCs w:val="22"/>
                <w:vertAlign w:val="baseline"/>
                <w:lang w:val="en-US" w:eastAsia="zh-CN"/>
              </w:rPr>
              <w:t>规划（设计）周期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服务质量要求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kern w:val="0"/>
                <w:sz w:val="22"/>
                <w:szCs w:val="22"/>
                <w:vertAlign w:val="baseline"/>
                <w:lang w:val="en-US" w:eastAsia="zh-CN" w:bidi="ar-SA"/>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投标有效期</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投标保证金</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 xml:space="preserve">符合第二章“投标人须知”第3.4.1项规定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default"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其他要求</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宋体" w:hAnsi="宋体" w:cs="宋体"/>
                <w:i w:val="0"/>
                <w:iCs w:val="0"/>
                <w:color w:val="auto"/>
                <w:sz w:val="21"/>
                <w:szCs w:val="21"/>
              </w:rPr>
              <w:t>投标文件不得附有招标人不能接受的条件；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条款号</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条款内容</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bCs/>
                <w:i w:val="0"/>
                <w:iCs w:val="0"/>
                <w:color w:val="auto"/>
                <w:spacing w:val="0"/>
                <w:sz w:val="22"/>
                <w:szCs w:val="22"/>
                <w:vertAlign w:val="baseline"/>
                <w:lang w:val="en-US" w:eastAsia="zh-CN"/>
              </w:rPr>
            </w:pPr>
            <w:r>
              <w:rPr>
                <w:rFonts w:hint="eastAsia" w:asciiTheme="minorEastAsia" w:hAnsiTheme="minorEastAsia" w:cstheme="minorEastAsia"/>
                <w:b/>
                <w:bCs/>
                <w:i w:val="0"/>
                <w:iCs w:val="0"/>
                <w:color w:val="auto"/>
                <w:spacing w:val="0"/>
                <w:sz w:val="22"/>
                <w:szCs w:val="22"/>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2.2.1</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分值构成（总分100分）</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0"/>
                <w:szCs w:val="20"/>
                <w:u w:val="none"/>
                <w:vertAlign w:val="baseline"/>
                <w:lang w:val="en-US" w:eastAsia="zh-CN"/>
              </w:rPr>
            </w:pPr>
            <w:r>
              <w:rPr>
                <w:rFonts w:hint="eastAsia" w:asciiTheme="minorEastAsia" w:hAnsiTheme="minorEastAsia" w:cstheme="minorEastAsia"/>
                <w:b w:val="0"/>
                <w:bCs w:val="0"/>
                <w:i w:val="0"/>
                <w:iCs w:val="0"/>
                <w:color w:val="auto"/>
                <w:spacing w:val="0"/>
                <w:sz w:val="20"/>
                <w:szCs w:val="20"/>
                <w:vertAlign w:val="baseline"/>
                <w:lang w:val="en-US" w:eastAsia="zh-CN"/>
              </w:rPr>
              <w:t>商务部分：</w:t>
            </w:r>
            <w:r>
              <w:rPr>
                <w:rFonts w:hint="eastAsia" w:asciiTheme="minorEastAsia" w:hAnsiTheme="minorEastAsia" w:cstheme="minorEastAsia"/>
                <w:b w:val="0"/>
                <w:bCs w:val="0"/>
                <w:i w:val="0"/>
                <w:iCs w:val="0"/>
                <w:color w:val="auto"/>
                <w:spacing w:val="0"/>
                <w:sz w:val="20"/>
                <w:szCs w:val="20"/>
                <w:u w:val="single"/>
                <w:vertAlign w:val="baseline"/>
                <w:lang w:val="en-US" w:eastAsia="zh-CN"/>
              </w:rPr>
              <w:t xml:space="preserve">30 </w:t>
            </w:r>
            <w:r>
              <w:rPr>
                <w:rFonts w:hint="eastAsia" w:asciiTheme="minorEastAsia" w:hAnsiTheme="minorEastAsia" w:cstheme="minorEastAsia"/>
                <w:b w:val="0"/>
                <w:bCs w:val="0"/>
                <w:i w:val="0"/>
                <w:iCs w:val="0"/>
                <w:color w:val="auto"/>
                <w:spacing w:val="0"/>
                <w:sz w:val="20"/>
                <w:szCs w:val="20"/>
                <w:u w:val="none"/>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0"/>
                <w:szCs w:val="20"/>
                <w:u w:val="none"/>
                <w:vertAlign w:val="baseline"/>
                <w:lang w:val="en-US" w:eastAsia="zh-CN"/>
              </w:rPr>
            </w:pPr>
            <w:r>
              <w:rPr>
                <w:rFonts w:hint="eastAsia" w:asciiTheme="minorEastAsia" w:hAnsiTheme="minorEastAsia" w:cstheme="minorEastAsia"/>
                <w:b w:val="0"/>
                <w:bCs w:val="0"/>
                <w:i w:val="0"/>
                <w:iCs w:val="0"/>
                <w:color w:val="auto"/>
                <w:spacing w:val="0"/>
                <w:sz w:val="20"/>
                <w:szCs w:val="20"/>
                <w:u w:val="none"/>
                <w:vertAlign w:val="baseline"/>
                <w:lang w:val="en-US" w:eastAsia="zh-CN"/>
              </w:rPr>
              <w:t>技术部分：</w:t>
            </w:r>
            <w:r>
              <w:rPr>
                <w:rFonts w:hint="eastAsia" w:asciiTheme="minorEastAsia" w:hAnsiTheme="minorEastAsia" w:cstheme="minorEastAsia"/>
                <w:b w:val="0"/>
                <w:bCs w:val="0"/>
                <w:i w:val="0"/>
                <w:iCs w:val="0"/>
                <w:color w:val="auto"/>
                <w:spacing w:val="0"/>
                <w:sz w:val="20"/>
                <w:szCs w:val="20"/>
                <w:u w:val="single"/>
                <w:vertAlign w:val="baseline"/>
                <w:lang w:val="en-US" w:eastAsia="zh-CN"/>
              </w:rPr>
              <w:t xml:space="preserve">50 </w:t>
            </w:r>
            <w:r>
              <w:rPr>
                <w:rFonts w:hint="eastAsia" w:asciiTheme="minorEastAsia" w:hAnsiTheme="minorEastAsia" w:cstheme="minorEastAsia"/>
                <w:b w:val="0"/>
                <w:bCs w:val="0"/>
                <w:i w:val="0"/>
                <w:iCs w:val="0"/>
                <w:color w:val="auto"/>
                <w:spacing w:val="0"/>
                <w:sz w:val="20"/>
                <w:szCs w:val="20"/>
                <w:u w:val="none"/>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2"/>
                <w:szCs w:val="22"/>
                <w:u w:val="none"/>
                <w:vertAlign w:val="baseline"/>
                <w:lang w:val="en-US" w:eastAsia="zh-CN"/>
              </w:rPr>
            </w:pPr>
            <w:r>
              <w:rPr>
                <w:rFonts w:hint="eastAsia" w:asciiTheme="minorEastAsia" w:hAnsiTheme="minorEastAsia" w:cstheme="minorEastAsia"/>
                <w:b w:val="0"/>
                <w:bCs w:val="0"/>
                <w:i w:val="0"/>
                <w:iCs w:val="0"/>
                <w:color w:val="auto"/>
                <w:spacing w:val="0"/>
                <w:sz w:val="20"/>
                <w:szCs w:val="20"/>
                <w:u w:val="none"/>
                <w:vertAlign w:val="baseline"/>
                <w:lang w:val="en-US" w:eastAsia="zh-CN"/>
              </w:rPr>
              <w:t>投标报价：</w:t>
            </w:r>
            <w:r>
              <w:rPr>
                <w:rFonts w:hint="eastAsia" w:asciiTheme="minorEastAsia" w:hAnsiTheme="minorEastAsia" w:cstheme="minorEastAsia"/>
                <w:b w:val="0"/>
                <w:bCs w:val="0"/>
                <w:i w:val="0"/>
                <w:iCs w:val="0"/>
                <w:color w:val="auto"/>
                <w:spacing w:val="0"/>
                <w:sz w:val="20"/>
                <w:szCs w:val="20"/>
                <w:u w:val="single"/>
                <w:vertAlign w:val="baseline"/>
                <w:lang w:val="en-US" w:eastAsia="zh-CN"/>
              </w:rPr>
              <w:t xml:space="preserve">20 </w:t>
            </w:r>
            <w:r>
              <w:rPr>
                <w:rFonts w:hint="eastAsia" w:asciiTheme="minorEastAsia" w:hAnsiTheme="minorEastAsia" w:cstheme="minorEastAsia"/>
                <w:b w:val="0"/>
                <w:bCs w:val="0"/>
                <w:i w:val="0"/>
                <w:iCs w:val="0"/>
                <w:color w:val="auto"/>
                <w:spacing w:val="0"/>
                <w:sz w:val="20"/>
                <w:szCs w:val="20"/>
                <w:u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6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2.2.2</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评标基准价计算方法</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both"/>
              <w:textAlignment w:val="auto"/>
              <w:outlineLvl w:val="9"/>
              <w:rPr>
                <w:rFonts w:hint="eastAsia" w:asciiTheme="minorEastAsia" w:hAnsiTheme="minorEastAsia" w:cstheme="minorEastAsia"/>
                <w:b w:val="0"/>
                <w:bCs w:val="0"/>
                <w:i w:val="0"/>
                <w:iCs w:val="0"/>
                <w:color w:val="auto"/>
                <w:spacing w:val="0"/>
                <w:sz w:val="22"/>
                <w:szCs w:val="22"/>
                <w:vertAlign w:val="baseline"/>
                <w:lang w:val="en-US" w:eastAsia="zh-CN"/>
              </w:rPr>
            </w:pPr>
            <w:r>
              <w:rPr>
                <w:rFonts w:hint="eastAsia" w:asciiTheme="minorEastAsia" w:hAnsiTheme="minorEastAsia" w:cstheme="minorEastAsia"/>
                <w:b w:val="0"/>
                <w:bCs w:val="0"/>
                <w:i w:val="0"/>
                <w:iCs w:val="0"/>
                <w:color w:val="auto"/>
                <w:spacing w:val="0"/>
                <w:sz w:val="22"/>
                <w:szCs w:val="22"/>
                <w:vertAlign w:val="baseline"/>
                <w:lang w:val="en-US" w:eastAsia="zh-CN"/>
              </w:rPr>
              <w:t>以满足招标文件要求且投标价格最低的投标报价为评标基准价。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2.2.3</w:t>
            </w:r>
          </w:p>
        </w:tc>
        <w:tc>
          <w:tcPr>
            <w:tcW w:w="10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投标报价评分标准</w:t>
            </w:r>
          </w:p>
        </w:tc>
        <w:tc>
          <w:tcPr>
            <w:tcW w:w="20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投标报价得分（20分）</w:t>
            </w: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投标报价得分＝(评标基准价／投标报价）*20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bookmarkStart w:id="119" w:name="_Toc30579"/>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20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6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10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tc>
        <w:tc>
          <w:tcPr>
            <w:tcW w:w="20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auto"/>
                <w:spacing w:val="0"/>
                <w:sz w:val="22"/>
                <w:szCs w:val="22"/>
                <w:vertAlign w:val="baseline"/>
                <w:lang w:val="en-US" w:eastAsia="zh-CN"/>
              </w:rPr>
            </w:pPr>
          </w:p>
        </w:tc>
        <w:tc>
          <w:tcPr>
            <w:tcW w:w="5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i w:val="0"/>
                <w:iCs w:val="0"/>
                <w:color w:val="auto"/>
                <w:spacing w:val="0"/>
                <w:sz w:val="22"/>
                <w:szCs w:val="22"/>
                <w:vertAlign w:val="baseline"/>
                <w:lang w:val="en-US" w:eastAsia="zh-CN"/>
              </w:rPr>
            </w:pPr>
            <w:r>
              <w:rPr>
                <w:rFonts w:hint="eastAsia" w:ascii="宋体" w:hAnsi="宋体" w:cs="宋体"/>
                <w:b w:val="0"/>
                <w:bCs w:val="0"/>
                <w:i w:val="0"/>
                <w:iCs w:val="0"/>
                <w:color w:val="auto"/>
                <w:spacing w:val="0"/>
                <w:sz w:val="22"/>
                <w:szCs w:val="22"/>
                <w:vertAlign w:val="baseline"/>
                <w:lang w:val="en-US" w:eastAsia="zh-CN"/>
              </w:rPr>
              <w:t>符合政府采购优先（节约能源、保护环境）采购政策及促进中小企业（监狱企业、残疾人福利性单位）发展政策的，依据规定给予评审优惠。  </w:t>
            </w:r>
          </w:p>
        </w:tc>
      </w:tr>
    </w:tbl>
    <w:p>
      <w:pPr>
        <w:pStyle w:val="29"/>
        <w:numPr>
          <w:ilvl w:val="0"/>
          <w:numId w:val="0"/>
        </w:numPr>
        <w:tabs>
          <w:tab w:val="left" w:pos="754"/>
        </w:tabs>
        <w:rPr>
          <w:rFonts w:hint="eastAsia"/>
          <w:b/>
          <w:sz w:val="24"/>
          <w:lang w:val="en-US" w:eastAsia="zh-CN"/>
        </w:rPr>
      </w:pPr>
    </w:p>
    <w:p>
      <w:pPr>
        <w:pStyle w:val="29"/>
        <w:numPr>
          <w:ilvl w:val="0"/>
          <w:numId w:val="0"/>
        </w:numPr>
        <w:tabs>
          <w:tab w:val="left" w:pos="754"/>
        </w:tabs>
        <w:ind w:left="211" w:leftChars="0"/>
        <w:rPr>
          <w:rFonts w:ascii="Times New Roman" w:eastAsia="Times New Roman"/>
          <w:b/>
          <w:sz w:val="24"/>
        </w:rPr>
      </w:pPr>
      <w:r>
        <w:rPr>
          <w:rFonts w:hint="eastAsia"/>
          <w:b/>
          <w:sz w:val="24"/>
          <w:lang w:val="en-US" w:eastAsia="zh-CN"/>
        </w:rPr>
        <w:t>2.</w:t>
      </w:r>
      <w:r>
        <w:rPr>
          <w:rFonts w:hint="eastAsia"/>
          <w:b/>
          <w:i w:val="0"/>
          <w:iCs/>
          <w:sz w:val="24"/>
          <w:lang w:val="en-US" w:eastAsia="zh-CN"/>
        </w:rPr>
        <w:t>2.4</w:t>
      </w:r>
      <w:r>
        <w:rPr>
          <w:b/>
          <w:i w:val="0"/>
          <w:iCs/>
          <w:sz w:val="24"/>
        </w:rPr>
        <w:t>商务标评分标准</w:t>
      </w:r>
    </w:p>
    <w:p>
      <w:pPr>
        <w:spacing w:before="68" w:after="3"/>
        <w:ind w:left="183" w:right="222"/>
        <w:jc w:val="center"/>
        <w:rPr>
          <w:b/>
          <w:i w:val="0"/>
          <w:iCs w:val="0"/>
          <w:sz w:val="30"/>
        </w:rPr>
      </w:pPr>
      <w:r>
        <w:rPr>
          <w:b/>
          <w:i w:val="0"/>
          <w:iCs w:val="0"/>
          <w:sz w:val="30"/>
        </w:rPr>
        <w:t>商务标评分分值表</w:t>
      </w:r>
    </w:p>
    <w:tbl>
      <w:tblPr>
        <w:tblStyle w:val="24"/>
        <w:tblW w:w="952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270"/>
        <w:gridCol w:w="735"/>
        <w:gridCol w:w="5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tcPr>
          <w:p>
            <w:pPr>
              <w:pStyle w:val="39"/>
              <w:spacing w:before="111"/>
              <w:ind w:left="99" w:right="82"/>
              <w:jc w:val="center"/>
              <w:rPr>
                <w:i w:val="0"/>
                <w:iCs w:val="0"/>
                <w:sz w:val="21"/>
              </w:rPr>
            </w:pPr>
            <w:r>
              <w:rPr>
                <w:i w:val="0"/>
                <w:iCs w:val="0"/>
                <w:sz w:val="21"/>
              </w:rPr>
              <w:t>序号</w:t>
            </w:r>
          </w:p>
        </w:tc>
        <w:tc>
          <w:tcPr>
            <w:tcW w:w="2270" w:type="dxa"/>
          </w:tcPr>
          <w:p>
            <w:pPr>
              <w:pStyle w:val="39"/>
              <w:spacing w:before="111"/>
              <w:ind w:left="206" w:right="195"/>
              <w:jc w:val="center"/>
              <w:rPr>
                <w:i w:val="0"/>
                <w:iCs w:val="0"/>
                <w:sz w:val="21"/>
              </w:rPr>
            </w:pPr>
            <w:r>
              <w:rPr>
                <w:i w:val="0"/>
                <w:iCs w:val="0"/>
                <w:sz w:val="21"/>
              </w:rPr>
              <w:t>评分项目</w:t>
            </w:r>
          </w:p>
        </w:tc>
        <w:tc>
          <w:tcPr>
            <w:tcW w:w="735" w:type="dxa"/>
          </w:tcPr>
          <w:p>
            <w:pPr>
              <w:pStyle w:val="39"/>
              <w:spacing w:before="111"/>
              <w:ind w:left="125" w:right="113"/>
              <w:jc w:val="center"/>
              <w:rPr>
                <w:i w:val="0"/>
                <w:iCs w:val="0"/>
                <w:sz w:val="21"/>
              </w:rPr>
            </w:pPr>
            <w:r>
              <w:rPr>
                <w:i w:val="0"/>
                <w:iCs w:val="0"/>
                <w:sz w:val="21"/>
              </w:rPr>
              <w:t>分值</w:t>
            </w:r>
          </w:p>
        </w:tc>
        <w:tc>
          <w:tcPr>
            <w:tcW w:w="5869" w:type="dxa"/>
          </w:tcPr>
          <w:p>
            <w:pPr>
              <w:pStyle w:val="39"/>
              <w:spacing w:before="111"/>
              <w:ind w:left="25" w:right="13"/>
              <w:jc w:val="center"/>
              <w:rPr>
                <w:i w:val="0"/>
                <w:iCs w:val="0"/>
                <w:sz w:val="21"/>
              </w:rPr>
            </w:pPr>
            <w:r>
              <w:rPr>
                <w:i w:val="0"/>
                <w:iCs w:val="0"/>
                <w:sz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tcPr>
          <w:p>
            <w:pPr>
              <w:pStyle w:val="39"/>
              <w:rPr>
                <w:rFonts w:hint="eastAsia" w:ascii="宋体" w:hAnsi="宋体" w:eastAsia="宋体" w:cs="宋体"/>
                <w:i w:val="0"/>
                <w:iCs w:val="0"/>
                <w:sz w:val="21"/>
                <w:szCs w:val="21"/>
              </w:rPr>
            </w:pPr>
          </w:p>
        </w:tc>
        <w:tc>
          <w:tcPr>
            <w:tcW w:w="2270" w:type="dxa"/>
          </w:tcPr>
          <w:p>
            <w:pPr>
              <w:pStyle w:val="39"/>
              <w:spacing w:before="109"/>
              <w:ind w:left="208" w:right="195"/>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商务标</w:t>
            </w:r>
          </w:p>
        </w:tc>
        <w:tc>
          <w:tcPr>
            <w:tcW w:w="735" w:type="dxa"/>
          </w:tcPr>
          <w:p>
            <w:pPr>
              <w:pStyle w:val="39"/>
              <w:spacing w:before="123"/>
              <w:ind w:left="120" w:right="113"/>
              <w:jc w:val="center"/>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30</w:t>
            </w:r>
          </w:p>
        </w:tc>
        <w:tc>
          <w:tcPr>
            <w:tcW w:w="5869" w:type="dxa"/>
          </w:tcPr>
          <w:p>
            <w:pPr>
              <w:pStyle w:val="39"/>
              <w:rPr>
                <w:rFonts w:hint="eastAsia" w:ascii="宋体" w:hAnsi="宋体" w:eastAsia="宋体" w:cs="宋体"/>
                <w:i w:val="0"/>
                <w:i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51" w:type="dxa"/>
            <w:vAlign w:val="center"/>
          </w:tcPr>
          <w:p>
            <w:pPr>
              <w:pStyle w:val="39"/>
              <w:spacing w:before="123"/>
              <w:ind w:left="12"/>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1</w:t>
            </w:r>
          </w:p>
        </w:tc>
        <w:tc>
          <w:tcPr>
            <w:tcW w:w="2270" w:type="dxa"/>
            <w:vAlign w:val="center"/>
          </w:tcPr>
          <w:p>
            <w:pPr>
              <w:pStyle w:val="39"/>
              <w:spacing w:before="109"/>
              <w:ind w:left="206" w:right="195"/>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企业管理体系认证</w:t>
            </w:r>
          </w:p>
        </w:tc>
        <w:tc>
          <w:tcPr>
            <w:tcW w:w="735" w:type="dxa"/>
            <w:vAlign w:val="center"/>
          </w:tcPr>
          <w:p>
            <w:pPr>
              <w:pStyle w:val="39"/>
              <w:spacing w:before="123"/>
              <w:ind w:left="7"/>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val="en-US" w:eastAsia="zh-CN"/>
              </w:rPr>
              <w:t>3</w:t>
            </w:r>
          </w:p>
        </w:tc>
        <w:tc>
          <w:tcPr>
            <w:tcW w:w="5869" w:type="dxa"/>
            <w:vAlign w:val="center"/>
          </w:tcPr>
          <w:p>
            <w:pPr>
              <w:pStyle w:val="39"/>
              <w:spacing w:before="79" w:line="301" w:lineRule="exact"/>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投标企业提供质量管理体系认证书、环境管理体系认证书、职业健康安全管理体系认证书，</w:t>
            </w:r>
            <w:r>
              <w:rPr>
                <w:rFonts w:hint="eastAsia" w:ascii="宋体" w:hAnsi="宋体" w:eastAsia="宋体" w:cs="宋体"/>
                <w:i w:val="0"/>
                <w:iCs w:val="0"/>
                <w:color w:val="auto"/>
                <w:sz w:val="21"/>
                <w:szCs w:val="21"/>
                <w:lang w:val="en-US" w:eastAsia="zh-CN"/>
              </w:rPr>
              <w:t>每有一项证书得1分</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最高得</w:t>
            </w:r>
            <w:r>
              <w:rPr>
                <w:rFonts w:hint="eastAsia" w:ascii="宋体" w:hAnsi="宋体" w:eastAsia="宋体" w:cs="宋体"/>
                <w:i w:val="0"/>
                <w:iCs w:val="0"/>
                <w:color w:val="auto"/>
                <w:sz w:val="21"/>
                <w:szCs w:val="21"/>
                <w:lang w:val="en-US" w:eastAsia="zh-CN"/>
              </w:rPr>
              <w:t>3分</w:t>
            </w:r>
            <w:r>
              <w:rPr>
                <w:rFonts w:hint="eastAsia" w:ascii="宋体" w:hAnsi="宋体" w:eastAsia="宋体" w:cs="宋体"/>
                <w:i w:val="0"/>
                <w:iCs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51" w:type="dxa"/>
            <w:vAlign w:val="center"/>
          </w:tcPr>
          <w:p>
            <w:pPr>
              <w:pStyle w:val="39"/>
              <w:ind w:left="12"/>
              <w:jc w:val="center"/>
              <w:rPr>
                <w:rFonts w:hint="eastAsia" w:ascii="宋体" w:hAnsi="宋体" w:eastAsia="宋体" w:cs="宋体"/>
                <w:i w:val="0"/>
                <w:iCs w:val="0"/>
                <w:sz w:val="21"/>
                <w:szCs w:val="21"/>
              </w:rPr>
            </w:pPr>
            <w:r>
              <w:rPr>
                <w:rFonts w:hint="eastAsia" w:ascii="宋体" w:hAnsi="宋体" w:eastAsia="宋体" w:cs="宋体"/>
                <w:i w:val="0"/>
                <w:iCs w:val="0"/>
                <w:sz w:val="21"/>
                <w:szCs w:val="21"/>
              </w:rPr>
              <w:t>2</w:t>
            </w:r>
          </w:p>
        </w:tc>
        <w:tc>
          <w:tcPr>
            <w:tcW w:w="2270" w:type="dxa"/>
            <w:vAlign w:val="center"/>
          </w:tcPr>
          <w:p>
            <w:pPr>
              <w:pStyle w:val="39"/>
              <w:spacing w:before="139"/>
              <w:ind w:left="206" w:right="195"/>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类似</w:t>
            </w:r>
            <w:r>
              <w:rPr>
                <w:rFonts w:hint="eastAsia" w:ascii="宋体" w:hAnsi="宋体" w:eastAsia="宋体" w:cs="宋体"/>
                <w:i w:val="0"/>
                <w:iCs w:val="0"/>
                <w:color w:val="auto"/>
                <w:sz w:val="21"/>
                <w:szCs w:val="21"/>
                <w:lang w:val="en-US" w:eastAsia="zh-CN"/>
              </w:rPr>
              <w:t>设计项目</w:t>
            </w:r>
          </w:p>
        </w:tc>
        <w:tc>
          <w:tcPr>
            <w:tcW w:w="735" w:type="dxa"/>
            <w:vAlign w:val="center"/>
          </w:tcPr>
          <w:p>
            <w:pPr>
              <w:pStyle w:val="39"/>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869" w:type="dxa"/>
            <w:vAlign w:val="center"/>
          </w:tcPr>
          <w:p>
            <w:pPr>
              <w:pStyle w:val="39"/>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近三年内</w:t>
            </w:r>
            <w:r>
              <w:rPr>
                <w:rFonts w:hint="eastAsia" w:ascii="宋体" w:hAnsi="宋体" w:eastAsia="宋体" w:cs="宋体"/>
                <w:i w:val="0"/>
                <w:iCs w:val="0"/>
                <w:color w:val="auto"/>
                <w:sz w:val="21"/>
                <w:szCs w:val="21"/>
                <w:lang w:val="en-US" w:eastAsia="zh-CN"/>
              </w:rPr>
              <w:t>（2019年1月-2021年12月）类似建设项目业绩</w:t>
            </w:r>
            <w:r>
              <w:rPr>
                <w:rFonts w:hint="eastAsia" w:ascii="宋体" w:hAnsi="宋体" w:eastAsia="宋体" w:cs="宋体"/>
                <w:i w:val="0"/>
                <w:iCs w:val="0"/>
                <w:color w:val="auto"/>
                <w:sz w:val="21"/>
                <w:szCs w:val="21"/>
              </w:rPr>
              <w:t>，每有一</w:t>
            </w:r>
            <w:r>
              <w:rPr>
                <w:rFonts w:hint="eastAsia" w:ascii="宋体" w:hAnsi="宋体" w:eastAsia="宋体" w:cs="宋体"/>
                <w:i w:val="0"/>
                <w:iCs w:val="0"/>
                <w:color w:val="auto"/>
                <w:sz w:val="21"/>
                <w:szCs w:val="21"/>
                <w:lang w:val="en-US" w:eastAsia="zh-CN"/>
              </w:rPr>
              <w:t>项</w:t>
            </w:r>
            <w:r>
              <w:rPr>
                <w:rFonts w:hint="eastAsia" w:ascii="宋体" w:hAnsi="宋体" w:eastAsia="宋体" w:cs="宋体"/>
                <w:i w:val="0"/>
                <w:iCs w:val="0"/>
                <w:color w:val="auto"/>
                <w:sz w:val="21"/>
                <w:szCs w:val="21"/>
              </w:rPr>
              <w:t>得</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分，满分</w:t>
            </w:r>
            <w:r>
              <w:rPr>
                <w:rFonts w:hint="eastAsia" w:ascii="宋体" w:hAnsi="宋体" w:eastAsia="宋体" w:cs="宋体"/>
                <w:i w:val="0"/>
                <w:iCs w:val="0"/>
                <w:color w:val="auto"/>
                <w:sz w:val="21"/>
                <w:szCs w:val="21"/>
                <w:lang w:val="en-US" w:eastAsia="zh-CN"/>
              </w:rPr>
              <w:t>6</w:t>
            </w:r>
            <w:r>
              <w:rPr>
                <w:rFonts w:hint="eastAsia" w:ascii="宋体" w:hAnsi="宋体" w:eastAsia="宋体" w:cs="宋体"/>
                <w:i w:val="0"/>
                <w:iCs w:val="0"/>
                <w:color w:val="auto"/>
                <w:sz w:val="21"/>
                <w:szCs w:val="21"/>
              </w:rPr>
              <w:t>分；</w:t>
            </w:r>
          </w:p>
          <w:p>
            <w:pPr>
              <w:pStyle w:val="39"/>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注：需提供</w:t>
            </w:r>
            <w:r>
              <w:rPr>
                <w:rFonts w:hint="eastAsia" w:ascii="宋体" w:hAnsi="宋体" w:eastAsia="宋体" w:cs="宋体"/>
                <w:i w:val="0"/>
                <w:iCs w:val="0"/>
                <w:color w:val="auto"/>
                <w:sz w:val="21"/>
                <w:szCs w:val="21"/>
                <w:lang w:val="en-US" w:eastAsia="zh-CN"/>
              </w:rPr>
              <w:t>业绩中标通知书或合同原件扫描件</w:t>
            </w:r>
            <w:r>
              <w:rPr>
                <w:rFonts w:hint="eastAsia" w:ascii="宋体" w:hAnsi="宋体" w:eastAsia="宋体" w:cs="宋体"/>
                <w:i w:val="0"/>
                <w:iCs w:val="0"/>
                <w:color w:val="auto"/>
                <w:sz w:val="21"/>
                <w:szCs w:val="21"/>
              </w:rPr>
              <w:t>为准，否则不得分。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1" w:type="dxa"/>
            <w:vAlign w:val="center"/>
          </w:tcPr>
          <w:p>
            <w:pPr>
              <w:pStyle w:val="39"/>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3</w:t>
            </w:r>
          </w:p>
        </w:tc>
        <w:tc>
          <w:tcPr>
            <w:tcW w:w="2270" w:type="dxa"/>
            <w:vAlign w:val="center"/>
          </w:tcPr>
          <w:p>
            <w:pPr>
              <w:pStyle w:val="39"/>
              <w:spacing w:before="139"/>
              <w:ind w:left="206" w:right="19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人员配备</w:t>
            </w:r>
          </w:p>
        </w:tc>
        <w:tc>
          <w:tcPr>
            <w:tcW w:w="735" w:type="dxa"/>
            <w:vAlign w:val="center"/>
          </w:tcPr>
          <w:p>
            <w:pPr>
              <w:pStyle w:val="39"/>
              <w:ind w:right="113"/>
              <w:jc w:val="center"/>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15</w:t>
            </w:r>
          </w:p>
        </w:tc>
        <w:tc>
          <w:tcPr>
            <w:tcW w:w="5869" w:type="dxa"/>
            <w:vAlign w:val="center"/>
          </w:tcPr>
          <w:p>
            <w:pPr>
              <w:snapToGrid w:val="0"/>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投标人拟派服务团队中具有</w:t>
            </w:r>
            <w:r>
              <w:rPr>
                <w:rFonts w:hint="eastAsia" w:ascii="宋体" w:hAnsi="宋体" w:eastAsia="宋体" w:cs="宋体"/>
                <w:b w:val="0"/>
                <w:bCs w:val="0"/>
                <w:color w:val="auto"/>
                <w:sz w:val="21"/>
                <w:szCs w:val="21"/>
                <w:highlight w:val="none"/>
                <w:lang w:val="en-US" w:eastAsia="zh-CN"/>
              </w:rPr>
              <w:t>高级</w:t>
            </w:r>
            <w:r>
              <w:rPr>
                <w:rFonts w:hint="eastAsia" w:ascii="宋体" w:hAnsi="宋体" w:eastAsia="宋体" w:cs="宋体"/>
                <w:b w:val="0"/>
                <w:bCs w:val="0"/>
                <w:color w:val="auto"/>
                <w:sz w:val="21"/>
                <w:szCs w:val="21"/>
                <w:highlight w:val="none"/>
              </w:rPr>
              <w:t>职称1-2人，得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分，具有高级职称3-4人，得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分；具有高级职称5人及以上，得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分（具有国家相关部门颁发的证书）；</w:t>
            </w:r>
          </w:p>
          <w:p>
            <w:pPr>
              <w:snapToGrid w:val="0"/>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团队中具有国家注册资格证书的人员</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val="en-US" w:eastAsia="zh-CN"/>
              </w:rPr>
              <w:t>得1分，最高得2分，没有不</w:t>
            </w:r>
            <w:r>
              <w:rPr>
                <w:rFonts w:hint="eastAsia" w:ascii="宋体" w:hAnsi="宋体" w:eastAsia="宋体" w:cs="宋体"/>
                <w:b w:val="0"/>
                <w:bCs w:val="0"/>
                <w:color w:val="auto"/>
                <w:sz w:val="21"/>
                <w:szCs w:val="21"/>
                <w:highlight w:val="none"/>
              </w:rPr>
              <w:t>得分</w:t>
            </w:r>
            <w:r>
              <w:rPr>
                <w:rFonts w:hint="eastAsia" w:ascii="宋体" w:hAnsi="宋体" w:eastAsia="宋体" w:cs="宋体"/>
                <w:b w:val="0"/>
                <w:bCs w:val="0"/>
                <w:color w:val="auto"/>
                <w:sz w:val="21"/>
                <w:szCs w:val="21"/>
                <w:highlight w:val="none"/>
                <w:lang w:eastAsia="zh-CN"/>
              </w:rPr>
              <w:t>；</w:t>
            </w:r>
          </w:p>
          <w:p>
            <w:pPr>
              <w:pStyle w:val="1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3、项目负责人具有相关业绩的，每个业绩得2分，最高得5分；</w:t>
            </w:r>
          </w:p>
          <w:p>
            <w:pPr>
              <w:pStyle w:val="15"/>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4、各专业人员配备齐全的，得3分，其他根据各专业人员的配备情况酌情赋分，不符合项目设计要求的不得分</w:t>
            </w:r>
            <w:r>
              <w:rPr>
                <w:rFonts w:hint="eastAsia" w:ascii="宋体" w:hAnsi="宋体" w:eastAsia="宋体" w:cs="宋体"/>
                <w:b w:val="0"/>
                <w:bCs w:val="0"/>
                <w:color w:val="auto"/>
                <w:sz w:val="21"/>
                <w:szCs w:val="21"/>
                <w:highlight w:val="none"/>
                <w:lang w:val="zh-CN"/>
              </w:rPr>
              <w:t>。</w:t>
            </w:r>
          </w:p>
          <w:p>
            <w:pPr>
              <w:snapToGrid w:val="0"/>
              <w:spacing w:line="240" w:lineRule="auto"/>
              <w:jc w:val="left"/>
              <w:rPr>
                <w:rFonts w:hint="eastAsia" w:ascii="宋体" w:hAnsi="宋体" w:eastAsia="宋体" w:cs="宋体"/>
                <w:b w:val="0"/>
                <w:bCs w:val="0"/>
                <w:color w:val="auto"/>
                <w:spacing w:val="0"/>
                <w:sz w:val="21"/>
                <w:szCs w:val="21"/>
                <w:vertAlign w:val="baseline"/>
                <w:lang w:val="en-US" w:eastAsia="zh-CN"/>
              </w:rPr>
            </w:pPr>
            <w:r>
              <w:rPr>
                <w:rFonts w:hint="eastAsia" w:ascii="宋体" w:hAnsi="宋体" w:eastAsia="宋体" w:cs="宋体"/>
                <w:b w:val="0"/>
                <w:bCs w:val="0"/>
                <w:color w:val="auto"/>
                <w:sz w:val="21"/>
                <w:szCs w:val="21"/>
                <w:highlight w:val="none"/>
              </w:rPr>
              <w:t>注：须提供</w:t>
            </w:r>
            <w:r>
              <w:rPr>
                <w:rFonts w:hint="eastAsia" w:ascii="宋体" w:hAnsi="宋体" w:eastAsia="宋体" w:cs="宋体"/>
                <w:b w:val="0"/>
                <w:bCs w:val="0"/>
                <w:color w:val="auto"/>
                <w:sz w:val="21"/>
                <w:szCs w:val="21"/>
                <w:highlight w:val="none"/>
                <w:lang w:val="en-US" w:eastAsia="zh-CN"/>
              </w:rPr>
              <w:t>相关证明文件原件扫描件。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51" w:type="dxa"/>
            <w:vAlign w:val="center"/>
          </w:tcPr>
          <w:p>
            <w:pPr>
              <w:pStyle w:val="39"/>
              <w:spacing w:before="1"/>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4</w:t>
            </w:r>
          </w:p>
        </w:tc>
        <w:tc>
          <w:tcPr>
            <w:tcW w:w="2270" w:type="dxa"/>
            <w:vAlign w:val="center"/>
          </w:tcPr>
          <w:p>
            <w:pPr>
              <w:pStyle w:val="39"/>
              <w:ind w:left="208" w:right="195"/>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投标文件的完整性</w:t>
            </w:r>
          </w:p>
        </w:tc>
        <w:tc>
          <w:tcPr>
            <w:tcW w:w="735" w:type="dxa"/>
            <w:vAlign w:val="center"/>
          </w:tcPr>
          <w:p>
            <w:pPr>
              <w:pStyle w:val="39"/>
              <w:spacing w:before="1"/>
              <w:ind w:left="7"/>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869" w:type="dxa"/>
            <w:vAlign w:val="center"/>
          </w:tcPr>
          <w:p>
            <w:pPr>
              <w:pStyle w:val="39"/>
              <w:spacing w:before="79"/>
              <w:ind w:left="25" w:right="16"/>
              <w:jc w:val="both"/>
              <w:rPr>
                <w:rFonts w:hint="eastAsia" w:ascii="宋体" w:hAnsi="宋体" w:eastAsia="宋体" w:cs="宋体"/>
                <w:i w:val="0"/>
                <w:iCs w:val="0"/>
                <w:color w:val="auto"/>
                <w:sz w:val="21"/>
                <w:szCs w:val="21"/>
                <w:lang w:val="en-US" w:eastAsia="zh-CN"/>
              </w:rPr>
            </w:pPr>
            <w:r>
              <w:rPr>
                <w:rFonts w:hint="eastAsia" w:ascii="宋体" w:hAnsi="宋体" w:eastAsia="宋体" w:cs="宋体"/>
                <w:b w:val="0"/>
                <w:bCs w:val="0"/>
                <w:i w:val="0"/>
                <w:iCs w:val="0"/>
                <w:color w:val="auto"/>
                <w:spacing w:val="0"/>
                <w:sz w:val="21"/>
                <w:szCs w:val="21"/>
                <w:vertAlign w:val="baseline"/>
                <w:lang w:val="en-US" w:eastAsia="zh-CN"/>
              </w:rPr>
              <w:t>相关资料的提供情况，是否真实、完整、清晰、有序、合理；投标文件是否编制完整、格式规范、内容齐全、表述准确、条理清晰，内容无前后矛盾，评委根据各投标文件的制作情况及资料提供情况进行综合考评优的得6-1分。</w:t>
            </w:r>
          </w:p>
        </w:tc>
      </w:tr>
    </w:tbl>
    <w:p>
      <w:pPr>
        <w:jc w:val="center"/>
        <w:rPr>
          <w:i w:val="0"/>
          <w:iCs w:val="0"/>
          <w:sz w:val="24"/>
        </w:rPr>
        <w:sectPr>
          <w:footerReference r:id="rId3" w:type="default"/>
          <w:pgSz w:w="11910" w:h="16840"/>
          <w:pgMar w:top="1420" w:right="880" w:bottom="1220" w:left="920" w:header="0" w:footer="1025" w:gutter="0"/>
          <w:cols w:space="720" w:num="1"/>
        </w:sectPr>
      </w:pPr>
    </w:p>
    <w:p>
      <w:pPr>
        <w:pStyle w:val="29"/>
        <w:numPr>
          <w:ilvl w:val="0"/>
          <w:numId w:val="0"/>
        </w:numPr>
        <w:tabs>
          <w:tab w:val="left" w:pos="687"/>
        </w:tabs>
        <w:spacing w:before="61"/>
        <w:ind w:left="211" w:leftChars="0"/>
        <w:rPr>
          <w:rFonts w:hint="default" w:ascii="Times New Roman" w:eastAsia="Times New Roman"/>
          <w:b/>
          <w:i w:val="0"/>
          <w:iCs w:val="0"/>
          <w:sz w:val="21"/>
          <w:lang w:val="en-US"/>
        </w:rPr>
      </w:pPr>
      <w:r>
        <w:rPr>
          <w:rFonts w:hint="eastAsia"/>
          <w:b/>
          <w:i w:val="0"/>
          <w:iCs w:val="0"/>
          <w:sz w:val="21"/>
          <w:lang w:val="en-US" w:eastAsia="zh-CN"/>
        </w:rPr>
        <w:t>2.2.5技术评分标准</w:t>
      </w:r>
    </w:p>
    <w:p>
      <w:pPr>
        <w:pStyle w:val="9"/>
        <w:spacing w:before="11"/>
        <w:rPr>
          <w:b/>
          <w:i w:val="0"/>
          <w:iCs w:val="0"/>
          <w:sz w:val="25"/>
        </w:rPr>
      </w:pPr>
      <w:r>
        <w:rPr>
          <w:i w:val="0"/>
          <w:iCs w:val="0"/>
        </w:rPr>
        <w:br w:type="column"/>
      </w:r>
    </w:p>
    <w:p>
      <w:pPr>
        <w:ind w:left="212"/>
        <w:rPr>
          <w:b/>
          <w:i w:val="0"/>
          <w:iCs w:val="0"/>
          <w:sz w:val="30"/>
        </w:rPr>
      </w:pPr>
      <w:r>
        <w:rPr>
          <w:b/>
          <w:i w:val="0"/>
          <w:iCs w:val="0"/>
          <w:sz w:val="30"/>
        </w:rPr>
        <w:t>技术标评分分值表</w:t>
      </w:r>
    </w:p>
    <w:p>
      <w:pPr>
        <w:rPr>
          <w:i w:val="0"/>
          <w:iCs w:val="0"/>
          <w:sz w:val="30"/>
        </w:rPr>
        <w:sectPr>
          <w:pgSz w:w="11910" w:h="16840"/>
          <w:pgMar w:top="1340" w:right="880" w:bottom="1220" w:left="920" w:header="0" w:footer="1025" w:gutter="0"/>
          <w:cols w:equalWidth="0" w:num="2">
            <w:col w:w="2205" w:space="1410"/>
            <w:col w:w="6495"/>
          </w:cols>
        </w:sectPr>
      </w:pPr>
    </w:p>
    <w:tbl>
      <w:tblPr>
        <w:tblStyle w:val="24"/>
        <w:tblW w:w="952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554"/>
        <w:gridCol w:w="708"/>
        <w:gridCol w:w="5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vAlign w:val="center"/>
          </w:tcPr>
          <w:p>
            <w:pPr>
              <w:pStyle w:val="39"/>
              <w:spacing w:before="111"/>
              <w:ind w:left="99" w:right="82"/>
              <w:jc w:val="center"/>
              <w:rPr>
                <w:i w:val="0"/>
                <w:iCs w:val="0"/>
                <w:sz w:val="21"/>
              </w:rPr>
            </w:pPr>
            <w:r>
              <w:rPr>
                <w:i w:val="0"/>
                <w:iCs w:val="0"/>
                <w:sz w:val="21"/>
              </w:rPr>
              <w:t>序号</w:t>
            </w:r>
          </w:p>
        </w:tc>
        <w:tc>
          <w:tcPr>
            <w:tcW w:w="2554" w:type="dxa"/>
            <w:vAlign w:val="center"/>
          </w:tcPr>
          <w:p>
            <w:pPr>
              <w:pStyle w:val="39"/>
              <w:spacing w:before="111"/>
              <w:ind w:left="206" w:right="195"/>
              <w:jc w:val="center"/>
              <w:rPr>
                <w:i w:val="0"/>
                <w:iCs w:val="0"/>
                <w:sz w:val="21"/>
              </w:rPr>
            </w:pPr>
            <w:r>
              <w:rPr>
                <w:i w:val="0"/>
                <w:iCs w:val="0"/>
                <w:sz w:val="21"/>
              </w:rPr>
              <w:t>评分项目</w:t>
            </w:r>
          </w:p>
        </w:tc>
        <w:tc>
          <w:tcPr>
            <w:tcW w:w="708" w:type="dxa"/>
          </w:tcPr>
          <w:p>
            <w:pPr>
              <w:pStyle w:val="39"/>
              <w:spacing w:before="111"/>
              <w:ind w:left="125" w:right="113"/>
              <w:jc w:val="center"/>
              <w:rPr>
                <w:i w:val="0"/>
                <w:iCs w:val="0"/>
                <w:sz w:val="21"/>
              </w:rPr>
            </w:pPr>
            <w:r>
              <w:rPr>
                <w:i w:val="0"/>
                <w:iCs w:val="0"/>
                <w:sz w:val="21"/>
              </w:rPr>
              <w:t>分值</w:t>
            </w:r>
          </w:p>
        </w:tc>
        <w:tc>
          <w:tcPr>
            <w:tcW w:w="5612" w:type="dxa"/>
          </w:tcPr>
          <w:p>
            <w:pPr>
              <w:pStyle w:val="39"/>
              <w:spacing w:before="111"/>
              <w:ind w:left="25" w:right="13"/>
              <w:jc w:val="center"/>
              <w:rPr>
                <w:i w:val="0"/>
                <w:iCs w:val="0"/>
                <w:sz w:val="21"/>
              </w:rPr>
            </w:pPr>
            <w:r>
              <w:rPr>
                <w:i w:val="0"/>
                <w:iCs w:val="0"/>
                <w:sz w:val="21"/>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1" w:type="dxa"/>
            <w:vAlign w:val="center"/>
          </w:tcPr>
          <w:p>
            <w:pPr>
              <w:pStyle w:val="39"/>
              <w:jc w:val="center"/>
              <w:rPr>
                <w:rFonts w:hint="eastAsia" w:ascii="Times New Roman" w:eastAsiaTheme="minorEastAsia"/>
                <w:i w:val="0"/>
                <w:iCs w:val="0"/>
                <w:lang w:val="en-US" w:eastAsia="zh-CN"/>
              </w:rPr>
            </w:pPr>
            <w:r>
              <w:rPr>
                <w:rFonts w:hint="eastAsia" w:ascii="Times New Roman"/>
                <w:i w:val="0"/>
                <w:iCs w:val="0"/>
                <w:lang w:val="en-US" w:eastAsia="zh-CN"/>
              </w:rPr>
              <w:t>一</w:t>
            </w:r>
          </w:p>
        </w:tc>
        <w:tc>
          <w:tcPr>
            <w:tcW w:w="2554" w:type="dxa"/>
            <w:vAlign w:val="center"/>
          </w:tcPr>
          <w:p>
            <w:pPr>
              <w:pStyle w:val="39"/>
              <w:spacing w:before="109"/>
              <w:ind w:left="208" w:right="195"/>
              <w:jc w:val="center"/>
              <w:rPr>
                <w:i w:val="0"/>
                <w:iCs w:val="0"/>
                <w:color w:val="auto"/>
                <w:sz w:val="21"/>
              </w:rPr>
            </w:pPr>
            <w:r>
              <w:rPr>
                <w:rFonts w:hint="eastAsia"/>
                <w:i w:val="0"/>
                <w:iCs w:val="0"/>
                <w:color w:val="auto"/>
                <w:sz w:val="21"/>
                <w:lang w:val="en-US" w:eastAsia="zh-CN"/>
              </w:rPr>
              <w:t>技术</w:t>
            </w:r>
            <w:r>
              <w:rPr>
                <w:i w:val="0"/>
                <w:iCs w:val="0"/>
                <w:color w:val="auto"/>
                <w:sz w:val="21"/>
              </w:rPr>
              <w:t>标</w:t>
            </w:r>
          </w:p>
        </w:tc>
        <w:tc>
          <w:tcPr>
            <w:tcW w:w="708" w:type="dxa"/>
          </w:tcPr>
          <w:p>
            <w:pPr>
              <w:pStyle w:val="39"/>
              <w:spacing w:before="123"/>
              <w:ind w:left="120" w:right="113"/>
              <w:jc w:val="center"/>
              <w:rPr>
                <w:rFonts w:hint="default" w:ascii="Times New Roman" w:eastAsiaTheme="minorEastAsia"/>
                <w:i w:val="0"/>
                <w:iCs w:val="0"/>
                <w:color w:val="auto"/>
                <w:sz w:val="21"/>
                <w:lang w:val="en-US" w:eastAsia="zh-CN"/>
              </w:rPr>
            </w:pPr>
            <w:r>
              <w:rPr>
                <w:rFonts w:hint="eastAsia" w:ascii="Times New Roman"/>
                <w:i w:val="0"/>
                <w:iCs w:val="0"/>
                <w:color w:val="auto"/>
                <w:sz w:val="21"/>
                <w:lang w:val="en-US" w:eastAsia="zh-CN"/>
              </w:rPr>
              <w:t>50</w:t>
            </w:r>
          </w:p>
        </w:tc>
        <w:tc>
          <w:tcPr>
            <w:tcW w:w="5612" w:type="dxa"/>
          </w:tcPr>
          <w:p>
            <w:pPr>
              <w:pStyle w:val="39"/>
              <w:rPr>
                <w:rFonts w:ascii="Times New Roman"/>
                <w:i w:val="0"/>
                <w:i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651" w:type="dxa"/>
            <w:vMerge w:val="restart"/>
            <w:vAlign w:val="center"/>
          </w:tcPr>
          <w:p>
            <w:pPr>
              <w:pStyle w:val="39"/>
              <w:spacing w:before="109"/>
              <w:ind w:left="12"/>
              <w:jc w:val="center"/>
              <w:rPr>
                <w:rFonts w:hint="eastAsia" w:eastAsiaTheme="minorEastAsia"/>
                <w:i w:val="0"/>
                <w:iCs w:val="0"/>
                <w:sz w:val="21"/>
                <w:lang w:eastAsia="zh-CN"/>
              </w:rPr>
            </w:pPr>
            <w:r>
              <w:rPr>
                <w:rFonts w:hint="eastAsia"/>
                <w:i w:val="0"/>
                <w:iCs w:val="0"/>
                <w:sz w:val="21"/>
                <w:lang w:val="en-US" w:eastAsia="zh-CN"/>
              </w:rPr>
              <w:t>1</w:t>
            </w:r>
          </w:p>
        </w:tc>
        <w:tc>
          <w:tcPr>
            <w:tcW w:w="2554" w:type="dxa"/>
            <w:vMerge w:val="restart"/>
            <w:vAlign w:val="center"/>
          </w:tcPr>
          <w:p>
            <w:pPr>
              <w:pStyle w:val="39"/>
              <w:spacing w:before="109"/>
              <w:ind w:left="206" w:right="195"/>
              <w:jc w:val="center"/>
              <w:rPr>
                <w:i w:val="0"/>
                <w:iCs w:val="0"/>
                <w:color w:val="auto"/>
                <w:sz w:val="21"/>
                <w:szCs w:val="21"/>
              </w:rPr>
            </w:pPr>
            <w:r>
              <w:rPr>
                <w:rFonts w:hint="eastAsia" w:ascii="宋体"/>
                <w:color w:val="auto"/>
                <w:sz w:val="21"/>
                <w:szCs w:val="21"/>
                <w:lang w:val="en-US" w:eastAsia="zh-CN"/>
              </w:rPr>
              <w:t>勘察</w:t>
            </w:r>
            <w:r>
              <w:rPr>
                <w:rFonts w:hint="eastAsia" w:ascii="宋体"/>
                <w:color w:val="auto"/>
                <w:sz w:val="21"/>
                <w:szCs w:val="21"/>
              </w:rPr>
              <w:t>设计方案总体规划和实施细则</w:t>
            </w:r>
          </w:p>
        </w:tc>
        <w:tc>
          <w:tcPr>
            <w:tcW w:w="708" w:type="dxa"/>
            <w:vMerge w:val="restart"/>
            <w:vAlign w:val="center"/>
          </w:tcPr>
          <w:p>
            <w:pPr>
              <w:pStyle w:val="39"/>
              <w:spacing w:before="123"/>
              <w:ind w:left="120" w:right="113"/>
              <w:jc w:val="center"/>
              <w:rPr>
                <w:rFonts w:hint="default" w:ascii="Times New Roman" w:eastAsiaTheme="minorEastAsia"/>
                <w:i w:val="0"/>
                <w:iCs w:val="0"/>
                <w:color w:val="auto"/>
                <w:sz w:val="21"/>
                <w:szCs w:val="21"/>
                <w:lang w:val="en-US" w:eastAsia="zh-CN"/>
              </w:rPr>
            </w:pPr>
            <w:r>
              <w:rPr>
                <w:rFonts w:hint="eastAsia" w:ascii="Times New Roman"/>
                <w:i w:val="0"/>
                <w:iCs w:val="0"/>
                <w:color w:val="auto"/>
                <w:sz w:val="21"/>
                <w:szCs w:val="21"/>
                <w:lang w:val="en-US" w:eastAsia="zh-CN"/>
              </w:rPr>
              <w:t>20</w:t>
            </w:r>
          </w:p>
        </w:tc>
        <w:tc>
          <w:tcPr>
            <w:tcW w:w="5612" w:type="dxa"/>
            <w:vAlign w:val="center"/>
          </w:tcPr>
          <w:p>
            <w:pPr>
              <w:keepNext w:val="0"/>
              <w:keepLines/>
              <w:pageBreakBefore w:val="0"/>
              <w:widowControl w:val="0"/>
              <w:numPr>
                <w:ilvl w:val="0"/>
                <w:numId w:val="14"/>
              </w:numPr>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方案总体规划（</w:t>
            </w:r>
            <w:r>
              <w:rPr>
                <w:rFonts w:hint="eastAsia" w:ascii="宋体"/>
                <w:color w:val="auto"/>
                <w:sz w:val="21"/>
                <w:szCs w:val="21"/>
                <w:lang w:val="en-US" w:eastAsia="zh-CN"/>
              </w:rPr>
              <w:t>10</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设计方案总体规划阐述详细完整，针对性强</w:t>
            </w:r>
            <w:r>
              <w:rPr>
                <w:rFonts w:hint="eastAsia" w:ascii="宋体"/>
                <w:color w:val="auto"/>
                <w:sz w:val="21"/>
                <w:szCs w:val="21"/>
                <w:lang w:val="en-US" w:eastAsia="zh-CN"/>
              </w:rPr>
              <w:t>7</w:t>
            </w:r>
            <w:r>
              <w:rPr>
                <w:rFonts w:hint="eastAsia" w:ascii="宋体"/>
                <w:color w:val="auto"/>
                <w:sz w:val="21"/>
                <w:szCs w:val="21"/>
              </w:rPr>
              <w:t>分（含）～</w:t>
            </w:r>
            <w:r>
              <w:rPr>
                <w:rFonts w:hint="eastAsia" w:ascii="宋体"/>
                <w:color w:val="auto"/>
                <w:sz w:val="21"/>
                <w:szCs w:val="21"/>
                <w:lang w:val="en-US" w:eastAsia="zh-CN"/>
              </w:rPr>
              <w:t>10</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设计方案总体规划阐述基本完整，针对性一般</w:t>
            </w:r>
            <w:r>
              <w:rPr>
                <w:rFonts w:hint="eastAsia" w:ascii="宋体"/>
                <w:color w:val="auto"/>
                <w:sz w:val="21"/>
                <w:szCs w:val="21"/>
                <w:lang w:val="en-US" w:eastAsia="zh-CN"/>
              </w:rPr>
              <w:t>4</w:t>
            </w:r>
            <w:r>
              <w:rPr>
                <w:rFonts w:hint="eastAsia" w:ascii="宋体"/>
                <w:color w:val="auto"/>
                <w:sz w:val="21"/>
                <w:szCs w:val="21"/>
              </w:rPr>
              <w:t>分（含）～</w:t>
            </w:r>
            <w:r>
              <w:rPr>
                <w:rFonts w:hint="eastAsia" w:ascii="宋体"/>
                <w:color w:val="auto"/>
                <w:sz w:val="21"/>
                <w:szCs w:val="21"/>
                <w:lang w:val="en-US" w:eastAsia="zh-CN"/>
              </w:rPr>
              <w:t>6</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ascii="Times New Roman"/>
                <w:i w:val="0"/>
                <w:iCs w:val="0"/>
                <w:color w:val="auto"/>
                <w:sz w:val="21"/>
                <w:szCs w:val="21"/>
              </w:rPr>
            </w:pPr>
            <w:r>
              <w:rPr>
                <w:rFonts w:hint="eastAsia" w:ascii="宋体"/>
                <w:color w:val="auto"/>
                <w:sz w:val="21"/>
                <w:szCs w:val="21"/>
              </w:rPr>
              <w:t>设计方案总体规划阐述不详细完整，无针对性0分（含）～</w:t>
            </w:r>
            <w:r>
              <w:rPr>
                <w:rFonts w:hint="eastAsia" w:ascii="宋体"/>
                <w:color w:val="auto"/>
                <w:sz w:val="21"/>
                <w:szCs w:val="21"/>
                <w:lang w:val="en-US" w:eastAsia="zh-CN"/>
              </w:rPr>
              <w:t>3</w:t>
            </w:r>
            <w:r>
              <w:rPr>
                <w:rFonts w:hint="eastAsia" w:ascii="宋体"/>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651" w:type="dxa"/>
            <w:vMerge w:val="continue"/>
            <w:vAlign w:val="center"/>
          </w:tcPr>
          <w:p>
            <w:pPr>
              <w:pStyle w:val="39"/>
              <w:spacing w:before="123"/>
              <w:ind w:left="12"/>
              <w:jc w:val="center"/>
              <w:rPr>
                <w:rFonts w:ascii="Times New Roman"/>
                <w:i w:val="0"/>
                <w:iCs w:val="0"/>
                <w:sz w:val="21"/>
              </w:rPr>
            </w:pPr>
          </w:p>
        </w:tc>
        <w:tc>
          <w:tcPr>
            <w:tcW w:w="2554" w:type="dxa"/>
            <w:vMerge w:val="continue"/>
            <w:vAlign w:val="center"/>
          </w:tcPr>
          <w:p>
            <w:pPr>
              <w:pStyle w:val="39"/>
              <w:spacing w:before="109"/>
              <w:ind w:left="206" w:right="195"/>
              <w:jc w:val="center"/>
              <w:rPr>
                <w:i w:val="0"/>
                <w:iCs w:val="0"/>
                <w:color w:val="auto"/>
                <w:sz w:val="21"/>
                <w:szCs w:val="21"/>
              </w:rPr>
            </w:pPr>
          </w:p>
        </w:tc>
        <w:tc>
          <w:tcPr>
            <w:tcW w:w="708" w:type="dxa"/>
            <w:vMerge w:val="continue"/>
            <w:vAlign w:val="center"/>
          </w:tcPr>
          <w:p>
            <w:pPr>
              <w:pStyle w:val="39"/>
              <w:spacing w:before="123"/>
              <w:ind w:left="7"/>
              <w:jc w:val="center"/>
              <w:rPr>
                <w:rFonts w:hint="eastAsia" w:ascii="Times New Roman" w:eastAsiaTheme="minorEastAsia"/>
                <w:i w:val="0"/>
                <w:iCs w:val="0"/>
                <w:color w:val="auto"/>
                <w:sz w:val="21"/>
                <w:szCs w:val="21"/>
                <w:lang w:eastAsia="zh-CN"/>
              </w:rPr>
            </w:pPr>
          </w:p>
        </w:tc>
        <w:tc>
          <w:tcPr>
            <w:tcW w:w="5612" w:type="dxa"/>
            <w:vAlign w:val="center"/>
          </w:tcPr>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2. 设计方案实施细则（</w:t>
            </w:r>
            <w:r>
              <w:rPr>
                <w:rFonts w:hint="eastAsia" w:ascii="宋体"/>
                <w:color w:val="auto"/>
                <w:sz w:val="21"/>
                <w:szCs w:val="21"/>
                <w:lang w:val="en-US" w:eastAsia="zh-CN"/>
              </w:rPr>
              <w:t>10</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实施细则针对各阶段的工作条理清晰，内容详尽，可操作性强</w:t>
            </w:r>
            <w:r>
              <w:rPr>
                <w:rFonts w:hint="eastAsia" w:ascii="宋体"/>
                <w:color w:val="auto"/>
                <w:sz w:val="21"/>
                <w:szCs w:val="21"/>
                <w:lang w:val="en-US" w:eastAsia="zh-CN"/>
              </w:rPr>
              <w:t>7</w:t>
            </w:r>
            <w:r>
              <w:rPr>
                <w:rFonts w:hint="eastAsia" w:ascii="宋体"/>
                <w:color w:val="auto"/>
                <w:sz w:val="21"/>
                <w:szCs w:val="21"/>
              </w:rPr>
              <w:t>分（含）～</w:t>
            </w:r>
            <w:r>
              <w:rPr>
                <w:rFonts w:hint="eastAsia" w:ascii="宋体"/>
                <w:color w:val="auto"/>
                <w:sz w:val="21"/>
                <w:szCs w:val="21"/>
                <w:lang w:val="en-US" w:eastAsia="zh-CN"/>
              </w:rPr>
              <w:t>10</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ascii="宋体"/>
                <w:color w:val="auto"/>
                <w:sz w:val="21"/>
                <w:szCs w:val="21"/>
              </w:rPr>
            </w:pPr>
            <w:r>
              <w:rPr>
                <w:rFonts w:hint="eastAsia" w:ascii="宋体"/>
                <w:color w:val="auto"/>
                <w:sz w:val="21"/>
                <w:szCs w:val="21"/>
              </w:rPr>
              <w:t>实施细则条理基本清晰，内容基本完整，具有一定的可操作性</w:t>
            </w:r>
            <w:r>
              <w:rPr>
                <w:rFonts w:hint="eastAsia" w:ascii="宋体"/>
                <w:color w:val="auto"/>
                <w:sz w:val="21"/>
                <w:szCs w:val="21"/>
                <w:lang w:val="en-US" w:eastAsia="zh-CN"/>
              </w:rPr>
              <w:t>4</w:t>
            </w:r>
            <w:r>
              <w:rPr>
                <w:rFonts w:hint="eastAsia" w:ascii="宋体"/>
                <w:color w:val="auto"/>
                <w:sz w:val="21"/>
                <w:szCs w:val="21"/>
              </w:rPr>
              <w:t>分（含）～</w:t>
            </w:r>
            <w:r>
              <w:rPr>
                <w:rFonts w:hint="eastAsia" w:ascii="宋体"/>
                <w:color w:val="auto"/>
                <w:sz w:val="21"/>
                <w:szCs w:val="21"/>
                <w:lang w:val="en-US" w:eastAsia="zh-CN"/>
              </w:rPr>
              <w:t>6</w:t>
            </w:r>
            <w:r>
              <w:rPr>
                <w:rFonts w:hint="eastAsia" w:ascii="宋体"/>
                <w:color w:val="auto"/>
                <w:sz w:val="21"/>
                <w:szCs w:val="21"/>
              </w:rPr>
              <w:t>分；</w:t>
            </w:r>
          </w:p>
          <w:p>
            <w:pPr>
              <w:keepNext w:val="0"/>
              <w:keepLines/>
              <w:pageBreakBefore w:val="0"/>
              <w:widowControl w:val="0"/>
              <w:kinsoku/>
              <w:wordWrap/>
              <w:overflowPunct/>
              <w:topLinePunct w:val="0"/>
              <w:autoSpaceDE/>
              <w:autoSpaceDN/>
              <w:bidi w:val="0"/>
              <w:adjustRightInd w:val="0"/>
              <w:snapToGrid w:val="0"/>
              <w:ind w:left="0" w:leftChars="0" w:right="0" w:rightChars="0" w:firstLine="0" w:firstLineChars="0"/>
              <w:textAlignment w:val="auto"/>
              <w:outlineLvl w:val="9"/>
              <w:rPr>
                <w:rFonts w:hint="eastAsia" w:eastAsiaTheme="minorEastAsia"/>
                <w:i w:val="0"/>
                <w:iCs w:val="0"/>
                <w:color w:val="auto"/>
                <w:sz w:val="21"/>
                <w:szCs w:val="21"/>
                <w:lang w:eastAsia="zh-CN"/>
              </w:rPr>
            </w:pPr>
            <w:r>
              <w:rPr>
                <w:rFonts w:hint="eastAsia" w:ascii="宋体"/>
                <w:color w:val="auto"/>
                <w:sz w:val="21"/>
                <w:szCs w:val="21"/>
              </w:rPr>
              <w:t>实施细则条理不清晰，内容不全面，无可操作性0分（含）～</w:t>
            </w:r>
            <w:r>
              <w:rPr>
                <w:rFonts w:hint="eastAsia" w:ascii="宋体"/>
                <w:color w:val="auto"/>
                <w:sz w:val="21"/>
                <w:szCs w:val="21"/>
                <w:lang w:val="en-US" w:eastAsia="zh-CN"/>
              </w:rPr>
              <w:t>3</w:t>
            </w:r>
            <w:r>
              <w:rPr>
                <w:rFonts w:hint="eastAsia" w:ascii="宋体"/>
                <w:color w:val="auto"/>
                <w:sz w:val="21"/>
                <w:szCs w:val="21"/>
              </w:rPr>
              <w:t>分</w:t>
            </w:r>
            <w:r>
              <w:rPr>
                <w:rFonts w:hint="eastAsia" w:ascii="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651" w:type="dxa"/>
            <w:vAlign w:val="center"/>
          </w:tcPr>
          <w:p>
            <w:pPr>
              <w:pStyle w:val="39"/>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2</w:t>
            </w:r>
          </w:p>
        </w:tc>
        <w:tc>
          <w:tcPr>
            <w:tcW w:w="2554" w:type="dxa"/>
            <w:vAlign w:val="center"/>
          </w:tcPr>
          <w:p>
            <w:pPr>
              <w:pStyle w:val="39"/>
              <w:spacing w:before="139"/>
              <w:ind w:left="206" w:right="195"/>
              <w:jc w:val="center"/>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lang w:eastAsia="zh-CN"/>
              </w:rPr>
              <w:t>进度安排</w:t>
            </w:r>
          </w:p>
        </w:tc>
        <w:tc>
          <w:tcPr>
            <w:tcW w:w="708" w:type="dxa"/>
            <w:vAlign w:val="center"/>
          </w:tcPr>
          <w:p>
            <w:pPr>
              <w:pStyle w:val="39"/>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39"/>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rPr>
              <w:t>进度安排合理、工序管理措施科学、保障措施全面。优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651" w:type="dxa"/>
            <w:vAlign w:val="center"/>
          </w:tcPr>
          <w:p>
            <w:pPr>
              <w:pStyle w:val="39"/>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3</w:t>
            </w:r>
          </w:p>
        </w:tc>
        <w:tc>
          <w:tcPr>
            <w:tcW w:w="2554" w:type="dxa"/>
            <w:vAlign w:val="center"/>
          </w:tcPr>
          <w:p>
            <w:pPr>
              <w:pStyle w:val="39"/>
              <w:spacing w:before="139"/>
              <w:ind w:left="206" w:right="195"/>
              <w:jc w:val="center"/>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lang w:eastAsia="zh-CN"/>
              </w:rPr>
              <w:t>质量保证措施</w:t>
            </w:r>
          </w:p>
        </w:tc>
        <w:tc>
          <w:tcPr>
            <w:tcW w:w="708" w:type="dxa"/>
            <w:vAlign w:val="center"/>
          </w:tcPr>
          <w:p>
            <w:pPr>
              <w:pStyle w:val="39"/>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39"/>
              <w:spacing w:before="91"/>
              <w:ind w:left="25" w:right="16"/>
              <w:jc w:val="both"/>
              <w:rPr>
                <w:rFonts w:hint="eastAsia" w:ascii="宋体" w:hAnsi="宋体" w:eastAsia="宋体" w:cs="宋体"/>
                <w:i w:val="0"/>
                <w:iCs w:val="0"/>
                <w:color w:val="auto"/>
                <w:sz w:val="21"/>
                <w:szCs w:val="21"/>
              </w:rPr>
            </w:pPr>
            <w:r>
              <w:rPr>
                <w:rFonts w:hint="eastAsia" w:ascii="宋体" w:hAnsi="宋体" w:eastAsia="宋体" w:cs="宋体"/>
                <w:b w:val="0"/>
                <w:bCs w:val="0"/>
                <w:color w:val="auto"/>
                <w:sz w:val="21"/>
                <w:szCs w:val="21"/>
                <w:highlight w:val="none"/>
              </w:rPr>
              <w:t>保证措施科学、合理、严谨、周密。优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51" w:type="dxa"/>
            <w:vAlign w:val="center"/>
          </w:tcPr>
          <w:p>
            <w:pPr>
              <w:pStyle w:val="39"/>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4</w:t>
            </w:r>
          </w:p>
        </w:tc>
        <w:tc>
          <w:tcPr>
            <w:tcW w:w="2554" w:type="dxa"/>
            <w:vAlign w:val="center"/>
          </w:tcPr>
          <w:p>
            <w:pPr>
              <w:pStyle w:val="39"/>
              <w:spacing w:before="139"/>
              <w:ind w:left="206" w:right="195"/>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组织管理</w:t>
            </w:r>
          </w:p>
        </w:tc>
        <w:tc>
          <w:tcPr>
            <w:tcW w:w="708" w:type="dxa"/>
            <w:vAlign w:val="center"/>
          </w:tcPr>
          <w:p>
            <w:pPr>
              <w:pStyle w:val="39"/>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pStyle w:val="39"/>
              <w:spacing w:before="91"/>
              <w:ind w:left="25" w:right="16"/>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组织机构设置是否齐全、制度是否健全、职责分工是否明确。优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51" w:type="dxa"/>
            <w:vAlign w:val="center"/>
          </w:tcPr>
          <w:p>
            <w:pPr>
              <w:pStyle w:val="39"/>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5</w:t>
            </w:r>
          </w:p>
        </w:tc>
        <w:tc>
          <w:tcPr>
            <w:tcW w:w="2554" w:type="dxa"/>
            <w:vAlign w:val="center"/>
          </w:tcPr>
          <w:p>
            <w:pPr>
              <w:pStyle w:val="39"/>
              <w:spacing w:before="139"/>
              <w:ind w:left="206" w:right="195"/>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eastAsia="zh-CN"/>
              </w:rPr>
              <w:t>安全、保密措施</w:t>
            </w:r>
          </w:p>
        </w:tc>
        <w:tc>
          <w:tcPr>
            <w:tcW w:w="708" w:type="dxa"/>
            <w:vAlign w:val="center"/>
          </w:tcPr>
          <w:p>
            <w:pPr>
              <w:pStyle w:val="39"/>
              <w:ind w:right="113"/>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snapToGrid w:val="0"/>
              <w:spacing w:line="240" w:lineRule="auto"/>
              <w:jc w:val="left"/>
              <w:rPr>
                <w:rFonts w:hint="eastAsia" w:ascii="宋体" w:hAnsi="宋体" w:eastAsia="宋体" w:cs="宋体"/>
                <w:b w:val="0"/>
                <w:bCs w:val="0"/>
                <w:color w:val="auto"/>
                <w:spacing w:val="0"/>
                <w:sz w:val="21"/>
                <w:szCs w:val="21"/>
                <w:vertAlign w:val="baseline"/>
                <w:lang w:val="en-US" w:eastAsia="zh-CN"/>
              </w:rPr>
            </w:pPr>
            <w:r>
              <w:rPr>
                <w:rFonts w:hint="eastAsia" w:ascii="宋体" w:hAnsi="宋体" w:eastAsia="宋体" w:cs="宋体"/>
                <w:b w:val="0"/>
                <w:bCs w:val="0"/>
                <w:color w:val="auto"/>
                <w:sz w:val="21"/>
                <w:szCs w:val="21"/>
                <w:highlight w:val="none"/>
              </w:rPr>
              <w:t>建立安全责任制度、数据资料保密管理制度。优</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分、良得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分，一般的得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分，没有内容不得分。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651" w:type="dxa"/>
            <w:vAlign w:val="center"/>
          </w:tcPr>
          <w:p>
            <w:pPr>
              <w:pStyle w:val="39"/>
              <w:spacing w:before="1"/>
              <w:ind w:left="12"/>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6</w:t>
            </w:r>
          </w:p>
        </w:tc>
        <w:tc>
          <w:tcPr>
            <w:tcW w:w="2554" w:type="dxa"/>
            <w:vAlign w:val="center"/>
          </w:tcPr>
          <w:p>
            <w:pPr>
              <w:pStyle w:val="39"/>
              <w:ind w:left="208" w:right="195"/>
              <w:jc w:val="center"/>
              <w:rPr>
                <w:rFonts w:hint="eastAsia" w:ascii="宋体" w:hAnsi="宋体" w:eastAsia="宋体" w:cs="宋体"/>
                <w:i w:val="0"/>
                <w:iCs w:val="0"/>
                <w:color w:val="auto"/>
                <w:sz w:val="21"/>
                <w:szCs w:val="21"/>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承诺</w:t>
            </w:r>
          </w:p>
        </w:tc>
        <w:tc>
          <w:tcPr>
            <w:tcW w:w="708" w:type="dxa"/>
            <w:vAlign w:val="center"/>
          </w:tcPr>
          <w:p>
            <w:pPr>
              <w:pStyle w:val="39"/>
              <w:spacing w:before="1"/>
              <w:ind w:left="7"/>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5612" w:type="dxa"/>
            <w:vAlign w:val="center"/>
          </w:tcPr>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服务保证措施全面，针对项目实施各阶段均提出了具体的服务计划和实施细则，可操作性强</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服务保证措施基本完整，提出了服务计划和实施细则，具有一定的可操作性</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pStyle w:val="39"/>
              <w:spacing w:before="79"/>
              <w:ind w:left="25" w:right="16"/>
              <w:jc w:val="both"/>
              <w:rPr>
                <w:rFonts w:hint="eastAsia" w:ascii="宋体" w:hAnsi="宋体" w:eastAsia="宋体" w:cs="宋体"/>
                <w:i w:val="0"/>
                <w:iCs w:val="0"/>
                <w:color w:val="auto"/>
                <w:sz w:val="21"/>
                <w:szCs w:val="21"/>
                <w:lang w:val="en-US" w:eastAsia="zh-CN"/>
              </w:rPr>
            </w:pPr>
            <w:r>
              <w:rPr>
                <w:rFonts w:hint="eastAsia" w:ascii="宋体" w:hAnsi="宋体" w:eastAsia="宋体" w:cs="宋体"/>
                <w:color w:val="auto"/>
                <w:sz w:val="21"/>
                <w:szCs w:val="21"/>
              </w:rPr>
              <w:t>服务保证措施不全面，无具体的服务计划和实施细则，无可操作性</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分（含）～</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bl>
    <w:p>
      <w:pPr>
        <w:jc w:val="center"/>
        <w:rPr>
          <w:rFonts w:ascii="Times New Roman" w:hAnsi="Times New Roman" w:eastAsia="Times New Roman"/>
          <w:i w:val="0"/>
          <w:iCs w:val="0"/>
          <w:sz w:val="21"/>
        </w:rPr>
        <w:sectPr>
          <w:type w:val="continuous"/>
          <w:pgSz w:w="11910" w:h="16840"/>
          <w:pgMar w:top="1580" w:right="880" w:bottom="280" w:left="920" w:header="720" w:footer="720"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黑体" w:hAnsi="黑体" w:eastAsia="黑体" w:cs="黑体"/>
          <w:b/>
          <w:bCs/>
          <w:i w:val="0"/>
          <w:iCs w:val="0"/>
          <w:color w:val="auto"/>
          <w:spacing w:val="0"/>
          <w:sz w:val="28"/>
          <w:szCs w:val="28"/>
          <w:lang w:val="en-US" w:eastAsia="zh-CN"/>
        </w:rPr>
      </w:pPr>
      <w:bookmarkStart w:id="120" w:name="_Toc11840"/>
      <w:r>
        <w:rPr>
          <w:rFonts w:hint="eastAsia" w:ascii="黑体" w:hAnsi="黑体" w:eastAsia="黑体" w:cs="黑体"/>
          <w:b/>
          <w:bCs/>
          <w:i w:val="0"/>
          <w:iCs w:val="0"/>
          <w:color w:val="auto"/>
          <w:spacing w:val="0"/>
          <w:sz w:val="28"/>
          <w:szCs w:val="28"/>
          <w:lang w:val="en-US" w:eastAsia="zh-CN"/>
        </w:rPr>
        <w:t>1.评标方法</w:t>
      </w:r>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采购人根据项目实际情况确定中标候选人顺序。</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1" w:name="_Toc23770"/>
      <w:bookmarkStart w:id="122" w:name="_Toc24638"/>
      <w:r>
        <w:rPr>
          <w:rFonts w:hint="eastAsia" w:ascii="黑体" w:hAnsi="黑体" w:eastAsia="黑体" w:cs="黑体"/>
          <w:b/>
          <w:bCs/>
          <w:i w:val="0"/>
          <w:iCs w:val="0"/>
          <w:color w:val="auto"/>
          <w:spacing w:val="0"/>
          <w:sz w:val="32"/>
          <w:szCs w:val="32"/>
          <w:lang w:val="en-US" w:eastAsia="zh-CN"/>
        </w:rPr>
        <w:t>评审标准</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3" w:name="_Toc11055"/>
      <w:bookmarkStart w:id="124" w:name="_Toc6208"/>
      <w:r>
        <w:rPr>
          <w:rFonts w:hint="eastAsia" w:asciiTheme="minorEastAsia" w:hAnsiTheme="minorEastAsia" w:cstheme="minorEastAsia"/>
          <w:b/>
          <w:bCs/>
          <w:i w:val="0"/>
          <w:iCs w:val="0"/>
          <w:color w:val="auto"/>
          <w:spacing w:val="0"/>
          <w:sz w:val="21"/>
          <w:szCs w:val="21"/>
          <w:lang w:val="en-US" w:eastAsia="zh-CN"/>
        </w:rPr>
        <w:t>2.1初步评审标准</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2.1.1资格评审标准：见评标办法前附表。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2.1.2符合性评审标准：见评标办法前附表。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5" w:name="_Toc15747"/>
      <w:bookmarkStart w:id="126" w:name="_Toc17588"/>
      <w:r>
        <w:rPr>
          <w:rFonts w:hint="eastAsia" w:asciiTheme="minorEastAsia" w:hAnsiTheme="minorEastAsia" w:cstheme="minorEastAsia"/>
          <w:b/>
          <w:bCs/>
          <w:i w:val="0"/>
          <w:iCs w:val="0"/>
          <w:color w:val="auto"/>
          <w:spacing w:val="0"/>
          <w:sz w:val="21"/>
          <w:szCs w:val="21"/>
          <w:lang w:val="en-US" w:eastAsia="zh-CN"/>
        </w:rPr>
        <w:t>2.2分值构成与评分标准</w:t>
      </w:r>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2.2.1分值构成</w:t>
      </w:r>
    </w:p>
    <w:p>
      <w:pPr>
        <w:keepNext w:val="0"/>
        <w:keepLines w:val="0"/>
        <w:pageBreakBefore w:val="0"/>
        <w:widowControl w:val="0"/>
        <w:numPr>
          <w:ilvl w:val="0"/>
          <w:numId w:val="1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商务部分：见评标办法前附表；</w:t>
      </w:r>
    </w:p>
    <w:p>
      <w:pPr>
        <w:keepNext w:val="0"/>
        <w:keepLines w:val="0"/>
        <w:pageBreakBefore w:val="0"/>
        <w:widowControl w:val="0"/>
        <w:numPr>
          <w:ilvl w:val="0"/>
          <w:numId w:val="1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技术部分：见评标办法前附表；</w:t>
      </w:r>
    </w:p>
    <w:p>
      <w:pPr>
        <w:keepNext w:val="0"/>
        <w:keepLines w:val="0"/>
        <w:pageBreakBefore w:val="0"/>
        <w:widowControl w:val="0"/>
        <w:numPr>
          <w:ilvl w:val="0"/>
          <w:numId w:val="1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投标报价：见评标办法前附表；</w:t>
      </w:r>
    </w:p>
    <w:p>
      <w:pPr>
        <w:keepNext w:val="0"/>
        <w:keepLines w:val="0"/>
        <w:pageBreakBefore w:val="0"/>
        <w:widowControl w:val="0"/>
        <w:numPr>
          <w:ilvl w:val="0"/>
          <w:numId w:val="16"/>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其他评分因素：见评标办法前附表。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2.2.2评标基准价计算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评标基准价计算方法：见评标办法前附表。</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2.2.3评分标准</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bookmarkStart w:id="127" w:name="_Toc25533"/>
      <w:r>
        <w:rPr>
          <w:rFonts w:hint="eastAsia" w:asciiTheme="minorEastAsia" w:hAnsiTheme="minorEastAsia" w:cstheme="minorEastAsia"/>
          <w:b w:val="0"/>
          <w:bCs w:val="0"/>
          <w:i w:val="0"/>
          <w:iCs w:val="0"/>
          <w:color w:val="auto"/>
          <w:spacing w:val="0"/>
          <w:sz w:val="21"/>
          <w:szCs w:val="21"/>
          <w:lang w:val="en-US" w:eastAsia="zh-CN"/>
        </w:rPr>
        <w:t>商务评分标准：见评标办法前附表；</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技术评分标准：见评标办法前附表；</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投标报价评分标准：见评标办法前附表；</w:t>
      </w:r>
    </w:p>
    <w:p>
      <w:pPr>
        <w:keepNext w:val="0"/>
        <w:keepLines w:val="0"/>
        <w:pageBreakBefore w:val="0"/>
        <w:widowControl w:val="0"/>
        <w:numPr>
          <w:ilvl w:val="0"/>
          <w:numId w:val="17"/>
        </w:numPr>
        <w:tabs>
          <w:tab w:val="clear" w:pos="312"/>
        </w:tabs>
        <w:kinsoku/>
        <w:wordWrap/>
        <w:overflowPunct/>
        <w:topLinePunct w:val="0"/>
        <w:autoSpaceDE/>
        <w:autoSpaceDN/>
        <w:bidi w:val="0"/>
        <w:adjustRightInd/>
        <w:snapToGrid/>
        <w:spacing w:after="126" w:afterLines="40" w:line="36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其他因素评分标准：见评标办法前附表。</w:t>
      </w:r>
    </w:p>
    <w:p>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63" w:afterLines="20" w:line="360" w:lineRule="auto"/>
        <w:ind w:left="0" w:leftChars="0" w:right="0" w:rightChars="0" w:firstLine="0" w:firstLineChars="0"/>
        <w:jc w:val="left"/>
        <w:textAlignment w:val="auto"/>
        <w:outlineLvl w:val="1"/>
        <w:rPr>
          <w:rFonts w:hint="eastAsia" w:ascii="黑体" w:hAnsi="黑体" w:eastAsia="黑体" w:cs="黑体"/>
          <w:b/>
          <w:bCs/>
          <w:i w:val="0"/>
          <w:iCs w:val="0"/>
          <w:color w:val="auto"/>
          <w:spacing w:val="0"/>
          <w:sz w:val="32"/>
          <w:szCs w:val="32"/>
          <w:lang w:val="en-US" w:eastAsia="zh-CN"/>
        </w:rPr>
      </w:pPr>
      <w:bookmarkStart w:id="128" w:name="_Toc18078"/>
      <w:r>
        <w:rPr>
          <w:rFonts w:hint="eastAsia" w:ascii="黑体" w:hAnsi="黑体" w:eastAsia="黑体" w:cs="黑体"/>
          <w:b/>
          <w:bCs/>
          <w:i w:val="0"/>
          <w:iCs w:val="0"/>
          <w:color w:val="auto"/>
          <w:spacing w:val="0"/>
          <w:sz w:val="32"/>
          <w:szCs w:val="32"/>
          <w:lang w:val="en-US" w:eastAsia="zh-CN"/>
        </w:rPr>
        <w:t>评标程序</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17" w:leftChars="0" w:right="0" w:rightChars="0" w:hanging="17" w:hangingChars="8"/>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29" w:name="_Toc23812"/>
      <w:bookmarkStart w:id="130" w:name="_Toc6622"/>
      <w:r>
        <w:rPr>
          <w:rFonts w:hint="eastAsia" w:asciiTheme="minorEastAsia" w:hAnsiTheme="minorEastAsia" w:cstheme="minorEastAsia"/>
          <w:b/>
          <w:bCs/>
          <w:i w:val="0"/>
          <w:iCs w:val="0"/>
          <w:color w:val="auto"/>
          <w:spacing w:val="0"/>
          <w:sz w:val="21"/>
          <w:szCs w:val="21"/>
          <w:lang w:val="en-US" w:eastAsia="zh-CN"/>
        </w:rPr>
        <w:t>3.1初步评审</w:t>
      </w:r>
      <w:bookmarkEnd w:id="129"/>
      <w:bookmarkEnd w:id="13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3.1.2投标人有以下情形之一的，评标委员会应当否决其投标：</w:t>
      </w:r>
    </w:p>
    <w:p>
      <w:pPr>
        <w:keepNext w:val="0"/>
        <w:keepLines w:val="0"/>
        <w:pageBreakBefore w:val="0"/>
        <w:widowControl w:val="0"/>
        <w:numPr>
          <w:ilvl w:val="0"/>
          <w:numId w:val="18"/>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pPr>
        <w:keepNext w:val="0"/>
        <w:keepLines w:val="0"/>
        <w:pageBreakBefore w:val="0"/>
        <w:widowControl w:val="0"/>
        <w:numPr>
          <w:ilvl w:val="0"/>
          <w:numId w:val="18"/>
        </w:numPr>
        <w:tabs>
          <w:tab w:val="clear" w:pos="312"/>
        </w:tabs>
        <w:kinsoku/>
        <w:wordWrap/>
        <w:overflowPunct/>
        <w:topLinePunct w:val="0"/>
        <w:autoSpaceDE/>
        <w:autoSpaceDN/>
        <w:bidi w:val="0"/>
        <w:adjustRightInd/>
        <w:snapToGrid/>
        <w:spacing w:after="126" w:afterLines="40" w:line="360" w:lineRule="auto"/>
        <w:ind w:leftChars="-9"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有串通投标、弄虚作假、行贿等违法行为。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numPr>
          <w:ilvl w:val="0"/>
          <w:numId w:val="19"/>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投标文件中的大写金额与小写金额不一致的，以大写金额为准；</w:t>
      </w:r>
    </w:p>
    <w:p>
      <w:pPr>
        <w:keepNext w:val="0"/>
        <w:keepLines w:val="0"/>
        <w:pageBreakBefore w:val="0"/>
        <w:widowControl w:val="0"/>
        <w:numPr>
          <w:ilvl w:val="0"/>
          <w:numId w:val="19"/>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总价金额与单价金额不一致的，以单价金额为准，但单价金额小数点有明显错误的除外。</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1" w:name="_Toc28564"/>
      <w:bookmarkStart w:id="132" w:name="_Toc31675"/>
      <w:r>
        <w:rPr>
          <w:rFonts w:hint="eastAsia" w:asciiTheme="minorEastAsia" w:hAnsiTheme="minorEastAsia" w:cstheme="minorEastAsia"/>
          <w:b/>
          <w:bCs/>
          <w:i w:val="0"/>
          <w:iCs w:val="0"/>
          <w:color w:val="auto"/>
          <w:spacing w:val="0"/>
          <w:sz w:val="21"/>
          <w:szCs w:val="21"/>
          <w:lang w:val="en-US" w:eastAsia="zh-CN"/>
        </w:rPr>
        <w:t>3.2详细评审</w:t>
      </w:r>
      <w:bookmarkEnd w:id="131"/>
      <w:bookmarkEnd w:id="132"/>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3.2.1评标委员会按本章第2.2款规定的量化因素和分值进行打分，并计算出综合评估得分。</w:t>
      </w:r>
    </w:p>
    <w:p>
      <w:pPr>
        <w:keepNext w:val="0"/>
        <w:keepLines w:val="0"/>
        <w:pageBreakBefore w:val="0"/>
        <w:widowControl w:val="0"/>
        <w:numPr>
          <w:ilvl w:val="0"/>
          <w:numId w:val="20"/>
        </w:numPr>
        <w:tabs>
          <w:tab w:val="clear" w:pos="312"/>
        </w:tabs>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pPr>
        <w:pStyle w:val="16"/>
        <w:bidi w:val="0"/>
        <w:spacing w:line="360" w:lineRule="auto"/>
        <w:ind w:firstLine="420" w:firstLineChars="200"/>
        <w:rPr>
          <w:rFonts w:hint="eastAsia"/>
          <w:i w:val="0"/>
          <w:iCs w:val="0"/>
          <w:color w:val="auto"/>
          <w:lang w:val="en-US" w:eastAsia="zh-CN"/>
        </w:rPr>
      </w:pPr>
      <w:r>
        <w:rPr>
          <w:rFonts w:hint="eastAsia" w:asciiTheme="minorEastAsia" w:hAnsiTheme="minorEastAsia" w:cstheme="minorEastAsia"/>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(3按本章第2.2.3(3)目规定的评审因素和分值对投标报价计算出得分C；</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3.2.2评分分值计算保留小数点后两位，小数点后第三位“四舍五入”。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3.2.3投标人得分=</w:t>
      </w:r>
      <w:r>
        <w:rPr>
          <w:rFonts w:hint="eastAsia" w:asciiTheme="minorEastAsia" w:hAnsiTheme="minorEastAsia" w:cstheme="minorEastAsia"/>
          <w:b/>
          <w:bCs/>
          <w:i w:val="0"/>
          <w:iCs w:val="0"/>
          <w:color w:val="auto"/>
          <w:spacing w:val="0"/>
          <w:sz w:val="21"/>
          <w:szCs w:val="21"/>
          <w:lang w:val="en-US" w:eastAsia="zh-CN"/>
        </w:rPr>
        <w:t>A+B+C</w:t>
      </w:r>
      <w:r>
        <w:rPr>
          <w:rFonts w:hint="eastAsia" w:asciiTheme="minorEastAsia" w:hAnsiTheme="minorEastAsia" w:cstheme="minorEastAsia"/>
          <w:b w:val="0"/>
          <w:bCs w:val="0"/>
          <w:i w:val="0"/>
          <w:iCs w:val="0"/>
          <w:color w:val="auto"/>
          <w:spacing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pPr>
        <w:pStyle w:val="12"/>
        <w:spacing w:line="360" w:lineRule="auto"/>
        <w:ind w:left="0" w:leftChars="0" w:firstLine="420" w:firstLineChars="20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符合政府采购优先（节约能源、保护环境）采购政策及促进中小企业（监狱企业、残疾人福利性单位）发展政策的，依据规定给予评审优惠。</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中型、小型、微型企业：根据《政府采购促进中小企业发展管理办法》（财库﹝2020﹞46 号）的规定、《新疆维吾尔自治区政府采购促进中小企业发展管理实施办法》（新财规〔2021〕6号）</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（1）中小企业（含中型、小型、微型企业，下同）单独参加本项目的投标：</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①提供中型企业生产的产品，给予6%的价格扣除，用扣除后的价格参与评审。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②提供小型企业生产的产品，给予8%的价格扣除，用扣除后的价格参与评审。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③提供微型企业生产的产品，给予10%的价格扣除，用扣除后的价格参与评审。</w:t>
      </w:r>
    </w:p>
    <w:p>
      <w:pPr>
        <w:pStyle w:val="1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pPr>
      <w:r>
        <w:rPr>
          <w:rFonts w:hint="eastAsia" w:asciiTheme="minorEastAsia" w:hAnsiTheme="minorEastAsia" w:eastAsiaTheme="minorEastAsia" w:cstheme="minorEastAsia"/>
          <w:b w:val="0"/>
          <w:bCs w:val="0"/>
          <w:i w:val="0"/>
          <w:iCs w:val="0"/>
          <w:color w:val="auto"/>
          <w:spacing w:val="0"/>
          <w:kern w:val="0"/>
          <w:sz w:val="21"/>
          <w:szCs w:val="21"/>
          <w:lang w:val="en-US" w:eastAsia="zh-CN" w:bidi="ar-SA"/>
        </w:rPr>
        <w:t>（2）参加本次采购活动的中小企业，应当在响应文件中提供有效的《中小企业声明函》，并对其真实性负责。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left="0" w:leftChars="0" w:right="0" w:rightChars="0" w:firstLine="0" w:firstLine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3" w:name="_Toc30735"/>
      <w:bookmarkStart w:id="134" w:name="_Toc3413"/>
      <w:r>
        <w:rPr>
          <w:rFonts w:hint="eastAsia" w:asciiTheme="minorEastAsia" w:hAnsiTheme="minorEastAsia" w:cstheme="minorEastAsia"/>
          <w:b/>
          <w:bCs/>
          <w:i w:val="0"/>
          <w:iCs w:val="0"/>
          <w:color w:val="auto"/>
          <w:spacing w:val="0"/>
          <w:sz w:val="21"/>
          <w:szCs w:val="21"/>
          <w:lang w:val="en-US" w:eastAsia="zh-CN"/>
        </w:rPr>
        <w:t>3.3投标文件的澄清</w:t>
      </w:r>
      <w:bookmarkEnd w:id="133"/>
      <w:bookmarkEnd w:id="134"/>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2"/>
        <w:rPr>
          <w:rFonts w:hint="eastAsia" w:asciiTheme="minorEastAsia" w:hAnsiTheme="minorEastAsia" w:cstheme="minorEastAsia"/>
          <w:b/>
          <w:bCs/>
          <w:i w:val="0"/>
          <w:iCs w:val="0"/>
          <w:color w:val="auto"/>
          <w:spacing w:val="0"/>
          <w:sz w:val="21"/>
          <w:szCs w:val="21"/>
          <w:lang w:val="en-US" w:eastAsia="zh-CN"/>
        </w:rPr>
      </w:pPr>
      <w:bookmarkStart w:id="135" w:name="_Toc10026"/>
      <w:bookmarkStart w:id="136" w:name="_Toc6603"/>
      <w:r>
        <w:rPr>
          <w:rFonts w:hint="eastAsia" w:asciiTheme="minorEastAsia" w:hAnsiTheme="minorEastAsia" w:cstheme="minorEastAsia"/>
          <w:b/>
          <w:bCs/>
          <w:i w:val="0"/>
          <w:iCs w:val="0"/>
          <w:color w:val="auto"/>
          <w:spacing w:val="0"/>
          <w:sz w:val="21"/>
          <w:szCs w:val="21"/>
          <w:lang w:val="en-US" w:eastAsia="zh-CN"/>
        </w:rPr>
        <w:t>3.4评标结果</w:t>
      </w:r>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60" w:lineRule="auto"/>
        <w:ind w:right="0" w:rightChars="0"/>
        <w:jc w:val="left"/>
        <w:textAlignment w:val="auto"/>
        <w:outlineLvl w:val="9"/>
        <w:rPr>
          <w:rFonts w:hint="eastAsia"/>
          <w:i w:val="0"/>
          <w:iCs w:val="0"/>
          <w:color w:val="auto"/>
          <w:lang w:val="en-US" w:eastAsia="zh-CN"/>
        </w:rPr>
        <w:sectPr>
          <w:pgSz w:w="11906" w:h="16838"/>
          <w:pgMar w:top="1134" w:right="1800" w:bottom="1134" w:left="1800" w:header="851" w:footer="992" w:gutter="0"/>
          <w:pgNumType w:fmt="decimal"/>
          <w:cols w:space="425" w:num="1"/>
          <w:docGrid w:type="lines" w:linePitch="312" w:charSpace="0"/>
        </w:sectPr>
      </w:pPr>
      <w:r>
        <w:rPr>
          <w:rFonts w:hint="eastAsia" w:asciiTheme="minorEastAsia" w:hAnsiTheme="minorEastAsia" w:cstheme="minorEastAsia"/>
          <w:b w:val="0"/>
          <w:bCs w:val="0"/>
          <w:i w:val="0"/>
          <w:iCs w:val="0"/>
          <w:color w:val="auto"/>
          <w:spacing w:val="0"/>
          <w:sz w:val="21"/>
          <w:szCs w:val="21"/>
          <w:lang w:val="en-US" w:eastAsia="zh-CN"/>
        </w:rPr>
        <w:t>3.4.2评标委员会完成评标后，应当向招标人提交书面评标报告和中标候选人名单。</w:t>
      </w:r>
    </w:p>
    <w:p>
      <w:pPr>
        <w:pStyle w:val="17"/>
        <w:bidi w:val="0"/>
        <w:ind w:left="0" w:leftChars="0" w:firstLine="0" w:firstLineChars="0"/>
        <w:rPr>
          <w:rFonts w:hint="eastAsia"/>
          <w:i w:val="0"/>
          <w:iCs w:val="0"/>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right="0" w:rightChars="0"/>
        <w:jc w:val="center"/>
        <w:textAlignment w:val="auto"/>
        <w:outlineLvl w:val="0"/>
        <w:rPr>
          <w:rFonts w:hint="eastAsia"/>
          <w:b/>
          <w:i w:val="0"/>
          <w:iCs w:val="0"/>
          <w:color w:val="auto"/>
          <w:sz w:val="32"/>
          <w:szCs w:val="32"/>
        </w:rPr>
      </w:pPr>
      <w:r>
        <w:rPr>
          <w:rFonts w:hint="eastAsia" w:asciiTheme="minorEastAsia" w:hAnsiTheme="minorEastAsia" w:cstheme="minorEastAsia"/>
          <w:b/>
          <w:bCs/>
          <w:i w:val="0"/>
          <w:iCs w:val="0"/>
          <w:color w:val="auto"/>
          <w:spacing w:val="0"/>
          <w:sz w:val="32"/>
          <w:szCs w:val="32"/>
          <w:lang w:val="en-US" w:eastAsia="zh-CN"/>
        </w:rPr>
        <w:t xml:space="preserve"> </w:t>
      </w:r>
      <w:bookmarkStart w:id="137" w:name="_Toc516304845"/>
      <w:bookmarkStart w:id="138" w:name="_Toc20477"/>
      <w:bookmarkStart w:id="139" w:name="_Toc528670419"/>
      <w:bookmarkStart w:id="140" w:name="_Toc9551"/>
      <w:bookmarkStart w:id="141" w:name="_Toc7678"/>
      <w:r>
        <w:rPr>
          <w:rFonts w:hint="eastAsia" w:ascii="宋体" w:hAnsi="宋体" w:cs="宋体"/>
          <w:b/>
          <w:bCs/>
          <w:i w:val="0"/>
          <w:iCs w:val="0"/>
          <w:color w:val="auto"/>
          <w:sz w:val="32"/>
          <w:szCs w:val="32"/>
        </w:rPr>
        <w:t>合同</w:t>
      </w:r>
      <w:bookmarkEnd w:id="137"/>
      <w:r>
        <w:rPr>
          <w:rFonts w:hint="eastAsia" w:ascii="宋体" w:hAnsi="宋体" w:cs="宋体"/>
          <w:b/>
          <w:bCs/>
          <w:i w:val="0"/>
          <w:iCs w:val="0"/>
          <w:color w:val="auto"/>
          <w:sz w:val="32"/>
          <w:szCs w:val="32"/>
        </w:rPr>
        <w:t>协议书</w:t>
      </w:r>
      <w:bookmarkEnd w:id="138"/>
      <w:bookmarkEnd w:id="139"/>
      <w:bookmarkEnd w:id="140"/>
      <w:bookmarkEnd w:id="141"/>
    </w:p>
    <w:p>
      <w:pPr>
        <w:spacing w:line="440" w:lineRule="exact"/>
        <w:ind w:firstLine="540" w:firstLineChars="200"/>
        <w:jc w:val="center"/>
        <w:rPr>
          <w:rFonts w:hint="eastAsia" w:hAnsi="宋体" w:cs="宋体"/>
          <w:color w:val="auto"/>
          <w:sz w:val="24"/>
          <w:highlight w:val="none"/>
        </w:rPr>
      </w:pPr>
      <w:r>
        <w:rPr>
          <w:rFonts w:hint="eastAsia" w:hAnsi="宋体" w:cs="宋体"/>
          <w:color w:val="auto"/>
          <w:sz w:val="24"/>
          <w:highlight w:val="none"/>
        </w:rPr>
        <w:t>（本合同仅供参考，具体以实际签订的为准）</w:t>
      </w:r>
    </w:p>
    <w:p>
      <w:pPr>
        <w:spacing w:line="440" w:lineRule="exact"/>
        <w:ind w:firstLine="703" w:firstLineChars="200"/>
        <w:jc w:val="center"/>
        <w:rPr>
          <w:rFonts w:hint="eastAsia" w:hAnsi="宋体" w:cs="宋体"/>
          <w:b/>
          <w:bCs/>
          <w:color w:val="auto"/>
          <w:sz w:val="32"/>
          <w:szCs w:val="22"/>
          <w:highlight w:val="none"/>
        </w:rPr>
      </w:pPr>
      <w:r>
        <w:rPr>
          <w:rFonts w:hint="eastAsia" w:hAnsi="宋体" w:cs="宋体"/>
          <w:b/>
          <w:bCs/>
          <w:color w:val="auto"/>
          <w:sz w:val="32"/>
          <w:szCs w:val="22"/>
          <w:highlight w:val="none"/>
        </w:rPr>
        <w:t>技术服务合同</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委托人（全称）：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 xml:space="preserve">（简称甲方）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受托人（全称）：</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（简称乙方）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Ansi="宋体" w:cs="宋体"/>
          <w:color w:val="auto"/>
          <w:sz w:val="24"/>
          <w:highlight w:val="none"/>
        </w:rPr>
      </w:pPr>
      <w:r>
        <w:rPr>
          <w:rFonts w:hint="eastAsia" w:hAnsi="宋体" w:cs="宋体"/>
          <w:color w:val="auto"/>
          <w:sz w:val="24"/>
          <w:highlight w:val="none"/>
        </w:rPr>
        <w:t>本合同甲方委托乙方进行</w:t>
      </w:r>
      <w:r>
        <w:rPr>
          <w:rFonts w:hint="eastAsia" w:hAnsi="宋体" w:cs="宋体"/>
          <w:color w:val="auto"/>
          <w:sz w:val="24"/>
          <w:highlight w:val="none"/>
          <w:u w:val="single"/>
          <w:lang w:val="en-US" w:eastAsia="zh-CN"/>
        </w:rPr>
        <w:t>库车市2023年农田基础设施建设（含高标准农田、优质棉基地及末级渠系改造等内容）储备项目勘察（测）设计（一标段）</w:t>
      </w:r>
      <w:r>
        <w:rPr>
          <w:rFonts w:hint="eastAsia" w:hAnsi="宋体" w:cs="宋体"/>
          <w:color w:val="auto"/>
          <w:sz w:val="24"/>
          <w:highlight w:val="none"/>
        </w:rPr>
        <w:t xml:space="preserve">招标的技术服务工作。依照《中华人民共和国合同法》及其他有关法律、行政法规，遵循平等、自愿、公平和诚实信用的原则，现达成如下协议： </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第一条、甲方委托乙方进行技术服务的内容如下：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技术服务的目标：高质量、高效率地完成</w:t>
      </w:r>
      <w:r>
        <w:rPr>
          <w:rFonts w:hint="eastAsia" w:hAnsi="宋体" w:cs="宋体"/>
          <w:color w:val="auto"/>
          <w:sz w:val="24"/>
          <w:highlight w:val="none"/>
          <w:u w:val="single"/>
          <w:lang w:val="en-US" w:eastAsia="zh-CN"/>
        </w:rPr>
        <w:t>库车市2023年农田基础设施建设（含高标准农田、优质棉基地及末级渠系改造等内容）储备项目勘察（测）设计（一标段）</w:t>
      </w:r>
      <w:r>
        <w:rPr>
          <w:rFonts w:hint="eastAsia" w:hAnsi="宋体" w:cs="宋体"/>
          <w:color w:val="auto"/>
          <w:sz w:val="24"/>
          <w:highlight w:val="none"/>
        </w:rPr>
        <w:t>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技术服务的内容：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技术服务的方式：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第二条、乙方应按下列要求完成技术服务工作：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Ansi="宋体" w:cs="宋体"/>
          <w:color w:val="auto"/>
          <w:sz w:val="24"/>
          <w:highlight w:val="none"/>
        </w:rPr>
        <w:t xml:space="preserve"> </w:t>
      </w:r>
      <w:r>
        <w:rPr>
          <w:rFonts w:hint="eastAsia" w:hAnsi="宋体" w:cs="宋体"/>
          <w:color w:val="auto"/>
          <w:sz w:val="24"/>
          <w:highlight w:val="none"/>
        </w:rPr>
        <w:t>技术服务地点：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w:t>
      </w:r>
      <w:r>
        <w:rPr>
          <w:rFonts w:hAnsi="宋体" w:cs="宋体"/>
          <w:color w:val="auto"/>
          <w:sz w:val="24"/>
          <w:highlight w:val="none"/>
        </w:rPr>
        <w:t xml:space="preserve"> </w:t>
      </w:r>
      <w:r>
        <w:rPr>
          <w:rFonts w:hint="eastAsia" w:hAnsi="宋体" w:cs="宋体"/>
          <w:color w:val="auto"/>
          <w:sz w:val="24"/>
          <w:highlight w:val="none"/>
        </w:rPr>
        <w:t>技术服务期限：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w:t>
      </w:r>
      <w:r>
        <w:rPr>
          <w:rFonts w:hAnsi="宋体" w:cs="宋体"/>
          <w:color w:val="auto"/>
          <w:sz w:val="24"/>
          <w:highlight w:val="none"/>
        </w:rPr>
        <w:t xml:space="preserve"> </w:t>
      </w:r>
      <w:r>
        <w:rPr>
          <w:rFonts w:hint="eastAsia" w:hAnsi="宋体" w:cs="宋体"/>
          <w:color w:val="auto"/>
          <w:sz w:val="24"/>
          <w:highlight w:val="none"/>
        </w:rPr>
        <w:t>技术服务进度：</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w:t>
      </w:r>
      <w:r>
        <w:rPr>
          <w:rFonts w:hAnsi="宋体" w:cs="宋体"/>
          <w:color w:val="auto"/>
          <w:sz w:val="24"/>
          <w:highlight w:val="none"/>
        </w:rPr>
        <w:t xml:space="preserve"> </w:t>
      </w:r>
      <w:r>
        <w:rPr>
          <w:rFonts w:hint="eastAsia" w:hAnsi="宋体" w:cs="宋体"/>
          <w:color w:val="auto"/>
          <w:sz w:val="24"/>
          <w:highlight w:val="none"/>
        </w:rPr>
        <w:t>技术服务质量要求：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5.</w:t>
      </w:r>
      <w:r>
        <w:rPr>
          <w:rFonts w:hAnsi="宋体" w:cs="宋体"/>
          <w:color w:val="auto"/>
          <w:sz w:val="24"/>
          <w:highlight w:val="none"/>
        </w:rPr>
        <w:t xml:space="preserve"> </w:t>
      </w:r>
      <w:r>
        <w:rPr>
          <w:rFonts w:hint="eastAsia" w:hAnsi="宋体" w:cs="宋体"/>
          <w:color w:val="auto"/>
          <w:sz w:val="24"/>
          <w:highlight w:val="none"/>
        </w:rPr>
        <w:t>技术服务质量期限求：</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6.</w:t>
      </w:r>
      <w:r>
        <w:rPr>
          <w:rFonts w:hAnsi="宋体" w:cs="宋体"/>
          <w:color w:val="auto"/>
          <w:sz w:val="24"/>
          <w:highlight w:val="none"/>
        </w:rPr>
        <w:t xml:space="preserve"> </w:t>
      </w:r>
      <w:r>
        <w:rPr>
          <w:rFonts w:hint="eastAsia" w:hAnsi="宋体" w:cs="宋体"/>
          <w:color w:val="auto"/>
          <w:sz w:val="24"/>
          <w:highlight w:val="none"/>
        </w:rPr>
        <w:t>技术服务成果的提交要求：</w:t>
      </w:r>
      <w:r>
        <w:rPr>
          <w:rFonts w:hint="eastAsia" w:hAnsi="宋体" w:cs="宋体"/>
          <w:b/>
          <w:bCs/>
          <w:color w:val="auto"/>
          <w:sz w:val="24"/>
          <w:highlight w:val="none"/>
          <w:u w:val="single"/>
        </w:rPr>
        <w:t>见服务要求。</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第三条、为保证乙方有效进行技术服务工作，甲方应当向乙方提供下列工作条件和协作事项：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1.提供技术资料：</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2.提供工作条件：</w:t>
      </w:r>
      <w:r>
        <w:rPr>
          <w:rFonts w:hint="eastAsia" w:hAnsi="宋体" w:cs="宋体"/>
          <w:color w:val="auto"/>
          <w:sz w:val="24"/>
          <w:highlight w:val="none"/>
          <w:u w:val="single"/>
        </w:rPr>
        <w:t>由乙方自行解决。</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3.甲方提供上述工作条件和协作事项的时间及方式：</w:t>
      </w:r>
      <w:r>
        <w:rPr>
          <w:rFonts w:hint="eastAsia" w:hAnsi="宋体" w:cs="宋体"/>
          <w:color w:val="auto"/>
          <w:sz w:val="24"/>
          <w:highlight w:val="none"/>
          <w:u w:val="single"/>
        </w:rPr>
        <w:t>合同签订后即开始电话、传真联系。</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第四条、甲方向乙方支付技术服务报酬及支付方式为</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1．技术服务费总额为：</w:t>
      </w:r>
      <w:r>
        <w:rPr>
          <w:rFonts w:hint="eastAsia" w:hAnsi="宋体" w:cs="宋体"/>
          <w:color w:val="auto"/>
          <w:sz w:val="24"/>
          <w:highlight w:val="none"/>
          <w:u w:val="single"/>
        </w:rPr>
        <w:t>元人民币</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2．技术服务费的支付方式：</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第五条、双方确定因履行本合同应遵守的保密义务如下：</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甲方：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1.保密内容：与本项目有关的所有技术资料及研究成果；</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与本项目相关人员；</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按照有关规定追究相关责任。</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乙方：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1.保密内容：</w:t>
      </w:r>
      <w:r>
        <w:rPr>
          <w:rFonts w:hint="eastAsia" w:hAnsi="宋体" w:cs="宋体"/>
          <w:color w:val="auto"/>
          <w:sz w:val="24"/>
          <w:highlight w:val="none"/>
          <w:u w:val="single"/>
        </w:rPr>
        <w:t>甲方提供的全部资料以及乙方提交的所有研究成果均属保密内容；</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2.涉密人员范围：</w:t>
      </w:r>
      <w:r>
        <w:rPr>
          <w:rFonts w:hint="eastAsia" w:hAnsi="宋体" w:cs="宋体"/>
          <w:color w:val="auto"/>
          <w:sz w:val="24"/>
          <w:highlight w:val="none"/>
          <w:u w:val="single"/>
        </w:rPr>
        <w:t>项目负责人、主要参加人员以及报告书的审核、批准人；</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3.保密期限：</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4.泄密责任：</w:t>
      </w:r>
      <w:r>
        <w:rPr>
          <w:rFonts w:hint="eastAsia" w:hAnsi="宋体" w:cs="宋体"/>
          <w:color w:val="auto"/>
          <w:sz w:val="24"/>
          <w:highlight w:val="none"/>
          <w:u w:val="single"/>
        </w:rPr>
        <w:t>承担行政与法律责任。</w:t>
      </w:r>
    </w:p>
    <w:p>
      <w:pPr>
        <w:spacing w:line="440" w:lineRule="exact"/>
        <w:ind w:firstLine="542" w:firstLineChars="200"/>
        <w:rPr>
          <w:rFonts w:hAnsi="宋体" w:cs="宋体"/>
          <w:b/>
          <w:bCs/>
          <w:color w:val="auto"/>
          <w:sz w:val="24"/>
          <w:highlight w:val="none"/>
        </w:rPr>
      </w:pPr>
      <w:r>
        <w:rPr>
          <w:rFonts w:hint="eastAsia" w:hAnsi="宋体" w:cs="宋体"/>
          <w:b/>
          <w:bCs/>
          <w:color w:val="auto"/>
          <w:sz w:val="24"/>
          <w:highlight w:val="none"/>
        </w:rPr>
        <w:t>第六条、本合同的变更必须由双方协商一致，并以书面形式确定。</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但有下列情形之一的，一方可以向另一方提出变更合同权利与义务的请求，另一方应当在3日内予以答复，逾期未予答复的，视为同意：</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项目条件有重大变更</w:t>
      </w:r>
      <w:r>
        <w:rPr>
          <w:rFonts w:hint="eastAsia" w:hAnsi="宋体" w:cs="宋体"/>
          <w:color w:val="auto"/>
          <w:sz w:val="24"/>
          <w:highlight w:val="none"/>
        </w:rPr>
        <w:t>；</w:t>
      </w:r>
    </w:p>
    <w:p>
      <w:pPr>
        <w:spacing w:line="440" w:lineRule="exact"/>
        <w:ind w:firstLine="540" w:firstLineChars="200"/>
        <w:rPr>
          <w:rFonts w:hAnsi="宋体" w:cs="宋体"/>
          <w:color w:val="auto"/>
          <w:sz w:val="24"/>
          <w:highlight w:val="none"/>
        </w:rPr>
      </w:pPr>
      <w:r>
        <w:rPr>
          <w:rFonts w:hint="eastAsia" w:hAnsi="宋体" w:cs="宋体"/>
          <w:color w:val="auto"/>
          <w:sz w:val="24"/>
          <w:highlight w:val="none"/>
        </w:rPr>
        <w:t>第七条、双方确定以下列标准和方式对乙方的技术服务工作成果进行验收：</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1．乙方完成技术服务工作的形式：以书面形式向甲方提交项目报告；</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2.技术服务工作成果的验收标准：</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3.技术服务工作成果的验收方法：</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4.验收的时间和地点：</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5.技术服务工作成果的提交</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int="eastAsia" w:hAnsi="宋体" w:cs="宋体"/>
          <w:b/>
          <w:bCs/>
          <w:color w:val="auto"/>
          <w:sz w:val="24"/>
          <w:highlight w:val="none"/>
        </w:rPr>
      </w:pPr>
      <w:r>
        <w:rPr>
          <w:rFonts w:hint="eastAsia" w:hAnsi="宋体" w:cs="宋体"/>
          <w:b/>
          <w:bCs/>
          <w:color w:val="auto"/>
          <w:sz w:val="24"/>
          <w:highlight w:val="none"/>
        </w:rPr>
        <w:t>第八条、甲、乙双方的权利和义务：</w:t>
      </w:r>
    </w:p>
    <w:p>
      <w:pPr>
        <w:spacing w:line="440" w:lineRule="exact"/>
        <w:ind w:firstLine="540" w:firstLineChars="2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rPr>
        <w:t>2．</w:t>
      </w:r>
      <w:r>
        <w:rPr>
          <w:rFonts w:hint="eastAsia" w:hAnsi="宋体" w:cs="宋体"/>
          <w:color w:val="auto"/>
          <w:sz w:val="24"/>
          <w:highlight w:val="none"/>
          <w:u w:val="single"/>
        </w:rPr>
        <w:t xml:space="preserve"> </w:t>
      </w:r>
      <w:r>
        <w:rPr>
          <w:rFonts w:hAnsi="宋体" w:cs="宋体"/>
          <w:color w:val="auto"/>
          <w:sz w:val="24"/>
          <w:highlight w:val="none"/>
          <w:u w:val="single"/>
        </w:rPr>
        <w:t xml:space="preserve">                      </w:t>
      </w:r>
      <w:r>
        <w:rPr>
          <w:rFonts w:hint="eastAsia" w:hAnsi="宋体" w:cs="宋体"/>
          <w:color w:val="auto"/>
          <w:sz w:val="24"/>
          <w:highlight w:val="none"/>
          <w:u w:val="single"/>
        </w:rPr>
        <w:t>。</w:t>
      </w:r>
    </w:p>
    <w:p>
      <w:pPr>
        <w:spacing w:line="440" w:lineRule="exact"/>
        <w:ind w:firstLine="542" w:firstLineChars="200"/>
        <w:rPr>
          <w:rFonts w:hAnsi="宋体" w:cs="宋体"/>
          <w:color w:val="auto"/>
          <w:sz w:val="24"/>
          <w:highlight w:val="none"/>
        </w:rPr>
      </w:pPr>
      <w:r>
        <w:rPr>
          <w:rFonts w:hint="eastAsia" w:hAnsi="宋体" w:cs="宋体"/>
          <w:b/>
          <w:bCs/>
          <w:color w:val="auto"/>
          <w:sz w:val="24"/>
          <w:highlight w:val="none"/>
        </w:rPr>
        <w:t>第九条、双方确定，按以下约定承担各自的违约责任</w:t>
      </w:r>
      <w:r>
        <w:rPr>
          <w:rFonts w:hint="eastAsia" w:hAnsi="宋体" w:cs="宋体"/>
          <w:color w:val="auto"/>
          <w:sz w:val="24"/>
          <w:highlight w:val="none"/>
        </w:rPr>
        <w:t>：</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1.由于甲方违反本合同第三条第1款约定，甲方如果延期提供资料，乙方提交成果的时间也应相应延后。</w:t>
      </w:r>
    </w:p>
    <w:p>
      <w:pPr>
        <w:spacing w:line="440" w:lineRule="exact"/>
        <w:ind w:firstLine="540" w:firstLineChars="200"/>
        <w:rPr>
          <w:rFonts w:hAnsi="宋体" w:cs="宋体"/>
          <w:color w:val="auto"/>
          <w:sz w:val="24"/>
          <w:highlight w:val="none"/>
          <w:u w:val="single"/>
        </w:rPr>
      </w:pPr>
      <w:r>
        <w:rPr>
          <w:rFonts w:hint="eastAsia" w:hAnsi="宋体" w:cs="宋体"/>
          <w:color w:val="auto"/>
          <w:sz w:val="24"/>
          <w:highlight w:val="none"/>
          <w:u w:val="single"/>
        </w:rPr>
        <w:t>2.由于乙方原因，乙方违反本合同第二条约定，乙方应当承担违约责任并支付2‰的违约金。</w:t>
      </w:r>
    </w:p>
    <w:p>
      <w:pPr>
        <w:spacing w:line="440" w:lineRule="exact"/>
        <w:ind w:firstLine="542" w:firstLineChars="200"/>
        <w:rPr>
          <w:rFonts w:hAnsi="宋体" w:cs="宋体"/>
          <w:color w:val="auto"/>
          <w:sz w:val="24"/>
          <w:highlight w:val="none"/>
          <w:u w:val="single"/>
        </w:rPr>
      </w:pPr>
      <w:r>
        <w:rPr>
          <w:rFonts w:hint="eastAsia" w:hAnsi="宋体" w:cs="宋体"/>
          <w:b/>
          <w:bCs/>
          <w:color w:val="auto"/>
          <w:sz w:val="24"/>
          <w:highlight w:val="none"/>
          <w:u w:val="single"/>
        </w:rPr>
        <w:t>第十条、双方确定，在本合同有效期内，</w:t>
      </w:r>
    </w:p>
    <w:p>
      <w:pPr>
        <w:spacing w:line="440" w:lineRule="exact"/>
        <w:ind w:firstLine="540" w:firstLineChars="200"/>
        <w:rPr>
          <w:rFonts w:hint="eastAsia" w:hAnsi="宋体" w:cs="宋体"/>
          <w:color w:val="auto"/>
          <w:sz w:val="24"/>
          <w:highlight w:val="none"/>
          <w:u w:val="single"/>
        </w:rPr>
      </w:pPr>
      <w:r>
        <w:rPr>
          <w:rFonts w:hint="eastAsia" w:hAnsi="宋体" w:cs="宋体"/>
          <w:color w:val="auto"/>
          <w:sz w:val="24"/>
          <w:highlight w:val="none"/>
          <w:u w:val="single"/>
        </w:rPr>
        <w:t xml:space="preserve">甲方指定 </w:t>
      </w:r>
      <w:r>
        <w:rPr>
          <w:rFonts w:hAnsi="宋体" w:cs="宋体"/>
          <w:color w:val="auto"/>
          <w:sz w:val="24"/>
          <w:highlight w:val="none"/>
          <w:u w:val="single"/>
        </w:rPr>
        <w:t xml:space="preserve">   </w:t>
      </w:r>
      <w:r>
        <w:rPr>
          <w:rFonts w:hint="eastAsia" w:hAnsi="宋体" w:cs="宋体"/>
          <w:color w:val="auto"/>
          <w:sz w:val="24"/>
          <w:highlight w:val="none"/>
          <w:u w:val="single"/>
        </w:rPr>
        <w:t>为甲方项目联系人，乙方指定</w:t>
      </w:r>
      <w:r>
        <w:rPr>
          <w:rFonts w:hAnsi="宋体" w:cs="宋体"/>
          <w:color w:val="auto"/>
          <w:sz w:val="24"/>
          <w:highlight w:val="none"/>
          <w:u w:val="single"/>
        </w:rPr>
        <w:t xml:space="preserve">     </w:t>
      </w:r>
      <w:r>
        <w:rPr>
          <w:rFonts w:hint="eastAsia" w:hAnsi="宋体" w:cs="宋体"/>
          <w:color w:val="auto"/>
          <w:sz w:val="24"/>
          <w:highlight w:val="none"/>
          <w:u w:val="single"/>
        </w:rPr>
        <w:t>为</w:t>
      </w:r>
      <w:r>
        <w:rPr>
          <w:rFonts w:hint="eastAsia" w:hAnsi="宋体" w:cs="宋体"/>
          <w:color w:val="auto"/>
          <w:sz w:val="24"/>
          <w:highlight w:val="none"/>
          <w:u w:val="single"/>
          <w:lang w:val="en-US" w:eastAsia="zh-CN"/>
        </w:rPr>
        <w:t>库车市2023年农田基础设施建设（含高标准农田、优质棉基地及末级渠系改造等内容）储备项目勘察（测）设计（一标段）</w:t>
      </w:r>
      <w:r>
        <w:rPr>
          <w:rFonts w:hint="eastAsia" w:hAnsi="宋体" w:cs="宋体"/>
          <w:color w:val="auto"/>
          <w:sz w:val="24"/>
          <w:highlight w:val="none"/>
          <w:u w:val="single"/>
        </w:rPr>
        <w:t>的总负责人和项目联系人。项目联系人承担以下责任：</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1.及时沟通工作进展情况；</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2.及时沟通双方需求变化；</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u w:val="single"/>
        </w:rPr>
      </w:pPr>
      <w:r>
        <w:rPr>
          <w:rFonts w:hint="eastAsia" w:hAnsi="宋体" w:cs="宋体"/>
          <w:color w:val="auto"/>
          <w:sz w:val="24"/>
          <w:highlight w:val="none"/>
          <w:u w:val="single"/>
        </w:rPr>
        <w:t>3.负责项目的接口及联络</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b/>
          <w:bCs/>
          <w:color w:val="auto"/>
          <w:sz w:val="24"/>
          <w:highlight w:val="none"/>
        </w:rPr>
      </w:pPr>
      <w:r>
        <w:rPr>
          <w:rFonts w:hint="eastAsia" w:hAnsi="宋体" w:cs="宋体"/>
          <w:b/>
          <w:bCs/>
          <w:color w:val="auto"/>
          <w:sz w:val="24"/>
          <w:highlight w:val="none"/>
        </w:rPr>
        <w:t>甲方变更项目联系人的，应当及时以书面形式通知另一方。未及时通知并影响本合同履行或造成损失的，应承担相应的责任。乙方不得变更项目总负责人。</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第十一条、双方确定，出现下列情形，致使本合同的履行成为不必要或不可能的，可以解除本合同：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b/>
          <w:bCs/>
          <w:color w:val="auto"/>
          <w:sz w:val="24"/>
          <w:highlight w:val="none"/>
        </w:rPr>
      </w:pPr>
      <w:r>
        <w:rPr>
          <w:rFonts w:hint="eastAsia" w:hAnsi="宋体" w:cs="宋体"/>
          <w:color w:val="auto"/>
          <w:sz w:val="24"/>
          <w:highlight w:val="none"/>
        </w:rPr>
        <w:t>1．</w:t>
      </w:r>
      <w:r>
        <w:rPr>
          <w:rFonts w:hint="eastAsia" w:hAnsi="宋体" w:cs="宋体"/>
          <w:color w:val="auto"/>
          <w:sz w:val="24"/>
          <w:highlight w:val="none"/>
          <w:u w:val="single"/>
        </w:rPr>
        <w:t>发生不可抗力</w:t>
      </w:r>
      <w:r>
        <w:rPr>
          <w:rFonts w:hint="eastAsia" w:hAnsi="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第十二条、双方因履行本合同而发生的争议，应协商、调解解决。协商、调解不成的， 确定按以下第1种方式处理：</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1.提交</w:t>
      </w:r>
      <w:r>
        <w:rPr>
          <w:rFonts w:hint="eastAsia" w:hAnsi="宋体" w:cs="宋体"/>
          <w:color w:val="auto"/>
          <w:sz w:val="24"/>
          <w:highlight w:val="none"/>
          <w:u w:val="single"/>
          <w:lang w:val="en-US" w:eastAsia="zh-CN"/>
        </w:rPr>
        <w:t>库车</w:t>
      </w:r>
      <w:r>
        <w:rPr>
          <w:rFonts w:hint="eastAsia" w:hAnsi="宋体" w:cs="宋体"/>
          <w:color w:val="auto"/>
          <w:sz w:val="24"/>
          <w:highlight w:val="none"/>
          <w:u w:val="single"/>
        </w:rPr>
        <w:t>市仲裁委员会仲裁；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u w:val="single"/>
        </w:rPr>
      </w:pPr>
      <w:r>
        <w:rPr>
          <w:rFonts w:hint="eastAsia" w:hAnsi="宋体" w:cs="宋体"/>
          <w:color w:val="auto"/>
          <w:sz w:val="24"/>
          <w:highlight w:val="none"/>
          <w:u w:val="single"/>
        </w:rPr>
        <w:t>2.依法向人民法院起诉。</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第十三条、双方确定：本合同及相关附件中所涉及的有关名词和技术术语，其定义和解释如下：</w:t>
      </w:r>
      <w:r>
        <w:rPr>
          <w:rFonts w:hint="eastAsia" w:hAnsi="宋体" w:cs="宋体"/>
          <w:color w:val="auto"/>
          <w:sz w:val="24"/>
          <w:highlight w:val="none"/>
        </w:rPr>
        <w:t>无</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第十四条、与履行本合同有关的下列技术文件，经双方以协商方式确认后，为本合同的组成部分：</w:t>
      </w:r>
      <w:r>
        <w:rPr>
          <w:rFonts w:hint="eastAsia" w:hAnsi="宋体" w:cs="宋体"/>
          <w:b/>
          <w:bCs/>
          <w:color w:val="auto"/>
          <w:sz w:val="24"/>
          <w:highlight w:val="none"/>
          <w:u w:val="single"/>
        </w:rPr>
        <w:t>乙方的投标文件。</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第十五条、双方约定本合同其他相关事项为：合同执行过程中双方协商解决。</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Ansi="宋体" w:cs="宋体"/>
          <w:color w:val="auto"/>
          <w:sz w:val="24"/>
          <w:highlight w:val="none"/>
        </w:rPr>
      </w:pPr>
      <w:r>
        <w:rPr>
          <w:rFonts w:hint="eastAsia" w:hAnsi="宋体" w:cs="宋体"/>
          <w:b/>
          <w:bCs/>
          <w:color w:val="auto"/>
          <w:sz w:val="24"/>
          <w:highlight w:val="none"/>
        </w:rPr>
        <w:t>第十六条、</w:t>
      </w:r>
      <w:r>
        <w:rPr>
          <w:rFonts w:hint="eastAsia" w:hAnsi="宋体" w:cs="宋体"/>
          <w:color w:val="auto"/>
          <w:sz w:val="24"/>
          <w:highlight w:val="none"/>
        </w:rPr>
        <w:t>本合同一式</w:t>
      </w:r>
      <w:r>
        <w:rPr>
          <w:rFonts w:hint="eastAsia" w:hAnsi="宋体" w:cs="宋体"/>
          <w:b/>
          <w:bCs/>
          <w:color w:val="auto"/>
          <w:sz w:val="24"/>
          <w:highlight w:val="none"/>
          <w:u w:val="single"/>
        </w:rPr>
        <w:t>肆</w:t>
      </w:r>
      <w:r>
        <w:rPr>
          <w:rFonts w:hint="eastAsia" w:hAnsi="宋体" w:cs="宋体"/>
          <w:color w:val="auto"/>
          <w:sz w:val="24"/>
          <w:highlight w:val="none"/>
        </w:rPr>
        <w:t>份，其中招标人</w:t>
      </w:r>
      <w:r>
        <w:rPr>
          <w:rFonts w:hint="eastAsia" w:hAnsi="宋体" w:cs="宋体"/>
          <w:b/>
          <w:bCs/>
          <w:color w:val="auto"/>
          <w:sz w:val="24"/>
          <w:highlight w:val="none"/>
        </w:rPr>
        <w:t>贰</w:t>
      </w:r>
      <w:r>
        <w:rPr>
          <w:rFonts w:hint="eastAsia" w:hAnsi="宋体" w:cs="宋体"/>
          <w:color w:val="auto"/>
          <w:sz w:val="24"/>
          <w:highlight w:val="none"/>
        </w:rPr>
        <w:t>份、中标单位</w:t>
      </w:r>
      <w:r>
        <w:rPr>
          <w:rFonts w:hint="eastAsia" w:hAnsi="宋体" w:cs="宋体"/>
          <w:b/>
          <w:bCs/>
          <w:color w:val="auto"/>
          <w:sz w:val="24"/>
          <w:highlight w:val="none"/>
        </w:rPr>
        <w:t>贰</w:t>
      </w:r>
      <w:r>
        <w:rPr>
          <w:rFonts w:hint="eastAsia" w:hAnsi="宋体" w:cs="宋体"/>
          <w:color w:val="auto"/>
          <w:sz w:val="24"/>
          <w:highlight w:val="none"/>
        </w:rPr>
        <w:t>份，具有同等法律效力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hint="eastAsia" w:hAnsi="宋体" w:cs="宋体"/>
          <w:b/>
          <w:bCs/>
          <w:color w:val="auto"/>
          <w:sz w:val="24"/>
          <w:highlight w:val="none"/>
        </w:rPr>
      </w:pPr>
      <w:r>
        <w:rPr>
          <w:rFonts w:hint="eastAsia" w:hAnsi="宋体" w:cs="宋体"/>
          <w:b/>
          <w:bCs/>
          <w:color w:val="auto"/>
          <w:sz w:val="24"/>
          <w:highlight w:val="none"/>
        </w:rPr>
        <w:t>第十七条、合同生效</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合同订立时间： </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月</w:t>
      </w:r>
      <w:r>
        <w:rPr>
          <w:rFonts w:hAnsi="宋体" w:cs="宋体"/>
          <w:color w:val="auto"/>
          <w:sz w:val="24"/>
          <w:highlight w:val="none"/>
        </w:rPr>
        <w:t xml:space="preserve"> </w:t>
      </w:r>
      <w:r>
        <w:rPr>
          <w:rFonts w:hint="eastAsia"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合同订立地点：</w:t>
      </w:r>
      <w:r>
        <w:rPr>
          <w:rFonts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本合同双方约定：</w:t>
      </w:r>
      <w:r>
        <w:rPr>
          <w:rFonts w:hAnsi="宋体" w:cs="宋体"/>
          <w:color w:val="auto"/>
          <w:sz w:val="24"/>
          <w:highlight w:val="none"/>
        </w:rPr>
        <w:t xml:space="preserve">   </w:t>
      </w:r>
      <w:r>
        <w:rPr>
          <w:rFonts w:hint="eastAsia" w:hAnsi="宋体" w:cs="宋体"/>
          <w:color w:val="auto"/>
          <w:sz w:val="24"/>
          <w:highlight w:val="none"/>
        </w:rPr>
        <w:t>年</w:t>
      </w:r>
      <w:r>
        <w:rPr>
          <w:rFonts w:hAnsi="宋体" w:cs="宋体"/>
          <w:color w:val="auto"/>
          <w:sz w:val="24"/>
          <w:highlight w:val="none"/>
        </w:rPr>
        <w:t xml:space="preserve">    </w:t>
      </w:r>
      <w:r>
        <w:rPr>
          <w:rFonts w:hint="eastAsia" w:hAnsi="宋体" w:cs="宋体"/>
          <w:color w:val="auto"/>
          <w:sz w:val="24"/>
          <w:highlight w:val="none"/>
        </w:rPr>
        <w:t xml:space="preserve">月 </w:t>
      </w:r>
      <w:r>
        <w:rPr>
          <w:rFonts w:hAnsi="宋体" w:cs="宋体"/>
          <w:color w:val="auto"/>
          <w:sz w:val="24"/>
          <w:highlight w:val="none"/>
        </w:rPr>
        <w:t xml:space="preserve">  </w:t>
      </w: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 xml:space="preserve">生 </w:t>
      </w:r>
      <w:r>
        <w:rPr>
          <w:rFonts w:hAnsi="宋体" w:cs="宋体"/>
          <w:color w:val="auto"/>
          <w:sz w:val="24"/>
          <w:highlight w:val="none"/>
        </w:rPr>
        <w:t xml:space="preserve">  </w:t>
      </w:r>
      <w:r>
        <w:rPr>
          <w:rFonts w:hint="eastAsia" w:hAnsi="宋体" w:cs="宋体"/>
          <w:color w:val="auto"/>
          <w:sz w:val="24"/>
          <w:highlight w:val="none"/>
        </w:rPr>
        <w:t>效 。</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委托人：（甲方公章） </w:t>
      </w:r>
      <w:r>
        <w:rPr>
          <w:rFonts w:hAnsi="宋体" w:cs="宋体"/>
          <w:color w:val="auto"/>
          <w:sz w:val="24"/>
          <w:highlight w:val="none"/>
        </w:rPr>
        <w:t xml:space="preserve">                     </w:t>
      </w:r>
      <w:r>
        <w:rPr>
          <w:rFonts w:hint="eastAsia" w:hAnsi="宋体" w:cs="宋体"/>
          <w:color w:val="auto"/>
          <w:sz w:val="24"/>
          <w:highlight w:val="none"/>
        </w:rPr>
        <w:t>受托人：（乙方公章）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 xml:space="preserve">单位地址：                </w:t>
      </w:r>
      <w:r>
        <w:rPr>
          <w:rFonts w:hAnsi="宋体" w:cs="宋体"/>
          <w:color w:val="auto"/>
          <w:sz w:val="24"/>
          <w:highlight w:val="none"/>
        </w:rPr>
        <w:t xml:space="preserve">                </w:t>
      </w:r>
      <w:r>
        <w:rPr>
          <w:rFonts w:hint="eastAsia" w:hAnsi="宋体" w:cs="宋体"/>
          <w:color w:val="auto"/>
          <w:sz w:val="24"/>
          <w:highlight w:val="none"/>
        </w:rPr>
        <w:t>单位地址：</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int="eastAsia" w:hAnsi="宋体" w:cs="宋体"/>
          <w:color w:val="auto"/>
          <w:sz w:val="24"/>
          <w:highlight w:val="none"/>
        </w:rPr>
      </w:pPr>
      <w:r>
        <w:rPr>
          <w:rFonts w:hint="eastAsia" w:hAnsi="宋体" w:cs="宋体"/>
          <w:color w:val="auto"/>
          <w:sz w:val="24"/>
          <w:highlight w:val="none"/>
        </w:rPr>
        <w:t>邮政编码：</w:t>
      </w:r>
      <w:r>
        <w:rPr>
          <w:rFonts w:hAnsi="宋体" w:cs="宋体"/>
          <w:color w:val="auto"/>
          <w:sz w:val="24"/>
          <w:highlight w:val="none"/>
        </w:rPr>
        <w:t xml:space="preserve">     </w:t>
      </w:r>
      <w:r>
        <w:rPr>
          <w:rFonts w:hint="eastAsia" w:hAnsi="宋体" w:cs="宋体"/>
          <w:color w:val="auto"/>
          <w:sz w:val="24"/>
          <w:highlight w:val="none"/>
        </w:rPr>
        <w:t xml:space="preserve">                           邮政编码：</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联系电话：                                联系电话：</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 xml:space="preserve">开户银行：          </w:t>
      </w:r>
      <w:r>
        <w:rPr>
          <w:rFonts w:hAnsi="宋体" w:cs="宋体"/>
          <w:color w:val="auto"/>
          <w:sz w:val="24"/>
          <w:highlight w:val="none"/>
        </w:rPr>
        <w:t xml:space="preserve">                  </w:t>
      </w:r>
      <w:r>
        <w:rPr>
          <w:rFonts w:hint="eastAsia" w:hAnsi="宋体" w:cs="宋体"/>
          <w:color w:val="auto"/>
          <w:sz w:val="24"/>
          <w:highlight w:val="none"/>
        </w:rPr>
        <w:t xml:space="preserve">   </w:t>
      </w:r>
      <w:r>
        <w:rPr>
          <w:rFonts w:hAnsi="宋体" w:cs="宋体"/>
          <w:color w:val="auto"/>
          <w:sz w:val="24"/>
          <w:highlight w:val="none"/>
        </w:rPr>
        <w:t xml:space="preserve"> </w:t>
      </w:r>
      <w:r>
        <w:rPr>
          <w:rFonts w:hint="eastAsia" w:hAnsi="宋体" w:cs="宋体"/>
          <w:color w:val="auto"/>
          <w:sz w:val="24"/>
          <w:highlight w:val="none"/>
        </w:rPr>
        <w:t>开户银行：</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00"/>
        <w:textAlignment w:val="auto"/>
        <w:rPr>
          <w:rFonts w:hAnsi="宋体" w:cs="宋体"/>
          <w:color w:val="auto"/>
          <w:sz w:val="24"/>
          <w:highlight w:val="none"/>
        </w:rPr>
      </w:pPr>
      <w:r>
        <w:rPr>
          <w:rFonts w:hint="eastAsia" w:hAnsi="宋体" w:cs="宋体"/>
          <w:color w:val="auto"/>
          <w:sz w:val="24"/>
          <w:highlight w:val="none"/>
        </w:rPr>
        <w:t>帐    号：                                帐    号：</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1"/>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2" w:name="_Toc13418"/>
      <w:bookmarkStart w:id="143" w:name="_Toc993"/>
      <w:r>
        <w:rPr>
          <w:rFonts w:hint="eastAsia" w:asciiTheme="minorEastAsia" w:hAnsiTheme="minorEastAsia" w:cstheme="minorEastAsia"/>
          <w:b/>
          <w:bCs/>
          <w:i w:val="0"/>
          <w:iCs w:val="0"/>
          <w:color w:val="auto"/>
          <w:spacing w:val="0"/>
          <w:sz w:val="32"/>
          <w:szCs w:val="32"/>
          <w:lang w:val="en-US" w:eastAsia="zh-CN"/>
        </w:rPr>
        <w:t>技术标准和要求</w:t>
      </w:r>
      <w:bookmarkEnd w:id="142"/>
      <w:bookmarkEnd w:id="143"/>
    </w:p>
    <w:p>
      <w:pPr>
        <w:pStyle w:val="29"/>
        <w:numPr>
          <w:ilvl w:val="0"/>
          <w:numId w:val="0"/>
        </w:numPr>
        <w:tabs>
          <w:tab w:val="left" w:pos="634"/>
        </w:tabs>
        <w:spacing w:before="74"/>
        <w:ind w:left="210" w:leftChars="0"/>
        <w:rPr>
          <w:rFonts w:hint="eastAsia" w:ascii="宋体" w:cs="Microsoft YaHei UI" w:hAnsiTheme="minorHAnsi" w:eastAsiaTheme="minorEastAsia"/>
          <w:i w:val="0"/>
          <w:iCs w:val="0"/>
          <w:color w:val="auto"/>
          <w:spacing w:val="15"/>
          <w:kern w:val="0"/>
          <w:sz w:val="24"/>
          <w:szCs w:val="21"/>
          <w:lang w:val="en-US" w:eastAsia="zh-CN" w:bidi="ar-SA"/>
        </w:rPr>
      </w:pPr>
    </w:p>
    <w:p>
      <w:pPr>
        <w:spacing w:line="500" w:lineRule="exact"/>
        <w:rPr>
          <w:rFonts w:hint="eastAsia" w:eastAsiaTheme="minorEastAsia"/>
          <w:i w:val="0"/>
          <w:iCs w:val="0"/>
          <w:color w:val="auto"/>
          <w:szCs w:val="21"/>
          <w:lang w:eastAsia="zh-CN"/>
        </w:rPr>
      </w:pPr>
      <w:r>
        <w:rPr>
          <w:i w:val="0"/>
          <w:iCs w:val="0"/>
          <w:color w:val="auto"/>
          <w:szCs w:val="21"/>
        </w:rPr>
        <w:t>1.1</w:t>
      </w:r>
      <w:r>
        <w:rPr>
          <w:rFonts w:hint="eastAsia"/>
          <w:i w:val="0"/>
          <w:iCs w:val="0"/>
          <w:color w:val="auto"/>
          <w:szCs w:val="21"/>
        </w:rPr>
        <w:t>项目名称</w:t>
      </w:r>
      <w:r>
        <w:rPr>
          <w:rFonts w:hint="eastAsia"/>
          <w:i w:val="0"/>
          <w:iCs w:val="0"/>
          <w:color w:val="auto"/>
          <w:szCs w:val="21"/>
          <w:lang w:eastAsia="zh-CN"/>
        </w:rPr>
        <w:t>：</w:t>
      </w:r>
    </w:p>
    <w:p>
      <w:pPr>
        <w:spacing w:line="500" w:lineRule="exact"/>
        <w:rPr>
          <w:rFonts w:hint="eastAsia"/>
          <w:i w:val="0"/>
          <w:iCs w:val="0"/>
          <w:color w:val="auto"/>
        </w:rPr>
      </w:pPr>
      <w:r>
        <w:rPr>
          <w:rFonts w:hint="eastAsia"/>
          <w:i w:val="0"/>
          <w:iCs w:val="0"/>
          <w:color w:val="auto"/>
          <w:szCs w:val="21"/>
        </w:rPr>
        <w:t>1.</w:t>
      </w:r>
      <w:r>
        <w:rPr>
          <w:rFonts w:hint="eastAsia"/>
          <w:i w:val="0"/>
          <w:iCs w:val="0"/>
          <w:color w:val="auto"/>
          <w:szCs w:val="21"/>
          <w:lang w:val="en-US" w:eastAsia="zh-CN"/>
        </w:rPr>
        <w:t>2</w:t>
      </w:r>
      <w:r>
        <w:rPr>
          <w:rFonts w:hint="eastAsia"/>
          <w:i w:val="0"/>
          <w:iCs w:val="0"/>
          <w:color w:val="auto"/>
          <w:szCs w:val="21"/>
        </w:rPr>
        <w:t>项目概述</w:t>
      </w:r>
      <w:r>
        <w:rPr>
          <w:rFonts w:hint="eastAsia"/>
          <w:i w:val="0"/>
          <w:iCs w:val="0"/>
          <w:color w:val="auto"/>
        </w:rPr>
        <w:t xml:space="preserve"> </w:t>
      </w:r>
      <w:r>
        <w:rPr>
          <w:rFonts w:hint="eastAsia"/>
          <w:i w:val="0"/>
          <w:iCs w:val="0"/>
          <w:color w:val="auto"/>
          <w:lang w:eastAsia="zh-CN"/>
        </w:rPr>
        <w:t>：</w:t>
      </w:r>
      <w:r>
        <w:rPr>
          <w:rFonts w:hint="eastAsia"/>
          <w:i w:val="0"/>
          <w:iCs w:val="0"/>
          <w:color w:val="auto"/>
        </w:rPr>
        <w:t xml:space="preserve"> </w:t>
      </w:r>
    </w:p>
    <w:p>
      <w:pPr>
        <w:spacing w:line="480" w:lineRule="exact"/>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i w:val="0"/>
          <w:iCs w:val="0"/>
          <w:color w:val="auto"/>
          <w:szCs w:val="21"/>
        </w:rPr>
        <w:t>1.</w:t>
      </w:r>
      <w:r>
        <w:rPr>
          <w:rFonts w:hint="eastAsia"/>
          <w:i w:val="0"/>
          <w:iCs w:val="0"/>
          <w:color w:val="auto"/>
          <w:szCs w:val="21"/>
          <w:lang w:val="en-US" w:eastAsia="zh-CN"/>
        </w:rPr>
        <w:t>3</w:t>
      </w:r>
      <w:r>
        <w:rPr>
          <w:rFonts w:hint="eastAsia"/>
          <w:i w:val="0"/>
          <w:iCs w:val="0"/>
          <w:color w:val="auto"/>
          <w:szCs w:val="21"/>
        </w:rPr>
        <w:t>项目设计内容</w:t>
      </w:r>
      <w:r>
        <w:rPr>
          <w:rFonts w:hint="eastAsia"/>
          <w:i w:val="0"/>
          <w:iCs w:val="0"/>
          <w:color w:val="auto"/>
          <w:szCs w:val="21"/>
          <w:lang w:eastAsia="zh-CN"/>
        </w:rPr>
        <w:t>：</w:t>
      </w:r>
    </w:p>
    <w:p>
      <w:pPr>
        <w:pStyle w:val="29"/>
        <w:numPr>
          <w:ilvl w:val="0"/>
          <w:numId w:val="0"/>
        </w:numPr>
        <w:tabs>
          <w:tab w:val="left" w:pos="634"/>
        </w:tabs>
        <w:spacing w:before="74"/>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设计技术要求</w:t>
      </w:r>
    </w:p>
    <w:p>
      <w:pPr>
        <w:pStyle w:val="29"/>
        <w:numPr>
          <w:ilvl w:val="0"/>
          <w:numId w:val="0"/>
        </w:numPr>
        <w:tabs>
          <w:tab w:val="left" w:pos="1234"/>
        </w:tabs>
        <w:spacing w:before="185" w:line="468" w:lineRule="auto"/>
        <w:ind w:left="692" w:leftChars="0" w:right="254"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1工程规划应遵守国家有关法律法规，必须符合工程建设强制性标准，且标准和内容必须按照本工程项目的有关要求。</w:t>
      </w:r>
    </w:p>
    <w:p>
      <w:pPr>
        <w:pStyle w:val="29"/>
        <w:numPr>
          <w:ilvl w:val="0"/>
          <w:numId w:val="0"/>
        </w:numPr>
        <w:tabs>
          <w:tab w:val="left" w:pos="1212"/>
        </w:tabs>
        <w:spacing w:before="1" w:line="468" w:lineRule="auto"/>
        <w:ind w:left="692" w:leftChars="0" w:right="251"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2中标单位的工作范围包括本项目水位勘察设计工作和其他按有关规定需要承担及配合的相关工作。</w:t>
      </w:r>
    </w:p>
    <w:p>
      <w:pPr>
        <w:pStyle w:val="29"/>
        <w:numPr>
          <w:ilvl w:val="0"/>
          <w:numId w:val="0"/>
        </w:numPr>
        <w:tabs>
          <w:tab w:val="left" w:pos="1212"/>
        </w:tabs>
        <w:spacing w:before="1" w:line="468" w:lineRule="auto"/>
        <w:ind w:left="692" w:leftChars="0" w:right="252" w:righ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3投标人在其工作范围内应确保其各自独立准备的全部规划报告在中国境内外都没有且也不会侵犯任何第三方的知识产权（包括但不限于著作权、商标权、专利权）或专有技术或商业秘密；投标人如果在其规划报告中使用或包含任何其他人的知识产权或专有技术或商业秘密，应保证已经获得权利人的合法、有效、充分的授权；招标人拥有中标人所提交的全部规划报告的使用权和受益权，并使用于招标项目。</w:t>
      </w:r>
    </w:p>
    <w:p>
      <w:pPr>
        <w:pStyle w:val="29"/>
        <w:numPr>
          <w:ilvl w:val="0"/>
          <w:numId w:val="0"/>
        </w:numPr>
        <w:tabs>
          <w:tab w:val="left" w:pos="1234"/>
        </w:tabs>
        <w:spacing w:before="3"/>
        <w:ind w:left="692" w:leftChars="0"/>
        <w:jc w:val="both"/>
        <w:rPr>
          <w:rFonts w:hint="eastAsia" w:ascii="宋体" w:cs="Microsoft YaHei UI" w:hAnsiTheme="minorHAnsi" w:eastAsiaTheme="minorEastAsia"/>
          <w:i w:val="0"/>
          <w:iCs w:val="0"/>
          <w:color w:val="auto"/>
          <w:spacing w:val="15"/>
          <w:kern w:val="0"/>
          <w:sz w:val="24"/>
          <w:szCs w:val="21"/>
          <w:lang w:val="en-US" w:eastAsia="zh-CN" w:bidi="ar-SA"/>
        </w:rPr>
      </w:pPr>
      <w:r>
        <w:rPr>
          <w:rFonts w:hint="eastAsia" w:ascii="宋体" w:cs="Microsoft YaHei UI"/>
          <w:i w:val="0"/>
          <w:iCs w:val="0"/>
          <w:color w:val="auto"/>
          <w:spacing w:val="15"/>
          <w:kern w:val="0"/>
          <w:sz w:val="24"/>
          <w:szCs w:val="21"/>
          <w:lang w:val="en-US" w:eastAsia="zh-CN" w:bidi="ar-SA"/>
        </w:rPr>
        <w:t>1.4.</w:t>
      </w:r>
      <w:r>
        <w:rPr>
          <w:rFonts w:hint="eastAsia" w:ascii="宋体" w:cs="Microsoft YaHei UI" w:hAnsiTheme="minorHAnsi" w:eastAsiaTheme="minorEastAsia"/>
          <w:i w:val="0"/>
          <w:iCs w:val="0"/>
          <w:color w:val="auto"/>
          <w:spacing w:val="15"/>
          <w:kern w:val="0"/>
          <w:sz w:val="24"/>
          <w:szCs w:val="21"/>
          <w:lang w:val="en-US" w:eastAsia="zh-CN" w:bidi="ar-SA"/>
        </w:rPr>
        <w:t>4未尽事宜按有关规定执行。</w:t>
      </w:r>
    </w:p>
    <w:p>
      <w:pPr>
        <w:jc w:val="both"/>
        <w:rPr>
          <w:rFonts w:hint="eastAsia" w:ascii="宋体" w:cs="Microsoft YaHei UI" w:hAnsiTheme="minorHAnsi" w:eastAsiaTheme="minorEastAsia"/>
          <w:i w:val="0"/>
          <w:iCs w:val="0"/>
          <w:color w:val="0000FF"/>
          <w:spacing w:val="15"/>
          <w:kern w:val="0"/>
          <w:sz w:val="24"/>
          <w:szCs w:val="21"/>
          <w:lang w:val="en-US" w:eastAsia="zh-CN" w:bidi="ar-SA"/>
        </w:rPr>
        <w:sectPr>
          <w:pgSz w:w="11910" w:h="16840"/>
          <w:pgMar w:top="1580" w:right="880" w:bottom="1420" w:left="920" w:header="0" w:footer="1231" w:gutter="0"/>
          <w:cols w:space="720" w:num="1"/>
        </w:sect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21"/>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Theme="minorEastAsia" w:hAnsiTheme="minorEastAsia" w:cstheme="minorEastAsia"/>
          <w:b/>
          <w:bCs/>
          <w:i w:val="0"/>
          <w:iCs w:val="0"/>
          <w:color w:val="auto"/>
          <w:spacing w:val="0"/>
          <w:sz w:val="32"/>
          <w:szCs w:val="32"/>
          <w:lang w:val="en-US" w:eastAsia="zh-CN"/>
        </w:rPr>
      </w:pPr>
      <w:r>
        <w:rPr>
          <w:rFonts w:hint="eastAsia" w:asciiTheme="minorEastAsia" w:hAnsiTheme="minorEastAsia" w:cstheme="minorEastAsia"/>
          <w:b/>
          <w:bCs/>
          <w:i w:val="0"/>
          <w:iCs w:val="0"/>
          <w:color w:val="auto"/>
          <w:spacing w:val="0"/>
          <w:sz w:val="32"/>
          <w:szCs w:val="32"/>
          <w:lang w:val="en-US" w:eastAsia="zh-CN"/>
        </w:rPr>
        <w:t xml:space="preserve"> </w:t>
      </w:r>
      <w:bookmarkStart w:id="144" w:name="_Toc9867"/>
      <w:bookmarkStart w:id="145" w:name="_Toc26190"/>
      <w:bookmarkStart w:id="146" w:name="_Toc5598"/>
      <w:r>
        <w:rPr>
          <w:rFonts w:hint="eastAsia" w:asciiTheme="minorEastAsia" w:hAnsiTheme="minorEastAsia" w:cstheme="minorEastAsia"/>
          <w:b/>
          <w:bCs/>
          <w:i w:val="0"/>
          <w:iCs w:val="0"/>
          <w:color w:val="auto"/>
          <w:spacing w:val="0"/>
          <w:sz w:val="32"/>
          <w:szCs w:val="32"/>
          <w:lang w:val="en-US" w:eastAsia="zh-CN"/>
        </w:rPr>
        <w:t>投标文件格式</w:t>
      </w:r>
      <w:bookmarkEnd w:id="144"/>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val="0"/>
          <w:bCs w:val="0"/>
          <w:i w:val="0"/>
          <w:iCs w:val="0"/>
          <w:color w:val="auto"/>
          <w:spacing w:val="0"/>
          <w:sz w:val="28"/>
          <w:szCs w:val="28"/>
          <w:u w:val="none"/>
          <w:lang w:val="en-US" w:eastAsia="zh-CN"/>
        </w:rPr>
      </w:pPr>
      <w:r>
        <w:rPr>
          <w:rFonts w:hint="eastAsia" w:asciiTheme="minorEastAsia" w:hAnsiTheme="minorEastAsia" w:cstheme="minorEastAsia"/>
          <w:b w:val="0"/>
          <w:bCs w:val="0"/>
          <w:i w:val="0"/>
          <w:iCs w:val="0"/>
          <w:color w:val="auto"/>
          <w:spacing w:val="0"/>
          <w:sz w:val="28"/>
          <w:szCs w:val="28"/>
          <w:u w:val="single"/>
          <w:lang w:val="en-US" w:eastAsia="zh-CN"/>
        </w:rPr>
        <w:t xml:space="preserve">           </w:t>
      </w:r>
      <w:bookmarkStart w:id="147" w:name="_Toc20198"/>
      <w:r>
        <w:rPr>
          <w:rFonts w:hint="eastAsia" w:asciiTheme="minorEastAsia" w:hAnsiTheme="minorEastAsia" w:cstheme="minorEastAsia"/>
          <w:b w:val="0"/>
          <w:bCs w:val="0"/>
          <w:i w:val="0"/>
          <w:iCs w:val="0"/>
          <w:color w:val="auto"/>
          <w:spacing w:val="0"/>
          <w:sz w:val="28"/>
          <w:szCs w:val="28"/>
          <w:u w:val="single"/>
          <w:lang w:val="en-US" w:eastAsia="zh-CN"/>
        </w:rPr>
        <w:t>（</w:t>
      </w:r>
      <w:r>
        <w:rPr>
          <w:rFonts w:hint="eastAsia" w:asciiTheme="minorEastAsia" w:hAnsiTheme="minorEastAsia" w:cstheme="minorEastAsia"/>
          <w:b w:val="0"/>
          <w:bCs w:val="0"/>
          <w:i w:val="0"/>
          <w:iCs w:val="0"/>
          <w:color w:val="auto"/>
          <w:spacing w:val="0"/>
          <w:sz w:val="28"/>
          <w:szCs w:val="28"/>
          <w:u w:val="none"/>
          <w:lang w:val="en-US" w:eastAsia="zh-CN"/>
        </w:rPr>
        <w:t>项目名称）</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96"/>
          <w:szCs w:val="96"/>
          <w:lang w:val="en-US" w:eastAsia="zh-CN"/>
        </w:rPr>
      </w:pPr>
      <w:bookmarkStart w:id="148" w:name="_Toc26884"/>
      <w:r>
        <w:rPr>
          <w:rFonts w:hint="eastAsia" w:asciiTheme="minorEastAsia" w:hAnsiTheme="minorEastAsia" w:cstheme="minorEastAsia"/>
          <w:b/>
          <w:bCs/>
          <w:i w:val="0"/>
          <w:iCs w:val="0"/>
          <w:color w:val="auto"/>
          <w:spacing w:val="0"/>
          <w:sz w:val="32"/>
          <w:szCs w:val="32"/>
          <w:lang w:val="en-US" w:eastAsia="zh-CN"/>
        </w:rPr>
        <w:t>投 标 文 件</w:t>
      </w:r>
      <w:bookmarkEnd w:id="148"/>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96"/>
          <w:szCs w:val="9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投标人：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法定代表人（单位负责人）或其委托代理人：</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年</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月</w:t>
      </w:r>
      <w:r>
        <w:rPr>
          <w:rFonts w:hint="eastAsia" w:asciiTheme="minorEastAsia" w:hAnsiTheme="minorEastAsia" w:cstheme="minorEastAsia"/>
          <w:b w:val="0"/>
          <w:bCs w:val="0"/>
          <w:i w:val="0"/>
          <w:iCs w:val="0"/>
          <w:color w:val="auto"/>
          <w:spacing w:val="0"/>
          <w:sz w:val="24"/>
          <w:szCs w:val="24"/>
          <w:u w:val="single"/>
          <w:lang w:val="en-US" w:eastAsia="zh-CN"/>
        </w:rPr>
        <w:t xml:space="preserve">     </w:t>
      </w:r>
      <w:r>
        <w:rPr>
          <w:rFonts w:hint="eastAsia" w:asciiTheme="minorEastAsia" w:hAnsiTheme="minorEastAsia" w:cstheme="minorEastAsia"/>
          <w:b w:val="0"/>
          <w:bCs w:val="0"/>
          <w:i w:val="0"/>
          <w:iCs w:val="0"/>
          <w:color w:val="auto"/>
          <w:spacing w:val="0"/>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49" w:name="_Toc2708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p>
    <w:p>
      <w:pPr>
        <w:pStyle w:val="5"/>
        <w:outlineLvl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黑体" w:hAnsi="黑体" w:eastAsia="黑体" w:cs="黑体"/>
          <w:b w:val="0"/>
          <w:bCs w:val="0"/>
          <w:i w:val="0"/>
          <w:iCs w:val="0"/>
          <w:color w:val="auto"/>
          <w:spacing w:val="0"/>
          <w:sz w:val="44"/>
          <w:szCs w:val="44"/>
          <w:u w:val="none"/>
          <w:lang w:val="en-US" w:eastAsia="zh-CN"/>
        </w:rPr>
      </w:pPr>
      <w:bookmarkStart w:id="150" w:name="_Toc14616"/>
      <w:r>
        <w:rPr>
          <w:rFonts w:hint="eastAsia" w:ascii="黑体" w:hAnsi="黑体" w:eastAsia="黑体" w:cs="黑体"/>
          <w:b w:val="0"/>
          <w:bCs w:val="0"/>
          <w:i w:val="0"/>
          <w:iCs w:val="0"/>
          <w:color w:val="auto"/>
          <w:spacing w:val="0"/>
          <w:sz w:val="44"/>
          <w:szCs w:val="44"/>
          <w:u w:val="none"/>
          <w:lang w:val="en-US" w:eastAsia="zh-CN"/>
        </w:rPr>
        <w:t>目  录</w:t>
      </w:r>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一、投标函；</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二、定代表人身份证明或授权委托书；</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三、投标保证金；</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四、资格审查资料</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五、项目管理机构表</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六、企业类似项目情况</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七、近三年财务状况表</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八、企业信誉要求</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九、技术文件（项目服务方案）</w:t>
      </w:r>
    </w:p>
    <w:p>
      <w:pPr>
        <w:pStyle w:val="9"/>
        <w:spacing w:line="480" w:lineRule="auto"/>
        <w:rPr>
          <w:rFonts w:hint="eastAsia" w:asciiTheme="minorEastAsia" w:hAnsiTheme="minorEastAsia" w:cstheme="minorEastAsia"/>
          <w:b w:val="0"/>
          <w:bCs w:val="0"/>
          <w:i w:val="0"/>
          <w:iCs w:val="0"/>
          <w:color w:val="auto"/>
          <w:spacing w:val="0"/>
          <w:sz w:val="24"/>
          <w:szCs w:val="24"/>
          <w:u w:val="none"/>
          <w:lang w:val="en-US" w:eastAsia="zh-CN"/>
        </w:rPr>
      </w:pPr>
      <w:r>
        <w:rPr>
          <w:rFonts w:hint="eastAsia" w:asciiTheme="minorEastAsia" w:hAnsiTheme="minorEastAsia" w:cstheme="minorEastAsia"/>
          <w:b w:val="0"/>
          <w:bCs w:val="0"/>
          <w:i w:val="0"/>
          <w:iCs w:val="0"/>
          <w:color w:val="auto"/>
          <w:spacing w:val="0"/>
          <w:sz w:val="24"/>
          <w:szCs w:val="24"/>
          <w:u w:val="none"/>
          <w:lang w:val="en-US" w:eastAsia="zh-CN"/>
        </w:rPr>
        <w:t>十、其他资料</w:t>
      </w:r>
    </w:p>
    <w:p>
      <w:pPr>
        <w:pStyle w:val="9"/>
        <w:rPr>
          <w:rFonts w:hint="eastAsia"/>
          <w:i w:val="0"/>
          <w:iCs w:val="0"/>
          <w:color w:val="auto"/>
          <w:lang w:val="en-US" w:eastAsia="zh-CN"/>
        </w:rPr>
      </w:pPr>
    </w:p>
    <w:p>
      <w:pPr>
        <w:pStyle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bidi w:val="0"/>
        <w:rPr>
          <w:rFonts w:hint="eastAsia"/>
          <w:i w:val="0"/>
          <w:iCs w:val="0"/>
          <w:color w:val="auto"/>
          <w:lang w:val="en-US" w:eastAsia="zh-CN"/>
        </w:rPr>
      </w:pPr>
    </w:p>
    <w:p>
      <w:pPr>
        <w:pStyle w:val="5"/>
        <w:outlineLvl w:val="9"/>
        <w:rPr>
          <w:rFonts w:hint="eastAsia"/>
          <w:i w:val="0"/>
          <w:iCs w:val="0"/>
          <w:color w:val="auto"/>
          <w:lang w:val="en-US" w:eastAsia="zh-CN"/>
        </w:rPr>
      </w:pPr>
    </w:p>
    <w:p>
      <w:pPr>
        <w:rPr>
          <w:rFonts w:hint="eastAsia"/>
          <w:i w:val="0"/>
          <w:iCs w:val="0"/>
          <w:color w:val="auto"/>
          <w:lang w:val="en-US" w:eastAsia="zh-CN"/>
        </w:rPr>
      </w:pPr>
    </w:p>
    <w:p>
      <w:pPr>
        <w:pStyle w:val="5"/>
        <w:outlineLvl w:val="9"/>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8"/>
          <w:szCs w:val="28"/>
          <w:u w:val="none"/>
          <w:lang w:val="en-US" w:eastAsia="zh-CN"/>
        </w:rPr>
      </w:pPr>
    </w:p>
    <w:p>
      <w:pPr>
        <w:pStyle w:val="17"/>
        <w:bidi w:val="0"/>
        <w:rPr>
          <w:rFonts w:hint="eastAsia"/>
          <w:i w:val="0"/>
          <w:iCs w:val="0"/>
          <w:color w:val="auto"/>
          <w:lang w:val="en-US" w:eastAsia="zh-CN"/>
        </w:rPr>
      </w:pPr>
    </w:p>
    <w:p>
      <w:pPr>
        <w:pStyle w:val="17"/>
        <w:bidi w:val="0"/>
        <w:ind w:left="0" w:leftChars="0" w:firstLine="0" w:firstLineChars="0"/>
        <w:rPr>
          <w:rFonts w:hint="eastAsia"/>
          <w:i w:val="0"/>
          <w:iCs w:val="0"/>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p>
    <w:p>
      <w:pPr>
        <w:pStyle w:val="3"/>
        <w:numPr>
          <w:ilvl w:val="0"/>
          <w:numId w:val="22"/>
        </w:numPr>
        <w:bidi w:val="0"/>
        <w:rPr>
          <w:rFonts w:hint="eastAsia"/>
          <w:b/>
          <w:bCs/>
          <w:i w:val="0"/>
          <w:iCs w:val="0"/>
          <w:color w:val="auto"/>
          <w:lang w:val="en-US" w:eastAsia="zh-CN"/>
        </w:rPr>
      </w:pPr>
      <w:bookmarkStart w:id="151" w:name="_Toc5275"/>
      <w:bookmarkStart w:id="152" w:name="_Toc13301"/>
      <w:bookmarkStart w:id="153" w:name="_Toc21630"/>
      <w:r>
        <w:rPr>
          <w:rFonts w:hint="eastAsia"/>
          <w:b/>
          <w:bCs/>
          <w:i w:val="0"/>
          <w:iCs w:val="0"/>
          <w:color w:val="auto"/>
          <w:lang w:val="en-US" w:eastAsia="zh-CN"/>
        </w:rPr>
        <w:t>投标函</w:t>
      </w:r>
      <w:bookmarkEnd w:id="151"/>
      <w:bookmarkEnd w:id="152"/>
      <w:bookmarkEnd w:id="153"/>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招标人名称）：</w:t>
      </w:r>
    </w:p>
    <w:p>
      <w:pPr>
        <w:keepNext w:val="0"/>
        <w:keepLines w:val="0"/>
        <w:pageBreakBefore w:val="0"/>
        <w:widowControl w:val="0"/>
        <w:numPr>
          <w:ilvl w:val="0"/>
          <w:numId w:val="23"/>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eastAsia="Times New Roman" w:asciiTheme="minorEastAsia" w:hAnsiTheme="minorEastAsia" w:cstheme="minorEastAsia"/>
          <w:b w:val="0"/>
          <w:bCs w:val="0"/>
          <w:i w:val="0"/>
          <w:iCs w:val="0"/>
          <w:color w:val="auto"/>
          <w:spacing w:val="0"/>
          <w:kern w:val="2"/>
          <w:sz w:val="21"/>
          <w:szCs w:val="21"/>
          <w:u w:val="none"/>
          <w:lang w:val="en-US" w:eastAsia="zh-CN" w:bidi="ar-SA"/>
        </w:rPr>
      </w:pPr>
      <w:r>
        <w:rPr>
          <w:rFonts w:hint="eastAsia" w:eastAsia="Times New Roman" w:asciiTheme="minorEastAsia" w:hAnsiTheme="minorEastAsia" w:cstheme="minorEastAsia"/>
          <w:b w:val="0"/>
          <w:bCs w:val="0"/>
          <w:i w:val="0"/>
          <w:iCs w:val="0"/>
          <w:color w:val="auto"/>
          <w:spacing w:val="0"/>
          <w:kern w:val="2"/>
          <w:sz w:val="21"/>
          <w:szCs w:val="21"/>
          <w:u w:val="none"/>
          <w:lang w:val="en-US" w:eastAsia="zh-CN" w:bidi="ar-SA"/>
        </w:rPr>
        <w:t>我方己仔细研究了</w:t>
      </w:r>
      <w:r>
        <w:rPr>
          <w:rFonts w:hint="eastAsia" w:eastAsia="Times New Roman" w:asciiTheme="minorEastAsia" w:hAnsiTheme="minorEastAsia" w:cstheme="minorEastAsia"/>
          <w:b w:val="0"/>
          <w:bCs w:val="0"/>
          <w:i w:val="0"/>
          <w:iCs w:val="0"/>
          <w:color w:val="auto"/>
          <w:spacing w:val="0"/>
          <w:kern w:val="2"/>
          <w:sz w:val="21"/>
          <w:szCs w:val="21"/>
          <w:u w:val="single"/>
          <w:lang w:val="en-US" w:eastAsia="zh-CN" w:bidi="ar-SA"/>
        </w:rPr>
        <w:t xml:space="preserve">                </w:t>
      </w:r>
      <w:r>
        <w:rPr>
          <w:rFonts w:hint="eastAsia" w:eastAsia="Times New Roman" w:asciiTheme="minorEastAsia" w:hAnsiTheme="minorEastAsia" w:cstheme="minorEastAsia"/>
          <w:b w:val="0"/>
          <w:bCs w:val="0"/>
          <w:i w:val="0"/>
          <w:iCs w:val="0"/>
          <w:color w:val="auto"/>
          <w:spacing w:val="0"/>
          <w:kern w:val="2"/>
          <w:sz w:val="21"/>
          <w:szCs w:val="21"/>
          <w:u w:val="none"/>
          <w:lang w:val="en-US" w:eastAsia="zh-CN" w:bidi="ar-SA"/>
        </w:rPr>
        <w:t>（项目名称）采购招标项目招标文件的全部内容，愿意以本标段投资额的</w:t>
      </w:r>
      <w:r>
        <w:rPr>
          <w:rFonts w:hint="eastAsia" w:eastAsia="Times New Roman" w:asciiTheme="minorEastAsia" w:hAnsiTheme="minorEastAsia" w:cstheme="minorEastAsia"/>
          <w:b w:val="0"/>
          <w:bCs w:val="0"/>
          <w:i w:val="0"/>
          <w:iCs w:val="0"/>
          <w:color w:val="auto"/>
          <w:spacing w:val="0"/>
          <w:kern w:val="2"/>
          <w:sz w:val="21"/>
          <w:szCs w:val="21"/>
          <w:u w:val="single"/>
          <w:lang w:val="en-US" w:eastAsia="zh-CN" w:bidi="ar-SA"/>
        </w:rPr>
        <w:t xml:space="preserve">      % </w:t>
      </w:r>
      <w:r>
        <w:rPr>
          <w:rFonts w:hint="eastAsia" w:eastAsia="Times New Roman" w:asciiTheme="minorEastAsia" w:hAnsiTheme="minorEastAsia" w:cstheme="minorEastAsia"/>
          <w:b w:val="0"/>
          <w:bCs w:val="0"/>
          <w:i w:val="0"/>
          <w:iCs w:val="0"/>
          <w:color w:val="auto"/>
          <w:spacing w:val="0"/>
          <w:kern w:val="2"/>
          <w:sz w:val="21"/>
          <w:szCs w:val="21"/>
          <w:u w:val="none"/>
          <w:lang w:val="en-US" w:eastAsia="zh-CN" w:bidi="ar-SA"/>
        </w:rPr>
        <w:t>取费进行报价，并按合同约定履行义务。</w:t>
      </w:r>
    </w:p>
    <w:p>
      <w:pPr>
        <w:keepNext w:val="0"/>
        <w:keepLines w:val="0"/>
        <w:pageBreakBefore w:val="0"/>
        <w:widowControl w:val="0"/>
        <w:numPr>
          <w:ilvl w:val="0"/>
          <w:numId w:val="23"/>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我方的投标文件包括下列内容：</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投标函；</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定代表人身份证明或授权委托书；</w:t>
      </w:r>
    </w:p>
    <w:p>
      <w:pPr>
        <w:pStyle w:val="2"/>
        <w:numPr>
          <w:ilvl w:val="0"/>
          <w:numId w:val="8"/>
        </w:numPr>
        <w:spacing w:line="360" w:lineRule="auto"/>
        <w:ind w:left="540" w:leftChars="200" w:firstLine="0" w:firstLineChars="0"/>
        <w:rPr>
          <w:rFonts w:hint="eastAsia" w:eastAsia="Times New Roman" w:asciiTheme="minorEastAsia" w:hAnsiTheme="minorEastAsia" w:cstheme="minorEastAsia"/>
          <w:b w:val="0"/>
          <w:bCs w:val="0"/>
          <w:i w:val="0"/>
          <w:iCs w:val="0"/>
          <w:color w:val="auto"/>
          <w:spacing w:val="0"/>
          <w:sz w:val="21"/>
          <w:szCs w:val="21"/>
          <w:u w:val="none"/>
          <w:lang w:val="en-US" w:eastAsia="zh-CN"/>
        </w:rPr>
      </w:pPr>
      <w:r>
        <w:rPr>
          <w:rFonts w:hint="eastAsia" w:eastAsia="Times New Roman" w:asciiTheme="minorEastAsia" w:hAnsiTheme="minorEastAsia" w:cstheme="minorEastAsia"/>
          <w:b w:val="0"/>
          <w:bCs w:val="0"/>
          <w:i w:val="0"/>
          <w:iCs w:val="0"/>
          <w:color w:val="auto"/>
          <w:spacing w:val="0"/>
          <w:sz w:val="21"/>
          <w:szCs w:val="21"/>
          <w:u w:val="none"/>
          <w:lang w:val="en-US" w:eastAsia="zh-CN"/>
        </w:rPr>
        <w:t>投标保证金；</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资格审查资料</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项目管理机构表</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企业类似项目情况</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近三年财务状况表</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企业信誉要求</w:t>
      </w:r>
    </w:p>
    <w:p>
      <w:pPr>
        <w:pStyle w:val="2"/>
        <w:numPr>
          <w:ilvl w:val="0"/>
          <w:numId w:val="8"/>
        </w:numPr>
        <w:spacing w:line="360" w:lineRule="auto"/>
        <w:ind w:left="540" w:leftChars="200" w:firstLine="0" w:firstLineChars="0"/>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技术文件（项目服务方案）</w:t>
      </w:r>
    </w:p>
    <w:p>
      <w:pPr>
        <w:pStyle w:val="2"/>
        <w:numPr>
          <w:ilvl w:val="0"/>
          <w:numId w:val="8"/>
        </w:numPr>
        <w:spacing w:line="360" w:lineRule="auto"/>
        <w:ind w:left="540" w:leftChars="200" w:firstLine="0" w:firstLineChars="0"/>
        <w:rPr>
          <w:rFonts w:hint="eastAsia"/>
          <w:color w:val="auto"/>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投标文件的上述组成部分如存在内容不一致的，以投标函为准。</w:t>
      </w:r>
    </w:p>
    <w:p>
      <w:pPr>
        <w:keepNext w:val="0"/>
        <w:keepLines w:val="0"/>
        <w:pageBreakBefore w:val="0"/>
        <w:widowControl w:val="0"/>
        <w:numPr>
          <w:ilvl w:val="0"/>
          <w:numId w:val="24"/>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我方承诺除商务和技术偏差表列出的偏差外，我方响应招标文件的全部要求。</w:t>
      </w:r>
    </w:p>
    <w:p>
      <w:pPr>
        <w:keepNext w:val="0"/>
        <w:keepLines w:val="0"/>
        <w:pageBreakBefore w:val="0"/>
        <w:widowControl w:val="0"/>
        <w:numPr>
          <w:ilvl w:val="0"/>
          <w:numId w:val="24"/>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我方同意按招标文件中的规定，</w:t>
      </w:r>
      <w:r>
        <w:rPr>
          <w:rFonts w:hint="eastAsia" w:asciiTheme="minorEastAsia" w:hAnsiTheme="minorEastAsia" w:cstheme="minorEastAsia"/>
          <w:b/>
          <w:bCs/>
          <w:i w:val="0"/>
          <w:iCs w:val="0"/>
          <w:color w:val="auto"/>
          <w:spacing w:val="0"/>
          <w:sz w:val="21"/>
          <w:szCs w:val="21"/>
          <w:u w:val="none"/>
          <w:lang w:val="en-US" w:eastAsia="zh-CN"/>
        </w:rPr>
        <w:t>投标有限期为：</w:t>
      </w:r>
      <w:r>
        <w:rPr>
          <w:rFonts w:hint="eastAsia" w:asciiTheme="minorEastAsia" w:hAnsiTheme="minorEastAsia" w:cstheme="minorEastAsia"/>
          <w:b/>
          <w:bCs/>
          <w:i w:val="0"/>
          <w:iCs w:val="0"/>
          <w:color w:val="auto"/>
          <w:spacing w:val="0"/>
          <w:sz w:val="21"/>
          <w:szCs w:val="21"/>
          <w:u w:val="single"/>
          <w:lang w:val="en-US" w:eastAsia="zh-CN"/>
        </w:rPr>
        <w:t xml:space="preserve">      </w:t>
      </w:r>
      <w:r>
        <w:rPr>
          <w:rFonts w:hint="eastAsia" w:asciiTheme="minorEastAsia" w:hAnsiTheme="minorEastAsia" w:cstheme="minorEastAsia"/>
          <w:b/>
          <w:bCs/>
          <w:i w:val="0"/>
          <w:iCs w:val="0"/>
          <w:color w:val="auto"/>
          <w:spacing w:val="0"/>
          <w:sz w:val="21"/>
          <w:szCs w:val="21"/>
          <w:u w:val="none"/>
          <w:lang w:val="en-US" w:eastAsia="zh-CN"/>
        </w:rPr>
        <w:t>天</w:t>
      </w:r>
      <w:r>
        <w:rPr>
          <w:rFonts w:hint="eastAsia" w:asciiTheme="minorEastAsia" w:hAnsiTheme="minorEastAsia" w:cstheme="minorEastAsia"/>
          <w:b w:val="0"/>
          <w:bCs w:val="0"/>
          <w:i w:val="0"/>
          <w:iCs w:val="0"/>
          <w:color w:val="auto"/>
          <w:spacing w:val="0"/>
          <w:sz w:val="21"/>
          <w:szCs w:val="21"/>
          <w:u w:val="none"/>
          <w:lang w:val="en-US" w:eastAsia="zh-CN"/>
        </w:rPr>
        <w:t xml:space="preserve">。 </w:t>
      </w:r>
    </w:p>
    <w:p>
      <w:pPr>
        <w:keepNext w:val="0"/>
        <w:keepLines w:val="0"/>
        <w:pageBreakBefore w:val="0"/>
        <w:widowControl w:val="0"/>
        <w:numPr>
          <w:ilvl w:val="0"/>
          <w:numId w:val="24"/>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如我方中标，我方承诺：</w:t>
      </w:r>
    </w:p>
    <w:p>
      <w:pPr>
        <w:keepNext w:val="0"/>
        <w:keepLines w:val="0"/>
        <w:pageBreakBefore w:val="0"/>
        <w:widowControl w:val="0"/>
        <w:numPr>
          <w:ilvl w:val="0"/>
          <w:numId w:val="25"/>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在收到中标通知书后，在中标通知书规定的期限内与你方签订合同；</w:t>
      </w:r>
    </w:p>
    <w:p>
      <w:pPr>
        <w:keepNext w:val="0"/>
        <w:keepLines w:val="0"/>
        <w:pageBreakBefore w:val="0"/>
        <w:widowControl w:val="0"/>
        <w:numPr>
          <w:ilvl w:val="0"/>
          <w:numId w:val="25"/>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在签订合同时不向你方提出附加条件；</w:t>
      </w:r>
    </w:p>
    <w:p>
      <w:pPr>
        <w:keepNext w:val="0"/>
        <w:keepLines w:val="0"/>
        <w:pageBreakBefore w:val="0"/>
        <w:widowControl w:val="0"/>
        <w:numPr>
          <w:ilvl w:val="0"/>
          <w:numId w:val="25"/>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按照招标文件要求提交履约保证金；</w:t>
      </w:r>
    </w:p>
    <w:p>
      <w:pPr>
        <w:keepNext w:val="0"/>
        <w:keepLines w:val="0"/>
        <w:pageBreakBefore w:val="0"/>
        <w:widowControl w:val="0"/>
        <w:numPr>
          <w:ilvl w:val="0"/>
          <w:numId w:val="25"/>
        </w:numPr>
        <w:tabs>
          <w:tab w:val="clear" w:pos="312"/>
        </w:tabs>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left="0" w:leftChars="0" w:right="0" w:rightChars="0" w:firstLine="539" w:firstLineChars="257"/>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6.我方在此声明，所递交的投标文件及有关资料内容完整、真实和准确，且不存在第二章“投标人须知”第1.4.3项规定的任何一种情形。</w:t>
      </w:r>
    </w:p>
    <w:p>
      <w:pPr>
        <w:keepNext w:val="0"/>
        <w:keepLines w:val="0"/>
        <w:pageBreakBefore w:val="0"/>
        <w:widowControl w:val="0"/>
        <w:numPr>
          <w:ilvl w:val="0"/>
          <w:numId w:val="26"/>
        </w:numPr>
        <w:kinsoku/>
        <w:wordWrap/>
        <w:overflowPunct/>
        <w:topLinePunct w:val="0"/>
        <w:autoSpaceDE/>
        <w:autoSpaceDN/>
        <w:bidi w:val="0"/>
        <w:adjustRightInd/>
        <w:snapToGrid/>
        <w:spacing w:after="126" w:afterLines="40" w:line="260" w:lineRule="exact"/>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（其他补充说明）。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法定代表人（单位负责人）及其委托代理人: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地    址：</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电    话：</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60" w:lineRule="exact"/>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年</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月</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日</w:t>
      </w:r>
    </w:p>
    <w:p>
      <w:pPr>
        <w:pStyle w:val="5"/>
        <w:outlineLvl w:val="9"/>
        <w:rPr>
          <w:rFonts w:hint="eastAsia" w:asciiTheme="minorEastAsia" w:hAnsiTheme="minorEastAsia" w:cstheme="minorEastAsia"/>
          <w:b w:val="0"/>
          <w:bCs w:val="0"/>
          <w:i w:val="0"/>
          <w:iCs w:val="0"/>
          <w:color w:val="auto"/>
          <w:spacing w:val="0"/>
          <w:sz w:val="21"/>
          <w:szCs w:val="21"/>
          <w:u w:val="none"/>
          <w:lang w:val="en-US" w:eastAsia="zh-CN"/>
        </w:rPr>
      </w:pPr>
    </w:p>
    <w:p>
      <w:pPr>
        <w:rPr>
          <w:rFonts w:hint="eastAsia" w:asciiTheme="minorEastAsia" w:hAnsiTheme="minorEastAsia" w:cstheme="minorEastAsia"/>
          <w:b w:val="0"/>
          <w:bCs w:val="0"/>
          <w:i w:val="0"/>
          <w:iCs w:val="0"/>
          <w:color w:val="auto"/>
          <w:spacing w:val="0"/>
          <w:sz w:val="21"/>
          <w:szCs w:val="21"/>
          <w:u w:val="none"/>
          <w:lang w:val="en-US" w:eastAsia="zh-CN"/>
        </w:rPr>
      </w:pPr>
    </w:p>
    <w:p>
      <w:pPr>
        <w:pStyle w:val="5"/>
        <w:outlineLvl w:val="9"/>
        <w:rPr>
          <w:rFonts w:hint="eastAsia"/>
          <w:i w:val="0"/>
          <w:iCs w:val="0"/>
          <w:lang w:val="en-US" w:eastAsia="zh-CN"/>
        </w:rPr>
      </w:pPr>
    </w:p>
    <w:p>
      <w:pPr>
        <w:pStyle w:val="9"/>
        <w:bidi w:val="0"/>
        <w:ind w:left="0" w:leftChars="0" w:firstLine="0" w:firstLineChars="0"/>
        <w:rPr>
          <w:rFonts w:hint="eastAsia"/>
          <w:i w:val="0"/>
          <w:iCs w:val="0"/>
          <w:color w:val="auto"/>
          <w:lang w:val="en-US" w:eastAsia="zh-CN"/>
        </w:rPr>
      </w:pPr>
    </w:p>
    <w:p>
      <w:pPr>
        <w:pStyle w:val="9"/>
        <w:ind w:left="0" w:leftChars="0" w:firstLine="0" w:firstLineChars="0"/>
        <w:rPr>
          <w:rFonts w:hint="eastAsia" w:asciiTheme="minorEastAsia" w:hAnsiTheme="minorEastAsia" w:cstheme="minorEastAsia"/>
          <w:b w:val="0"/>
          <w:bCs w:val="0"/>
          <w:i w:val="0"/>
          <w:iCs w:val="0"/>
          <w:color w:val="auto"/>
          <w:spacing w:val="0"/>
          <w:sz w:val="21"/>
          <w:szCs w:val="21"/>
          <w:u w:val="none"/>
          <w:lang w:val="en-US" w:eastAsia="zh-CN"/>
        </w:rPr>
      </w:pPr>
    </w:p>
    <w:p>
      <w:pPr>
        <w:ind w:left="462"/>
        <w:jc w:val="center"/>
        <w:rPr>
          <w:rFonts w:hint="eastAsia" w:ascii="宋体"/>
          <w:i w:val="0"/>
          <w:iCs w:val="0"/>
          <w:sz w:val="30"/>
          <w:szCs w:val="30"/>
        </w:rPr>
      </w:pPr>
      <w:r>
        <w:rPr>
          <w:rFonts w:hint="eastAsia" w:ascii="宋体"/>
          <w:i w:val="0"/>
          <w:iCs w:val="0"/>
          <w:sz w:val="30"/>
          <w:szCs w:val="30"/>
          <w:lang w:val="en-US" w:eastAsia="zh-CN"/>
        </w:rPr>
        <w:t>1</w:t>
      </w:r>
      <w:r>
        <w:rPr>
          <w:rFonts w:hint="eastAsia" w:ascii="宋体"/>
          <w:i w:val="0"/>
          <w:iCs w:val="0"/>
          <w:sz w:val="30"/>
          <w:szCs w:val="30"/>
        </w:rPr>
        <w:t>、报价函附表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项目名称</w:t>
            </w:r>
          </w:p>
        </w:tc>
        <w:tc>
          <w:tcPr>
            <w:tcW w:w="6818" w:type="dxa"/>
            <w:noWrap w:val="0"/>
            <w:vAlign w:val="center"/>
          </w:tcPr>
          <w:p>
            <w:pPr>
              <w:spacing w:line="440" w:lineRule="exact"/>
              <w:jc w:val="center"/>
              <w:rPr>
                <w:rFonts w:hint="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投标人名称</w:t>
            </w:r>
          </w:p>
        </w:tc>
        <w:tc>
          <w:tcPr>
            <w:tcW w:w="6818" w:type="dxa"/>
            <w:noWrap w:val="0"/>
            <w:vAlign w:val="top"/>
          </w:tcPr>
          <w:p>
            <w:pPr>
              <w:spacing w:line="440" w:lineRule="exact"/>
              <w:jc w:val="center"/>
              <w:rPr>
                <w:rFonts w:hint="eastAsia"/>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lang w:val="en-US" w:eastAsia="zh-CN"/>
              </w:rPr>
              <w:t>勘察、</w:t>
            </w:r>
            <w:r>
              <w:rPr>
                <w:rFonts w:hint="eastAsia"/>
                <w:i w:val="0"/>
                <w:iCs w:val="0"/>
                <w:szCs w:val="21"/>
              </w:rPr>
              <w:t>设计费报价</w:t>
            </w:r>
          </w:p>
        </w:tc>
        <w:tc>
          <w:tcPr>
            <w:tcW w:w="6818" w:type="dxa"/>
            <w:noWrap w:val="0"/>
            <w:vAlign w:val="center"/>
          </w:tcPr>
          <w:p>
            <w:pPr>
              <w:spacing w:line="440" w:lineRule="exact"/>
              <w:rPr>
                <w:rFonts w:hint="default" w:eastAsiaTheme="minorEastAsia"/>
                <w:i w:val="0"/>
                <w:iCs w:val="0"/>
                <w:szCs w:val="21"/>
                <w:lang w:val="en-US" w:eastAsia="zh-CN"/>
              </w:rPr>
            </w:pPr>
            <w:r>
              <w:rPr>
                <w:rFonts w:hint="eastAsia"/>
                <w:i w:val="0"/>
                <w:iCs w:val="0"/>
                <w:szCs w:val="21"/>
                <w:lang w:val="en-US" w:eastAsia="zh-CN"/>
              </w:rPr>
              <w:t>按本标段投资额的</w:t>
            </w:r>
            <w:r>
              <w:rPr>
                <w:rFonts w:hint="eastAsia"/>
                <w:i w:val="0"/>
                <w:iCs w:val="0"/>
                <w:szCs w:val="21"/>
                <w:u w:val="single"/>
                <w:lang w:val="en-US" w:eastAsia="zh-CN"/>
              </w:rPr>
              <w:t xml:space="preserve">      % </w:t>
            </w:r>
            <w:r>
              <w:rPr>
                <w:rFonts w:hint="eastAsia"/>
                <w:i w:val="0"/>
                <w:iCs w:val="0"/>
                <w:szCs w:val="21"/>
                <w:lang w:val="en-US" w:eastAsia="zh-CN"/>
              </w:rPr>
              <w:t>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lang w:val="en-US" w:eastAsia="zh-CN"/>
              </w:rPr>
              <w:t>规划（设计）周期</w:t>
            </w:r>
          </w:p>
        </w:tc>
        <w:tc>
          <w:tcPr>
            <w:tcW w:w="6818" w:type="dxa"/>
            <w:noWrap w:val="0"/>
            <w:vAlign w:val="center"/>
          </w:tcPr>
          <w:p>
            <w:pPr>
              <w:spacing w:line="440" w:lineRule="exact"/>
              <w:rPr>
                <w:rFonts w:hint="eastAsia"/>
                <w:i w:val="0"/>
                <w:iCs w:val="0"/>
                <w:szCs w:val="21"/>
                <w:u w:val="single"/>
              </w:rPr>
            </w:pPr>
            <w:r>
              <w:rPr>
                <w:rFonts w:hint="eastAsia"/>
                <w:i w:val="0"/>
                <w:iCs w:val="0"/>
                <w:szCs w:val="21"/>
                <w:u w:val="single"/>
              </w:rPr>
              <w:t xml:space="preserve">           （天）日历日</w:t>
            </w:r>
          </w:p>
          <w:p>
            <w:pPr>
              <w:spacing w:line="440" w:lineRule="exact"/>
              <w:rPr>
                <w:rFonts w:hint="eastAsia"/>
                <w:i w:val="0"/>
                <w:iCs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704" w:type="dxa"/>
            <w:noWrap w:val="0"/>
            <w:vAlign w:val="center"/>
          </w:tcPr>
          <w:p>
            <w:pPr>
              <w:spacing w:line="440" w:lineRule="exact"/>
              <w:jc w:val="center"/>
              <w:rPr>
                <w:rFonts w:hint="eastAsia"/>
                <w:i w:val="0"/>
                <w:iCs w:val="0"/>
                <w:szCs w:val="21"/>
              </w:rPr>
            </w:pPr>
            <w:r>
              <w:rPr>
                <w:rFonts w:hint="eastAsia"/>
                <w:i w:val="0"/>
                <w:iCs w:val="0"/>
                <w:szCs w:val="21"/>
              </w:rPr>
              <w:t>备注</w:t>
            </w:r>
          </w:p>
        </w:tc>
        <w:tc>
          <w:tcPr>
            <w:tcW w:w="6818" w:type="dxa"/>
            <w:noWrap w:val="0"/>
            <w:vAlign w:val="top"/>
          </w:tcPr>
          <w:p>
            <w:pPr>
              <w:spacing w:line="440" w:lineRule="exact"/>
              <w:jc w:val="center"/>
              <w:rPr>
                <w:rFonts w:hint="eastAsia"/>
                <w:i w:val="0"/>
                <w:iCs w:val="0"/>
                <w:szCs w:val="21"/>
              </w:rPr>
            </w:pPr>
          </w:p>
        </w:tc>
      </w:tr>
    </w:tbl>
    <w:p>
      <w:pPr>
        <w:spacing w:line="440" w:lineRule="exact"/>
        <w:rPr>
          <w:rFonts w:hint="eastAsia"/>
          <w:i w:val="0"/>
          <w:iCs w:val="0"/>
          <w:szCs w:val="21"/>
        </w:rPr>
      </w:pPr>
      <w:r>
        <w:rPr>
          <w:rFonts w:hint="eastAsia"/>
          <w:i w:val="0"/>
          <w:iCs w:val="0"/>
          <w:szCs w:val="21"/>
        </w:rPr>
        <w:t>注：1、表中设计报价应执行国家发展计划委员会、建设部制定的《工程设计收费标准》（计价格【2002】10号）的取费标准。设计费计算基数按投标须知前附表内投资规模来计算。</w:t>
      </w:r>
    </w:p>
    <w:p>
      <w:pPr>
        <w:spacing w:line="440" w:lineRule="exact"/>
        <w:ind w:left="462"/>
        <w:rPr>
          <w:rFonts w:hint="eastAsia"/>
          <w:i w:val="0"/>
          <w:iCs w:val="0"/>
          <w:szCs w:val="21"/>
        </w:rPr>
      </w:pPr>
      <w:r>
        <w:rPr>
          <w:rFonts w:hint="eastAsia"/>
          <w:i w:val="0"/>
          <w:iCs w:val="0"/>
          <w:szCs w:val="21"/>
        </w:rPr>
        <w:t>2、表中内容可以根据项目实际情况进行增减。</w:t>
      </w:r>
    </w:p>
    <w:p>
      <w:pPr>
        <w:spacing w:line="440" w:lineRule="exact"/>
        <w:ind w:left="462"/>
        <w:rPr>
          <w:rFonts w:hint="eastAsia"/>
          <w:i w:val="0"/>
          <w:iCs w:val="0"/>
          <w:szCs w:val="21"/>
        </w:rPr>
      </w:pPr>
      <w:r>
        <w:rPr>
          <w:rFonts w:hint="eastAsia"/>
          <w:i w:val="0"/>
          <w:iCs w:val="0"/>
          <w:szCs w:val="21"/>
        </w:rPr>
        <w:t>3、表中位置不够另行附页。</w:t>
      </w:r>
    </w:p>
    <w:p>
      <w:pPr>
        <w:pStyle w:val="33"/>
        <w:rPr>
          <w:i w:val="0"/>
          <w:iCs w:val="0"/>
          <w:color w:val="auto"/>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投标人：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法定代表人（单位负责人）及其委托代理人:</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地    址：</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none"/>
          <w:lang w:val="en-US" w:eastAsia="zh-CN"/>
        </w:rPr>
      </w:pPr>
      <w:r>
        <w:rPr>
          <w:rFonts w:hint="eastAsia" w:asciiTheme="minorEastAsia" w:hAnsiTheme="minorEastAsia" w:cstheme="minorEastAsia"/>
          <w:b w:val="0"/>
          <w:bCs w:val="0"/>
          <w:i w:val="0"/>
          <w:iCs w:val="0"/>
          <w:color w:val="auto"/>
          <w:spacing w:val="0"/>
          <w:sz w:val="21"/>
          <w:szCs w:val="21"/>
          <w:u w:val="none"/>
          <w:lang w:val="en-US" w:eastAsia="zh-CN"/>
        </w:rPr>
        <w:t>电    话：</w:t>
      </w:r>
      <w:r>
        <w:rPr>
          <w:rFonts w:hint="eastAsia" w:asciiTheme="minorEastAsia" w:hAnsiTheme="minorEastAsia" w:cstheme="minorEastAsia"/>
          <w:b w:val="0"/>
          <w:bCs w:val="0"/>
          <w:i w:val="0"/>
          <w:iCs w:val="0"/>
          <w:color w:val="auto"/>
          <w:spacing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lang w:val="en-US" w:eastAsia="zh-CN"/>
        </w:rPr>
      </w:pP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年</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月</w:t>
      </w:r>
      <w:r>
        <w:rPr>
          <w:rFonts w:hint="eastAsia" w:asciiTheme="minorEastAsia" w:hAnsiTheme="minorEastAsia" w:cstheme="minorEastAsia"/>
          <w:b w:val="0"/>
          <w:bCs w:val="0"/>
          <w:i w:val="0"/>
          <w:iCs w:val="0"/>
          <w:color w:val="auto"/>
          <w:spacing w:val="0"/>
          <w:sz w:val="21"/>
          <w:szCs w:val="21"/>
          <w:u w:val="single"/>
          <w:lang w:val="en-US" w:eastAsia="zh-CN"/>
        </w:rPr>
        <w:t xml:space="preserve">     </w:t>
      </w:r>
      <w:r>
        <w:rPr>
          <w:rFonts w:hint="eastAsia" w:asciiTheme="minorEastAsia" w:hAnsiTheme="minorEastAsia" w:cstheme="minorEastAsia"/>
          <w:b w:val="0"/>
          <w:bCs w:val="0"/>
          <w:i w:val="0"/>
          <w:iCs w:val="0"/>
          <w:color w:val="auto"/>
          <w:spacing w:val="0"/>
          <w:sz w:val="21"/>
          <w:szCs w:val="21"/>
          <w:u w:val="none"/>
          <w:lang w:val="en-US" w:eastAsia="zh-CN"/>
        </w:rPr>
        <w:t>日</w:t>
      </w:r>
    </w:p>
    <w:p>
      <w:pPr>
        <w:pStyle w:val="9"/>
        <w:rPr>
          <w:rFonts w:hint="eastAsia" w:asciiTheme="minorEastAsia" w:hAnsiTheme="minorEastAsia" w:cstheme="minorEastAsia"/>
          <w:b w:val="0"/>
          <w:bCs w:val="0"/>
          <w:i w:val="0"/>
          <w:iCs w:val="0"/>
          <w:color w:val="auto"/>
          <w:spacing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0"/>
        <w:rPr>
          <w:rFonts w:hint="default" w:asciiTheme="minorEastAsia" w:hAnsiTheme="minorEastAsia" w:cstheme="minorEastAsia"/>
          <w:b/>
          <w:bCs/>
          <w:i w:val="0"/>
          <w:iCs w:val="0"/>
          <w:color w:val="auto"/>
          <w:spacing w:val="0"/>
          <w:sz w:val="28"/>
          <w:szCs w:val="28"/>
          <w:lang w:val="en-US" w:eastAsia="zh-CN"/>
        </w:rPr>
      </w:pPr>
      <w:bookmarkStart w:id="154" w:name="_Toc2111"/>
      <w:r>
        <w:rPr>
          <w:rFonts w:hint="eastAsia" w:asciiTheme="minorEastAsia" w:hAnsiTheme="minorEastAsia" w:cstheme="minorEastAsia"/>
          <w:b/>
          <w:bCs/>
          <w:i w:val="0"/>
          <w:iCs w:val="0"/>
          <w:color w:val="auto"/>
          <w:spacing w:val="0"/>
          <w:sz w:val="28"/>
          <w:szCs w:val="28"/>
          <w:lang w:val="en-US" w:eastAsia="zh-CN"/>
        </w:rPr>
        <w:t>二、定代表人身份证明或授权委托书</w:t>
      </w:r>
      <w:bookmarkEnd w:id="154"/>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1"/>
        <w:rPr>
          <w:rFonts w:hint="eastAsia" w:asciiTheme="minorEastAsia" w:hAnsiTheme="minorEastAsia" w:cstheme="minorEastAsia"/>
          <w:b/>
          <w:bCs/>
          <w:i w:val="0"/>
          <w:iCs w:val="0"/>
          <w:color w:val="auto"/>
          <w:spacing w:val="0"/>
          <w:sz w:val="28"/>
          <w:szCs w:val="28"/>
          <w:lang w:val="en-US" w:eastAsia="zh-CN"/>
        </w:rPr>
      </w:pPr>
      <w:bookmarkStart w:id="155" w:name="_Toc21756"/>
      <w:r>
        <w:rPr>
          <w:rFonts w:hint="eastAsia" w:asciiTheme="minorEastAsia" w:hAnsiTheme="minorEastAsia" w:cstheme="minorEastAsia"/>
          <w:b/>
          <w:bCs/>
          <w:i w:val="0"/>
          <w:iCs w:val="0"/>
          <w:color w:val="auto"/>
          <w:spacing w:val="0"/>
          <w:sz w:val="28"/>
          <w:szCs w:val="28"/>
          <w:lang w:val="en-US" w:eastAsia="zh-CN"/>
        </w:rPr>
        <w:t>2.1、法定代表人（单位负责人）身份证明</w:t>
      </w:r>
      <w:bookmarkEnd w:id="155"/>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投标人名称：</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姓名：</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性别：</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年龄：</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 xml:space="preserve"> 职务：</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系</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（投标人名称）的法定代表人（单位负责人）。</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399" w:firstLineChars="19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399" w:firstLineChars="19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附：法定代表人（单位负责人）身份证复印件。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注：本身份证明需由投标人加盖单位公章。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firstLine="3570" w:firstLineChars="17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月</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2"/>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2"/>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1"/>
        <w:rPr>
          <w:rFonts w:hint="eastAsia" w:asciiTheme="minorEastAsia" w:hAnsiTheme="minorEastAsia" w:cstheme="minorEastAsia"/>
          <w:b/>
          <w:bCs/>
          <w:i w:val="0"/>
          <w:iCs w:val="0"/>
          <w:color w:val="auto"/>
          <w:spacing w:val="0"/>
          <w:sz w:val="28"/>
          <w:szCs w:val="28"/>
          <w:lang w:val="en-US" w:eastAsia="zh-CN"/>
        </w:rPr>
      </w:pPr>
      <w:bookmarkStart w:id="156" w:name="_Toc11354"/>
      <w:bookmarkStart w:id="157" w:name="_Toc59"/>
      <w:r>
        <w:rPr>
          <w:rFonts w:hint="eastAsia" w:asciiTheme="minorEastAsia" w:hAnsiTheme="minorEastAsia" w:cstheme="minorEastAsia"/>
          <w:b/>
          <w:bCs/>
          <w:i w:val="0"/>
          <w:iCs w:val="0"/>
          <w:color w:val="auto"/>
          <w:spacing w:val="0"/>
          <w:sz w:val="28"/>
          <w:szCs w:val="28"/>
          <w:lang w:val="en-US" w:eastAsia="zh-CN"/>
        </w:rPr>
        <w:t>2.2授权委托书</w:t>
      </w:r>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both"/>
        <w:textAlignment w:val="auto"/>
        <w:outlineLvl w:val="9"/>
        <w:rPr>
          <w:rFonts w:hint="eastAsia" w:asciiTheme="minorEastAsia" w:hAnsiTheme="minorEastAsia" w:cstheme="minorEastAsia"/>
          <w:b/>
          <w:bCs/>
          <w:i w:val="0"/>
          <w:iCs w:val="0"/>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本人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（姓名）系</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（投标人名称）的法定代表人（单位负责人），现委托</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（姓名）为我方代理人。代理人根据授权，以我方名义签署、澄清确认、递交、撤回、修改采购招标项目投标文件、签订合同和处理有关事宜，其法律后果由我方承担。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委托期限</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附：法定代表人（单位负责人）身份证复印件及委托代理人身份证复印件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注：本授权委托书需由投标人加盖单位公章并由其法定代表人（单位负责人）和委托代理人签字。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both"/>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投标人：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   法定代表人（单位负责人）：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身份证号码：</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委托代理人：</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（签字）</w:t>
      </w:r>
    </w:p>
    <w:p>
      <w:pPr>
        <w:keepNext w:val="0"/>
        <w:keepLines w:val="0"/>
        <w:pageBreakBefore w:val="0"/>
        <w:widowControl w:val="0"/>
        <w:numPr>
          <w:ilvl w:val="0"/>
          <w:numId w:val="0"/>
        </w:numPr>
        <w:kinsoku/>
        <w:wordWrap w:val="0"/>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身份证号码：</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u w:val="singl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年</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月</w:t>
      </w:r>
      <w:r>
        <w:rPr>
          <w:rFonts w:hint="eastAsia" w:asciiTheme="minorEastAsia" w:hAnsiTheme="minorEastAsia" w:cstheme="minorEastAsia"/>
          <w:b w:val="0"/>
          <w:bCs w:val="0"/>
          <w:i w:val="0"/>
          <w:iCs w:val="0"/>
          <w:color w:val="auto"/>
          <w:spacing w:val="0"/>
          <w:sz w:val="21"/>
          <w:szCs w:val="21"/>
          <w:u w:val="single"/>
          <w:vertAlign w:val="baseline"/>
          <w:lang w:val="en-US" w:eastAsia="zh-CN"/>
        </w:rPr>
        <w:t xml:space="preserve">    </w:t>
      </w:r>
      <w:r>
        <w:rPr>
          <w:rFonts w:hint="eastAsia" w:asciiTheme="minorEastAsia" w:hAnsiTheme="minorEastAsia" w:cstheme="minorEastAsia"/>
          <w:b w:val="0"/>
          <w:bCs w:val="0"/>
          <w:i w:val="0"/>
          <w:iCs w:val="0"/>
          <w:color w:val="auto"/>
          <w:spacing w:val="0"/>
          <w:sz w:val="21"/>
          <w:szCs w:val="21"/>
          <w:vertAlign w:val="baseli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i w:val="0"/>
          <w:iCs w:val="0"/>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3570" w:firstLineChars="17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28"/>
          <w:szCs w:val="28"/>
          <w:lang w:val="en-US" w:eastAsia="zh-CN"/>
        </w:rPr>
      </w:pPr>
      <w:bookmarkStart w:id="158" w:name="_Toc7931"/>
      <w:bookmarkStart w:id="159" w:name="_Toc29747"/>
      <w:bookmarkStart w:id="160" w:name="_Toc24411"/>
      <w:r>
        <w:rPr>
          <w:rFonts w:hint="eastAsia" w:asciiTheme="minorEastAsia" w:hAnsiTheme="minorEastAsia" w:cstheme="minorEastAsia"/>
          <w:b/>
          <w:bCs/>
          <w:i w:val="0"/>
          <w:iCs w:val="0"/>
          <w:color w:val="auto"/>
          <w:spacing w:val="0"/>
          <w:sz w:val="28"/>
          <w:szCs w:val="28"/>
          <w:lang w:val="en-US" w:eastAsia="zh-CN"/>
        </w:rPr>
        <w:t>三、投标保证金</w:t>
      </w:r>
      <w:bookmarkEnd w:id="158"/>
      <w:bookmarkEnd w:id="159"/>
      <w:bookmarkEnd w:id="160"/>
    </w:p>
    <w:tbl>
      <w:tblPr>
        <w:tblStyle w:val="2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2" w:hRule="atLeast"/>
          <w:jc w:val="center"/>
        </w:trPr>
        <w:tc>
          <w:tcPr>
            <w:tcW w:w="8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bCs/>
                <w:i w:val="0"/>
                <w:iCs w:val="0"/>
                <w:color w:val="auto"/>
                <w:spacing w:val="0"/>
                <w:sz w:val="28"/>
                <w:szCs w:val="28"/>
                <w:vertAlign w:val="baseline"/>
                <w:lang w:val="en-US" w:eastAsia="zh-CN"/>
              </w:rPr>
              <w:t>投标保证金复印件</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righ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rFonts w:hint="eastAsia" w:asciiTheme="minorEastAsia" w:hAnsiTheme="minorEastAsia" w:cstheme="minorEastAsia"/>
          <w:b/>
          <w:bCs/>
          <w:i w:val="0"/>
          <w:iCs w:val="0"/>
          <w:color w:val="auto"/>
          <w:spacing w:val="0"/>
          <w:sz w:val="28"/>
          <w:szCs w:val="28"/>
          <w:lang w:val="en-US" w:eastAsia="zh-CN"/>
        </w:rPr>
      </w:pPr>
      <w:bookmarkStart w:id="161" w:name="_Toc17437"/>
      <w:bookmarkStart w:id="162" w:name="_Toc11390"/>
      <w:r>
        <w:rPr>
          <w:rFonts w:hint="eastAsia" w:asciiTheme="minorEastAsia" w:hAnsiTheme="minorEastAsia" w:cstheme="minorEastAsia"/>
          <w:b/>
          <w:bCs/>
          <w:i w:val="0"/>
          <w:iCs w:val="0"/>
          <w:color w:val="auto"/>
          <w:spacing w:val="0"/>
          <w:sz w:val="28"/>
          <w:szCs w:val="28"/>
          <w:lang w:val="en-US" w:eastAsia="zh-CN"/>
        </w:rPr>
        <w:t>四、资格审查资料</w:t>
      </w:r>
      <w:bookmarkEnd w:id="161"/>
      <w:bookmarkEnd w:id="162"/>
    </w:p>
    <w:p>
      <w:pPr>
        <w:spacing w:before="156" w:beforeLines="50" w:after="312" w:afterLines="100" w:line="440" w:lineRule="exact"/>
        <w:rPr>
          <w:i w:val="0"/>
          <w:iCs w:val="0"/>
          <w:sz w:val="21"/>
        </w:rPr>
      </w:pPr>
      <w:r>
        <w:rPr>
          <w:rFonts w:hint="eastAsia" w:ascii="黑体" w:eastAsia="黑体"/>
          <w:i w:val="0"/>
          <w:iCs w:val="0"/>
          <w:sz w:val="24"/>
        </w:rPr>
        <w:t>（一）</w:t>
      </w:r>
      <w:r>
        <w:rPr>
          <w:b/>
          <w:i w:val="0"/>
          <w:iCs w:val="0"/>
          <w:sz w:val="24"/>
        </w:rPr>
        <w:t>投标人基本情况</w:t>
      </w:r>
    </w:p>
    <w:tbl>
      <w:tblPr>
        <w:tblStyle w:val="24"/>
        <w:tblW w:w="9659"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018"/>
        <w:gridCol w:w="821"/>
        <w:gridCol w:w="476"/>
        <w:gridCol w:w="635"/>
        <w:gridCol w:w="664"/>
        <w:gridCol w:w="447"/>
        <w:gridCol w:w="354"/>
        <w:gridCol w:w="534"/>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39"/>
              <w:spacing w:before="122"/>
              <w:ind w:left="131" w:right="122"/>
              <w:jc w:val="center"/>
              <w:rPr>
                <w:i w:val="0"/>
                <w:iCs w:val="0"/>
                <w:sz w:val="24"/>
              </w:rPr>
            </w:pPr>
            <w:r>
              <w:rPr>
                <w:i w:val="0"/>
                <w:iCs w:val="0"/>
                <w:sz w:val="24"/>
              </w:rPr>
              <w:t>单位名称</w:t>
            </w:r>
          </w:p>
        </w:tc>
        <w:tc>
          <w:tcPr>
            <w:tcW w:w="8086" w:type="dxa"/>
            <w:gridSpan w:val="9"/>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39"/>
              <w:spacing w:before="122"/>
              <w:ind w:left="131" w:right="122"/>
              <w:jc w:val="center"/>
              <w:rPr>
                <w:i w:val="0"/>
                <w:iCs w:val="0"/>
                <w:sz w:val="24"/>
              </w:rPr>
            </w:pPr>
            <w:r>
              <w:rPr>
                <w:i w:val="0"/>
                <w:iCs w:val="0"/>
                <w:sz w:val="24"/>
              </w:rPr>
              <w:t>单位地址</w:t>
            </w:r>
          </w:p>
        </w:tc>
        <w:tc>
          <w:tcPr>
            <w:tcW w:w="8086" w:type="dxa"/>
            <w:gridSpan w:val="9"/>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73" w:type="dxa"/>
          </w:tcPr>
          <w:p>
            <w:pPr>
              <w:pStyle w:val="39"/>
              <w:spacing w:before="125"/>
              <w:ind w:left="131" w:right="122"/>
              <w:jc w:val="center"/>
              <w:rPr>
                <w:i w:val="0"/>
                <w:iCs w:val="0"/>
                <w:sz w:val="24"/>
              </w:rPr>
            </w:pPr>
            <w:r>
              <w:rPr>
                <w:i w:val="0"/>
                <w:iCs w:val="0"/>
                <w:sz w:val="24"/>
              </w:rPr>
              <w:t>主管部门</w:t>
            </w:r>
          </w:p>
        </w:tc>
        <w:tc>
          <w:tcPr>
            <w:tcW w:w="8086" w:type="dxa"/>
            <w:gridSpan w:val="9"/>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573" w:type="dxa"/>
          </w:tcPr>
          <w:p>
            <w:pPr>
              <w:pStyle w:val="39"/>
              <w:spacing w:before="122"/>
              <w:ind w:left="131" w:right="122"/>
              <w:jc w:val="center"/>
              <w:rPr>
                <w:i w:val="0"/>
                <w:iCs w:val="0"/>
                <w:sz w:val="24"/>
              </w:rPr>
            </w:pPr>
            <w:r>
              <w:rPr>
                <w:i w:val="0"/>
                <w:iCs w:val="0"/>
                <w:sz w:val="24"/>
              </w:rPr>
              <w:t>成立时间</w:t>
            </w:r>
          </w:p>
        </w:tc>
        <w:tc>
          <w:tcPr>
            <w:tcW w:w="1839" w:type="dxa"/>
            <w:gridSpan w:val="2"/>
          </w:tcPr>
          <w:p>
            <w:pPr>
              <w:pStyle w:val="39"/>
              <w:rPr>
                <w:rFonts w:ascii="Times New Roman"/>
                <w:i w:val="0"/>
                <w:iCs w:val="0"/>
                <w:sz w:val="24"/>
              </w:rPr>
            </w:pPr>
          </w:p>
        </w:tc>
        <w:tc>
          <w:tcPr>
            <w:tcW w:w="2222" w:type="dxa"/>
            <w:gridSpan w:val="4"/>
          </w:tcPr>
          <w:p>
            <w:pPr>
              <w:pStyle w:val="39"/>
              <w:spacing w:before="122"/>
              <w:ind w:left="206"/>
              <w:rPr>
                <w:i w:val="0"/>
                <w:iCs w:val="0"/>
                <w:sz w:val="24"/>
              </w:rPr>
            </w:pPr>
            <w:r>
              <w:rPr>
                <w:i w:val="0"/>
                <w:iCs w:val="0"/>
                <w:sz w:val="24"/>
              </w:rPr>
              <w:t>注册资金（万元）</w:t>
            </w:r>
          </w:p>
        </w:tc>
        <w:tc>
          <w:tcPr>
            <w:tcW w:w="4025" w:type="dxa"/>
            <w:gridSpan w:val="3"/>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3" w:type="dxa"/>
          </w:tcPr>
          <w:p>
            <w:pPr>
              <w:pStyle w:val="39"/>
              <w:spacing w:before="122"/>
              <w:ind w:left="131" w:right="122"/>
              <w:jc w:val="center"/>
              <w:rPr>
                <w:i w:val="0"/>
                <w:iCs w:val="0"/>
                <w:sz w:val="24"/>
              </w:rPr>
            </w:pPr>
            <w:r>
              <w:rPr>
                <w:i w:val="0"/>
                <w:iCs w:val="0"/>
                <w:sz w:val="24"/>
              </w:rPr>
              <w:t>单位性质</w:t>
            </w:r>
          </w:p>
        </w:tc>
        <w:tc>
          <w:tcPr>
            <w:tcW w:w="8086" w:type="dxa"/>
            <w:gridSpan w:val="9"/>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573" w:type="dxa"/>
          </w:tcPr>
          <w:p>
            <w:pPr>
              <w:pStyle w:val="39"/>
              <w:spacing w:before="7" w:line="310" w:lineRule="atLeast"/>
              <w:ind w:left="271" w:right="139" w:hanging="120"/>
              <w:rPr>
                <w:i w:val="0"/>
                <w:iCs w:val="0"/>
                <w:sz w:val="24"/>
              </w:rPr>
            </w:pPr>
            <w:r>
              <w:rPr>
                <w:i w:val="0"/>
                <w:iCs w:val="0"/>
                <w:sz w:val="24"/>
              </w:rPr>
              <w:t>投标期间联系人</w:t>
            </w:r>
          </w:p>
        </w:tc>
        <w:tc>
          <w:tcPr>
            <w:tcW w:w="1018" w:type="dxa"/>
          </w:tcPr>
          <w:p>
            <w:pPr>
              <w:pStyle w:val="39"/>
              <w:rPr>
                <w:rFonts w:ascii="Times New Roman"/>
                <w:i w:val="0"/>
                <w:iCs w:val="0"/>
                <w:sz w:val="24"/>
              </w:rPr>
            </w:pPr>
          </w:p>
        </w:tc>
        <w:tc>
          <w:tcPr>
            <w:tcW w:w="1297" w:type="dxa"/>
            <w:gridSpan w:val="2"/>
          </w:tcPr>
          <w:p>
            <w:pPr>
              <w:pStyle w:val="39"/>
              <w:spacing w:before="165"/>
              <w:ind w:left="383"/>
              <w:rPr>
                <w:i w:val="0"/>
                <w:iCs w:val="0"/>
                <w:sz w:val="24"/>
              </w:rPr>
            </w:pPr>
            <w:r>
              <w:rPr>
                <w:i w:val="0"/>
                <w:iCs w:val="0"/>
                <w:sz w:val="24"/>
              </w:rPr>
              <w:t>电 话</w:t>
            </w:r>
          </w:p>
        </w:tc>
        <w:tc>
          <w:tcPr>
            <w:tcW w:w="1299" w:type="dxa"/>
            <w:gridSpan w:val="2"/>
          </w:tcPr>
          <w:p>
            <w:pPr>
              <w:pStyle w:val="39"/>
              <w:rPr>
                <w:rFonts w:ascii="Times New Roman"/>
                <w:i w:val="0"/>
                <w:iCs w:val="0"/>
                <w:sz w:val="24"/>
              </w:rPr>
            </w:pPr>
          </w:p>
        </w:tc>
        <w:tc>
          <w:tcPr>
            <w:tcW w:w="1335" w:type="dxa"/>
            <w:gridSpan w:val="3"/>
          </w:tcPr>
          <w:p>
            <w:pPr>
              <w:pStyle w:val="39"/>
              <w:spacing w:before="165"/>
              <w:ind w:left="395"/>
              <w:rPr>
                <w:i w:val="0"/>
                <w:iCs w:val="0"/>
                <w:sz w:val="24"/>
              </w:rPr>
            </w:pPr>
            <w:r>
              <w:rPr>
                <w:i w:val="0"/>
                <w:iCs w:val="0"/>
                <w:sz w:val="24"/>
              </w:rPr>
              <w:t>传 真</w:t>
            </w:r>
          </w:p>
        </w:tc>
        <w:tc>
          <w:tcPr>
            <w:tcW w:w="3137"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73" w:type="dxa"/>
            <w:vMerge w:val="restart"/>
          </w:tcPr>
          <w:p>
            <w:pPr>
              <w:pStyle w:val="39"/>
              <w:rPr>
                <w:i w:val="0"/>
                <w:iCs w:val="0"/>
                <w:sz w:val="24"/>
              </w:rPr>
            </w:pPr>
          </w:p>
          <w:p>
            <w:pPr>
              <w:pStyle w:val="39"/>
              <w:rPr>
                <w:i w:val="0"/>
                <w:iCs w:val="0"/>
                <w:sz w:val="24"/>
              </w:rPr>
            </w:pPr>
          </w:p>
          <w:p>
            <w:pPr>
              <w:pStyle w:val="39"/>
              <w:rPr>
                <w:i w:val="0"/>
                <w:iCs w:val="0"/>
                <w:sz w:val="24"/>
              </w:rPr>
            </w:pPr>
          </w:p>
          <w:p>
            <w:pPr>
              <w:pStyle w:val="39"/>
              <w:spacing w:before="9"/>
              <w:rPr>
                <w:i w:val="0"/>
                <w:iCs w:val="0"/>
                <w:sz w:val="23"/>
              </w:rPr>
            </w:pPr>
          </w:p>
          <w:p>
            <w:pPr>
              <w:pStyle w:val="39"/>
              <w:spacing w:line="458" w:lineRule="auto"/>
              <w:ind w:left="511" w:right="499"/>
              <w:jc w:val="both"/>
              <w:rPr>
                <w:i w:val="0"/>
                <w:iCs w:val="0"/>
                <w:sz w:val="24"/>
              </w:rPr>
            </w:pPr>
            <w:r>
              <w:rPr>
                <w:i w:val="0"/>
                <w:iCs w:val="0"/>
                <w:sz w:val="24"/>
              </w:rPr>
              <w:t>职工概况</w:t>
            </w:r>
          </w:p>
        </w:tc>
        <w:tc>
          <w:tcPr>
            <w:tcW w:w="1018" w:type="dxa"/>
          </w:tcPr>
          <w:p>
            <w:pPr>
              <w:pStyle w:val="39"/>
              <w:spacing w:before="122"/>
              <w:ind w:left="114" w:right="106"/>
              <w:jc w:val="center"/>
              <w:rPr>
                <w:i w:val="0"/>
                <w:iCs w:val="0"/>
                <w:sz w:val="24"/>
              </w:rPr>
            </w:pPr>
            <w:r>
              <w:rPr>
                <w:i w:val="0"/>
                <w:iCs w:val="0"/>
                <w:sz w:val="24"/>
              </w:rPr>
              <w:t>职工总数</w:t>
            </w:r>
          </w:p>
        </w:tc>
        <w:tc>
          <w:tcPr>
            <w:tcW w:w="1297" w:type="dxa"/>
            <w:gridSpan w:val="2"/>
          </w:tcPr>
          <w:p>
            <w:pPr>
              <w:pStyle w:val="39"/>
              <w:rPr>
                <w:rFonts w:ascii="Times New Roman"/>
                <w:i w:val="0"/>
                <w:iCs w:val="0"/>
                <w:sz w:val="24"/>
              </w:rPr>
            </w:pPr>
          </w:p>
        </w:tc>
        <w:tc>
          <w:tcPr>
            <w:tcW w:w="2100" w:type="dxa"/>
            <w:gridSpan w:val="4"/>
          </w:tcPr>
          <w:p>
            <w:pPr>
              <w:pStyle w:val="39"/>
              <w:spacing w:before="122"/>
              <w:ind w:left="140"/>
              <w:rPr>
                <w:i w:val="0"/>
                <w:iCs w:val="0"/>
                <w:sz w:val="24"/>
              </w:rPr>
            </w:pPr>
            <w:r>
              <w:rPr>
                <w:i w:val="0"/>
                <w:iCs w:val="0"/>
                <w:sz w:val="24"/>
              </w:rPr>
              <w:t>其中：技术人员数</w:t>
            </w: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 w:hRule="atLeast"/>
        </w:trPr>
        <w:tc>
          <w:tcPr>
            <w:tcW w:w="1573" w:type="dxa"/>
            <w:vMerge w:val="continue"/>
            <w:tcBorders>
              <w:top w:val="nil"/>
            </w:tcBorders>
          </w:tcPr>
          <w:p>
            <w:pPr>
              <w:rPr>
                <w:i w:val="0"/>
                <w:iCs w:val="0"/>
                <w:sz w:val="2"/>
                <w:szCs w:val="2"/>
              </w:rPr>
            </w:pPr>
          </w:p>
        </w:tc>
        <w:tc>
          <w:tcPr>
            <w:tcW w:w="1018" w:type="dxa"/>
          </w:tcPr>
          <w:p>
            <w:pPr>
              <w:pStyle w:val="39"/>
              <w:spacing w:before="122"/>
              <w:ind w:left="114" w:right="106"/>
              <w:jc w:val="center"/>
              <w:rPr>
                <w:i w:val="0"/>
                <w:iCs w:val="0"/>
                <w:sz w:val="24"/>
              </w:rPr>
            </w:pPr>
            <w:r>
              <w:rPr>
                <w:i w:val="0"/>
                <w:iCs w:val="0"/>
                <w:sz w:val="24"/>
              </w:rPr>
              <w:t>高级工程师</w:t>
            </w:r>
          </w:p>
        </w:tc>
        <w:tc>
          <w:tcPr>
            <w:tcW w:w="1297" w:type="dxa"/>
            <w:gridSpan w:val="2"/>
          </w:tcPr>
          <w:p>
            <w:pPr>
              <w:pStyle w:val="39"/>
              <w:rPr>
                <w:rFonts w:ascii="Times New Roman"/>
                <w:i w:val="0"/>
                <w:iCs w:val="0"/>
                <w:sz w:val="24"/>
              </w:rPr>
            </w:pPr>
          </w:p>
        </w:tc>
        <w:tc>
          <w:tcPr>
            <w:tcW w:w="2100" w:type="dxa"/>
            <w:gridSpan w:val="4"/>
          </w:tcPr>
          <w:p>
            <w:pPr>
              <w:pStyle w:val="39"/>
              <w:spacing w:before="122"/>
              <w:ind w:left="722" w:right="722"/>
              <w:jc w:val="center"/>
              <w:rPr>
                <w:i w:val="0"/>
                <w:iCs w:val="0"/>
                <w:sz w:val="24"/>
              </w:rPr>
            </w:pPr>
            <w:r>
              <w:rPr>
                <w:i w:val="0"/>
                <w:iCs w:val="0"/>
                <w:sz w:val="24"/>
              </w:rPr>
              <w:t>工程师</w:t>
            </w: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573" w:type="dxa"/>
            <w:vMerge w:val="continue"/>
            <w:tcBorders>
              <w:top w:val="nil"/>
            </w:tcBorders>
          </w:tcPr>
          <w:p>
            <w:pPr>
              <w:rPr>
                <w:i w:val="0"/>
                <w:iCs w:val="0"/>
                <w:sz w:val="2"/>
                <w:szCs w:val="2"/>
              </w:rPr>
            </w:pPr>
          </w:p>
        </w:tc>
        <w:tc>
          <w:tcPr>
            <w:tcW w:w="1018" w:type="dxa"/>
          </w:tcPr>
          <w:p>
            <w:pPr>
              <w:pStyle w:val="39"/>
              <w:spacing w:before="122"/>
              <w:ind w:left="114" w:right="106"/>
              <w:jc w:val="center"/>
              <w:rPr>
                <w:i w:val="0"/>
                <w:iCs w:val="0"/>
                <w:sz w:val="24"/>
              </w:rPr>
            </w:pPr>
            <w:r>
              <w:rPr>
                <w:i w:val="0"/>
                <w:iCs w:val="0"/>
                <w:sz w:val="24"/>
              </w:rPr>
              <w:t>助理工程师</w:t>
            </w:r>
          </w:p>
        </w:tc>
        <w:tc>
          <w:tcPr>
            <w:tcW w:w="1297" w:type="dxa"/>
            <w:gridSpan w:val="2"/>
          </w:tcPr>
          <w:p>
            <w:pPr>
              <w:pStyle w:val="39"/>
              <w:rPr>
                <w:rFonts w:ascii="Times New Roman"/>
                <w:i w:val="0"/>
                <w:iCs w:val="0"/>
                <w:sz w:val="24"/>
              </w:rPr>
            </w:pPr>
          </w:p>
        </w:tc>
        <w:tc>
          <w:tcPr>
            <w:tcW w:w="2100" w:type="dxa"/>
            <w:gridSpan w:val="4"/>
          </w:tcPr>
          <w:p>
            <w:pPr>
              <w:pStyle w:val="39"/>
              <w:spacing w:before="122"/>
              <w:ind w:left="722" w:right="722"/>
              <w:jc w:val="center"/>
              <w:rPr>
                <w:i w:val="0"/>
                <w:iCs w:val="0"/>
                <w:sz w:val="24"/>
              </w:rPr>
            </w:pPr>
            <w:r>
              <w:rPr>
                <w:i w:val="0"/>
                <w:iCs w:val="0"/>
                <w:sz w:val="24"/>
              </w:rPr>
              <w:t>技术员</w:t>
            </w: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573" w:type="dxa"/>
            <w:vMerge w:val="continue"/>
            <w:tcBorders>
              <w:top w:val="nil"/>
            </w:tcBorders>
          </w:tcPr>
          <w:p>
            <w:pPr>
              <w:rPr>
                <w:i w:val="0"/>
                <w:iCs w:val="0"/>
                <w:sz w:val="2"/>
                <w:szCs w:val="2"/>
              </w:rPr>
            </w:pPr>
          </w:p>
        </w:tc>
        <w:tc>
          <w:tcPr>
            <w:tcW w:w="8086" w:type="dxa"/>
            <w:gridSpan w:val="9"/>
          </w:tcPr>
          <w:p>
            <w:pPr>
              <w:pStyle w:val="39"/>
              <w:spacing w:before="124"/>
              <w:ind w:left="2981" w:right="2985"/>
              <w:jc w:val="center"/>
              <w:rPr>
                <w:i w:val="0"/>
                <w:iCs w:val="0"/>
                <w:sz w:val="24"/>
              </w:rPr>
            </w:pPr>
            <w:r>
              <w:rPr>
                <w:i w:val="0"/>
                <w:iCs w:val="0"/>
                <w:sz w:val="24"/>
              </w:rPr>
              <w:t>单位行政和技术负责人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73" w:type="dxa"/>
            <w:vMerge w:val="continue"/>
            <w:tcBorders>
              <w:top w:val="nil"/>
            </w:tcBorders>
          </w:tcPr>
          <w:p>
            <w:pPr>
              <w:rPr>
                <w:i w:val="0"/>
                <w:iCs w:val="0"/>
                <w:sz w:val="2"/>
                <w:szCs w:val="2"/>
              </w:rPr>
            </w:pPr>
          </w:p>
        </w:tc>
        <w:tc>
          <w:tcPr>
            <w:tcW w:w="1018" w:type="dxa"/>
          </w:tcPr>
          <w:p>
            <w:pPr>
              <w:pStyle w:val="39"/>
              <w:spacing w:before="122"/>
              <w:ind w:left="114" w:right="106"/>
              <w:jc w:val="center"/>
              <w:rPr>
                <w:i w:val="0"/>
                <w:iCs w:val="0"/>
                <w:sz w:val="24"/>
              </w:rPr>
            </w:pPr>
            <w:r>
              <w:rPr>
                <w:i w:val="0"/>
                <w:iCs w:val="0"/>
                <w:sz w:val="24"/>
              </w:rPr>
              <w:t>姓 名</w:t>
            </w:r>
          </w:p>
        </w:tc>
        <w:tc>
          <w:tcPr>
            <w:tcW w:w="1932" w:type="dxa"/>
            <w:gridSpan w:val="3"/>
          </w:tcPr>
          <w:p>
            <w:pPr>
              <w:pStyle w:val="39"/>
              <w:spacing w:before="122"/>
              <w:ind w:left="503"/>
              <w:rPr>
                <w:i w:val="0"/>
                <w:iCs w:val="0"/>
                <w:sz w:val="24"/>
              </w:rPr>
            </w:pPr>
            <w:r>
              <w:rPr>
                <w:i w:val="0"/>
                <w:iCs w:val="0"/>
                <w:sz w:val="24"/>
              </w:rPr>
              <w:t>职务</w:t>
            </w:r>
            <w:r>
              <w:rPr>
                <w:rFonts w:ascii="Times New Roman" w:eastAsia="Times New Roman"/>
                <w:i w:val="0"/>
                <w:iCs w:val="0"/>
                <w:sz w:val="24"/>
              </w:rPr>
              <w:t>/</w:t>
            </w:r>
            <w:r>
              <w:rPr>
                <w:i w:val="0"/>
                <w:iCs w:val="0"/>
                <w:sz w:val="24"/>
              </w:rPr>
              <w:t>职称</w:t>
            </w:r>
          </w:p>
        </w:tc>
        <w:tc>
          <w:tcPr>
            <w:tcW w:w="1465" w:type="dxa"/>
            <w:gridSpan w:val="3"/>
          </w:tcPr>
          <w:p>
            <w:pPr>
              <w:pStyle w:val="39"/>
              <w:spacing w:before="122"/>
              <w:ind w:left="463"/>
              <w:rPr>
                <w:i w:val="0"/>
                <w:iCs w:val="0"/>
                <w:sz w:val="24"/>
              </w:rPr>
            </w:pPr>
            <w:r>
              <w:rPr>
                <w:i w:val="0"/>
                <w:iCs w:val="0"/>
                <w:sz w:val="24"/>
              </w:rPr>
              <w:t>年 龄</w:t>
            </w:r>
          </w:p>
        </w:tc>
        <w:tc>
          <w:tcPr>
            <w:tcW w:w="3671" w:type="dxa"/>
            <w:gridSpan w:val="2"/>
          </w:tcPr>
          <w:p>
            <w:pPr>
              <w:pStyle w:val="39"/>
              <w:tabs>
                <w:tab w:val="left" w:pos="480"/>
              </w:tabs>
              <w:spacing w:before="122"/>
              <w:ind w:right="15"/>
              <w:jc w:val="center"/>
              <w:rPr>
                <w:i w:val="0"/>
                <w:iCs w:val="0"/>
                <w:sz w:val="24"/>
              </w:rPr>
            </w:pPr>
            <w:r>
              <w:rPr>
                <w:i w:val="0"/>
                <w:iCs w:val="0"/>
                <w:sz w:val="24"/>
              </w:rPr>
              <w:t>专</w:t>
            </w:r>
            <w:r>
              <w:rPr>
                <w:i w:val="0"/>
                <w:iCs w:val="0"/>
                <w:sz w:val="24"/>
              </w:rPr>
              <w:tab/>
            </w:r>
            <w:r>
              <w:rPr>
                <w:i w:val="0"/>
                <w:iCs w:val="0"/>
                <w:sz w:val="24"/>
              </w:rPr>
              <w:t>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73" w:type="dxa"/>
            <w:vMerge w:val="continue"/>
            <w:tcBorders>
              <w:top w:val="nil"/>
            </w:tcBorders>
          </w:tcPr>
          <w:p>
            <w:pPr>
              <w:rPr>
                <w:i w:val="0"/>
                <w:iCs w:val="0"/>
                <w:sz w:val="2"/>
                <w:szCs w:val="2"/>
              </w:rPr>
            </w:pPr>
          </w:p>
        </w:tc>
        <w:tc>
          <w:tcPr>
            <w:tcW w:w="1018" w:type="dxa"/>
          </w:tcPr>
          <w:p>
            <w:pPr>
              <w:pStyle w:val="39"/>
              <w:rPr>
                <w:rFonts w:ascii="Times New Roman"/>
                <w:i w:val="0"/>
                <w:iCs w:val="0"/>
                <w:sz w:val="24"/>
              </w:rPr>
            </w:pPr>
          </w:p>
        </w:tc>
        <w:tc>
          <w:tcPr>
            <w:tcW w:w="1932" w:type="dxa"/>
            <w:gridSpan w:val="3"/>
          </w:tcPr>
          <w:p>
            <w:pPr>
              <w:pStyle w:val="39"/>
              <w:rPr>
                <w:rFonts w:ascii="Times New Roman"/>
                <w:i w:val="0"/>
                <w:iCs w:val="0"/>
                <w:sz w:val="24"/>
              </w:rPr>
            </w:pPr>
          </w:p>
        </w:tc>
        <w:tc>
          <w:tcPr>
            <w:tcW w:w="1465" w:type="dxa"/>
            <w:gridSpan w:val="3"/>
          </w:tcPr>
          <w:p>
            <w:pPr>
              <w:pStyle w:val="39"/>
              <w:rPr>
                <w:rFonts w:ascii="Times New Roman"/>
                <w:i w:val="0"/>
                <w:iCs w:val="0"/>
                <w:sz w:val="24"/>
              </w:rPr>
            </w:pP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73" w:type="dxa"/>
            <w:vMerge w:val="continue"/>
            <w:tcBorders>
              <w:top w:val="nil"/>
            </w:tcBorders>
          </w:tcPr>
          <w:p>
            <w:pPr>
              <w:rPr>
                <w:i w:val="0"/>
                <w:iCs w:val="0"/>
                <w:sz w:val="2"/>
                <w:szCs w:val="2"/>
              </w:rPr>
            </w:pPr>
          </w:p>
        </w:tc>
        <w:tc>
          <w:tcPr>
            <w:tcW w:w="1018" w:type="dxa"/>
          </w:tcPr>
          <w:p>
            <w:pPr>
              <w:pStyle w:val="39"/>
              <w:rPr>
                <w:rFonts w:ascii="Times New Roman"/>
                <w:i w:val="0"/>
                <w:iCs w:val="0"/>
                <w:sz w:val="24"/>
              </w:rPr>
            </w:pPr>
          </w:p>
        </w:tc>
        <w:tc>
          <w:tcPr>
            <w:tcW w:w="1932" w:type="dxa"/>
            <w:gridSpan w:val="3"/>
          </w:tcPr>
          <w:p>
            <w:pPr>
              <w:pStyle w:val="39"/>
              <w:rPr>
                <w:rFonts w:ascii="Times New Roman"/>
                <w:i w:val="0"/>
                <w:iCs w:val="0"/>
                <w:sz w:val="24"/>
              </w:rPr>
            </w:pPr>
          </w:p>
        </w:tc>
        <w:tc>
          <w:tcPr>
            <w:tcW w:w="1465" w:type="dxa"/>
            <w:gridSpan w:val="3"/>
          </w:tcPr>
          <w:p>
            <w:pPr>
              <w:pStyle w:val="39"/>
              <w:rPr>
                <w:rFonts w:ascii="Times New Roman"/>
                <w:i w:val="0"/>
                <w:iCs w:val="0"/>
                <w:sz w:val="24"/>
              </w:rPr>
            </w:pP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73" w:type="dxa"/>
            <w:vMerge w:val="continue"/>
            <w:tcBorders>
              <w:top w:val="nil"/>
            </w:tcBorders>
          </w:tcPr>
          <w:p>
            <w:pPr>
              <w:rPr>
                <w:i w:val="0"/>
                <w:iCs w:val="0"/>
                <w:sz w:val="2"/>
                <w:szCs w:val="2"/>
              </w:rPr>
            </w:pPr>
          </w:p>
        </w:tc>
        <w:tc>
          <w:tcPr>
            <w:tcW w:w="1018" w:type="dxa"/>
          </w:tcPr>
          <w:p>
            <w:pPr>
              <w:pStyle w:val="39"/>
              <w:rPr>
                <w:rFonts w:ascii="Times New Roman"/>
                <w:i w:val="0"/>
                <w:iCs w:val="0"/>
                <w:sz w:val="24"/>
              </w:rPr>
            </w:pPr>
          </w:p>
        </w:tc>
        <w:tc>
          <w:tcPr>
            <w:tcW w:w="1932" w:type="dxa"/>
            <w:gridSpan w:val="3"/>
          </w:tcPr>
          <w:p>
            <w:pPr>
              <w:pStyle w:val="39"/>
              <w:rPr>
                <w:rFonts w:ascii="Times New Roman"/>
                <w:i w:val="0"/>
                <w:iCs w:val="0"/>
                <w:sz w:val="24"/>
              </w:rPr>
            </w:pPr>
          </w:p>
        </w:tc>
        <w:tc>
          <w:tcPr>
            <w:tcW w:w="1465" w:type="dxa"/>
            <w:gridSpan w:val="3"/>
          </w:tcPr>
          <w:p>
            <w:pPr>
              <w:pStyle w:val="39"/>
              <w:rPr>
                <w:rFonts w:ascii="Times New Roman"/>
                <w:i w:val="0"/>
                <w:iCs w:val="0"/>
                <w:sz w:val="24"/>
              </w:rPr>
            </w:pPr>
          </w:p>
        </w:tc>
        <w:tc>
          <w:tcPr>
            <w:tcW w:w="3671" w:type="dxa"/>
            <w:gridSpan w:val="2"/>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573" w:type="dxa"/>
          </w:tcPr>
          <w:p>
            <w:pPr>
              <w:pStyle w:val="39"/>
              <w:rPr>
                <w:i w:val="0"/>
                <w:iCs w:val="0"/>
                <w:sz w:val="24"/>
              </w:rPr>
            </w:pPr>
          </w:p>
          <w:p>
            <w:pPr>
              <w:pStyle w:val="39"/>
              <w:rPr>
                <w:i w:val="0"/>
                <w:iCs w:val="0"/>
                <w:sz w:val="24"/>
              </w:rPr>
            </w:pPr>
          </w:p>
          <w:p>
            <w:pPr>
              <w:pStyle w:val="39"/>
              <w:rPr>
                <w:i w:val="0"/>
                <w:iCs w:val="0"/>
                <w:sz w:val="25"/>
              </w:rPr>
            </w:pPr>
          </w:p>
          <w:p>
            <w:pPr>
              <w:pStyle w:val="39"/>
              <w:spacing w:line="242" w:lineRule="auto"/>
              <w:ind w:left="511" w:right="499"/>
              <w:jc w:val="both"/>
              <w:rPr>
                <w:i w:val="0"/>
                <w:iCs w:val="0"/>
                <w:sz w:val="24"/>
              </w:rPr>
            </w:pPr>
            <w:r>
              <w:rPr>
                <w:i w:val="0"/>
                <w:iCs w:val="0"/>
                <w:sz w:val="24"/>
              </w:rPr>
              <w:t>单位概况</w:t>
            </w:r>
          </w:p>
        </w:tc>
        <w:tc>
          <w:tcPr>
            <w:tcW w:w="8086" w:type="dxa"/>
            <w:gridSpan w:val="9"/>
          </w:tcPr>
          <w:p>
            <w:pPr>
              <w:pStyle w:val="39"/>
              <w:rPr>
                <w:rFonts w:ascii="Times New Roman"/>
                <w:i w:val="0"/>
                <w:iCs w:val="0"/>
                <w:sz w:val="24"/>
              </w:rPr>
            </w:pPr>
          </w:p>
        </w:tc>
      </w:tr>
    </w:tbl>
    <w:p>
      <w:pPr>
        <w:pStyle w:val="9"/>
        <w:ind w:left="212"/>
        <w:rPr>
          <w:i w:val="0"/>
          <w:iCs w:val="0"/>
        </w:rPr>
        <w:sectPr>
          <w:pgSz w:w="11910" w:h="16840"/>
          <w:pgMar w:top="1380" w:right="880" w:bottom="1180" w:left="920" w:header="0" w:footer="989" w:gutter="0"/>
          <w:cols w:space="720" w:num="1"/>
        </w:sectPr>
      </w:pPr>
      <w:r>
        <w:rPr>
          <w:i w:val="0"/>
          <w:iCs w:val="0"/>
        </w:rPr>
        <w:t>注：</w:t>
      </w:r>
      <w:r>
        <w:rPr>
          <w:rFonts w:hint="eastAsia" w:ascii="宋体" w:hAnsi="宋体" w:eastAsia="宋体" w:cs="宋体"/>
          <w:b w:val="0"/>
          <w:bCs/>
          <w:spacing w:val="20"/>
          <w:sz w:val="21"/>
          <w:szCs w:val="21"/>
          <w:lang w:val="en-US" w:eastAsia="zh-CN"/>
        </w:rPr>
        <w:t>投标供应商应根据第二章供应商须知1.4.1项要求在本表后附营业执照、资质证书、</w:t>
      </w:r>
      <w:r>
        <w:rPr>
          <w:rFonts w:hint="eastAsia" w:ascii="宋体" w:hAnsi="宋体" w:eastAsia="宋体" w:cs="宋体"/>
          <w:b w:val="0"/>
          <w:bCs/>
          <w:color w:val="0000FF"/>
          <w:spacing w:val="20"/>
          <w:sz w:val="21"/>
          <w:szCs w:val="21"/>
          <w:lang w:val="en-US" w:eastAsia="zh-CN"/>
        </w:rPr>
        <w:t>企业管理体系认证书、企业近六个月社保缴纳凭证、企业近六个月完税证明</w:t>
      </w:r>
      <w:r>
        <w:rPr>
          <w:rFonts w:hint="eastAsia" w:ascii="宋体" w:hAnsi="宋体" w:eastAsia="宋体" w:cs="宋体"/>
          <w:b w:val="0"/>
          <w:bCs/>
          <w:spacing w:val="20"/>
          <w:sz w:val="21"/>
          <w:szCs w:val="21"/>
          <w:lang w:val="en-US" w:eastAsia="zh-CN"/>
        </w:rPr>
        <w:t>等相关证明材料。</w:t>
      </w:r>
    </w:p>
    <w:p>
      <w:pPr>
        <w:spacing w:before="59"/>
        <w:ind w:right="222"/>
        <w:jc w:val="both"/>
        <w:rPr>
          <w:rFonts w:hint="eastAsia" w:asciiTheme="minorEastAsia" w:hAnsiTheme="minorEastAsia" w:cstheme="minorEastAsia"/>
          <w:b/>
          <w:bCs/>
          <w:i w:val="0"/>
          <w:iCs w:val="0"/>
          <w:color w:val="auto"/>
          <w:spacing w:val="0"/>
          <w:sz w:val="28"/>
          <w:szCs w:val="28"/>
          <w:lang w:val="en-US" w:eastAsia="zh-CN"/>
        </w:rPr>
      </w:pPr>
    </w:p>
    <w:p>
      <w:pPr>
        <w:numPr>
          <w:ilvl w:val="0"/>
          <w:numId w:val="27"/>
        </w:numPr>
        <w:spacing w:before="59"/>
        <w:ind w:left="182" w:right="222"/>
        <w:jc w:val="center"/>
        <w:outlineLvl w:val="0"/>
        <w:rPr>
          <w:b/>
          <w:i w:val="0"/>
          <w:iCs w:val="0"/>
          <w:sz w:val="28"/>
        </w:rPr>
      </w:pPr>
      <w:bookmarkStart w:id="163" w:name="_Toc9990"/>
      <w:bookmarkStart w:id="164" w:name="_Toc21513"/>
      <w:r>
        <w:rPr>
          <w:b/>
          <w:i w:val="0"/>
          <w:iCs w:val="0"/>
          <w:sz w:val="28"/>
        </w:rPr>
        <w:t>项目管理机构表</w:t>
      </w:r>
      <w:bookmarkEnd w:id="163"/>
      <w:bookmarkEnd w:id="164"/>
    </w:p>
    <w:p>
      <w:pPr>
        <w:spacing w:line="450" w:lineRule="atLeast"/>
        <w:jc w:val="left"/>
        <w:outlineLvl w:val="9"/>
        <w:rPr>
          <w:rFonts w:hint="eastAsia" w:ascii="宋体" w:hAnsi="宋体" w:eastAsia="宋体" w:cs="宋体"/>
          <w:b/>
          <w:sz w:val="28"/>
          <w:szCs w:val="28"/>
          <w:lang w:val="en-US" w:eastAsia="zh-CN"/>
        </w:rPr>
      </w:pPr>
      <w:r>
        <w:rPr>
          <w:rFonts w:hint="eastAsia"/>
          <w:b/>
          <w:i w:val="0"/>
          <w:iCs w:val="0"/>
          <w:sz w:val="24"/>
          <w:lang w:eastAsia="zh-CN"/>
        </w:rPr>
        <w:t>（</w:t>
      </w:r>
      <w:r>
        <w:rPr>
          <w:rFonts w:hint="eastAsia"/>
          <w:b/>
          <w:i w:val="0"/>
          <w:iCs w:val="0"/>
          <w:sz w:val="24"/>
          <w:lang w:val="en-US" w:eastAsia="zh-CN"/>
        </w:rPr>
        <w:t>一</w:t>
      </w:r>
      <w:r>
        <w:rPr>
          <w:rFonts w:hint="eastAsia"/>
          <w:b/>
          <w:i w:val="0"/>
          <w:iCs w:val="0"/>
          <w:sz w:val="24"/>
          <w:lang w:eastAsia="zh-CN"/>
        </w:rPr>
        <w:t>）</w:t>
      </w:r>
      <w:r>
        <w:rPr>
          <w:rFonts w:hint="eastAsia" w:ascii="宋体" w:hAnsi="宋体" w:eastAsia="宋体" w:cs="宋体"/>
          <w:b/>
          <w:sz w:val="28"/>
          <w:szCs w:val="28"/>
          <w:lang w:val="en-US" w:eastAsia="zh-CN"/>
        </w:rPr>
        <w:t>项目负责人情况表</w:t>
      </w:r>
    </w:p>
    <w:p>
      <w:pPr>
        <w:spacing w:line="450" w:lineRule="atLeast"/>
        <w:jc w:val="center"/>
        <w:outlineLvl w:val="9"/>
        <w:rPr>
          <w:rFonts w:hint="eastAsia" w:ascii="宋体" w:hAnsi="宋体" w:eastAsia="宋体" w:cs="宋体"/>
          <w:b/>
          <w:sz w:val="28"/>
          <w:szCs w:val="28"/>
          <w:lang w:val="en-US" w:eastAsia="zh-CN"/>
        </w:rPr>
      </w:pPr>
      <w:bookmarkStart w:id="165" w:name="_Toc14531_WPSOffice_Level2"/>
      <w:bookmarkStart w:id="166" w:name="_Toc19230_WPSOffice_Level2"/>
      <w:bookmarkStart w:id="167" w:name="_Toc24782_WPSOffice_Level2"/>
      <w:bookmarkStart w:id="168" w:name="_Toc21437_WPSOffice_Level2"/>
      <w:r>
        <w:rPr>
          <w:rFonts w:hint="eastAsia" w:ascii="宋体" w:hAnsi="宋体" w:eastAsia="宋体" w:cs="宋体"/>
          <w:b/>
          <w:sz w:val="28"/>
          <w:szCs w:val="28"/>
          <w:lang w:val="en-US" w:eastAsia="zh-CN"/>
        </w:rPr>
        <w:t>（附相关执业资格证书及技术职称证书）</w:t>
      </w:r>
      <w:bookmarkEnd w:id="165"/>
      <w:bookmarkEnd w:id="166"/>
      <w:bookmarkEnd w:id="167"/>
      <w:bookmarkEnd w:id="168"/>
    </w:p>
    <w:tbl>
      <w:tblPr>
        <w:tblStyle w:val="24"/>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
        <w:gridCol w:w="1542"/>
        <w:gridCol w:w="1134"/>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姓  名</w:t>
            </w:r>
          </w:p>
        </w:tc>
        <w:tc>
          <w:tcPr>
            <w:tcW w:w="1596" w:type="dxa"/>
            <w:gridSpan w:val="2"/>
            <w:noWrap w:val="0"/>
            <w:vAlign w:val="center"/>
          </w:tcPr>
          <w:p>
            <w:pPr>
              <w:jc w:val="center"/>
              <w:outlineLvl w:val="9"/>
              <w:rPr>
                <w:rFonts w:hint="eastAsia" w:ascii="宋体" w:hAnsi="宋体" w:eastAsia="宋体" w:cs="宋体"/>
                <w:sz w:val="28"/>
                <w:szCs w:val="28"/>
              </w:rPr>
            </w:pPr>
          </w:p>
        </w:tc>
        <w:tc>
          <w:tcPr>
            <w:tcW w:w="1134"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年  龄</w:t>
            </w:r>
          </w:p>
        </w:tc>
        <w:tc>
          <w:tcPr>
            <w:tcW w:w="1275" w:type="dxa"/>
            <w:gridSpan w:val="2"/>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学历</w:t>
            </w:r>
          </w:p>
        </w:tc>
        <w:tc>
          <w:tcPr>
            <w:tcW w:w="2126" w:type="dxa"/>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职  称</w:t>
            </w:r>
          </w:p>
        </w:tc>
        <w:tc>
          <w:tcPr>
            <w:tcW w:w="1596" w:type="dxa"/>
            <w:gridSpan w:val="2"/>
            <w:noWrap w:val="0"/>
            <w:vAlign w:val="center"/>
          </w:tcPr>
          <w:p>
            <w:pPr>
              <w:jc w:val="center"/>
              <w:outlineLvl w:val="9"/>
              <w:rPr>
                <w:rFonts w:hint="eastAsia" w:ascii="宋体" w:hAnsi="宋体" w:eastAsia="宋体" w:cs="宋体"/>
                <w:sz w:val="28"/>
                <w:szCs w:val="28"/>
              </w:rPr>
            </w:pPr>
          </w:p>
        </w:tc>
        <w:tc>
          <w:tcPr>
            <w:tcW w:w="1134" w:type="dxa"/>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职  务</w:t>
            </w:r>
          </w:p>
        </w:tc>
        <w:tc>
          <w:tcPr>
            <w:tcW w:w="1275" w:type="dxa"/>
            <w:gridSpan w:val="2"/>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拟在本工程任职</w:t>
            </w:r>
          </w:p>
        </w:tc>
        <w:tc>
          <w:tcPr>
            <w:tcW w:w="2126" w:type="dxa"/>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5" w:type="dxa"/>
            <w:gridSpan w:val="9"/>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时  间</w:t>
            </w:r>
          </w:p>
        </w:tc>
        <w:tc>
          <w:tcPr>
            <w:tcW w:w="3444" w:type="dxa"/>
            <w:gridSpan w:val="3"/>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参加过的类似项目名称</w:t>
            </w:r>
          </w:p>
        </w:tc>
        <w:tc>
          <w:tcPr>
            <w:tcW w:w="184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工程概况说明</w:t>
            </w:r>
          </w:p>
        </w:tc>
        <w:tc>
          <w:tcPr>
            <w:tcW w:w="2633" w:type="dxa"/>
            <w:gridSpan w:val="2"/>
            <w:noWrap w:val="0"/>
            <w:vAlign w:val="center"/>
          </w:tcPr>
          <w:p>
            <w:pPr>
              <w:jc w:val="center"/>
              <w:outlineLvl w:val="9"/>
              <w:rPr>
                <w:rFonts w:hint="eastAsia" w:ascii="宋体" w:hAnsi="宋体" w:eastAsia="宋体" w:cs="宋体"/>
                <w:sz w:val="28"/>
                <w:szCs w:val="28"/>
              </w:rPr>
            </w:pPr>
            <w:r>
              <w:rPr>
                <w:rFonts w:hint="eastAsia" w:ascii="宋体" w:hAnsi="宋体" w:eastAsia="宋体" w:cs="宋体"/>
                <w:sz w:val="28"/>
                <w:szCs w:val="2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center"/>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center"/>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pPr>
              <w:jc w:val="both"/>
              <w:outlineLvl w:val="9"/>
              <w:rPr>
                <w:rFonts w:hint="eastAsia" w:ascii="宋体" w:hAnsi="宋体" w:eastAsia="宋体" w:cs="宋体"/>
                <w:sz w:val="28"/>
                <w:szCs w:val="28"/>
              </w:rPr>
            </w:pPr>
          </w:p>
        </w:tc>
        <w:tc>
          <w:tcPr>
            <w:tcW w:w="3444" w:type="dxa"/>
            <w:gridSpan w:val="3"/>
            <w:noWrap w:val="0"/>
            <w:vAlign w:val="center"/>
          </w:tcPr>
          <w:p>
            <w:pPr>
              <w:jc w:val="center"/>
              <w:outlineLvl w:val="9"/>
              <w:rPr>
                <w:rFonts w:hint="eastAsia" w:ascii="宋体" w:hAnsi="宋体" w:eastAsia="宋体" w:cs="宋体"/>
                <w:sz w:val="28"/>
                <w:szCs w:val="28"/>
              </w:rPr>
            </w:pPr>
          </w:p>
        </w:tc>
        <w:tc>
          <w:tcPr>
            <w:tcW w:w="1843" w:type="dxa"/>
            <w:gridSpan w:val="2"/>
            <w:noWrap w:val="0"/>
            <w:vAlign w:val="center"/>
          </w:tcPr>
          <w:p>
            <w:pPr>
              <w:jc w:val="center"/>
              <w:outlineLvl w:val="9"/>
              <w:rPr>
                <w:rFonts w:hint="eastAsia" w:ascii="宋体" w:hAnsi="宋体" w:eastAsia="宋体" w:cs="宋体"/>
                <w:sz w:val="28"/>
                <w:szCs w:val="28"/>
              </w:rPr>
            </w:pPr>
          </w:p>
        </w:tc>
        <w:tc>
          <w:tcPr>
            <w:tcW w:w="2633" w:type="dxa"/>
            <w:gridSpan w:val="2"/>
            <w:noWrap w:val="0"/>
            <w:vAlign w:val="center"/>
          </w:tcPr>
          <w:p>
            <w:pPr>
              <w:jc w:val="center"/>
              <w:outlineLvl w:val="9"/>
              <w:rPr>
                <w:rFonts w:hint="eastAsia" w:ascii="宋体" w:hAnsi="宋体" w:eastAsia="宋体" w:cs="宋体"/>
                <w:sz w:val="28"/>
                <w:szCs w:val="28"/>
              </w:rPr>
            </w:pPr>
          </w:p>
        </w:tc>
      </w:tr>
    </w:tbl>
    <w:p>
      <w:pPr>
        <w:pStyle w:val="17"/>
        <w:bidi w:val="0"/>
        <w:ind w:left="0" w:leftChars="0" w:firstLine="0" w:firstLineChars="0"/>
        <w:rPr>
          <w:rFonts w:hint="eastAsia"/>
          <w:i w:val="0"/>
          <w:iCs w:val="0"/>
          <w:color w:val="auto"/>
          <w:lang w:val="en-US" w:eastAsia="zh-CN"/>
        </w:rPr>
      </w:pPr>
    </w:p>
    <w:p>
      <w:pPr>
        <w:rPr>
          <w:rFonts w:hint="eastAsia"/>
          <w:i w:val="0"/>
          <w:iCs w:val="0"/>
          <w:color w:val="auto"/>
          <w:lang w:val="en-US" w:eastAsia="zh-CN"/>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9"/>
        <w:ind w:left="0" w:leftChars="0" w:firstLine="0" w:firstLineChars="0"/>
        <w:rPr>
          <w:b/>
          <w:i w:val="0"/>
          <w:iCs w:val="0"/>
          <w:sz w:val="23"/>
        </w:rPr>
      </w:pPr>
    </w:p>
    <w:p>
      <w:pPr>
        <w:pStyle w:val="29"/>
        <w:numPr>
          <w:ilvl w:val="0"/>
          <w:numId w:val="0"/>
        </w:numPr>
        <w:tabs>
          <w:tab w:val="left" w:pos="574"/>
        </w:tabs>
        <w:spacing w:before="74"/>
        <w:ind w:left="211" w:leftChars="0"/>
        <w:rPr>
          <w:b/>
          <w:i w:val="0"/>
          <w:iCs w:val="0"/>
          <w:sz w:val="24"/>
        </w:rPr>
      </w:pPr>
      <w:r>
        <w:rPr>
          <w:rFonts w:hint="eastAsia"/>
          <w:b/>
          <w:i w:val="0"/>
          <w:iCs w:val="0"/>
          <w:sz w:val="24"/>
          <w:lang w:eastAsia="zh-CN"/>
        </w:rPr>
        <w:t>（</w:t>
      </w:r>
      <w:r>
        <w:rPr>
          <w:rFonts w:hint="eastAsia"/>
          <w:b/>
          <w:i w:val="0"/>
          <w:iCs w:val="0"/>
          <w:sz w:val="24"/>
          <w:lang w:val="en-US" w:eastAsia="zh-CN"/>
        </w:rPr>
        <w:t>二</w:t>
      </w:r>
      <w:r>
        <w:rPr>
          <w:rFonts w:hint="eastAsia"/>
          <w:b/>
          <w:i w:val="0"/>
          <w:iCs w:val="0"/>
          <w:sz w:val="24"/>
          <w:lang w:eastAsia="zh-CN"/>
        </w:rPr>
        <w:t>）</w:t>
      </w:r>
      <w:r>
        <w:rPr>
          <w:b/>
          <w:i w:val="0"/>
          <w:iCs w:val="0"/>
          <w:sz w:val="24"/>
        </w:rPr>
        <w:t>项目管理机构组成表</w:t>
      </w:r>
    </w:p>
    <w:p>
      <w:pPr>
        <w:pStyle w:val="9"/>
        <w:spacing w:before="5"/>
        <w:rPr>
          <w:b/>
          <w:i w:val="0"/>
          <w:iCs w:val="0"/>
          <w:sz w:val="27"/>
        </w:rPr>
      </w:pPr>
    </w:p>
    <w:p>
      <w:pPr>
        <w:spacing w:before="66"/>
        <w:ind w:left="183" w:right="222"/>
        <w:jc w:val="center"/>
        <w:rPr>
          <w:b/>
          <w:i w:val="0"/>
          <w:iCs w:val="0"/>
          <w:sz w:val="24"/>
        </w:rPr>
      </w:pPr>
      <w:r>
        <w:rPr>
          <w:b/>
          <w:i w:val="0"/>
          <w:iCs w:val="0"/>
          <w:sz w:val="24"/>
        </w:rPr>
        <w:t>拟投入本次项目人员汇总表</w:t>
      </w:r>
    </w:p>
    <w:p>
      <w:pPr>
        <w:pStyle w:val="9"/>
        <w:spacing w:before="11" w:after="1"/>
        <w:rPr>
          <w:b/>
          <w:i w:val="0"/>
          <w:iCs w:val="0"/>
          <w:sz w:val="21"/>
        </w:rPr>
      </w:pPr>
    </w:p>
    <w:tbl>
      <w:tblPr>
        <w:tblStyle w:val="24"/>
        <w:tblW w:w="9458" w:type="dxa"/>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708"/>
        <w:gridCol w:w="711"/>
        <w:gridCol w:w="1135"/>
        <w:gridCol w:w="852"/>
        <w:gridCol w:w="800"/>
        <w:gridCol w:w="1289"/>
        <w:gridCol w:w="133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vMerge w:val="restart"/>
          </w:tcPr>
          <w:p>
            <w:pPr>
              <w:pStyle w:val="39"/>
              <w:rPr>
                <w:b/>
                <w:i w:val="0"/>
                <w:iCs w:val="0"/>
                <w:sz w:val="24"/>
              </w:rPr>
            </w:pPr>
          </w:p>
          <w:p>
            <w:pPr>
              <w:pStyle w:val="39"/>
              <w:spacing w:before="7"/>
              <w:rPr>
                <w:b/>
                <w:i w:val="0"/>
                <w:iCs w:val="0"/>
                <w:sz w:val="20"/>
              </w:rPr>
            </w:pPr>
          </w:p>
          <w:p>
            <w:pPr>
              <w:pStyle w:val="39"/>
              <w:ind w:left="127" w:right="120"/>
              <w:jc w:val="center"/>
              <w:rPr>
                <w:i w:val="0"/>
                <w:iCs w:val="0"/>
                <w:sz w:val="24"/>
              </w:rPr>
            </w:pPr>
            <w:r>
              <w:rPr>
                <w:i w:val="0"/>
                <w:iCs w:val="0"/>
                <w:sz w:val="24"/>
              </w:rPr>
              <w:t>职务</w:t>
            </w:r>
          </w:p>
        </w:tc>
        <w:tc>
          <w:tcPr>
            <w:tcW w:w="708" w:type="dxa"/>
            <w:vMerge w:val="restart"/>
          </w:tcPr>
          <w:p>
            <w:pPr>
              <w:pStyle w:val="39"/>
              <w:rPr>
                <w:b/>
                <w:i w:val="0"/>
                <w:iCs w:val="0"/>
                <w:sz w:val="24"/>
              </w:rPr>
            </w:pPr>
          </w:p>
          <w:p>
            <w:pPr>
              <w:pStyle w:val="39"/>
              <w:spacing w:before="7"/>
              <w:rPr>
                <w:b/>
                <w:i w:val="0"/>
                <w:iCs w:val="0"/>
                <w:sz w:val="20"/>
              </w:rPr>
            </w:pPr>
          </w:p>
          <w:p>
            <w:pPr>
              <w:pStyle w:val="39"/>
              <w:ind w:left="112"/>
              <w:rPr>
                <w:i w:val="0"/>
                <w:iCs w:val="0"/>
                <w:sz w:val="24"/>
              </w:rPr>
            </w:pPr>
            <w:r>
              <w:rPr>
                <w:i w:val="0"/>
                <w:iCs w:val="0"/>
                <w:sz w:val="24"/>
              </w:rPr>
              <w:t>姓名</w:t>
            </w:r>
          </w:p>
        </w:tc>
        <w:tc>
          <w:tcPr>
            <w:tcW w:w="711" w:type="dxa"/>
            <w:vMerge w:val="restart"/>
          </w:tcPr>
          <w:p>
            <w:pPr>
              <w:pStyle w:val="39"/>
              <w:rPr>
                <w:b/>
                <w:i w:val="0"/>
                <w:iCs w:val="0"/>
                <w:sz w:val="24"/>
              </w:rPr>
            </w:pPr>
          </w:p>
          <w:p>
            <w:pPr>
              <w:pStyle w:val="39"/>
              <w:spacing w:before="7"/>
              <w:rPr>
                <w:b/>
                <w:i w:val="0"/>
                <w:iCs w:val="0"/>
                <w:sz w:val="20"/>
              </w:rPr>
            </w:pPr>
          </w:p>
          <w:p>
            <w:pPr>
              <w:pStyle w:val="39"/>
              <w:ind w:left="117"/>
              <w:rPr>
                <w:i w:val="0"/>
                <w:iCs w:val="0"/>
                <w:sz w:val="24"/>
              </w:rPr>
            </w:pPr>
            <w:r>
              <w:rPr>
                <w:i w:val="0"/>
                <w:iCs w:val="0"/>
                <w:sz w:val="24"/>
              </w:rPr>
              <w:t>职称</w:t>
            </w:r>
          </w:p>
        </w:tc>
        <w:tc>
          <w:tcPr>
            <w:tcW w:w="5406" w:type="dxa"/>
            <w:gridSpan w:val="5"/>
          </w:tcPr>
          <w:p>
            <w:pPr>
              <w:pStyle w:val="39"/>
              <w:spacing w:before="204"/>
              <w:ind w:left="1622"/>
              <w:rPr>
                <w:i w:val="0"/>
                <w:iCs w:val="0"/>
                <w:sz w:val="24"/>
              </w:rPr>
            </w:pPr>
            <w:r>
              <w:rPr>
                <w:i w:val="0"/>
                <w:iCs w:val="0"/>
                <w:sz w:val="24"/>
              </w:rPr>
              <w:t>执业或职业资格证明</w:t>
            </w:r>
          </w:p>
        </w:tc>
        <w:tc>
          <w:tcPr>
            <w:tcW w:w="1070" w:type="dxa"/>
            <w:vMerge w:val="restart"/>
          </w:tcPr>
          <w:p>
            <w:pPr>
              <w:pStyle w:val="39"/>
              <w:rPr>
                <w:b/>
                <w:i w:val="0"/>
                <w:iCs w:val="0"/>
                <w:sz w:val="24"/>
              </w:rPr>
            </w:pPr>
          </w:p>
          <w:p>
            <w:pPr>
              <w:pStyle w:val="39"/>
              <w:spacing w:before="7"/>
              <w:rPr>
                <w:b/>
                <w:i w:val="0"/>
                <w:iCs w:val="0"/>
                <w:sz w:val="20"/>
              </w:rPr>
            </w:pPr>
          </w:p>
          <w:p>
            <w:pPr>
              <w:pStyle w:val="39"/>
              <w:ind w:left="296"/>
              <w:rPr>
                <w:i w:val="0"/>
                <w:iCs w:val="0"/>
                <w:sz w:val="24"/>
              </w:rPr>
            </w:pPr>
            <w:r>
              <w:rPr>
                <w:i w:val="0"/>
                <w:iCs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63" w:type="dxa"/>
            <w:vMerge w:val="continue"/>
            <w:tcBorders>
              <w:top w:val="nil"/>
            </w:tcBorders>
          </w:tcPr>
          <w:p>
            <w:pPr>
              <w:rPr>
                <w:i w:val="0"/>
                <w:iCs w:val="0"/>
                <w:sz w:val="2"/>
                <w:szCs w:val="2"/>
              </w:rPr>
            </w:pPr>
          </w:p>
        </w:tc>
        <w:tc>
          <w:tcPr>
            <w:tcW w:w="708" w:type="dxa"/>
            <w:vMerge w:val="continue"/>
            <w:tcBorders>
              <w:top w:val="nil"/>
            </w:tcBorders>
          </w:tcPr>
          <w:p>
            <w:pPr>
              <w:rPr>
                <w:i w:val="0"/>
                <w:iCs w:val="0"/>
                <w:sz w:val="2"/>
                <w:szCs w:val="2"/>
              </w:rPr>
            </w:pPr>
          </w:p>
        </w:tc>
        <w:tc>
          <w:tcPr>
            <w:tcW w:w="711" w:type="dxa"/>
            <w:vMerge w:val="continue"/>
            <w:tcBorders>
              <w:top w:val="nil"/>
            </w:tcBorders>
          </w:tcPr>
          <w:p>
            <w:pPr>
              <w:rPr>
                <w:i w:val="0"/>
                <w:iCs w:val="0"/>
                <w:sz w:val="2"/>
                <w:szCs w:val="2"/>
              </w:rPr>
            </w:pPr>
          </w:p>
        </w:tc>
        <w:tc>
          <w:tcPr>
            <w:tcW w:w="1135" w:type="dxa"/>
          </w:tcPr>
          <w:p>
            <w:pPr>
              <w:pStyle w:val="39"/>
              <w:spacing w:before="50" w:line="244" w:lineRule="auto"/>
              <w:ind w:left="326" w:right="318"/>
              <w:rPr>
                <w:i w:val="0"/>
                <w:iCs w:val="0"/>
                <w:sz w:val="24"/>
              </w:rPr>
            </w:pPr>
            <w:r>
              <w:rPr>
                <w:i w:val="0"/>
                <w:iCs w:val="0"/>
                <w:sz w:val="24"/>
              </w:rPr>
              <w:t>证书名称</w:t>
            </w:r>
          </w:p>
        </w:tc>
        <w:tc>
          <w:tcPr>
            <w:tcW w:w="852" w:type="dxa"/>
          </w:tcPr>
          <w:p>
            <w:pPr>
              <w:pStyle w:val="39"/>
              <w:spacing w:before="207"/>
              <w:ind w:left="187"/>
              <w:rPr>
                <w:i w:val="0"/>
                <w:iCs w:val="0"/>
                <w:sz w:val="24"/>
              </w:rPr>
            </w:pPr>
            <w:r>
              <w:rPr>
                <w:i w:val="0"/>
                <w:iCs w:val="0"/>
                <w:sz w:val="24"/>
              </w:rPr>
              <w:t>级别</w:t>
            </w:r>
          </w:p>
        </w:tc>
        <w:tc>
          <w:tcPr>
            <w:tcW w:w="800" w:type="dxa"/>
          </w:tcPr>
          <w:p>
            <w:pPr>
              <w:pStyle w:val="39"/>
              <w:spacing w:before="207"/>
              <w:ind w:left="160"/>
              <w:rPr>
                <w:i w:val="0"/>
                <w:iCs w:val="0"/>
                <w:sz w:val="24"/>
              </w:rPr>
            </w:pPr>
            <w:r>
              <w:rPr>
                <w:i w:val="0"/>
                <w:iCs w:val="0"/>
                <w:sz w:val="24"/>
              </w:rPr>
              <w:t>证号</w:t>
            </w:r>
          </w:p>
        </w:tc>
        <w:tc>
          <w:tcPr>
            <w:tcW w:w="1289" w:type="dxa"/>
          </w:tcPr>
          <w:p>
            <w:pPr>
              <w:pStyle w:val="39"/>
              <w:spacing w:before="207"/>
              <w:ind w:left="405"/>
              <w:rPr>
                <w:i w:val="0"/>
                <w:iCs w:val="0"/>
                <w:sz w:val="24"/>
              </w:rPr>
            </w:pPr>
            <w:r>
              <w:rPr>
                <w:i w:val="0"/>
                <w:iCs w:val="0"/>
                <w:sz w:val="24"/>
              </w:rPr>
              <w:t>专业</w:t>
            </w:r>
          </w:p>
        </w:tc>
        <w:tc>
          <w:tcPr>
            <w:tcW w:w="1330" w:type="dxa"/>
          </w:tcPr>
          <w:p>
            <w:pPr>
              <w:pStyle w:val="39"/>
              <w:spacing w:before="207"/>
              <w:ind w:left="183"/>
              <w:rPr>
                <w:i w:val="0"/>
                <w:iCs w:val="0"/>
                <w:sz w:val="24"/>
              </w:rPr>
            </w:pPr>
            <w:r>
              <w:rPr>
                <w:i w:val="0"/>
                <w:iCs w:val="0"/>
                <w:sz w:val="24"/>
              </w:rPr>
              <w:t>养老保险</w:t>
            </w:r>
          </w:p>
        </w:tc>
        <w:tc>
          <w:tcPr>
            <w:tcW w:w="1070" w:type="dxa"/>
            <w:vMerge w:val="continue"/>
            <w:tcBorders>
              <w:top w:val="nil"/>
            </w:tcBorders>
          </w:tcPr>
          <w:p>
            <w:pPr>
              <w:rPr>
                <w:i w:val="0"/>
                <w:iCs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458" w:type="dxa"/>
            <w:gridSpan w:val="9"/>
          </w:tcPr>
          <w:p>
            <w:pPr>
              <w:pStyle w:val="39"/>
              <w:spacing w:before="38"/>
              <w:ind w:left="3985" w:right="3976"/>
              <w:jc w:val="center"/>
              <w:rPr>
                <w:b/>
                <w:i w:val="0"/>
                <w:iCs w:val="0"/>
                <w:sz w:val="24"/>
              </w:rPr>
            </w:pPr>
            <w:r>
              <w:rPr>
                <w:b/>
                <w:i w:val="0"/>
                <w:iCs w:val="0"/>
                <w:sz w:val="24"/>
              </w:rPr>
              <w:t>主要管理人员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spacing w:before="92"/>
              <w:ind w:left="130" w:right="120"/>
              <w:jc w:val="center"/>
              <w:rPr>
                <w:i w:val="0"/>
                <w:iCs w:val="0"/>
                <w:sz w:val="21"/>
              </w:rPr>
            </w:pPr>
            <w:r>
              <w:rPr>
                <w:i w:val="0"/>
                <w:iCs w:val="0"/>
                <w:sz w:val="21"/>
              </w:rPr>
              <w:t>项目负责人</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63" w:type="dxa"/>
          </w:tcPr>
          <w:p>
            <w:pPr>
              <w:pStyle w:val="39"/>
              <w:spacing w:before="101"/>
              <w:ind w:left="7"/>
              <w:jc w:val="center"/>
              <w:rPr>
                <w:rFonts w:ascii="Times New Roman" w:hAnsi="Times New Roman"/>
                <w:i w:val="0"/>
                <w:iCs w:val="0"/>
                <w:sz w:val="21"/>
              </w:rPr>
            </w:pPr>
            <w:r>
              <w:rPr>
                <w:rFonts w:ascii="Times New Roman" w:hAnsi="Times New Roman"/>
                <w:i w:val="0"/>
                <w:iCs w:val="0"/>
                <w:sz w:val="21"/>
              </w:rPr>
              <w:t>…</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458" w:type="dxa"/>
            <w:gridSpan w:val="9"/>
          </w:tcPr>
          <w:p>
            <w:pPr>
              <w:pStyle w:val="39"/>
              <w:spacing w:before="71"/>
              <w:ind w:left="3985" w:right="3976"/>
              <w:jc w:val="center"/>
              <w:rPr>
                <w:b/>
                <w:i w:val="0"/>
                <w:iCs w:val="0"/>
                <w:sz w:val="24"/>
              </w:rPr>
            </w:pPr>
            <w:r>
              <w:rPr>
                <w:b/>
                <w:i w:val="0"/>
                <w:iCs w:val="0"/>
                <w:sz w:val="24"/>
              </w:rPr>
              <w:t>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spacing w:before="92"/>
              <w:ind w:left="132" w:right="120"/>
              <w:jc w:val="center"/>
              <w:rPr>
                <w:i w:val="0"/>
                <w:iCs w:val="0"/>
                <w:sz w:val="21"/>
              </w:rPr>
            </w:pPr>
            <w:r>
              <w:rPr>
                <w:rFonts w:ascii="Times New Roman" w:hAnsi="Times New Roman" w:eastAsia="Times New Roman"/>
                <w:i w:val="0"/>
                <w:iCs w:val="0"/>
                <w:sz w:val="21"/>
              </w:rPr>
              <w:t>…</w:t>
            </w:r>
            <w:r>
              <w:rPr>
                <w:i w:val="0"/>
                <w:iCs w:val="0"/>
                <w:sz w:val="21"/>
              </w:rPr>
              <w:t>专业负责人</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spacing w:before="92"/>
              <w:ind w:left="132" w:right="120"/>
              <w:jc w:val="center"/>
              <w:rPr>
                <w:i w:val="0"/>
                <w:iCs w:val="0"/>
                <w:sz w:val="21"/>
              </w:rPr>
            </w:pPr>
            <w:r>
              <w:rPr>
                <w:rFonts w:ascii="Times New Roman" w:hAnsi="Times New Roman" w:eastAsia="Times New Roman"/>
                <w:i w:val="0"/>
                <w:iCs w:val="0"/>
                <w:sz w:val="21"/>
              </w:rPr>
              <w:t>…</w:t>
            </w:r>
            <w:r>
              <w:rPr>
                <w:i w:val="0"/>
                <w:iCs w:val="0"/>
                <w:sz w:val="21"/>
              </w:rPr>
              <w:t>专业负责人</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spacing w:before="83"/>
              <w:ind w:left="7"/>
              <w:jc w:val="center"/>
              <w:rPr>
                <w:rFonts w:ascii="Times New Roman" w:hAnsi="Times New Roman"/>
                <w:i w:val="0"/>
                <w:iCs w:val="0"/>
                <w:sz w:val="24"/>
              </w:rPr>
            </w:pPr>
            <w:r>
              <w:rPr>
                <w:rFonts w:ascii="Times New Roman" w:hAnsi="Times New Roman"/>
                <w:i w:val="0"/>
                <w:iCs w:val="0"/>
                <w:sz w:val="24"/>
              </w:rPr>
              <w:t>…</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63" w:type="dxa"/>
          </w:tcPr>
          <w:p>
            <w:pPr>
              <w:pStyle w:val="39"/>
              <w:spacing w:before="74"/>
              <w:ind w:left="127" w:right="120"/>
              <w:jc w:val="center"/>
              <w:rPr>
                <w:i w:val="0"/>
                <w:iCs w:val="0"/>
                <w:sz w:val="24"/>
              </w:rPr>
            </w:pPr>
            <w:r>
              <w:rPr>
                <w:i w:val="0"/>
                <w:iCs w:val="0"/>
                <w:sz w:val="24"/>
              </w:rPr>
              <w:t>技术员</w:t>
            </w: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rPr>
                <w:rFonts w:ascii="Times New Roman"/>
                <w:i w:val="0"/>
                <w:iCs w:val="0"/>
              </w:rPr>
            </w:pPr>
          </w:p>
        </w:tc>
        <w:tc>
          <w:tcPr>
            <w:tcW w:w="708" w:type="dxa"/>
          </w:tcPr>
          <w:p>
            <w:pPr>
              <w:pStyle w:val="39"/>
              <w:rPr>
                <w:rFonts w:ascii="Times New Roman"/>
                <w:i w:val="0"/>
                <w:iCs w:val="0"/>
              </w:rPr>
            </w:pPr>
          </w:p>
        </w:tc>
        <w:tc>
          <w:tcPr>
            <w:tcW w:w="711" w:type="dxa"/>
          </w:tcPr>
          <w:p>
            <w:pPr>
              <w:pStyle w:val="39"/>
              <w:rPr>
                <w:rFonts w:ascii="Times New Roman"/>
                <w:i w:val="0"/>
                <w:iCs w:val="0"/>
              </w:rPr>
            </w:pPr>
          </w:p>
        </w:tc>
        <w:tc>
          <w:tcPr>
            <w:tcW w:w="1135" w:type="dxa"/>
          </w:tcPr>
          <w:p>
            <w:pPr>
              <w:pStyle w:val="39"/>
              <w:rPr>
                <w:rFonts w:ascii="Times New Roman"/>
                <w:i w:val="0"/>
                <w:iCs w:val="0"/>
              </w:rPr>
            </w:pPr>
          </w:p>
        </w:tc>
        <w:tc>
          <w:tcPr>
            <w:tcW w:w="852" w:type="dxa"/>
          </w:tcPr>
          <w:p>
            <w:pPr>
              <w:pStyle w:val="39"/>
              <w:rPr>
                <w:rFonts w:ascii="Times New Roman"/>
                <w:i w:val="0"/>
                <w:iCs w:val="0"/>
              </w:rPr>
            </w:pPr>
          </w:p>
        </w:tc>
        <w:tc>
          <w:tcPr>
            <w:tcW w:w="800" w:type="dxa"/>
          </w:tcPr>
          <w:p>
            <w:pPr>
              <w:pStyle w:val="39"/>
              <w:rPr>
                <w:rFonts w:ascii="Times New Roman"/>
                <w:i w:val="0"/>
                <w:iCs w:val="0"/>
              </w:rPr>
            </w:pPr>
          </w:p>
        </w:tc>
        <w:tc>
          <w:tcPr>
            <w:tcW w:w="1289" w:type="dxa"/>
          </w:tcPr>
          <w:p>
            <w:pPr>
              <w:pStyle w:val="39"/>
              <w:rPr>
                <w:rFonts w:ascii="Times New Roman"/>
                <w:i w:val="0"/>
                <w:iCs w:val="0"/>
              </w:rPr>
            </w:pPr>
          </w:p>
        </w:tc>
        <w:tc>
          <w:tcPr>
            <w:tcW w:w="1330" w:type="dxa"/>
          </w:tcPr>
          <w:p>
            <w:pPr>
              <w:pStyle w:val="39"/>
              <w:rPr>
                <w:rFonts w:ascii="Times New Roman"/>
                <w:i w:val="0"/>
                <w:iCs w:val="0"/>
              </w:rPr>
            </w:pPr>
          </w:p>
        </w:tc>
        <w:tc>
          <w:tcPr>
            <w:tcW w:w="1070" w:type="dxa"/>
          </w:tcPr>
          <w:p>
            <w:pPr>
              <w:pStyle w:val="39"/>
              <w:rPr>
                <w:rFonts w:ascii="Times New Roman"/>
                <w:i w:val="0"/>
                <w:i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63" w:type="dxa"/>
          </w:tcPr>
          <w:p>
            <w:pPr>
              <w:pStyle w:val="39"/>
              <w:spacing w:before="83"/>
              <w:ind w:left="7"/>
              <w:jc w:val="center"/>
              <w:rPr>
                <w:rFonts w:ascii="Times New Roman" w:hAnsi="Times New Roman"/>
                <w:i w:val="0"/>
                <w:iCs w:val="0"/>
                <w:color w:val="auto"/>
                <w:sz w:val="24"/>
              </w:rPr>
            </w:pPr>
            <w:r>
              <w:rPr>
                <w:rFonts w:ascii="Times New Roman" w:hAnsi="Times New Roman"/>
                <w:i w:val="0"/>
                <w:iCs w:val="0"/>
                <w:color w:val="auto"/>
                <w:sz w:val="24"/>
              </w:rPr>
              <w:t>…</w:t>
            </w:r>
          </w:p>
        </w:tc>
        <w:tc>
          <w:tcPr>
            <w:tcW w:w="708" w:type="dxa"/>
          </w:tcPr>
          <w:p>
            <w:pPr>
              <w:pStyle w:val="39"/>
              <w:rPr>
                <w:rFonts w:ascii="Times New Roman"/>
                <w:i w:val="0"/>
                <w:iCs w:val="0"/>
                <w:color w:val="auto"/>
              </w:rPr>
            </w:pPr>
          </w:p>
        </w:tc>
        <w:tc>
          <w:tcPr>
            <w:tcW w:w="711" w:type="dxa"/>
          </w:tcPr>
          <w:p>
            <w:pPr>
              <w:pStyle w:val="39"/>
              <w:rPr>
                <w:rFonts w:ascii="Times New Roman"/>
                <w:i w:val="0"/>
                <w:iCs w:val="0"/>
                <w:color w:val="auto"/>
              </w:rPr>
            </w:pPr>
          </w:p>
        </w:tc>
        <w:tc>
          <w:tcPr>
            <w:tcW w:w="1135" w:type="dxa"/>
          </w:tcPr>
          <w:p>
            <w:pPr>
              <w:pStyle w:val="39"/>
              <w:rPr>
                <w:rFonts w:ascii="Times New Roman"/>
                <w:i w:val="0"/>
                <w:iCs w:val="0"/>
                <w:color w:val="auto"/>
              </w:rPr>
            </w:pPr>
          </w:p>
        </w:tc>
        <w:tc>
          <w:tcPr>
            <w:tcW w:w="852" w:type="dxa"/>
          </w:tcPr>
          <w:p>
            <w:pPr>
              <w:pStyle w:val="39"/>
              <w:rPr>
                <w:rFonts w:ascii="Times New Roman"/>
                <w:i w:val="0"/>
                <w:iCs w:val="0"/>
                <w:color w:val="auto"/>
              </w:rPr>
            </w:pPr>
          </w:p>
        </w:tc>
        <w:tc>
          <w:tcPr>
            <w:tcW w:w="800" w:type="dxa"/>
          </w:tcPr>
          <w:p>
            <w:pPr>
              <w:pStyle w:val="39"/>
              <w:rPr>
                <w:rFonts w:ascii="Times New Roman"/>
                <w:i w:val="0"/>
                <w:iCs w:val="0"/>
                <w:color w:val="auto"/>
              </w:rPr>
            </w:pPr>
          </w:p>
        </w:tc>
        <w:tc>
          <w:tcPr>
            <w:tcW w:w="1289" w:type="dxa"/>
          </w:tcPr>
          <w:p>
            <w:pPr>
              <w:pStyle w:val="39"/>
              <w:rPr>
                <w:rFonts w:ascii="Times New Roman"/>
                <w:i w:val="0"/>
                <w:iCs w:val="0"/>
                <w:color w:val="auto"/>
              </w:rPr>
            </w:pPr>
          </w:p>
        </w:tc>
        <w:tc>
          <w:tcPr>
            <w:tcW w:w="1330" w:type="dxa"/>
          </w:tcPr>
          <w:p>
            <w:pPr>
              <w:pStyle w:val="39"/>
              <w:rPr>
                <w:rFonts w:ascii="Times New Roman"/>
                <w:i w:val="0"/>
                <w:iCs w:val="0"/>
                <w:color w:val="auto"/>
              </w:rPr>
            </w:pPr>
          </w:p>
        </w:tc>
        <w:tc>
          <w:tcPr>
            <w:tcW w:w="1070" w:type="dxa"/>
          </w:tcPr>
          <w:p>
            <w:pPr>
              <w:pStyle w:val="39"/>
              <w:rPr>
                <w:rFonts w:ascii="Times New Roman"/>
                <w:i w:val="0"/>
                <w:i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63" w:type="dxa"/>
          </w:tcPr>
          <w:p>
            <w:pPr>
              <w:pStyle w:val="39"/>
              <w:rPr>
                <w:rFonts w:ascii="Times New Roman"/>
                <w:i w:val="0"/>
                <w:iCs w:val="0"/>
                <w:color w:val="auto"/>
              </w:rPr>
            </w:pPr>
          </w:p>
        </w:tc>
        <w:tc>
          <w:tcPr>
            <w:tcW w:w="708" w:type="dxa"/>
          </w:tcPr>
          <w:p>
            <w:pPr>
              <w:pStyle w:val="39"/>
              <w:rPr>
                <w:rFonts w:ascii="Times New Roman"/>
                <w:i w:val="0"/>
                <w:iCs w:val="0"/>
                <w:color w:val="auto"/>
              </w:rPr>
            </w:pPr>
          </w:p>
        </w:tc>
        <w:tc>
          <w:tcPr>
            <w:tcW w:w="711" w:type="dxa"/>
          </w:tcPr>
          <w:p>
            <w:pPr>
              <w:pStyle w:val="39"/>
              <w:rPr>
                <w:rFonts w:ascii="Times New Roman"/>
                <w:i w:val="0"/>
                <w:iCs w:val="0"/>
                <w:color w:val="auto"/>
              </w:rPr>
            </w:pPr>
          </w:p>
        </w:tc>
        <w:tc>
          <w:tcPr>
            <w:tcW w:w="1135" w:type="dxa"/>
          </w:tcPr>
          <w:p>
            <w:pPr>
              <w:pStyle w:val="39"/>
              <w:rPr>
                <w:rFonts w:ascii="Times New Roman"/>
                <w:i w:val="0"/>
                <w:iCs w:val="0"/>
                <w:color w:val="auto"/>
              </w:rPr>
            </w:pPr>
          </w:p>
        </w:tc>
        <w:tc>
          <w:tcPr>
            <w:tcW w:w="852" w:type="dxa"/>
          </w:tcPr>
          <w:p>
            <w:pPr>
              <w:pStyle w:val="39"/>
              <w:rPr>
                <w:rFonts w:ascii="Times New Roman"/>
                <w:i w:val="0"/>
                <w:iCs w:val="0"/>
                <w:color w:val="auto"/>
              </w:rPr>
            </w:pPr>
          </w:p>
        </w:tc>
        <w:tc>
          <w:tcPr>
            <w:tcW w:w="800" w:type="dxa"/>
          </w:tcPr>
          <w:p>
            <w:pPr>
              <w:pStyle w:val="39"/>
              <w:rPr>
                <w:rFonts w:ascii="Times New Roman"/>
                <w:i w:val="0"/>
                <w:iCs w:val="0"/>
                <w:color w:val="auto"/>
              </w:rPr>
            </w:pPr>
          </w:p>
        </w:tc>
        <w:tc>
          <w:tcPr>
            <w:tcW w:w="1289" w:type="dxa"/>
          </w:tcPr>
          <w:p>
            <w:pPr>
              <w:pStyle w:val="39"/>
              <w:rPr>
                <w:rFonts w:ascii="Times New Roman"/>
                <w:i w:val="0"/>
                <w:iCs w:val="0"/>
                <w:color w:val="auto"/>
              </w:rPr>
            </w:pPr>
          </w:p>
        </w:tc>
        <w:tc>
          <w:tcPr>
            <w:tcW w:w="1330" w:type="dxa"/>
          </w:tcPr>
          <w:p>
            <w:pPr>
              <w:pStyle w:val="39"/>
              <w:rPr>
                <w:rFonts w:ascii="Times New Roman"/>
                <w:i w:val="0"/>
                <w:iCs w:val="0"/>
                <w:color w:val="auto"/>
              </w:rPr>
            </w:pPr>
          </w:p>
        </w:tc>
        <w:tc>
          <w:tcPr>
            <w:tcW w:w="1070" w:type="dxa"/>
          </w:tcPr>
          <w:p>
            <w:pPr>
              <w:pStyle w:val="39"/>
              <w:rPr>
                <w:rFonts w:ascii="Times New Roman"/>
                <w:i w:val="0"/>
                <w:iCs w:val="0"/>
                <w:color w:val="auto"/>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注：1．投标人应根据招标文件要求在本表后附项目人员执业或职称等相关证明材料。</w:t>
      </w:r>
    </w:p>
    <w:p>
      <w:pPr>
        <w:rPr>
          <w:rFonts w:ascii="Times New Roman"/>
          <w:i w:val="0"/>
          <w:iCs w:val="0"/>
        </w:rPr>
        <w:sectPr>
          <w:pgSz w:w="11910" w:h="16840"/>
          <w:pgMar w:top="1380" w:right="880" w:bottom="1180" w:left="920" w:header="0" w:footer="989" w:gutter="0"/>
          <w:cols w:space="720" w:num="1"/>
        </w:sectPr>
      </w:pPr>
    </w:p>
    <w:p>
      <w:pPr>
        <w:pStyle w:val="17"/>
        <w:bidi w:val="0"/>
        <w:ind w:left="0" w:leftChars="0" w:firstLine="0" w:firstLineChars="0"/>
        <w:jc w:val="center"/>
        <w:outlineLvl w:val="0"/>
        <w:rPr>
          <w:rFonts w:hint="eastAsia" w:asciiTheme="minorEastAsia" w:hAnsiTheme="minorEastAsia" w:eastAsiaTheme="minorEastAsia" w:cstheme="minorEastAsia"/>
          <w:b/>
          <w:bCs/>
          <w:i w:val="0"/>
          <w:iCs w:val="0"/>
          <w:color w:val="auto"/>
          <w:spacing w:val="0"/>
          <w:kern w:val="0"/>
          <w:sz w:val="28"/>
          <w:szCs w:val="28"/>
          <w:lang w:val="en-US" w:eastAsia="zh-CN" w:bidi="ar-SA"/>
        </w:rPr>
      </w:pPr>
      <w:bookmarkStart w:id="169" w:name="_Toc13404"/>
      <w:bookmarkStart w:id="170" w:name="_Toc5222"/>
      <w:r>
        <w:rPr>
          <w:rFonts w:hint="eastAsia" w:asciiTheme="minorEastAsia" w:hAnsiTheme="minorEastAsia" w:cstheme="minorEastAsia"/>
          <w:b/>
          <w:bCs/>
          <w:i w:val="0"/>
          <w:iCs w:val="0"/>
          <w:color w:val="auto"/>
          <w:spacing w:val="0"/>
          <w:kern w:val="0"/>
          <w:sz w:val="28"/>
          <w:szCs w:val="28"/>
          <w:lang w:val="en-US" w:eastAsia="zh-CN" w:bidi="ar-SA"/>
        </w:rPr>
        <w:t>六</w:t>
      </w:r>
      <w:r>
        <w:rPr>
          <w:rFonts w:hint="eastAsia" w:asciiTheme="minorEastAsia" w:hAnsiTheme="minorEastAsia" w:eastAsiaTheme="minorEastAsia" w:cstheme="minorEastAsia"/>
          <w:b/>
          <w:bCs/>
          <w:i w:val="0"/>
          <w:iCs w:val="0"/>
          <w:color w:val="auto"/>
          <w:spacing w:val="0"/>
          <w:kern w:val="0"/>
          <w:sz w:val="28"/>
          <w:szCs w:val="28"/>
          <w:lang w:val="en-US" w:eastAsia="zh-CN" w:bidi="ar-SA"/>
        </w:rPr>
        <w:t>、</w:t>
      </w:r>
      <w:r>
        <w:rPr>
          <w:rFonts w:hint="eastAsia" w:asciiTheme="minorEastAsia" w:hAnsiTheme="minorEastAsia" w:cstheme="minorEastAsia"/>
          <w:b/>
          <w:bCs/>
          <w:i w:val="0"/>
          <w:iCs w:val="0"/>
          <w:color w:val="auto"/>
          <w:spacing w:val="0"/>
          <w:kern w:val="0"/>
          <w:sz w:val="28"/>
          <w:szCs w:val="28"/>
          <w:lang w:val="en-US" w:eastAsia="zh-CN" w:bidi="ar-SA"/>
        </w:rPr>
        <w:t>企业</w:t>
      </w:r>
      <w:r>
        <w:rPr>
          <w:rFonts w:hint="eastAsia" w:asciiTheme="minorEastAsia" w:hAnsiTheme="minorEastAsia" w:eastAsiaTheme="minorEastAsia" w:cstheme="minorEastAsia"/>
          <w:b/>
          <w:bCs/>
          <w:i w:val="0"/>
          <w:iCs w:val="0"/>
          <w:color w:val="auto"/>
          <w:spacing w:val="0"/>
          <w:kern w:val="0"/>
          <w:sz w:val="28"/>
          <w:szCs w:val="28"/>
          <w:lang w:val="en-US" w:eastAsia="zh-CN" w:bidi="ar-SA"/>
        </w:rPr>
        <w:t>类似项目情况</w:t>
      </w:r>
      <w:bookmarkEnd w:id="169"/>
      <w:bookmarkEnd w:id="170"/>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bookmarkStart w:id="171" w:name="_Toc7453"/>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cstheme="minorEastAsia"/>
          <w:b/>
          <w:bCs/>
          <w:i w:val="0"/>
          <w:iCs w:val="0"/>
          <w:color w:val="auto"/>
          <w:spacing w:val="0"/>
          <w:sz w:val="24"/>
          <w:szCs w:val="24"/>
          <w:lang w:val="en-US" w:eastAsia="zh-CN"/>
        </w:rPr>
      </w:pPr>
      <w:bookmarkStart w:id="172" w:name="_Toc8141"/>
      <w:r>
        <w:rPr>
          <w:rFonts w:hint="eastAsia" w:asciiTheme="minorEastAsia" w:hAnsiTheme="minorEastAsia" w:cstheme="minorEastAsia"/>
          <w:b/>
          <w:bCs/>
          <w:i w:val="0"/>
          <w:iCs w:val="0"/>
          <w:color w:val="auto"/>
          <w:spacing w:val="0"/>
          <w:sz w:val="24"/>
          <w:szCs w:val="24"/>
          <w:lang w:val="en-US" w:eastAsia="zh-CN"/>
        </w:rPr>
        <w:t>（一）近三年完成的类似项目情况表</w:t>
      </w:r>
      <w:bookmarkEnd w:id="171"/>
      <w:bookmarkEnd w:id="172"/>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tbl>
      <w:tblPr>
        <w:tblStyle w:val="24"/>
        <w:tblW w:w="8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663"/>
        <w:gridCol w:w="1808"/>
        <w:gridCol w:w="1349"/>
        <w:gridCol w:w="1373"/>
        <w:gridCol w:w="94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466" w:type="dxa"/>
          </w:tcPr>
          <w:p>
            <w:pPr>
              <w:pStyle w:val="39"/>
              <w:spacing w:before="96" w:line="242" w:lineRule="auto"/>
              <w:ind w:left="112" w:right="101"/>
              <w:rPr>
                <w:b/>
                <w:i w:val="0"/>
                <w:iCs w:val="0"/>
                <w:sz w:val="24"/>
              </w:rPr>
            </w:pPr>
            <w:r>
              <w:rPr>
                <w:b/>
                <w:i w:val="0"/>
                <w:iCs w:val="0"/>
                <w:sz w:val="24"/>
              </w:rPr>
              <w:t>序号</w:t>
            </w:r>
          </w:p>
        </w:tc>
        <w:tc>
          <w:tcPr>
            <w:tcW w:w="1663" w:type="dxa"/>
            <w:vAlign w:val="center"/>
          </w:tcPr>
          <w:p>
            <w:pPr>
              <w:pStyle w:val="39"/>
              <w:jc w:val="center"/>
              <w:rPr>
                <w:b/>
                <w:i w:val="0"/>
                <w:iCs w:val="0"/>
                <w:sz w:val="21"/>
                <w:szCs w:val="21"/>
              </w:rPr>
            </w:pPr>
            <w:r>
              <w:rPr>
                <w:b/>
                <w:i w:val="0"/>
                <w:iCs w:val="0"/>
                <w:sz w:val="21"/>
                <w:szCs w:val="21"/>
              </w:rPr>
              <w:t>使用单位全称</w:t>
            </w:r>
          </w:p>
        </w:tc>
        <w:tc>
          <w:tcPr>
            <w:tcW w:w="1808" w:type="dxa"/>
            <w:vAlign w:val="center"/>
          </w:tcPr>
          <w:p>
            <w:pPr>
              <w:pStyle w:val="39"/>
              <w:spacing w:before="4"/>
              <w:ind w:left="265"/>
              <w:jc w:val="center"/>
              <w:rPr>
                <w:rFonts w:hint="default" w:eastAsiaTheme="minorEastAsia"/>
                <w:b/>
                <w:i w:val="0"/>
                <w:iCs w:val="0"/>
                <w:sz w:val="21"/>
                <w:szCs w:val="21"/>
                <w:lang w:val="en-US" w:eastAsia="zh-CN"/>
              </w:rPr>
            </w:pPr>
            <w:r>
              <w:rPr>
                <w:rFonts w:hint="eastAsia"/>
                <w:b/>
                <w:i w:val="0"/>
                <w:iCs w:val="0"/>
                <w:sz w:val="21"/>
                <w:szCs w:val="21"/>
                <w:lang w:val="en-US" w:eastAsia="zh-CN"/>
              </w:rPr>
              <w:t>项目名称</w:t>
            </w:r>
          </w:p>
        </w:tc>
        <w:tc>
          <w:tcPr>
            <w:tcW w:w="1349" w:type="dxa"/>
            <w:vAlign w:val="center"/>
          </w:tcPr>
          <w:p>
            <w:pPr>
              <w:pStyle w:val="39"/>
              <w:spacing w:before="96"/>
              <w:ind w:left="191"/>
              <w:jc w:val="center"/>
              <w:rPr>
                <w:b/>
                <w:i w:val="0"/>
                <w:iCs w:val="0"/>
                <w:sz w:val="21"/>
                <w:szCs w:val="21"/>
              </w:rPr>
            </w:pPr>
            <w:r>
              <w:rPr>
                <w:b/>
                <w:i w:val="0"/>
                <w:iCs w:val="0"/>
                <w:sz w:val="21"/>
                <w:szCs w:val="21"/>
              </w:rPr>
              <w:t>合同金额</w:t>
            </w:r>
          </w:p>
          <w:p>
            <w:pPr>
              <w:pStyle w:val="39"/>
              <w:spacing w:before="4"/>
              <w:ind w:left="191"/>
              <w:jc w:val="center"/>
              <w:rPr>
                <w:b/>
                <w:i w:val="0"/>
                <w:iCs w:val="0"/>
                <w:sz w:val="21"/>
                <w:szCs w:val="21"/>
              </w:rPr>
            </w:pPr>
            <w:r>
              <w:rPr>
                <w:b/>
                <w:i w:val="0"/>
                <w:iCs w:val="0"/>
                <w:sz w:val="21"/>
                <w:szCs w:val="21"/>
              </w:rPr>
              <w:t>（元）</w:t>
            </w:r>
          </w:p>
        </w:tc>
        <w:tc>
          <w:tcPr>
            <w:tcW w:w="1373" w:type="dxa"/>
            <w:vAlign w:val="center"/>
          </w:tcPr>
          <w:p>
            <w:pPr>
              <w:pStyle w:val="39"/>
              <w:spacing w:before="96" w:line="242" w:lineRule="auto"/>
              <w:ind w:left="333" w:right="319"/>
              <w:jc w:val="center"/>
              <w:rPr>
                <w:b/>
                <w:i w:val="0"/>
                <w:iCs w:val="0"/>
                <w:sz w:val="21"/>
                <w:szCs w:val="21"/>
              </w:rPr>
            </w:pPr>
            <w:r>
              <w:rPr>
                <w:b/>
                <w:i w:val="0"/>
                <w:iCs w:val="0"/>
                <w:sz w:val="21"/>
                <w:szCs w:val="21"/>
              </w:rPr>
              <w:t>完成时间</w:t>
            </w:r>
          </w:p>
        </w:tc>
        <w:tc>
          <w:tcPr>
            <w:tcW w:w="945" w:type="dxa"/>
            <w:vAlign w:val="center"/>
          </w:tcPr>
          <w:p>
            <w:pPr>
              <w:pStyle w:val="39"/>
              <w:jc w:val="center"/>
              <w:rPr>
                <w:b/>
                <w:i w:val="0"/>
                <w:iCs w:val="0"/>
                <w:sz w:val="21"/>
                <w:szCs w:val="21"/>
              </w:rPr>
            </w:pPr>
            <w:r>
              <w:rPr>
                <w:b/>
                <w:i w:val="0"/>
                <w:iCs w:val="0"/>
                <w:sz w:val="21"/>
                <w:szCs w:val="21"/>
              </w:rPr>
              <w:t>联系人</w:t>
            </w:r>
          </w:p>
        </w:tc>
        <w:tc>
          <w:tcPr>
            <w:tcW w:w="1198" w:type="dxa"/>
            <w:vAlign w:val="center"/>
          </w:tcPr>
          <w:p>
            <w:pPr>
              <w:pStyle w:val="39"/>
              <w:jc w:val="center"/>
              <w:rPr>
                <w:b/>
                <w:i w:val="0"/>
                <w:iCs w:val="0"/>
                <w:sz w:val="21"/>
                <w:szCs w:val="21"/>
              </w:rPr>
            </w:pPr>
            <w:r>
              <w:rPr>
                <w:b/>
                <w:i w:val="0"/>
                <w:iCs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66" w:type="dxa"/>
          </w:tcPr>
          <w:p>
            <w:pPr>
              <w:pStyle w:val="39"/>
              <w:spacing w:before="162"/>
              <w:ind w:right="161"/>
              <w:jc w:val="right"/>
              <w:rPr>
                <w:rFonts w:ascii="Times New Roman"/>
                <w:i w:val="0"/>
                <w:iCs w:val="0"/>
                <w:sz w:val="24"/>
              </w:rPr>
            </w:pPr>
            <w:r>
              <w:rPr>
                <w:rFonts w:ascii="Times New Roman"/>
                <w:i w:val="0"/>
                <w:iCs w:val="0"/>
                <w:sz w:val="24"/>
              </w:rPr>
              <w:t>1</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466" w:type="dxa"/>
          </w:tcPr>
          <w:p>
            <w:pPr>
              <w:pStyle w:val="39"/>
              <w:spacing w:before="164"/>
              <w:ind w:right="161"/>
              <w:jc w:val="right"/>
              <w:rPr>
                <w:rFonts w:ascii="Times New Roman"/>
                <w:i w:val="0"/>
                <w:iCs w:val="0"/>
                <w:sz w:val="24"/>
              </w:rPr>
            </w:pPr>
            <w:r>
              <w:rPr>
                <w:rFonts w:ascii="Times New Roman"/>
                <w:i w:val="0"/>
                <w:iCs w:val="0"/>
                <w:sz w:val="24"/>
              </w:rPr>
              <w:t>2</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66" w:type="dxa"/>
          </w:tcPr>
          <w:p>
            <w:pPr>
              <w:pStyle w:val="39"/>
              <w:spacing w:before="150"/>
              <w:ind w:right="161"/>
              <w:jc w:val="right"/>
              <w:rPr>
                <w:rFonts w:ascii="Times New Roman"/>
                <w:i w:val="0"/>
                <w:iCs w:val="0"/>
                <w:sz w:val="24"/>
              </w:rPr>
            </w:pPr>
            <w:r>
              <w:rPr>
                <w:rFonts w:ascii="Times New Roman"/>
                <w:i w:val="0"/>
                <w:iCs w:val="0"/>
                <w:sz w:val="24"/>
              </w:rPr>
              <w:t>3</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66" w:type="dxa"/>
          </w:tcPr>
          <w:p>
            <w:pPr>
              <w:pStyle w:val="39"/>
              <w:spacing w:before="159"/>
              <w:ind w:right="161"/>
              <w:jc w:val="right"/>
              <w:rPr>
                <w:rFonts w:ascii="Times New Roman"/>
                <w:i w:val="0"/>
                <w:iCs w:val="0"/>
                <w:sz w:val="24"/>
              </w:rPr>
            </w:pPr>
            <w:r>
              <w:rPr>
                <w:rFonts w:ascii="Times New Roman"/>
                <w:i w:val="0"/>
                <w:iCs w:val="0"/>
                <w:sz w:val="24"/>
              </w:rPr>
              <w:t>4</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466" w:type="dxa"/>
          </w:tcPr>
          <w:p>
            <w:pPr>
              <w:pStyle w:val="39"/>
              <w:spacing w:before="162"/>
              <w:ind w:right="161"/>
              <w:jc w:val="right"/>
              <w:rPr>
                <w:rFonts w:ascii="Times New Roman"/>
                <w:i w:val="0"/>
                <w:iCs w:val="0"/>
                <w:sz w:val="24"/>
              </w:rPr>
            </w:pPr>
            <w:r>
              <w:rPr>
                <w:rFonts w:ascii="Times New Roman"/>
                <w:i w:val="0"/>
                <w:iCs w:val="0"/>
                <w:sz w:val="24"/>
              </w:rPr>
              <w:t>5</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66" w:type="dxa"/>
          </w:tcPr>
          <w:p>
            <w:pPr>
              <w:pStyle w:val="39"/>
              <w:spacing w:before="159"/>
              <w:ind w:right="161"/>
              <w:jc w:val="right"/>
              <w:rPr>
                <w:rFonts w:ascii="Times New Roman"/>
                <w:i w:val="0"/>
                <w:iCs w:val="0"/>
                <w:sz w:val="24"/>
              </w:rPr>
            </w:pPr>
            <w:r>
              <w:rPr>
                <w:rFonts w:ascii="Times New Roman"/>
                <w:i w:val="0"/>
                <w:iCs w:val="0"/>
                <w:sz w:val="24"/>
              </w:rPr>
              <w:t>6</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66" w:type="dxa"/>
          </w:tcPr>
          <w:p>
            <w:pPr>
              <w:pStyle w:val="39"/>
              <w:spacing w:before="162"/>
              <w:ind w:right="161"/>
              <w:jc w:val="right"/>
              <w:rPr>
                <w:rFonts w:ascii="Times New Roman"/>
                <w:i w:val="0"/>
                <w:iCs w:val="0"/>
                <w:sz w:val="24"/>
              </w:rPr>
            </w:pPr>
            <w:r>
              <w:rPr>
                <w:rFonts w:ascii="Times New Roman"/>
                <w:i w:val="0"/>
                <w:iCs w:val="0"/>
                <w:sz w:val="24"/>
              </w:rPr>
              <w:t>7</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466" w:type="dxa"/>
          </w:tcPr>
          <w:p>
            <w:pPr>
              <w:pStyle w:val="39"/>
              <w:spacing w:before="159"/>
              <w:ind w:right="161"/>
              <w:jc w:val="right"/>
              <w:rPr>
                <w:rFonts w:ascii="Times New Roman"/>
                <w:i w:val="0"/>
                <w:iCs w:val="0"/>
                <w:sz w:val="24"/>
              </w:rPr>
            </w:pPr>
            <w:r>
              <w:rPr>
                <w:rFonts w:ascii="Times New Roman"/>
                <w:i w:val="0"/>
                <w:iCs w:val="0"/>
                <w:sz w:val="24"/>
              </w:rPr>
              <w:t>8</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66" w:type="dxa"/>
          </w:tcPr>
          <w:p>
            <w:pPr>
              <w:pStyle w:val="39"/>
              <w:spacing w:before="162"/>
              <w:ind w:right="161"/>
              <w:jc w:val="right"/>
              <w:rPr>
                <w:rFonts w:ascii="Times New Roman"/>
                <w:i w:val="0"/>
                <w:iCs w:val="0"/>
                <w:sz w:val="24"/>
              </w:rPr>
            </w:pPr>
            <w:r>
              <w:rPr>
                <w:rFonts w:ascii="Times New Roman"/>
                <w:i w:val="0"/>
                <w:iCs w:val="0"/>
                <w:sz w:val="24"/>
              </w:rPr>
              <w:t>9</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66" w:type="dxa"/>
          </w:tcPr>
          <w:p>
            <w:pPr>
              <w:pStyle w:val="39"/>
              <w:spacing w:before="159"/>
              <w:ind w:right="101"/>
              <w:jc w:val="right"/>
              <w:rPr>
                <w:rFonts w:ascii="Times New Roman"/>
                <w:i w:val="0"/>
                <w:iCs w:val="0"/>
                <w:sz w:val="24"/>
              </w:rPr>
            </w:pPr>
            <w:r>
              <w:rPr>
                <w:rFonts w:ascii="Times New Roman"/>
                <w:i w:val="0"/>
                <w:iCs w:val="0"/>
                <w:sz w:val="24"/>
              </w:rPr>
              <w:t>10</w:t>
            </w:r>
          </w:p>
        </w:tc>
        <w:tc>
          <w:tcPr>
            <w:tcW w:w="1663" w:type="dxa"/>
          </w:tcPr>
          <w:p>
            <w:pPr>
              <w:pStyle w:val="39"/>
              <w:rPr>
                <w:rFonts w:ascii="Times New Roman"/>
                <w:i w:val="0"/>
                <w:iCs w:val="0"/>
                <w:sz w:val="24"/>
              </w:rPr>
            </w:pP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1373" w:type="dxa"/>
          </w:tcPr>
          <w:p>
            <w:pPr>
              <w:pStyle w:val="39"/>
              <w:rPr>
                <w:rFonts w:ascii="Times New Roman"/>
                <w:i w:val="0"/>
                <w:iCs w:val="0"/>
                <w:sz w:val="24"/>
              </w:rPr>
            </w:pPr>
          </w:p>
        </w:tc>
        <w:tc>
          <w:tcPr>
            <w:tcW w:w="945" w:type="dxa"/>
          </w:tcPr>
          <w:p>
            <w:pPr>
              <w:pStyle w:val="39"/>
              <w:rPr>
                <w:rFonts w:ascii="Times New Roman"/>
                <w:i w:val="0"/>
                <w:iCs w:val="0"/>
                <w:sz w:val="24"/>
              </w:rPr>
            </w:pPr>
          </w:p>
        </w:tc>
        <w:tc>
          <w:tcPr>
            <w:tcW w:w="1198"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129" w:type="dxa"/>
            <w:gridSpan w:val="2"/>
          </w:tcPr>
          <w:p>
            <w:pPr>
              <w:pStyle w:val="39"/>
              <w:spacing w:before="151"/>
              <w:ind w:left="107" w:right="-29"/>
              <w:rPr>
                <w:i w:val="0"/>
                <w:iCs w:val="0"/>
                <w:sz w:val="24"/>
              </w:rPr>
            </w:pPr>
            <w:r>
              <w:rPr>
                <w:i w:val="0"/>
                <w:iCs w:val="0"/>
                <w:spacing w:val="-10"/>
                <w:sz w:val="24"/>
              </w:rPr>
              <w:t>合同金额合计</w:t>
            </w:r>
            <w:r>
              <w:rPr>
                <w:i w:val="0"/>
                <w:iCs w:val="0"/>
                <w:sz w:val="24"/>
              </w:rPr>
              <w:t>（万元</w:t>
            </w:r>
            <w:r>
              <w:rPr>
                <w:i w:val="0"/>
                <w:iCs w:val="0"/>
                <w:spacing w:val="-11"/>
                <w:sz w:val="24"/>
              </w:rPr>
              <w:t>）</w:t>
            </w:r>
          </w:p>
        </w:tc>
        <w:tc>
          <w:tcPr>
            <w:tcW w:w="1808" w:type="dxa"/>
          </w:tcPr>
          <w:p>
            <w:pPr>
              <w:pStyle w:val="39"/>
              <w:rPr>
                <w:rFonts w:ascii="Times New Roman"/>
                <w:i w:val="0"/>
                <w:iCs w:val="0"/>
                <w:sz w:val="24"/>
              </w:rPr>
            </w:pPr>
          </w:p>
        </w:tc>
        <w:tc>
          <w:tcPr>
            <w:tcW w:w="1349" w:type="dxa"/>
          </w:tcPr>
          <w:p>
            <w:pPr>
              <w:pStyle w:val="39"/>
              <w:rPr>
                <w:rFonts w:ascii="Times New Roman"/>
                <w:i w:val="0"/>
                <w:iCs w:val="0"/>
                <w:sz w:val="24"/>
              </w:rPr>
            </w:pPr>
          </w:p>
        </w:tc>
        <w:tc>
          <w:tcPr>
            <w:tcW w:w="3516" w:type="dxa"/>
            <w:gridSpan w:val="3"/>
          </w:tcPr>
          <w:p>
            <w:pPr>
              <w:pStyle w:val="39"/>
              <w:rPr>
                <w:rFonts w:ascii="Times New Roman"/>
                <w:i w:val="0"/>
                <w:iCs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注：1．投标人应根据招标文件要求在本表后附中标通知书或业绩合同等相关证明材料。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9"/>
        <w:bidi w:val="0"/>
        <w:rPr>
          <w:rFonts w:hint="eastAsia"/>
          <w:i w:val="0"/>
          <w:i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2"/>
        <w:rPr>
          <w:rFonts w:hint="eastAsia" w:asciiTheme="minorEastAsia" w:hAnsiTheme="minorEastAsia" w:cstheme="minorEastAsia"/>
          <w:b/>
          <w:bCs/>
          <w:i w:val="0"/>
          <w:iCs w:val="0"/>
          <w:color w:val="auto"/>
          <w:spacing w:val="0"/>
          <w:sz w:val="24"/>
          <w:szCs w:val="24"/>
          <w:lang w:val="en-US" w:eastAsia="zh-CN"/>
        </w:rPr>
      </w:pPr>
      <w:bookmarkStart w:id="173" w:name="_Toc944"/>
      <w:bookmarkStart w:id="174" w:name="_Toc28980"/>
      <w:r>
        <w:rPr>
          <w:rFonts w:hint="eastAsia" w:asciiTheme="minorEastAsia" w:hAnsiTheme="minorEastAsia" w:cstheme="minorEastAsia"/>
          <w:b/>
          <w:bCs/>
          <w:i w:val="0"/>
          <w:iCs w:val="0"/>
          <w:color w:val="auto"/>
          <w:spacing w:val="0"/>
          <w:sz w:val="24"/>
          <w:szCs w:val="24"/>
          <w:lang w:val="en-US" w:eastAsia="zh-CN"/>
        </w:rPr>
        <w:t>（二）在建项目和新承接的项目情况表</w:t>
      </w:r>
      <w:bookmarkEnd w:id="173"/>
      <w:bookmarkEnd w:id="174"/>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tbl>
      <w:tblPr>
        <w:tblStyle w:val="24"/>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2194"/>
        <w:gridCol w:w="1669"/>
        <w:gridCol w:w="1491"/>
        <w:gridCol w:w="1103"/>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518" w:type="dxa"/>
          </w:tcPr>
          <w:p>
            <w:pPr>
              <w:pStyle w:val="39"/>
              <w:spacing w:before="96" w:line="242" w:lineRule="auto"/>
              <w:ind w:left="112" w:right="101"/>
              <w:rPr>
                <w:b/>
                <w:i w:val="0"/>
                <w:iCs w:val="0"/>
                <w:sz w:val="24"/>
              </w:rPr>
            </w:pPr>
            <w:r>
              <w:rPr>
                <w:b/>
                <w:i w:val="0"/>
                <w:iCs w:val="0"/>
                <w:sz w:val="24"/>
              </w:rPr>
              <w:t>序号</w:t>
            </w:r>
          </w:p>
        </w:tc>
        <w:tc>
          <w:tcPr>
            <w:tcW w:w="2194" w:type="dxa"/>
            <w:vAlign w:val="center"/>
          </w:tcPr>
          <w:p>
            <w:pPr>
              <w:pStyle w:val="39"/>
              <w:ind w:left="260"/>
              <w:jc w:val="center"/>
              <w:rPr>
                <w:b/>
                <w:i w:val="0"/>
                <w:iCs w:val="0"/>
                <w:sz w:val="21"/>
                <w:szCs w:val="21"/>
              </w:rPr>
            </w:pPr>
            <w:r>
              <w:rPr>
                <w:b/>
                <w:i w:val="0"/>
                <w:iCs w:val="0"/>
                <w:sz w:val="21"/>
                <w:szCs w:val="21"/>
              </w:rPr>
              <w:t>使用单位全称</w:t>
            </w:r>
          </w:p>
        </w:tc>
        <w:tc>
          <w:tcPr>
            <w:tcW w:w="1669" w:type="dxa"/>
            <w:vAlign w:val="center"/>
          </w:tcPr>
          <w:p>
            <w:pPr>
              <w:pStyle w:val="39"/>
              <w:spacing w:before="4"/>
              <w:ind w:left="265"/>
              <w:jc w:val="center"/>
              <w:rPr>
                <w:b/>
                <w:i w:val="0"/>
                <w:iCs w:val="0"/>
                <w:sz w:val="21"/>
                <w:szCs w:val="21"/>
              </w:rPr>
            </w:pPr>
            <w:r>
              <w:rPr>
                <w:rFonts w:hint="eastAsia"/>
                <w:b/>
                <w:i w:val="0"/>
                <w:iCs w:val="0"/>
                <w:sz w:val="21"/>
                <w:szCs w:val="21"/>
                <w:lang w:val="en-US" w:eastAsia="zh-CN"/>
              </w:rPr>
              <w:t>项目名称</w:t>
            </w:r>
          </w:p>
        </w:tc>
        <w:tc>
          <w:tcPr>
            <w:tcW w:w="1491" w:type="dxa"/>
            <w:vAlign w:val="center"/>
          </w:tcPr>
          <w:p>
            <w:pPr>
              <w:pStyle w:val="39"/>
              <w:spacing w:before="96"/>
              <w:ind w:left="191"/>
              <w:jc w:val="center"/>
              <w:rPr>
                <w:b/>
                <w:i w:val="0"/>
                <w:iCs w:val="0"/>
                <w:sz w:val="21"/>
                <w:szCs w:val="21"/>
              </w:rPr>
            </w:pPr>
            <w:r>
              <w:rPr>
                <w:b/>
                <w:i w:val="0"/>
                <w:iCs w:val="0"/>
                <w:sz w:val="21"/>
                <w:szCs w:val="21"/>
              </w:rPr>
              <w:t>合同金额</w:t>
            </w:r>
          </w:p>
          <w:p>
            <w:pPr>
              <w:pStyle w:val="39"/>
              <w:spacing w:before="4"/>
              <w:ind w:left="191"/>
              <w:jc w:val="center"/>
              <w:rPr>
                <w:b/>
                <w:i w:val="0"/>
                <w:iCs w:val="0"/>
                <w:sz w:val="21"/>
                <w:szCs w:val="21"/>
              </w:rPr>
            </w:pPr>
            <w:r>
              <w:rPr>
                <w:b/>
                <w:i w:val="0"/>
                <w:iCs w:val="0"/>
                <w:sz w:val="21"/>
                <w:szCs w:val="21"/>
              </w:rPr>
              <w:t>（元）</w:t>
            </w:r>
          </w:p>
        </w:tc>
        <w:tc>
          <w:tcPr>
            <w:tcW w:w="1103" w:type="dxa"/>
            <w:vAlign w:val="center"/>
          </w:tcPr>
          <w:p>
            <w:pPr>
              <w:pStyle w:val="39"/>
              <w:ind w:left="127"/>
              <w:jc w:val="center"/>
              <w:rPr>
                <w:b/>
                <w:i w:val="0"/>
                <w:iCs w:val="0"/>
                <w:sz w:val="21"/>
                <w:szCs w:val="21"/>
              </w:rPr>
            </w:pPr>
            <w:r>
              <w:rPr>
                <w:b/>
                <w:i w:val="0"/>
                <w:iCs w:val="0"/>
                <w:sz w:val="21"/>
                <w:szCs w:val="21"/>
              </w:rPr>
              <w:t>联系人</w:t>
            </w:r>
          </w:p>
        </w:tc>
        <w:tc>
          <w:tcPr>
            <w:tcW w:w="1542" w:type="dxa"/>
            <w:vAlign w:val="center"/>
          </w:tcPr>
          <w:p>
            <w:pPr>
              <w:pStyle w:val="39"/>
              <w:ind w:left="209"/>
              <w:jc w:val="center"/>
              <w:rPr>
                <w:b/>
                <w:i w:val="0"/>
                <w:iCs w:val="0"/>
                <w:sz w:val="21"/>
                <w:szCs w:val="21"/>
              </w:rPr>
            </w:pPr>
            <w:r>
              <w:rPr>
                <w:b/>
                <w:i w:val="0"/>
                <w:iCs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518" w:type="dxa"/>
          </w:tcPr>
          <w:p>
            <w:pPr>
              <w:pStyle w:val="39"/>
              <w:spacing w:before="162"/>
              <w:ind w:right="161"/>
              <w:jc w:val="right"/>
              <w:rPr>
                <w:rFonts w:ascii="Times New Roman"/>
                <w:i w:val="0"/>
                <w:iCs w:val="0"/>
                <w:sz w:val="24"/>
              </w:rPr>
            </w:pPr>
            <w:r>
              <w:rPr>
                <w:rFonts w:ascii="Times New Roman"/>
                <w:i w:val="0"/>
                <w:iCs w:val="0"/>
                <w:sz w:val="24"/>
              </w:rPr>
              <w:t>1</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18" w:type="dxa"/>
          </w:tcPr>
          <w:p>
            <w:pPr>
              <w:pStyle w:val="39"/>
              <w:spacing w:before="164"/>
              <w:ind w:right="161"/>
              <w:jc w:val="right"/>
              <w:rPr>
                <w:rFonts w:ascii="Times New Roman"/>
                <w:i w:val="0"/>
                <w:iCs w:val="0"/>
                <w:sz w:val="24"/>
              </w:rPr>
            </w:pPr>
            <w:r>
              <w:rPr>
                <w:rFonts w:ascii="Times New Roman"/>
                <w:i w:val="0"/>
                <w:iCs w:val="0"/>
                <w:sz w:val="24"/>
              </w:rPr>
              <w:t>2</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8" w:type="dxa"/>
          </w:tcPr>
          <w:p>
            <w:pPr>
              <w:pStyle w:val="39"/>
              <w:spacing w:before="150"/>
              <w:ind w:right="161"/>
              <w:jc w:val="right"/>
              <w:rPr>
                <w:rFonts w:ascii="Times New Roman"/>
                <w:i w:val="0"/>
                <w:iCs w:val="0"/>
                <w:sz w:val="24"/>
              </w:rPr>
            </w:pPr>
            <w:r>
              <w:rPr>
                <w:rFonts w:ascii="Times New Roman"/>
                <w:i w:val="0"/>
                <w:iCs w:val="0"/>
                <w:sz w:val="24"/>
              </w:rPr>
              <w:t>3</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518" w:type="dxa"/>
          </w:tcPr>
          <w:p>
            <w:pPr>
              <w:pStyle w:val="39"/>
              <w:spacing w:before="159"/>
              <w:ind w:right="161"/>
              <w:jc w:val="right"/>
              <w:rPr>
                <w:rFonts w:ascii="Times New Roman"/>
                <w:i w:val="0"/>
                <w:iCs w:val="0"/>
                <w:sz w:val="24"/>
              </w:rPr>
            </w:pPr>
            <w:r>
              <w:rPr>
                <w:rFonts w:ascii="Times New Roman"/>
                <w:i w:val="0"/>
                <w:iCs w:val="0"/>
                <w:sz w:val="24"/>
              </w:rPr>
              <w:t>4</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518" w:type="dxa"/>
          </w:tcPr>
          <w:p>
            <w:pPr>
              <w:pStyle w:val="39"/>
              <w:spacing w:before="162"/>
              <w:ind w:right="161"/>
              <w:jc w:val="right"/>
              <w:rPr>
                <w:rFonts w:ascii="Times New Roman"/>
                <w:i w:val="0"/>
                <w:iCs w:val="0"/>
                <w:sz w:val="24"/>
              </w:rPr>
            </w:pPr>
            <w:r>
              <w:rPr>
                <w:rFonts w:ascii="Times New Roman"/>
                <w:i w:val="0"/>
                <w:iCs w:val="0"/>
                <w:sz w:val="24"/>
              </w:rPr>
              <w:t>5</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18" w:type="dxa"/>
          </w:tcPr>
          <w:p>
            <w:pPr>
              <w:pStyle w:val="39"/>
              <w:spacing w:before="159"/>
              <w:ind w:right="161"/>
              <w:jc w:val="right"/>
              <w:rPr>
                <w:rFonts w:ascii="Times New Roman"/>
                <w:i w:val="0"/>
                <w:iCs w:val="0"/>
                <w:sz w:val="24"/>
              </w:rPr>
            </w:pPr>
            <w:r>
              <w:rPr>
                <w:rFonts w:ascii="Times New Roman"/>
                <w:i w:val="0"/>
                <w:iCs w:val="0"/>
                <w:sz w:val="24"/>
              </w:rPr>
              <w:t>6</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39"/>
              <w:spacing w:before="162"/>
              <w:ind w:right="161"/>
              <w:jc w:val="right"/>
              <w:rPr>
                <w:rFonts w:ascii="Times New Roman"/>
                <w:i w:val="0"/>
                <w:iCs w:val="0"/>
                <w:sz w:val="24"/>
              </w:rPr>
            </w:pPr>
            <w:r>
              <w:rPr>
                <w:rFonts w:ascii="Times New Roman"/>
                <w:i w:val="0"/>
                <w:iCs w:val="0"/>
                <w:sz w:val="24"/>
              </w:rPr>
              <w:t>7</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518" w:type="dxa"/>
          </w:tcPr>
          <w:p>
            <w:pPr>
              <w:pStyle w:val="39"/>
              <w:spacing w:before="159"/>
              <w:ind w:right="161"/>
              <w:jc w:val="right"/>
              <w:rPr>
                <w:rFonts w:ascii="Times New Roman"/>
                <w:i w:val="0"/>
                <w:iCs w:val="0"/>
                <w:sz w:val="24"/>
              </w:rPr>
            </w:pPr>
            <w:r>
              <w:rPr>
                <w:rFonts w:ascii="Times New Roman"/>
                <w:i w:val="0"/>
                <w:iCs w:val="0"/>
                <w:sz w:val="24"/>
              </w:rPr>
              <w:t>8</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39"/>
              <w:spacing w:before="162"/>
              <w:ind w:right="161"/>
              <w:jc w:val="right"/>
              <w:rPr>
                <w:rFonts w:ascii="Times New Roman"/>
                <w:i w:val="0"/>
                <w:iCs w:val="0"/>
                <w:sz w:val="24"/>
              </w:rPr>
            </w:pPr>
            <w:r>
              <w:rPr>
                <w:rFonts w:ascii="Times New Roman"/>
                <w:i w:val="0"/>
                <w:iCs w:val="0"/>
                <w:sz w:val="24"/>
              </w:rPr>
              <w:t>9</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18" w:type="dxa"/>
          </w:tcPr>
          <w:p>
            <w:pPr>
              <w:pStyle w:val="39"/>
              <w:spacing w:before="159"/>
              <w:ind w:right="101"/>
              <w:jc w:val="right"/>
              <w:rPr>
                <w:rFonts w:ascii="Times New Roman"/>
                <w:i w:val="0"/>
                <w:iCs w:val="0"/>
                <w:sz w:val="24"/>
              </w:rPr>
            </w:pPr>
            <w:r>
              <w:rPr>
                <w:rFonts w:ascii="Times New Roman"/>
                <w:i w:val="0"/>
                <w:iCs w:val="0"/>
                <w:sz w:val="24"/>
              </w:rPr>
              <w:t>10</w:t>
            </w:r>
          </w:p>
        </w:tc>
        <w:tc>
          <w:tcPr>
            <w:tcW w:w="2194" w:type="dxa"/>
          </w:tcPr>
          <w:p>
            <w:pPr>
              <w:pStyle w:val="39"/>
              <w:rPr>
                <w:rFonts w:ascii="Times New Roman"/>
                <w:i w:val="0"/>
                <w:iCs w:val="0"/>
                <w:sz w:val="24"/>
              </w:rPr>
            </w:pP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2712" w:type="dxa"/>
            <w:gridSpan w:val="2"/>
            <w:vAlign w:val="center"/>
          </w:tcPr>
          <w:p>
            <w:pPr>
              <w:pStyle w:val="39"/>
              <w:jc w:val="center"/>
              <w:rPr>
                <w:rFonts w:ascii="Times New Roman"/>
                <w:i w:val="0"/>
                <w:iCs w:val="0"/>
                <w:sz w:val="24"/>
              </w:rPr>
            </w:pPr>
            <w:r>
              <w:rPr>
                <w:i w:val="0"/>
                <w:iCs w:val="0"/>
                <w:spacing w:val="-10"/>
                <w:sz w:val="24"/>
              </w:rPr>
              <w:t>合同金额合计</w:t>
            </w:r>
            <w:r>
              <w:rPr>
                <w:i w:val="0"/>
                <w:iCs w:val="0"/>
                <w:sz w:val="24"/>
              </w:rPr>
              <w:t>（万元</w:t>
            </w:r>
            <w:r>
              <w:rPr>
                <w:i w:val="0"/>
                <w:iCs w:val="0"/>
                <w:spacing w:val="-11"/>
                <w:sz w:val="24"/>
              </w:rPr>
              <w:t>）</w:t>
            </w:r>
          </w:p>
        </w:tc>
        <w:tc>
          <w:tcPr>
            <w:tcW w:w="1669" w:type="dxa"/>
          </w:tcPr>
          <w:p>
            <w:pPr>
              <w:pStyle w:val="39"/>
              <w:rPr>
                <w:rFonts w:ascii="Times New Roman"/>
                <w:i w:val="0"/>
                <w:iCs w:val="0"/>
                <w:sz w:val="24"/>
              </w:rPr>
            </w:pPr>
          </w:p>
        </w:tc>
        <w:tc>
          <w:tcPr>
            <w:tcW w:w="1491" w:type="dxa"/>
          </w:tcPr>
          <w:p>
            <w:pPr>
              <w:pStyle w:val="39"/>
              <w:rPr>
                <w:rFonts w:ascii="Times New Roman"/>
                <w:i w:val="0"/>
                <w:iCs w:val="0"/>
                <w:sz w:val="24"/>
              </w:rPr>
            </w:pPr>
          </w:p>
        </w:tc>
        <w:tc>
          <w:tcPr>
            <w:tcW w:w="1103" w:type="dxa"/>
          </w:tcPr>
          <w:p>
            <w:pPr>
              <w:pStyle w:val="39"/>
              <w:rPr>
                <w:rFonts w:ascii="Times New Roman"/>
                <w:i w:val="0"/>
                <w:iCs w:val="0"/>
                <w:sz w:val="24"/>
              </w:rPr>
            </w:pPr>
          </w:p>
        </w:tc>
        <w:tc>
          <w:tcPr>
            <w:tcW w:w="1542" w:type="dxa"/>
          </w:tcPr>
          <w:p>
            <w:pPr>
              <w:pStyle w:val="39"/>
              <w:rPr>
                <w:rFonts w:ascii="Times New Roman"/>
                <w:i w:val="0"/>
                <w:iCs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r>
        <w:rPr>
          <w:rFonts w:hint="eastAsia" w:asciiTheme="minorEastAsia" w:hAnsiTheme="minorEastAsia" w:cstheme="minorEastAsia"/>
          <w:b w:val="0"/>
          <w:bCs w:val="0"/>
          <w:i w:val="0"/>
          <w:iCs w:val="0"/>
          <w:color w:val="auto"/>
          <w:spacing w:val="0"/>
          <w:sz w:val="21"/>
          <w:szCs w:val="21"/>
          <w:vertAlign w:val="baseline"/>
          <w:lang w:val="en-US" w:eastAsia="zh-CN"/>
        </w:rPr>
        <w:t>注：1．投标人应根据招标文件要求在本表后附中标通知书或业绩合同等相关证明材料。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5"/>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0"/>
        <w:rPr>
          <w:b/>
          <w:i w:val="0"/>
          <w:iCs w:val="0"/>
          <w:sz w:val="28"/>
        </w:rPr>
      </w:pPr>
      <w:bookmarkStart w:id="175" w:name="_Toc7118"/>
      <w:bookmarkStart w:id="176" w:name="_Toc948"/>
      <w:bookmarkStart w:id="177" w:name="_Toc8107"/>
      <w:bookmarkStart w:id="178" w:name="_Toc17167"/>
      <w:r>
        <w:rPr>
          <w:rFonts w:hint="eastAsia" w:asciiTheme="minorEastAsia" w:hAnsiTheme="minorEastAsia" w:cstheme="minorEastAsia"/>
          <w:b/>
          <w:bCs/>
          <w:i w:val="0"/>
          <w:iCs w:val="0"/>
          <w:color w:val="auto"/>
          <w:spacing w:val="0"/>
          <w:sz w:val="28"/>
          <w:szCs w:val="28"/>
          <w:lang w:val="en-US" w:eastAsia="zh-CN"/>
        </w:rPr>
        <w:t>七、近三年财务状况表</w:t>
      </w:r>
      <w:bookmarkEnd w:id="175"/>
      <w:bookmarkEnd w:id="176"/>
      <w:bookmarkEnd w:id="177"/>
      <w:bookmarkEnd w:id="178"/>
    </w:p>
    <w:p>
      <w:pPr>
        <w:spacing w:before="59"/>
        <w:ind w:left="182" w:right="222"/>
        <w:jc w:val="center"/>
        <w:rPr>
          <w:b/>
          <w:i w:val="0"/>
          <w:iCs w:val="0"/>
          <w:color w:val="auto"/>
          <w:sz w:val="28"/>
        </w:rPr>
      </w:pPr>
      <w:r>
        <w:rPr>
          <w:rFonts w:hint="default" w:asciiTheme="minorEastAsia" w:hAnsiTheme="minorEastAsia" w:cstheme="minorEastAsia"/>
          <w:b w:val="0"/>
          <w:bCs w:val="0"/>
          <w:i w:val="0"/>
          <w:iCs w:val="0"/>
          <w:color w:val="auto"/>
          <w:spacing w:val="0"/>
          <w:sz w:val="21"/>
          <w:szCs w:val="21"/>
          <w:vertAlign w:val="baseline"/>
          <w:lang w:val="en-US" w:eastAsia="zh-CN"/>
        </w:rPr>
        <w:t>近</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年（201</w:t>
      </w:r>
      <w:r>
        <w:rPr>
          <w:rFonts w:hint="eastAsia" w:asciiTheme="minorEastAsia" w:hAnsiTheme="minorEastAsia" w:cstheme="minorEastAsia"/>
          <w:b w:val="0"/>
          <w:bCs w:val="0"/>
          <w:i w:val="0"/>
          <w:iCs w:val="0"/>
          <w:color w:val="auto"/>
          <w:spacing w:val="0"/>
          <w:sz w:val="21"/>
          <w:szCs w:val="21"/>
          <w:vertAlign w:val="baseline"/>
          <w:lang w:val="en-US" w:eastAsia="zh-CN"/>
        </w:rPr>
        <w:t>9</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20</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w:t>
      </w:r>
      <w:r>
        <w:rPr>
          <w:rFonts w:hint="default" w:asciiTheme="minorEastAsia" w:hAnsiTheme="minorEastAsia" w:cstheme="minorEastAsia"/>
          <w:b w:val="0"/>
          <w:bCs w:val="0"/>
          <w:i w:val="0"/>
          <w:iCs w:val="0"/>
          <w:color w:val="auto"/>
          <w:spacing w:val="0"/>
          <w:sz w:val="21"/>
          <w:szCs w:val="21"/>
          <w:vertAlign w:val="baseline"/>
          <w:lang w:val="en-US" w:eastAsia="zh-CN"/>
        </w:rPr>
        <w:t>20</w:t>
      </w:r>
      <w:r>
        <w:rPr>
          <w:rFonts w:hint="eastAsia" w:asciiTheme="minorEastAsia" w:hAnsiTheme="minorEastAsia" w:cstheme="minorEastAsia"/>
          <w:b w:val="0"/>
          <w:bCs w:val="0"/>
          <w:i w:val="0"/>
          <w:iCs w:val="0"/>
          <w:color w:val="auto"/>
          <w:spacing w:val="0"/>
          <w:sz w:val="21"/>
          <w:szCs w:val="21"/>
          <w:vertAlign w:val="baseline"/>
          <w:lang w:val="en-US" w:eastAsia="zh-CN"/>
        </w:rPr>
        <w:t>21</w:t>
      </w:r>
      <w:r>
        <w:rPr>
          <w:rFonts w:hint="default" w:asciiTheme="minorEastAsia" w:hAnsiTheme="minorEastAsia" w:cstheme="minorEastAsia"/>
          <w:b w:val="0"/>
          <w:bCs w:val="0"/>
          <w:i w:val="0"/>
          <w:iCs w:val="0"/>
          <w:color w:val="auto"/>
          <w:spacing w:val="0"/>
          <w:sz w:val="21"/>
          <w:szCs w:val="21"/>
          <w:vertAlign w:val="baseline"/>
          <w:lang w:val="en-US" w:eastAsia="zh-CN"/>
        </w:rPr>
        <w:t>年度）</w:t>
      </w:r>
      <w:r>
        <w:rPr>
          <w:rFonts w:hint="eastAsia" w:asciiTheme="minorEastAsia" w:hAnsiTheme="minorEastAsia" w:cstheme="minorEastAsia"/>
          <w:b w:val="0"/>
          <w:bCs w:val="0"/>
          <w:i w:val="0"/>
          <w:iCs w:val="0"/>
          <w:color w:val="auto"/>
          <w:spacing w:val="0"/>
          <w:sz w:val="21"/>
          <w:szCs w:val="21"/>
          <w:vertAlign w:val="baseline"/>
          <w:lang w:val="en-US" w:eastAsia="zh-CN"/>
        </w:rPr>
        <w:t>审计报告或财务报表</w:t>
      </w:r>
      <w:r>
        <w:rPr>
          <w:rFonts w:hint="default" w:asciiTheme="minorEastAsia" w:hAnsiTheme="minorEastAsia" w:cstheme="minorEastAsia"/>
          <w:b w:val="0"/>
          <w:bCs w:val="0"/>
          <w:i w:val="0"/>
          <w:iCs w:val="0"/>
          <w:color w:val="auto"/>
          <w:spacing w:val="0"/>
          <w:sz w:val="21"/>
          <w:szCs w:val="21"/>
          <w:vertAlign w:val="baseline"/>
          <w:lang w:val="en-US" w:eastAsia="zh-CN"/>
        </w:rPr>
        <w:t>。企业成立不足</w:t>
      </w:r>
      <w:r>
        <w:rPr>
          <w:rFonts w:hint="eastAsia" w:asciiTheme="minorEastAsia" w:hAnsiTheme="minorEastAsia" w:cstheme="minorEastAsia"/>
          <w:b w:val="0"/>
          <w:bCs w:val="0"/>
          <w:i w:val="0"/>
          <w:iCs w:val="0"/>
          <w:color w:val="auto"/>
          <w:spacing w:val="0"/>
          <w:sz w:val="21"/>
          <w:szCs w:val="21"/>
          <w:vertAlign w:val="baseline"/>
          <w:lang w:val="en-US" w:eastAsia="zh-CN"/>
        </w:rPr>
        <w:t>三</w:t>
      </w:r>
      <w:r>
        <w:rPr>
          <w:rFonts w:hint="default" w:asciiTheme="minorEastAsia" w:hAnsiTheme="minorEastAsia" w:cstheme="minorEastAsia"/>
          <w:b w:val="0"/>
          <w:bCs w:val="0"/>
          <w:i w:val="0"/>
          <w:iCs w:val="0"/>
          <w:color w:val="auto"/>
          <w:spacing w:val="0"/>
          <w:sz w:val="21"/>
          <w:szCs w:val="21"/>
          <w:vertAlign w:val="baseline"/>
          <w:lang w:val="en-US" w:eastAsia="zh-CN"/>
        </w:rPr>
        <w:t>年的，需提供企业成立以来的财务报表。</w:t>
      </w:r>
    </w:p>
    <w:p>
      <w:pPr>
        <w:pStyle w:val="5"/>
        <w:outlineLvl w:val="9"/>
        <w:rPr>
          <w:b/>
          <w:i w:val="0"/>
          <w:iCs w:val="0"/>
          <w:color w:val="auto"/>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Pr>
        <w:rPr>
          <w:b/>
          <w:i w:val="0"/>
          <w:iCs w:val="0"/>
          <w:sz w:val="28"/>
        </w:rPr>
      </w:pPr>
    </w:p>
    <w:p>
      <w:pPr>
        <w:pStyle w:val="5"/>
        <w:outlineLvl w:val="9"/>
        <w:rPr>
          <w:b/>
          <w:i w:val="0"/>
          <w:iCs w:val="0"/>
          <w:sz w:val="28"/>
        </w:rPr>
      </w:pPr>
    </w:p>
    <w:p/>
    <w:p>
      <w:pPr>
        <w:pStyle w:val="2"/>
      </w:pP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17"/>
        <w:bidi w:val="0"/>
        <w:rPr>
          <w:rFonts w:hint="eastAsia"/>
          <w:i w:val="0"/>
          <w:iCs w:val="0"/>
          <w:color w:val="auto"/>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center"/>
        <w:textAlignment w:val="auto"/>
        <w:outlineLvl w:val="0"/>
        <w:rPr>
          <w:rFonts w:hint="eastAsia" w:asciiTheme="minorEastAsia" w:hAnsiTheme="minorEastAsia" w:cstheme="minorEastAsia"/>
          <w:b/>
          <w:bCs/>
          <w:i w:val="0"/>
          <w:iCs w:val="0"/>
          <w:color w:val="auto"/>
          <w:spacing w:val="0"/>
          <w:sz w:val="24"/>
          <w:szCs w:val="24"/>
          <w:lang w:val="en-US" w:eastAsia="zh-CN"/>
        </w:rPr>
      </w:pPr>
      <w:bookmarkStart w:id="179" w:name="_Toc10279"/>
      <w:bookmarkStart w:id="180" w:name="_Toc1748"/>
      <w:r>
        <w:rPr>
          <w:rFonts w:hint="eastAsia" w:asciiTheme="minorEastAsia" w:hAnsiTheme="minorEastAsia" w:cstheme="minorEastAsia"/>
          <w:b/>
          <w:bCs/>
          <w:i w:val="0"/>
          <w:iCs w:val="0"/>
          <w:color w:val="auto"/>
          <w:spacing w:val="0"/>
          <w:sz w:val="24"/>
          <w:szCs w:val="24"/>
          <w:lang w:val="en-US" w:eastAsia="zh-CN"/>
        </w:rPr>
        <w:t>八、企业信誉要求</w:t>
      </w:r>
      <w:bookmarkEnd w:id="179"/>
      <w:bookmarkEnd w:id="180"/>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bCs/>
          <w:i w:val="0"/>
          <w:iCs w:val="0"/>
          <w:color w:val="auto"/>
          <w:spacing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Theme="minorEastAsia" w:hAnsiTheme="minorEastAsia" w:cstheme="minorEastAsia"/>
          <w:b w:val="0"/>
          <w:bCs w:val="0"/>
          <w:i w:val="0"/>
          <w:iCs w:val="0"/>
          <w:color w:val="auto"/>
          <w:spacing w:val="0"/>
          <w:sz w:val="21"/>
          <w:szCs w:val="21"/>
          <w:lang w:val="en-US" w:eastAsia="zh-CN"/>
        </w:rPr>
      </w:pPr>
      <w:r>
        <w:rPr>
          <w:rFonts w:hint="eastAsia" w:asciiTheme="minorEastAsia" w:hAnsiTheme="minorEastAsia" w:cstheme="minorEastAsia"/>
          <w:b w:val="0"/>
          <w:bCs w:val="0"/>
          <w:i w:val="0"/>
          <w:iCs w:val="0"/>
          <w:color w:val="auto"/>
          <w:spacing w:val="0"/>
          <w:sz w:val="21"/>
          <w:szCs w:val="21"/>
          <w:lang w:val="en-US" w:eastAsia="zh-CN"/>
        </w:rPr>
        <w:t>注：投标人应根据投标人须知前附表第3.5.5项的要求附相关证明材料及签署《无重大违法记录声明书》、《诚信投标承诺书》。</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37"/>
        <w:jc w:val="left"/>
        <w:outlineLvl w:val="9"/>
        <w:rPr>
          <w:rFonts w:hint="eastAsia" w:ascii="宋体" w:hAnsi="宋体" w:eastAsia="宋体" w:cs="宋体"/>
          <w:i w:val="0"/>
          <w:iCs w:val="0"/>
          <w:color w:val="auto"/>
          <w:sz w:val="28"/>
          <w:szCs w:val="28"/>
          <w:lang w:val="en-US" w:eastAsia="zh-CN"/>
        </w:rPr>
      </w:pPr>
      <w:bookmarkStart w:id="181" w:name="_Toc8543"/>
    </w:p>
    <w:p>
      <w:pPr>
        <w:pStyle w:val="37"/>
        <w:jc w:val="left"/>
        <w:rPr>
          <w:rFonts w:hint="eastAsia" w:ascii="宋体" w:hAnsi="宋体" w:eastAsia="宋体" w:cs="宋体"/>
          <w:i w:val="0"/>
          <w:iCs w:val="0"/>
          <w:color w:val="auto"/>
          <w:sz w:val="28"/>
          <w:szCs w:val="28"/>
          <w:lang w:val="en-US" w:eastAsia="zh-CN"/>
        </w:rPr>
      </w:pPr>
      <w:r>
        <w:rPr>
          <w:rFonts w:hint="eastAsia" w:ascii="宋体" w:hAnsi="宋体" w:eastAsia="宋体" w:cs="宋体"/>
          <w:i w:val="0"/>
          <w:iCs w:val="0"/>
          <w:color w:val="auto"/>
          <w:sz w:val="28"/>
          <w:szCs w:val="28"/>
          <w:lang w:val="en-US" w:eastAsia="zh-CN"/>
        </w:rPr>
        <w:t>附件1</w:t>
      </w:r>
    </w:p>
    <w:p>
      <w:pPr>
        <w:pStyle w:val="37"/>
        <w:jc w:val="center"/>
        <w:rPr>
          <w:rFonts w:hint="eastAsia" w:ascii="宋体" w:hAnsi="宋体" w:eastAsia="宋体" w:cs="宋体"/>
          <w:b w:val="0"/>
          <w:bCs w:val="0"/>
          <w:i w:val="0"/>
          <w:iCs w:val="0"/>
          <w:color w:val="auto"/>
          <w:sz w:val="28"/>
          <w:szCs w:val="28"/>
        </w:rPr>
      </w:pPr>
      <w:r>
        <w:rPr>
          <w:rFonts w:hint="eastAsia" w:ascii="宋体" w:hAnsi="宋体" w:eastAsia="宋体" w:cs="宋体"/>
          <w:i w:val="0"/>
          <w:iCs w:val="0"/>
          <w:color w:val="auto"/>
          <w:sz w:val="28"/>
          <w:szCs w:val="28"/>
        </w:rPr>
        <w:t>无重大违法记录声明书</w:t>
      </w:r>
      <w:bookmarkEnd w:id="181"/>
    </w:p>
    <w:p>
      <w:pPr>
        <w:spacing w:line="460" w:lineRule="exact"/>
        <w:ind w:right="-197" w:rightChars="-73"/>
        <w:rPr>
          <w:rFonts w:hint="eastAsia" w:ascii="宋体" w:hAnsi="宋体" w:eastAsia="宋体" w:cs="宋体"/>
          <w:bCs/>
          <w:i w:val="0"/>
          <w:iCs w:val="0"/>
          <w:color w:val="auto"/>
          <w:sz w:val="28"/>
          <w:szCs w:val="28"/>
        </w:rPr>
      </w:pPr>
    </w:p>
    <w:p>
      <w:pPr>
        <w:spacing w:line="360" w:lineRule="auto"/>
        <w:ind w:right="-197" w:rightChars="-73"/>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lang w:eastAsia="zh-CN"/>
        </w:rPr>
        <w:t>库车市农业农村局</w:t>
      </w:r>
      <w:r>
        <w:rPr>
          <w:rFonts w:hint="eastAsia" w:ascii="宋体" w:hAnsi="宋体" w:eastAsia="宋体" w:cs="宋体"/>
          <w:bCs/>
          <w:i w:val="0"/>
          <w:iCs w:val="0"/>
          <w:color w:val="auto"/>
          <w:sz w:val="28"/>
          <w:szCs w:val="28"/>
        </w:rPr>
        <w:t>：</w:t>
      </w:r>
    </w:p>
    <w:p>
      <w:pPr>
        <w:spacing w:line="360" w:lineRule="auto"/>
        <w:ind w:firstLine="620" w:firstLineChars="200"/>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我公司参与</w:t>
      </w:r>
      <w:r>
        <w:rPr>
          <w:rFonts w:hint="eastAsia" w:ascii="宋体" w:hAnsi="宋体" w:eastAsia="宋体" w:cs="宋体"/>
          <w:bCs/>
          <w:i w:val="0"/>
          <w:iCs w:val="0"/>
          <w:color w:val="auto"/>
          <w:sz w:val="28"/>
          <w:szCs w:val="28"/>
          <w:u w:val="single"/>
        </w:rPr>
        <w:t xml:space="preserve">                          </w:t>
      </w:r>
      <w:r>
        <w:rPr>
          <w:rFonts w:hint="eastAsia" w:ascii="宋体" w:hAnsi="宋体" w:eastAsia="宋体" w:cs="宋体"/>
          <w:bCs/>
          <w:i w:val="0"/>
          <w:iCs w:val="0"/>
          <w:color w:val="auto"/>
          <w:sz w:val="28"/>
          <w:szCs w:val="28"/>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pPr>
        <w:spacing w:line="360" w:lineRule="auto"/>
        <w:ind w:firstLine="620" w:firstLineChars="200"/>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 xml:space="preserve">特此声明  </w:t>
      </w:r>
    </w:p>
    <w:p>
      <w:pPr>
        <w:spacing w:line="360" w:lineRule="auto"/>
        <w:ind w:firstLine="620" w:firstLineChars="200"/>
        <w:rPr>
          <w:rFonts w:hint="eastAsia" w:ascii="宋体" w:hAnsi="宋体" w:eastAsia="宋体" w:cs="宋体"/>
          <w:bCs/>
          <w:i w:val="0"/>
          <w:iCs w:val="0"/>
          <w:color w:val="auto"/>
          <w:sz w:val="28"/>
          <w:szCs w:val="28"/>
        </w:rPr>
      </w:pPr>
    </w:p>
    <w:p>
      <w:pPr>
        <w:spacing w:line="360" w:lineRule="auto"/>
        <w:ind w:firstLine="620" w:firstLineChars="200"/>
        <w:rPr>
          <w:rFonts w:hint="eastAsia" w:ascii="宋体" w:hAnsi="宋体" w:eastAsia="宋体" w:cs="宋体"/>
          <w:bCs/>
          <w:i w:val="0"/>
          <w:iCs w:val="0"/>
          <w:color w:val="auto"/>
          <w:sz w:val="28"/>
          <w:szCs w:val="28"/>
        </w:rPr>
      </w:pP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声明</w:t>
      </w:r>
      <w:r>
        <w:rPr>
          <w:rFonts w:hint="eastAsia" w:ascii="宋体" w:hAnsi="宋体" w:eastAsia="宋体" w:cs="宋体"/>
          <w:bCs/>
          <w:i w:val="0"/>
          <w:iCs w:val="0"/>
          <w:color w:val="auto"/>
          <w:sz w:val="28"/>
          <w:szCs w:val="28"/>
          <w:lang w:val="en-US" w:eastAsia="zh-CN"/>
        </w:rPr>
        <w:t>投标人</w:t>
      </w:r>
      <w:r>
        <w:rPr>
          <w:rFonts w:hint="eastAsia" w:ascii="宋体" w:hAnsi="宋体" w:eastAsia="宋体" w:cs="宋体"/>
          <w:bCs/>
          <w:i w:val="0"/>
          <w:iCs w:val="0"/>
          <w:color w:val="auto"/>
          <w:sz w:val="28"/>
          <w:szCs w:val="28"/>
        </w:rPr>
        <w:t>全称（公章）：</w:t>
      </w: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法定代表人或授权代表（签字）：</w:t>
      </w:r>
    </w:p>
    <w:p>
      <w:pPr>
        <w:spacing w:line="360" w:lineRule="auto"/>
        <w:jc w:val="left"/>
        <w:rPr>
          <w:rFonts w:hint="eastAsia" w:ascii="宋体" w:hAnsi="宋体" w:eastAsia="宋体" w:cs="宋体"/>
          <w:bCs/>
          <w:i w:val="0"/>
          <w:iCs w:val="0"/>
          <w:color w:val="auto"/>
          <w:sz w:val="28"/>
          <w:szCs w:val="28"/>
        </w:rPr>
      </w:pPr>
      <w:r>
        <w:rPr>
          <w:rFonts w:hint="eastAsia" w:ascii="宋体" w:hAnsi="宋体" w:eastAsia="宋体" w:cs="宋体"/>
          <w:bCs/>
          <w:i w:val="0"/>
          <w:iCs w:val="0"/>
          <w:color w:val="auto"/>
          <w:sz w:val="28"/>
          <w:szCs w:val="28"/>
        </w:rPr>
        <w:t xml:space="preserve">日期：  年   月  日  </w:t>
      </w:r>
    </w:p>
    <w:p>
      <w:pPr>
        <w:spacing w:line="460" w:lineRule="exact"/>
        <w:rPr>
          <w:rFonts w:hint="eastAsia" w:ascii="宋体" w:hAnsi="宋体" w:eastAsia="宋体" w:cs="宋体"/>
          <w:bCs/>
          <w:i w:val="0"/>
          <w:iCs w:val="0"/>
          <w:color w:val="auto"/>
          <w:sz w:val="28"/>
          <w:szCs w:val="28"/>
        </w:rPr>
      </w:pPr>
    </w:p>
    <w:p>
      <w:pPr>
        <w:spacing w:line="460" w:lineRule="exact"/>
        <w:rPr>
          <w:rFonts w:hint="eastAsia" w:ascii="宋体" w:hAnsi="宋体" w:eastAsia="宋体" w:cs="宋体"/>
          <w:b/>
          <w:i w:val="0"/>
          <w:iCs w:val="0"/>
          <w:color w:val="auto"/>
          <w:sz w:val="28"/>
          <w:szCs w:val="28"/>
        </w:rPr>
      </w:pPr>
      <w:r>
        <w:rPr>
          <w:rFonts w:hint="eastAsia" w:ascii="宋体" w:hAnsi="宋体" w:eastAsia="宋体" w:cs="宋体"/>
          <w:bCs/>
          <w:i w:val="0"/>
          <w:iCs w:val="0"/>
          <w:color w:val="auto"/>
          <w:sz w:val="28"/>
          <w:szCs w:val="28"/>
        </w:rPr>
        <w:t>附注</w:t>
      </w:r>
      <w:r>
        <w:rPr>
          <w:rFonts w:hint="eastAsia" w:ascii="宋体" w:hAnsi="宋体" w:eastAsia="宋体" w:cs="宋体"/>
          <w:i w:val="0"/>
          <w:iCs w:val="0"/>
          <w:color w:val="auto"/>
          <w:sz w:val="28"/>
          <w:szCs w:val="28"/>
        </w:rPr>
        <w:t>：</w:t>
      </w:r>
      <w:r>
        <w:rPr>
          <w:rFonts w:hint="eastAsia" w:ascii="宋体" w:hAnsi="宋体" w:eastAsia="宋体" w:cs="宋体"/>
          <w:i w:val="0"/>
          <w:iCs w:val="0"/>
          <w:color w:val="auto"/>
          <w:sz w:val="28"/>
          <w:szCs w:val="28"/>
          <w:u w:val="single"/>
        </w:rPr>
        <w:t>▲本声明书格式不得修改。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pStyle w:val="37"/>
        <w:jc w:val="left"/>
        <w:rPr>
          <w:rFonts w:hint="default" w:ascii="宋体" w:hAnsi="宋体" w:eastAsia="宋体" w:cs="宋体"/>
          <w:i w:val="0"/>
          <w:iCs w:val="0"/>
          <w:color w:val="auto"/>
          <w:sz w:val="28"/>
          <w:szCs w:val="28"/>
          <w:lang w:val="en-US" w:eastAsia="zh-CN"/>
        </w:rPr>
      </w:pPr>
      <w:bookmarkStart w:id="182" w:name="_Toc7599"/>
      <w:r>
        <w:rPr>
          <w:rFonts w:hint="eastAsia" w:ascii="宋体" w:hAnsi="宋体" w:eastAsia="宋体" w:cs="宋体"/>
          <w:i w:val="0"/>
          <w:iCs w:val="0"/>
          <w:color w:val="auto"/>
          <w:sz w:val="28"/>
          <w:szCs w:val="28"/>
          <w:lang w:val="en-US" w:eastAsia="zh-CN"/>
        </w:rPr>
        <w:t>附件2</w:t>
      </w:r>
    </w:p>
    <w:p>
      <w:pPr>
        <w:pStyle w:val="37"/>
        <w:jc w:val="center"/>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诚信投标承诺书</w:t>
      </w:r>
      <w:bookmarkEnd w:id="182"/>
    </w:p>
    <w:p>
      <w:pPr>
        <w:spacing w:line="360" w:lineRule="auto"/>
        <w:ind w:right="-197" w:rightChars="-73"/>
        <w:rPr>
          <w:rFonts w:hint="eastAsia" w:ascii="宋体" w:hAnsi="宋体" w:eastAsia="宋体" w:cs="宋体"/>
          <w:i w:val="0"/>
          <w:iCs w:val="0"/>
          <w:color w:val="auto"/>
          <w:sz w:val="28"/>
          <w:szCs w:val="28"/>
        </w:rPr>
      </w:pPr>
    </w:p>
    <w:p>
      <w:pPr>
        <w:spacing w:line="360" w:lineRule="auto"/>
        <w:ind w:right="-197" w:rightChars="-73"/>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eastAsia="zh-CN"/>
        </w:rPr>
        <w:t>库车市农业农村局</w:t>
      </w:r>
      <w:r>
        <w:rPr>
          <w:rFonts w:hint="eastAsia" w:ascii="宋体" w:hAnsi="宋体" w:eastAsia="宋体" w:cs="宋体"/>
          <w:i w:val="0"/>
          <w:iCs w:val="0"/>
          <w:color w:val="auto"/>
          <w:sz w:val="28"/>
          <w:szCs w:val="28"/>
        </w:rPr>
        <w:t>：</w:t>
      </w:r>
    </w:p>
    <w:p>
      <w:pPr>
        <w:spacing w:line="360" w:lineRule="auto"/>
        <w:ind w:right="-197" w:rightChars="-73"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我公司参与</w:t>
      </w:r>
      <w:r>
        <w:rPr>
          <w:rFonts w:hint="eastAsia" w:ascii="宋体" w:hAnsi="宋体" w:eastAsia="宋体" w:cs="宋体"/>
          <w:i w:val="0"/>
          <w:iCs w:val="0"/>
          <w:color w:val="auto"/>
          <w:sz w:val="28"/>
          <w:szCs w:val="28"/>
          <w:u w:val="single"/>
        </w:rPr>
        <w:t xml:space="preserve">                          </w:t>
      </w:r>
      <w:r>
        <w:rPr>
          <w:rFonts w:hint="eastAsia" w:ascii="宋体" w:hAnsi="宋体" w:eastAsia="宋体" w:cs="宋体"/>
          <w:i w:val="0"/>
          <w:iCs w:val="0"/>
          <w:color w:val="auto"/>
          <w:sz w:val="28"/>
          <w:szCs w:val="28"/>
        </w:rPr>
        <w:t>（项目名称、编号）投标，本公司郑重承诺：</w:t>
      </w:r>
    </w:p>
    <w:p>
      <w:pPr>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1、自觉遵守《中华人民共和国政府采购法》等法律法规的规定；</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2、报价文件中所提供的材料及技术参数真实有效，不存在虚假应标；</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3、我司提供的所有产品均为原厂生产的正规渠道产品。</w:t>
      </w:r>
    </w:p>
    <w:p>
      <w:pPr>
        <w:snapToGrid w:val="0"/>
        <w:spacing w:line="360" w:lineRule="auto"/>
        <w:ind w:firstLine="62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我公司若违反上述承诺，愿接受取消报价（成交）资格及其他任何形式的处理。</w:t>
      </w:r>
    </w:p>
    <w:p>
      <w:pPr>
        <w:snapToGrid w:val="0"/>
        <w:spacing w:line="360" w:lineRule="auto"/>
        <w:ind w:firstLine="542" w:firstLineChars="175"/>
        <w:rPr>
          <w:rFonts w:hint="eastAsia" w:ascii="宋体" w:hAnsi="宋体" w:eastAsia="宋体" w:cs="宋体"/>
          <w:i w:val="0"/>
          <w:iCs w:val="0"/>
          <w:color w:val="auto"/>
          <w:sz w:val="28"/>
          <w:szCs w:val="28"/>
        </w:rPr>
      </w:pP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val="en-US" w:eastAsia="zh-CN"/>
        </w:rPr>
        <w:t>投标人</w:t>
      </w:r>
      <w:r>
        <w:rPr>
          <w:rFonts w:hint="eastAsia" w:ascii="宋体" w:hAnsi="宋体" w:eastAsia="宋体" w:cs="宋体"/>
          <w:i w:val="0"/>
          <w:iCs w:val="0"/>
          <w:color w:val="auto"/>
          <w:sz w:val="28"/>
          <w:szCs w:val="28"/>
        </w:rPr>
        <w:t>全称（公章）：</w:t>
      </w: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法定代表人或授权代表（签名）：</w:t>
      </w:r>
    </w:p>
    <w:p>
      <w:pPr>
        <w:spacing w:line="360" w:lineRule="auto"/>
        <w:jc w:val="lef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日 期：  年  月  日</w:t>
      </w:r>
    </w:p>
    <w:p>
      <w:pPr>
        <w:spacing w:line="360" w:lineRule="auto"/>
        <w:rPr>
          <w:rFonts w:ascii="楷体_GB2312" w:hAnsi="宋体" w:eastAsia="楷体_GB2312"/>
          <w:b/>
          <w:bCs/>
          <w:i w:val="0"/>
          <w:iCs w:val="0"/>
          <w:color w:val="auto"/>
          <w:sz w:val="28"/>
          <w:szCs w:val="28"/>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bCs/>
          <w:i w:val="0"/>
          <w:iCs w:val="0"/>
          <w:color w:val="auto"/>
          <w:szCs w:val="21"/>
        </w:rPr>
      </w:pPr>
    </w:p>
    <w:p>
      <w:pPr>
        <w:spacing w:line="460" w:lineRule="exact"/>
        <w:rPr>
          <w:rFonts w:ascii="楷体_GB2312" w:hAnsi="宋体" w:eastAsia="楷体_GB2312"/>
          <w:i w:val="0"/>
          <w:iCs w:val="0"/>
          <w:color w:val="auto"/>
          <w:szCs w:val="21"/>
          <w:u w:val="single"/>
        </w:rPr>
      </w:pPr>
      <w:r>
        <w:rPr>
          <w:rFonts w:hint="eastAsia" w:ascii="楷体_GB2312" w:hAnsi="宋体" w:eastAsia="楷体_GB2312"/>
          <w:bCs/>
          <w:i w:val="0"/>
          <w:iCs w:val="0"/>
          <w:color w:val="auto"/>
          <w:szCs w:val="21"/>
        </w:rPr>
        <w:t>附注</w:t>
      </w:r>
      <w:r>
        <w:rPr>
          <w:rFonts w:hint="eastAsia" w:ascii="楷体_GB2312" w:hAnsi="宋体" w:eastAsia="楷体_GB2312"/>
          <w:i w:val="0"/>
          <w:iCs w:val="0"/>
          <w:color w:val="auto"/>
          <w:szCs w:val="21"/>
        </w:rPr>
        <w:t>：</w:t>
      </w:r>
      <w:r>
        <w:rPr>
          <w:rFonts w:hint="eastAsia" w:ascii="楷体_GB2312" w:hAnsi="宋体" w:eastAsia="楷体_GB2312"/>
          <w:i w:val="0"/>
          <w:iCs w:val="0"/>
          <w:color w:val="auto"/>
          <w:szCs w:val="21"/>
          <w:u w:val="single"/>
        </w:rPr>
        <w:t>▲本承诺书格式不得修改。</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spacing w:before="59"/>
        <w:ind w:left="182" w:right="222"/>
        <w:jc w:val="center"/>
        <w:rPr>
          <w:rFonts w:hint="eastAsia" w:eastAsia="宋体"/>
          <w:b/>
          <w:i w:val="0"/>
          <w:iCs w:val="0"/>
          <w:sz w:val="28"/>
          <w:lang w:val="en-US" w:eastAsia="zh-CN"/>
        </w:rPr>
      </w:pPr>
    </w:p>
    <w:p>
      <w:pPr>
        <w:spacing w:before="59"/>
        <w:ind w:right="222"/>
        <w:jc w:val="both"/>
        <w:rPr>
          <w:rFonts w:hint="eastAsia" w:eastAsia="宋体"/>
          <w:b/>
          <w:i w:val="0"/>
          <w:iCs w:val="0"/>
          <w:sz w:val="28"/>
          <w:lang w:val="en-US" w:eastAsia="zh-CN"/>
        </w:rPr>
      </w:pPr>
    </w:p>
    <w:p>
      <w:pPr>
        <w:spacing w:line="440" w:lineRule="exact"/>
        <w:jc w:val="center"/>
        <w:outlineLvl w:val="0"/>
        <w:rPr>
          <w:rFonts w:hint="default" w:hAnsi="宋体" w:cs="宋体"/>
          <w:b/>
          <w:bCs/>
          <w:color w:val="auto"/>
          <w:sz w:val="36"/>
          <w:szCs w:val="24"/>
          <w:highlight w:val="none"/>
          <w:lang w:val="en-US" w:eastAsia="zh-CN"/>
        </w:rPr>
      </w:pPr>
      <w:bookmarkStart w:id="183" w:name="_Toc24025"/>
      <w:bookmarkStart w:id="184" w:name="_Toc9403"/>
      <w:r>
        <w:rPr>
          <w:rFonts w:hint="eastAsia" w:hAnsi="宋体" w:cs="宋体"/>
          <w:b/>
          <w:bCs/>
          <w:color w:val="auto"/>
          <w:sz w:val="36"/>
          <w:szCs w:val="24"/>
          <w:highlight w:val="none"/>
          <w:lang w:val="en-US" w:eastAsia="zh-CN"/>
        </w:rPr>
        <w:t>九、技术文件（项目服务方案）</w:t>
      </w:r>
      <w:bookmarkEnd w:id="183"/>
      <w:bookmarkEnd w:id="184"/>
    </w:p>
    <w:p>
      <w:pPr>
        <w:spacing w:line="440" w:lineRule="exact"/>
        <w:jc w:val="center"/>
        <w:outlineLvl w:val="0"/>
        <w:rPr>
          <w:rFonts w:hAnsi="宋体" w:cs="宋体"/>
          <w:b/>
          <w:bCs/>
          <w:color w:val="auto"/>
          <w:sz w:val="32"/>
          <w:szCs w:val="22"/>
          <w:highlight w:val="none"/>
        </w:rPr>
      </w:pPr>
      <w:bookmarkStart w:id="185" w:name="_Toc19736"/>
      <w:r>
        <w:rPr>
          <w:rFonts w:hAnsi="宋体" w:cs="宋体"/>
          <w:b/>
          <w:bCs/>
          <w:color w:val="auto"/>
          <w:sz w:val="32"/>
          <w:szCs w:val="22"/>
          <w:highlight w:val="none"/>
        </w:rPr>
        <w:t>（根据需要编写，格式自制）</w:t>
      </w:r>
      <w:bookmarkEnd w:id="185"/>
    </w:p>
    <w:p>
      <w:pPr>
        <w:pStyle w:val="9"/>
        <w:ind w:left="0" w:leftChars="0" w:firstLine="0" w:firstLineChars="0"/>
        <w:rPr>
          <w:b/>
          <w:i w:val="0"/>
          <w:iCs w:val="0"/>
          <w:sz w:val="20"/>
        </w:rPr>
      </w:pPr>
    </w:p>
    <w:p>
      <w:pPr>
        <w:pStyle w:val="29"/>
        <w:numPr>
          <w:ilvl w:val="0"/>
          <w:numId w:val="0"/>
        </w:numPr>
        <w:tabs>
          <w:tab w:val="left" w:pos="574"/>
        </w:tabs>
        <w:spacing w:before="232"/>
        <w:rPr>
          <w:rFonts w:hint="eastAsia"/>
          <w:b/>
          <w:i w:val="0"/>
          <w:iCs w:val="0"/>
          <w:sz w:val="24"/>
          <w:lang w:val="en-US" w:eastAsia="zh-CN"/>
        </w:rPr>
      </w:pPr>
      <w:r>
        <w:rPr>
          <w:rFonts w:hint="eastAsia"/>
          <w:b/>
          <w:i w:val="0"/>
          <w:iCs w:val="0"/>
          <w:sz w:val="24"/>
          <w:lang w:val="en-US" w:eastAsia="zh-CN"/>
        </w:rPr>
        <w:t>（一）勘察设计方案总体规划和实施细则</w:t>
      </w:r>
      <w:r>
        <w:rPr>
          <w:rFonts w:hint="eastAsia"/>
          <w:b w:val="0"/>
          <w:bCs/>
          <w:i w:val="0"/>
          <w:iCs w:val="0"/>
          <w:sz w:val="24"/>
          <w:lang w:val="en-US" w:eastAsia="zh-CN"/>
        </w:rPr>
        <w:t>（自拟格式）</w:t>
      </w:r>
    </w:p>
    <w:p>
      <w:pPr>
        <w:pStyle w:val="9"/>
        <w:spacing w:before="7"/>
        <w:ind w:left="0" w:leftChars="0" w:firstLine="0" w:firstLineChars="0"/>
        <w:rPr>
          <w:b/>
          <w:i w:val="0"/>
          <w:iCs w:val="0"/>
          <w:sz w:val="31"/>
        </w:rPr>
      </w:pPr>
    </w:p>
    <w:p>
      <w:pPr>
        <w:pStyle w:val="29"/>
        <w:numPr>
          <w:ilvl w:val="0"/>
          <w:numId w:val="0"/>
        </w:numPr>
        <w:tabs>
          <w:tab w:val="left" w:pos="574"/>
        </w:tabs>
        <w:rPr>
          <w:rFonts w:hint="eastAsia"/>
          <w:b/>
          <w:i w:val="0"/>
          <w:iCs w:val="0"/>
          <w:sz w:val="24"/>
          <w:lang w:eastAsia="zh-CN"/>
        </w:rPr>
      </w:pPr>
      <w:r>
        <w:rPr>
          <w:rFonts w:hint="eastAsia"/>
          <w:b/>
          <w:i w:val="0"/>
          <w:iCs w:val="0"/>
          <w:sz w:val="24"/>
          <w:lang w:eastAsia="zh-CN"/>
        </w:rPr>
        <w:t>（</w:t>
      </w:r>
      <w:r>
        <w:rPr>
          <w:rFonts w:hint="eastAsia"/>
          <w:b/>
          <w:i w:val="0"/>
          <w:iCs w:val="0"/>
          <w:sz w:val="24"/>
          <w:lang w:val="en-US" w:eastAsia="zh-CN"/>
        </w:rPr>
        <w:t>二</w:t>
      </w:r>
      <w:r>
        <w:rPr>
          <w:rFonts w:hint="eastAsia"/>
          <w:b/>
          <w:i w:val="0"/>
          <w:iCs w:val="0"/>
          <w:sz w:val="24"/>
          <w:lang w:eastAsia="zh-CN"/>
        </w:rPr>
        <w:t>）</w:t>
      </w:r>
      <w:r>
        <w:rPr>
          <w:rFonts w:hint="eastAsia"/>
          <w:b/>
          <w:i w:val="0"/>
          <w:iCs w:val="0"/>
          <w:sz w:val="24"/>
          <w:lang w:val="en-US" w:eastAsia="zh-CN"/>
        </w:rPr>
        <w:t>进度安排</w:t>
      </w:r>
      <w:r>
        <w:rPr>
          <w:rFonts w:hint="eastAsia"/>
          <w:b w:val="0"/>
          <w:bCs/>
          <w:i w:val="0"/>
          <w:iCs w:val="0"/>
          <w:sz w:val="24"/>
          <w:lang w:eastAsia="zh-CN"/>
        </w:rPr>
        <w:t>（自拟格式）</w:t>
      </w:r>
    </w:p>
    <w:p>
      <w:pPr>
        <w:pStyle w:val="9"/>
        <w:spacing w:before="9"/>
        <w:ind w:left="0" w:leftChars="0" w:firstLine="0" w:firstLineChars="0"/>
        <w:rPr>
          <w:b/>
          <w:i w:val="0"/>
          <w:iCs w:val="0"/>
          <w:sz w:val="28"/>
        </w:rPr>
      </w:pPr>
    </w:p>
    <w:p>
      <w:pPr>
        <w:pStyle w:val="29"/>
        <w:numPr>
          <w:ilvl w:val="0"/>
          <w:numId w:val="28"/>
        </w:numPr>
        <w:tabs>
          <w:tab w:val="left" w:pos="634"/>
        </w:tabs>
        <w:spacing w:before="1"/>
        <w:rPr>
          <w:rFonts w:hint="eastAsia"/>
          <w:b/>
          <w:i w:val="0"/>
          <w:iCs w:val="0"/>
          <w:sz w:val="24"/>
          <w:lang w:eastAsia="zh-CN"/>
        </w:rPr>
      </w:pPr>
      <w:r>
        <w:rPr>
          <w:rFonts w:hint="eastAsia"/>
          <w:b/>
          <w:i w:val="0"/>
          <w:iCs w:val="0"/>
          <w:sz w:val="24"/>
          <w:lang w:val="en-US" w:eastAsia="zh-CN"/>
        </w:rPr>
        <w:t>质量保证措施</w:t>
      </w:r>
      <w:r>
        <w:rPr>
          <w:rFonts w:hint="eastAsia"/>
          <w:b w:val="0"/>
          <w:bCs/>
          <w:i w:val="0"/>
          <w:iCs w:val="0"/>
          <w:sz w:val="24"/>
          <w:lang w:eastAsia="zh-CN"/>
        </w:rPr>
        <w:t>自拟格式）</w:t>
      </w:r>
    </w:p>
    <w:p>
      <w:pPr>
        <w:pStyle w:val="29"/>
        <w:widowControl w:val="0"/>
        <w:numPr>
          <w:ilvl w:val="0"/>
          <w:numId w:val="0"/>
        </w:numPr>
        <w:tabs>
          <w:tab w:val="left" w:pos="634"/>
        </w:tabs>
        <w:spacing w:before="1"/>
        <w:contextualSpacing/>
        <w:jc w:val="both"/>
        <w:rPr>
          <w:rFonts w:hint="eastAsia"/>
          <w:b/>
          <w:i w:val="0"/>
          <w:iCs w:val="0"/>
          <w:sz w:val="24"/>
          <w:lang w:eastAsia="zh-CN"/>
        </w:rPr>
      </w:pPr>
    </w:p>
    <w:p>
      <w:pPr>
        <w:pStyle w:val="29"/>
        <w:widowControl w:val="0"/>
        <w:numPr>
          <w:ilvl w:val="0"/>
          <w:numId w:val="0"/>
        </w:numPr>
        <w:tabs>
          <w:tab w:val="left" w:pos="634"/>
        </w:tabs>
        <w:spacing w:before="1"/>
        <w:contextualSpacing/>
        <w:jc w:val="both"/>
        <w:rPr>
          <w:rFonts w:hint="eastAsia"/>
          <w:b/>
          <w:i w:val="0"/>
          <w:iCs w:val="0"/>
          <w:sz w:val="24"/>
          <w:lang w:eastAsia="zh-CN"/>
        </w:rPr>
      </w:pPr>
    </w:p>
    <w:p>
      <w:pPr>
        <w:pStyle w:val="29"/>
        <w:numPr>
          <w:ilvl w:val="0"/>
          <w:numId w:val="28"/>
        </w:numPr>
        <w:tabs>
          <w:tab w:val="left" w:pos="634"/>
        </w:tabs>
        <w:spacing w:before="1"/>
        <w:rPr>
          <w:rFonts w:hint="eastAsia"/>
          <w:b/>
          <w:i w:val="0"/>
          <w:iCs w:val="0"/>
          <w:sz w:val="24"/>
          <w:lang w:eastAsia="zh-CN"/>
        </w:rPr>
      </w:pPr>
      <w:r>
        <w:rPr>
          <w:rFonts w:hint="eastAsia"/>
          <w:b/>
          <w:i w:val="0"/>
          <w:iCs w:val="0"/>
          <w:sz w:val="24"/>
          <w:lang w:val="en-US" w:eastAsia="zh-CN"/>
        </w:rPr>
        <w:t>组织管理</w:t>
      </w:r>
      <w:r>
        <w:rPr>
          <w:rFonts w:hint="eastAsia"/>
          <w:b w:val="0"/>
          <w:bCs/>
          <w:i w:val="0"/>
          <w:iCs w:val="0"/>
          <w:sz w:val="24"/>
          <w:lang w:val="en-US" w:eastAsia="zh-CN"/>
        </w:rPr>
        <w:t>（自拟格式）</w:t>
      </w:r>
    </w:p>
    <w:p>
      <w:pPr>
        <w:pStyle w:val="29"/>
        <w:numPr>
          <w:ilvl w:val="0"/>
          <w:numId w:val="0"/>
        </w:numPr>
        <w:tabs>
          <w:tab w:val="left" w:pos="634"/>
        </w:tabs>
        <w:spacing w:before="1"/>
        <w:rPr>
          <w:rFonts w:hint="eastAsia"/>
          <w:b/>
          <w:i w:val="0"/>
          <w:iCs w:val="0"/>
          <w:sz w:val="24"/>
          <w:lang w:eastAsia="zh-CN"/>
        </w:rPr>
      </w:pPr>
    </w:p>
    <w:p>
      <w:pPr>
        <w:pStyle w:val="29"/>
        <w:numPr>
          <w:ilvl w:val="0"/>
          <w:numId w:val="0"/>
        </w:numPr>
        <w:tabs>
          <w:tab w:val="left" w:pos="634"/>
        </w:tabs>
        <w:spacing w:before="1"/>
        <w:rPr>
          <w:rFonts w:hint="eastAsia"/>
          <w:b/>
          <w:bCs w:val="0"/>
          <w:i w:val="0"/>
          <w:iCs w:val="0"/>
          <w:sz w:val="24"/>
          <w:lang w:eastAsia="zh-CN"/>
        </w:rPr>
      </w:pPr>
    </w:p>
    <w:p>
      <w:pPr>
        <w:pStyle w:val="29"/>
        <w:numPr>
          <w:ilvl w:val="0"/>
          <w:numId w:val="28"/>
        </w:numPr>
        <w:tabs>
          <w:tab w:val="left" w:pos="634"/>
        </w:tabs>
        <w:spacing w:before="1"/>
        <w:rPr>
          <w:rFonts w:hint="eastAsia"/>
          <w:b/>
          <w:i w:val="0"/>
          <w:iCs w:val="0"/>
          <w:sz w:val="24"/>
          <w:lang w:eastAsia="zh-CN"/>
        </w:rPr>
      </w:pPr>
      <w:r>
        <w:rPr>
          <w:rFonts w:hint="eastAsia"/>
          <w:b/>
          <w:bCs w:val="0"/>
          <w:i w:val="0"/>
          <w:iCs w:val="0"/>
          <w:sz w:val="24"/>
          <w:lang w:val="en-US" w:eastAsia="zh-CN"/>
        </w:rPr>
        <w:t>安全、保密措施</w:t>
      </w:r>
      <w:r>
        <w:rPr>
          <w:rFonts w:hint="eastAsia"/>
          <w:b w:val="0"/>
          <w:bCs/>
          <w:i w:val="0"/>
          <w:iCs w:val="0"/>
          <w:sz w:val="24"/>
          <w:lang w:val="en-US" w:eastAsia="zh-CN"/>
        </w:rPr>
        <w:t>（自拟格式）</w:t>
      </w:r>
    </w:p>
    <w:p>
      <w:pPr>
        <w:pStyle w:val="29"/>
        <w:numPr>
          <w:ilvl w:val="0"/>
          <w:numId w:val="0"/>
        </w:numPr>
        <w:tabs>
          <w:tab w:val="left" w:pos="634"/>
        </w:tabs>
        <w:spacing w:before="1"/>
        <w:rPr>
          <w:rFonts w:hint="eastAsia"/>
          <w:b/>
          <w:i w:val="0"/>
          <w:iCs w:val="0"/>
          <w:sz w:val="24"/>
          <w:lang w:eastAsia="zh-CN"/>
        </w:rPr>
      </w:pPr>
    </w:p>
    <w:p>
      <w:pPr>
        <w:pStyle w:val="29"/>
        <w:numPr>
          <w:ilvl w:val="0"/>
          <w:numId w:val="0"/>
        </w:numPr>
        <w:tabs>
          <w:tab w:val="left" w:pos="634"/>
        </w:tabs>
        <w:spacing w:before="1"/>
        <w:rPr>
          <w:rFonts w:hint="eastAsia"/>
          <w:b/>
          <w:i w:val="0"/>
          <w:iCs w:val="0"/>
          <w:sz w:val="24"/>
          <w:lang w:eastAsia="zh-CN"/>
        </w:rPr>
      </w:pPr>
    </w:p>
    <w:p>
      <w:pPr>
        <w:pStyle w:val="29"/>
        <w:numPr>
          <w:ilvl w:val="0"/>
          <w:numId w:val="28"/>
        </w:numPr>
        <w:tabs>
          <w:tab w:val="left" w:pos="634"/>
        </w:tabs>
        <w:spacing w:before="1"/>
        <w:rPr>
          <w:rFonts w:hint="eastAsia"/>
          <w:b/>
          <w:i w:val="0"/>
          <w:iCs w:val="0"/>
          <w:sz w:val="24"/>
          <w:lang w:eastAsia="zh-CN"/>
        </w:rPr>
      </w:pPr>
      <w:r>
        <w:rPr>
          <w:rFonts w:hint="eastAsia"/>
          <w:b/>
          <w:bCs w:val="0"/>
          <w:i w:val="0"/>
          <w:iCs w:val="0"/>
          <w:sz w:val="24"/>
          <w:lang w:val="en-US" w:eastAsia="zh-CN"/>
        </w:rPr>
        <w:t>服务承诺</w:t>
      </w:r>
      <w:r>
        <w:rPr>
          <w:rFonts w:hint="eastAsia"/>
          <w:b w:val="0"/>
          <w:bCs/>
          <w:i w:val="0"/>
          <w:iCs w:val="0"/>
          <w:sz w:val="24"/>
          <w:lang w:val="en-US" w:eastAsia="zh-CN"/>
        </w:rPr>
        <w:t>（自拟格式）</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pPr>
    </w:p>
    <w:p>
      <w:pPr>
        <w:spacing w:line="440" w:lineRule="exact"/>
        <w:ind w:firstLine="540" w:firstLineChars="200"/>
        <w:rPr>
          <w:rFonts w:hAnsi="宋体" w:cs="宋体"/>
          <w:color w:val="auto"/>
          <w:sz w:val="24"/>
          <w:highlight w:val="none"/>
        </w:rPr>
      </w:pPr>
      <w:r>
        <w:rPr>
          <w:rFonts w:hAnsi="宋体" w:cs="宋体"/>
          <w:color w:val="auto"/>
          <w:sz w:val="24"/>
          <w:highlight w:val="none"/>
        </w:rPr>
        <w:t>上述内容仅供参考，如有不足，请自行补充提供。</w:t>
      </w:r>
    </w:p>
    <w:p>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Theme="minorEastAsia" w:hAnsiTheme="minorEastAsia" w:cstheme="minorEastAsia"/>
          <w:b w:val="0"/>
          <w:bCs w:val="0"/>
          <w:i w:val="0"/>
          <w:iCs w:val="0"/>
          <w:color w:val="auto"/>
          <w:spacing w:val="0"/>
          <w:sz w:val="21"/>
          <w:szCs w:val="21"/>
          <w:vertAlign w:val="baseline"/>
          <w:lang w:val="en-US" w:eastAsia="zh-CN"/>
        </w:rPr>
        <w:sectPr>
          <w:pgSz w:w="11906" w:h="16838"/>
          <w:pgMar w:top="1440" w:right="1800" w:bottom="873" w:left="1800" w:header="851" w:footer="992" w:gutter="0"/>
          <w:pgNumType w:fmt="decimal"/>
          <w:cols w:space="0" w:num="1"/>
          <w:rtlGutter w:val="0"/>
          <w:docGrid w:type="lines" w:linePitch="312" w:charSpace="0"/>
        </w:sectPr>
      </w:pPr>
    </w:p>
    <w:p>
      <w:pPr>
        <w:pStyle w:val="5"/>
        <w:jc w:val="left"/>
        <w:rPr>
          <w:rFonts w:ascii="宋体" w:hAnsi="宋体" w:cs="宋体"/>
          <w:bCs w:val="0"/>
          <w:i w:val="0"/>
          <w:iCs w:val="0"/>
          <w:color w:val="auto"/>
          <w:highlight w:val="white"/>
        </w:rPr>
      </w:pPr>
      <w:bookmarkStart w:id="186" w:name="_Toc29497"/>
      <w:r>
        <w:rPr>
          <w:rFonts w:hint="eastAsia" w:ascii="宋体" w:hAnsi="宋体" w:cs="宋体"/>
          <w:bCs w:val="0"/>
          <w:i w:val="0"/>
          <w:iCs w:val="0"/>
          <w:color w:val="auto"/>
          <w:lang w:val="en-US" w:eastAsia="zh-CN"/>
        </w:rPr>
        <w:t>附件：</w:t>
      </w:r>
      <w:r>
        <w:rPr>
          <w:rFonts w:hint="eastAsia" w:ascii="宋体" w:hAnsi="宋体" w:cs="宋体"/>
          <w:bCs w:val="0"/>
          <w:i w:val="0"/>
          <w:iCs w:val="0"/>
          <w:color w:val="auto"/>
        </w:rPr>
        <w:t>享受政府采购优惠政策证明材料（如有）</w:t>
      </w:r>
      <w:bookmarkEnd w:id="186"/>
    </w:p>
    <w:p>
      <w:pPr>
        <w:pStyle w:val="3"/>
        <w:bidi w:val="0"/>
        <w:jc w:val="center"/>
        <w:rPr>
          <w:rFonts w:hint="eastAsia"/>
          <w:i w:val="0"/>
          <w:iCs w:val="0"/>
          <w:color w:val="auto"/>
          <w:lang w:eastAsia="zh-CN"/>
        </w:rPr>
      </w:pPr>
      <w:bookmarkStart w:id="187" w:name="_Toc4593"/>
      <w:bookmarkStart w:id="188" w:name="_Toc21668"/>
      <w:r>
        <w:rPr>
          <w:rFonts w:hint="eastAsia"/>
          <w:i w:val="0"/>
          <w:iCs w:val="0"/>
          <w:color w:val="auto"/>
          <w:lang w:eastAsia="zh-CN"/>
        </w:rPr>
        <w:t>中小企业声明函（</w:t>
      </w:r>
      <w:r>
        <w:rPr>
          <w:rFonts w:hint="eastAsia"/>
          <w:i w:val="0"/>
          <w:iCs w:val="0"/>
          <w:color w:val="auto"/>
          <w:lang w:val="en-US" w:eastAsia="zh-CN"/>
        </w:rPr>
        <w:t>服务</w:t>
      </w:r>
      <w:r>
        <w:rPr>
          <w:rFonts w:hint="eastAsia"/>
          <w:i w:val="0"/>
          <w:iCs w:val="0"/>
          <w:color w:val="auto"/>
          <w:lang w:eastAsia="zh-CN"/>
        </w:rPr>
        <w:t>）</w:t>
      </w:r>
      <w:bookmarkEnd w:id="187"/>
      <w:bookmarkEnd w:id="188"/>
    </w:p>
    <w:p>
      <w:pPr>
        <w:spacing w:line="360" w:lineRule="auto"/>
        <w:ind w:firstLine="540" w:firstLineChars="200"/>
        <w:rPr>
          <w:rFonts w:hint="eastAsia"/>
          <w:i w:val="0"/>
          <w:iCs w:val="0"/>
          <w:color w:val="auto"/>
          <w:sz w:val="24"/>
          <w:szCs w:val="24"/>
          <w:u w:val="none"/>
          <w:lang w:val="en-US" w:eastAsia="zh-CN"/>
        </w:rPr>
      </w:pPr>
      <w:r>
        <w:rPr>
          <w:rFonts w:hint="eastAsia"/>
          <w:i w:val="0"/>
          <w:iCs w:val="0"/>
          <w:color w:val="auto"/>
          <w:sz w:val="24"/>
          <w:szCs w:val="24"/>
          <w:lang w:val="en-US" w:eastAsia="zh-CN"/>
        </w:rPr>
        <w:t>本公司（联合体）郑重声明，根据《政府采购促进中小企业发展管理办法》（财库（2020）46号）的规定，本公司（联合体）参加</w:t>
      </w:r>
      <w:r>
        <w:rPr>
          <w:rFonts w:hint="eastAsia"/>
          <w:i w:val="0"/>
          <w:iCs w:val="0"/>
          <w:color w:val="auto"/>
          <w:sz w:val="24"/>
          <w:szCs w:val="24"/>
          <w:u w:val="single"/>
          <w:lang w:val="en-US" w:eastAsia="zh-CN"/>
        </w:rPr>
        <w:t xml:space="preserve">                    （单位名称）</w:t>
      </w:r>
      <w:r>
        <w:rPr>
          <w:rFonts w:hint="eastAsia"/>
          <w:i w:val="0"/>
          <w:iCs w:val="0"/>
          <w:color w:val="auto"/>
          <w:sz w:val="24"/>
          <w:szCs w:val="24"/>
          <w:u w:val="none"/>
          <w:lang w:val="en-US" w:eastAsia="zh-CN"/>
        </w:rPr>
        <w:t>的</w:t>
      </w:r>
      <w:r>
        <w:rPr>
          <w:rFonts w:hint="eastAsia"/>
          <w:i w:val="0"/>
          <w:iCs w:val="0"/>
          <w:color w:val="auto"/>
          <w:sz w:val="24"/>
          <w:szCs w:val="24"/>
          <w:u w:val="single"/>
          <w:lang w:val="en-US" w:eastAsia="zh-CN"/>
        </w:rPr>
        <w:t xml:space="preserve">                  （项目名称）</w:t>
      </w:r>
      <w:r>
        <w:rPr>
          <w:rFonts w:hint="eastAsia"/>
          <w:i w:val="0"/>
          <w:iCs w:val="0"/>
          <w:color w:val="auto"/>
          <w:sz w:val="24"/>
          <w:szCs w:val="24"/>
          <w:u w:val="none"/>
          <w:lang w:val="en-US" w:eastAsia="zh-CN"/>
        </w:rPr>
        <w:t>采购活动，提供的货物全部由符合政策要求的中小企业制造。相关企业（含联合体中的中小企业、签订分包意向协议的中小企业）的具体情况如下：</w:t>
      </w:r>
    </w:p>
    <w:p>
      <w:pPr>
        <w:numPr>
          <w:ilvl w:val="0"/>
          <w:numId w:val="29"/>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29"/>
        </w:numPr>
        <w:spacing w:line="360" w:lineRule="auto"/>
        <w:ind w:firstLine="540" w:firstLineChars="200"/>
        <w:rPr>
          <w:rFonts w:hint="default"/>
          <w:i w:val="0"/>
          <w:iCs w:val="0"/>
          <w:sz w:val="24"/>
          <w:szCs w:val="24"/>
          <w:u w:val="none"/>
          <w:lang w:val="en-US" w:eastAsia="zh-CN"/>
        </w:rPr>
      </w:pPr>
      <w:r>
        <w:rPr>
          <w:rFonts w:hint="eastAsia"/>
          <w:i w:val="0"/>
          <w:iCs w:val="0"/>
          <w:sz w:val="24"/>
          <w:szCs w:val="24"/>
          <w:u w:val="single"/>
          <w:lang w:val="en-US" w:eastAsia="zh-CN"/>
        </w:rPr>
        <w:t xml:space="preserve">                 （标的名称）</w:t>
      </w:r>
      <w:r>
        <w:rPr>
          <w:rFonts w:hint="eastAsia"/>
          <w:i w:val="0"/>
          <w:iCs w:val="0"/>
          <w:sz w:val="24"/>
          <w:szCs w:val="24"/>
          <w:u w:val="none"/>
          <w:lang w:val="en-US" w:eastAsia="zh-CN"/>
        </w:rPr>
        <w:t>，属于</w:t>
      </w:r>
      <w:r>
        <w:rPr>
          <w:rFonts w:hint="eastAsia"/>
          <w:i w:val="0"/>
          <w:iCs w:val="0"/>
          <w:sz w:val="24"/>
          <w:szCs w:val="24"/>
          <w:u w:val="single"/>
          <w:lang w:val="en-US" w:eastAsia="zh-CN"/>
        </w:rPr>
        <w:t xml:space="preserve">                 （采购文件中明确的所属行业）行业；</w:t>
      </w:r>
      <w:r>
        <w:rPr>
          <w:rFonts w:hint="eastAsia"/>
          <w:i w:val="0"/>
          <w:iCs w:val="0"/>
          <w:sz w:val="24"/>
          <w:szCs w:val="24"/>
          <w:u w:val="none"/>
          <w:lang w:val="en-US" w:eastAsia="zh-CN"/>
        </w:rPr>
        <w:t>制造商为</w:t>
      </w:r>
      <w:r>
        <w:rPr>
          <w:rFonts w:hint="eastAsia"/>
          <w:i w:val="0"/>
          <w:iCs w:val="0"/>
          <w:sz w:val="24"/>
          <w:szCs w:val="24"/>
          <w:u w:val="single"/>
          <w:lang w:val="en-US" w:eastAsia="zh-CN"/>
        </w:rPr>
        <w:t xml:space="preserve">                    （企业名称）</w:t>
      </w:r>
      <w:r>
        <w:rPr>
          <w:rFonts w:hint="eastAsia"/>
          <w:i w:val="0"/>
          <w:iCs w:val="0"/>
          <w:sz w:val="24"/>
          <w:szCs w:val="24"/>
          <w:u w:val="none"/>
          <w:lang w:val="en-US" w:eastAsia="zh-CN"/>
        </w:rPr>
        <w:t>，从业人员</w:t>
      </w:r>
      <w:r>
        <w:rPr>
          <w:rFonts w:hint="eastAsia"/>
          <w:i w:val="0"/>
          <w:iCs w:val="0"/>
          <w:sz w:val="24"/>
          <w:szCs w:val="24"/>
          <w:u w:val="single"/>
          <w:lang w:val="en-US" w:eastAsia="zh-CN"/>
        </w:rPr>
        <w:t xml:space="preserve">       </w:t>
      </w:r>
      <w:r>
        <w:rPr>
          <w:rFonts w:hint="eastAsia"/>
          <w:i w:val="0"/>
          <w:iCs w:val="0"/>
          <w:sz w:val="24"/>
          <w:szCs w:val="24"/>
          <w:u w:val="none"/>
          <w:lang w:val="en-US" w:eastAsia="zh-CN"/>
        </w:rPr>
        <w:t>人，营业收入为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万元，资产总额为</w:t>
      </w:r>
      <w:r>
        <w:rPr>
          <w:rFonts w:hint="eastAsia"/>
          <w:i w:val="0"/>
          <w:iCs w:val="0"/>
          <w:sz w:val="24"/>
          <w:szCs w:val="24"/>
          <w:u w:val="single"/>
          <w:lang w:val="en-US" w:eastAsia="zh-CN"/>
        </w:rPr>
        <w:t xml:space="preserve">             </w:t>
      </w:r>
      <w:r>
        <w:rPr>
          <w:rFonts w:hint="eastAsia"/>
          <w:i w:val="0"/>
          <w:iCs w:val="0"/>
          <w:sz w:val="24"/>
          <w:szCs w:val="24"/>
          <w:u w:val="none"/>
          <w:lang w:val="en-US" w:eastAsia="zh-CN"/>
        </w:rPr>
        <w:t>万元，属于</w:t>
      </w:r>
      <w:r>
        <w:rPr>
          <w:rFonts w:hint="eastAsia"/>
          <w:i w:val="0"/>
          <w:iCs w:val="0"/>
          <w:sz w:val="24"/>
          <w:szCs w:val="24"/>
          <w:u w:val="single"/>
          <w:lang w:val="en-US" w:eastAsia="zh-CN"/>
        </w:rPr>
        <w:t>（中型企业、小型企业、微型企业）</w:t>
      </w: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以上企业，不属于大企业的分支机构，不存在控股股东为大企业的情形，也不存在于大企业的负责人为同一人的情况。</w:t>
      </w:r>
    </w:p>
    <w:p>
      <w:pPr>
        <w:numPr>
          <w:ilvl w:val="0"/>
          <w:numId w:val="0"/>
        </w:numPr>
        <w:spacing w:line="360" w:lineRule="auto"/>
        <w:ind w:firstLine="540" w:firstLineChars="200"/>
        <w:rPr>
          <w:rFonts w:hint="eastAsia"/>
          <w:i w:val="0"/>
          <w:iCs w:val="0"/>
          <w:sz w:val="24"/>
          <w:szCs w:val="24"/>
          <w:u w:val="none"/>
          <w:lang w:val="en-US" w:eastAsia="zh-CN"/>
        </w:rPr>
      </w:pPr>
      <w:r>
        <w:rPr>
          <w:rFonts w:hint="eastAsia"/>
          <w:i w:val="0"/>
          <w:iCs w:val="0"/>
          <w:sz w:val="24"/>
          <w:szCs w:val="24"/>
          <w:u w:val="none"/>
          <w:lang w:val="en-US" w:eastAsia="zh-CN"/>
        </w:rPr>
        <w:t>本企业对上述声明内容的真实性负责。如有虚假，将依法承担相应责任。</w:t>
      </w: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rPr>
          <w:rFonts w:hint="eastAsia"/>
          <w:i w:val="0"/>
          <w:iCs w:val="0"/>
          <w:sz w:val="24"/>
          <w:szCs w:val="24"/>
          <w:u w:val="none"/>
          <w:lang w:val="en-US" w:eastAsia="zh-CN"/>
        </w:rPr>
      </w:pPr>
    </w:p>
    <w:p>
      <w:pPr>
        <w:numPr>
          <w:ilvl w:val="0"/>
          <w:numId w:val="0"/>
        </w:numPr>
        <w:spacing w:line="360" w:lineRule="auto"/>
        <w:ind w:firstLine="540" w:firstLineChars="200"/>
        <w:rPr>
          <w:rFonts w:hint="eastAsia"/>
          <w:i w:val="0"/>
          <w:iCs w:val="0"/>
          <w:sz w:val="24"/>
          <w:szCs w:val="24"/>
          <w:u w:val="none"/>
          <w:lang w:val="en-US" w:eastAsia="zh-CN"/>
        </w:rPr>
      </w:pPr>
    </w:p>
    <w:p>
      <w:pPr>
        <w:numPr>
          <w:ilvl w:val="0"/>
          <w:numId w:val="0"/>
        </w:numPr>
        <w:spacing w:line="360" w:lineRule="auto"/>
        <w:ind w:firstLine="540" w:firstLineChars="200"/>
        <w:jc w:val="center"/>
        <w:rPr>
          <w:rFonts w:hint="eastAsia"/>
          <w:i w:val="0"/>
          <w:iCs w:val="0"/>
          <w:sz w:val="24"/>
          <w:szCs w:val="24"/>
          <w:u w:val="none"/>
          <w:lang w:val="en-US" w:eastAsia="zh-CN"/>
        </w:rPr>
      </w:pPr>
      <w:r>
        <w:rPr>
          <w:rFonts w:hint="eastAsia"/>
          <w:i w:val="0"/>
          <w:iCs w:val="0"/>
          <w:sz w:val="24"/>
          <w:szCs w:val="24"/>
          <w:u w:val="none"/>
          <w:lang w:val="en-US" w:eastAsia="zh-CN"/>
        </w:rPr>
        <w:t xml:space="preserve">                企业名称（盖章）：</w:t>
      </w:r>
    </w:p>
    <w:p>
      <w:pPr>
        <w:numPr>
          <w:ilvl w:val="0"/>
          <w:numId w:val="0"/>
        </w:numPr>
        <w:spacing w:line="360" w:lineRule="auto"/>
        <w:ind w:firstLine="5130" w:firstLineChars="1900"/>
        <w:jc w:val="both"/>
        <w:rPr>
          <w:rFonts w:hint="eastAsia"/>
          <w:i w:val="0"/>
          <w:iCs w:val="0"/>
          <w:sz w:val="24"/>
          <w:szCs w:val="24"/>
          <w:u w:val="none"/>
          <w:lang w:val="en-US" w:eastAsia="zh-CN"/>
        </w:rPr>
      </w:pPr>
      <w:r>
        <w:rPr>
          <w:rFonts w:hint="eastAsia"/>
          <w:i w:val="0"/>
          <w:iCs w:val="0"/>
          <w:sz w:val="24"/>
          <w:szCs w:val="24"/>
          <w:u w:val="none"/>
          <w:lang w:val="en-US" w:eastAsia="zh-CN"/>
        </w:rPr>
        <w:t>日期：</w:t>
      </w:r>
    </w:p>
    <w:p>
      <w:pPr>
        <w:pStyle w:val="5"/>
        <w:outlineLvl w:val="9"/>
        <w:rPr>
          <w:rFonts w:hint="default"/>
          <w:lang w:val="en-US" w:eastAsia="zh-CN"/>
        </w:rPr>
      </w:pPr>
    </w:p>
    <w:p>
      <w:pPr>
        <w:pStyle w:val="37"/>
        <w:jc w:val="center"/>
        <w:outlineLvl w:val="0"/>
        <w:rPr>
          <w:rFonts w:hint="eastAsia"/>
          <w:color w:val="auto"/>
          <w:sz w:val="30"/>
          <w:szCs w:val="30"/>
          <w:lang w:val="en-US" w:eastAsia="zh-CN"/>
        </w:rPr>
      </w:pPr>
      <w:bookmarkStart w:id="189" w:name="_Toc27466"/>
      <w:bookmarkStart w:id="190" w:name="_Toc14322"/>
      <w:r>
        <w:rPr>
          <w:rFonts w:hint="eastAsia"/>
          <w:color w:val="auto"/>
          <w:sz w:val="30"/>
          <w:szCs w:val="30"/>
          <w:lang w:val="en-US" w:eastAsia="zh-CN"/>
        </w:rPr>
        <w:t>十、其他资料</w:t>
      </w:r>
      <w:bookmarkEnd w:id="189"/>
      <w:bookmarkEnd w:id="190"/>
    </w:p>
    <w:p>
      <w:pPr>
        <w:pStyle w:val="18"/>
        <w:bidi w:val="0"/>
        <w:jc w:val="left"/>
        <w:outlineLvl w:val="0"/>
        <w:rPr>
          <w:rFonts w:hint="default"/>
          <w:lang w:val="en-US" w:eastAsia="zh-CN"/>
        </w:rPr>
      </w:pPr>
      <w:bookmarkStart w:id="191" w:name="_Toc20968"/>
      <w:r>
        <w:rPr>
          <w:rFonts w:hint="eastAsia"/>
          <w:lang w:val="en-US" w:eastAsia="zh-CN"/>
        </w:rPr>
        <w:t>注：投标人认为需要提供的其他证明资料</w:t>
      </w:r>
      <w:bookmarkEnd w:id="191"/>
    </w:p>
    <w:p>
      <w:pPr>
        <w:numPr>
          <w:ilvl w:val="0"/>
          <w:numId w:val="0"/>
        </w:numPr>
        <w:spacing w:line="360" w:lineRule="auto"/>
        <w:ind w:firstLine="4860" w:firstLineChars="1800"/>
        <w:jc w:val="both"/>
        <w:rPr>
          <w:rFonts w:hint="default"/>
          <w:i w:val="0"/>
          <w:iCs w:val="0"/>
          <w:color w:val="0000FF"/>
          <w:lang w:val="en-US" w:eastAsia="zh-CN"/>
        </w:rPr>
      </w:pPr>
    </w:p>
    <w:sectPr>
      <w:pgSz w:w="11907" w:h="16840"/>
      <w:pgMar w:top="1418" w:right="1134" w:bottom="1418"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24C3"/>
    <w:multiLevelType w:val="singleLevel"/>
    <w:tmpl w:val="80F124C3"/>
    <w:lvl w:ilvl="0" w:tentative="0">
      <w:start w:val="1"/>
      <w:numFmt w:val="chineseCounting"/>
      <w:suff w:val="space"/>
      <w:lvlText w:val="第%1章"/>
      <w:lvlJc w:val="left"/>
      <w:rPr>
        <w:rFonts w:hint="eastAsia"/>
      </w:rPr>
    </w:lvl>
  </w:abstractNum>
  <w:abstractNum w:abstractNumId="1">
    <w:nsid w:val="E0702339"/>
    <w:multiLevelType w:val="singleLevel"/>
    <w:tmpl w:val="E0702339"/>
    <w:lvl w:ilvl="0" w:tentative="0">
      <w:start w:val="5"/>
      <w:numFmt w:val="chineseCounting"/>
      <w:suff w:val="nothing"/>
      <w:lvlText w:val="%1、"/>
      <w:lvlJc w:val="left"/>
      <w:rPr>
        <w:rFonts w:hint="eastAsia"/>
      </w:rPr>
    </w:lvl>
  </w:abstractNum>
  <w:abstractNum w:abstractNumId="2">
    <w:nsid w:val="509CCF3A"/>
    <w:multiLevelType w:val="singleLevel"/>
    <w:tmpl w:val="509CCF3A"/>
    <w:lvl w:ilvl="0" w:tentative="0">
      <w:start w:val="1"/>
      <w:numFmt w:val="decimal"/>
      <w:suff w:val="nothing"/>
      <w:lvlText w:val="（%1）"/>
      <w:lvlJc w:val="left"/>
    </w:lvl>
  </w:abstractNum>
  <w:abstractNum w:abstractNumId="3">
    <w:nsid w:val="59E82278"/>
    <w:multiLevelType w:val="singleLevel"/>
    <w:tmpl w:val="59E82278"/>
    <w:lvl w:ilvl="0" w:tentative="0">
      <w:start w:val="2"/>
      <w:numFmt w:val="chineseCounting"/>
      <w:suff w:val="nothing"/>
      <w:lvlText w:val="第%1章"/>
      <w:lvlJc w:val="left"/>
    </w:lvl>
  </w:abstractNum>
  <w:abstractNum w:abstractNumId="4">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59E83552"/>
    <w:multiLevelType w:val="singleLevel"/>
    <w:tmpl w:val="59E83552"/>
    <w:lvl w:ilvl="0" w:tentative="0">
      <w:start w:val="1"/>
      <w:numFmt w:val="decimal"/>
      <w:lvlText w:val="(%1)"/>
      <w:lvlJc w:val="left"/>
      <w:pPr>
        <w:tabs>
          <w:tab w:val="left" w:pos="312"/>
        </w:tabs>
      </w:pPr>
    </w:lvl>
  </w:abstractNum>
  <w:abstractNum w:abstractNumId="6">
    <w:nsid w:val="59E836A1"/>
    <w:multiLevelType w:val="singleLevel"/>
    <w:tmpl w:val="59E836A1"/>
    <w:lvl w:ilvl="0" w:tentative="0">
      <w:start w:val="1"/>
      <w:numFmt w:val="decimal"/>
      <w:suff w:val="nothing"/>
      <w:lvlText w:val="（%1）"/>
      <w:lvlJc w:val="left"/>
    </w:lvl>
  </w:abstractNum>
  <w:abstractNum w:abstractNumId="7">
    <w:nsid w:val="59E836BA"/>
    <w:multiLevelType w:val="singleLevel"/>
    <w:tmpl w:val="59E836BA"/>
    <w:lvl w:ilvl="0" w:tentative="0">
      <w:start w:val="1"/>
      <w:numFmt w:val="decimal"/>
      <w:suff w:val="nothing"/>
      <w:lvlText w:val="（%1）"/>
      <w:lvlJc w:val="left"/>
    </w:lvl>
  </w:abstractNum>
  <w:abstractNum w:abstractNumId="8">
    <w:nsid w:val="59E83889"/>
    <w:multiLevelType w:val="singleLevel"/>
    <w:tmpl w:val="59E83889"/>
    <w:lvl w:ilvl="0" w:tentative="0">
      <w:start w:val="1"/>
      <w:numFmt w:val="decimal"/>
      <w:suff w:val="nothing"/>
      <w:lvlText w:val="（%1）"/>
      <w:lvlJc w:val="left"/>
    </w:lvl>
  </w:abstractNum>
  <w:abstractNum w:abstractNumId="9">
    <w:nsid w:val="59E856AA"/>
    <w:multiLevelType w:val="singleLevel"/>
    <w:tmpl w:val="59E856AA"/>
    <w:lvl w:ilvl="0" w:tentative="0">
      <w:start w:val="1"/>
      <w:numFmt w:val="decimal"/>
      <w:suff w:val="nothing"/>
      <w:lvlText w:val="（%1）"/>
      <w:lvlJc w:val="left"/>
    </w:lvl>
  </w:abstractNum>
  <w:abstractNum w:abstractNumId="10">
    <w:nsid w:val="59E85A9C"/>
    <w:multiLevelType w:val="singleLevel"/>
    <w:tmpl w:val="59E85A9C"/>
    <w:lvl w:ilvl="0" w:tentative="0">
      <w:start w:val="1"/>
      <w:numFmt w:val="decimal"/>
      <w:lvlText w:val="(%1)"/>
      <w:lvlJc w:val="left"/>
      <w:pPr>
        <w:tabs>
          <w:tab w:val="left" w:pos="312"/>
        </w:tabs>
      </w:pPr>
    </w:lvl>
  </w:abstractNum>
  <w:abstractNum w:abstractNumId="11">
    <w:nsid w:val="59E85C57"/>
    <w:multiLevelType w:val="singleLevel"/>
    <w:tmpl w:val="59E85C57"/>
    <w:lvl w:ilvl="0" w:tentative="0">
      <w:start w:val="1"/>
      <w:numFmt w:val="decimal"/>
      <w:lvlText w:val="(%1)"/>
      <w:lvlJc w:val="left"/>
      <w:pPr>
        <w:tabs>
          <w:tab w:val="left" w:pos="312"/>
        </w:tabs>
      </w:pPr>
    </w:lvl>
  </w:abstractNum>
  <w:abstractNum w:abstractNumId="12">
    <w:nsid w:val="59E86F2F"/>
    <w:multiLevelType w:val="singleLevel"/>
    <w:tmpl w:val="59E86F2F"/>
    <w:lvl w:ilvl="0" w:tentative="0">
      <w:start w:val="1"/>
      <w:numFmt w:val="decimal"/>
      <w:lvlText w:val="%1."/>
      <w:lvlJc w:val="left"/>
      <w:pPr>
        <w:tabs>
          <w:tab w:val="left" w:pos="312"/>
        </w:tabs>
      </w:pPr>
    </w:lvl>
  </w:abstractNum>
  <w:abstractNum w:abstractNumId="13">
    <w:nsid w:val="59E86FAC"/>
    <w:multiLevelType w:val="singleLevel"/>
    <w:tmpl w:val="59E86FAC"/>
    <w:lvl w:ilvl="0" w:tentative="0">
      <w:start w:val="1"/>
      <w:numFmt w:val="decimal"/>
      <w:suff w:val="nothing"/>
      <w:lvlText w:val="（%1）"/>
      <w:lvlJc w:val="left"/>
    </w:lvl>
  </w:abstractNum>
  <w:abstractNum w:abstractNumId="14">
    <w:nsid w:val="59E86FC9"/>
    <w:multiLevelType w:val="singleLevel"/>
    <w:tmpl w:val="59E86FC9"/>
    <w:lvl w:ilvl="0" w:tentative="0">
      <w:start w:val="1"/>
      <w:numFmt w:val="decimal"/>
      <w:lvlText w:val="(%1)"/>
      <w:lvlJc w:val="left"/>
      <w:pPr>
        <w:tabs>
          <w:tab w:val="left" w:pos="312"/>
        </w:tabs>
      </w:pPr>
    </w:lvl>
  </w:abstractNum>
  <w:abstractNum w:abstractNumId="15">
    <w:nsid w:val="59E8708D"/>
    <w:multiLevelType w:val="singleLevel"/>
    <w:tmpl w:val="59E8708D"/>
    <w:lvl w:ilvl="0" w:tentative="0">
      <w:start w:val="1"/>
      <w:numFmt w:val="decimal"/>
      <w:lvlText w:val="(%1)"/>
      <w:lvlJc w:val="left"/>
      <w:pPr>
        <w:tabs>
          <w:tab w:val="left" w:pos="312"/>
        </w:tabs>
      </w:pPr>
    </w:lvl>
  </w:abstractNum>
  <w:abstractNum w:abstractNumId="16">
    <w:nsid w:val="59E870C0"/>
    <w:multiLevelType w:val="singleLevel"/>
    <w:tmpl w:val="59E870C0"/>
    <w:lvl w:ilvl="0" w:tentative="0">
      <w:start w:val="1"/>
      <w:numFmt w:val="decimal"/>
      <w:lvlText w:val="(%1)"/>
      <w:lvlJc w:val="left"/>
      <w:pPr>
        <w:tabs>
          <w:tab w:val="left" w:pos="312"/>
        </w:tabs>
      </w:pPr>
    </w:lvl>
  </w:abstractNum>
  <w:abstractNum w:abstractNumId="17">
    <w:nsid w:val="59E870EF"/>
    <w:multiLevelType w:val="singleLevel"/>
    <w:tmpl w:val="59E870EF"/>
    <w:lvl w:ilvl="0" w:tentative="0">
      <w:start w:val="1"/>
      <w:numFmt w:val="decimal"/>
      <w:lvlText w:val="(%1)"/>
      <w:lvlJc w:val="left"/>
      <w:pPr>
        <w:tabs>
          <w:tab w:val="left" w:pos="312"/>
        </w:tabs>
      </w:pPr>
    </w:lvl>
  </w:abstractNum>
  <w:abstractNum w:abstractNumId="18">
    <w:nsid w:val="59E963D6"/>
    <w:multiLevelType w:val="singleLevel"/>
    <w:tmpl w:val="59E963D6"/>
    <w:lvl w:ilvl="0" w:tentative="0">
      <w:start w:val="5"/>
      <w:numFmt w:val="chineseCounting"/>
      <w:suff w:val="space"/>
      <w:lvlText w:val="第%1章"/>
      <w:lvlJc w:val="left"/>
    </w:lvl>
  </w:abstractNum>
  <w:abstractNum w:abstractNumId="19">
    <w:nsid w:val="59E96886"/>
    <w:multiLevelType w:val="singleLevel"/>
    <w:tmpl w:val="59E96886"/>
    <w:lvl w:ilvl="0" w:tentative="0">
      <w:start w:val="1"/>
      <w:numFmt w:val="decimal"/>
      <w:suff w:val="nothing"/>
      <w:lvlText w:val="%1．"/>
      <w:lvlJc w:val="left"/>
    </w:lvl>
  </w:abstractNum>
  <w:abstractNum w:abstractNumId="20">
    <w:nsid w:val="59E968E6"/>
    <w:multiLevelType w:val="singleLevel"/>
    <w:tmpl w:val="59E968E6"/>
    <w:lvl w:ilvl="0" w:tentative="0">
      <w:start w:val="1"/>
      <w:numFmt w:val="decimal"/>
      <w:lvlText w:val="(%1)"/>
      <w:lvlJc w:val="left"/>
      <w:pPr>
        <w:tabs>
          <w:tab w:val="left" w:pos="312"/>
        </w:tabs>
      </w:pPr>
    </w:lvl>
  </w:abstractNum>
  <w:abstractNum w:abstractNumId="21">
    <w:nsid w:val="59E96908"/>
    <w:multiLevelType w:val="singleLevel"/>
    <w:tmpl w:val="59E96908"/>
    <w:lvl w:ilvl="0" w:tentative="0">
      <w:start w:val="5"/>
      <w:numFmt w:val="decimal"/>
      <w:suff w:val="nothing"/>
      <w:lvlText w:val="%1．"/>
      <w:lvlJc w:val="left"/>
    </w:lvl>
  </w:abstractNum>
  <w:abstractNum w:abstractNumId="22">
    <w:nsid w:val="59E96AFA"/>
    <w:multiLevelType w:val="singleLevel"/>
    <w:tmpl w:val="59E96AFA"/>
    <w:lvl w:ilvl="0" w:tentative="0">
      <w:start w:val="1"/>
      <w:numFmt w:val="chineseCounting"/>
      <w:suff w:val="nothing"/>
      <w:lvlText w:val="%1、"/>
      <w:lvlJc w:val="left"/>
    </w:lvl>
  </w:abstractNum>
  <w:abstractNum w:abstractNumId="23">
    <w:nsid w:val="59EEFA64"/>
    <w:multiLevelType w:val="singleLevel"/>
    <w:tmpl w:val="59EEFA64"/>
    <w:lvl w:ilvl="0" w:tentative="0">
      <w:start w:val="1"/>
      <w:numFmt w:val="decimal"/>
      <w:lvlText w:val="(%1)"/>
      <w:lvlJc w:val="left"/>
      <w:pPr>
        <w:tabs>
          <w:tab w:val="left" w:pos="312"/>
        </w:tabs>
      </w:pPr>
    </w:lvl>
  </w:abstractNum>
  <w:abstractNum w:abstractNumId="24">
    <w:nsid w:val="59EEFC7D"/>
    <w:multiLevelType w:val="singleLevel"/>
    <w:tmpl w:val="59EEFC7D"/>
    <w:lvl w:ilvl="0" w:tentative="0">
      <w:start w:val="2"/>
      <w:numFmt w:val="decimal"/>
      <w:lvlText w:val="(%1)"/>
      <w:lvlJc w:val="left"/>
      <w:pPr>
        <w:tabs>
          <w:tab w:val="left" w:pos="312"/>
        </w:tabs>
      </w:pPr>
    </w:lvl>
  </w:abstractNum>
  <w:abstractNum w:abstractNumId="25">
    <w:nsid w:val="59F00A86"/>
    <w:multiLevelType w:val="singleLevel"/>
    <w:tmpl w:val="59F00A86"/>
    <w:lvl w:ilvl="0" w:tentative="0">
      <w:start w:val="3"/>
      <w:numFmt w:val="decimal"/>
      <w:lvlText w:val="%1."/>
      <w:lvlJc w:val="left"/>
      <w:pPr>
        <w:tabs>
          <w:tab w:val="left" w:pos="312"/>
        </w:tabs>
      </w:pPr>
    </w:lvl>
  </w:abstractNum>
  <w:abstractNum w:abstractNumId="26">
    <w:nsid w:val="5AA41CC7"/>
    <w:multiLevelType w:val="singleLevel"/>
    <w:tmpl w:val="5AA41CC7"/>
    <w:lvl w:ilvl="0" w:tentative="0">
      <w:start w:val="1"/>
      <w:numFmt w:val="decimal"/>
      <w:suff w:val="space"/>
      <w:lvlText w:val="%1."/>
      <w:lvlJc w:val="left"/>
    </w:lvl>
  </w:abstractNum>
  <w:abstractNum w:abstractNumId="27">
    <w:nsid w:val="5D281199"/>
    <w:multiLevelType w:val="singleLevel"/>
    <w:tmpl w:val="5D281199"/>
    <w:lvl w:ilvl="0" w:tentative="0">
      <w:start w:val="3"/>
      <w:numFmt w:val="chineseCounting"/>
      <w:suff w:val="nothing"/>
      <w:lvlText w:val="（%1）"/>
      <w:lvlJc w:val="left"/>
      <w:rPr>
        <w:rFonts w:hint="eastAsia"/>
      </w:rPr>
    </w:lvl>
  </w:abstractNum>
  <w:abstractNum w:abstractNumId="28">
    <w:nsid w:val="5E798D40"/>
    <w:multiLevelType w:val="singleLevel"/>
    <w:tmpl w:val="5E798D40"/>
    <w:lvl w:ilvl="0" w:tentative="0">
      <w:start w:val="1"/>
      <w:numFmt w:val="decimal"/>
      <w:suff w:val="space"/>
      <w:lvlText w:val="%1."/>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2"/>
  </w:num>
  <w:num w:numId="9">
    <w:abstractNumId w:val="9"/>
  </w:num>
  <w:num w:numId="10">
    <w:abstractNumId w:val="23"/>
  </w:num>
  <w:num w:numId="11">
    <w:abstractNumId w:val="24"/>
  </w:num>
  <w:num w:numId="12">
    <w:abstractNumId w:val="10"/>
  </w:num>
  <w:num w:numId="13">
    <w:abstractNumId w:val="11"/>
  </w:num>
  <w:num w:numId="14">
    <w:abstractNumId w:val="28"/>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2"/>
  </w:num>
  <w:num w:numId="23">
    <w:abstractNumId w:val="19"/>
  </w:num>
  <w:num w:numId="24">
    <w:abstractNumId w:val="25"/>
  </w:num>
  <w:num w:numId="25">
    <w:abstractNumId w:val="20"/>
  </w:num>
  <w:num w:numId="26">
    <w:abstractNumId w:val="21"/>
  </w:num>
  <w:num w:numId="27">
    <w:abstractNumId w:val="1"/>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A3NTMwMWJjZTI2OTkxNzhhNGQ1YjMxZWI5MjQifQ=="/>
  </w:docVars>
  <w:rsids>
    <w:rsidRoot w:val="392859DB"/>
    <w:rsid w:val="00321419"/>
    <w:rsid w:val="00410096"/>
    <w:rsid w:val="005B002B"/>
    <w:rsid w:val="00636A0E"/>
    <w:rsid w:val="007D42C2"/>
    <w:rsid w:val="00A344BC"/>
    <w:rsid w:val="00A346D0"/>
    <w:rsid w:val="01141165"/>
    <w:rsid w:val="011B40BF"/>
    <w:rsid w:val="01343672"/>
    <w:rsid w:val="013717F4"/>
    <w:rsid w:val="01371A06"/>
    <w:rsid w:val="013A48AE"/>
    <w:rsid w:val="013B0349"/>
    <w:rsid w:val="013D43AA"/>
    <w:rsid w:val="01573029"/>
    <w:rsid w:val="019415B1"/>
    <w:rsid w:val="01E2606B"/>
    <w:rsid w:val="01F372FD"/>
    <w:rsid w:val="02203BC2"/>
    <w:rsid w:val="02311696"/>
    <w:rsid w:val="02366010"/>
    <w:rsid w:val="024C374F"/>
    <w:rsid w:val="02837536"/>
    <w:rsid w:val="02890615"/>
    <w:rsid w:val="028F40CC"/>
    <w:rsid w:val="02953056"/>
    <w:rsid w:val="02B93844"/>
    <w:rsid w:val="02E82D31"/>
    <w:rsid w:val="03093762"/>
    <w:rsid w:val="030A0A72"/>
    <w:rsid w:val="031348EE"/>
    <w:rsid w:val="032D4760"/>
    <w:rsid w:val="032D4957"/>
    <w:rsid w:val="033272EC"/>
    <w:rsid w:val="0344764C"/>
    <w:rsid w:val="03AA0E0C"/>
    <w:rsid w:val="03E2354E"/>
    <w:rsid w:val="03E6188F"/>
    <w:rsid w:val="03EE0087"/>
    <w:rsid w:val="041B1A47"/>
    <w:rsid w:val="0428019F"/>
    <w:rsid w:val="044161EF"/>
    <w:rsid w:val="04702B56"/>
    <w:rsid w:val="04813131"/>
    <w:rsid w:val="049E20B1"/>
    <w:rsid w:val="04D40428"/>
    <w:rsid w:val="04E60431"/>
    <w:rsid w:val="04F33621"/>
    <w:rsid w:val="051F3D58"/>
    <w:rsid w:val="053911A0"/>
    <w:rsid w:val="05473EFB"/>
    <w:rsid w:val="056106F1"/>
    <w:rsid w:val="057B448E"/>
    <w:rsid w:val="058C4348"/>
    <w:rsid w:val="059F22C5"/>
    <w:rsid w:val="05AA12FB"/>
    <w:rsid w:val="05C9264E"/>
    <w:rsid w:val="05CC5EB9"/>
    <w:rsid w:val="05CC674E"/>
    <w:rsid w:val="05DA7C39"/>
    <w:rsid w:val="06642E5C"/>
    <w:rsid w:val="066C1251"/>
    <w:rsid w:val="06776913"/>
    <w:rsid w:val="067A5488"/>
    <w:rsid w:val="068D5082"/>
    <w:rsid w:val="069934DC"/>
    <w:rsid w:val="070544FC"/>
    <w:rsid w:val="071F4F94"/>
    <w:rsid w:val="07204DAE"/>
    <w:rsid w:val="073F7CCC"/>
    <w:rsid w:val="074F6047"/>
    <w:rsid w:val="07653186"/>
    <w:rsid w:val="077D6FCE"/>
    <w:rsid w:val="077F6D95"/>
    <w:rsid w:val="07815E7C"/>
    <w:rsid w:val="0782519E"/>
    <w:rsid w:val="07DE4149"/>
    <w:rsid w:val="07E74DDB"/>
    <w:rsid w:val="07F20103"/>
    <w:rsid w:val="07F35155"/>
    <w:rsid w:val="080C19EC"/>
    <w:rsid w:val="08150EC7"/>
    <w:rsid w:val="08250095"/>
    <w:rsid w:val="082E4AB7"/>
    <w:rsid w:val="08622D4C"/>
    <w:rsid w:val="089B1DF9"/>
    <w:rsid w:val="08A5259E"/>
    <w:rsid w:val="08AD24B1"/>
    <w:rsid w:val="08BD6586"/>
    <w:rsid w:val="08D87465"/>
    <w:rsid w:val="08E572A7"/>
    <w:rsid w:val="08F60A2C"/>
    <w:rsid w:val="0944513C"/>
    <w:rsid w:val="095C4D70"/>
    <w:rsid w:val="09610F4E"/>
    <w:rsid w:val="09A30DEC"/>
    <w:rsid w:val="09A4549F"/>
    <w:rsid w:val="09B167B8"/>
    <w:rsid w:val="0A1A6D1E"/>
    <w:rsid w:val="0A3203C0"/>
    <w:rsid w:val="0A324452"/>
    <w:rsid w:val="0A39537C"/>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C5A3572"/>
    <w:rsid w:val="0C690EAE"/>
    <w:rsid w:val="0C6A0146"/>
    <w:rsid w:val="0C7157DE"/>
    <w:rsid w:val="0C937C80"/>
    <w:rsid w:val="0C9535C9"/>
    <w:rsid w:val="0CD7018B"/>
    <w:rsid w:val="0CEC2F96"/>
    <w:rsid w:val="0CEE540F"/>
    <w:rsid w:val="0D034AFD"/>
    <w:rsid w:val="0D0402E6"/>
    <w:rsid w:val="0D195E07"/>
    <w:rsid w:val="0D2C2EE1"/>
    <w:rsid w:val="0D4C1D6D"/>
    <w:rsid w:val="0D55746C"/>
    <w:rsid w:val="0D7D5C1D"/>
    <w:rsid w:val="0DA47E34"/>
    <w:rsid w:val="0DB71146"/>
    <w:rsid w:val="0DE93473"/>
    <w:rsid w:val="0E0D4CDE"/>
    <w:rsid w:val="0E3858F3"/>
    <w:rsid w:val="0E3F20CA"/>
    <w:rsid w:val="0E4368CE"/>
    <w:rsid w:val="0E80235C"/>
    <w:rsid w:val="0E8F2F01"/>
    <w:rsid w:val="0EA1768F"/>
    <w:rsid w:val="0EC629D9"/>
    <w:rsid w:val="0EE908AB"/>
    <w:rsid w:val="0F081BD7"/>
    <w:rsid w:val="0F0D403A"/>
    <w:rsid w:val="0F1848A6"/>
    <w:rsid w:val="0F1D7A9B"/>
    <w:rsid w:val="0F355D4D"/>
    <w:rsid w:val="0F3737FB"/>
    <w:rsid w:val="0F41571F"/>
    <w:rsid w:val="0F480F6B"/>
    <w:rsid w:val="0F7C710E"/>
    <w:rsid w:val="0F81636A"/>
    <w:rsid w:val="0FA3639E"/>
    <w:rsid w:val="0FBB6F70"/>
    <w:rsid w:val="0FC230F2"/>
    <w:rsid w:val="0FD31133"/>
    <w:rsid w:val="0FD47228"/>
    <w:rsid w:val="0FD676CA"/>
    <w:rsid w:val="0FE75626"/>
    <w:rsid w:val="1044603F"/>
    <w:rsid w:val="106310DC"/>
    <w:rsid w:val="107061C3"/>
    <w:rsid w:val="10D753EC"/>
    <w:rsid w:val="10E50980"/>
    <w:rsid w:val="10E66E93"/>
    <w:rsid w:val="10F06A18"/>
    <w:rsid w:val="1107173B"/>
    <w:rsid w:val="11252D20"/>
    <w:rsid w:val="11405910"/>
    <w:rsid w:val="11454CCF"/>
    <w:rsid w:val="1149124D"/>
    <w:rsid w:val="114B3613"/>
    <w:rsid w:val="11591C35"/>
    <w:rsid w:val="115C2D6C"/>
    <w:rsid w:val="1169195C"/>
    <w:rsid w:val="1171572B"/>
    <w:rsid w:val="11983034"/>
    <w:rsid w:val="11EB669A"/>
    <w:rsid w:val="11EC6138"/>
    <w:rsid w:val="11FE4945"/>
    <w:rsid w:val="12085567"/>
    <w:rsid w:val="12112F71"/>
    <w:rsid w:val="121652BA"/>
    <w:rsid w:val="121F7F1E"/>
    <w:rsid w:val="1220021C"/>
    <w:rsid w:val="123C2D64"/>
    <w:rsid w:val="123F5735"/>
    <w:rsid w:val="124531B1"/>
    <w:rsid w:val="12500E4E"/>
    <w:rsid w:val="12585EB8"/>
    <w:rsid w:val="12620A9A"/>
    <w:rsid w:val="12676E84"/>
    <w:rsid w:val="12793C4B"/>
    <w:rsid w:val="12CE7A4C"/>
    <w:rsid w:val="12D86518"/>
    <w:rsid w:val="13020B9E"/>
    <w:rsid w:val="13180164"/>
    <w:rsid w:val="13352713"/>
    <w:rsid w:val="13524CC4"/>
    <w:rsid w:val="135D39F4"/>
    <w:rsid w:val="137D75F9"/>
    <w:rsid w:val="138E15E2"/>
    <w:rsid w:val="13A805AF"/>
    <w:rsid w:val="13CB4669"/>
    <w:rsid w:val="13D07777"/>
    <w:rsid w:val="13E6511C"/>
    <w:rsid w:val="13FA4B00"/>
    <w:rsid w:val="14052726"/>
    <w:rsid w:val="142A74FF"/>
    <w:rsid w:val="143C3002"/>
    <w:rsid w:val="144E2C77"/>
    <w:rsid w:val="146C2EB6"/>
    <w:rsid w:val="147600E3"/>
    <w:rsid w:val="14945671"/>
    <w:rsid w:val="14A64C87"/>
    <w:rsid w:val="14B03EEA"/>
    <w:rsid w:val="14C63040"/>
    <w:rsid w:val="14C82AE2"/>
    <w:rsid w:val="14CB75A7"/>
    <w:rsid w:val="14D60870"/>
    <w:rsid w:val="153E1431"/>
    <w:rsid w:val="15586B86"/>
    <w:rsid w:val="158531B2"/>
    <w:rsid w:val="158D2192"/>
    <w:rsid w:val="15994FAE"/>
    <w:rsid w:val="15AE46C5"/>
    <w:rsid w:val="15B17A69"/>
    <w:rsid w:val="15FB1BD1"/>
    <w:rsid w:val="162428A5"/>
    <w:rsid w:val="162A4A48"/>
    <w:rsid w:val="16361EDA"/>
    <w:rsid w:val="165C12CC"/>
    <w:rsid w:val="16603685"/>
    <w:rsid w:val="16633E86"/>
    <w:rsid w:val="167522F5"/>
    <w:rsid w:val="169279EF"/>
    <w:rsid w:val="169C2B2C"/>
    <w:rsid w:val="16D16BF9"/>
    <w:rsid w:val="16DD2ACC"/>
    <w:rsid w:val="16EA0B20"/>
    <w:rsid w:val="17373D48"/>
    <w:rsid w:val="173C27EA"/>
    <w:rsid w:val="178048D2"/>
    <w:rsid w:val="179A0DBE"/>
    <w:rsid w:val="179F694D"/>
    <w:rsid w:val="17A503E2"/>
    <w:rsid w:val="17DA45E3"/>
    <w:rsid w:val="17E43C21"/>
    <w:rsid w:val="17EC6CBA"/>
    <w:rsid w:val="17F334F1"/>
    <w:rsid w:val="17F67560"/>
    <w:rsid w:val="18072E4B"/>
    <w:rsid w:val="1814425F"/>
    <w:rsid w:val="18222BBA"/>
    <w:rsid w:val="184111E5"/>
    <w:rsid w:val="18597EE5"/>
    <w:rsid w:val="187C751F"/>
    <w:rsid w:val="189A59A5"/>
    <w:rsid w:val="18DC611F"/>
    <w:rsid w:val="18FB7B8C"/>
    <w:rsid w:val="191420E3"/>
    <w:rsid w:val="193D0A05"/>
    <w:rsid w:val="195A4494"/>
    <w:rsid w:val="19743396"/>
    <w:rsid w:val="19775766"/>
    <w:rsid w:val="19781423"/>
    <w:rsid w:val="197B5744"/>
    <w:rsid w:val="19872DFF"/>
    <w:rsid w:val="198A434F"/>
    <w:rsid w:val="199826D4"/>
    <w:rsid w:val="19A11E23"/>
    <w:rsid w:val="19B64A83"/>
    <w:rsid w:val="1A281E6D"/>
    <w:rsid w:val="1A476E4A"/>
    <w:rsid w:val="1A5C79F2"/>
    <w:rsid w:val="1A7D7AFA"/>
    <w:rsid w:val="1A8B3005"/>
    <w:rsid w:val="1A9C7D13"/>
    <w:rsid w:val="1AD105DB"/>
    <w:rsid w:val="1B007A9E"/>
    <w:rsid w:val="1B4E3977"/>
    <w:rsid w:val="1B4F2F31"/>
    <w:rsid w:val="1B6A2DC4"/>
    <w:rsid w:val="1B856612"/>
    <w:rsid w:val="1B8B2ECB"/>
    <w:rsid w:val="1B8C6CB2"/>
    <w:rsid w:val="1BA602E2"/>
    <w:rsid w:val="1BB30E0B"/>
    <w:rsid w:val="1BCA49E9"/>
    <w:rsid w:val="1BCC030B"/>
    <w:rsid w:val="1BD6352A"/>
    <w:rsid w:val="1C0321BA"/>
    <w:rsid w:val="1C4468A8"/>
    <w:rsid w:val="1C4C7D6C"/>
    <w:rsid w:val="1C505E2D"/>
    <w:rsid w:val="1C726F3D"/>
    <w:rsid w:val="1C9254AB"/>
    <w:rsid w:val="1CAA2CED"/>
    <w:rsid w:val="1CC97E0E"/>
    <w:rsid w:val="1CDD5AAF"/>
    <w:rsid w:val="1CE1632C"/>
    <w:rsid w:val="1D0D3A94"/>
    <w:rsid w:val="1D0F3B07"/>
    <w:rsid w:val="1D1D540D"/>
    <w:rsid w:val="1D2C137B"/>
    <w:rsid w:val="1D4305D3"/>
    <w:rsid w:val="1D65745A"/>
    <w:rsid w:val="1D8A79A4"/>
    <w:rsid w:val="1DBC3FE8"/>
    <w:rsid w:val="1DC91E80"/>
    <w:rsid w:val="1DE1107D"/>
    <w:rsid w:val="1DE961E6"/>
    <w:rsid w:val="1E15061C"/>
    <w:rsid w:val="1E4F7BB4"/>
    <w:rsid w:val="1E5479C6"/>
    <w:rsid w:val="1E777A39"/>
    <w:rsid w:val="1EB44586"/>
    <w:rsid w:val="1EB8757E"/>
    <w:rsid w:val="1EC11A7E"/>
    <w:rsid w:val="1EC304F7"/>
    <w:rsid w:val="1EC744FB"/>
    <w:rsid w:val="1EDB3AC4"/>
    <w:rsid w:val="1F370A24"/>
    <w:rsid w:val="1F3B69A7"/>
    <w:rsid w:val="1F4A6FB2"/>
    <w:rsid w:val="1F555D29"/>
    <w:rsid w:val="1F5C3D19"/>
    <w:rsid w:val="1F6B03E4"/>
    <w:rsid w:val="1FB651F8"/>
    <w:rsid w:val="1FCD0FB0"/>
    <w:rsid w:val="200313D8"/>
    <w:rsid w:val="20065BD8"/>
    <w:rsid w:val="200A0E2B"/>
    <w:rsid w:val="2018386E"/>
    <w:rsid w:val="20317AFA"/>
    <w:rsid w:val="203930B8"/>
    <w:rsid w:val="204122EC"/>
    <w:rsid w:val="208B4DD2"/>
    <w:rsid w:val="20950DA5"/>
    <w:rsid w:val="20CE4739"/>
    <w:rsid w:val="20D41589"/>
    <w:rsid w:val="212740F0"/>
    <w:rsid w:val="2129153F"/>
    <w:rsid w:val="212E5CC3"/>
    <w:rsid w:val="213D1100"/>
    <w:rsid w:val="21421605"/>
    <w:rsid w:val="215900B3"/>
    <w:rsid w:val="216A0830"/>
    <w:rsid w:val="21766268"/>
    <w:rsid w:val="21777576"/>
    <w:rsid w:val="21AF5E24"/>
    <w:rsid w:val="21D649DB"/>
    <w:rsid w:val="21E07019"/>
    <w:rsid w:val="22223193"/>
    <w:rsid w:val="222E0095"/>
    <w:rsid w:val="22530A5E"/>
    <w:rsid w:val="22590364"/>
    <w:rsid w:val="226E769C"/>
    <w:rsid w:val="22984652"/>
    <w:rsid w:val="229858AC"/>
    <w:rsid w:val="22C323ED"/>
    <w:rsid w:val="22EA472C"/>
    <w:rsid w:val="23103468"/>
    <w:rsid w:val="23482044"/>
    <w:rsid w:val="237622F9"/>
    <w:rsid w:val="23785E6A"/>
    <w:rsid w:val="238F74DA"/>
    <w:rsid w:val="2396303E"/>
    <w:rsid w:val="239D63E2"/>
    <w:rsid w:val="23B1241E"/>
    <w:rsid w:val="23B211B7"/>
    <w:rsid w:val="23CC291D"/>
    <w:rsid w:val="23F310F3"/>
    <w:rsid w:val="23F85D0E"/>
    <w:rsid w:val="23FD1FEB"/>
    <w:rsid w:val="24024F28"/>
    <w:rsid w:val="24084A29"/>
    <w:rsid w:val="242B469D"/>
    <w:rsid w:val="24657D2D"/>
    <w:rsid w:val="24AE121B"/>
    <w:rsid w:val="24BF5CE5"/>
    <w:rsid w:val="24D77EFE"/>
    <w:rsid w:val="24E10FDD"/>
    <w:rsid w:val="24E53EE5"/>
    <w:rsid w:val="24F7757A"/>
    <w:rsid w:val="25351250"/>
    <w:rsid w:val="25536DA3"/>
    <w:rsid w:val="25B20FF9"/>
    <w:rsid w:val="25DC1E0E"/>
    <w:rsid w:val="2624129A"/>
    <w:rsid w:val="26645964"/>
    <w:rsid w:val="266F4BED"/>
    <w:rsid w:val="26764D47"/>
    <w:rsid w:val="267B7449"/>
    <w:rsid w:val="267C2208"/>
    <w:rsid w:val="26824BC9"/>
    <w:rsid w:val="268E3ED1"/>
    <w:rsid w:val="269F5C1D"/>
    <w:rsid w:val="26A51995"/>
    <w:rsid w:val="26B01A77"/>
    <w:rsid w:val="26B66882"/>
    <w:rsid w:val="26B917AD"/>
    <w:rsid w:val="26BD1D21"/>
    <w:rsid w:val="26D92B1A"/>
    <w:rsid w:val="26E40E88"/>
    <w:rsid w:val="271A38BB"/>
    <w:rsid w:val="27220D61"/>
    <w:rsid w:val="272676C6"/>
    <w:rsid w:val="2727543A"/>
    <w:rsid w:val="2729477F"/>
    <w:rsid w:val="2740366D"/>
    <w:rsid w:val="2744029E"/>
    <w:rsid w:val="27650798"/>
    <w:rsid w:val="277537D1"/>
    <w:rsid w:val="27CB57A5"/>
    <w:rsid w:val="27D55F3B"/>
    <w:rsid w:val="27DE17CF"/>
    <w:rsid w:val="27F26231"/>
    <w:rsid w:val="2811263D"/>
    <w:rsid w:val="281E1092"/>
    <w:rsid w:val="28425D7C"/>
    <w:rsid w:val="286561C6"/>
    <w:rsid w:val="286C6724"/>
    <w:rsid w:val="28796020"/>
    <w:rsid w:val="288059F1"/>
    <w:rsid w:val="28966065"/>
    <w:rsid w:val="289B4171"/>
    <w:rsid w:val="289F721E"/>
    <w:rsid w:val="28B42FE8"/>
    <w:rsid w:val="28C641BF"/>
    <w:rsid w:val="28DA4864"/>
    <w:rsid w:val="291178A0"/>
    <w:rsid w:val="296F3D56"/>
    <w:rsid w:val="29896F7F"/>
    <w:rsid w:val="298B1BFA"/>
    <w:rsid w:val="29B01652"/>
    <w:rsid w:val="29C557BA"/>
    <w:rsid w:val="29E7300B"/>
    <w:rsid w:val="29F0343D"/>
    <w:rsid w:val="29F75B90"/>
    <w:rsid w:val="2A084E28"/>
    <w:rsid w:val="2A1F637F"/>
    <w:rsid w:val="2A203242"/>
    <w:rsid w:val="2A3A1E20"/>
    <w:rsid w:val="2A64328B"/>
    <w:rsid w:val="2A734A68"/>
    <w:rsid w:val="2A862B15"/>
    <w:rsid w:val="2A9F5CF0"/>
    <w:rsid w:val="2AAD2AE7"/>
    <w:rsid w:val="2AD3321F"/>
    <w:rsid w:val="2ADB04AD"/>
    <w:rsid w:val="2B306FF7"/>
    <w:rsid w:val="2B642A1E"/>
    <w:rsid w:val="2B6B2B18"/>
    <w:rsid w:val="2B6B34C1"/>
    <w:rsid w:val="2B9458DD"/>
    <w:rsid w:val="2BA11265"/>
    <w:rsid w:val="2BAA167B"/>
    <w:rsid w:val="2BCA6081"/>
    <w:rsid w:val="2BD05501"/>
    <w:rsid w:val="2BDC3482"/>
    <w:rsid w:val="2C055883"/>
    <w:rsid w:val="2C095025"/>
    <w:rsid w:val="2C174952"/>
    <w:rsid w:val="2C26129A"/>
    <w:rsid w:val="2C3C7236"/>
    <w:rsid w:val="2C3D4A35"/>
    <w:rsid w:val="2C4E3ABA"/>
    <w:rsid w:val="2C656DA2"/>
    <w:rsid w:val="2C7030FF"/>
    <w:rsid w:val="2C7B33AD"/>
    <w:rsid w:val="2C8B7D26"/>
    <w:rsid w:val="2C957385"/>
    <w:rsid w:val="2CB13A51"/>
    <w:rsid w:val="2CB17968"/>
    <w:rsid w:val="2CF45CFF"/>
    <w:rsid w:val="2D243949"/>
    <w:rsid w:val="2D334065"/>
    <w:rsid w:val="2D475B9B"/>
    <w:rsid w:val="2D6B7427"/>
    <w:rsid w:val="2D767358"/>
    <w:rsid w:val="2DA04012"/>
    <w:rsid w:val="2DA34B86"/>
    <w:rsid w:val="2DA614B9"/>
    <w:rsid w:val="2DBC5F8A"/>
    <w:rsid w:val="2DBC688D"/>
    <w:rsid w:val="2DD21D12"/>
    <w:rsid w:val="2DD555FB"/>
    <w:rsid w:val="2DDC2373"/>
    <w:rsid w:val="2DF77F9A"/>
    <w:rsid w:val="2E085AFB"/>
    <w:rsid w:val="2E0C6B3D"/>
    <w:rsid w:val="2E1D7501"/>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FA399E"/>
    <w:rsid w:val="2F372CA2"/>
    <w:rsid w:val="2F4A5362"/>
    <w:rsid w:val="2F5556F5"/>
    <w:rsid w:val="2F771BC8"/>
    <w:rsid w:val="2F8A0EBB"/>
    <w:rsid w:val="30042D4A"/>
    <w:rsid w:val="30047C5B"/>
    <w:rsid w:val="30346C4A"/>
    <w:rsid w:val="303D3E5E"/>
    <w:rsid w:val="303E5BDF"/>
    <w:rsid w:val="30571D12"/>
    <w:rsid w:val="305B3315"/>
    <w:rsid w:val="30845754"/>
    <w:rsid w:val="30A47513"/>
    <w:rsid w:val="30B03939"/>
    <w:rsid w:val="30D117CD"/>
    <w:rsid w:val="30FB382C"/>
    <w:rsid w:val="316C2169"/>
    <w:rsid w:val="317C13FF"/>
    <w:rsid w:val="319A6A05"/>
    <w:rsid w:val="31B37C6A"/>
    <w:rsid w:val="31B55264"/>
    <w:rsid w:val="31CB64E1"/>
    <w:rsid w:val="31D663F6"/>
    <w:rsid w:val="32576010"/>
    <w:rsid w:val="32C03510"/>
    <w:rsid w:val="32C27A11"/>
    <w:rsid w:val="32E838F5"/>
    <w:rsid w:val="33006E48"/>
    <w:rsid w:val="33197F85"/>
    <w:rsid w:val="33371891"/>
    <w:rsid w:val="333C5FCC"/>
    <w:rsid w:val="334455BC"/>
    <w:rsid w:val="334E168E"/>
    <w:rsid w:val="335D3868"/>
    <w:rsid w:val="337779F6"/>
    <w:rsid w:val="339069A8"/>
    <w:rsid w:val="33A2188D"/>
    <w:rsid w:val="33AB1653"/>
    <w:rsid w:val="33B35F7B"/>
    <w:rsid w:val="33B859DF"/>
    <w:rsid w:val="33BD3163"/>
    <w:rsid w:val="33D07C3B"/>
    <w:rsid w:val="33F54814"/>
    <w:rsid w:val="340C11EB"/>
    <w:rsid w:val="3418742B"/>
    <w:rsid w:val="34671B49"/>
    <w:rsid w:val="347F6EEB"/>
    <w:rsid w:val="34821871"/>
    <w:rsid w:val="348B16D8"/>
    <w:rsid w:val="348D2EC0"/>
    <w:rsid w:val="34A02C91"/>
    <w:rsid w:val="34B014D7"/>
    <w:rsid w:val="34DE3335"/>
    <w:rsid w:val="34EB381B"/>
    <w:rsid w:val="34F54802"/>
    <w:rsid w:val="3546687E"/>
    <w:rsid w:val="35581A10"/>
    <w:rsid w:val="357A59BA"/>
    <w:rsid w:val="357E63CD"/>
    <w:rsid w:val="35841F96"/>
    <w:rsid w:val="359217CC"/>
    <w:rsid w:val="35A50A78"/>
    <w:rsid w:val="35B742DF"/>
    <w:rsid w:val="35D119AF"/>
    <w:rsid w:val="35F23FCA"/>
    <w:rsid w:val="36181DDB"/>
    <w:rsid w:val="361973DE"/>
    <w:rsid w:val="3621342D"/>
    <w:rsid w:val="36291F9C"/>
    <w:rsid w:val="3630051A"/>
    <w:rsid w:val="363D4304"/>
    <w:rsid w:val="365F190C"/>
    <w:rsid w:val="367C008E"/>
    <w:rsid w:val="368455C6"/>
    <w:rsid w:val="369A7B20"/>
    <w:rsid w:val="369E19AA"/>
    <w:rsid w:val="36A05709"/>
    <w:rsid w:val="36A85AA1"/>
    <w:rsid w:val="36BB39BD"/>
    <w:rsid w:val="36BD767C"/>
    <w:rsid w:val="36C65896"/>
    <w:rsid w:val="36EB6607"/>
    <w:rsid w:val="370259D5"/>
    <w:rsid w:val="37220DA7"/>
    <w:rsid w:val="37330427"/>
    <w:rsid w:val="373C03BD"/>
    <w:rsid w:val="37436E5B"/>
    <w:rsid w:val="37513D62"/>
    <w:rsid w:val="37561CE9"/>
    <w:rsid w:val="37900CE7"/>
    <w:rsid w:val="37913EAA"/>
    <w:rsid w:val="37DA352C"/>
    <w:rsid w:val="381449D4"/>
    <w:rsid w:val="381C3A3F"/>
    <w:rsid w:val="381E75B6"/>
    <w:rsid w:val="38327049"/>
    <w:rsid w:val="384B4F4D"/>
    <w:rsid w:val="384E4FD5"/>
    <w:rsid w:val="385C1675"/>
    <w:rsid w:val="385D174B"/>
    <w:rsid w:val="387204C2"/>
    <w:rsid w:val="38820B99"/>
    <w:rsid w:val="38E14CC0"/>
    <w:rsid w:val="38E95B9F"/>
    <w:rsid w:val="38F07B67"/>
    <w:rsid w:val="38FD7B8B"/>
    <w:rsid w:val="38FF52C1"/>
    <w:rsid w:val="39091E70"/>
    <w:rsid w:val="39247840"/>
    <w:rsid w:val="392859DB"/>
    <w:rsid w:val="392C4597"/>
    <w:rsid w:val="39622E28"/>
    <w:rsid w:val="3968145C"/>
    <w:rsid w:val="396F509D"/>
    <w:rsid w:val="397044F8"/>
    <w:rsid w:val="39875A22"/>
    <w:rsid w:val="39B96AC9"/>
    <w:rsid w:val="39FD63FC"/>
    <w:rsid w:val="3A196CA0"/>
    <w:rsid w:val="3A285B36"/>
    <w:rsid w:val="3A351ABB"/>
    <w:rsid w:val="3A432047"/>
    <w:rsid w:val="3A630269"/>
    <w:rsid w:val="3A6B67F8"/>
    <w:rsid w:val="3A8D0D4E"/>
    <w:rsid w:val="3A9557D8"/>
    <w:rsid w:val="3AAD772D"/>
    <w:rsid w:val="3AC87A57"/>
    <w:rsid w:val="3ACE6072"/>
    <w:rsid w:val="3AE50CC4"/>
    <w:rsid w:val="3AF45601"/>
    <w:rsid w:val="3AF87801"/>
    <w:rsid w:val="3B0C548B"/>
    <w:rsid w:val="3BCD03AF"/>
    <w:rsid w:val="3BF81510"/>
    <w:rsid w:val="3C45604D"/>
    <w:rsid w:val="3CA4546A"/>
    <w:rsid w:val="3CDE3014"/>
    <w:rsid w:val="3CE11D7D"/>
    <w:rsid w:val="3D192874"/>
    <w:rsid w:val="3D197722"/>
    <w:rsid w:val="3D2311AD"/>
    <w:rsid w:val="3D2660BE"/>
    <w:rsid w:val="3D5F08BD"/>
    <w:rsid w:val="3D7E237D"/>
    <w:rsid w:val="3D81397F"/>
    <w:rsid w:val="3DB428AB"/>
    <w:rsid w:val="3DE16A91"/>
    <w:rsid w:val="3E032343"/>
    <w:rsid w:val="3E19256E"/>
    <w:rsid w:val="3E2F6CAA"/>
    <w:rsid w:val="3E465004"/>
    <w:rsid w:val="3E606D2F"/>
    <w:rsid w:val="3E8C5F14"/>
    <w:rsid w:val="3E903DBB"/>
    <w:rsid w:val="3EBD1DA3"/>
    <w:rsid w:val="3EDA7489"/>
    <w:rsid w:val="3EDE4A9F"/>
    <w:rsid w:val="3EE91DB1"/>
    <w:rsid w:val="3F024E46"/>
    <w:rsid w:val="3F6858E1"/>
    <w:rsid w:val="3F8D28F8"/>
    <w:rsid w:val="3F8D66B7"/>
    <w:rsid w:val="3F922EAE"/>
    <w:rsid w:val="3F9F0ED4"/>
    <w:rsid w:val="3FA06585"/>
    <w:rsid w:val="3FA6264E"/>
    <w:rsid w:val="3FBA3E2E"/>
    <w:rsid w:val="40042CE3"/>
    <w:rsid w:val="4025507C"/>
    <w:rsid w:val="403D0BD3"/>
    <w:rsid w:val="404D455C"/>
    <w:rsid w:val="406C1198"/>
    <w:rsid w:val="407608B9"/>
    <w:rsid w:val="40855F5A"/>
    <w:rsid w:val="40977FC8"/>
    <w:rsid w:val="40A150F2"/>
    <w:rsid w:val="40CA37A7"/>
    <w:rsid w:val="40D211E4"/>
    <w:rsid w:val="40E44555"/>
    <w:rsid w:val="412152C2"/>
    <w:rsid w:val="41BC0CFF"/>
    <w:rsid w:val="41C077BE"/>
    <w:rsid w:val="41C57FBB"/>
    <w:rsid w:val="41D808C8"/>
    <w:rsid w:val="41F02850"/>
    <w:rsid w:val="42235AA9"/>
    <w:rsid w:val="422D2E7F"/>
    <w:rsid w:val="423F1EDF"/>
    <w:rsid w:val="42454806"/>
    <w:rsid w:val="428670C3"/>
    <w:rsid w:val="429B10BF"/>
    <w:rsid w:val="42A06CD0"/>
    <w:rsid w:val="42AB3189"/>
    <w:rsid w:val="42B4162C"/>
    <w:rsid w:val="42F93620"/>
    <w:rsid w:val="43004023"/>
    <w:rsid w:val="43175A82"/>
    <w:rsid w:val="432953EB"/>
    <w:rsid w:val="433C1975"/>
    <w:rsid w:val="43417B39"/>
    <w:rsid w:val="43500243"/>
    <w:rsid w:val="43942C3B"/>
    <w:rsid w:val="43AF3CD9"/>
    <w:rsid w:val="43B21359"/>
    <w:rsid w:val="43CC28C2"/>
    <w:rsid w:val="43DA05C4"/>
    <w:rsid w:val="44514353"/>
    <w:rsid w:val="44910D57"/>
    <w:rsid w:val="449B2B16"/>
    <w:rsid w:val="44A351D6"/>
    <w:rsid w:val="44D64B81"/>
    <w:rsid w:val="450028DE"/>
    <w:rsid w:val="456A1365"/>
    <w:rsid w:val="45871383"/>
    <w:rsid w:val="459F278D"/>
    <w:rsid w:val="45AE6FC0"/>
    <w:rsid w:val="45BA2049"/>
    <w:rsid w:val="45D971C9"/>
    <w:rsid w:val="46002B34"/>
    <w:rsid w:val="46096053"/>
    <w:rsid w:val="461749D1"/>
    <w:rsid w:val="4622281C"/>
    <w:rsid w:val="46523374"/>
    <w:rsid w:val="46681C33"/>
    <w:rsid w:val="466B0324"/>
    <w:rsid w:val="46886011"/>
    <w:rsid w:val="469A196D"/>
    <w:rsid w:val="46BF78BC"/>
    <w:rsid w:val="46CC1725"/>
    <w:rsid w:val="46E33707"/>
    <w:rsid w:val="47125EC3"/>
    <w:rsid w:val="47253310"/>
    <w:rsid w:val="476B0980"/>
    <w:rsid w:val="47702B1D"/>
    <w:rsid w:val="47921E1D"/>
    <w:rsid w:val="479B31AE"/>
    <w:rsid w:val="47BC4B33"/>
    <w:rsid w:val="47CA470F"/>
    <w:rsid w:val="47F27BB3"/>
    <w:rsid w:val="47FF7913"/>
    <w:rsid w:val="48063731"/>
    <w:rsid w:val="481108B6"/>
    <w:rsid w:val="481B6175"/>
    <w:rsid w:val="482C5B41"/>
    <w:rsid w:val="48334A8D"/>
    <w:rsid w:val="48484A82"/>
    <w:rsid w:val="48757BC0"/>
    <w:rsid w:val="48782FC9"/>
    <w:rsid w:val="489D063B"/>
    <w:rsid w:val="48A212F8"/>
    <w:rsid w:val="48A6440B"/>
    <w:rsid w:val="48AB1B43"/>
    <w:rsid w:val="48B555E6"/>
    <w:rsid w:val="48C41002"/>
    <w:rsid w:val="48C72697"/>
    <w:rsid w:val="48D34D59"/>
    <w:rsid w:val="48D55B59"/>
    <w:rsid w:val="48D94365"/>
    <w:rsid w:val="48E94067"/>
    <w:rsid w:val="48EF4E34"/>
    <w:rsid w:val="490C053C"/>
    <w:rsid w:val="49114568"/>
    <w:rsid w:val="491F4626"/>
    <w:rsid w:val="492D4570"/>
    <w:rsid w:val="493D1112"/>
    <w:rsid w:val="499949C9"/>
    <w:rsid w:val="499B4FA0"/>
    <w:rsid w:val="49B61F02"/>
    <w:rsid w:val="49BE6A76"/>
    <w:rsid w:val="49C95E0D"/>
    <w:rsid w:val="49EF756C"/>
    <w:rsid w:val="4A1179B6"/>
    <w:rsid w:val="4A344CCC"/>
    <w:rsid w:val="4A4D0C27"/>
    <w:rsid w:val="4A991FC0"/>
    <w:rsid w:val="4AB13E59"/>
    <w:rsid w:val="4AC640D0"/>
    <w:rsid w:val="4AD15D13"/>
    <w:rsid w:val="4AE97370"/>
    <w:rsid w:val="4B27282C"/>
    <w:rsid w:val="4B4D5F5C"/>
    <w:rsid w:val="4B5137F1"/>
    <w:rsid w:val="4B515244"/>
    <w:rsid w:val="4B6F408C"/>
    <w:rsid w:val="4BB276F6"/>
    <w:rsid w:val="4BC42D07"/>
    <w:rsid w:val="4BD53DD7"/>
    <w:rsid w:val="4BE66230"/>
    <w:rsid w:val="4BF67A81"/>
    <w:rsid w:val="4BF71C21"/>
    <w:rsid w:val="4C18297A"/>
    <w:rsid w:val="4C305908"/>
    <w:rsid w:val="4C332BAF"/>
    <w:rsid w:val="4C4E1952"/>
    <w:rsid w:val="4C517D22"/>
    <w:rsid w:val="4C5A7582"/>
    <w:rsid w:val="4C5D2C60"/>
    <w:rsid w:val="4C6113D2"/>
    <w:rsid w:val="4C7B53CD"/>
    <w:rsid w:val="4CB33E70"/>
    <w:rsid w:val="4D074609"/>
    <w:rsid w:val="4D3E07D1"/>
    <w:rsid w:val="4D6D27E2"/>
    <w:rsid w:val="4DA84339"/>
    <w:rsid w:val="4DBB4583"/>
    <w:rsid w:val="4DD747DC"/>
    <w:rsid w:val="4E076AD2"/>
    <w:rsid w:val="4E0C5A37"/>
    <w:rsid w:val="4E434541"/>
    <w:rsid w:val="4EA90E6E"/>
    <w:rsid w:val="4EAE4331"/>
    <w:rsid w:val="4EBD3A6C"/>
    <w:rsid w:val="4EC46967"/>
    <w:rsid w:val="4F014367"/>
    <w:rsid w:val="4F0E1C58"/>
    <w:rsid w:val="4F1772A2"/>
    <w:rsid w:val="4F7E7550"/>
    <w:rsid w:val="4F8B48A2"/>
    <w:rsid w:val="4F931027"/>
    <w:rsid w:val="4FB90E13"/>
    <w:rsid w:val="4FC66266"/>
    <w:rsid w:val="4FEC1878"/>
    <w:rsid w:val="503B2446"/>
    <w:rsid w:val="504F45B8"/>
    <w:rsid w:val="50645052"/>
    <w:rsid w:val="506E205B"/>
    <w:rsid w:val="508105C9"/>
    <w:rsid w:val="509F6DBC"/>
    <w:rsid w:val="50D22A70"/>
    <w:rsid w:val="50E4433B"/>
    <w:rsid w:val="51432772"/>
    <w:rsid w:val="514B494D"/>
    <w:rsid w:val="516F1893"/>
    <w:rsid w:val="517C5CA2"/>
    <w:rsid w:val="51E42BA4"/>
    <w:rsid w:val="51EA48E3"/>
    <w:rsid w:val="51EA6A05"/>
    <w:rsid w:val="51F327FF"/>
    <w:rsid w:val="51FF572C"/>
    <w:rsid w:val="520A73BF"/>
    <w:rsid w:val="522A4C97"/>
    <w:rsid w:val="528709A6"/>
    <w:rsid w:val="52B42315"/>
    <w:rsid w:val="52C9129F"/>
    <w:rsid w:val="52CB67AB"/>
    <w:rsid w:val="52CE1D6A"/>
    <w:rsid w:val="52CF6192"/>
    <w:rsid w:val="52E2018B"/>
    <w:rsid w:val="52EF22F6"/>
    <w:rsid w:val="52F257AF"/>
    <w:rsid w:val="530F6E7D"/>
    <w:rsid w:val="533302AA"/>
    <w:rsid w:val="53461736"/>
    <w:rsid w:val="53493374"/>
    <w:rsid w:val="534C6F06"/>
    <w:rsid w:val="53746901"/>
    <w:rsid w:val="53A61988"/>
    <w:rsid w:val="53AA1B10"/>
    <w:rsid w:val="53AC65F3"/>
    <w:rsid w:val="53C85A1A"/>
    <w:rsid w:val="53EE3061"/>
    <w:rsid w:val="53FF7F65"/>
    <w:rsid w:val="543316AB"/>
    <w:rsid w:val="544600E2"/>
    <w:rsid w:val="546D0DAC"/>
    <w:rsid w:val="549263B5"/>
    <w:rsid w:val="5498185F"/>
    <w:rsid w:val="54A51E3F"/>
    <w:rsid w:val="54E84FFB"/>
    <w:rsid w:val="553774BF"/>
    <w:rsid w:val="553A1D5C"/>
    <w:rsid w:val="55AF7C9A"/>
    <w:rsid w:val="55D22F5A"/>
    <w:rsid w:val="55EC189B"/>
    <w:rsid w:val="56046451"/>
    <w:rsid w:val="562C1566"/>
    <w:rsid w:val="563E1F76"/>
    <w:rsid w:val="56811311"/>
    <w:rsid w:val="56BB755A"/>
    <w:rsid w:val="57322288"/>
    <w:rsid w:val="573A2676"/>
    <w:rsid w:val="57601B83"/>
    <w:rsid w:val="57795B20"/>
    <w:rsid w:val="578B75C4"/>
    <w:rsid w:val="578C0BCA"/>
    <w:rsid w:val="57C67D7E"/>
    <w:rsid w:val="57DE5757"/>
    <w:rsid w:val="57DF3682"/>
    <w:rsid w:val="57EF3A42"/>
    <w:rsid w:val="57F97590"/>
    <w:rsid w:val="581307E2"/>
    <w:rsid w:val="583552D6"/>
    <w:rsid w:val="58367359"/>
    <w:rsid w:val="58555F56"/>
    <w:rsid w:val="586445B2"/>
    <w:rsid w:val="58653422"/>
    <w:rsid w:val="58AC1766"/>
    <w:rsid w:val="58C30D33"/>
    <w:rsid w:val="58C75120"/>
    <w:rsid w:val="58F837B9"/>
    <w:rsid w:val="591D2E34"/>
    <w:rsid w:val="594B5F8E"/>
    <w:rsid w:val="594C06A1"/>
    <w:rsid w:val="5962376C"/>
    <w:rsid w:val="59625074"/>
    <w:rsid w:val="59637D43"/>
    <w:rsid w:val="5973779D"/>
    <w:rsid w:val="597C58C9"/>
    <w:rsid w:val="59A77E5C"/>
    <w:rsid w:val="59AD756C"/>
    <w:rsid w:val="59BD4E78"/>
    <w:rsid w:val="59CA0E97"/>
    <w:rsid w:val="5A03377B"/>
    <w:rsid w:val="5A227DCE"/>
    <w:rsid w:val="5A23019A"/>
    <w:rsid w:val="5A2B5AF1"/>
    <w:rsid w:val="5A420166"/>
    <w:rsid w:val="5A542FC6"/>
    <w:rsid w:val="5A814A4C"/>
    <w:rsid w:val="5A8E47F1"/>
    <w:rsid w:val="5AAE390F"/>
    <w:rsid w:val="5AF77C50"/>
    <w:rsid w:val="5AF800A7"/>
    <w:rsid w:val="5B20262C"/>
    <w:rsid w:val="5B2B2C36"/>
    <w:rsid w:val="5B352DB2"/>
    <w:rsid w:val="5B445969"/>
    <w:rsid w:val="5B4619D4"/>
    <w:rsid w:val="5B5E0477"/>
    <w:rsid w:val="5B623A2B"/>
    <w:rsid w:val="5B774200"/>
    <w:rsid w:val="5B7A655D"/>
    <w:rsid w:val="5B815EFF"/>
    <w:rsid w:val="5BAD5FDE"/>
    <w:rsid w:val="5BB17BCF"/>
    <w:rsid w:val="5BB9169B"/>
    <w:rsid w:val="5BBA245F"/>
    <w:rsid w:val="5BEB4149"/>
    <w:rsid w:val="5BF66706"/>
    <w:rsid w:val="5C1631F5"/>
    <w:rsid w:val="5C5A1082"/>
    <w:rsid w:val="5C7C13E7"/>
    <w:rsid w:val="5C8F4848"/>
    <w:rsid w:val="5CC95B86"/>
    <w:rsid w:val="5CD0349E"/>
    <w:rsid w:val="5CD6488D"/>
    <w:rsid w:val="5CE567E5"/>
    <w:rsid w:val="5CF5314E"/>
    <w:rsid w:val="5D13794F"/>
    <w:rsid w:val="5D33498F"/>
    <w:rsid w:val="5D473DF7"/>
    <w:rsid w:val="5D681052"/>
    <w:rsid w:val="5D853AF5"/>
    <w:rsid w:val="5D9072C3"/>
    <w:rsid w:val="5D987DE4"/>
    <w:rsid w:val="5D9F4FEC"/>
    <w:rsid w:val="5DD634AE"/>
    <w:rsid w:val="5DE65A4E"/>
    <w:rsid w:val="5DF2415A"/>
    <w:rsid w:val="5DF3162C"/>
    <w:rsid w:val="5DF61690"/>
    <w:rsid w:val="5DFE66D7"/>
    <w:rsid w:val="5E1A538D"/>
    <w:rsid w:val="5E520704"/>
    <w:rsid w:val="5E57050C"/>
    <w:rsid w:val="5E71567F"/>
    <w:rsid w:val="5E7A0126"/>
    <w:rsid w:val="5E8D73F0"/>
    <w:rsid w:val="5EB370C5"/>
    <w:rsid w:val="5EBF0402"/>
    <w:rsid w:val="5EC01298"/>
    <w:rsid w:val="5ECF3B88"/>
    <w:rsid w:val="5EE15BBB"/>
    <w:rsid w:val="5F0B1720"/>
    <w:rsid w:val="5F222A9E"/>
    <w:rsid w:val="5F265B3D"/>
    <w:rsid w:val="5F4D7749"/>
    <w:rsid w:val="5F6059A3"/>
    <w:rsid w:val="5F6118FE"/>
    <w:rsid w:val="5F7424F5"/>
    <w:rsid w:val="5F7E7716"/>
    <w:rsid w:val="5F855115"/>
    <w:rsid w:val="5F9A1711"/>
    <w:rsid w:val="5FD54F78"/>
    <w:rsid w:val="5FD70BE3"/>
    <w:rsid w:val="5FF37D3A"/>
    <w:rsid w:val="60005946"/>
    <w:rsid w:val="60092BF9"/>
    <w:rsid w:val="600F16AA"/>
    <w:rsid w:val="60451EA1"/>
    <w:rsid w:val="604A6028"/>
    <w:rsid w:val="607F235D"/>
    <w:rsid w:val="6085703A"/>
    <w:rsid w:val="60886F8A"/>
    <w:rsid w:val="608A1077"/>
    <w:rsid w:val="60A92694"/>
    <w:rsid w:val="60BF123C"/>
    <w:rsid w:val="60DF4E37"/>
    <w:rsid w:val="60E123DB"/>
    <w:rsid w:val="60EF4BF9"/>
    <w:rsid w:val="61117AE2"/>
    <w:rsid w:val="61174C9C"/>
    <w:rsid w:val="611F11B0"/>
    <w:rsid w:val="613E7518"/>
    <w:rsid w:val="61490800"/>
    <w:rsid w:val="615A31C2"/>
    <w:rsid w:val="6173217D"/>
    <w:rsid w:val="6180719F"/>
    <w:rsid w:val="619134D8"/>
    <w:rsid w:val="619E7E7D"/>
    <w:rsid w:val="61E73BB7"/>
    <w:rsid w:val="62085E0B"/>
    <w:rsid w:val="6262789C"/>
    <w:rsid w:val="62671CB6"/>
    <w:rsid w:val="6283185B"/>
    <w:rsid w:val="62AA51AF"/>
    <w:rsid w:val="62BA6783"/>
    <w:rsid w:val="62C16282"/>
    <w:rsid w:val="62C42B5D"/>
    <w:rsid w:val="62E0253C"/>
    <w:rsid w:val="62F00915"/>
    <w:rsid w:val="62FF4383"/>
    <w:rsid w:val="63045AFA"/>
    <w:rsid w:val="63344D46"/>
    <w:rsid w:val="633A1E27"/>
    <w:rsid w:val="633E307C"/>
    <w:rsid w:val="6368065A"/>
    <w:rsid w:val="63724215"/>
    <w:rsid w:val="639F5965"/>
    <w:rsid w:val="63AD6799"/>
    <w:rsid w:val="63E459D3"/>
    <w:rsid w:val="63FF40C8"/>
    <w:rsid w:val="64082662"/>
    <w:rsid w:val="644B4C17"/>
    <w:rsid w:val="64971B74"/>
    <w:rsid w:val="649E750F"/>
    <w:rsid w:val="64B421DA"/>
    <w:rsid w:val="64C04742"/>
    <w:rsid w:val="650B56C5"/>
    <w:rsid w:val="65255945"/>
    <w:rsid w:val="653353B7"/>
    <w:rsid w:val="654B24A8"/>
    <w:rsid w:val="655C25F0"/>
    <w:rsid w:val="65A43B78"/>
    <w:rsid w:val="65F31DF6"/>
    <w:rsid w:val="66134265"/>
    <w:rsid w:val="66144E17"/>
    <w:rsid w:val="664C6F7A"/>
    <w:rsid w:val="666B4FD1"/>
    <w:rsid w:val="66755418"/>
    <w:rsid w:val="667F037B"/>
    <w:rsid w:val="668A31E2"/>
    <w:rsid w:val="66953FA4"/>
    <w:rsid w:val="66BE60F6"/>
    <w:rsid w:val="66C14D46"/>
    <w:rsid w:val="66D234BD"/>
    <w:rsid w:val="66D40577"/>
    <w:rsid w:val="670B6DEF"/>
    <w:rsid w:val="673838B2"/>
    <w:rsid w:val="67654ACC"/>
    <w:rsid w:val="67677EE1"/>
    <w:rsid w:val="67725462"/>
    <w:rsid w:val="67984210"/>
    <w:rsid w:val="67A041FE"/>
    <w:rsid w:val="67C0558E"/>
    <w:rsid w:val="67EC13E8"/>
    <w:rsid w:val="68251ED1"/>
    <w:rsid w:val="682951F0"/>
    <w:rsid w:val="684A5E49"/>
    <w:rsid w:val="68593A94"/>
    <w:rsid w:val="686606C8"/>
    <w:rsid w:val="687372E9"/>
    <w:rsid w:val="687A0C2F"/>
    <w:rsid w:val="6885068C"/>
    <w:rsid w:val="689E1B2A"/>
    <w:rsid w:val="68CF70D2"/>
    <w:rsid w:val="68D65527"/>
    <w:rsid w:val="68E40B57"/>
    <w:rsid w:val="69054E87"/>
    <w:rsid w:val="690A7FF8"/>
    <w:rsid w:val="69582A31"/>
    <w:rsid w:val="696D6371"/>
    <w:rsid w:val="69A35952"/>
    <w:rsid w:val="69A404A2"/>
    <w:rsid w:val="69A57637"/>
    <w:rsid w:val="6A130A1B"/>
    <w:rsid w:val="6A903B8E"/>
    <w:rsid w:val="6AA20324"/>
    <w:rsid w:val="6AA37EA9"/>
    <w:rsid w:val="6AA87586"/>
    <w:rsid w:val="6AB413A4"/>
    <w:rsid w:val="6AC06823"/>
    <w:rsid w:val="6AD42F06"/>
    <w:rsid w:val="6AD745AB"/>
    <w:rsid w:val="6ADF3BD0"/>
    <w:rsid w:val="6AF72F84"/>
    <w:rsid w:val="6B341324"/>
    <w:rsid w:val="6B6966B8"/>
    <w:rsid w:val="6B9F1DBB"/>
    <w:rsid w:val="6BA46458"/>
    <w:rsid w:val="6BD32A9D"/>
    <w:rsid w:val="6C1D6DEE"/>
    <w:rsid w:val="6C296A16"/>
    <w:rsid w:val="6C386757"/>
    <w:rsid w:val="6C6327E0"/>
    <w:rsid w:val="6C697CAD"/>
    <w:rsid w:val="6C706BD3"/>
    <w:rsid w:val="6CBF424A"/>
    <w:rsid w:val="6CD86B3D"/>
    <w:rsid w:val="6CDC350E"/>
    <w:rsid w:val="6D1A4F14"/>
    <w:rsid w:val="6D2C2624"/>
    <w:rsid w:val="6D4325B3"/>
    <w:rsid w:val="6D594E47"/>
    <w:rsid w:val="6D5B63B0"/>
    <w:rsid w:val="6D774660"/>
    <w:rsid w:val="6D9607AD"/>
    <w:rsid w:val="6D9A7F72"/>
    <w:rsid w:val="6D9B575D"/>
    <w:rsid w:val="6DA7147A"/>
    <w:rsid w:val="6DC71486"/>
    <w:rsid w:val="6DDD7DFC"/>
    <w:rsid w:val="6DE71481"/>
    <w:rsid w:val="6DF043A2"/>
    <w:rsid w:val="6E1A2365"/>
    <w:rsid w:val="6E3F51ED"/>
    <w:rsid w:val="6E462C50"/>
    <w:rsid w:val="6E9A2CE4"/>
    <w:rsid w:val="6ED7647D"/>
    <w:rsid w:val="6EE24B43"/>
    <w:rsid w:val="6EE278DC"/>
    <w:rsid w:val="6EE44E77"/>
    <w:rsid w:val="6EE51C3A"/>
    <w:rsid w:val="6EF31F6B"/>
    <w:rsid w:val="6EF54821"/>
    <w:rsid w:val="6F254F37"/>
    <w:rsid w:val="6F280E37"/>
    <w:rsid w:val="6F38595A"/>
    <w:rsid w:val="6F860812"/>
    <w:rsid w:val="6FAC4372"/>
    <w:rsid w:val="6FAD0DBA"/>
    <w:rsid w:val="6FB560BA"/>
    <w:rsid w:val="6FC63E08"/>
    <w:rsid w:val="6FC8782C"/>
    <w:rsid w:val="6FD30D94"/>
    <w:rsid w:val="6FEC69B0"/>
    <w:rsid w:val="70111019"/>
    <w:rsid w:val="703A496C"/>
    <w:rsid w:val="706669FF"/>
    <w:rsid w:val="707A6B13"/>
    <w:rsid w:val="707E60C0"/>
    <w:rsid w:val="708A3B31"/>
    <w:rsid w:val="70F6609E"/>
    <w:rsid w:val="70F86C1C"/>
    <w:rsid w:val="70FB62CB"/>
    <w:rsid w:val="713710CB"/>
    <w:rsid w:val="715D0679"/>
    <w:rsid w:val="71704D92"/>
    <w:rsid w:val="71866CCD"/>
    <w:rsid w:val="71BB3F5C"/>
    <w:rsid w:val="71CD0E96"/>
    <w:rsid w:val="720B1B5F"/>
    <w:rsid w:val="72143724"/>
    <w:rsid w:val="72143AF9"/>
    <w:rsid w:val="72271BD1"/>
    <w:rsid w:val="722F68C6"/>
    <w:rsid w:val="7275449D"/>
    <w:rsid w:val="727A4E15"/>
    <w:rsid w:val="729E1CB9"/>
    <w:rsid w:val="72A05BB4"/>
    <w:rsid w:val="72BE2004"/>
    <w:rsid w:val="72BF2452"/>
    <w:rsid w:val="72D07FD1"/>
    <w:rsid w:val="73432269"/>
    <w:rsid w:val="73A94FE1"/>
    <w:rsid w:val="73B4416B"/>
    <w:rsid w:val="73B52DBC"/>
    <w:rsid w:val="73E232BE"/>
    <w:rsid w:val="740A38D7"/>
    <w:rsid w:val="74194377"/>
    <w:rsid w:val="743177D8"/>
    <w:rsid w:val="74794210"/>
    <w:rsid w:val="7490025E"/>
    <w:rsid w:val="74936F97"/>
    <w:rsid w:val="74967587"/>
    <w:rsid w:val="7498434B"/>
    <w:rsid w:val="74C423BC"/>
    <w:rsid w:val="74CB3A47"/>
    <w:rsid w:val="750D2FA2"/>
    <w:rsid w:val="752C7754"/>
    <w:rsid w:val="756920F3"/>
    <w:rsid w:val="7579689C"/>
    <w:rsid w:val="757A2BC8"/>
    <w:rsid w:val="757D3663"/>
    <w:rsid w:val="759A202E"/>
    <w:rsid w:val="759A7657"/>
    <w:rsid w:val="75AD28C5"/>
    <w:rsid w:val="75BB074B"/>
    <w:rsid w:val="75C268F5"/>
    <w:rsid w:val="761A19EC"/>
    <w:rsid w:val="761A6A08"/>
    <w:rsid w:val="7645022F"/>
    <w:rsid w:val="764D029A"/>
    <w:rsid w:val="764D570C"/>
    <w:rsid w:val="765F7514"/>
    <w:rsid w:val="767C28C0"/>
    <w:rsid w:val="768E7059"/>
    <w:rsid w:val="768F55DD"/>
    <w:rsid w:val="76AB5775"/>
    <w:rsid w:val="771451EB"/>
    <w:rsid w:val="775C0844"/>
    <w:rsid w:val="777664E7"/>
    <w:rsid w:val="777F5B94"/>
    <w:rsid w:val="77965AFB"/>
    <w:rsid w:val="77AF1BE8"/>
    <w:rsid w:val="77B30CE2"/>
    <w:rsid w:val="77C1408E"/>
    <w:rsid w:val="77D1365C"/>
    <w:rsid w:val="77D53163"/>
    <w:rsid w:val="77EA7C9B"/>
    <w:rsid w:val="780A717D"/>
    <w:rsid w:val="78467C00"/>
    <w:rsid w:val="785B3552"/>
    <w:rsid w:val="78691008"/>
    <w:rsid w:val="786E038E"/>
    <w:rsid w:val="78766870"/>
    <w:rsid w:val="787B6160"/>
    <w:rsid w:val="788163FD"/>
    <w:rsid w:val="78877363"/>
    <w:rsid w:val="78DF3849"/>
    <w:rsid w:val="790143B0"/>
    <w:rsid w:val="791E5895"/>
    <w:rsid w:val="79334B61"/>
    <w:rsid w:val="794369BC"/>
    <w:rsid w:val="794B57F4"/>
    <w:rsid w:val="795D184B"/>
    <w:rsid w:val="795F2218"/>
    <w:rsid w:val="79645338"/>
    <w:rsid w:val="79774237"/>
    <w:rsid w:val="79901C85"/>
    <w:rsid w:val="79BC1509"/>
    <w:rsid w:val="79C31017"/>
    <w:rsid w:val="79D80E93"/>
    <w:rsid w:val="79DF3FF2"/>
    <w:rsid w:val="79EA1D8C"/>
    <w:rsid w:val="79EC0EFF"/>
    <w:rsid w:val="7A050FCC"/>
    <w:rsid w:val="7A051367"/>
    <w:rsid w:val="7A161564"/>
    <w:rsid w:val="7A35706D"/>
    <w:rsid w:val="7A621891"/>
    <w:rsid w:val="7A706324"/>
    <w:rsid w:val="7AAC1E29"/>
    <w:rsid w:val="7AEF0E9D"/>
    <w:rsid w:val="7B0C1557"/>
    <w:rsid w:val="7B262AF5"/>
    <w:rsid w:val="7B3A6566"/>
    <w:rsid w:val="7B4200F8"/>
    <w:rsid w:val="7B4C6967"/>
    <w:rsid w:val="7B4F00FD"/>
    <w:rsid w:val="7B592721"/>
    <w:rsid w:val="7B865025"/>
    <w:rsid w:val="7B8E66AD"/>
    <w:rsid w:val="7B9C4EE4"/>
    <w:rsid w:val="7BA00DB2"/>
    <w:rsid w:val="7BAD743E"/>
    <w:rsid w:val="7BB17D03"/>
    <w:rsid w:val="7BC00EAA"/>
    <w:rsid w:val="7BDB725D"/>
    <w:rsid w:val="7BE9010C"/>
    <w:rsid w:val="7C092A70"/>
    <w:rsid w:val="7C113EB4"/>
    <w:rsid w:val="7C117EAB"/>
    <w:rsid w:val="7C28503A"/>
    <w:rsid w:val="7C3C052F"/>
    <w:rsid w:val="7CAC7DBD"/>
    <w:rsid w:val="7CAD766E"/>
    <w:rsid w:val="7CB82C5F"/>
    <w:rsid w:val="7CBD500D"/>
    <w:rsid w:val="7CC04228"/>
    <w:rsid w:val="7CE91062"/>
    <w:rsid w:val="7CF96FD8"/>
    <w:rsid w:val="7D097416"/>
    <w:rsid w:val="7D1C14D2"/>
    <w:rsid w:val="7D250D40"/>
    <w:rsid w:val="7D284677"/>
    <w:rsid w:val="7D4014CE"/>
    <w:rsid w:val="7D574EDE"/>
    <w:rsid w:val="7D801E38"/>
    <w:rsid w:val="7E1977F5"/>
    <w:rsid w:val="7E320456"/>
    <w:rsid w:val="7E3378BA"/>
    <w:rsid w:val="7E722515"/>
    <w:rsid w:val="7EA40BC8"/>
    <w:rsid w:val="7EB82FB7"/>
    <w:rsid w:val="7EF825AD"/>
    <w:rsid w:val="7F1840DE"/>
    <w:rsid w:val="7F503B56"/>
    <w:rsid w:val="7F506859"/>
    <w:rsid w:val="7F59417B"/>
    <w:rsid w:val="7F694DB6"/>
    <w:rsid w:val="7F976606"/>
    <w:rsid w:val="7FB748D8"/>
    <w:rsid w:val="7FD15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3">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4">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5">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6">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7">
    <w:name w:val="heading 5"/>
    <w:basedOn w:val="1"/>
    <w:next w:val="1"/>
    <w:qFormat/>
    <w:uiPriority w:val="1"/>
    <w:pPr>
      <w:spacing w:before="39"/>
      <w:ind w:left="181" w:right="222"/>
      <w:jc w:val="center"/>
      <w:outlineLvl w:val="4"/>
    </w:pPr>
    <w:rPr>
      <w:b/>
      <w:bCs/>
      <w:sz w:val="30"/>
      <w:szCs w:val="3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Times New Roman" w:cs="Times New Roman"/>
      <w:kern w:val="2"/>
      <w:sz w:val="21"/>
      <w:lang w:val="en-US" w:eastAsia="zh-CN" w:bidi="ar-SA"/>
    </w:rPr>
  </w:style>
  <w:style w:type="paragraph" w:styleId="8">
    <w:name w:val="Normal Indent"/>
    <w:basedOn w:val="1"/>
    <w:qFormat/>
    <w:uiPriority w:val="0"/>
    <w:pPr>
      <w:ind w:firstLine="420" w:firstLineChars="200"/>
    </w:pPr>
  </w:style>
  <w:style w:type="paragraph" w:styleId="9">
    <w:name w:val="Body Text"/>
    <w:basedOn w:val="1"/>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0">
    <w:name w:val="Body Text Indent"/>
    <w:basedOn w:val="1"/>
    <w:next w:val="6"/>
    <w:unhideWhenUsed/>
    <w:qFormat/>
    <w:uiPriority w:val="0"/>
    <w:pPr>
      <w:ind w:firstLine="630"/>
    </w:pPr>
    <w:rPr>
      <w:rFonts w:ascii="Times New Roman"/>
      <w:kern w:val="2"/>
      <w:sz w:val="32"/>
    </w:rPr>
  </w:style>
  <w:style w:type="paragraph" w:styleId="11">
    <w:name w:val="List 2"/>
    <w:basedOn w:val="1"/>
    <w:qFormat/>
    <w:uiPriority w:val="0"/>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eastAsia="宋体" w:cs="Times New Roman"/>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1"/>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23">
    <w:name w:val="Body Text First Indent 2"/>
    <w:basedOn w:val="10"/>
    <w:qFormat/>
    <w:uiPriority w:val="0"/>
    <w:pPr>
      <w:spacing w:after="120" w:line="240" w:lineRule="auto"/>
      <w:ind w:left="200" w:leftChars="200" w:firstLine="20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TML Sample"/>
    <w:basedOn w:val="26"/>
    <w:qFormat/>
    <w:uiPriority w:val="0"/>
    <w:rPr>
      <w:rFonts w:ascii="Courier New" w:hAnsi="Courier New"/>
    </w:rPr>
  </w:style>
  <w:style w:type="paragraph" w:styleId="29">
    <w:name w:val="List Paragraph"/>
    <w:basedOn w:val="1"/>
    <w:unhideWhenUsed/>
    <w:qFormat/>
    <w:uiPriority w:val="99"/>
    <w:pPr>
      <w:contextualSpacing/>
    </w:pPr>
    <w:rPr>
      <w:i/>
    </w:rPr>
  </w:style>
  <w:style w:type="character" w:customStyle="1" w:styleId="30">
    <w:name w:val="Intense Reference"/>
    <w:basedOn w:val="26"/>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31">
    <w:name w:val="unit"/>
    <w:qFormat/>
    <w:uiPriority w:val="0"/>
  </w:style>
  <w:style w:type="paragraph" w:customStyle="1" w:styleId="32">
    <w:name w:val="_Style 2"/>
    <w:basedOn w:val="1"/>
    <w:qFormat/>
    <w:uiPriority w:val="34"/>
    <w:pPr>
      <w:ind w:firstLine="420" w:firstLineChars="200"/>
    </w:pPr>
    <w:rPr>
      <w:rFonts w:ascii="Calibri" w:hAnsi="Calibri" w:eastAsia="宋体" w:cs="Times New Roman"/>
      <w:szCs w:val="22"/>
    </w:rPr>
  </w:style>
  <w:style w:type="paragraph" w:customStyle="1" w:styleId="33">
    <w:name w:val="样式 仿宋 行距: 1.5 倍行距"/>
    <w:basedOn w:val="1"/>
    <w:qFormat/>
    <w:uiPriority w:val="0"/>
    <w:pPr>
      <w:spacing w:line="360" w:lineRule="auto"/>
    </w:pPr>
    <w:rPr>
      <w:rFonts w:ascii="仿宋" w:hAnsi="仿宋" w:eastAsia="仿宋" w:cs="宋体"/>
      <w:sz w:val="24"/>
      <w:szCs w:val="20"/>
    </w:rPr>
  </w:style>
  <w:style w:type="paragraph" w:customStyle="1" w:styleId="34">
    <w:name w:val="p0"/>
    <w:basedOn w:val="1"/>
    <w:qFormat/>
    <w:uiPriority w:val="0"/>
    <w:pPr>
      <w:widowControl/>
    </w:pPr>
    <w:rPr>
      <w:kern w:val="0"/>
      <w:szCs w:val="21"/>
    </w:rPr>
  </w:style>
  <w:style w:type="paragraph" w:customStyle="1" w:styleId="35">
    <w:name w:val="样式1"/>
    <w:qFormat/>
    <w:uiPriority w:val="0"/>
    <w:rPr>
      <w:rFonts w:ascii="Times New Roman" w:hAnsi="Times New Roman" w:eastAsia="宋体" w:cs="Times New Roman"/>
    </w:rPr>
  </w:style>
  <w:style w:type="paragraph" w:customStyle="1" w:styleId="36">
    <w:name w:val="样式2"/>
    <w:basedOn w:val="19"/>
    <w:qFormat/>
    <w:uiPriority w:val="0"/>
  </w:style>
  <w:style w:type="paragraph" w:customStyle="1" w:styleId="37">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38">
    <w:name w:val="标题1"/>
    <w:basedOn w:val="3"/>
    <w:qFormat/>
    <w:uiPriority w:val="99"/>
    <w:pPr>
      <w:spacing w:line="360" w:lineRule="exact"/>
    </w:pPr>
    <w:rPr>
      <w:spacing w:val="0"/>
      <w:szCs w:val="36"/>
    </w:rPr>
  </w:style>
  <w:style w:type="paragraph" w:customStyle="1" w:styleId="39">
    <w:name w:val="Table Paragraph"/>
    <w:basedOn w:val="1"/>
    <w:qFormat/>
    <w:uiPriority w:val="1"/>
  </w:style>
  <w:style w:type="paragraph" w:customStyle="1" w:styleId="4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22385</Words>
  <Characters>23926</Characters>
  <Lines>0</Lines>
  <Paragraphs>0</Paragraphs>
  <TotalTime>28</TotalTime>
  <ScaleCrop>false</ScaleCrop>
  <LinksUpToDate>false</LinksUpToDate>
  <CharactersWithSpaces>25753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丹儿༦Ꮿོ࿆ 新疆印象</cp:lastModifiedBy>
  <cp:lastPrinted>2022-01-20T10:25:00Z</cp:lastPrinted>
  <dcterms:modified xsi:type="dcterms:W3CDTF">2022-06-30T13:28:04Z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8C6F103C26584812B5F47C6E19256807</vt:lpwstr>
  </property>
</Properties>
</file>