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b/>
          <w:color w:val="000000" w:themeColor="text1"/>
          <w:highlight w:val="none"/>
          <w14:textFill>
            <w14:solidFill>
              <w14:schemeClr w14:val="tx1"/>
            </w14:solidFill>
          </w14:textFill>
        </w:rPr>
      </w:pPr>
    </w:p>
    <w:p>
      <w:pPr>
        <w:autoSpaceDE w:val="0"/>
        <w:autoSpaceDN w:val="0"/>
        <w:adjustRightInd w:val="0"/>
        <w:spacing w:line="360" w:lineRule="auto"/>
        <w:jc w:val="center"/>
        <w:rPr>
          <w:rFonts w:ascii="宋体"/>
          <w:color w:val="000000" w:themeColor="text1"/>
          <w:kern w:val="0"/>
          <w:sz w:val="48"/>
          <w:szCs w:val="48"/>
          <w:highlight w:val="none"/>
          <w14:textFill>
            <w14:solidFill>
              <w14:schemeClr w14:val="tx1"/>
            </w14:solidFill>
          </w14:textFill>
        </w:rPr>
      </w:pPr>
    </w:p>
    <w:p>
      <w:pPr>
        <w:autoSpaceDE w:val="0"/>
        <w:autoSpaceDN w:val="0"/>
        <w:adjustRightInd w:val="0"/>
        <w:spacing w:line="360" w:lineRule="auto"/>
        <w:jc w:val="center"/>
        <w:rPr>
          <w:rFonts w:ascii="宋体" w:hAnsi="宋体"/>
          <w:color w:val="000000" w:themeColor="text1"/>
          <w:kern w:val="0"/>
          <w:sz w:val="48"/>
          <w:szCs w:val="48"/>
          <w:highlight w:val="none"/>
          <w14:textFill>
            <w14:solidFill>
              <w14:schemeClr w14:val="tx1"/>
            </w14:solidFill>
          </w14:textFill>
        </w:rPr>
      </w:pPr>
    </w:p>
    <w:p>
      <w:pPr>
        <w:autoSpaceDE w:val="0"/>
        <w:autoSpaceDN w:val="0"/>
        <w:adjustRightInd w:val="0"/>
        <w:spacing w:line="360" w:lineRule="auto"/>
        <w:jc w:val="center"/>
        <w:rPr>
          <w:rFonts w:ascii="宋体"/>
          <w:b/>
          <w:color w:val="000000" w:themeColor="text1"/>
          <w:kern w:val="0"/>
          <w:sz w:val="52"/>
          <w:szCs w:val="52"/>
          <w:highlight w:val="none"/>
          <w14:textFill>
            <w14:solidFill>
              <w14:schemeClr w14:val="tx1"/>
            </w14:solidFill>
          </w14:textFill>
        </w:rPr>
      </w:pPr>
      <w:r>
        <w:rPr>
          <w:rFonts w:hint="eastAsia" w:ascii="宋体" w:hAnsi="宋体"/>
          <w:b/>
          <w:color w:val="000000" w:themeColor="text1"/>
          <w:kern w:val="0"/>
          <w:sz w:val="52"/>
          <w:szCs w:val="52"/>
          <w:highlight w:val="none"/>
          <w14:textFill>
            <w14:solidFill>
              <w14:schemeClr w14:val="tx1"/>
            </w14:solidFill>
          </w14:textFill>
        </w:rPr>
        <w:t>招标文件</w:t>
      </w:r>
    </w:p>
    <w:p>
      <w:pPr>
        <w:autoSpaceDE w:val="0"/>
        <w:autoSpaceDN w:val="0"/>
        <w:adjustRightInd w:val="0"/>
        <w:spacing w:line="500" w:lineRule="exact"/>
        <w:jc w:val="center"/>
        <w:rPr>
          <w:rFonts w:ascii="宋体"/>
          <w:color w:val="000000" w:themeColor="text1"/>
          <w:kern w:val="0"/>
          <w:sz w:val="48"/>
          <w:szCs w:val="48"/>
          <w:highlight w:val="none"/>
          <w14:textFill>
            <w14:solidFill>
              <w14:schemeClr w14:val="tx1"/>
            </w14:solidFill>
          </w14:textFill>
        </w:rPr>
      </w:pPr>
    </w:p>
    <w:p>
      <w:pPr>
        <w:autoSpaceDE w:val="0"/>
        <w:autoSpaceDN w:val="0"/>
        <w:adjustRightInd w:val="0"/>
        <w:spacing w:line="400" w:lineRule="exact"/>
        <w:ind w:firstLine="472" w:firstLineChars="196"/>
        <w:rPr>
          <w:b/>
          <w:color w:val="000000" w:themeColor="text1"/>
          <w:sz w:val="24"/>
          <w:highlight w:val="none"/>
          <w14:textFill>
            <w14:solidFill>
              <w14:schemeClr w14:val="tx1"/>
            </w14:solidFill>
          </w14:textFill>
        </w:rPr>
      </w:pPr>
    </w:p>
    <w:p>
      <w:pPr>
        <w:autoSpaceDE w:val="0"/>
        <w:autoSpaceDN w:val="0"/>
        <w:adjustRightInd w:val="0"/>
        <w:spacing w:line="400" w:lineRule="exact"/>
        <w:ind w:firstLine="472" w:firstLineChars="196"/>
        <w:rPr>
          <w:b/>
          <w:color w:val="000000" w:themeColor="text1"/>
          <w:sz w:val="24"/>
          <w:highlight w:val="none"/>
          <w14:textFill>
            <w14:solidFill>
              <w14:schemeClr w14:val="tx1"/>
            </w14:solidFill>
          </w14:textFill>
        </w:rPr>
      </w:pPr>
    </w:p>
    <w:p>
      <w:pPr>
        <w:pStyle w:val="2"/>
        <w:ind w:firstLine="482" w:firstLineChars="200"/>
        <w:rPr>
          <w:rFonts w:hint="eastAsia" w:eastAsia="新宋体"/>
          <w:b/>
          <w:color w:val="000000" w:themeColor="text1"/>
          <w:highlight w:val="none"/>
          <w:lang w:val="en-US" w:eastAsia="zh-CN"/>
          <w14:textFill>
            <w14:solidFill>
              <w14:schemeClr w14:val="tx1"/>
            </w14:solidFill>
          </w14:textFill>
        </w:rPr>
      </w:pPr>
      <w:r>
        <w:rPr>
          <w:rFonts w:hint="eastAsia"/>
          <w:b/>
          <w:color w:val="000000" w:themeColor="text1"/>
          <w:highlight w:val="none"/>
          <w14:textFill>
            <w14:solidFill>
              <w14:schemeClr w14:val="tx1"/>
            </w14:solidFill>
          </w14:textFill>
        </w:rPr>
        <w:t>项目名称：乌鲁木齐市系统化全域推进海绵城市建设示范城市实施方案编制及优化</w:t>
      </w:r>
      <w:r>
        <w:rPr>
          <w:rFonts w:hint="eastAsia"/>
          <w:b/>
          <w:color w:val="000000" w:themeColor="text1"/>
          <w:highlight w:val="none"/>
          <w:lang w:val="en-US" w:eastAsia="zh-CN"/>
          <w14:textFill>
            <w14:solidFill>
              <w14:schemeClr w14:val="tx1"/>
            </w14:solidFill>
          </w14:textFill>
        </w:rPr>
        <w:t>项目</w:t>
      </w:r>
    </w:p>
    <w:p>
      <w:pPr>
        <w:pStyle w:val="2"/>
        <w:rPr>
          <w:b/>
          <w:color w:val="000000" w:themeColor="text1"/>
          <w:highlight w:val="none"/>
          <w14:textFill>
            <w14:solidFill>
              <w14:schemeClr w14:val="tx1"/>
            </w14:solidFill>
          </w14:textFill>
        </w:rPr>
      </w:pPr>
    </w:p>
    <w:p>
      <w:pPr>
        <w:autoSpaceDE w:val="0"/>
        <w:autoSpaceDN w:val="0"/>
        <w:adjustRightInd w:val="0"/>
        <w:spacing w:line="400" w:lineRule="exact"/>
        <w:ind w:left="1650" w:leftChars="202" w:hanging="1226" w:hangingChars="509"/>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招标人：乌鲁木齐市建设局（乌鲁木齐市人民防空办公室）</w:t>
      </w:r>
    </w:p>
    <w:p>
      <w:pPr>
        <w:pStyle w:val="2"/>
        <w:rPr>
          <w:color w:val="000000" w:themeColor="text1"/>
          <w:highlight w:val="none"/>
          <w14:textFill>
            <w14:solidFill>
              <w14:schemeClr w14:val="tx1"/>
            </w14:solidFill>
          </w14:textFill>
        </w:rPr>
      </w:pPr>
    </w:p>
    <w:p>
      <w:pPr>
        <w:autoSpaceDE w:val="0"/>
        <w:autoSpaceDN w:val="0"/>
        <w:adjustRightInd w:val="0"/>
        <w:spacing w:line="400" w:lineRule="exact"/>
        <w:ind w:left="1650" w:leftChars="202" w:hanging="1226" w:hangingChars="509"/>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法定代表人（章）：</w:t>
      </w:r>
    </w:p>
    <w:p>
      <w:pPr>
        <w:autoSpaceDE w:val="0"/>
        <w:autoSpaceDN w:val="0"/>
        <w:adjustRightInd w:val="0"/>
        <w:spacing w:line="400" w:lineRule="exact"/>
        <w:ind w:left="1654" w:leftChars="169" w:hanging="1299" w:hangingChars="539"/>
        <w:rPr>
          <w:b/>
          <w:color w:val="000000" w:themeColor="text1"/>
          <w:sz w:val="24"/>
          <w:highlight w:val="none"/>
          <w14:textFill>
            <w14:solidFill>
              <w14:schemeClr w14:val="tx1"/>
            </w14:solidFill>
          </w14:textFill>
        </w:rPr>
      </w:pPr>
    </w:p>
    <w:p>
      <w:pPr>
        <w:autoSpaceDE w:val="0"/>
        <w:autoSpaceDN w:val="0"/>
        <w:adjustRightInd w:val="0"/>
        <w:spacing w:line="400" w:lineRule="exact"/>
        <w:ind w:left="1650" w:leftChars="202" w:hanging="1226" w:hangingChars="509"/>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联系人：刘晓龙</w:t>
      </w:r>
    </w:p>
    <w:p>
      <w:pPr>
        <w:pStyle w:val="2"/>
        <w:rPr>
          <w:color w:val="000000" w:themeColor="text1"/>
          <w:highlight w:val="none"/>
          <w14:textFill>
            <w14:solidFill>
              <w14:schemeClr w14:val="tx1"/>
            </w14:solidFill>
          </w14:textFill>
        </w:rPr>
      </w:pPr>
    </w:p>
    <w:p>
      <w:pPr>
        <w:autoSpaceDE w:val="0"/>
        <w:autoSpaceDN w:val="0"/>
        <w:adjustRightInd w:val="0"/>
        <w:spacing w:line="400" w:lineRule="exact"/>
        <w:ind w:left="1650" w:leftChars="202" w:hanging="1226" w:hangingChars="509"/>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联系电话：</w:t>
      </w:r>
      <w:r>
        <w:rPr>
          <w:b/>
          <w:color w:val="000000" w:themeColor="text1"/>
          <w:sz w:val="24"/>
          <w:highlight w:val="none"/>
          <w14:textFill>
            <w14:solidFill>
              <w14:schemeClr w14:val="tx1"/>
            </w14:solidFill>
          </w14:textFill>
        </w:rPr>
        <w:t>0991-7656158</w:t>
      </w:r>
    </w:p>
    <w:p>
      <w:pPr>
        <w:pStyle w:val="2"/>
        <w:rPr>
          <w:color w:val="000000" w:themeColor="text1"/>
          <w:highlight w:val="none"/>
          <w14:textFill>
            <w14:solidFill>
              <w14:schemeClr w14:val="tx1"/>
            </w14:solidFill>
          </w14:textFill>
        </w:rPr>
      </w:pPr>
    </w:p>
    <w:p>
      <w:pPr>
        <w:autoSpaceDE w:val="0"/>
        <w:autoSpaceDN w:val="0"/>
        <w:adjustRightInd w:val="0"/>
        <w:spacing w:line="400" w:lineRule="exact"/>
        <w:ind w:left="1650" w:leftChars="202" w:hanging="1226" w:hangingChars="509"/>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联系地址：乌鲁木齐市水磨沟区新兴街29号</w:t>
      </w:r>
    </w:p>
    <w:p>
      <w:pPr>
        <w:autoSpaceDE w:val="0"/>
        <w:autoSpaceDN w:val="0"/>
        <w:adjustRightInd w:val="0"/>
        <w:spacing w:line="400" w:lineRule="exact"/>
        <w:ind w:left="1650" w:leftChars="202" w:hanging="1226" w:hangingChars="509"/>
        <w:rPr>
          <w:b/>
          <w:color w:val="000000" w:themeColor="text1"/>
          <w:sz w:val="24"/>
          <w:highlight w:val="none"/>
          <w14:textFill>
            <w14:solidFill>
              <w14:schemeClr w14:val="tx1"/>
            </w14:solidFill>
          </w14:textFill>
        </w:rPr>
      </w:pPr>
    </w:p>
    <w:p>
      <w:pPr>
        <w:tabs>
          <w:tab w:val="left" w:pos="1073"/>
        </w:tabs>
        <w:autoSpaceDE w:val="0"/>
        <w:autoSpaceDN w:val="0"/>
        <w:adjustRightInd w:val="0"/>
        <w:spacing w:line="400" w:lineRule="exact"/>
        <w:ind w:left="1650" w:leftChars="202" w:hanging="1226" w:hangingChars="509"/>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ab/>
      </w:r>
    </w:p>
    <w:p>
      <w:pPr>
        <w:autoSpaceDE w:val="0"/>
        <w:autoSpaceDN w:val="0"/>
        <w:adjustRightInd w:val="0"/>
        <w:spacing w:line="400" w:lineRule="exact"/>
        <w:ind w:left="1650" w:leftChars="202" w:hanging="1226" w:hangingChars="509"/>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招标代理机构：新疆沃图恒辉建设工程项目管理有限公司</w:t>
      </w:r>
    </w:p>
    <w:p>
      <w:pPr>
        <w:pStyle w:val="2"/>
      </w:pPr>
    </w:p>
    <w:p>
      <w:pPr>
        <w:autoSpaceDE w:val="0"/>
        <w:autoSpaceDN w:val="0"/>
        <w:adjustRightInd w:val="0"/>
        <w:spacing w:line="400" w:lineRule="exact"/>
        <w:ind w:left="1650" w:leftChars="202" w:hanging="1226" w:hangingChars="509"/>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法定代表人（章）：葛景</w:t>
      </w:r>
    </w:p>
    <w:p>
      <w:pPr>
        <w:autoSpaceDE w:val="0"/>
        <w:autoSpaceDN w:val="0"/>
        <w:adjustRightInd w:val="0"/>
        <w:spacing w:line="400" w:lineRule="exact"/>
        <w:ind w:left="1650" w:leftChars="202" w:hanging="1226" w:hangingChars="509"/>
        <w:rPr>
          <w:b/>
          <w:color w:val="000000" w:themeColor="text1"/>
          <w:sz w:val="24"/>
          <w14:textFill>
            <w14:solidFill>
              <w14:schemeClr w14:val="tx1"/>
            </w14:solidFill>
          </w14:textFill>
        </w:rPr>
      </w:pPr>
    </w:p>
    <w:p>
      <w:pPr>
        <w:autoSpaceDE w:val="0"/>
        <w:autoSpaceDN w:val="0"/>
        <w:adjustRightInd w:val="0"/>
        <w:spacing w:line="400" w:lineRule="exact"/>
        <w:ind w:left="1650" w:leftChars="202" w:hanging="1226" w:hangingChars="509"/>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联系人：马丽燕</w:t>
      </w:r>
    </w:p>
    <w:p>
      <w:pPr>
        <w:pStyle w:val="2"/>
      </w:pPr>
    </w:p>
    <w:p>
      <w:pPr>
        <w:autoSpaceDE w:val="0"/>
        <w:autoSpaceDN w:val="0"/>
        <w:adjustRightInd w:val="0"/>
        <w:spacing w:line="400" w:lineRule="exact"/>
        <w:ind w:left="1650" w:leftChars="202" w:hanging="1226" w:hangingChars="509"/>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联系电话：17690800968</w:t>
      </w:r>
    </w:p>
    <w:p>
      <w:pPr>
        <w:pStyle w:val="2"/>
      </w:pPr>
    </w:p>
    <w:p>
      <w:pPr>
        <w:autoSpaceDE w:val="0"/>
        <w:autoSpaceDN w:val="0"/>
        <w:adjustRightInd w:val="0"/>
        <w:spacing w:line="400" w:lineRule="exact"/>
        <w:ind w:left="1650" w:leftChars="202" w:hanging="1226" w:hangingChars="509"/>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联系地址：</w:t>
      </w:r>
      <w:r>
        <w:rPr>
          <w:rFonts w:hint="eastAsia"/>
          <w:b/>
          <w:color w:val="000000" w:themeColor="text1"/>
          <w:sz w:val="24"/>
          <w:szCs w:val="22"/>
          <w14:textFill>
            <w14:solidFill>
              <w14:schemeClr w14:val="tx1"/>
            </w14:solidFill>
          </w14:textFill>
        </w:rPr>
        <w:t>新疆乌鲁木齐市水磨沟区龙盛街898号万科中央公园S2栋1802室</w:t>
      </w:r>
    </w:p>
    <w:p>
      <w:pPr>
        <w:autoSpaceDE w:val="0"/>
        <w:autoSpaceDN w:val="0"/>
        <w:adjustRightInd w:val="0"/>
        <w:spacing w:line="400" w:lineRule="exact"/>
        <w:ind w:firstLine="470" w:firstLineChars="196"/>
        <w:rPr>
          <w:color w:val="000000" w:themeColor="text1"/>
          <w:sz w:val="24"/>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r>
        <w:rPr>
          <w:rFonts w:ascii="宋体"/>
          <w:b/>
          <w:color w:val="000000" w:themeColor="text1"/>
          <w:highlight w:val="none"/>
          <w14:textFill>
            <w14:solidFill>
              <w14:schemeClr w14:val="tx1"/>
            </w14:solidFill>
          </w14:textFill>
        </w:rPr>
        <w:br w:type="page"/>
      </w:r>
    </w:p>
    <w:p>
      <w:pPr>
        <w:jc w:val="center"/>
        <w:rPr>
          <w:rFonts w:ascii="宋体"/>
          <w:b/>
          <w:color w:val="000000" w:themeColor="text1"/>
          <w:highlight w:val="none"/>
          <w14:textFill>
            <w14:solidFill>
              <w14:schemeClr w14:val="tx1"/>
            </w14:solidFill>
          </w14:textFill>
        </w:rPr>
      </w:pPr>
    </w:p>
    <w:p>
      <w:pPr>
        <w:jc w:val="center"/>
        <w:rPr>
          <w:rFonts w:asci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目录</w:t>
      </w:r>
    </w:p>
    <w:p>
      <w:pPr>
        <w:jc w:val="center"/>
        <w:rPr>
          <w:rFonts w:ascii="宋体"/>
          <w:b/>
          <w:color w:val="000000" w:themeColor="text1"/>
          <w:highlight w:val="none"/>
          <w14:textFill>
            <w14:solidFill>
              <w14:schemeClr w14:val="tx1"/>
            </w14:solidFill>
          </w14:textFill>
        </w:rPr>
      </w:pPr>
    </w:p>
    <w:p>
      <w:pPr>
        <w:jc w:val="cente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招  标  公  告</w:t>
      </w:r>
      <w:r>
        <w:rPr>
          <w:rFonts w:hint="eastAsia" w:ascii="宋体" w:hAnsi="宋体"/>
          <w:color w:val="000000" w:themeColor="text1"/>
          <w:highlight w:val="none"/>
          <w14:textFill>
            <w14:solidFill>
              <w14:schemeClr w14:val="tx1"/>
            </w14:solidFill>
          </w14:textFill>
        </w:rPr>
        <w:t>………………………………………………………………………………第1页</w:t>
      </w:r>
    </w:p>
    <w:p>
      <w:pPr>
        <w:rPr>
          <w:rFonts w:ascii="宋体" w:hAns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第一章  </w:t>
      </w:r>
      <w:r>
        <w:rPr>
          <w:rFonts w:hint="eastAsia" w:ascii="宋体" w:hAnsi="宋体"/>
          <w:color w:val="000000" w:themeColor="text1"/>
          <w:spacing w:val="105"/>
          <w:kern w:val="0"/>
          <w:highlight w:val="none"/>
          <w14:textFill>
            <w14:solidFill>
              <w14:schemeClr w14:val="tx1"/>
            </w14:solidFill>
          </w14:textFill>
        </w:rPr>
        <w:t>投标须</w:t>
      </w:r>
      <w:r>
        <w:rPr>
          <w:rFonts w:hint="eastAsia" w:ascii="宋体" w:hAnsi="宋体"/>
          <w:color w:val="000000" w:themeColor="text1"/>
          <w:kern w:val="0"/>
          <w:highlight w:val="none"/>
          <w14:textFill>
            <w14:solidFill>
              <w14:schemeClr w14:val="tx1"/>
            </w14:solidFill>
          </w14:textFill>
        </w:rPr>
        <w:t>知</w:t>
      </w:r>
      <w:r>
        <w:rPr>
          <w:rFonts w:hint="eastAsia" w:ascii="宋体" w:hAnsi="宋体"/>
          <w:color w:val="000000" w:themeColor="text1"/>
          <w:highlight w:val="none"/>
          <w14:textFill>
            <w14:solidFill>
              <w14:schemeClr w14:val="tx1"/>
            </w14:solidFill>
          </w14:textFill>
        </w:rPr>
        <w:t>……………………………………………………………………第9页</w:t>
      </w: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第二章  </w:t>
      </w:r>
      <w:r>
        <w:rPr>
          <w:rFonts w:hint="eastAsia" w:ascii="宋体" w:hAnsi="宋体"/>
          <w:color w:val="000000" w:themeColor="text1"/>
          <w:spacing w:val="525"/>
          <w:kern w:val="0"/>
          <w:highlight w:val="none"/>
          <w14:textFill>
            <w14:solidFill>
              <w14:schemeClr w14:val="tx1"/>
            </w14:solidFill>
          </w14:textFill>
        </w:rPr>
        <w:t>合</w:t>
      </w:r>
      <w:r>
        <w:rPr>
          <w:rFonts w:hint="eastAsia" w:ascii="宋体" w:hAnsi="宋体"/>
          <w:color w:val="000000" w:themeColor="text1"/>
          <w:kern w:val="0"/>
          <w:highlight w:val="none"/>
          <w14:textFill>
            <w14:solidFill>
              <w14:schemeClr w14:val="tx1"/>
            </w14:solidFill>
          </w14:textFill>
        </w:rPr>
        <w:t>同</w:t>
      </w:r>
      <w:r>
        <w:rPr>
          <w:rFonts w:hint="eastAsia" w:ascii="宋体" w:hAnsi="宋体"/>
          <w:color w:val="000000" w:themeColor="text1"/>
          <w:highlight w:val="none"/>
          <w14:textFill>
            <w14:solidFill>
              <w14:schemeClr w14:val="tx1"/>
            </w14:solidFill>
          </w14:textFill>
        </w:rPr>
        <w:t>……………………………………………………………………第20页</w:t>
      </w: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第三章  </w:t>
      </w:r>
      <w:r>
        <w:rPr>
          <w:rFonts w:hint="eastAsia" w:ascii="宋体" w:hAnsi="宋体"/>
          <w:color w:val="000000" w:themeColor="text1"/>
          <w:spacing w:val="105"/>
          <w:kern w:val="0"/>
          <w:highlight w:val="none"/>
          <w14:textFill>
            <w14:solidFill>
              <w14:schemeClr w14:val="tx1"/>
            </w14:solidFill>
          </w14:textFill>
        </w:rPr>
        <w:t>用户需求书</w:t>
      </w:r>
      <w:r>
        <w:rPr>
          <w:rFonts w:hint="eastAsia" w:ascii="宋体" w:hAnsi="宋体"/>
          <w:color w:val="000000" w:themeColor="text1"/>
          <w:highlight w:val="none"/>
          <w14:textFill>
            <w14:solidFill>
              <w14:schemeClr w14:val="tx1"/>
            </w14:solidFill>
          </w14:textFill>
        </w:rPr>
        <w:t>……………………………………………………………第27页</w:t>
      </w:r>
    </w:p>
    <w:p>
      <w:pPr>
        <w:rPr>
          <w:rFonts w:ascii="宋体"/>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第四章  </w:t>
      </w:r>
      <w:r>
        <w:rPr>
          <w:rFonts w:hint="eastAsia" w:ascii="宋体" w:hAnsi="宋体"/>
          <w:color w:val="000000" w:themeColor="text1"/>
          <w:spacing w:val="21"/>
          <w:kern w:val="0"/>
          <w:highlight w:val="none"/>
          <w14:textFill>
            <w14:solidFill>
              <w14:schemeClr w14:val="tx1"/>
            </w14:solidFill>
          </w14:textFill>
        </w:rPr>
        <w:t>投标文件格</w:t>
      </w:r>
      <w:r>
        <w:rPr>
          <w:rFonts w:hint="eastAsia" w:ascii="宋体" w:hAnsi="宋体"/>
          <w:color w:val="000000" w:themeColor="text1"/>
          <w:kern w:val="0"/>
          <w:highlight w:val="none"/>
          <w14:textFill>
            <w14:solidFill>
              <w14:schemeClr w14:val="tx1"/>
            </w14:solidFill>
          </w14:textFill>
        </w:rPr>
        <w:t>式</w:t>
      </w:r>
      <w:r>
        <w:rPr>
          <w:rFonts w:hint="eastAsia" w:ascii="宋体" w:hAnsi="宋体"/>
          <w:color w:val="000000" w:themeColor="text1"/>
          <w:highlight w:val="none"/>
          <w14:textFill>
            <w14:solidFill>
              <w14:schemeClr w14:val="tx1"/>
            </w14:solidFill>
          </w14:textFill>
        </w:rPr>
        <w:t>……………………………………………………………………第30页</w:t>
      </w:r>
    </w:p>
    <w:p>
      <w:pPr>
        <w:rPr>
          <w:rFonts w:ascii="宋体"/>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第五章  </w:t>
      </w:r>
      <w:r>
        <w:rPr>
          <w:rFonts w:hint="eastAsia" w:ascii="宋体" w:hAnsi="宋体"/>
          <w:color w:val="000000" w:themeColor="text1"/>
          <w:spacing w:val="105"/>
          <w:kern w:val="0"/>
          <w:highlight w:val="none"/>
          <w14:textFill>
            <w14:solidFill>
              <w14:schemeClr w14:val="tx1"/>
            </w14:solidFill>
          </w14:textFill>
        </w:rPr>
        <w:t>补充条</w:t>
      </w:r>
      <w:r>
        <w:rPr>
          <w:rFonts w:hint="eastAsia" w:ascii="宋体" w:hAnsi="宋体"/>
          <w:color w:val="000000" w:themeColor="text1"/>
          <w:kern w:val="0"/>
          <w:highlight w:val="none"/>
          <w14:textFill>
            <w14:solidFill>
              <w14:schemeClr w14:val="tx1"/>
            </w14:solidFill>
          </w14:textFill>
        </w:rPr>
        <w:t>款</w:t>
      </w:r>
      <w:r>
        <w:rPr>
          <w:rFonts w:hint="eastAsia" w:ascii="宋体" w:hAnsi="宋体"/>
          <w:color w:val="000000" w:themeColor="text1"/>
          <w:highlight w:val="none"/>
          <w14:textFill>
            <w14:solidFill>
              <w14:schemeClr w14:val="tx1"/>
            </w14:solidFill>
          </w14:textFill>
        </w:rPr>
        <w:t>……………………………………………………………………第45页</w:t>
      </w: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widowControl/>
        <w:spacing w:line="360" w:lineRule="auto"/>
        <w:ind w:firstLine="602" w:firstLineChars="200"/>
        <w:jc w:val="center"/>
        <w:rPr>
          <w:b/>
          <w:color w:val="000000" w:themeColor="text1"/>
          <w:sz w:val="30"/>
          <w:szCs w:val="30"/>
          <w:highlight w:val="none"/>
          <w14:textFill>
            <w14:solidFill>
              <w14:schemeClr w14:val="tx1"/>
            </w14:solidFill>
          </w14:textFill>
        </w:rPr>
        <w:sectPr>
          <w:footerReference r:id="rId6" w:type="first"/>
          <w:headerReference r:id="rId3" w:type="default"/>
          <w:footerReference r:id="rId4" w:type="default"/>
          <w:footerReference r:id="rId5" w:type="even"/>
          <w:pgSz w:w="11907" w:h="16840"/>
          <w:pgMar w:top="1134" w:right="1134" w:bottom="1134" w:left="1418" w:header="851" w:footer="992" w:gutter="0"/>
          <w:pgNumType w:start="1"/>
          <w:cols w:space="720" w:num="1"/>
          <w:titlePg/>
          <w:docGrid w:type="lines" w:linePitch="312" w:charSpace="0"/>
        </w:sectPr>
      </w:pPr>
    </w:p>
    <w:p>
      <w:pPr>
        <w:widowControl/>
        <w:spacing w:line="360" w:lineRule="auto"/>
        <w:jc w:val="center"/>
        <w:rPr>
          <w:rFonts w:ascii="宋体" w:hAnsi="宋体" w:cs="宋体"/>
          <w:b/>
          <w:bCs/>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乌鲁木齐市系统化全域推进海绵城市建设示范城市实施方案编制及优化项目招标公告</w:t>
      </w:r>
    </w:p>
    <w:p>
      <w:pPr>
        <w:autoSpaceDE w:val="0"/>
        <w:autoSpaceDN w:val="0"/>
        <w:adjustRightInd w:val="0"/>
        <w:spacing w:line="400" w:lineRule="exact"/>
        <w:ind w:firstLine="411" w:firstLineChars="196"/>
        <w:rPr>
          <w:rFonts w:ascii="宋体" w:hAnsi="宋体" w:cs="宋体"/>
          <w:color w:val="000000" w:themeColor="text1"/>
          <w:szCs w:val="21"/>
          <w:highlight w:val="none"/>
          <w14:textFill>
            <w14:solidFill>
              <w14:schemeClr w14:val="tx1"/>
            </w14:solidFill>
          </w14:textFill>
        </w:rPr>
      </w:pPr>
      <w:r>
        <w:rPr>
          <w:rFonts w:hint="eastAsia" w:ascii="宋体" w:hAnsi="宋体" w:cs="宋体"/>
          <w:szCs w:val="21"/>
          <w:highlight w:val="none"/>
          <w:u w:val="none"/>
        </w:rPr>
        <w:t>新疆沃图恒辉建设工程项目管理有限公司</w:t>
      </w:r>
      <w:r>
        <w:rPr>
          <w:rFonts w:hint="eastAsia" w:ascii="宋体" w:hAnsi="宋体" w:cs="宋体"/>
          <w:color w:val="000000" w:themeColor="text1"/>
          <w:szCs w:val="21"/>
          <w:highlight w:val="none"/>
          <w14:textFill>
            <w14:solidFill>
              <w14:schemeClr w14:val="tx1"/>
            </w14:solidFill>
          </w14:textFill>
        </w:rPr>
        <w:t>受乌鲁木齐市建设局（乌鲁木齐市人民防空办公室）的委托，对乌鲁木齐市系统化全域推进海绵城市建设示范城市实施方案编制及优化项目进行公开招标，欢迎符合条件的投标人前来投标。</w:t>
      </w:r>
    </w:p>
    <w:p>
      <w:pPr>
        <w:widowControl/>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一、项目基本情况</w:t>
      </w:r>
    </w:p>
    <w:p>
      <w:pPr>
        <w:widowControl/>
        <w:spacing w:line="360" w:lineRule="auto"/>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1、项目名称：乌鲁木齐市系统化全域推进海绵城市建设示范城市实施方案编制及优化</w:t>
      </w:r>
      <w:r>
        <w:rPr>
          <w:rFonts w:hint="eastAsia" w:ascii="宋体" w:hAnsi="宋体" w:cs="宋体"/>
          <w:color w:val="000000" w:themeColor="text1"/>
          <w:szCs w:val="21"/>
          <w:highlight w:val="none"/>
          <w:lang w:val="en-US" w:eastAsia="zh-CN"/>
          <w14:textFill>
            <w14:solidFill>
              <w14:schemeClr w14:val="tx1"/>
            </w14:solidFill>
          </w14:textFill>
        </w:rPr>
        <w:t>项目</w:t>
      </w:r>
    </w:p>
    <w:p>
      <w:pPr>
        <w:widowControl/>
        <w:spacing w:line="360" w:lineRule="auto"/>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2、项目编号：</w:t>
      </w:r>
      <w:r>
        <w:rPr>
          <w:rFonts w:ascii="宋体" w:hAnsi="宋体"/>
          <w:color w:val="000000" w:themeColor="text1"/>
          <w:highlight w:val="none"/>
          <w14:textFill>
            <w14:solidFill>
              <w14:schemeClr w14:val="tx1"/>
            </w14:solidFill>
          </w14:textFill>
        </w:rPr>
        <w:t>202204270</w:t>
      </w:r>
      <w:r>
        <w:rPr>
          <w:rFonts w:hint="eastAsia" w:ascii="宋体" w:hAnsi="宋体"/>
          <w:color w:val="000000" w:themeColor="text1"/>
          <w:highlight w:val="none"/>
          <w14:textFill>
            <w14:solidFill>
              <w14:schemeClr w14:val="tx1"/>
            </w14:solidFill>
          </w14:textFill>
        </w:rPr>
        <w:t>4</w:t>
      </w:r>
    </w:p>
    <w:p>
      <w:pPr>
        <w:widowControl/>
        <w:spacing w:line="360" w:lineRule="auto"/>
        <w:jc w:val="left"/>
        <w:rPr>
          <w:rFonts w:ascii="宋体" w:hAnsi="宋体" w:cs="宋体"/>
          <w:bCs/>
          <w:color w:val="000000" w:themeColor="text1"/>
          <w:kern w:val="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bCs/>
          <w:color w:val="000000" w:themeColor="text1"/>
          <w:kern w:val="0"/>
          <w:highlight w:val="none"/>
          <w14:textFill>
            <w14:solidFill>
              <w14:schemeClr w14:val="tx1"/>
            </w14:solidFill>
          </w14:textFill>
        </w:rPr>
        <w:t>本项目服</w:t>
      </w:r>
      <w:r>
        <w:rPr>
          <w:rFonts w:hint="eastAsia" w:ascii="宋体" w:hAnsi="宋体" w:cs="宋体"/>
          <w:bCs/>
          <w:color w:val="000000" w:themeColor="text1"/>
          <w:kern w:val="0"/>
          <w:szCs w:val="22"/>
          <w:highlight w:val="none"/>
          <w14:textFill>
            <w14:solidFill>
              <w14:schemeClr w14:val="tx1"/>
            </w14:solidFill>
          </w14:textFill>
        </w:rPr>
        <w:t>务概算：</w:t>
      </w:r>
      <w:r>
        <w:rPr>
          <w:rFonts w:hint="eastAsia" w:ascii="宋体" w:hAnsi="宋体"/>
          <w:color w:val="000000" w:themeColor="text1"/>
          <w:highlight w:val="none"/>
          <w14:textFill>
            <w14:solidFill>
              <w14:schemeClr w14:val="tx1"/>
            </w14:solidFill>
          </w14:textFill>
        </w:rPr>
        <w:t>648万元</w:t>
      </w:r>
    </w:p>
    <w:p>
      <w:pPr>
        <w:widowControl/>
        <w:spacing w:line="360" w:lineRule="auto"/>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4、服务周期：</w:t>
      </w:r>
      <w:r>
        <w:rPr>
          <w:rFonts w:hint="eastAsia" w:ascii="宋体" w:hAnsi="宋体" w:cs="宋体"/>
          <w:color w:val="000000" w:themeColor="text1"/>
          <w:szCs w:val="21"/>
          <w:highlight w:val="none"/>
          <w14:textFill>
            <w14:solidFill>
              <w14:schemeClr w14:val="tx1"/>
            </w14:solidFill>
          </w14:textFill>
        </w:rPr>
        <w:t>2022年8月-202</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年12月。</w:t>
      </w:r>
    </w:p>
    <w:p>
      <w:pPr>
        <w:widowControl/>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招标范围：结合乌鲁木齐市的自然本底条件，分析水资源、水安全、水生态和水环境方面存在的现状问题，提出示范城市建设的总体目标和具体指标，梳理示范城市建设项目库，制定示范期总体建设计划和投资计划。并在建设过程中，结合实施情况，动态调整实施方案，确保方案满足财政部、住建部和水利部的相关要求。</w:t>
      </w:r>
    </w:p>
    <w:p>
      <w:pPr>
        <w:widowControl/>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二、投标人资格要求：</w:t>
      </w:r>
    </w:p>
    <w:p>
      <w:pPr>
        <w:widowControl/>
        <w:spacing w:line="4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1、投标人须满足《中华人民共和国政府采购法》第二十二条要求；</w:t>
      </w:r>
    </w:p>
    <w:p>
      <w:pPr>
        <w:widowControl/>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投标人参加政府采购活动应当具备下列条件：</w:t>
      </w:r>
    </w:p>
    <w:p>
      <w:pPr>
        <w:widowControl/>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（一）具有独立承担民事责任的能力（提供合法有效的法人营业执照复印件）；</w:t>
      </w:r>
    </w:p>
    <w:p>
      <w:pPr>
        <w:widowControl/>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具有良好的履约能力和健全的财务会计制度。履约能力提供类似项目（海绵城市建设实施方案、海绵城市专项规划等）的合同原件或复印件等；财务会计制度提供参加本次政府采购活动前一个月的会计报表或上一年度的财务审计报告,成立不满一个月不需提供；</w:t>
      </w:r>
    </w:p>
    <w:p>
      <w:pPr>
        <w:widowControl/>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（三）具有履行合同所必需的设备和专业技术能力（根据项目需求提供履行合同所必需的设备和专业技术能力的证明材料或加盖单位章的书面承诺函）；</w:t>
      </w:r>
    </w:p>
    <w:p>
      <w:pPr>
        <w:widowControl/>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（四）有依法缴纳税收和社会保障资金的良好记录（提供参加本次政府采购活动前六个月内（至少一个月）依法缴纳税收和社会保障资金的相关材料）；</w:t>
      </w:r>
    </w:p>
    <w:p>
      <w:pPr>
        <w:widowControl/>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（五）参加政府采购活动前三年内，在经营活动中没有重大违法记录（提供中国政府采购网查询截图）；</w:t>
      </w:r>
    </w:p>
    <w:p>
      <w:pPr>
        <w:widowControl/>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（六）法律、行政法规规定的其他条件。</w:t>
      </w:r>
    </w:p>
    <w:p>
      <w:pPr>
        <w:widowControl/>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注：投标人须对以上六项逐一提供证明材料或做出书面承诺函并加盖单位章。</w:t>
      </w:r>
    </w:p>
    <w:p>
      <w:pPr>
        <w:widowControl/>
        <w:numPr>
          <w:ilvl w:val="0"/>
          <w:numId w:val="3"/>
        </w:numPr>
        <w:spacing w:line="420" w:lineRule="exact"/>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投标人应具备城乡规划编制甲级或者[工程设计综合资质甲级]资质（需提供资质证书复印件并加盖单位章）。</w:t>
      </w:r>
    </w:p>
    <w:p>
      <w:pPr>
        <w:widowControl/>
        <w:numPr>
          <w:ilvl w:val="0"/>
          <w:numId w:val="3"/>
        </w:numPr>
        <w:spacing w:line="420" w:lineRule="exact"/>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投标人2015年至今在国内承担过海绵城市建设实施方案、海绵城市专项规划等类项目不少于一项（需提供合同关键页复印件）。</w:t>
      </w:r>
    </w:p>
    <w:p>
      <w:pPr>
        <w:widowControl/>
        <w:numPr>
          <w:ilvl w:val="0"/>
          <w:numId w:val="3"/>
        </w:numPr>
        <w:spacing w:line="420" w:lineRule="exact"/>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投标人必须是在中华人民共和国境内注册的、具有独立法人资格的企业或事业单位（投标人是企业须提供营业执照复印件，投标人是事业单位须提供事业单位法人证书复印件）。</w:t>
      </w:r>
    </w:p>
    <w:p>
      <w:pPr>
        <w:widowControl/>
        <w:spacing w:line="4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5、根据《财政部关于在政府采购活动中查询及使用信用记录有关问题的通知》（财库﹝2016﹞125号）的要求，凡拟参加本次招标项目的投标人，如在“信用中国”网站（ www.creditchina.gov.cn） 被列入失信被执行人、重大税收违法案件当事人名单(信用服务-失信惩戒对象查询-搜索栏输入单位全称-截图)、中国政府采购网（www.ccgp.gov.cn）严重违法失信行为记录名单的（尚在处罚期内的），不得参加投标。</w:t>
      </w:r>
    </w:p>
    <w:p>
      <w:pPr>
        <w:widowControl/>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其他说明：（1）与招标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p>
      <w:pPr>
        <w:widowControl/>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7、本项目不接受联合体投标。</w:t>
      </w:r>
    </w:p>
    <w:p>
      <w:pPr>
        <w:widowControl/>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三、报名起止时间和领取招标文件时间及地点：202</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7月4日-2022年7月8日</w:t>
      </w:r>
      <w:r>
        <w:rPr>
          <w:rFonts w:hint="eastAsia" w:ascii="宋体" w:hAnsi="宋体" w:cs="宋体"/>
          <w:color w:val="000000" w:themeColor="text1"/>
          <w:szCs w:val="21"/>
          <w:highlight w:val="none"/>
          <w14:textFill>
            <w14:solidFill>
              <w14:schemeClr w14:val="tx1"/>
            </w14:solidFill>
          </w14:textFill>
        </w:rPr>
        <w:t>,报名携带法定代表人授权委托书及授权委托人身份证原件及复印件以及投标人资格要求包含的所有内容，</w:t>
      </w:r>
      <w:r>
        <w:rPr>
          <w:rFonts w:hint="eastAsia" w:ascii="宋体" w:hAnsi="宋体" w:cs="宋体"/>
          <w:szCs w:val="21"/>
          <w:highlight w:val="none"/>
        </w:rPr>
        <w:t>以上所有资料须提供原件及加盖公章的复印件2份到</w:t>
      </w:r>
      <w:r>
        <w:rPr>
          <w:rFonts w:hint="eastAsia" w:ascii="宋体" w:hAnsi="宋体" w:cs="宋体"/>
          <w:color w:val="000000" w:themeColor="text1"/>
          <w:szCs w:val="21"/>
          <w14:textFill>
            <w14:solidFill>
              <w14:schemeClr w14:val="tx1"/>
            </w14:solidFill>
          </w14:textFill>
        </w:rPr>
        <w:t>新疆乌鲁木齐市水磨沟区龙盛街898号万科中央公园S2栋1802室</w:t>
      </w:r>
      <w:r>
        <w:rPr>
          <w:rFonts w:hint="eastAsia" w:ascii="宋体" w:hAnsi="宋体" w:cs="宋体"/>
          <w:szCs w:val="21"/>
          <w:highlight w:val="none"/>
        </w:rPr>
        <w:t>报名及购买招标文件。</w:t>
      </w:r>
    </w:p>
    <w:p>
      <w:pPr>
        <w:widowControl/>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四、投标文件递交截止时间、开标时间、地点：</w:t>
      </w:r>
    </w:p>
    <w:p>
      <w:pPr>
        <w:widowControl/>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时间：2022年</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25</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lang w:val="en-US" w:eastAsia="zh-CN"/>
          <w14:textFill>
            <w14:solidFill>
              <w14:schemeClr w14:val="tx1"/>
            </w14:solidFill>
          </w14:textFill>
        </w:rPr>
        <w:t>11</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lang w:val="en-US" w:eastAsia="zh-CN"/>
          <w14:textFill>
            <w14:solidFill>
              <w14:schemeClr w14:val="tx1"/>
            </w14:solidFill>
          </w14:textFill>
        </w:rPr>
        <w:t>00</w:t>
      </w:r>
      <w:r>
        <w:rPr>
          <w:rFonts w:hint="eastAsia" w:ascii="宋体" w:hAnsi="宋体" w:cs="宋体"/>
          <w:color w:val="000000" w:themeColor="text1"/>
          <w:szCs w:val="21"/>
          <w:highlight w:val="none"/>
          <w14:textFill>
            <w14:solidFill>
              <w14:schemeClr w14:val="tx1"/>
            </w14:solidFill>
          </w14:textFill>
        </w:rPr>
        <w:t>分</w:t>
      </w:r>
    </w:p>
    <w:p>
      <w:pPr>
        <w:widowControl/>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地点：</w:t>
      </w:r>
      <w:r>
        <w:rPr>
          <w:rFonts w:hint="eastAsia" w:ascii="宋体" w:hAnsi="宋体" w:cs="宋体"/>
          <w:szCs w:val="21"/>
          <w:highlight w:val="none"/>
        </w:rPr>
        <w:t>新疆乌鲁木齐市水磨沟区龙盛街898号万科中央公园S2栋</w:t>
      </w:r>
      <w:r>
        <w:rPr>
          <w:rFonts w:hint="eastAsia" w:ascii="宋体" w:hAnsi="宋体" w:cs="宋体"/>
          <w:szCs w:val="21"/>
          <w:highlight w:val="none"/>
          <w:lang w:val="en-US" w:eastAsia="zh-CN"/>
        </w:rPr>
        <w:t>602室开标厅</w:t>
      </w:r>
      <w:r>
        <w:rPr>
          <w:rFonts w:ascii="宋体" w:hAnsi="宋体" w:cs="宋体"/>
          <w:szCs w:val="21"/>
          <w:highlight w:val="none"/>
        </w:rPr>
        <w:t xml:space="preserve"> </w:t>
      </w:r>
    </w:p>
    <w:p>
      <w:pPr>
        <w:widowControl/>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五、联系方式</w:t>
      </w:r>
    </w:p>
    <w:p>
      <w:pPr>
        <w:widowControl/>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招标人：乌鲁木齐市建设局（乌鲁木齐市人民防空办公室）</w:t>
      </w:r>
    </w:p>
    <w:p>
      <w:pPr>
        <w:widowControl/>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联系人：刘晓龙</w:t>
      </w:r>
    </w:p>
    <w:p>
      <w:pPr>
        <w:widowControl/>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w:t>
      </w:r>
      <w:r>
        <w:rPr>
          <w:rFonts w:ascii="宋体" w:hAnsi="宋体" w:cs="宋体"/>
          <w:color w:val="000000" w:themeColor="text1"/>
          <w:szCs w:val="21"/>
          <w:highlight w:val="none"/>
          <w14:textFill>
            <w14:solidFill>
              <w14:schemeClr w14:val="tx1"/>
            </w14:solidFill>
          </w14:textFill>
        </w:rPr>
        <w:t>0991-7656158</w:t>
      </w:r>
    </w:p>
    <w:p>
      <w:pPr>
        <w:widowControl/>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联系地址：乌鲁木齐市水磨沟区新兴街29号</w:t>
      </w:r>
    </w:p>
    <w:p>
      <w:pPr>
        <w:widowControl/>
        <w:spacing w:line="360" w:lineRule="auto"/>
        <w:jc w:val="left"/>
        <w:rPr>
          <w:rFonts w:ascii="宋体" w:hAnsi="宋体" w:cs="宋体"/>
          <w:color w:val="000000" w:themeColor="text1"/>
          <w:szCs w:val="21"/>
          <w:highlight w:val="none"/>
          <w14:textFill>
            <w14:solidFill>
              <w14:schemeClr w14:val="tx1"/>
            </w14:solidFill>
          </w14:textFill>
        </w:rPr>
      </w:pPr>
    </w:p>
    <w:p>
      <w:pPr>
        <w:widowControl/>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招标代理机构：新疆沃图恒辉建设工程项目管理有限公司</w:t>
      </w:r>
    </w:p>
    <w:p>
      <w:pPr>
        <w:widowControl/>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址：新疆乌鲁木齐市水磨沟区龙盛街898号万科中央公园S2栋1802室</w:t>
      </w:r>
    </w:p>
    <w:p>
      <w:pPr>
        <w:widowControl/>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联系人：马丽燕 </w:t>
      </w:r>
    </w:p>
    <w:p>
      <w:pPr>
        <w:widowControl/>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联系电话：17690800968</w:t>
      </w:r>
    </w:p>
    <w:p>
      <w:pPr>
        <w:widowControl/>
        <w:spacing w:line="360" w:lineRule="auto"/>
        <w:jc w:val="right"/>
        <w:rPr>
          <w:rFonts w:ascii="宋体" w:hAnsi="宋体" w:cs="宋体"/>
          <w:szCs w:val="21"/>
          <w:highlight w:val="none"/>
        </w:rPr>
      </w:pPr>
      <w:r>
        <w:rPr>
          <w:rFonts w:hint="eastAsia" w:ascii="宋体" w:hAnsi="宋体" w:cs="宋体"/>
          <w:szCs w:val="21"/>
          <w:highlight w:val="none"/>
        </w:rPr>
        <w:t>202</w:t>
      </w:r>
      <w:r>
        <w:rPr>
          <w:rFonts w:ascii="宋体" w:hAnsi="宋体" w:cs="宋体"/>
          <w:szCs w:val="21"/>
          <w:highlight w:val="none"/>
        </w:rPr>
        <w:t>2</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24</w:t>
      </w:r>
      <w:r>
        <w:rPr>
          <w:rFonts w:hint="eastAsia" w:ascii="宋体" w:hAnsi="宋体" w:cs="宋体"/>
          <w:szCs w:val="21"/>
          <w:highlight w:val="none"/>
        </w:rPr>
        <w:t>日</w:t>
      </w:r>
    </w:p>
    <w:p>
      <w:pPr>
        <w:widowControl/>
        <w:spacing w:line="360" w:lineRule="auto"/>
        <w:jc w:val="left"/>
        <w:rPr>
          <w:rFonts w:ascii="宋体" w:hAnsi="宋体" w:cs="宋体"/>
          <w:color w:val="000000" w:themeColor="text1"/>
          <w:szCs w:val="21"/>
          <w:highlight w:val="none"/>
          <w14:textFill>
            <w14:solidFill>
              <w14:schemeClr w14:val="tx1"/>
            </w14:solidFill>
          </w14:textFill>
        </w:rPr>
      </w:pPr>
    </w:p>
    <w:p>
      <w:pPr>
        <w:jc w:val="both"/>
        <w:rPr>
          <w:rFonts w:asci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br w:type="page"/>
      </w:r>
      <w:r>
        <w:rPr>
          <w:rFonts w:hint="eastAsia" w:ascii="宋体" w:hAnsi="宋体" w:eastAsia="宋体" w:cs="Times New Roman"/>
          <w:b/>
          <w:kern w:val="2"/>
          <w:sz w:val="24"/>
          <w:szCs w:val="24"/>
          <w:highlight w:val="none"/>
          <w:lang w:val="en-US" w:eastAsia="zh-CN" w:bidi="ar-SA"/>
        </w:rPr>
        <w:t>投标人须知前附表</w:t>
      </w:r>
    </w:p>
    <w:tbl>
      <w:tblPr>
        <w:tblStyle w:val="18"/>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96"/>
        <w:gridCol w:w="1730"/>
        <w:gridCol w:w="6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blHeader/>
          <w:jc w:val="center"/>
        </w:trPr>
        <w:tc>
          <w:tcPr>
            <w:tcW w:w="704" w:type="dxa"/>
            <w:vAlign w:val="center"/>
          </w:tcPr>
          <w:p>
            <w:pPr>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项号</w:t>
            </w:r>
          </w:p>
        </w:tc>
        <w:tc>
          <w:tcPr>
            <w:tcW w:w="896" w:type="dxa"/>
            <w:vAlign w:val="center"/>
          </w:tcPr>
          <w:p>
            <w:pPr>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条款号</w:t>
            </w:r>
          </w:p>
        </w:tc>
        <w:tc>
          <w:tcPr>
            <w:tcW w:w="8203" w:type="dxa"/>
            <w:gridSpan w:val="2"/>
            <w:vAlign w:val="center"/>
          </w:tcPr>
          <w:p>
            <w:pPr>
              <w:jc w:val="center"/>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04" w:type="dxa"/>
            <w:vMerge w:val="restart"/>
            <w:vAlign w:val="center"/>
          </w:tcPr>
          <w:p>
            <w:pPr>
              <w:rPr>
                <w:rFonts w:ascii="宋体"/>
                <w:color w:val="000000" w:themeColor="text1"/>
                <w:highlight w:val="none"/>
                <w14:textFill>
                  <w14:solidFill>
                    <w14:schemeClr w14:val="tx1"/>
                  </w14:solidFill>
                </w14:textFill>
              </w:rPr>
            </w:pPr>
            <w:bookmarkStart w:id="0" w:name="_Hlk18822565"/>
            <w:bookmarkStart w:id="1" w:name="_Hlk39210727"/>
            <w:bookmarkStart w:id="2" w:name="_Hlk18822563"/>
            <w:bookmarkStart w:id="3" w:name="_Hlk18822564"/>
            <w:bookmarkStart w:id="4" w:name="_Hlk39210728"/>
            <w:bookmarkStart w:id="5" w:name="_Hlk39210726"/>
            <w:r>
              <w:rPr>
                <w:rFonts w:ascii="宋体" w:hAnsi="宋体"/>
                <w:color w:val="000000" w:themeColor="text1"/>
                <w:highlight w:val="none"/>
                <w14:textFill>
                  <w14:solidFill>
                    <w14:schemeClr w14:val="tx1"/>
                  </w14:solidFill>
                </w14:textFill>
              </w:rPr>
              <w:t>1</w:t>
            </w:r>
            <w:bookmarkEnd w:id="0"/>
            <w:bookmarkEnd w:id="1"/>
            <w:bookmarkEnd w:id="2"/>
            <w:bookmarkEnd w:id="3"/>
            <w:bookmarkEnd w:id="4"/>
            <w:bookmarkEnd w:id="5"/>
          </w:p>
        </w:tc>
        <w:tc>
          <w:tcPr>
            <w:tcW w:w="896" w:type="dxa"/>
            <w:vMerge w:val="restart"/>
            <w:vAlign w:val="center"/>
          </w:tcPr>
          <w:p>
            <w:pPr>
              <w:rPr>
                <w:rFonts w:asci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"_Hlk39210715" \s "1,2844,2847,0,,1.1" </w:instrText>
            </w:r>
            <w:r>
              <w:rPr>
                <w:color w:val="000000" w:themeColor="text1"/>
                <w:highlight w:val="none"/>
                <w14:textFill>
                  <w14:solidFill>
                    <w14:schemeClr w14:val="tx1"/>
                  </w14:solidFill>
                </w14:textFill>
              </w:rPr>
              <w:fldChar w:fldCharType="separate"/>
            </w:r>
            <w:r>
              <w:rPr>
                <w:rStyle w:val="22"/>
                <w:rFonts w:ascii="宋体" w:hAnsi="宋体"/>
                <w:bCs/>
                <w:color w:val="000000" w:themeColor="text1"/>
                <w:highlight w:val="none"/>
                <w14:textFill>
                  <w14:solidFill>
                    <w14:schemeClr w14:val="tx1"/>
                  </w14:solidFill>
                </w14:textFill>
              </w:rPr>
              <w:t>1</w:t>
            </w:r>
            <w:bookmarkStart w:id="6" w:name="_Hlt64398450"/>
            <w:r>
              <w:rPr>
                <w:rStyle w:val="22"/>
                <w:rFonts w:ascii="宋体" w:hAnsi="宋体"/>
                <w:bCs/>
                <w:color w:val="000000" w:themeColor="text1"/>
                <w:highlight w:val="none"/>
                <w14:textFill>
                  <w14:solidFill>
                    <w14:schemeClr w14:val="tx1"/>
                  </w14:solidFill>
                </w14:textFill>
              </w:rPr>
              <w:t>.</w:t>
            </w:r>
            <w:bookmarkEnd w:id="6"/>
            <w:r>
              <w:rPr>
                <w:rStyle w:val="22"/>
                <w:rFonts w:ascii="宋体" w:hAnsi="宋体"/>
                <w:bCs/>
                <w:color w:val="000000" w:themeColor="text1"/>
                <w:highlight w:val="none"/>
                <w14:textFill>
                  <w14:solidFill>
                    <w14:schemeClr w14:val="tx1"/>
                  </w14:solidFill>
                </w14:textFill>
              </w:rPr>
              <w:t>1</w:t>
            </w:r>
            <w:bookmarkStart w:id="7" w:name="_Hlt58297819"/>
            <w:bookmarkStart w:id="8" w:name="_Hlt58297820"/>
            <w:r>
              <w:rPr>
                <w:rStyle w:val="22"/>
                <w:rFonts w:ascii="宋体" w:hAnsi="宋体"/>
                <w:bCs/>
                <w:color w:val="000000" w:themeColor="text1"/>
                <w:highlight w:val="none"/>
                <w14:textFill>
                  <w14:solidFill>
                    <w14:schemeClr w14:val="tx1"/>
                  </w14:solidFill>
                </w14:textFill>
              </w:rPr>
              <w:t>.</w:t>
            </w:r>
            <w:bookmarkEnd w:id="7"/>
            <w:bookmarkEnd w:id="8"/>
            <w:r>
              <w:rPr>
                <w:rStyle w:val="22"/>
                <w:rFonts w:ascii="宋体" w:hAnsi="宋体"/>
                <w:bCs/>
                <w:color w:val="000000" w:themeColor="text1"/>
                <w:highlight w:val="none"/>
                <w14:textFill>
                  <w14:solidFill>
                    <w14:schemeClr w14:val="tx1"/>
                  </w14:solidFill>
                </w14:textFill>
              </w:rPr>
              <w:t>1</w:t>
            </w:r>
            <w:r>
              <w:rPr>
                <w:rStyle w:val="22"/>
                <w:rFonts w:ascii="宋体" w:hAnsi="宋体"/>
                <w:bCs/>
                <w:color w:val="000000" w:themeColor="text1"/>
                <w:highlight w:val="none"/>
                <w14:textFill>
                  <w14:solidFill>
                    <w14:schemeClr w14:val="tx1"/>
                  </w14:solidFill>
                </w14:textFill>
              </w:rPr>
              <w:fldChar w:fldCharType="end"/>
            </w:r>
          </w:p>
        </w:tc>
        <w:tc>
          <w:tcPr>
            <w:tcW w:w="8203" w:type="dxa"/>
            <w:gridSpan w:val="2"/>
            <w:tcBorders>
              <w:top w:val="nil"/>
            </w:tcBorders>
            <w:vAlign w:val="center"/>
          </w:tcPr>
          <w:p>
            <w:pPr>
              <w:spacing w:line="360" w:lineRule="auto"/>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项目名称：</w:t>
            </w:r>
            <w:r>
              <w:rPr>
                <w:rFonts w:hint="eastAsia" w:ascii="宋体" w:hAnsi="宋体" w:cs="宋体"/>
                <w:color w:val="000000" w:themeColor="text1"/>
                <w:szCs w:val="21"/>
                <w:highlight w:val="none"/>
                <w14:textFill>
                  <w14:solidFill>
                    <w14:schemeClr w14:val="tx1"/>
                  </w14:solidFill>
                </w14:textFill>
              </w:rPr>
              <w:t>乌鲁木齐市系统化全域推进海绵城市建设示范城市实施方案编制及优化</w:t>
            </w:r>
            <w:r>
              <w:rPr>
                <w:rFonts w:hint="eastAsia" w:ascii="宋体" w:hAnsi="宋体" w:cs="宋体"/>
                <w:color w:val="000000" w:themeColor="text1"/>
                <w:szCs w:val="21"/>
                <w:highlight w:val="none"/>
                <w:lang w:val="en-US" w:eastAsia="zh-CN"/>
                <w14:textFill>
                  <w14:solidFill>
                    <w14:schemeClr w14:val="tx1"/>
                  </w14:solidFill>
                </w14:textFill>
              </w:rPr>
              <w:t>项目</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项目编号：</w:t>
            </w:r>
            <w:r>
              <w:rPr>
                <w:rFonts w:ascii="宋体" w:hAnsi="宋体"/>
                <w:color w:val="000000" w:themeColor="text1"/>
                <w:highlight w:val="none"/>
                <w14:textFill>
                  <w14:solidFill>
                    <w14:schemeClr w14:val="tx1"/>
                  </w14:solidFill>
                </w14:textFill>
              </w:rPr>
              <w:t>202204270</w:t>
            </w:r>
            <w:r>
              <w:rPr>
                <w:rFonts w:hint="eastAsia" w:ascii="宋体" w:hAnsi="宋体"/>
                <w:color w:val="000000" w:themeColor="text1"/>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04" w:type="dxa"/>
            <w:vMerge w:val="continue"/>
            <w:vAlign w:val="center"/>
          </w:tcPr>
          <w:p>
            <w:pPr>
              <w:rPr>
                <w:rFonts w:ascii="宋体"/>
                <w:color w:val="000000" w:themeColor="text1"/>
                <w:highlight w:val="none"/>
                <w14:textFill>
                  <w14:solidFill>
                    <w14:schemeClr w14:val="tx1"/>
                  </w14:solidFill>
                </w14:textFill>
              </w:rPr>
            </w:pPr>
          </w:p>
        </w:tc>
        <w:tc>
          <w:tcPr>
            <w:tcW w:w="896" w:type="dxa"/>
            <w:vMerge w:val="continue"/>
            <w:vAlign w:val="center"/>
          </w:tcPr>
          <w:p>
            <w:pPr>
              <w:rPr>
                <w:rFonts w:ascii="宋体"/>
                <w:color w:val="000000" w:themeColor="text1"/>
                <w:highlight w:val="none"/>
                <w14:textFill>
                  <w14:solidFill>
                    <w14:schemeClr w14:val="tx1"/>
                  </w14:solidFill>
                </w14:textFill>
              </w:rPr>
            </w:pPr>
          </w:p>
        </w:tc>
        <w:tc>
          <w:tcPr>
            <w:tcW w:w="8203" w:type="dxa"/>
            <w:gridSpan w:val="2"/>
            <w:vAlign w:val="center"/>
          </w:tcPr>
          <w:p>
            <w:pPr>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建设地点：乌鲁木齐市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704" w:type="dxa"/>
            <w:vMerge w:val="continue"/>
            <w:vAlign w:val="center"/>
          </w:tcPr>
          <w:p>
            <w:pPr>
              <w:rPr>
                <w:rFonts w:ascii="宋体"/>
                <w:color w:val="000000" w:themeColor="text1"/>
                <w:highlight w:val="none"/>
                <w14:textFill>
                  <w14:solidFill>
                    <w14:schemeClr w14:val="tx1"/>
                  </w14:solidFill>
                </w14:textFill>
              </w:rPr>
            </w:pPr>
          </w:p>
        </w:tc>
        <w:tc>
          <w:tcPr>
            <w:tcW w:w="896" w:type="dxa"/>
            <w:vMerge w:val="continue"/>
            <w:vAlign w:val="center"/>
          </w:tcPr>
          <w:p>
            <w:pPr>
              <w:rPr>
                <w:rFonts w:ascii="宋体"/>
                <w:color w:val="000000" w:themeColor="text1"/>
                <w:highlight w:val="none"/>
                <w14:textFill>
                  <w14:solidFill>
                    <w14:schemeClr w14:val="tx1"/>
                  </w14:solidFill>
                </w14:textFill>
              </w:rPr>
            </w:pPr>
          </w:p>
        </w:tc>
        <w:tc>
          <w:tcPr>
            <w:tcW w:w="8203" w:type="dxa"/>
            <w:gridSpan w:val="2"/>
            <w:vAlign w:val="center"/>
          </w:tcPr>
          <w:p>
            <w:pPr>
              <w:rPr>
                <w:rFonts w:ascii="宋体"/>
                <w:color w:val="000000" w:themeColor="text1"/>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本项目服务概算：648万元</w:t>
            </w:r>
            <w:r>
              <w:rPr>
                <w:rFonts w:ascii="宋体"/>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704" w:type="dxa"/>
            <w:vAlign w:val="center"/>
          </w:tcPr>
          <w:p>
            <w:pPr>
              <w:rPr>
                <w:rFonts w:ascii="宋体"/>
                <w:color w:val="000000" w:themeColor="text1"/>
                <w:highlight w:val="none"/>
                <w14:textFill>
                  <w14:solidFill>
                    <w14:schemeClr w14:val="tx1"/>
                  </w14:solidFill>
                </w14:textFill>
              </w:rPr>
            </w:pPr>
            <w:bookmarkStart w:id="9" w:name="_Hlk39210829"/>
            <w:bookmarkStart w:id="10" w:name="_Hlk39210756"/>
            <w:bookmarkStart w:id="11" w:name="_Hlk37503734"/>
            <w:bookmarkStart w:id="12" w:name="_Hlk37503736"/>
            <w:bookmarkStart w:id="13" w:name="_Hlk39210755"/>
            <w:bookmarkStart w:id="14" w:name="_Hlk39210830"/>
            <w:bookmarkStart w:id="15" w:name="_Hlk37503735"/>
            <w:bookmarkStart w:id="16" w:name="_Hlk39210828"/>
            <w:bookmarkStart w:id="17" w:name="_Hlk39210754"/>
            <w:r>
              <w:rPr>
                <w:rFonts w:ascii="宋体" w:hAnsi="宋体"/>
                <w:color w:val="000000" w:themeColor="text1"/>
                <w:highlight w:val="none"/>
                <w14:textFill>
                  <w14:solidFill>
                    <w14:schemeClr w14:val="tx1"/>
                  </w14:solidFill>
                </w14:textFill>
              </w:rPr>
              <w:t>2</w:t>
            </w:r>
            <w:bookmarkEnd w:id="9"/>
            <w:bookmarkEnd w:id="10"/>
            <w:bookmarkEnd w:id="11"/>
            <w:bookmarkEnd w:id="12"/>
            <w:bookmarkEnd w:id="13"/>
            <w:bookmarkEnd w:id="14"/>
            <w:bookmarkEnd w:id="15"/>
            <w:bookmarkEnd w:id="16"/>
            <w:bookmarkEnd w:id="17"/>
          </w:p>
        </w:tc>
        <w:tc>
          <w:tcPr>
            <w:tcW w:w="896" w:type="dxa"/>
            <w:vAlign w:val="center"/>
          </w:tcPr>
          <w:p>
            <w:pPr>
              <w:rPr>
                <w:rFonts w:ascii="宋体"/>
                <w:color w:val="000000" w:themeColor="text1"/>
                <w:highlight w:val="none"/>
                <w14:textFill>
                  <w14:solidFill>
                    <w14:schemeClr w14:val="tx1"/>
                  </w14:solidFill>
                </w14:textFill>
              </w:rPr>
            </w:pPr>
            <w:bookmarkStart w:id="18" w:name="_Hlt37501420"/>
            <w:bookmarkStart w:id="19" w:name="_Hlt55037881"/>
            <w:bookmarkStart w:id="20" w:name="_Hlt37500978"/>
            <w:bookmarkStart w:id="21" w:name="_Hlt37501098"/>
            <w:bookmarkStart w:id="22" w:name="_Hlt37501116"/>
            <w:bookmarkStart w:id="23" w:name="_Hlt39210749"/>
            <w:bookmarkStart w:id="24" w:name="_Hlt37741499"/>
            <w:r>
              <w:rPr>
                <w:rFonts w:ascii="宋体" w:hAnsi="宋体"/>
                <w:color w:val="000000" w:themeColor="text1"/>
                <w:highlight w:val="none"/>
                <w14:textFill>
                  <w14:solidFill>
                    <w14:schemeClr w14:val="tx1"/>
                  </w14:solidFill>
                </w14:textFill>
              </w:rPr>
              <w:fldChar w:fldCharType="begin"/>
            </w:r>
            <w:r>
              <w:rPr>
                <w:rFonts w:ascii="宋体" w:hAnsi="宋体"/>
                <w:color w:val="000000" w:themeColor="text1"/>
                <w:highlight w:val="none"/>
                <w14:textFill>
                  <w14:solidFill>
                    <w14:schemeClr w14:val="tx1"/>
                  </w14:solidFill>
                </w14:textFill>
              </w:rPr>
              <w:instrText xml:space="preserve"> HYPERLINK  \l "_Hlk18990981" \s "1,2541,2544,0,,2.1"</w:instrText>
            </w:r>
            <w:r>
              <w:rPr>
                <w:rFonts w:ascii="宋体" w:hAnsi="宋体"/>
                <w:color w:val="000000" w:themeColor="text1"/>
                <w:highlight w:val="none"/>
                <w14:textFill>
                  <w14:solidFill>
                    <w14:schemeClr w14:val="tx1"/>
                  </w14:solidFill>
                </w14:textFill>
              </w:rPr>
              <w:fldChar w:fldCharType="separate"/>
            </w:r>
            <w:r>
              <w:rPr>
                <w:rStyle w:val="22"/>
                <w:rFonts w:ascii="宋体" w:hAnsi="宋体"/>
                <w:color w:val="000000" w:themeColor="text1"/>
                <w:highlight w:val="none"/>
                <w14:textFill>
                  <w14:solidFill>
                    <w14:schemeClr w14:val="tx1"/>
                  </w14:solidFill>
                </w14:textFill>
              </w:rPr>
              <w:t>1.</w:t>
            </w:r>
            <w:bookmarkStart w:id="25" w:name="_Hlt64398455"/>
            <w:r>
              <w:rPr>
                <w:rStyle w:val="22"/>
                <w:rFonts w:ascii="宋体" w:hAnsi="宋体"/>
                <w:color w:val="000000" w:themeColor="text1"/>
                <w:highlight w:val="none"/>
                <w14:textFill>
                  <w14:solidFill>
                    <w14:schemeClr w14:val="tx1"/>
                  </w14:solidFill>
                </w14:textFill>
              </w:rPr>
              <w:t>2</w:t>
            </w:r>
            <w:bookmarkEnd w:id="25"/>
            <w:bookmarkStart w:id="26" w:name="_Hlt55037899"/>
            <w:r>
              <w:rPr>
                <w:rStyle w:val="22"/>
                <w:rFonts w:ascii="宋体" w:hAnsi="宋体"/>
                <w:color w:val="000000" w:themeColor="text1"/>
                <w:highlight w:val="none"/>
                <w14:textFill>
                  <w14:solidFill>
                    <w14:schemeClr w14:val="tx1"/>
                  </w14:solidFill>
                </w14:textFill>
              </w:rPr>
              <w:t>.</w:t>
            </w:r>
            <w:bookmarkEnd w:id="26"/>
            <w:r>
              <w:rPr>
                <w:rStyle w:val="22"/>
                <w:rFonts w:ascii="宋体" w:hAnsi="宋体"/>
                <w:color w:val="000000" w:themeColor="text1"/>
                <w:highlight w:val="none"/>
                <w14:textFill>
                  <w14:solidFill>
                    <w14:schemeClr w14:val="tx1"/>
                  </w14:solidFill>
                </w14:textFill>
              </w:rPr>
              <w:t>1</w:t>
            </w:r>
            <w:r>
              <w:rPr>
                <w:rFonts w:ascii="宋体" w:hAnsi="宋体"/>
                <w:color w:val="000000" w:themeColor="text1"/>
                <w:highlight w:val="none"/>
                <w14:textFill>
                  <w14:solidFill>
                    <w14:schemeClr w14:val="tx1"/>
                  </w14:solidFill>
                </w14:textFill>
              </w:rPr>
              <w:fldChar w:fldCharType="end"/>
            </w:r>
            <w:bookmarkEnd w:id="18"/>
            <w:bookmarkEnd w:id="19"/>
            <w:bookmarkEnd w:id="20"/>
            <w:bookmarkEnd w:id="21"/>
            <w:bookmarkEnd w:id="22"/>
            <w:bookmarkEnd w:id="23"/>
            <w:bookmarkEnd w:id="24"/>
          </w:p>
        </w:tc>
        <w:tc>
          <w:tcPr>
            <w:tcW w:w="8203" w:type="dxa"/>
            <w:gridSpan w:val="2"/>
            <w:vAlign w:val="center"/>
          </w:tcPr>
          <w:p>
            <w:pPr>
              <w:rPr>
                <w:rFonts w:ascii="宋体"/>
                <w:color w:val="000000" w:themeColor="text1"/>
                <w:highlight w:val="none"/>
                <w14:textFill>
                  <w14:solidFill>
                    <w14:schemeClr w14:val="tx1"/>
                  </w14:solidFill>
                </w14:textFill>
              </w:rPr>
            </w:pPr>
            <w:r>
              <w:rPr>
                <w:rFonts w:hint="eastAsia" w:ascii="宋体" w:hAnsi="宋体"/>
                <w:color w:val="000000" w:themeColor="text1"/>
                <w:spacing w:val="70"/>
                <w:kern w:val="0"/>
                <w:highlight w:val="none"/>
                <w14:textFill>
                  <w14:solidFill>
                    <w14:schemeClr w14:val="tx1"/>
                  </w14:solidFill>
                </w14:textFill>
              </w:rPr>
              <w:t>招标</w:t>
            </w:r>
            <w:r>
              <w:rPr>
                <w:rFonts w:hint="eastAsia" w:ascii="宋体" w:hAnsi="宋体" w:cs="宋体"/>
                <w:color w:val="000000" w:themeColor="text1"/>
                <w:szCs w:val="21"/>
                <w:highlight w:val="none"/>
                <w14:textFill>
                  <w14:solidFill>
                    <w14:schemeClr w14:val="tx1"/>
                  </w14:solidFill>
                </w14:textFill>
              </w:rPr>
              <w:t>范 围：</w:t>
            </w:r>
            <w:r>
              <w:rPr>
                <w:rFonts w:hint="eastAsia" w:ascii="宋体" w:hAnsi="宋体"/>
                <w:color w:val="000000" w:themeColor="text1"/>
                <w:highlight w:val="none"/>
                <w14:textFill>
                  <w14:solidFill>
                    <w14:schemeClr w14:val="tx1"/>
                  </w14:solidFill>
                </w14:textFill>
              </w:rPr>
              <w:t>结合乌鲁木齐市的自然本底条件，分析水资源、水安全、水生态和水环境方面存在的现状问题，提出示范城市建设的总体目标和具体指标，梳理示范城市建设项目库，制定示范期总体建设计划和投资计划。并在建设过程中，结合实施情况，动态调整实施方案，确保方案满足财政部、住建部和水利部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704" w:type="dxa"/>
            <w:vAlign w:val="center"/>
          </w:tcPr>
          <w:p>
            <w:pPr>
              <w:ind w:leftChars="-6" w:hanging="12" w:hangingChars="6"/>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p>
        </w:tc>
        <w:tc>
          <w:tcPr>
            <w:tcW w:w="896" w:type="dxa"/>
            <w:vAlign w:val="center"/>
          </w:tcPr>
          <w:p>
            <w:pPr>
              <w:rPr>
                <w:rFonts w:asci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"_Hlk18990981" \s "1,2541,2544,0,,2.1" </w:instrText>
            </w:r>
            <w:r>
              <w:rPr>
                <w:color w:val="000000" w:themeColor="text1"/>
                <w:highlight w:val="none"/>
                <w14:textFill>
                  <w14:solidFill>
                    <w14:schemeClr w14:val="tx1"/>
                  </w14:solidFill>
                </w14:textFill>
              </w:rPr>
              <w:fldChar w:fldCharType="separate"/>
            </w:r>
            <w:r>
              <w:rPr>
                <w:rStyle w:val="22"/>
                <w:rFonts w:ascii="宋体" w:hAnsi="宋体"/>
                <w:color w:val="000000" w:themeColor="text1"/>
                <w:highlight w:val="none"/>
                <w14:textFill>
                  <w14:solidFill>
                    <w14:schemeClr w14:val="tx1"/>
                  </w14:solidFill>
                </w14:textFill>
              </w:rPr>
              <w:t>1.2.</w:t>
            </w:r>
            <w:r>
              <w:rPr>
                <w:rStyle w:val="22"/>
                <w:rFonts w:ascii="宋体" w:hAnsi="宋体"/>
                <w:color w:val="000000" w:themeColor="text1"/>
                <w:highlight w:val="none"/>
                <w14:textFill>
                  <w14:solidFill>
                    <w14:schemeClr w14:val="tx1"/>
                  </w14:solidFill>
                </w14:textFill>
              </w:rPr>
              <w:fldChar w:fldCharType="end"/>
            </w:r>
            <w:r>
              <w:rPr>
                <w:rFonts w:ascii="宋体" w:hAnsi="宋体"/>
                <w:color w:val="000000" w:themeColor="text1"/>
                <w:highlight w:val="none"/>
                <w14:textFill>
                  <w14:solidFill>
                    <w14:schemeClr w14:val="tx1"/>
                  </w14:solidFill>
                </w14:textFill>
              </w:rPr>
              <w:t>2</w:t>
            </w:r>
          </w:p>
        </w:tc>
        <w:tc>
          <w:tcPr>
            <w:tcW w:w="8203" w:type="dxa"/>
            <w:gridSpan w:val="2"/>
            <w:vAlign w:val="center"/>
          </w:tcPr>
          <w:p>
            <w:pPr>
              <w:jc w:val="left"/>
              <w:rPr>
                <w:rFonts w:ascii="宋体"/>
                <w:color w:val="000000" w:themeColor="text1"/>
                <w:spacing w:val="70"/>
                <w:kern w:val="0"/>
                <w:highlight w:val="none"/>
                <w14:textFill>
                  <w14:solidFill>
                    <w14:schemeClr w14:val="tx1"/>
                  </w14:solidFill>
                </w14:textFill>
              </w:rPr>
            </w:pPr>
            <w:r>
              <w:rPr>
                <w:rFonts w:hint="eastAsia" w:ascii="宋体" w:hAnsi="宋体"/>
                <w:color w:val="000000" w:themeColor="text1"/>
                <w:spacing w:val="105"/>
                <w:kern w:val="0"/>
                <w:highlight w:val="none"/>
                <w14:textFill>
                  <w14:solidFill>
                    <w14:schemeClr w14:val="tx1"/>
                  </w14:solidFill>
                </w14:textFill>
              </w:rPr>
              <w:t>服务周期</w:t>
            </w:r>
            <w:r>
              <w:rPr>
                <w:rFonts w:hint="eastAsia" w:ascii="宋体" w:hAnsi="宋体"/>
                <w:color w:val="000000" w:themeColor="text1"/>
                <w:kern w:val="0"/>
                <w:highlight w:val="none"/>
                <w14:textFill>
                  <w14:solidFill>
                    <w14:schemeClr w14:val="tx1"/>
                  </w14:solidFill>
                </w14:textFill>
              </w:rPr>
              <w:t>：202</w:t>
            </w:r>
            <w:r>
              <w:rPr>
                <w:rFonts w:ascii="宋体" w:hAnsi="宋体"/>
                <w:color w:val="000000" w:themeColor="text1"/>
                <w:kern w:val="0"/>
                <w:highlight w:val="none"/>
                <w14:textFill>
                  <w14:solidFill>
                    <w14:schemeClr w14:val="tx1"/>
                  </w14:solidFill>
                </w14:textFill>
              </w:rPr>
              <w:t>2</w:t>
            </w:r>
            <w:r>
              <w:rPr>
                <w:rFonts w:hint="eastAsia" w:ascii="宋体" w:hAnsi="宋体"/>
                <w:color w:val="000000" w:themeColor="text1"/>
                <w:kern w:val="0"/>
                <w:highlight w:val="none"/>
                <w14:textFill>
                  <w14:solidFill>
                    <w14:schemeClr w14:val="tx1"/>
                  </w14:solidFill>
                </w14:textFill>
              </w:rPr>
              <w:t>年8月-202</w:t>
            </w:r>
            <w:r>
              <w:rPr>
                <w:rFonts w:ascii="宋体" w:hAnsi="宋体"/>
                <w:color w:val="000000" w:themeColor="text1"/>
                <w:kern w:val="0"/>
                <w:highlight w:val="none"/>
                <w14:textFill>
                  <w14:solidFill>
                    <w14:schemeClr w14:val="tx1"/>
                  </w14:solidFill>
                </w14:textFill>
              </w:rPr>
              <w:t>3</w:t>
            </w:r>
            <w:r>
              <w:rPr>
                <w:rFonts w:hint="eastAsia" w:ascii="宋体" w:hAnsi="宋体"/>
                <w:color w:val="000000" w:themeColor="text1"/>
                <w:kern w:val="0"/>
                <w:highlight w:val="none"/>
                <w14:textFill>
                  <w14:solidFill>
                    <w14:schemeClr w14:val="tx1"/>
                  </w14:solidFill>
                </w14:textFill>
              </w:rPr>
              <w:t>年1</w:t>
            </w:r>
            <w:r>
              <w:rPr>
                <w:rFonts w:ascii="宋体" w:hAnsi="宋体"/>
                <w:color w:val="000000" w:themeColor="text1"/>
                <w:kern w:val="0"/>
                <w:highlight w:val="none"/>
                <w14:textFill>
                  <w14:solidFill>
                    <w14:schemeClr w14:val="tx1"/>
                  </w14:solidFill>
                </w14:textFill>
              </w:rPr>
              <w:t>2</w:t>
            </w:r>
            <w:r>
              <w:rPr>
                <w:rFonts w:hint="eastAsia" w:ascii="宋体" w:hAnsi="宋体"/>
                <w:color w:val="000000" w:themeColor="text1"/>
                <w:kern w:val="0"/>
                <w:highlight w:val="none"/>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04" w:type="dxa"/>
            <w:vAlign w:val="center"/>
          </w:tcPr>
          <w:p>
            <w:pPr>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w:t>
            </w:r>
          </w:p>
        </w:tc>
        <w:tc>
          <w:tcPr>
            <w:tcW w:w="896" w:type="dxa"/>
            <w:vAlign w:val="center"/>
          </w:tcPr>
          <w:p>
            <w:pPr>
              <w:rPr>
                <w:rFonts w:ascii="宋体"/>
                <w:color w:val="000000" w:themeColor="text1"/>
                <w:highlight w:val="none"/>
                <w14:textFill>
                  <w14:solidFill>
                    <w14:schemeClr w14:val="tx1"/>
                  </w14:solidFill>
                </w14:textFill>
              </w:rPr>
            </w:pPr>
            <w:bookmarkStart w:id="27" w:name="_Hlt37503760"/>
            <w:bookmarkStart w:id="28" w:name="_Hlt37503745"/>
            <w:r>
              <w:rPr>
                <w:rFonts w:ascii="宋体" w:hAnsi="宋体"/>
                <w:color w:val="000000" w:themeColor="text1"/>
                <w:highlight w:val="none"/>
                <w14:textFill>
                  <w14:solidFill>
                    <w14:schemeClr w14:val="tx1"/>
                  </w14:solidFill>
                </w14:textFill>
              </w:rPr>
              <w:fldChar w:fldCharType="begin"/>
            </w:r>
            <w:r>
              <w:rPr>
                <w:rFonts w:ascii="宋体" w:hAnsi="宋体"/>
                <w:color w:val="000000" w:themeColor="text1"/>
                <w:highlight w:val="none"/>
                <w14:textFill>
                  <w14:solidFill>
                    <w14:schemeClr w14:val="tx1"/>
                  </w14:solidFill>
                </w14:textFill>
              </w:rPr>
              <w:instrText xml:space="preserve"> HYPERLINK  \l "_Hlk18990997" \s "1,2729,2732,0,,3.1"</w:instrText>
            </w:r>
            <w:r>
              <w:rPr>
                <w:rFonts w:ascii="宋体" w:hAnsi="宋体"/>
                <w:color w:val="000000" w:themeColor="text1"/>
                <w:highlight w:val="none"/>
                <w14:textFill>
                  <w14:solidFill>
                    <w14:schemeClr w14:val="tx1"/>
                  </w14:solidFill>
                </w14:textFill>
              </w:rPr>
              <w:fldChar w:fldCharType="separate"/>
            </w:r>
            <w:r>
              <w:rPr>
                <w:rStyle w:val="22"/>
                <w:rFonts w:ascii="宋体" w:hAnsi="宋体"/>
                <w:bCs/>
                <w:color w:val="000000" w:themeColor="text1"/>
                <w:highlight w:val="none"/>
                <w14:textFill>
                  <w14:solidFill>
                    <w14:schemeClr w14:val="tx1"/>
                  </w14:solidFill>
                </w14:textFill>
              </w:rPr>
              <w:t>1.</w:t>
            </w:r>
            <w:bookmarkStart w:id="29" w:name="_Hlt55194709"/>
            <w:r>
              <w:rPr>
                <w:rStyle w:val="22"/>
                <w:rFonts w:ascii="宋体" w:hAnsi="宋体"/>
                <w:bCs/>
                <w:color w:val="000000" w:themeColor="text1"/>
                <w:highlight w:val="none"/>
                <w14:textFill>
                  <w14:solidFill>
                    <w14:schemeClr w14:val="tx1"/>
                  </w14:solidFill>
                </w14:textFill>
              </w:rPr>
              <w:t>3</w:t>
            </w:r>
            <w:bookmarkEnd w:id="29"/>
            <w:bookmarkStart w:id="30" w:name="_Hlt64398464"/>
            <w:r>
              <w:rPr>
                <w:rStyle w:val="22"/>
                <w:rFonts w:ascii="宋体" w:hAnsi="宋体"/>
                <w:bCs/>
                <w:color w:val="000000" w:themeColor="text1"/>
                <w:highlight w:val="none"/>
                <w14:textFill>
                  <w14:solidFill>
                    <w14:schemeClr w14:val="tx1"/>
                  </w14:solidFill>
                </w14:textFill>
              </w:rPr>
              <w:t>.</w:t>
            </w:r>
            <w:bookmarkEnd w:id="30"/>
            <w:r>
              <w:rPr>
                <w:rStyle w:val="22"/>
                <w:rFonts w:ascii="宋体" w:hAnsi="宋体"/>
                <w:bCs/>
                <w:color w:val="000000" w:themeColor="text1"/>
                <w:highlight w:val="none"/>
                <w14:textFill>
                  <w14:solidFill>
                    <w14:schemeClr w14:val="tx1"/>
                  </w14:solidFill>
                </w14:textFill>
              </w:rPr>
              <w:t>1</w:t>
            </w:r>
            <w:r>
              <w:rPr>
                <w:rFonts w:ascii="宋体" w:hAnsi="宋体"/>
                <w:color w:val="000000" w:themeColor="text1"/>
                <w:highlight w:val="none"/>
                <w14:textFill>
                  <w14:solidFill>
                    <w14:schemeClr w14:val="tx1"/>
                  </w14:solidFill>
                </w14:textFill>
              </w:rPr>
              <w:fldChar w:fldCharType="end"/>
            </w:r>
            <w:bookmarkEnd w:id="27"/>
            <w:bookmarkEnd w:id="28"/>
          </w:p>
        </w:tc>
        <w:tc>
          <w:tcPr>
            <w:tcW w:w="8203" w:type="dxa"/>
            <w:gridSpan w:val="2"/>
            <w:vAlign w:val="center"/>
          </w:tcPr>
          <w:p>
            <w:pPr>
              <w:rPr>
                <w:rFonts w:ascii="宋体"/>
                <w:color w:val="000000" w:themeColor="text1"/>
                <w:highlight w:val="none"/>
                <w14:textFill>
                  <w14:solidFill>
                    <w14:schemeClr w14:val="tx1"/>
                  </w14:solidFill>
                </w14:textFill>
              </w:rPr>
            </w:pPr>
            <w:r>
              <w:rPr>
                <w:rFonts w:hint="eastAsia" w:ascii="宋体" w:hAnsi="宋体"/>
                <w:color w:val="000000" w:themeColor="text1"/>
                <w:spacing w:val="105"/>
                <w:kern w:val="0"/>
                <w:highlight w:val="none"/>
                <w14:textFill>
                  <w14:solidFill>
                    <w14:schemeClr w14:val="tx1"/>
                  </w14:solidFill>
                </w14:textFill>
              </w:rPr>
              <w:t>资金来</w:t>
            </w:r>
            <w:r>
              <w:rPr>
                <w:rFonts w:hint="eastAsia" w:ascii="宋体" w:hAnsi="宋体"/>
                <w:color w:val="000000" w:themeColor="text1"/>
                <w:kern w:val="0"/>
                <w:highlight w:val="none"/>
                <w14:textFill>
                  <w14:solidFill>
                    <w14:schemeClr w14:val="tx1"/>
                  </w14:solidFill>
                </w14:textFill>
              </w:rPr>
              <w:t>源</w:t>
            </w:r>
            <w:r>
              <w:rPr>
                <w:rFonts w:hint="eastAsia" w:ascii="宋体" w:hAnsi="宋体"/>
                <w:color w:val="000000" w:themeColor="text1"/>
                <w:highlight w:val="none"/>
                <w14:textFill>
                  <w14:solidFill>
                    <w14:schemeClr w14:val="tx1"/>
                  </w14:solidFill>
                </w14:textFill>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04" w:type="dxa"/>
            <w:vAlign w:val="center"/>
          </w:tcPr>
          <w:p>
            <w:pPr>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w:t>
            </w:r>
          </w:p>
        </w:tc>
        <w:tc>
          <w:tcPr>
            <w:tcW w:w="896" w:type="dxa"/>
            <w:vAlign w:val="center"/>
          </w:tcPr>
          <w:p>
            <w:pPr>
              <w:rPr>
                <w:rFonts w:ascii="宋体"/>
                <w:color w:val="000000" w:themeColor="text1"/>
                <w:highlight w:val="none"/>
                <w14:textFill>
                  <w14:solidFill>
                    <w14:schemeClr w14:val="tx1"/>
                  </w14:solidFill>
                </w14:textFill>
              </w:rPr>
            </w:pPr>
            <w:bookmarkStart w:id="31" w:name="_Hlt39211244"/>
            <w:r>
              <w:rPr>
                <w:rFonts w:ascii="宋体" w:hAnsi="宋体"/>
                <w:color w:val="000000" w:themeColor="text1"/>
                <w:highlight w:val="none"/>
                <w14:textFill>
                  <w14:solidFill>
                    <w14:schemeClr w14:val="tx1"/>
                  </w14:solidFill>
                </w14:textFill>
              </w:rPr>
              <w:fldChar w:fldCharType="begin"/>
            </w:r>
            <w:r>
              <w:rPr>
                <w:rFonts w:ascii="宋体" w:hAnsi="宋体"/>
                <w:color w:val="000000" w:themeColor="text1"/>
                <w:highlight w:val="none"/>
                <w14:textFill>
                  <w14:solidFill>
                    <w14:schemeClr w14:val="tx1"/>
                  </w14:solidFill>
                </w14:textFill>
              </w:rPr>
              <w:instrText xml:space="preserve"> HYPERLINK  \l "_Hlk18991012" \s "1,2872,2875,0,,3.2"</w:instrText>
            </w:r>
            <w:r>
              <w:rPr>
                <w:rFonts w:ascii="宋体" w:hAnsi="宋体"/>
                <w:color w:val="000000" w:themeColor="text1"/>
                <w:highlight w:val="none"/>
                <w14:textFill>
                  <w14:solidFill>
                    <w14:schemeClr w14:val="tx1"/>
                  </w14:solidFill>
                </w14:textFill>
              </w:rPr>
              <w:fldChar w:fldCharType="separate"/>
            </w:r>
            <w:r>
              <w:rPr>
                <w:rStyle w:val="22"/>
                <w:rFonts w:ascii="宋体" w:hAnsi="宋体"/>
                <w:bCs/>
                <w:color w:val="000000" w:themeColor="text1"/>
                <w:highlight w:val="none"/>
                <w14:textFill>
                  <w14:solidFill>
                    <w14:schemeClr w14:val="tx1"/>
                  </w14:solidFill>
                </w14:textFill>
              </w:rPr>
              <w:t>1</w:t>
            </w:r>
            <w:bookmarkStart w:id="32" w:name="_Hlt55194722"/>
            <w:bookmarkStart w:id="33" w:name="_Hlt64398467"/>
            <w:r>
              <w:rPr>
                <w:rStyle w:val="22"/>
                <w:rFonts w:ascii="宋体" w:hAnsi="宋体"/>
                <w:bCs/>
                <w:color w:val="000000" w:themeColor="text1"/>
                <w:highlight w:val="none"/>
                <w14:textFill>
                  <w14:solidFill>
                    <w14:schemeClr w14:val="tx1"/>
                  </w14:solidFill>
                </w14:textFill>
              </w:rPr>
              <w:t>.</w:t>
            </w:r>
            <w:bookmarkEnd w:id="32"/>
            <w:bookmarkEnd w:id="33"/>
            <w:r>
              <w:rPr>
                <w:rStyle w:val="22"/>
                <w:rFonts w:ascii="宋体" w:hAnsi="宋体"/>
                <w:bCs/>
                <w:color w:val="000000" w:themeColor="text1"/>
                <w:highlight w:val="none"/>
                <w14:textFill>
                  <w14:solidFill>
                    <w14:schemeClr w14:val="tx1"/>
                  </w14:solidFill>
                </w14:textFill>
              </w:rPr>
              <w:t>3.2</w:t>
            </w:r>
            <w:r>
              <w:rPr>
                <w:rFonts w:ascii="宋体" w:hAnsi="宋体"/>
                <w:color w:val="000000" w:themeColor="text1"/>
                <w:highlight w:val="none"/>
                <w14:textFill>
                  <w14:solidFill>
                    <w14:schemeClr w14:val="tx1"/>
                  </w14:solidFill>
                </w14:textFill>
              </w:rPr>
              <w:fldChar w:fldCharType="end"/>
            </w:r>
            <w:bookmarkEnd w:id="31"/>
          </w:p>
        </w:tc>
        <w:tc>
          <w:tcPr>
            <w:tcW w:w="8203" w:type="dxa"/>
            <w:gridSpan w:val="2"/>
            <w:vAlign w:val="center"/>
          </w:tcPr>
          <w:p>
            <w:pPr>
              <w:rPr>
                <w:rFonts w:ascii="宋体"/>
                <w:color w:val="000000" w:themeColor="text1"/>
                <w:highlight w:val="none"/>
                <w14:textFill>
                  <w14:solidFill>
                    <w14:schemeClr w14:val="tx1"/>
                  </w14:solidFill>
                </w14:textFill>
              </w:rPr>
            </w:pPr>
            <w:r>
              <w:rPr>
                <w:rFonts w:hint="eastAsia" w:ascii="宋体" w:hAnsi="宋体"/>
                <w:color w:val="000000" w:themeColor="text1"/>
                <w:spacing w:val="21"/>
                <w:kern w:val="0"/>
                <w:highlight w:val="none"/>
                <w14:textFill>
                  <w14:solidFill>
                    <w14:schemeClr w14:val="tx1"/>
                  </w14:solidFill>
                </w14:textFill>
              </w:rPr>
              <w:t>资金到位情</w:t>
            </w:r>
            <w:r>
              <w:rPr>
                <w:rFonts w:hint="eastAsia" w:ascii="宋体" w:hAnsi="宋体"/>
                <w:color w:val="000000" w:themeColor="text1"/>
                <w:kern w:val="0"/>
                <w:highlight w:val="none"/>
                <w14:textFill>
                  <w14:solidFill>
                    <w14:schemeClr w14:val="tx1"/>
                  </w14:solidFill>
                </w14:textFill>
              </w:rPr>
              <w:t>况</w:t>
            </w:r>
            <w:r>
              <w:rPr>
                <w:rFonts w:hint="eastAsia" w:ascii="宋体" w:hAnsi="宋体"/>
                <w:color w:val="000000" w:themeColor="text1"/>
                <w:highlight w:val="none"/>
                <w14:textFill>
                  <w14:solidFill>
                    <w14:schemeClr w14:val="tx1"/>
                  </w14:solidFill>
                </w14:textFill>
              </w:rPr>
              <w:t>：已到位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704" w:type="dxa"/>
            <w:vAlign w:val="center"/>
          </w:tcPr>
          <w:p>
            <w:pPr>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w:t>
            </w:r>
          </w:p>
        </w:tc>
        <w:tc>
          <w:tcPr>
            <w:tcW w:w="896" w:type="dxa"/>
            <w:vAlign w:val="center"/>
          </w:tcPr>
          <w:p>
            <w:pPr>
              <w:rPr>
                <w:rFonts w:ascii="宋体"/>
                <w:color w:val="000000" w:themeColor="text1"/>
                <w:highlight w:val="none"/>
                <w14:textFill>
                  <w14:solidFill>
                    <w14:schemeClr w14:val="tx1"/>
                  </w14:solidFill>
                </w14:textFill>
              </w:rPr>
            </w:pPr>
            <w:bookmarkStart w:id="34" w:name="_Hlt39211307"/>
            <w:bookmarkStart w:id="35" w:name="_Hlt19009667"/>
            <w:r>
              <w:rPr>
                <w:rFonts w:ascii="宋体" w:hAnsi="宋体"/>
                <w:color w:val="000000" w:themeColor="text1"/>
                <w:highlight w:val="none"/>
                <w14:textFill>
                  <w14:solidFill>
                    <w14:schemeClr w14:val="tx1"/>
                  </w14:solidFill>
                </w14:textFill>
              </w:rPr>
              <w:fldChar w:fldCharType="begin"/>
            </w:r>
            <w:r>
              <w:rPr>
                <w:rFonts w:ascii="宋体" w:hAnsi="宋体"/>
                <w:color w:val="000000" w:themeColor="text1"/>
                <w:highlight w:val="none"/>
                <w14:textFill>
                  <w14:solidFill>
                    <w14:schemeClr w14:val="tx1"/>
                  </w14:solidFill>
                </w14:textFill>
              </w:rPr>
              <w:instrText xml:space="preserve"> HYPERLINK  \l "_Hlk18991059" \s "1,3026,3029,0,,4.1"</w:instrText>
            </w:r>
            <w:r>
              <w:rPr>
                <w:rFonts w:ascii="宋体" w:hAnsi="宋体"/>
                <w:color w:val="000000" w:themeColor="text1"/>
                <w:highlight w:val="none"/>
                <w14:textFill>
                  <w14:solidFill>
                    <w14:schemeClr w14:val="tx1"/>
                  </w14:solidFill>
                </w14:textFill>
              </w:rPr>
              <w:fldChar w:fldCharType="separate"/>
            </w:r>
            <w:r>
              <w:rPr>
                <w:rStyle w:val="22"/>
                <w:rFonts w:ascii="宋体" w:hAnsi="宋体"/>
                <w:color w:val="000000" w:themeColor="text1"/>
                <w:highlight w:val="none"/>
                <w14:textFill>
                  <w14:solidFill>
                    <w14:schemeClr w14:val="tx1"/>
                  </w14:solidFill>
                </w14:textFill>
              </w:rPr>
              <w:t>1.</w:t>
            </w:r>
            <w:bookmarkStart w:id="36" w:name="_Hlt64398470"/>
            <w:r>
              <w:rPr>
                <w:rStyle w:val="22"/>
                <w:rFonts w:ascii="宋体" w:hAnsi="宋体"/>
                <w:color w:val="000000" w:themeColor="text1"/>
                <w:highlight w:val="none"/>
                <w14:textFill>
                  <w14:solidFill>
                    <w14:schemeClr w14:val="tx1"/>
                  </w14:solidFill>
                </w14:textFill>
              </w:rPr>
              <w:t>4</w:t>
            </w:r>
            <w:bookmarkEnd w:id="36"/>
            <w:r>
              <w:rPr>
                <w:rStyle w:val="22"/>
                <w:rFonts w:ascii="宋体" w:hAnsi="宋体"/>
                <w:color w:val="000000" w:themeColor="text1"/>
                <w:highlight w:val="none"/>
                <w14:textFill>
                  <w14:solidFill>
                    <w14:schemeClr w14:val="tx1"/>
                  </w14:solidFill>
                </w14:textFill>
              </w:rPr>
              <w:t>.1</w:t>
            </w:r>
            <w:r>
              <w:rPr>
                <w:rFonts w:ascii="宋体" w:hAnsi="宋体"/>
                <w:color w:val="000000" w:themeColor="text1"/>
                <w:highlight w:val="none"/>
                <w14:textFill>
                  <w14:solidFill>
                    <w14:schemeClr w14:val="tx1"/>
                  </w14:solidFill>
                </w14:textFill>
              </w:rPr>
              <w:fldChar w:fldCharType="end"/>
            </w:r>
            <w:bookmarkEnd w:id="34"/>
            <w:bookmarkEnd w:id="35"/>
          </w:p>
        </w:tc>
        <w:tc>
          <w:tcPr>
            <w:tcW w:w="8203" w:type="dxa"/>
            <w:gridSpan w:val="2"/>
            <w:vAlign w:val="center"/>
          </w:tcPr>
          <w:p>
            <w:pPr>
              <w:rPr>
                <w:rFonts w:ascii="宋体"/>
                <w:color w:val="000000" w:themeColor="text1"/>
                <w:highlight w:val="none"/>
                <w:u w:val="singl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招标方式</w:t>
            </w:r>
            <w:r>
              <w:rPr>
                <w:rFonts w:hint="eastAsia" w:ascii="宋体" w:hAnsi="宋体"/>
                <w:color w:val="000000" w:themeColor="text1"/>
                <w:highlight w:val="none"/>
                <w14:textFill>
                  <w14:solidFill>
                    <w14:schemeClr w14:val="tx1"/>
                  </w14:solidFill>
                </w14:textFill>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704" w:type="dxa"/>
            <w:vAlign w:val="center"/>
          </w:tcPr>
          <w:p>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p>
        </w:tc>
        <w:tc>
          <w:tcPr>
            <w:tcW w:w="896" w:type="dxa"/>
            <w:vAlign w:val="center"/>
          </w:tcPr>
          <w:p>
            <w:pPr>
              <w:spacing w:line="360" w:lineRule="auto"/>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1.4.2</w:t>
            </w:r>
          </w:p>
        </w:tc>
        <w:tc>
          <w:tcPr>
            <w:tcW w:w="8203" w:type="dxa"/>
            <w:gridSpan w:val="2"/>
            <w:vAlign w:val="center"/>
          </w:tcPr>
          <w:p>
            <w:pPr>
              <w:spacing w:line="360" w:lineRule="auto"/>
              <w:rPr>
                <w:rFonts w:ascii="宋体"/>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资格审查方式：资格后审           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704" w:type="dxa"/>
            <w:vAlign w:val="center"/>
          </w:tcPr>
          <w:p>
            <w:pPr>
              <w:rPr>
                <w:rFonts w:ascii="宋体"/>
                <w:color w:val="000000" w:themeColor="text1"/>
                <w:highlight w:val="none"/>
                <w14:textFill>
                  <w14:solidFill>
                    <w14:schemeClr w14:val="tx1"/>
                  </w14:solidFill>
                </w14:textFill>
              </w:rPr>
            </w:pPr>
            <w:r>
              <w:rPr>
                <w:rFonts w:ascii="宋体"/>
                <w:color w:val="000000" w:themeColor="text1"/>
                <w:highlight w:val="none"/>
                <w14:textFill>
                  <w14:solidFill>
                    <w14:schemeClr w14:val="tx1"/>
                  </w14:solidFill>
                </w14:textFill>
              </w:rPr>
              <w:t>8</w:t>
            </w:r>
          </w:p>
        </w:tc>
        <w:tc>
          <w:tcPr>
            <w:tcW w:w="896" w:type="dxa"/>
            <w:vAlign w:val="center"/>
          </w:tcPr>
          <w:p>
            <w:pPr>
              <w:rPr>
                <w:rFonts w:ascii="宋体"/>
                <w:color w:val="000000" w:themeColor="text1"/>
                <w:highlight w:val="none"/>
                <w14:textFill>
                  <w14:solidFill>
                    <w14:schemeClr w14:val="tx1"/>
                  </w14:solidFill>
                </w14:textFill>
              </w:rPr>
            </w:pPr>
            <w:bookmarkStart w:id="37" w:name="_Hlt38087391"/>
            <w:bookmarkStart w:id="38" w:name="_Hlt37741522"/>
            <w:bookmarkStart w:id="39" w:name="_Hlt39211338"/>
            <w:r>
              <w:rPr>
                <w:rFonts w:ascii="宋体" w:hAnsi="宋体"/>
                <w:color w:val="000000" w:themeColor="text1"/>
                <w:highlight w:val="none"/>
                <w14:textFill>
                  <w14:solidFill>
                    <w14:schemeClr w14:val="tx1"/>
                  </w14:solidFill>
                </w14:textFill>
              </w:rPr>
              <w:fldChar w:fldCharType="begin"/>
            </w:r>
            <w:r>
              <w:rPr>
                <w:rFonts w:ascii="宋体" w:hAnsi="宋体"/>
                <w:color w:val="000000" w:themeColor="text1"/>
                <w:highlight w:val="none"/>
                <w14:textFill>
                  <w14:solidFill>
                    <w14:schemeClr w14:val="tx1"/>
                  </w14:solidFill>
                </w14:textFill>
              </w:rPr>
              <w:instrText xml:space="preserve"> HYPERLINK  \l "_Hlk18991072" \s "1,3217,3220,0,,5.1"</w:instrText>
            </w:r>
            <w:r>
              <w:rPr>
                <w:rFonts w:ascii="宋体" w:hAnsi="宋体"/>
                <w:color w:val="000000" w:themeColor="text1"/>
                <w:highlight w:val="none"/>
                <w14:textFill>
                  <w14:solidFill>
                    <w14:schemeClr w14:val="tx1"/>
                  </w14:solidFill>
                </w14:textFill>
              </w:rPr>
              <w:fldChar w:fldCharType="separate"/>
            </w:r>
            <w:r>
              <w:rPr>
                <w:rStyle w:val="22"/>
                <w:rFonts w:ascii="宋体" w:hAnsi="宋体"/>
                <w:color w:val="000000" w:themeColor="text1"/>
                <w:highlight w:val="none"/>
                <w14:textFill>
                  <w14:solidFill>
                    <w14:schemeClr w14:val="tx1"/>
                  </w14:solidFill>
                </w14:textFill>
              </w:rPr>
              <w:t>1.</w:t>
            </w:r>
            <w:bookmarkStart w:id="40" w:name="_Hlt56071546"/>
            <w:bookmarkStart w:id="41" w:name="_Hlt64398474"/>
            <w:r>
              <w:rPr>
                <w:rStyle w:val="22"/>
                <w:rFonts w:ascii="宋体" w:hAnsi="宋体"/>
                <w:color w:val="000000" w:themeColor="text1"/>
                <w:highlight w:val="none"/>
                <w14:textFill>
                  <w14:solidFill>
                    <w14:schemeClr w14:val="tx1"/>
                  </w14:solidFill>
                </w14:textFill>
              </w:rPr>
              <w:t>5</w:t>
            </w:r>
            <w:bookmarkEnd w:id="40"/>
            <w:bookmarkEnd w:id="41"/>
            <w:r>
              <w:rPr>
                <w:rStyle w:val="22"/>
                <w:rFonts w:ascii="宋体" w:hAnsi="宋体"/>
                <w:color w:val="000000" w:themeColor="text1"/>
                <w:highlight w:val="none"/>
                <w14:textFill>
                  <w14:solidFill>
                    <w14:schemeClr w14:val="tx1"/>
                  </w14:solidFill>
                </w14:textFill>
              </w:rPr>
              <w:t>.1</w:t>
            </w:r>
            <w:r>
              <w:rPr>
                <w:rFonts w:ascii="宋体" w:hAnsi="宋体"/>
                <w:color w:val="000000" w:themeColor="text1"/>
                <w:highlight w:val="none"/>
                <w14:textFill>
                  <w14:solidFill>
                    <w14:schemeClr w14:val="tx1"/>
                  </w14:solidFill>
                </w14:textFill>
              </w:rPr>
              <w:fldChar w:fldCharType="end"/>
            </w:r>
            <w:bookmarkEnd w:id="37"/>
            <w:bookmarkEnd w:id="38"/>
            <w:bookmarkEnd w:id="39"/>
          </w:p>
        </w:tc>
        <w:tc>
          <w:tcPr>
            <w:tcW w:w="8203" w:type="dxa"/>
            <w:gridSpan w:val="2"/>
            <w:vAlign w:val="center"/>
          </w:tcPr>
          <w:p>
            <w:pPr>
              <w:widowControl/>
              <w:spacing w:line="4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1、投标人须满足《中华人民共和国政府采购法》第二十二条要求；</w:t>
            </w:r>
          </w:p>
          <w:p>
            <w:pPr>
              <w:widowControl/>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投标人参加政府采购活动应当具备下列条件： </w:t>
            </w:r>
          </w:p>
          <w:p>
            <w:pPr>
              <w:widowControl/>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（一）具有独立承担民事责任的能力（提供合法有效的法人营业执照复印件）；</w:t>
            </w:r>
          </w:p>
          <w:p>
            <w:pPr>
              <w:widowControl/>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具有良好的履约能力和健全的财务会计制度。履约能力提供类似项目（如海绵城市建设实施方案、海绵城市专项规划等）的合同原件或复印件等；财务会计制度提供参加本次政府采购活动前一个月的会计报表或上一年度的财务审计报告,成立不满一个月不需提供；</w:t>
            </w:r>
          </w:p>
          <w:p>
            <w:pPr>
              <w:widowControl/>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（三）具有履行合同所必需的设备和专业技术能力（根据项目需求提供履行合同所必需的设备和专业技术能力的证明材料或加盖单位章的书面承诺函）；</w:t>
            </w:r>
          </w:p>
          <w:p>
            <w:pPr>
              <w:widowControl/>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（四）有依法缴纳税收和社会保障资金的良好记录（提供参加本次政府采购活动前六个月内（至少一个月）依法缴纳税收和社会保障资金的相关材料）；</w:t>
            </w:r>
          </w:p>
          <w:p>
            <w:pPr>
              <w:widowControl/>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（五）参加政府采购活动前三年内，在经营活动中没有重大违法记录（提供中国政府采购网查询截图）；</w:t>
            </w:r>
          </w:p>
          <w:p>
            <w:pPr>
              <w:widowControl/>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（六）法律、行政法规规定的其他条件。</w:t>
            </w:r>
          </w:p>
          <w:p>
            <w:pPr>
              <w:widowControl/>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注：投标人须对以上六项逐一提供证明材料或做出书面承诺函并加盖单位章。</w:t>
            </w:r>
          </w:p>
          <w:p>
            <w:pPr>
              <w:widowControl/>
              <w:numPr>
                <w:ilvl w:val="0"/>
                <w:numId w:val="3"/>
              </w:numPr>
              <w:spacing w:line="420" w:lineRule="exact"/>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投标人应具备[城乡规划编制甲级]或者[工程设计综合资质甲级]资质（需提供资质证书复印件并加盖单位章）。</w:t>
            </w:r>
          </w:p>
          <w:p>
            <w:pPr>
              <w:widowControl/>
              <w:numPr>
                <w:ilvl w:val="0"/>
                <w:numId w:val="3"/>
              </w:numPr>
              <w:spacing w:line="420" w:lineRule="exact"/>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投标人2015年至今在国内承担过海绵城市建设实施方案、海绵城市专项规划等类项目不少于一项（需提供合同关键页复印件）。</w:t>
            </w:r>
          </w:p>
          <w:p>
            <w:pPr>
              <w:widowControl/>
              <w:numPr>
                <w:ilvl w:val="0"/>
                <w:numId w:val="3"/>
              </w:numPr>
              <w:spacing w:line="420" w:lineRule="exact"/>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投标人必须是在中华人民共和国境内注册的、具有独立法人资格的企业或事业单位（投标人是企业须提供营业执照复印件，投标人是事业单位须提供事业单位法人证书复印件）。</w:t>
            </w:r>
          </w:p>
          <w:p>
            <w:pPr>
              <w:widowControl/>
              <w:spacing w:line="4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5、根据《财政部关于在政府采购活动中查询及使用信用记录有关问题的通知》（财库﹝2016﹞125号）的要求，凡拟参加本次招标项目的投标人，如在“信用中国”网站（ www.creditchina.gov.cn） 被列入失信被执行人、重大税收违法案件当事人名单(信用服务-失信惩戒对象查询-搜索栏输入单位全称-截图)、中国政府采购网（www.ccgp.gov.cn）严重违法失信行为记录名单的（尚在处罚期内的），不得参加投标。</w:t>
            </w:r>
          </w:p>
          <w:p>
            <w:pPr>
              <w:widowControl/>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其他说明：（1）与招标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p>
            <w:pPr>
              <w:widowControl/>
              <w:spacing w:line="360" w:lineRule="auto"/>
              <w:jc w:val="left"/>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8" w:hRule="atLeast"/>
          <w:jc w:val="center"/>
        </w:trPr>
        <w:tc>
          <w:tcPr>
            <w:tcW w:w="704" w:type="dxa"/>
            <w:vAlign w:val="center"/>
          </w:tcPr>
          <w:p>
            <w:pPr>
              <w:rPr>
                <w:rFonts w:ascii="宋体" w:hAnsi="宋体"/>
                <w:color w:val="000000" w:themeColor="text1"/>
                <w:highlight w:val="none"/>
                <w14:textFill>
                  <w14:solidFill>
                    <w14:schemeClr w14:val="tx1"/>
                  </w14:solidFill>
                </w14:textFill>
              </w:rPr>
            </w:pPr>
          </w:p>
        </w:tc>
        <w:tc>
          <w:tcPr>
            <w:tcW w:w="896" w:type="dxa"/>
            <w:vAlign w:val="center"/>
          </w:tcPr>
          <w:p>
            <w:pPr>
              <w:rPr>
                <w:rFonts w:ascii="宋体" w:hAnsi="宋体"/>
                <w:color w:val="000000" w:themeColor="text1"/>
                <w:highlight w:val="none"/>
                <w14:textFill>
                  <w14:solidFill>
                    <w14:schemeClr w14:val="tx1"/>
                  </w14:solidFill>
                </w14:textFill>
              </w:rPr>
            </w:pPr>
          </w:p>
        </w:tc>
        <w:tc>
          <w:tcPr>
            <w:tcW w:w="8203" w:type="dxa"/>
            <w:gridSpan w:val="2"/>
            <w:vAlign w:val="center"/>
          </w:tcPr>
          <w:p>
            <w:pPr>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r>
              <w:rPr>
                <w:rFonts w:hint="eastAsia" w:ascii="宋体" w:hAnsi="宋体"/>
                <w:b/>
                <w:bCs/>
                <w:color w:val="000000" w:themeColor="text1"/>
                <w:szCs w:val="21"/>
                <w:highlight w:val="none"/>
                <w14:textFill>
                  <w14:solidFill>
                    <w14:schemeClr w14:val="tx1"/>
                  </w14:solidFill>
                </w14:textFill>
              </w:rPr>
              <w:t>投标人须递交资格审查资料，需将（法人授权委托书原件及委托人的身份证原件及复印件、营业执照或事业单位法人证书、信用中国”网站（ www.creditchina.gov.cn）、中国政府采购网（www.ccgp.gov.cn）、中国裁判文书网（http://wenshu.court.gov.cn/）查询结果截图加盖公章、投标保证金缴纳凭证、投标人须对政府采购法第二十二条要求的六项内容逐一提供证明材料或做出书面承诺函并加盖单位章）以上资料的原件或复印件加盖公章，随身携带至开标现场，以备查验。其复印件放在投标文件中，若复印件无法辨识或不按要求携带至开标现场的，投标文件将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704" w:type="dxa"/>
            <w:vAlign w:val="center"/>
          </w:tcPr>
          <w:p>
            <w:pPr>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9</w:t>
            </w:r>
          </w:p>
        </w:tc>
        <w:tc>
          <w:tcPr>
            <w:tcW w:w="896" w:type="dxa"/>
            <w:vAlign w:val="center"/>
          </w:tcPr>
          <w:p>
            <w:pPr>
              <w:rPr>
                <w:rFonts w:ascii="宋体"/>
                <w:color w:val="000000" w:themeColor="text1"/>
                <w:highlight w:val="none"/>
                <w14:textFill>
                  <w14:solidFill>
                    <w14:schemeClr w14:val="tx1"/>
                  </w14:solidFill>
                </w14:textFill>
              </w:rPr>
            </w:pPr>
            <w:bookmarkStart w:id="42" w:name="_Hlt39211369"/>
            <w:bookmarkStart w:id="43" w:name="_Hlt38276881"/>
            <w:bookmarkStart w:id="44" w:name="_Hlt38693582"/>
            <w:r>
              <w:rPr>
                <w:rFonts w:ascii="宋体" w:hAnsi="宋体"/>
                <w:color w:val="000000" w:themeColor="text1"/>
                <w:highlight w:val="none"/>
                <w14:textFill>
                  <w14:solidFill>
                    <w14:schemeClr w14:val="tx1"/>
                  </w14:solidFill>
                </w14:textFill>
              </w:rPr>
              <w:fldChar w:fldCharType="begin"/>
            </w:r>
            <w:r>
              <w:rPr>
                <w:rFonts w:ascii="宋体" w:hAnsi="宋体"/>
                <w:color w:val="000000" w:themeColor="text1"/>
                <w:highlight w:val="none"/>
                <w14:textFill>
                  <w14:solidFill>
                    <w14:schemeClr w14:val="tx1"/>
                  </w14:solidFill>
                </w14:textFill>
              </w:rPr>
              <w:instrText xml:space="preserve"> HYPERLINK  \l "_Hlk18822885" \s "1,2477,2480,0,,5.2"</w:instrText>
            </w:r>
            <w:r>
              <w:rPr>
                <w:rFonts w:ascii="宋体" w:hAnsi="宋体"/>
                <w:color w:val="000000" w:themeColor="text1"/>
                <w:highlight w:val="none"/>
                <w14:textFill>
                  <w14:solidFill>
                    <w14:schemeClr w14:val="tx1"/>
                  </w14:solidFill>
                </w14:textFill>
              </w:rPr>
              <w:fldChar w:fldCharType="separate"/>
            </w:r>
            <w:r>
              <w:rPr>
                <w:rStyle w:val="22"/>
                <w:rFonts w:ascii="宋体" w:hAnsi="宋体"/>
                <w:color w:val="000000" w:themeColor="text1"/>
                <w:highlight w:val="none"/>
                <w14:textFill>
                  <w14:solidFill>
                    <w14:schemeClr w14:val="tx1"/>
                  </w14:solidFill>
                </w14:textFill>
              </w:rPr>
              <w:t>1.</w:t>
            </w:r>
            <w:bookmarkStart w:id="45" w:name="_Hlt64548899"/>
            <w:r>
              <w:rPr>
                <w:rStyle w:val="22"/>
                <w:rFonts w:ascii="宋体" w:hAnsi="宋体"/>
                <w:color w:val="000000" w:themeColor="text1"/>
                <w:highlight w:val="none"/>
                <w14:textFill>
                  <w14:solidFill>
                    <w14:schemeClr w14:val="tx1"/>
                  </w14:solidFill>
                </w14:textFill>
              </w:rPr>
              <w:t>5</w:t>
            </w:r>
            <w:bookmarkEnd w:id="45"/>
            <w:bookmarkStart w:id="46" w:name="_Hlt63403929"/>
            <w:bookmarkStart w:id="47" w:name="_Hlt64398479"/>
            <w:bookmarkStart w:id="48" w:name="_Hlt64546774"/>
            <w:r>
              <w:rPr>
                <w:rStyle w:val="22"/>
                <w:rFonts w:ascii="宋体" w:hAnsi="宋体"/>
                <w:color w:val="000000" w:themeColor="text1"/>
                <w:highlight w:val="none"/>
                <w14:textFill>
                  <w14:solidFill>
                    <w14:schemeClr w14:val="tx1"/>
                  </w14:solidFill>
                </w14:textFill>
              </w:rPr>
              <w:t>.</w:t>
            </w:r>
            <w:bookmarkEnd w:id="46"/>
            <w:bookmarkEnd w:id="47"/>
            <w:bookmarkEnd w:id="48"/>
            <w:r>
              <w:rPr>
                <w:rStyle w:val="22"/>
                <w:rFonts w:ascii="宋体" w:hAnsi="宋体"/>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fldChar w:fldCharType="end"/>
            </w:r>
            <w:bookmarkEnd w:id="42"/>
            <w:bookmarkEnd w:id="43"/>
            <w:bookmarkEnd w:id="44"/>
          </w:p>
        </w:tc>
        <w:tc>
          <w:tcPr>
            <w:tcW w:w="1730" w:type="dxa"/>
            <w:vAlign w:val="center"/>
          </w:tcPr>
          <w:p>
            <w:pPr>
              <w:rPr>
                <w:rFonts w:ascii="宋体"/>
                <w:color w:val="000000" w:themeColor="text1"/>
                <w:highlight w:val="none"/>
                <w14:textFill>
                  <w14:solidFill>
                    <w14:schemeClr w14:val="tx1"/>
                  </w14:solidFill>
                </w14:textFill>
              </w:rPr>
            </w:pPr>
            <w:r>
              <w:rPr>
                <w:rFonts w:hint="eastAsia" w:ascii="宋体" w:hAnsi="宋体"/>
                <w:color w:val="000000" w:themeColor="text1"/>
                <w:spacing w:val="21"/>
                <w:kern w:val="0"/>
                <w:highlight w:val="none"/>
                <w14:textFill>
                  <w14:solidFill>
                    <w14:schemeClr w14:val="tx1"/>
                  </w14:solidFill>
                </w14:textFill>
              </w:rPr>
              <w:t>联合体协议</w:t>
            </w:r>
            <w:r>
              <w:rPr>
                <w:rFonts w:hint="eastAsia" w:ascii="宋体" w:hAnsi="宋体"/>
                <w:color w:val="000000" w:themeColor="text1"/>
                <w:kern w:val="0"/>
                <w:highlight w:val="none"/>
                <w14:textFill>
                  <w14:solidFill>
                    <w14:schemeClr w14:val="tx1"/>
                  </w14:solidFill>
                </w14:textFill>
              </w:rPr>
              <w:t>书</w:t>
            </w:r>
          </w:p>
        </w:tc>
        <w:tc>
          <w:tcPr>
            <w:tcW w:w="6473" w:type="dxa"/>
            <w:vAlign w:val="center"/>
          </w:tcPr>
          <w:p>
            <w:pPr>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spacing w:val="105"/>
                <w:kern w:val="0"/>
                <w:highlight w:val="none"/>
                <w14:textFill>
                  <w14:solidFill>
                    <w14:schemeClr w14:val="tx1"/>
                  </w14:solidFill>
                </w14:textFill>
              </w:rPr>
              <w:t>需</w:t>
            </w:r>
            <w:r>
              <w:rPr>
                <w:rFonts w:hint="eastAsia" w:ascii="宋体" w:hAnsi="宋体"/>
                <w:color w:val="000000" w:themeColor="text1"/>
                <w:kern w:val="0"/>
                <w:highlight w:val="none"/>
                <w14:textFill>
                  <w14:solidFill>
                    <w14:schemeClr w14:val="tx1"/>
                  </w14:solidFill>
                </w14:textFill>
              </w:rPr>
              <w:t>要</w:t>
            </w:r>
          </w:p>
          <w:p>
            <w:pPr>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04" w:type="dxa"/>
            <w:vAlign w:val="center"/>
          </w:tcPr>
          <w:p>
            <w:pPr>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10</w:t>
            </w:r>
          </w:p>
        </w:tc>
        <w:tc>
          <w:tcPr>
            <w:tcW w:w="896" w:type="dxa"/>
            <w:vAlign w:val="center"/>
          </w:tcPr>
          <w:p>
            <w:pPr>
              <w:rPr>
                <w:rFonts w:ascii="宋体"/>
                <w:bCs/>
                <w:color w:val="000000" w:themeColor="text1"/>
                <w:highlight w:val="none"/>
                <w14:textFill>
                  <w14:solidFill>
                    <w14:schemeClr w14:val="tx1"/>
                  </w14:solidFill>
                </w14:textFill>
              </w:rPr>
            </w:pPr>
            <w:bookmarkStart w:id="49" w:name="_Hlt39211418"/>
            <w:bookmarkStart w:id="50" w:name="_Hlt38090177"/>
            <w:bookmarkStart w:id="51" w:name="_Hlt63920639"/>
            <w:bookmarkStart w:id="52" w:name="_Hlt64548903"/>
            <w:bookmarkStart w:id="53" w:name="_Hlt64546791"/>
            <w:bookmarkStart w:id="54" w:name="_Hlt38090194"/>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"_Hlk38090095" \s "1,4303,4305,0,,10"</w:instrText>
            </w:r>
            <w:r>
              <w:rPr>
                <w:rFonts w:ascii="宋体" w:hAnsi="宋体"/>
                <w:bCs/>
                <w:color w:val="000000" w:themeColor="text1"/>
                <w:highlight w:val="none"/>
                <w14:textFill>
                  <w14:solidFill>
                    <w14:schemeClr w14:val="tx1"/>
                  </w14:solidFill>
                </w14:textFill>
              </w:rPr>
              <w:fldChar w:fldCharType="separate"/>
            </w:r>
            <w:r>
              <w:rPr>
                <w:rStyle w:val="22"/>
                <w:rFonts w:ascii="宋体" w:hAnsi="宋体"/>
                <w:color w:val="000000" w:themeColor="text1"/>
                <w:highlight w:val="none"/>
                <w14:textFill>
                  <w14:solidFill>
                    <w14:schemeClr w14:val="tx1"/>
                  </w14:solidFill>
                </w14:textFill>
              </w:rPr>
              <w:t>3</w:t>
            </w:r>
            <w:bookmarkStart w:id="55" w:name="_Hlt63404441"/>
            <w:bookmarkStart w:id="56" w:name="_Hlt55194744"/>
            <w:bookmarkStart w:id="57" w:name="_Hlt63920646"/>
            <w:r>
              <w:rPr>
                <w:rStyle w:val="22"/>
                <w:rFonts w:ascii="宋体" w:hAnsi="宋体"/>
                <w:color w:val="000000" w:themeColor="text1"/>
                <w:highlight w:val="none"/>
                <w14:textFill>
                  <w14:solidFill>
                    <w14:schemeClr w14:val="tx1"/>
                  </w14:solidFill>
                </w14:textFill>
              </w:rPr>
              <w:t>.</w:t>
            </w:r>
            <w:bookmarkEnd w:id="55"/>
            <w:bookmarkEnd w:id="56"/>
            <w:bookmarkEnd w:id="57"/>
            <w:bookmarkStart w:id="58" w:name="_Hlt64398484"/>
            <w:r>
              <w:rPr>
                <w:rStyle w:val="22"/>
                <w:rFonts w:ascii="宋体" w:hAnsi="宋体"/>
                <w:color w:val="000000" w:themeColor="text1"/>
                <w:highlight w:val="none"/>
                <w14:textFill>
                  <w14:solidFill>
                    <w14:schemeClr w14:val="tx1"/>
                  </w14:solidFill>
                </w14:textFill>
              </w:rPr>
              <w:t>1</w:t>
            </w:r>
            <w:bookmarkEnd w:id="58"/>
            <w:r>
              <w:rPr>
                <w:rFonts w:ascii="宋体" w:hAnsi="宋体"/>
                <w:bCs/>
                <w:color w:val="000000" w:themeColor="text1"/>
                <w:highlight w:val="none"/>
                <w14:textFill>
                  <w14:solidFill>
                    <w14:schemeClr w14:val="tx1"/>
                  </w14:solidFill>
                </w14:textFill>
              </w:rPr>
              <w:fldChar w:fldCharType="end"/>
            </w:r>
            <w:bookmarkEnd w:id="49"/>
            <w:bookmarkEnd w:id="50"/>
            <w:bookmarkEnd w:id="51"/>
            <w:bookmarkEnd w:id="52"/>
            <w:bookmarkEnd w:id="53"/>
            <w:bookmarkEnd w:id="54"/>
          </w:p>
        </w:tc>
        <w:tc>
          <w:tcPr>
            <w:tcW w:w="8203" w:type="dxa"/>
            <w:gridSpan w:val="2"/>
            <w:vAlign w:val="center"/>
          </w:tcPr>
          <w:p>
            <w:pPr>
              <w:rPr>
                <w:rFonts w:ascii="宋体"/>
                <w:color w:val="000000" w:themeColor="text1"/>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计价方式</w:t>
            </w:r>
            <w:r>
              <w:rPr>
                <w:rFonts w:hint="eastAsia" w:ascii="宋体" w:hAnsi="宋体"/>
                <w:bCs/>
                <w:color w:val="000000" w:themeColor="text1"/>
                <w:highlight w:val="none"/>
                <w14:textFill>
                  <w14:solidFill>
                    <w14:schemeClr w14:val="tx1"/>
                  </w14:solidFill>
                </w14:textFill>
              </w:rPr>
              <w:t>：直接报价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704" w:type="dxa"/>
            <w:vAlign w:val="center"/>
          </w:tcPr>
          <w:p>
            <w:pPr>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11</w:t>
            </w:r>
          </w:p>
        </w:tc>
        <w:tc>
          <w:tcPr>
            <w:tcW w:w="896" w:type="dxa"/>
            <w:vAlign w:val="center"/>
          </w:tcPr>
          <w:p>
            <w:pPr>
              <w:rPr>
                <w:rFonts w:ascii="宋体"/>
                <w:color w:val="000000" w:themeColor="text1"/>
                <w:highlight w:val="none"/>
                <w14:textFill>
                  <w14:solidFill>
                    <w14:schemeClr w14:val="tx1"/>
                  </w14:solidFill>
                </w14:textFill>
              </w:rPr>
            </w:pPr>
            <w:bookmarkStart w:id="59" w:name="_Hlt64397187"/>
            <w:bookmarkStart w:id="60" w:name="_Hlt64397186"/>
            <w:bookmarkStart w:id="61" w:name="_Hlt55194763"/>
            <w:bookmarkStart w:id="62" w:name="_Hlt55197020"/>
            <w:bookmarkStart w:id="63" w:name="_Hlt55297179"/>
            <w:bookmarkStart w:id="64" w:name="_Hlt57262901"/>
            <w:bookmarkStart w:id="65" w:name="_Hlt55194768"/>
            <w:bookmarkStart w:id="66" w:name="_Hlt38276219"/>
            <w:bookmarkStart w:id="67" w:name="_Hlt38704555"/>
            <w:bookmarkStart w:id="68" w:name="_Hlt18820055"/>
            <w:bookmarkStart w:id="69" w:name="_Hlt57262863"/>
            <w:r>
              <w:rPr>
                <w:rFonts w:ascii="宋体" w:hAnsi="宋体"/>
                <w:color w:val="000000" w:themeColor="text1"/>
                <w:highlight w:val="none"/>
                <w14:textFill>
                  <w14:solidFill>
                    <w14:schemeClr w14:val="tx1"/>
                  </w14:solidFill>
                </w14:textFill>
              </w:rPr>
              <w:fldChar w:fldCharType="begin"/>
            </w:r>
            <w:r>
              <w:rPr>
                <w:rFonts w:ascii="宋体" w:hAnsi="宋体"/>
                <w:color w:val="000000" w:themeColor="text1"/>
                <w:highlight w:val="none"/>
                <w14:textFill>
                  <w14:solidFill>
                    <w14:schemeClr w14:val="tx1"/>
                  </w14:solidFill>
                </w14:textFill>
              </w:rPr>
              <w:instrText xml:space="preserve"> HYPERLINK  \l "_Hlk18820052" \s "1,2507,2511,0,,18.1"</w:instrText>
            </w:r>
            <w:r>
              <w:rPr>
                <w:rFonts w:ascii="宋体" w:hAnsi="宋体"/>
                <w:color w:val="000000" w:themeColor="text1"/>
                <w:highlight w:val="none"/>
                <w14:textFill>
                  <w14:solidFill>
                    <w14:schemeClr w14:val="tx1"/>
                  </w14:solidFill>
                </w14:textFill>
              </w:rPr>
              <w:fldChar w:fldCharType="separate"/>
            </w:r>
            <w:r>
              <w:rPr>
                <w:rStyle w:val="22"/>
                <w:rFonts w:ascii="宋体" w:hAnsi="宋体"/>
                <w:color w:val="000000" w:themeColor="text1"/>
                <w:highlight w:val="none"/>
                <w14:textFill>
                  <w14:solidFill>
                    <w14:schemeClr w14:val="tx1"/>
                  </w14:solidFill>
                </w14:textFill>
              </w:rPr>
              <w:t>4</w:t>
            </w:r>
            <w:bookmarkStart w:id="70" w:name="_Hlt64398511"/>
            <w:r>
              <w:rPr>
                <w:rStyle w:val="22"/>
                <w:rFonts w:ascii="宋体" w:hAnsi="宋体"/>
                <w:color w:val="000000" w:themeColor="text1"/>
                <w:highlight w:val="none"/>
                <w14:textFill>
                  <w14:solidFill>
                    <w14:schemeClr w14:val="tx1"/>
                  </w14:solidFill>
                </w14:textFill>
              </w:rPr>
              <w:t>.</w:t>
            </w:r>
            <w:bookmarkEnd w:id="70"/>
            <w:r>
              <w:rPr>
                <w:rStyle w:val="22"/>
                <w:rFonts w:ascii="宋体" w:hAnsi="宋体"/>
                <w:color w:val="000000" w:themeColor="text1"/>
                <w:highlight w:val="none"/>
                <w14:textFill>
                  <w14:solidFill>
                    <w14:schemeClr w14:val="tx1"/>
                  </w14:solidFill>
                </w14:textFill>
              </w:rPr>
              <w:t>1</w:t>
            </w:r>
            <w:r>
              <w:rPr>
                <w:rFonts w:ascii="宋体" w:hAnsi="宋体"/>
                <w:color w:val="000000" w:themeColor="text1"/>
                <w:highlight w:val="none"/>
                <w14:textFill>
                  <w14:solidFill>
                    <w14:schemeClr w14:val="tx1"/>
                  </w14:solidFill>
                </w14:textFill>
              </w:rPr>
              <w:fldChar w:fldCharType="end"/>
            </w:r>
            <w:bookmarkEnd w:id="59"/>
            <w:bookmarkEnd w:id="60"/>
            <w:bookmarkEnd w:id="61"/>
            <w:bookmarkEnd w:id="62"/>
            <w:bookmarkEnd w:id="63"/>
            <w:bookmarkEnd w:id="64"/>
            <w:bookmarkEnd w:id="65"/>
            <w:bookmarkEnd w:id="66"/>
            <w:bookmarkEnd w:id="67"/>
            <w:bookmarkEnd w:id="68"/>
            <w:bookmarkEnd w:id="69"/>
          </w:p>
        </w:tc>
        <w:tc>
          <w:tcPr>
            <w:tcW w:w="8203" w:type="dxa"/>
            <w:gridSpan w:val="2"/>
            <w:vAlign w:val="center"/>
          </w:tcPr>
          <w:p>
            <w:pPr>
              <w:keepLines/>
              <w:kinsoku w:val="0"/>
              <w:overflowPunct w:val="0"/>
              <w:spacing w:line="360" w:lineRule="auto"/>
              <w:jc w:val="left"/>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投标保证金的金额：人民币</w:t>
            </w:r>
            <w:r>
              <w:rPr>
                <w:rFonts w:hint="eastAsia" w:ascii="宋体" w:hAnsi="宋体" w:cs="宋体"/>
                <w:color w:val="000000" w:themeColor="text1"/>
                <w:highlight w:val="none"/>
                <w:lang w:val="en-US" w:eastAsia="zh-CN"/>
                <w14:textFill>
                  <w14:solidFill>
                    <w14:schemeClr w14:val="tx1"/>
                  </w14:solidFill>
                </w14:textFill>
              </w:rPr>
              <w:t>10000</w:t>
            </w:r>
            <w:r>
              <w:rPr>
                <w:rFonts w:hint="eastAsia" w:ascii="宋体" w:hAnsi="宋体" w:cs="宋体"/>
                <w:color w:val="000000" w:themeColor="text1"/>
                <w:highlight w:val="none"/>
                <w14:textFill>
                  <w14:solidFill>
                    <w14:schemeClr w14:val="tx1"/>
                  </w14:solidFill>
                </w14:textFill>
              </w:rPr>
              <w:t>元，于</w:t>
            </w:r>
            <w:r>
              <w:rPr>
                <w:rFonts w:hint="eastAsia" w:ascii="宋体" w:hAnsi="宋体" w:cs="宋体"/>
                <w:color w:val="000000" w:themeColor="text1"/>
                <w:szCs w:val="21"/>
                <w:highlight w:val="none"/>
                <w14:textFill>
                  <w14:solidFill>
                    <w14:schemeClr w14:val="tx1"/>
                  </w14:solidFill>
                </w14:textFill>
              </w:rPr>
              <w:t>2022年</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25</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lang w:val="en-US" w:eastAsia="zh-CN"/>
                <w14:textFill>
                  <w14:solidFill>
                    <w14:schemeClr w14:val="tx1"/>
                  </w14:solidFill>
                </w14:textFill>
              </w:rPr>
              <w:t>11</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lang w:val="en-US" w:eastAsia="zh-CN"/>
                <w14:textFill>
                  <w14:solidFill>
                    <w14:schemeClr w14:val="tx1"/>
                  </w14:solidFill>
                </w14:textFill>
              </w:rPr>
              <w:t>00</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2"/>
                <w:highlight w:val="none"/>
                <w14:textFill>
                  <w14:solidFill>
                    <w14:schemeClr w14:val="tx1"/>
                  </w14:solidFill>
                </w14:textFill>
              </w:rPr>
              <w:t>前（北京时</w:t>
            </w:r>
            <w:r>
              <w:rPr>
                <w:rFonts w:hint="eastAsia" w:ascii="宋体" w:hAnsi="宋体" w:cs="宋体"/>
                <w:color w:val="000000" w:themeColor="text1"/>
                <w:highlight w:val="none"/>
                <w14:textFill>
                  <w14:solidFill>
                    <w14:schemeClr w14:val="tx1"/>
                  </w14:solidFill>
                </w14:textFill>
              </w:rPr>
              <w:t>间，以到账时间为准)</w:t>
            </w:r>
            <w:r>
              <w:rPr>
                <w:rFonts w:hint="eastAsia" w:ascii="宋体" w:hAnsi="宋体"/>
                <w:color w:val="000000" w:themeColor="text1"/>
                <w:highlight w:val="none"/>
                <w14:textFill>
                  <w14:solidFill>
                    <w14:schemeClr w14:val="tx1"/>
                  </w14:solidFill>
                </w14:textFill>
              </w:rPr>
              <w:t>从投标人基本账户以支票或银行电汇或网银或保函形式汇（打）至指定账户，投标人递交投标保证金应充分考虑资金在途时间。</w:t>
            </w:r>
          </w:p>
          <w:p>
            <w:pPr>
              <w:keepLines/>
              <w:kinsoku w:val="0"/>
              <w:overflowPunct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开户单位名称：新疆沃图恒辉建设工程项目管理有限公司</w:t>
            </w:r>
          </w:p>
          <w:p>
            <w:pPr>
              <w:keepLines/>
              <w:kinsoku w:val="0"/>
              <w:overflowPunct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开户银行：中国工商银行股份有限公司乌鲁木齐</w:t>
            </w:r>
            <w:r>
              <w:rPr>
                <w:rFonts w:hint="eastAsia" w:ascii="宋体" w:hAnsi="宋体"/>
                <w:color w:val="000000" w:themeColor="text1"/>
                <w:lang w:val="en-US" w:eastAsia="zh-CN"/>
                <w14:textFill>
                  <w14:solidFill>
                    <w14:schemeClr w14:val="tx1"/>
                  </w14:solidFill>
                </w14:textFill>
              </w:rPr>
              <w:t>水磨沟区</w:t>
            </w:r>
            <w:r>
              <w:rPr>
                <w:rFonts w:hint="eastAsia" w:ascii="宋体" w:hAnsi="宋体"/>
                <w:color w:val="000000" w:themeColor="text1"/>
                <w14:textFill>
                  <w14:solidFill>
                    <w14:schemeClr w14:val="tx1"/>
                  </w14:solidFill>
                </w14:textFill>
              </w:rPr>
              <w:t>支行</w:t>
            </w:r>
          </w:p>
          <w:p>
            <w:pPr>
              <w:keepLines/>
              <w:kinsoku w:val="0"/>
              <w:overflowPunct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账户账号：</w:t>
            </w:r>
            <w:bookmarkStart w:id="174" w:name="_GoBack"/>
            <w:r>
              <w:rPr>
                <w:rFonts w:hint="eastAsia" w:ascii="宋体" w:hAnsi="宋体"/>
                <w:color w:val="000000" w:themeColor="text1"/>
                <w14:textFill>
                  <w14:solidFill>
                    <w14:schemeClr w14:val="tx1"/>
                  </w14:solidFill>
                </w14:textFill>
              </w:rPr>
              <w:t>3002016309200163095</w:t>
            </w:r>
            <w:bookmarkEnd w:id="174"/>
            <w:r>
              <w:rPr>
                <w:rFonts w:hint="eastAsia" w:ascii="宋体" w:hAnsi="宋体"/>
                <w:color w:val="000000" w:themeColor="text1"/>
                <w14:textFill>
                  <w14:solidFill>
                    <w14:schemeClr w14:val="tx1"/>
                  </w14:solidFill>
                </w14:textFill>
              </w:rPr>
              <w:t xml:space="preserve"> </w:t>
            </w:r>
          </w:p>
          <w:p>
            <w:pPr>
              <w:keepLines/>
              <w:kinsoku w:val="0"/>
              <w:overflowPunct w:val="0"/>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开户行行号： 102881001634</w:t>
            </w:r>
          </w:p>
          <w:p>
            <w:pPr>
              <w:keepLines/>
              <w:kinsoku w:val="0"/>
              <w:overflowPunct w:val="0"/>
              <w:spacing w:line="360" w:lineRule="auto"/>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投标保证金的形式：支票或银行电汇或网银      </w:t>
            </w:r>
          </w:p>
          <w:p>
            <w:pPr>
              <w:keepLines/>
              <w:kinsoku w:val="0"/>
              <w:overflowPunct w:val="0"/>
              <w:spacing w:line="360" w:lineRule="auto"/>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投标保证金有效期：投标截止时间后90天</w:t>
            </w:r>
          </w:p>
          <w:p>
            <w:pPr>
              <w:keepLines/>
              <w:kinsoku w:val="0"/>
              <w:overflowPunct w:val="0"/>
              <w:spacing w:line="360" w:lineRule="auto"/>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投标人若不按照上述要求缴纳投标保证金的,投标文件将按废标处理</w:t>
            </w:r>
          </w:p>
          <w:p>
            <w:pPr>
              <w:keepLines/>
              <w:kinsoku w:val="0"/>
              <w:overflowPunct w:val="0"/>
              <w:spacing w:line="360" w:lineRule="auto"/>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在汇款凭证上备注栏须注明所投项目名称“xx”，若字数超标，可自行简写项目名称 </w:t>
            </w:r>
          </w:p>
          <w:p>
            <w:pPr>
              <w:keepLines/>
              <w:kinsoku w:val="0"/>
              <w:overflowPunct w:val="0"/>
              <w:spacing w:line="360" w:lineRule="auto"/>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汇款后请把汇款凭证或网页截图随身携带至开标现场以备查验，其复印件放在投标文件中，无需到公司换取收据。</w:t>
            </w:r>
          </w:p>
          <w:p>
            <w:pPr>
              <w:spacing w:line="360" w:lineRule="auto"/>
              <w:rPr>
                <w:rFonts w:ascii="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若不按照上述要求提供的投标文件将按废标处理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704" w:type="dxa"/>
            <w:vAlign w:val="center"/>
          </w:tcPr>
          <w:p>
            <w:pPr>
              <w:spacing w:line="360" w:lineRule="auto"/>
              <w:rPr>
                <w:rFonts w:ascii="宋体" w:hAnsi="宋体"/>
                <w:color w:val="000000" w:themeColor="text1"/>
                <w:szCs w:val="21"/>
                <w:highlight w:val="none"/>
                <w14:textFill>
                  <w14:solidFill>
                    <w14:schemeClr w14:val="tx1"/>
                  </w14:solidFill>
                </w14:textFill>
              </w:rPr>
            </w:pPr>
            <w:bookmarkStart w:id="71" w:name="_Hlk55197043"/>
            <w:bookmarkStart w:id="72" w:name="_Hlk64398552"/>
            <w:bookmarkStart w:id="73" w:name="_Hlk64398553"/>
            <w:bookmarkStart w:id="74" w:name="_Hlk56077552"/>
            <w:bookmarkStart w:id="75" w:name="_Hlk55197041"/>
            <w:bookmarkStart w:id="76" w:name="_Hlk39573381"/>
            <w:bookmarkStart w:id="77" w:name="_Hlk39573380"/>
            <w:bookmarkStart w:id="78" w:name="_Hlk64398551"/>
            <w:bookmarkStart w:id="79" w:name="_Hlk39573379"/>
            <w:bookmarkStart w:id="80" w:name="_Hlk55197042"/>
            <w:bookmarkStart w:id="81" w:name="_Hlk38642211"/>
            <w:bookmarkStart w:id="82" w:name="_Hlk56077553"/>
            <w:bookmarkStart w:id="83" w:name="_Hlk56077551"/>
            <w:r>
              <w:rPr>
                <w:rFonts w:ascii="宋体" w:hAnsi="宋体"/>
                <w:color w:val="000000" w:themeColor="text1"/>
                <w:szCs w:val="21"/>
                <w:highlight w:val="none"/>
                <w14:textFill>
                  <w14:solidFill>
                    <w14:schemeClr w14:val="tx1"/>
                  </w14:solidFill>
                </w14:textFill>
              </w:rPr>
              <w:t>1</w:t>
            </w:r>
            <w:bookmarkEnd w:id="71"/>
            <w:bookmarkEnd w:id="72"/>
            <w:bookmarkEnd w:id="73"/>
            <w:bookmarkEnd w:id="74"/>
            <w:bookmarkEnd w:id="75"/>
            <w:bookmarkEnd w:id="76"/>
            <w:bookmarkEnd w:id="77"/>
            <w:bookmarkEnd w:id="78"/>
            <w:bookmarkEnd w:id="79"/>
            <w:bookmarkEnd w:id="80"/>
            <w:bookmarkEnd w:id="81"/>
            <w:bookmarkEnd w:id="82"/>
            <w:bookmarkEnd w:id="83"/>
            <w:r>
              <w:rPr>
                <w:rFonts w:ascii="宋体" w:hAnsi="宋体"/>
                <w:color w:val="000000" w:themeColor="text1"/>
                <w:szCs w:val="21"/>
                <w:highlight w:val="none"/>
                <w14:textFill>
                  <w14:solidFill>
                    <w14:schemeClr w14:val="tx1"/>
                  </w14:solidFill>
                </w14:textFill>
              </w:rPr>
              <w:t>2</w:t>
            </w:r>
          </w:p>
        </w:tc>
        <w:tc>
          <w:tcPr>
            <w:tcW w:w="896" w:type="dxa"/>
            <w:vAlign w:val="center"/>
          </w:tcPr>
          <w:p>
            <w:pPr>
              <w:spacing w:line="360" w:lineRule="auto"/>
              <w:rPr>
                <w:rFonts w:ascii="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"_Hlk18820240" \s "1,2838,2842,0,,19.1" </w:instrText>
            </w:r>
            <w:r>
              <w:rPr>
                <w:color w:val="000000" w:themeColor="text1"/>
                <w:highlight w:val="none"/>
                <w14:textFill>
                  <w14:solidFill>
                    <w14:schemeClr w14:val="tx1"/>
                  </w14:solidFill>
                </w14:textFill>
              </w:rPr>
              <w:fldChar w:fldCharType="separate"/>
            </w:r>
            <w:r>
              <w:rPr>
                <w:rStyle w:val="22"/>
                <w:rFonts w:ascii="宋体" w:hAnsi="宋体"/>
                <w:color w:val="000000" w:themeColor="text1"/>
                <w:szCs w:val="21"/>
                <w:highlight w:val="none"/>
                <w14:textFill>
                  <w14:solidFill>
                    <w14:schemeClr w14:val="tx1"/>
                  </w14:solidFill>
                </w14:textFill>
              </w:rPr>
              <w:t>5.</w:t>
            </w:r>
            <w:bookmarkStart w:id="84" w:name="_Hlt361767222"/>
            <w:r>
              <w:rPr>
                <w:rStyle w:val="22"/>
                <w:rFonts w:ascii="宋体" w:hAnsi="宋体"/>
                <w:color w:val="000000" w:themeColor="text1"/>
                <w:szCs w:val="21"/>
                <w:highlight w:val="none"/>
                <w14:textFill>
                  <w14:solidFill>
                    <w14:schemeClr w14:val="tx1"/>
                  </w14:solidFill>
                </w14:textFill>
              </w:rPr>
              <w:t>2</w:t>
            </w:r>
            <w:bookmarkEnd w:id="84"/>
            <w:r>
              <w:rPr>
                <w:rStyle w:val="22"/>
                <w:rFonts w:ascii="宋体" w:hAnsi="宋体"/>
                <w:color w:val="000000" w:themeColor="text1"/>
                <w:szCs w:val="21"/>
                <w:highlight w:val="none"/>
                <w14:textFill>
                  <w14:solidFill>
                    <w14:schemeClr w14:val="tx1"/>
                  </w14:solidFill>
                </w14:textFill>
              </w:rPr>
              <w:fldChar w:fldCharType="end"/>
            </w:r>
          </w:p>
        </w:tc>
        <w:tc>
          <w:tcPr>
            <w:tcW w:w="1730" w:type="dxa"/>
            <w:vAlign w:val="center"/>
          </w:tcPr>
          <w:p>
            <w:pPr>
              <w:spacing w:line="360" w:lineRule="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招标答疑</w:t>
            </w:r>
          </w:p>
        </w:tc>
        <w:tc>
          <w:tcPr>
            <w:tcW w:w="6473" w:type="dxa"/>
            <w:vAlign w:val="center"/>
          </w:tcPr>
          <w:p>
            <w:pPr>
              <w:spacing w:line="360" w:lineRule="auto"/>
              <w:jc w:val="left"/>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投标人领取招标文件后，若有疑问需要澄清的，于投标截止时间15日前请以纸质形式递交至</w:t>
            </w:r>
            <w:r>
              <w:rPr>
                <w:rFonts w:hint="eastAsia" w:hAnsi="宋体" w:cs="宋体"/>
                <w:bCs/>
                <w:color w:val="000000" w:themeColor="text1"/>
                <w:szCs w:val="24"/>
                <w:highlight w:val="none"/>
                <w:lang w:val="en-US" w:eastAsia="zh-CN"/>
                <w14:textFill>
                  <w14:solidFill>
                    <w14:schemeClr w14:val="tx1"/>
                  </w14:solidFill>
                </w14:textFill>
              </w:rPr>
              <w:t>XXXXXXX</w:t>
            </w:r>
            <w:r>
              <w:rPr>
                <w:rFonts w:hint="eastAsia" w:ascii="宋体" w:hAnsi="宋体" w:cs="宋体"/>
                <w:color w:val="000000" w:themeColor="text1"/>
                <w:highlight w:val="none"/>
                <w14:textFill>
                  <w14:solidFill>
                    <w14:schemeClr w14:val="tx1"/>
                  </w14:solidFill>
                </w14:textFill>
              </w:rPr>
              <w:t>，否则招标人不作任何解释。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7" w:hRule="atLeast"/>
          <w:jc w:val="center"/>
        </w:trPr>
        <w:tc>
          <w:tcPr>
            <w:tcW w:w="704" w:type="dxa"/>
            <w:vAlign w:val="center"/>
          </w:tcPr>
          <w:p>
            <w:pPr>
              <w:spacing w:line="360" w:lineRule="auto"/>
              <w:rPr>
                <w:rFonts w:ascii="宋体" w:hAnsi="宋体"/>
                <w:color w:val="000000" w:themeColor="text1"/>
                <w:szCs w:val="21"/>
                <w:highlight w:val="none"/>
                <w14:textFill>
                  <w14:solidFill>
                    <w14:schemeClr w14:val="tx1"/>
                  </w14:solidFill>
                </w14:textFill>
              </w:rPr>
            </w:pPr>
            <w:bookmarkStart w:id="85" w:name="_Hlk56077608"/>
            <w:bookmarkStart w:id="86" w:name="_Hlk64546865"/>
            <w:bookmarkStart w:id="87" w:name="_Hlk64546866"/>
            <w:bookmarkStart w:id="88" w:name="_Hlk39573758"/>
            <w:bookmarkStart w:id="89" w:name="_Hlk39573759"/>
            <w:bookmarkStart w:id="90" w:name="_Hlk64398615"/>
            <w:bookmarkStart w:id="91" w:name="_Hlk38642267"/>
            <w:bookmarkStart w:id="92" w:name="_Hlk55197053"/>
            <w:bookmarkStart w:id="93" w:name="_Hlk55197054"/>
            <w:bookmarkStart w:id="94" w:name="_Hlk56077609"/>
            <w:bookmarkStart w:id="95" w:name="_Hlk56077607"/>
            <w:bookmarkStart w:id="96" w:name="_Hlk55197055"/>
            <w:bookmarkStart w:id="97" w:name="_Hlk39573760"/>
            <w:bookmarkStart w:id="98" w:name="_Hlk64546864"/>
            <w:bookmarkStart w:id="99" w:name="_Hlk64398616"/>
            <w:bookmarkStart w:id="100" w:name="_Hlk64398614"/>
            <w:r>
              <w:rPr>
                <w:rFonts w:ascii="宋体" w:hAnsi="宋体"/>
                <w:color w:val="000000" w:themeColor="text1"/>
                <w:szCs w:val="21"/>
                <w:highlight w:val="none"/>
                <w14:textFill>
                  <w14:solidFill>
                    <w14:schemeClr w14:val="tx1"/>
                  </w14:solidFill>
                </w14:textFill>
              </w:rPr>
              <w:t>1</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ascii="宋体" w:hAnsi="宋体"/>
                <w:color w:val="000000" w:themeColor="text1"/>
                <w:szCs w:val="21"/>
                <w:highlight w:val="none"/>
                <w14:textFill>
                  <w14:solidFill>
                    <w14:schemeClr w14:val="tx1"/>
                  </w14:solidFill>
                </w14:textFill>
              </w:rPr>
              <w:t>3</w:t>
            </w:r>
          </w:p>
        </w:tc>
        <w:tc>
          <w:tcPr>
            <w:tcW w:w="896" w:type="dxa"/>
            <w:vAlign w:val="center"/>
          </w:tcPr>
          <w:p>
            <w:pPr>
              <w:spacing w:line="360" w:lineRule="auto"/>
              <w:rPr>
                <w:rFonts w:ascii="宋体"/>
                <w:color w:val="000000" w:themeColor="text1"/>
                <w:szCs w:val="21"/>
                <w:highlight w:val="none"/>
                <w14:textFill>
                  <w14:solidFill>
                    <w14:schemeClr w14:val="tx1"/>
                  </w14:solidFill>
                </w14:textFill>
              </w:rPr>
            </w:pPr>
            <w:bookmarkStart w:id="101" w:name="_Hlt19071241"/>
            <w:bookmarkStart w:id="102" w:name="_Hlt18988594"/>
            <w:bookmarkStart w:id="103" w:name="_Hlt18988732"/>
            <w:r>
              <w:rPr>
                <w:rFonts w:ascii="宋体" w:hAnsi="宋体"/>
                <w:color w:val="000000" w:themeColor="text1"/>
                <w:szCs w:val="21"/>
                <w:highlight w:val="none"/>
                <w14:textFill>
                  <w14:solidFill>
                    <w14:schemeClr w14:val="tx1"/>
                  </w14:solidFill>
                </w14:textFill>
              </w:rPr>
              <w:fldChar w:fldCharType="begin"/>
            </w:r>
            <w:r>
              <w:rPr>
                <w:rFonts w:ascii="宋体" w:hAnsi="宋体"/>
                <w:color w:val="000000" w:themeColor="text1"/>
                <w:szCs w:val="21"/>
                <w:highlight w:val="none"/>
                <w14:textFill>
                  <w14:solidFill>
                    <w14:schemeClr w14:val="tx1"/>
                  </w14:solidFill>
                </w14:textFill>
              </w:rPr>
              <w:instrText xml:space="preserve"> HYPERLINK  \l "_Hlk18820274" \s "1,3553,3557,0,,21.1"</w:instrText>
            </w:r>
            <w:r>
              <w:rPr>
                <w:rFonts w:ascii="宋体" w:hAnsi="宋体"/>
                <w:color w:val="000000" w:themeColor="text1"/>
                <w:szCs w:val="21"/>
                <w:highlight w:val="none"/>
                <w14:textFill>
                  <w14:solidFill>
                    <w14:schemeClr w14:val="tx1"/>
                  </w14:solidFill>
                </w14:textFill>
              </w:rPr>
              <w:fldChar w:fldCharType="separate"/>
            </w:r>
            <w:r>
              <w:rPr>
                <w:rStyle w:val="22"/>
                <w:rFonts w:ascii="宋体" w:hAnsi="宋体"/>
                <w:color w:val="000000" w:themeColor="text1"/>
                <w:szCs w:val="21"/>
                <w:highlight w:val="none"/>
                <w14:textFill>
                  <w14:solidFill>
                    <w14:schemeClr w14:val="tx1"/>
                  </w14:solidFill>
                </w14:textFill>
              </w:rPr>
              <w:t>5.</w:t>
            </w:r>
            <w:bookmarkStart w:id="104" w:name="_Hlt64398815"/>
            <w:bookmarkStart w:id="105" w:name="_Hlt64398610"/>
            <w:r>
              <w:rPr>
                <w:rStyle w:val="22"/>
                <w:rFonts w:ascii="宋体" w:hAnsi="宋体"/>
                <w:color w:val="000000" w:themeColor="text1"/>
                <w:szCs w:val="21"/>
                <w:highlight w:val="none"/>
                <w14:textFill>
                  <w14:solidFill>
                    <w14:schemeClr w14:val="tx1"/>
                  </w14:solidFill>
                </w14:textFill>
              </w:rPr>
              <w:t>10.</w:t>
            </w:r>
            <w:bookmarkEnd w:id="104"/>
            <w:bookmarkEnd w:id="105"/>
            <w:r>
              <w:rPr>
                <w:rStyle w:val="22"/>
                <w:rFonts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fldChar w:fldCharType="end"/>
            </w:r>
            <w:bookmarkEnd w:id="101"/>
            <w:bookmarkEnd w:id="102"/>
            <w:bookmarkEnd w:id="103"/>
          </w:p>
        </w:tc>
        <w:tc>
          <w:tcPr>
            <w:tcW w:w="1730" w:type="dxa"/>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投标文件份数</w:t>
            </w:r>
          </w:p>
        </w:tc>
        <w:tc>
          <w:tcPr>
            <w:tcW w:w="6473" w:type="dxa"/>
            <w:vAlign w:val="center"/>
          </w:tcPr>
          <w:p>
            <w:pPr>
              <w:spacing w:line="360" w:lineRule="auto"/>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正本：</w:t>
            </w:r>
            <w:r>
              <w:rPr>
                <w:rFonts w:hint="eastAsia" w:ascii="宋体" w:hAnsi="宋体"/>
                <w:color w:val="000000" w:themeColor="text1"/>
                <w:highlight w:val="none"/>
                <w:u w:val="single"/>
                <w14:textFill>
                  <w14:solidFill>
                    <w14:schemeClr w14:val="tx1"/>
                  </w14:solidFill>
                </w14:textFill>
              </w:rPr>
              <w:t xml:space="preserve">   1  </w:t>
            </w:r>
            <w:r>
              <w:rPr>
                <w:rFonts w:hint="eastAsia" w:ascii="宋体" w:hAnsi="宋体"/>
                <w:color w:val="000000" w:themeColor="text1"/>
                <w:highlight w:val="none"/>
                <w14:textFill>
                  <w14:solidFill>
                    <w14:schemeClr w14:val="tx1"/>
                  </w14:solidFill>
                </w14:textFill>
              </w:rPr>
              <w:t>份   副本：</w:t>
            </w:r>
            <w:r>
              <w:rPr>
                <w:rFonts w:hint="eastAsia" w:ascii="宋体" w:hAnsi="宋体"/>
                <w:color w:val="000000" w:themeColor="text1"/>
                <w:highlight w:val="none"/>
                <w:u w:val="single"/>
                <w14:textFill>
                  <w14:solidFill>
                    <w14:schemeClr w14:val="tx1"/>
                  </w14:solidFill>
                </w14:textFill>
              </w:rPr>
              <w:t xml:space="preserve">  3 </w:t>
            </w:r>
            <w:r>
              <w:rPr>
                <w:rFonts w:hint="eastAsia" w:ascii="宋体" w:hAnsi="宋体"/>
                <w:color w:val="000000" w:themeColor="text1"/>
                <w:highlight w:val="none"/>
                <w14:textFill>
                  <w14:solidFill>
                    <w14:schemeClr w14:val="tx1"/>
                  </w14:solidFill>
                </w14:textFill>
              </w:rPr>
              <w:t>份</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电子版投标文件：U盘1个（word文档格式）密封于投标文件中</w:t>
            </w:r>
          </w:p>
          <w:p>
            <w:pPr>
              <w:spacing w:line="360" w:lineRule="auto"/>
              <w:rPr>
                <w:rFonts w:ascii="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投标文件必须胶装成册，正副本和电子投标文件密封在一个档案袋中，不接受活页装订,否则投标文件将按废标处理。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704" w:type="dxa"/>
            <w:vAlign w:val="center"/>
          </w:tcPr>
          <w:p>
            <w:pPr>
              <w:spacing w:line="360" w:lineRule="auto"/>
              <w:rPr>
                <w:rFonts w:ascii="宋体" w:hAnsi="宋体"/>
                <w:color w:val="000000" w:themeColor="text1"/>
                <w:szCs w:val="21"/>
                <w:highlight w:val="none"/>
                <w14:textFill>
                  <w14:solidFill>
                    <w14:schemeClr w14:val="tx1"/>
                  </w14:solidFill>
                </w14:textFill>
              </w:rPr>
            </w:pPr>
            <w:bookmarkStart w:id="106" w:name="_Hlk56077674"/>
            <w:bookmarkStart w:id="107" w:name="_Hlk38090357"/>
            <w:bookmarkStart w:id="108" w:name="_Hlk39211795"/>
            <w:bookmarkStart w:id="109" w:name="_Hlk39211796"/>
            <w:bookmarkStart w:id="110" w:name="_Hlk64398631"/>
            <w:bookmarkStart w:id="111" w:name="_Hlk39573787"/>
            <w:bookmarkStart w:id="112" w:name="_Hlk56077672"/>
            <w:bookmarkStart w:id="113" w:name="_Hlk55197064"/>
            <w:bookmarkStart w:id="114" w:name="_Hlk39573785"/>
            <w:bookmarkStart w:id="115" w:name="_Hlk39211792"/>
            <w:bookmarkStart w:id="116" w:name="_Hlk39211794"/>
            <w:bookmarkStart w:id="117" w:name="_Hlk64398630"/>
            <w:bookmarkStart w:id="118" w:name="_Hlk38090358"/>
            <w:bookmarkStart w:id="119" w:name="_Hlk39211793"/>
            <w:bookmarkStart w:id="120" w:name="_Hlk56077673"/>
            <w:bookmarkStart w:id="121" w:name="_Hlk55197065"/>
            <w:bookmarkStart w:id="122" w:name="_Hlk38090356"/>
            <w:bookmarkStart w:id="123" w:name="_Hlk55197066"/>
            <w:bookmarkStart w:id="124" w:name="_Hlk39573786"/>
            <w:bookmarkStart w:id="125" w:name="_Hlk64398629"/>
            <w:r>
              <w:rPr>
                <w:rFonts w:ascii="宋体" w:hAnsi="宋体"/>
                <w:color w:val="000000" w:themeColor="text1"/>
                <w:szCs w:val="21"/>
                <w:highlight w:val="none"/>
                <w14:textFill>
                  <w14:solidFill>
                    <w14:schemeClr w14:val="tx1"/>
                  </w14:solidFill>
                </w14:textFill>
              </w:rPr>
              <w:t>1</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rFonts w:ascii="宋体" w:hAnsi="宋体"/>
                <w:color w:val="000000" w:themeColor="text1"/>
                <w:szCs w:val="21"/>
                <w:highlight w:val="none"/>
                <w14:textFill>
                  <w14:solidFill>
                    <w14:schemeClr w14:val="tx1"/>
                  </w14:solidFill>
                </w14:textFill>
              </w:rPr>
              <w:t>4</w:t>
            </w:r>
          </w:p>
        </w:tc>
        <w:tc>
          <w:tcPr>
            <w:tcW w:w="896" w:type="dxa"/>
            <w:vAlign w:val="center"/>
          </w:tcPr>
          <w:p>
            <w:pPr>
              <w:spacing w:line="360" w:lineRule="auto"/>
              <w:rPr>
                <w:rFonts w:ascii="宋体"/>
                <w:color w:val="000000" w:themeColor="text1"/>
                <w:szCs w:val="21"/>
                <w:highlight w:val="none"/>
                <w14:textFill>
                  <w14:solidFill>
                    <w14:schemeClr w14:val="tx1"/>
                  </w14:solidFill>
                </w14:textFill>
              </w:rPr>
            </w:pPr>
            <w:bookmarkStart w:id="126" w:name="_Hlt19030437"/>
            <w:r>
              <w:rPr>
                <w:rFonts w:ascii="宋体" w:hAnsi="宋体"/>
                <w:color w:val="000000" w:themeColor="text1"/>
                <w:szCs w:val="21"/>
                <w:highlight w:val="none"/>
                <w14:textFill>
                  <w14:solidFill>
                    <w14:schemeClr w14:val="tx1"/>
                  </w14:solidFill>
                </w14:textFill>
              </w:rPr>
              <w:fldChar w:fldCharType="begin"/>
            </w:r>
            <w:r>
              <w:rPr>
                <w:rFonts w:ascii="宋体" w:hAnsi="宋体"/>
                <w:color w:val="000000" w:themeColor="text1"/>
                <w:szCs w:val="21"/>
                <w:highlight w:val="none"/>
                <w14:textFill>
                  <w14:solidFill>
                    <w14:schemeClr w14:val="tx1"/>
                  </w14:solidFill>
                </w14:textFill>
              </w:rPr>
              <w:instrText xml:space="preserve"> HYPERLINK  \l "_Hlk18820304" \s "1,4364,4368,0,,23.1"</w:instrText>
            </w:r>
            <w:r>
              <w:rPr>
                <w:rFonts w:ascii="宋体" w:hAnsi="宋体"/>
                <w:color w:val="000000" w:themeColor="text1"/>
                <w:szCs w:val="21"/>
                <w:highlight w:val="none"/>
                <w14:textFill>
                  <w14:solidFill>
                    <w14:schemeClr w14:val="tx1"/>
                  </w14:solidFill>
                </w14:textFill>
              </w:rPr>
              <w:fldChar w:fldCharType="separate"/>
            </w:r>
            <w:r>
              <w:rPr>
                <w:rStyle w:val="22"/>
                <w:rFonts w:ascii="宋体" w:hAnsi="宋体"/>
                <w:color w:val="000000" w:themeColor="text1"/>
                <w:szCs w:val="21"/>
                <w:highlight w:val="none"/>
                <w14:textFill>
                  <w14:solidFill>
                    <w14:schemeClr w14:val="tx1"/>
                  </w14:solidFill>
                </w14:textFill>
              </w:rPr>
              <w:t>5.14.1</w:t>
            </w:r>
            <w:r>
              <w:rPr>
                <w:rFonts w:ascii="宋体" w:hAnsi="宋体"/>
                <w:color w:val="000000" w:themeColor="text1"/>
                <w:szCs w:val="21"/>
                <w:highlight w:val="none"/>
                <w14:textFill>
                  <w14:solidFill>
                    <w14:schemeClr w14:val="tx1"/>
                  </w14:solidFill>
                </w14:textFill>
              </w:rPr>
              <w:fldChar w:fldCharType="end"/>
            </w:r>
            <w:bookmarkEnd w:id="126"/>
          </w:p>
        </w:tc>
        <w:tc>
          <w:tcPr>
            <w:tcW w:w="1730" w:type="dxa"/>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投标文件递交</w:t>
            </w:r>
          </w:p>
        </w:tc>
        <w:tc>
          <w:tcPr>
            <w:tcW w:w="6473" w:type="dxa"/>
            <w:vAlign w:val="center"/>
          </w:tcPr>
          <w:p>
            <w:pPr>
              <w:spacing w:line="360" w:lineRule="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截止时间：</w:t>
            </w:r>
            <w:r>
              <w:rPr>
                <w:rFonts w:hint="eastAsia" w:ascii="宋体" w:hAnsi="宋体" w:cs="宋体"/>
                <w:color w:val="000000" w:themeColor="text1"/>
                <w:szCs w:val="21"/>
                <w:highlight w:val="none"/>
                <w14:textFill>
                  <w14:solidFill>
                    <w14:schemeClr w14:val="tx1"/>
                  </w14:solidFill>
                </w14:textFill>
              </w:rPr>
              <w:t>2022年</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25</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lang w:val="en-US" w:eastAsia="zh-CN"/>
                <w14:textFill>
                  <w14:solidFill>
                    <w14:schemeClr w14:val="tx1"/>
                  </w14:solidFill>
                </w14:textFill>
              </w:rPr>
              <w:t>11</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lang w:val="en-US" w:eastAsia="zh-CN"/>
                <w14:textFill>
                  <w14:solidFill>
                    <w14:schemeClr w14:val="tx1"/>
                  </w14:solidFill>
                </w14:textFill>
              </w:rPr>
              <w:t>00</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olor w:val="000000" w:themeColor="text1"/>
                <w:szCs w:val="21"/>
                <w:highlight w:val="none"/>
                <w14:textFill>
                  <w14:solidFill>
                    <w14:schemeClr w14:val="tx1"/>
                  </w14:solidFill>
                </w14:textFill>
              </w:rPr>
              <w:t>（北京时间）</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递交地点：</w:t>
            </w:r>
            <w:r>
              <w:rPr>
                <w:rFonts w:hint="eastAsia" w:ascii="宋体" w:hAnsi="宋体" w:cs="宋体"/>
                <w:szCs w:val="21"/>
                <w:highlight w:val="none"/>
              </w:rPr>
              <w:t>新疆乌鲁木齐市水磨沟区龙盛街898号万科中央公园S2栋</w:t>
            </w:r>
            <w:r>
              <w:rPr>
                <w:rFonts w:hint="eastAsia" w:ascii="宋体" w:hAnsi="宋体" w:cs="宋体"/>
                <w:szCs w:val="21"/>
                <w:highlight w:val="none"/>
                <w:lang w:val="en-US" w:eastAsia="zh-CN"/>
              </w:rPr>
              <w:t>602室开标厅</w:t>
            </w:r>
            <w:r>
              <w:rPr>
                <w:rFonts w:ascii="宋体" w:hAnsi="宋体" w:cs="宋体"/>
                <w:szCs w:val="21"/>
                <w:highlight w:val="none"/>
              </w:rPr>
              <w:t xml:space="preserve"> </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逾期送达或者未按照招标文件要求密封的投标文件拒收。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704" w:type="dxa"/>
            <w:vAlign w:val="center"/>
          </w:tcPr>
          <w:p>
            <w:pPr>
              <w:spacing w:line="360" w:lineRule="auto"/>
              <w:rPr>
                <w:rFonts w:ascii="宋体" w:hAnsi="宋体"/>
                <w:color w:val="000000" w:themeColor="text1"/>
                <w:kern w:val="0"/>
                <w:szCs w:val="21"/>
                <w:highlight w:val="none"/>
                <w14:textFill>
                  <w14:solidFill>
                    <w14:schemeClr w14:val="tx1"/>
                  </w14:solidFill>
                </w14:textFill>
              </w:rPr>
            </w:pPr>
            <w:bookmarkStart w:id="127" w:name="_Hlk39573799"/>
            <w:bookmarkStart w:id="128" w:name="_Hlk56077688"/>
            <w:bookmarkStart w:id="129" w:name="_Hlk64398640"/>
            <w:bookmarkStart w:id="130" w:name="_Hlk39573798"/>
            <w:bookmarkStart w:id="131" w:name="_Hlk55197075"/>
            <w:bookmarkStart w:id="132" w:name="_Hlk56077689"/>
            <w:bookmarkStart w:id="133" w:name="_Hlk38090381"/>
            <w:bookmarkStart w:id="134" w:name="_Hlk39573797"/>
            <w:bookmarkStart w:id="135" w:name="_Hlk55197074"/>
            <w:bookmarkStart w:id="136" w:name="_Hlk38090383"/>
            <w:bookmarkStart w:id="137" w:name="_Hlk64398641"/>
            <w:bookmarkStart w:id="138" w:name="_Hlk64398642"/>
            <w:bookmarkStart w:id="139" w:name="_Hlk56077690"/>
            <w:bookmarkStart w:id="140" w:name="_Hlk55197073"/>
            <w:bookmarkStart w:id="141" w:name="_Hlk38643175"/>
            <w:bookmarkStart w:id="142" w:name="_Hlk38090382"/>
            <w:r>
              <w:rPr>
                <w:rFonts w:ascii="宋体" w:hAnsi="宋体"/>
                <w:color w:val="000000" w:themeColor="text1"/>
                <w:kern w:val="0"/>
                <w:szCs w:val="21"/>
                <w:highlight w:val="none"/>
                <w14:textFill>
                  <w14:solidFill>
                    <w14:schemeClr w14:val="tx1"/>
                  </w14:solidFill>
                </w14:textFill>
              </w:rPr>
              <w:t>1</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rFonts w:ascii="宋体" w:hAnsi="宋体"/>
                <w:color w:val="000000" w:themeColor="text1"/>
                <w:kern w:val="0"/>
                <w:szCs w:val="21"/>
                <w:highlight w:val="none"/>
                <w14:textFill>
                  <w14:solidFill>
                    <w14:schemeClr w14:val="tx1"/>
                  </w14:solidFill>
                </w14:textFill>
              </w:rPr>
              <w:t>5</w:t>
            </w:r>
          </w:p>
        </w:tc>
        <w:tc>
          <w:tcPr>
            <w:tcW w:w="896" w:type="dxa"/>
            <w:vAlign w:val="center"/>
          </w:tcPr>
          <w:p>
            <w:pPr>
              <w:spacing w:line="360" w:lineRule="auto"/>
              <w:rPr>
                <w:rFonts w:ascii="宋体"/>
                <w:color w:val="000000" w:themeColor="text1"/>
                <w:kern w:val="0"/>
                <w:szCs w:val="21"/>
                <w:highlight w:val="none"/>
                <w14:textFill>
                  <w14:solidFill>
                    <w14:schemeClr w14:val="tx1"/>
                  </w14:solidFill>
                </w14:textFill>
              </w:rPr>
            </w:pPr>
            <w:bookmarkStart w:id="143" w:name="_Hlt56077709"/>
            <w:bookmarkStart w:id="144" w:name="_Hlt38090386"/>
            <w:bookmarkStart w:id="145" w:name="_Hlt55197070"/>
            <w:r>
              <w:rPr>
                <w:rFonts w:ascii="宋体" w:hAnsi="宋体"/>
                <w:color w:val="000000" w:themeColor="text1"/>
                <w:kern w:val="0"/>
                <w:szCs w:val="21"/>
                <w:highlight w:val="none"/>
                <w14:textFill>
                  <w14:solidFill>
                    <w14:schemeClr w14:val="tx1"/>
                  </w14:solidFill>
                </w14:textFill>
              </w:rPr>
              <w:fldChar w:fldCharType="begin"/>
            </w:r>
            <w:r>
              <w:rPr>
                <w:rFonts w:ascii="宋体" w:hAnsi="宋体"/>
                <w:color w:val="000000" w:themeColor="text1"/>
                <w:kern w:val="0"/>
                <w:szCs w:val="21"/>
                <w:highlight w:val="none"/>
                <w14:textFill>
                  <w14:solidFill>
                    <w14:schemeClr w14:val="tx1"/>
                  </w14:solidFill>
                </w14:textFill>
              </w:rPr>
              <w:instrText xml:space="preserve"> HYPERLINK  \l "_Hlk18820334" \s "1,4973,4977,0,,27.1"</w:instrText>
            </w:r>
            <w:r>
              <w:rPr>
                <w:rFonts w:ascii="宋体" w:hAnsi="宋体"/>
                <w:color w:val="000000" w:themeColor="text1"/>
                <w:kern w:val="0"/>
                <w:szCs w:val="21"/>
                <w:highlight w:val="none"/>
                <w14:textFill>
                  <w14:solidFill>
                    <w14:schemeClr w14:val="tx1"/>
                  </w14:solidFill>
                </w14:textFill>
              </w:rPr>
              <w:fldChar w:fldCharType="separate"/>
            </w:r>
            <w:r>
              <w:rPr>
                <w:rStyle w:val="22"/>
                <w:rFonts w:ascii="宋体" w:hAnsi="宋体"/>
                <w:color w:val="000000" w:themeColor="text1"/>
                <w:kern w:val="0"/>
                <w:szCs w:val="21"/>
                <w:highlight w:val="none"/>
                <w14:textFill>
                  <w14:solidFill>
                    <w14:schemeClr w14:val="tx1"/>
                  </w14:solidFill>
                </w14:textFill>
              </w:rPr>
              <w:t>7.</w:t>
            </w:r>
            <w:bookmarkStart w:id="146" w:name="_Hlt64398963"/>
            <w:bookmarkStart w:id="147" w:name="_Hlt131417976"/>
            <w:r>
              <w:rPr>
                <w:rStyle w:val="22"/>
                <w:rFonts w:ascii="宋体" w:hAnsi="宋体"/>
                <w:color w:val="000000" w:themeColor="text1"/>
                <w:kern w:val="0"/>
                <w:szCs w:val="21"/>
                <w:highlight w:val="none"/>
                <w14:textFill>
                  <w14:solidFill>
                    <w14:schemeClr w14:val="tx1"/>
                  </w14:solidFill>
                </w14:textFill>
              </w:rPr>
              <w:t>1</w:t>
            </w:r>
            <w:bookmarkEnd w:id="146"/>
            <w:bookmarkEnd w:id="147"/>
            <w:r>
              <w:rPr>
                <w:rFonts w:ascii="宋体" w:hAnsi="宋体"/>
                <w:color w:val="000000" w:themeColor="text1"/>
                <w:kern w:val="0"/>
                <w:szCs w:val="21"/>
                <w:highlight w:val="none"/>
                <w14:textFill>
                  <w14:solidFill>
                    <w14:schemeClr w14:val="tx1"/>
                  </w14:solidFill>
                </w14:textFill>
              </w:rPr>
              <w:fldChar w:fldCharType="end"/>
            </w:r>
            <w:bookmarkEnd w:id="143"/>
            <w:bookmarkEnd w:id="144"/>
            <w:bookmarkEnd w:id="145"/>
          </w:p>
        </w:tc>
        <w:tc>
          <w:tcPr>
            <w:tcW w:w="1730" w:type="dxa"/>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招标项目开标</w:t>
            </w:r>
          </w:p>
        </w:tc>
        <w:tc>
          <w:tcPr>
            <w:tcW w:w="6473" w:type="dxa"/>
            <w:vAlign w:val="center"/>
          </w:tcPr>
          <w:p>
            <w:pPr>
              <w:spacing w:line="360" w:lineRule="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时间：</w:t>
            </w:r>
            <w:r>
              <w:rPr>
                <w:rFonts w:hint="eastAsia" w:ascii="宋体" w:hAnsi="宋体" w:cs="宋体"/>
                <w:color w:val="000000" w:themeColor="text1"/>
                <w:szCs w:val="21"/>
                <w:highlight w:val="none"/>
                <w14:textFill>
                  <w14:solidFill>
                    <w14:schemeClr w14:val="tx1"/>
                  </w14:solidFill>
                </w14:textFill>
              </w:rPr>
              <w:t>2022年</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25</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lang w:val="en-US" w:eastAsia="zh-CN"/>
                <w14:textFill>
                  <w14:solidFill>
                    <w14:schemeClr w14:val="tx1"/>
                  </w14:solidFill>
                </w14:textFill>
              </w:rPr>
              <w:t>11</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lang w:val="en-US" w:eastAsia="zh-CN"/>
                <w14:textFill>
                  <w14:solidFill>
                    <w14:schemeClr w14:val="tx1"/>
                  </w14:solidFill>
                </w14:textFill>
              </w:rPr>
              <w:t>00</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olor w:val="000000" w:themeColor="text1"/>
                <w:szCs w:val="21"/>
                <w:highlight w:val="none"/>
                <w14:textFill>
                  <w14:solidFill>
                    <w14:schemeClr w14:val="tx1"/>
                  </w14:solidFill>
                </w14:textFill>
              </w:rPr>
              <w:t>（北京时间）</w:t>
            </w:r>
          </w:p>
          <w:p>
            <w:pPr>
              <w:spacing w:line="360" w:lineRule="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地点：</w:t>
            </w:r>
            <w:r>
              <w:rPr>
                <w:rFonts w:hint="eastAsia" w:ascii="宋体" w:hAnsi="宋体" w:cs="宋体"/>
                <w:szCs w:val="21"/>
                <w:highlight w:val="none"/>
              </w:rPr>
              <w:t>新疆乌鲁木齐市水磨沟区龙盛街898号万科中央公园S2栋</w:t>
            </w:r>
            <w:r>
              <w:rPr>
                <w:rFonts w:hint="eastAsia" w:ascii="宋体" w:hAnsi="宋体" w:cs="宋体"/>
                <w:szCs w:val="21"/>
                <w:highlight w:val="none"/>
                <w:lang w:val="en-US" w:eastAsia="zh-CN"/>
              </w:rPr>
              <w:t>602室开标厅</w:t>
            </w:r>
            <w:r>
              <w:rPr>
                <w:rFonts w:ascii="宋体" w:hAnsi="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704" w:type="dxa"/>
            <w:vAlign w:val="center"/>
          </w:tcPr>
          <w:p>
            <w:pPr>
              <w:spacing w:line="360" w:lineRule="auto"/>
              <w:rPr>
                <w:rFonts w:ascii="宋体" w:hAnsi="宋体"/>
                <w:color w:val="000000" w:themeColor="text1"/>
                <w:szCs w:val="21"/>
                <w:highlight w:val="none"/>
                <w14:textFill>
                  <w14:solidFill>
                    <w14:schemeClr w14:val="tx1"/>
                  </w14:solidFill>
                </w14:textFill>
              </w:rPr>
            </w:pPr>
            <w:bookmarkStart w:id="148" w:name="_Hlk64398660"/>
            <w:bookmarkStart w:id="149" w:name="_Hlk55197095"/>
            <w:bookmarkStart w:id="150" w:name="_Hlk64548968"/>
            <w:bookmarkStart w:id="151" w:name="_Hlk64398661"/>
            <w:bookmarkStart w:id="152" w:name="_Hlk64398662"/>
            <w:bookmarkStart w:id="153" w:name="_Hlk59524922"/>
            <w:bookmarkStart w:id="154" w:name="_Hlk59524923"/>
            <w:bookmarkStart w:id="155" w:name="_Hlk64548969"/>
            <w:bookmarkStart w:id="156" w:name="_Hlk64548967"/>
            <w:bookmarkStart w:id="157" w:name="_Hlk55197096"/>
            <w:bookmarkStart w:id="158" w:name="_Hlk55197097"/>
            <w:bookmarkStart w:id="159" w:name="_Hlk59524921"/>
            <w:r>
              <w:rPr>
                <w:rFonts w:ascii="宋体" w:hAnsi="宋体"/>
                <w:color w:val="000000" w:themeColor="text1"/>
                <w:szCs w:val="21"/>
                <w:highlight w:val="none"/>
                <w14:textFill>
                  <w14:solidFill>
                    <w14:schemeClr w14:val="tx1"/>
                  </w14:solidFill>
                </w14:textFill>
              </w:rPr>
              <w:t>1</w:t>
            </w:r>
            <w:bookmarkEnd w:id="148"/>
            <w:bookmarkEnd w:id="149"/>
            <w:bookmarkEnd w:id="150"/>
            <w:bookmarkEnd w:id="151"/>
            <w:bookmarkEnd w:id="152"/>
            <w:bookmarkEnd w:id="153"/>
            <w:bookmarkEnd w:id="154"/>
            <w:bookmarkEnd w:id="155"/>
            <w:bookmarkEnd w:id="156"/>
            <w:bookmarkEnd w:id="157"/>
            <w:bookmarkEnd w:id="158"/>
            <w:bookmarkEnd w:id="159"/>
            <w:r>
              <w:rPr>
                <w:rFonts w:ascii="宋体" w:hAnsi="宋体"/>
                <w:color w:val="000000" w:themeColor="text1"/>
                <w:szCs w:val="21"/>
                <w:highlight w:val="none"/>
                <w14:textFill>
                  <w14:solidFill>
                    <w14:schemeClr w14:val="tx1"/>
                  </w14:solidFill>
                </w14:textFill>
              </w:rPr>
              <w:t>6</w:t>
            </w:r>
          </w:p>
        </w:tc>
        <w:tc>
          <w:tcPr>
            <w:tcW w:w="896" w:type="dxa"/>
            <w:vAlign w:val="center"/>
          </w:tcPr>
          <w:p>
            <w:pPr>
              <w:spacing w:line="360" w:lineRule="auto"/>
              <w:rPr>
                <w:rFonts w:ascii="宋体"/>
                <w:color w:val="000000" w:themeColor="text1"/>
                <w:szCs w:val="21"/>
                <w:highlight w:val="none"/>
                <w14:textFill>
                  <w14:solidFill>
                    <w14:schemeClr w14:val="tx1"/>
                  </w14:solidFill>
                </w14:textFill>
              </w:rPr>
            </w:pPr>
            <w:bookmarkStart w:id="160" w:name="_Hlt19079736"/>
            <w:r>
              <w:rPr>
                <w:rFonts w:ascii="宋体" w:hAnsi="宋体"/>
                <w:color w:val="000000" w:themeColor="text1"/>
                <w:szCs w:val="21"/>
                <w:highlight w:val="none"/>
                <w14:textFill>
                  <w14:solidFill>
                    <w14:schemeClr w14:val="tx1"/>
                  </w14:solidFill>
                </w14:textFill>
              </w:rPr>
              <w:fldChar w:fldCharType="begin"/>
            </w:r>
            <w:r>
              <w:rPr>
                <w:rFonts w:ascii="宋体" w:hAnsi="宋体"/>
                <w:color w:val="000000" w:themeColor="text1"/>
                <w:szCs w:val="21"/>
                <w:highlight w:val="none"/>
                <w14:textFill>
                  <w14:solidFill>
                    <w14:schemeClr w14:val="tx1"/>
                  </w14:solidFill>
                </w14:textFill>
              </w:rPr>
              <w:instrText xml:space="preserve"> HYPERLINK  \l "_Hlk18820774" \s "1,8919,8923,0,,39.1"</w:instrText>
            </w:r>
            <w:r>
              <w:rPr>
                <w:rFonts w:ascii="宋体" w:hAnsi="宋体"/>
                <w:color w:val="000000" w:themeColor="text1"/>
                <w:szCs w:val="21"/>
                <w:highlight w:val="none"/>
                <w14:textFill>
                  <w14:solidFill>
                    <w14:schemeClr w14:val="tx1"/>
                  </w14:solidFill>
                </w14:textFill>
              </w:rPr>
              <w:fldChar w:fldCharType="separate"/>
            </w:r>
            <w:r>
              <w:rPr>
                <w:rStyle w:val="22"/>
                <w:rFonts w:ascii="宋体" w:hAnsi="宋体"/>
                <w:bCs/>
                <w:color w:val="000000" w:themeColor="text1"/>
                <w:szCs w:val="21"/>
                <w:highlight w:val="none"/>
                <w14:textFill>
                  <w14:solidFill>
                    <w14:schemeClr w14:val="tx1"/>
                  </w14:solidFill>
                </w14:textFill>
              </w:rPr>
              <w:t>11.1</w:t>
            </w:r>
            <w:r>
              <w:rPr>
                <w:rFonts w:ascii="宋体" w:hAnsi="宋体"/>
                <w:color w:val="000000" w:themeColor="text1"/>
                <w:szCs w:val="21"/>
                <w:highlight w:val="none"/>
                <w14:textFill>
                  <w14:solidFill>
                    <w14:schemeClr w14:val="tx1"/>
                  </w14:solidFill>
                </w14:textFill>
              </w:rPr>
              <w:fldChar w:fldCharType="end"/>
            </w:r>
            <w:bookmarkEnd w:id="160"/>
          </w:p>
        </w:tc>
        <w:tc>
          <w:tcPr>
            <w:tcW w:w="1730" w:type="dxa"/>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投标有效期</w:t>
            </w:r>
          </w:p>
        </w:tc>
        <w:tc>
          <w:tcPr>
            <w:tcW w:w="6473" w:type="dxa"/>
            <w:vAlign w:val="center"/>
          </w:tcPr>
          <w:p>
            <w:pPr>
              <w:spacing w:line="360" w:lineRule="auto"/>
              <w:rPr>
                <w:rFonts w:asci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投标截止时间后90天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704" w:type="dxa"/>
            <w:vAlign w:val="center"/>
          </w:tcPr>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w:t>
            </w:r>
          </w:p>
        </w:tc>
        <w:tc>
          <w:tcPr>
            <w:tcW w:w="896" w:type="dxa"/>
            <w:vAlign w:val="center"/>
          </w:tcPr>
          <w:p>
            <w:pPr>
              <w:spacing w:line="360" w:lineRule="auto"/>
              <w:rPr>
                <w:rFonts w:ascii="宋体" w:hAnsi="宋体"/>
                <w:color w:val="000000" w:themeColor="text1"/>
                <w:szCs w:val="21"/>
                <w:highlight w:val="none"/>
                <w14:textFill>
                  <w14:solidFill>
                    <w14:schemeClr w14:val="tx1"/>
                  </w14:solidFill>
                </w14:textFill>
              </w:rPr>
            </w:pPr>
          </w:p>
        </w:tc>
        <w:tc>
          <w:tcPr>
            <w:tcW w:w="1730" w:type="dxa"/>
            <w:vAlign w:val="center"/>
          </w:tcPr>
          <w:p>
            <w:pPr>
              <w:spacing w:line="360" w:lineRule="auto"/>
              <w:jc w:val="center"/>
              <w:rPr>
                <w:rFonts w:ascii="宋体" w:hAnsi="宋体"/>
                <w:color w:val="000000" w:themeColor="text1"/>
                <w:spacing w:val="52"/>
                <w:kern w:val="0"/>
                <w:szCs w:val="2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政府采购政策支持</w:t>
            </w:r>
          </w:p>
        </w:tc>
        <w:tc>
          <w:tcPr>
            <w:tcW w:w="6473" w:type="dxa"/>
            <w:vAlign w:val="center"/>
          </w:tcPr>
          <w:p>
            <w:pPr>
              <w:spacing w:line="360" w:lineRule="auto"/>
              <w:rPr>
                <w:rFonts w:hAnsi="宋体" w:cs="宋体"/>
                <w:bCs/>
                <w:color w:val="000000" w:themeColor="text1"/>
                <w:szCs w:val="24"/>
                <w:highlight w:val="none"/>
                <w14:textFill>
                  <w14:solidFill>
                    <w14:schemeClr w14:val="tx1"/>
                  </w14:solidFill>
                </w14:textFill>
              </w:rPr>
            </w:pPr>
            <w:r>
              <w:rPr>
                <w:rFonts w:hint="eastAsia" w:hAnsi="宋体" w:cs="宋体"/>
                <w:bCs/>
                <w:color w:val="000000" w:themeColor="text1"/>
                <w:szCs w:val="24"/>
                <w:highlight w:val="none"/>
                <w14:textFill>
                  <w14:solidFill>
                    <w14:schemeClr w14:val="tx1"/>
                  </w14:solidFill>
                </w14:textFill>
              </w:rPr>
              <w:t>1、①《政府采购促进中小企业发展暂行办法》（财库〔2020〕46号）； ②《财政部、司法部关于政府采购支持监狱企业发展有关问题的通知》（财库〔2014〕68号）；③《财政部、民政部、中国残疾人联合会关于促进残疾人就业政府采购政策的通知》财库〔2017〕141号；</w:t>
            </w:r>
          </w:p>
          <w:p>
            <w:pPr>
              <w:spacing w:line="360" w:lineRule="auto"/>
              <w:rPr>
                <w:rFonts w:ascii="宋体" w:hAnsi="宋体"/>
                <w:color w:val="000000" w:themeColor="text1"/>
                <w:szCs w:val="21"/>
                <w:highlight w:val="none"/>
                <w14:textFill>
                  <w14:solidFill>
                    <w14:schemeClr w14:val="tx1"/>
                  </w14:solidFill>
                </w14:textFill>
              </w:rPr>
            </w:pPr>
            <w:r>
              <w:rPr>
                <w:rFonts w:hint="eastAsia" w:hAnsi="宋体" w:cs="宋体"/>
                <w:bCs/>
                <w:color w:val="000000" w:themeColor="text1"/>
                <w:szCs w:val="24"/>
                <w:highlight w:val="none"/>
                <w14:textFill>
                  <w14:solidFill>
                    <w14:schemeClr w14:val="tx1"/>
                  </w14:solidFill>
                </w14:textFill>
              </w:rPr>
              <w:t>2、落实其他政府采购政策条款。具体办法详见评分办法。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5" w:hRule="atLeast"/>
          <w:jc w:val="center"/>
        </w:trPr>
        <w:tc>
          <w:tcPr>
            <w:tcW w:w="704" w:type="dxa"/>
            <w:vAlign w:val="center"/>
          </w:tcPr>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8</w:t>
            </w:r>
          </w:p>
        </w:tc>
        <w:tc>
          <w:tcPr>
            <w:tcW w:w="896" w:type="dxa"/>
            <w:vAlign w:val="center"/>
          </w:tcPr>
          <w:p>
            <w:pPr>
              <w:spacing w:line="360" w:lineRule="auto"/>
              <w:rPr>
                <w:rFonts w:ascii="宋体"/>
                <w:color w:val="000000" w:themeColor="text1"/>
                <w:szCs w:val="21"/>
                <w:highlight w:val="none"/>
                <w14:textFill>
                  <w14:solidFill>
                    <w14:schemeClr w14:val="tx1"/>
                  </w14:solidFill>
                </w14:textFill>
              </w:rPr>
            </w:pPr>
          </w:p>
        </w:tc>
        <w:tc>
          <w:tcPr>
            <w:tcW w:w="1730" w:type="dxa"/>
            <w:vAlign w:val="center"/>
          </w:tcPr>
          <w:p>
            <w:pPr>
              <w:jc w:val="center"/>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tc>
        <w:tc>
          <w:tcPr>
            <w:tcW w:w="6473" w:type="dxa"/>
            <w:vAlign w:val="center"/>
          </w:tcPr>
          <w:p>
            <w:pPr>
              <w:widowControl/>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1、政府采购评审专家应当具备以下条件:</w:t>
            </w:r>
          </w:p>
          <w:p>
            <w:pPr>
              <w:widowControl/>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(一)具有良好的职业道德,廉洁自律,遵纪守法,无行贿、受贿、欺诈等不良信用记录;</w:t>
            </w:r>
          </w:p>
          <w:p>
            <w:pPr>
              <w:widowControl/>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(二)具有中级专业技术职称或同等专业水平且从事相关领域工作满8年,或者具有高级专业技术职称或同等专业水平;</w:t>
            </w:r>
          </w:p>
          <w:p>
            <w:pPr>
              <w:widowControl/>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(三)熟悉政府采购相关政策法规;</w:t>
            </w:r>
          </w:p>
          <w:p>
            <w:pPr>
              <w:widowControl/>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(四)承诺以独立身份参加评审工作,依法履行评审专家工作职责并承担相应法律责任的中国公民;</w:t>
            </w:r>
          </w:p>
          <w:p>
            <w:pPr>
              <w:widowControl/>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(五)不满70周岁,身体健康,能够承担评审工作;</w:t>
            </w:r>
          </w:p>
          <w:p>
            <w:pPr>
              <w:widowControl/>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(六)申请成为评审专家前三年内,无</w:t>
            </w:r>
            <w:r>
              <w:rPr>
                <w:rFonts w:ascii="宋体" w:hAnsi="宋体" w:cs="宋体"/>
                <w:color w:val="000000" w:themeColor="text1"/>
                <w:szCs w:val="21"/>
                <w:highlight w:val="none"/>
                <w14:textFill>
                  <w14:solidFill>
                    <w14:schemeClr w14:val="tx1"/>
                  </w14:solidFill>
                </w14:textFill>
              </w:rPr>
              <w:t>财政部关于印发《政府采购评审专家管理办法》的通知</w:t>
            </w:r>
            <w:r>
              <w:rPr>
                <w:rFonts w:hint="eastAsia" w:ascii="宋体" w:hAnsi="宋体" w:cs="宋体"/>
                <w:color w:val="000000" w:themeColor="text1"/>
                <w:szCs w:val="21"/>
                <w:highlight w:val="none"/>
                <w14:textFill>
                  <w14:solidFill>
                    <w14:schemeClr w14:val="tx1"/>
                  </w14:solidFill>
                </w14:textFill>
              </w:rPr>
              <w:t xml:space="preserve"> 财库〔2016〕198号第二十九条规定的不良行为记录。</w:t>
            </w:r>
          </w:p>
          <w:p>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2、招标代理费参考国家发展改革委办公厅印发的《国家发展改革委办公厅关于招标代理服务收费有关问题的通知》</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发改办价格</w:t>
            </w:r>
            <w:r>
              <w:rPr>
                <w:rFonts w:ascii="宋体" w:hAnsi="宋体" w:cs="宋体"/>
                <w:color w:val="000000" w:themeColor="text1"/>
                <w:szCs w:val="21"/>
                <w:highlight w:val="none"/>
                <w14:textFill>
                  <w14:solidFill>
                    <w14:schemeClr w14:val="tx1"/>
                  </w14:solidFill>
                </w14:textFill>
              </w:rPr>
              <w:t>[2003]857</w:t>
            </w:r>
            <w:r>
              <w:rPr>
                <w:rFonts w:hint="eastAsia" w:ascii="宋体" w:hAnsi="宋体" w:cs="宋体"/>
                <w:color w:val="000000" w:themeColor="text1"/>
                <w:szCs w:val="21"/>
                <w:highlight w:val="none"/>
                <w14:textFill>
                  <w14:solidFill>
                    <w14:schemeClr w14:val="tx1"/>
                  </w14:solidFill>
                </w14:textFill>
              </w:rPr>
              <w:t>号</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的规定、国家发展改革委关于降低部分建设项目收费标准规范收费行为等有关问题的通知发改价格〔</w:t>
            </w:r>
            <w:r>
              <w:rPr>
                <w:rFonts w:ascii="宋体" w:hAnsi="宋体" w:cs="宋体"/>
                <w:color w:val="000000" w:themeColor="text1"/>
                <w:szCs w:val="21"/>
                <w:highlight w:val="none"/>
                <w14:textFill>
                  <w14:solidFill>
                    <w14:schemeClr w14:val="tx1"/>
                  </w14:solidFill>
                </w14:textFill>
              </w:rPr>
              <w:t>2011</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534</w:t>
            </w:r>
            <w:r>
              <w:rPr>
                <w:rFonts w:hint="eastAsia" w:ascii="宋体" w:hAnsi="宋体" w:cs="宋体"/>
                <w:color w:val="000000" w:themeColor="text1"/>
                <w:szCs w:val="21"/>
                <w:highlight w:val="none"/>
                <w14:textFill>
                  <w14:solidFill>
                    <w14:schemeClr w14:val="tx1"/>
                  </w14:solidFill>
                </w14:textFill>
              </w:rPr>
              <w:t>号、</w:t>
            </w:r>
          </w:p>
          <w:p>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参考国家发展改革委关于印发《招标代理服务收费管理暂行办法》的通知</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计价格</w:t>
            </w:r>
            <w:r>
              <w:rPr>
                <w:rFonts w:ascii="宋体" w:hAnsi="宋体" w:cs="宋体"/>
                <w:color w:val="000000" w:themeColor="text1"/>
                <w:szCs w:val="21"/>
                <w:highlight w:val="none"/>
                <w14:textFill>
                  <w14:solidFill>
                    <w14:schemeClr w14:val="tx1"/>
                  </w14:solidFill>
                </w14:textFill>
              </w:rPr>
              <w:t xml:space="preserve">[2002]1980 </w:t>
            </w:r>
            <w:r>
              <w:rPr>
                <w:rFonts w:hint="eastAsia" w:ascii="宋体" w:hAnsi="宋体" w:cs="宋体"/>
                <w:color w:val="000000" w:themeColor="text1"/>
                <w:szCs w:val="21"/>
                <w:highlight w:val="none"/>
                <w14:textFill>
                  <w14:solidFill>
                    <w14:schemeClr w14:val="tx1"/>
                  </w14:solidFill>
                </w14:textFill>
              </w:rPr>
              <w:t>号</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取费标准以中标价为基数计取，由中标单位支付，投标人在投标报价时应充分考</w:t>
            </w:r>
            <w:r>
              <w:rPr>
                <w:rFonts w:hint="eastAsia" w:ascii="宋体" w:hAnsi="宋体"/>
                <w:color w:val="000000" w:themeColor="text1"/>
                <w:highlight w:val="none"/>
                <w14:textFill>
                  <w14:solidFill>
                    <w14:schemeClr w14:val="tx1"/>
                  </w14:solidFill>
                </w14:textFill>
              </w:rPr>
              <w:t>虑此笔费用。</w:t>
            </w:r>
          </w:p>
          <w:p>
            <w:pPr>
              <w:pStyle w:val="24"/>
              <w:keepLines/>
              <w:kinsoku w:val="0"/>
              <w:overflowPunct w:val="0"/>
              <w:spacing w:line="360" w:lineRule="exact"/>
              <w:ind w:firstLine="0"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开普通发票需提供单位全称、税号、开票金额、开票事项、联系人、联系电话；开专用发票需提供单位全称、单位地址、税务局登记的固定电话（加区号）、税号、开户行账号、开户行地址、开票金额、开票事项、联系人、联系电话。到财务室办理。</w:t>
            </w:r>
          </w:p>
          <w:p>
            <w:pPr>
              <w:pStyle w:val="24"/>
              <w:keepLines/>
              <w:kinsoku w:val="0"/>
              <w:overflowPunct w:val="0"/>
              <w:spacing w:line="360" w:lineRule="exact"/>
              <w:ind w:firstLine="0" w:firstLineChars="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4、投标人存在下列情况之一的，投标无效:</w:t>
            </w:r>
          </w:p>
          <w:p>
            <w:pPr>
              <w:pStyle w:val="24"/>
              <w:keepLines/>
              <w:kinsoku w:val="0"/>
              <w:overflowPunct w:val="0"/>
              <w:spacing w:line="360" w:lineRule="exact"/>
              <w:ind w:firstLine="0" w:firstLineChars="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（一）未按照招标文件的规定提交投标保证金的；</w:t>
            </w:r>
          </w:p>
          <w:p>
            <w:pPr>
              <w:pStyle w:val="24"/>
              <w:keepLines/>
              <w:kinsoku w:val="0"/>
              <w:overflowPunct w:val="0"/>
              <w:spacing w:line="360" w:lineRule="exact"/>
              <w:ind w:firstLine="0" w:firstLineChars="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（二）投标文件未按招标文件要求签署、盖章的；</w:t>
            </w:r>
          </w:p>
          <w:p>
            <w:pPr>
              <w:pStyle w:val="24"/>
              <w:keepLines/>
              <w:kinsoku w:val="0"/>
              <w:overflowPunct w:val="0"/>
              <w:spacing w:line="360" w:lineRule="exact"/>
              <w:ind w:firstLine="0" w:firstLineChars="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（三）不具备招标文件中规定的资格要求的；</w:t>
            </w:r>
          </w:p>
          <w:p>
            <w:pPr>
              <w:pStyle w:val="24"/>
              <w:keepLines/>
              <w:kinsoku w:val="0"/>
              <w:overflowPunct w:val="0"/>
              <w:spacing w:line="360" w:lineRule="exact"/>
              <w:ind w:firstLine="0" w:firstLineChars="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（四）报价超过招标文件中规定的预算金额或者最高限价的；</w:t>
            </w:r>
          </w:p>
          <w:p>
            <w:pPr>
              <w:pStyle w:val="24"/>
              <w:keepLines/>
              <w:kinsoku w:val="0"/>
              <w:overflowPunct w:val="0"/>
              <w:spacing w:line="360" w:lineRule="exact"/>
              <w:ind w:firstLine="0" w:firstLineChars="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（五）投标文件含有采购人不能接受的附加条件的;</w:t>
            </w:r>
          </w:p>
          <w:p>
            <w:pPr>
              <w:pStyle w:val="24"/>
              <w:keepLines/>
              <w:kinsoku w:val="0"/>
              <w:overflowPunct w:val="0"/>
              <w:spacing w:line="360" w:lineRule="exact"/>
              <w:ind w:firstLine="0" w:firstLineChars="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（六）法律、法规和招标文件规定的其他无效情形。</w:t>
            </w:r>
          </w:p>
          <w:p>
            <w:pPr>
              <w:pStyle w:val="24"/>
              <w:spacing w:line="360" w:lineRule="auto"/>
              <w:ind w:firstLine="0" w:firstLineChars="0"/>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0" w:hRule="atLeast"/>
          <w:jc w:val="center"/>
        </w:trPr>
        <w:tc>
          <w:tcPr>
            <w:tcW w:w="704" w:type="dxa"/>
            <w:vAlign w:val="center"/>
          </w:tcPr>
          <w:p>
            <w:pPr>
              <w:spacing w:line="360" w:lineRule="auto"/>
              <w:rPr>
                <w:rFonts w:ascii="宋体" w:hAnsi="宋体"/>
                <w:color w:val="000000" w:themeColor="text1"/>
                <w:szCs w:val="21"/>
                <w:highlight w:val="none"/>
                <w14:textFill>
                  <w14:solidFill>
                    <w14:schemeClr w14:val="tx1"/>
                  </w14:solidFill>
                </w14:textFill>
              </w:rPr>
            </w:pPr>
          </w:p>
        </w:tc>
        <w:tc>
          <w:tcPr>
            <w:tcW w:w="896" w:type="dxa"/>
            <w:vAlign w:val="center"/>
          </w:tcPr>
          <w:p>
            <w:pPr>
              <w:spacing w:line="360" w:lineRule="auto"/>
              <w:rPr>
                <w:rFonts w:ascii="宋体"/>
                <w:color w:val="000000" w:themeColor="text1"/>
                <w:szCs w:val="21"/>
                <w:highlight w:val="none"/>
                <w14:textFill>
                  <w14:solidFill>
                    <w14:schemeClr w14:val="tx1"/>
                  </w14:solidFill>
                </w14:textFill>
              </w:rPr>
            </w:pPr>
          </w:p>
        </w:tc>
        <w:tc>
          <w:tcPr>
            <w:tcW w:w="1730" w:type="dxa"/>
            <w:vAlign w:val="center"/>
          </w:tcPr>
          <w:p>
            <w:pPr>
              <w:jc w:val="center"/>
              <w:rPr>
                <w:rFonts w:ascii="宋体" w:hAnsi="宋体" w:cs="宋体"/>
                <w:color w:val="000000" w:themeColor="text1"/>
                <w:szCs w:val="21"/>
                <w:highlight w:val="none"/>
                <w14:textFill>
                  <w14:solidFill>
                    <w14:schemeClr w14:val="tx1"/>
                  </w14:solidFill>
                </w14:textFill>
              </w:rPr>
            </w:pPr>
          </w:p>
        </w:tc>
        <w:tc>
          <w:tcPr>
            <w:tcW w:w="6473" w:type="dxa"/>
            <w:vAlign w:val="center"/>
          </w:tcPr>
          <w:p>
            <w:pPr>
              <w:pStyle w:val="24"/>
              <w:keepLines/>
              <w:kinsoku w:val="0"/>
              <w:overflowPunct w:val="0"/>
              <w:spacing w:line="360" w:lineRule="exact"/>
              <w:ind w:firstLine="0" w:firstLineChars="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5、有下列情形之一的，视为投标人串通投标，其投标无效：</w:t>
            </w:r>
          </w:p>
          <w:p>
            <w:pPr>
              <w:pStyle w:val="24"/>
              <w:keepLines/>
              <w:kinsoku w:val="0"/>
              <w:overflowPunct w:val="0"/>
              <w:spacing w:line="360" w:lineRule="exact"/>
              <w:ind w:firstLine="0" w:firstLineChars="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（一）不同投标人的投标文件由同一单位或者个人编制；</w:t>
            </w:r>
          </w:p>
          <w:p>
            <w:pPr>
              <w:pStyle w:val="24"/>
              <w:keepLines/>
              <w:kinsoku w:val="0"/>
              <w:overflowPunct w:val="0"/>
              <w:spacing w:line="360" w:lineRule="exact"/>
              <w:ind w:firstLine="0" w:firstLineChars="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（二）不同投标人委托同一单位或者个人办理投标事宜；</w:t>
            </w:r>
          </w:p>
          <w:p>
            <w:pPr>
              <w:pStyle w:val="24"/>
              <w:keepLines/>
              <w:kinsoku w:val="0"/>
              <w:overflowPunct w:val="0"/>
              <w:spacing w:line="360" w:lineRule="exact"/>
              <w:ind w:firstLine="0" w:firstLineChars="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（三）不同投标人的投标文件载明的项目管理成员或者联系人员为同一人；</w:t>
            </w:r>
          </w:p>
          <w:p>
            <w:pPr>
              <w:pStyle w:val="24"/>
              <w:keepLines/>
              <w:kinsoku w:val="0"/>
              <w:overflowPunct w:val="0"/>
              <w:spacing w:line="360" w:lineRule="exact"/>
              <w:ind w:firstLine="0" w:firstLineChars="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（四）不同投标人的投标文件异常一致或者投标报价呈规律性差异；</w:t>
            </w:r>
          </w:p>
          <w:p>
            <w:pPr>
              <w:pStyle w:val="24"/>
              <w:keepLines/>
              <w:kinsoku w:val="0"/>
              <w:overflowPunct w:val="0"/>
              <w:spacing w:line="360" w:lineRule="exact"/>
              <w:ind w:firstLine="0" w:firstLineChars="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（五）不同投标人的投标文件相互混装；</w:t>
            </w:r>
          </w:p>
          <w:p>
            <w:pPr>
              <w:pStyle w:val="24"/>
              <w:keepLines/>
              <w:kinsoku w:val="0"/>
              <w:overflowPunct w:val="0"/>
              <w:spacing w:line="360" w:lineRule="exact"/>
              <w:ind w:firstLine="0" w:firstLineChars="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（六）不同投标人的投标保证金从同一单位或者个人的账户转出。</w:t>
            </w:r>
          </w:p>
          <w:p>
            <w:pPr>
              <w:pStyle w:val="24"/>
              <w:keepLines/>
              <w:kinsoku w:val="0"/>
              <w:overflowPunct w:val="0"/>
              <w:spacing w:line="360" w:lineRule="exact"/>
              <w:ind w:firstLine="0" w:firstLineChars="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6、有下列情形之一的，投标保证金不予退还：</w:t>
            </w:r>
          </w:p>
          <w:p>
            <w:pPr>
              <w:pStyle w:val="24"/>
              <w:keepLines/>
              <w:kinsoku w:val="0"/>
              <w:overflowPunct w:val="0"/>
              <w:spacing w:line="360" w:lineRule="exact"/>
              <w:ind w:firstLine="0" w:firstLineChars="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（一）投标人在提交响应文件截止时间后撤回响应文件的；</w:t>
            </w:r>
          </w:p>
          <w:p>
            <w:pPr>
              <w:pStyle w:val="24"/>
              <w:keepLines/>
              <w:kinsoku w:val="0"/>
              <w:overflowPunct w:val="0"/>
              <w:spacing w:line="360" w:lineRule="exact"/>
              <w:ind w:firstLine="0" w:firstLineChars="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（二）投标人在响应文件中提供虚假材料的；</w:t>
            </w:r>
          </w:p>
          <w:p>
            <w:pPr>
              <w:pStyle w:val="24"/>
              <w:keepLines/>
              <w:kinsoku w:val="0"/>
              <w:overflowPunct w:val="0"/>
              <w:spacing w:line="360" w:lineRule="exact"/>
              <w:ind w:firstLine="0" w:firstLineChars="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（三）除因不可抗力或招标文件认可的情形以外，中标人不与采购人签订合同的；</w:t>
            </w:r>
          </w:p>
          <w:p>
            <w:pPr>
              <w:pStyle w:val="24"/>
              <w:keepLines/>
              <w:kinsoku w:val="0"/>
              <w:overflowPunct w:val="0"/>
              <w:spacing w:line="360" w:lineRule="exact"/>
              <w:ind w:firstLine="0" w:firstLineChars="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（四）投标人与招标人、其他投标人或者采购代理机构恶意串通的；</w:t>
            </w:r>
          </w:p>
          <w:p>
            <w:pPr>
              <w:pStyle w:val="24"/>
              <w:spacing w:line="360" w:lineRule="auto"/>
              <w:ind w:firstLine="0" w:firstLineChars="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（五）招标文件规定的其他情形。</w:t>
            </w:r>
          </w:p>
        </w:tc>
      </w:tr>
    </w:tbl>
    <w:p>
      <w:pPr>
        <w:jc w:val="center"/>
        <w:rPr>
          <w:rFonts w:ascii="宋体" w:hAnsi="宋体"/>
          <w:b/>
          <w:bCs/>
          <w:color w:val="000000" w:themeColor="text1"/>
          <w:highlight w:val="none"/>
          <w14:textFill>
            <w14:solidFill>
              <w14:schemeClr w14:val="tx1"/>
            </w14:solidFill>
          </w14:textFill>
        </w:rPr>
      </w:pPr>
    </w:p>
    <w:p>
      <w:pPr>
        <w:jc w:val="center"/>
        <w:rPr>
          <w:rFonts w:ascii="宋体" w:hAnsi="宋体"/>
          <w:b/>
          <w:bCs/>
          <w:color w:val="000000" w:themeColor="text1"/>
          <w:highlight w:val="none"/>
          <w14:textFill>
            <w14:solidFill>
              <w14:schemeClr w14:val="tx1"/>
            </w14:solidFill>
          </w14:textFill>
        </w:rPr>
      </w:pPr>
    </w:p>
    <w:p>
      <w:pPr>
        <w:jc w:val="center"/>
        <w:rPr>
          <w:rFonts w:ascii="宋体" w:hAnsi="宋体"/>
          <w:b/>
          <w:bCs/>
          <w:color w:val="000000" w:themeColor="text1"/>
          <w:highlight w:val="none"/>
          <w14:textFill>
            <w14:solidFill>
              <w14:schemeClr w14:val="tx1"/>
            </w14:solidFill>
          </w14:textFill>
        </w:rPr>
      </w:pPr>
    </w:p>
    <w:p>
      <w:pPr>
        <w:jc w:val="center"/>
        <w:rPr>
          <w:rFonts w:ascii="宋体" w:hAnsi="宋体"/>
          <w:b/>
          <w:bCs/>
          <w:color w:val="000000" w:themeColor="text1"/>
          <w:highlight w:val="none"/>
          <w14:textFill>
            <w14:solidFill>
              <w14:schemeClr w14:val="tx1"/>
            </w14:solidFill>
          </w14:textFill>
        </w:rPr>
      </w:pPr>
    </w:p>
    <w:p>
      <w:pPr>
        <w:jc w:val="center"/>
        <w:rPr>
          <w:rFonts w:ascii="宋体" w:hAnsi="宋体"/>
          <w:b/>
          <w:bCs/>
          <w:color w:val="000000" w:themeColor="text1"/>
          <w:highlight w:val="none"/>
          <w14:textFill>
            <w14:solidFill>
              <w14:schemeClr w14:val="tx1"/>
            </w14:solidFill>
          </w14:textFill>
        </w:rPr>
      </w:pPr>
    </w:p>
    <w:p>
      <w:pPr>
        <w:jc w:val="center"/>
        <w:rPr>
          <w:rFonts w:ascii="宋体" w:hAnsi="宋体"/>
          <w:b/>
          <w:bCs/>
          <w:color w:val="000000" w:themeColor="text1"/>
          <w:highlight w:val="none"/>
          <w14:textFill>
            <w14:solidFill>
              <w14:schemeClr w14:val="tx1"/>
            </w14:solidFill>
          </w14:textFill>
        </w:rPr>
      </w:pPr>
    </w:p>
    <w:p>
      <w:pPr>
        <w:jc w:val="center"/>
        <w:rPr>
          <w:rFonts w:ascii="宋体" w:hAnsi="宋体"/>
          <w:b/>
          <w:bCs/>
          <w:color w:val="000000" w:themeColor="text1"/>
          <w:highlight w:val="none"/>
          <w14:textFill>
            <w14:solidFill>
              <w14:schemeClr w14:val="tx1"/>
            </w14:solidFill>
          </w14:textFill>
        </w:rPr>
      </w:pPr>
    </w:p>
    <w:p>
      <w:pPr>
        <w:jc w:val="center"/>
        <w:rPr>
          <w:rFonts w:ascii="宋体" w:hAnsi="宋体"/>
          <w:b/>
          <w:bCs/>
          <w:color w:val="000000" w:themeColor="text1"/>
          <w:highlight w:val="none"/>
          <w14:textFill>
            <w14:solidFill>
              <w14:schemeClr w14:val="tx1"/>
            </w14:solidFill>
          </w14:textFill>
        </w:rPr>
      </w:pPr>
    </w:p>
    <w:p>
      <w:pPr>
        <w:jc w:val="center"/>
        <w:rPr>
          <w:rFonts w:ascii="宋体" w:hAnsi="宋体"/>
          <w:b/>
          <w:bCs/>
          <w:color w:val="000000" w:themeColor="text1"/>
          <w:highlight w:val="none"/>
          <w14:textFill>
            <w14:solidFill>
              <w14:schemeClr w14:val="tx1"/>
            </w14:solidFill>
          </w14:textFill>
        </w:rPr>
      </w:pPr>
    </w:p>
    <w:p>
      <w:pPr>
        <w:jc w:val="center"/>
        <w:rPr>
          <w:rFonts w:ascii="宋体" w:hAnsi="宋体"/>
          <w:b/>
          <w:bCs/>
          <w:color w:val="000000" w:themeColor="text1"/>
          <w:highlight w:val="none"/>
          <w14:textFill>
            <w14:solidFill>
              <w14:schemeClr w14:val="tx1"/>
            </w14:solidFill>
          </w14:textFill>
        </w:rPr>
      </w:pPr>
    </w:p>
    <w:p>
      <w:pPr>
        <w:jc w:val="center"/>
        <w:rPr>
          <w:rFonts w:ascii="宋体" w:hAnsi="宋体"/>
          <w:b/>
          <w:bCs/>
          <w:color w:val="000000" w:themeColor="text1"/>
          <w:highlight w:val="none"/>
          <w14:textFill>
            <w14:solidFill>
              <w14:schemeClr w14:val="tx1"/>
            </w14:solidFill>
          </w14:textFill>
        </w:rPr>
      </w:pPr>
    </w:p>
    <w:p>
      <w:pPr>
        <w:jc w:val="center"/>
        <w:rPr>
          <w:rFonts w:ascii="宋体" w:hAnsi="宋体"/>
          <w:b/>
          <w:bCs/>
          <w:color w:val="000000" w:themeColor="text1"/>
          <w:highlight w:val="none"/>
          <w14:textFill>
            <w14:solidFill>
              <w14:schemeClr w14:val="tx1"/>
            </w14:solidFill>
          </w14:textFill>
        </w:rPr>
      </w:pPr>
    </w:p>
    <w:p>
      <w:pPr>
        <w:jc w:val="center"/>
        <w:rPr>
          <w:rFonts w:ascii="宋体" w:hAnsi="宋体"/>
          <w:b/>
          <w:bCs/>
          <w:color w:val="000000" w:themeColor="text1"/>
          <w:highlight w:val="none"/>
          <w14:textFill>
            <w14:solidFill>
              <w14:schemeClr w14:val="tx1"/>
            </w14:solidFill>
          </w14:textFill>
        </w:rPr>
      </w:pPr>
    </w:p>
    <w:p>
      <w:pPr>
        <w:jc w:val="center"/>
        <w:rPr>
          <w:rFonts w:ascii="宋体" w:hAnsi="宋体"/>
          <w:b/>
          <w:bCs/>
          <w:color w:val="000000" w:themeColor="text1"/>
          <w:highlight w:val="none"/>
          <w14:textFill>
            <w14:solidFill>
              <w14:schemeClr w14:val="tx1"/>
            </w14:solidFill>
          </w14:textFill>
        </w:rPr>
      </w:pPr>
    </w:p>
    <w:p>
      <w:pPr>
        <w:jc w:val="center"/>
        <w:rPr>
          <w:rFonts w:ascii="宋体" w:hAnsi="宋体"/>
          <w:b/>
          <w:bCs/>
          <w:color w:val="000000" w:themeColor="text1"/>
          <w:highlight w:val="none"/>
          <w14:textFill>
            <w14:solidFill>
              <w14:schemeClr w14:val="tx1"/>
            </w14:solidFill>
          </w14:textFill>
        </w:rPr>
      </w:pPr>
    </w:p>
    <w:p>
      <w:pPr>
        <w:jc w:val="center"/>
        <w:rPr>
          <w:rFonts w:ascii="宋体" w:hAnsi="宋体"/>
          <w:b/>
          <w:bCs/>
          <w:color w:val="000000" w:themeColor="text1"/>
          <w:highlight w:val="none"/>
          <w14:textFill>
            <w14:solidFill>
              <w14:schemeClr w14:val="tx1"/>
            </w14:solidFill>
          </w14:textFill>
        </w:rPr>
      </w:pPr>
    </w:p>
    <w:p>
      <w:pPr>
        <w:jc w:val="center"/>
        <w:rPr>
          <w:rFonts w:ascii="宋体" w:hAnsi="宋体"/>
          <w:b/>
          <w:bCs/>
          <w:color w:val="000000" w:themeColor="text1"/>
          <w:highlight w:val="none"/>
          <w14:textFill>
            <w14:solidFill>
              <w14:schemeClr w14:val="tx1"/>
            </w14:solidFill>
          </w14:textFill>
        </w:rPr>
      </w:pPr>
    </w:p>
    <w:p>
      <w:pPr>
        <w:jc w:val="center"/>
        <w:rPr>
          <w:rFonts w:ascii="宋体" w:hAnsi="宋体"/>
          <w:b/>
          <w:bCs/>
          <w:color w:val="000000" w:themeColor="text1"/>
          <w:highlight w:val="none"/>
          <w14:textFill>
            <w14:solidFill>
              <w14:schemeClr w14:val="tx1"/>
            </w14:solidFill>
          </w14:textFill>
        </w:rPr>
      </w:pPr>
    </w:p>
    <w:p>
      <w:pPr>
        <w:jc w:val="center"/>
        <w:rPr>
          <w:rFonts w:ascii="宋体" w:hAnsi="宋体"/>
          <w:b/>
          <w:bCs/>
          <w:color w:val="000000" w:themeColor="text1"/>
          <w:highlight w:val="none"/>
          <w14:textFill>
            <w14:solidFill>
              <w14:schemeClr w14:val="tx1"/>
            </w14:solidFill>
          </w14:textFill>
        </w:rPr>
      </w:pPr>
    </w:p>
    <w:p>
      <w:pPr>
        <w:jc w:val="center"/>
        <w:rPr>
          <w:rFonts w:ascii="宋体" w:hAnsi="宋体"/>
          <w:b/>
          <w:bCs/>
          <w:color w:val="000000" w:themeColor="text1"/>
          <w:highlight w:val="none"/>
          <w14:textFill>
            <w14:solidFill>
              <w14:schemeClr w14:val="tx1"/>
            </w14:solidFill>
          </w14:textFill>
        </w:rPr>
      </w:pPr>
    </w:p>
    <w:p>
      <w:pPr>
        <w:jc w:val="center"/>
        <w:rPr>
          <w:rFonts w:ascii="宋体" w:hAnsi="宋体"/>
          <w:b/>
          <w:bCs/>
          <w:color w:val="000000" w:themeColor="text1"/>
          <w:highlight w:val="none"/>
          <w14:textFill>
            <w14:solidFill>
              <w14:schemeClr w14:val="tx1"/>
            </w14:solidFill>
          </w14:textFill>
        </w:rPr>
      </w:pPr>
    </w:p>
    <w:p>
      <w:pP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br w:type="page"/>
      </w:r>
    </w:p>
    <w:p>
      <w:pPr>
        <w:jc w:val="center"/>
        <w:rPr>
          <w:rFonts w:ascii="宋体"/>
          <w:b/>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第一章</w:t>
      </w:r>
      <w:r>
        <w:rPr>
          <w:rFonts w:hint="eastAsia" w:ascii="宋体" w:hAnsi="宋体"/>
          <w:b/>
          <w:color w:val="000000" w:themeColor="text1"/>
          <w:highlight w:val="none"/>
          <w14:textFill>
            <w14:solidFill>
              <w14:schemeClr w14:val="tx1"/>
            </w14:solidFill>
          </w14:textFill>
        </w:rPr>
        <w:t>投标须知</w:t>
      </w:r>
    </w:p>
    <w:p>
      <w:pPr>
        <w:spacing w:line="360" w:lineRule="auto"/>
        <w:ind w:firstLine="428" w:firstLineChars="203"/>
        <w:rPr>
          <w:rFonts w:asci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w:t>
      </w: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kern w:val="0"/>
          <w:szCs w:val="21"/>
          <w:highlight w:val="none"/>
          <w14:textFill>
            <w14:solidFill>
              <w14:schemeClr w14:val="tx1"/>
            </w14:solidFill>
          </w14:textFill>
        </w:rPr>
        <w:t>总则</w:t>
      </w:r>
    </w:p>
    <w:p>
      <w:pPr>
        <w:spacing w:line="360" w:lineRule="auto"/>
        <w:ind w:firstLine="420"/>
        <w:rPr>
          <w:rFonts w:asci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w:t>
      </w:r>
      <w:r>
        <w:rPr>
          <w:rFonts w:hint="eastAsia" w:ascii="宋体" w:hAnsi="宋体"/>
          <w:bCs/>
          <w:color w:val="000000" w:themeColor="text1"/>
          <w:szCs w:val="21"/>
          <w:highlight w:val="none"/>
          <w14:textFill>
            <w14:solidFill>
              <w14:schemeClr w14:val="tx1"/>
            </w14:solidFill>
          </w14:textFill>
        </w:rPr>
        <w:t>、项目概况</w:t>
      </w:r>
    </w:p>
    <w:p>
      <w:pPr>
        <w:spacing w:line="360" w:lineRule="auto"/>
        <w:ind w:firstLine="420"/>
        <w:rPr>
          <w:color w:val="000000" w:themeColor="text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1.1.1</w:t>
      </w:r>
      <w:r>
        <w:rPr>
          <w:rFonts w:hint="eastAsia" w:ascii="宋体" w:hAnsi="宋体"/>
          <w:bCs/>
          <w:color w:val="000000" w:themeColor="text1"/>
          <w:szCs w:val="21"/>
          <w:highlight w:val="none"/>
          <w14:textFill>
            <w14:solidFill>
              <w14:schemeClr w14:val="tx1"/>
            </w14:solidFill>
          </w14:textFill>
        </w:rPr>
        <w:t>、本项目的项目概况已在投标人须知前附表第</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"file:///D:\\Administrator\\桌面\\2009年施工招标文件和资格预审文件（新）\\2008012清单招标文件范本（经评审的最低价）.doc" \l "_Hlk39210728#_Hlk39210728" </w:instrText>
      </w:r>
      <w:r>
        <w:rPr>
          <w:color w:val="000000" w:themeColor="text1"/>
          <w:highlight w:val="none"/>
          <w14:textFill>
            <w14:solidFill>
              <w14:schemeClr w14:val="tx1"/>
            </w14:solidFill>
          </w14:textFill>
        </w:rPr>
        <w:fldChar w:fldCharType="separate"/>
      </w:r>
      <w:r>
        <w:rPr>
          <w:rStyle w:val="22"/>
          <w:rFonts w:ascii="宋体" w:hAnsi="宋体"/>
          <w:color w:val="000000" w:themeColor="text1"/>
          <w:szCs w:val="21"/>
          <w:highlight w:val="none"/>
          <w14:textFill>
            <w14:solidFill>
              <w14:schemeClr w14:val="tx1"/>
            </w14:solidFill>
          </w14:textFill>
        </w:rPr>
        <w:t>1</w:t>
      </w:r>
      <w:r>
        <w:rPr>
          <w:rStyle w:val="22"/>
          <w:rFonts w:ascii="宋体" w:hAnsi="宋体"/>
          <w:color w:val="000000" w:themeColor="text1"/>
          <w:szCs w:val="21"/>
          <w:highlight w:val="none"/>
          <w14:textFill>
            <w14:solidFill>
              <w14:schemeClr w14:val="tx1"/>
            </w14:solidFill>
          </w14:textFill>
        </w:rPr>
        <w:fldChar w:fldCharType="end"/>
      </w:r>
      <w:r>
        <w:rPr>
          <w:rFonts w:hint="eastAsia" w:ascii="宋体" w:hAnsi="宋体"/>
          <w:bCs/>
          <w:color w:val="000000" w:themeColor="text1"/>
          <w:szCs w:val="21"/>
          <w:highlight w:val="none"/>
          <w14:textFill>
            <w14:solidFill>
              <w14:schemeClr w14:val="tx1"/>
            </w14:solidFill>
          </w14:textFill>
        </w:rPr>
        <w:t>项中列清。</w:t>
      </w:r>
    </w:p>
    <w:p>
      <w:pPr>
        <w:spacing w:line="360" w:lineRule="auto"/>
        <w:ind w:firstLine="42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w:t>
      </w:r>
      <w:r>
        <w:rPr>
          <w:rFonts w:hint="eastAsia" w:ascii="宋体" w:hAnsi="宋体"/>
          <w:color w:val="000000" w:themeColor="text1"/>
          <w:szCs w:val="21"/>
          <w:highlight w:val="none"/>
          <w14:textFill>
            <w14:solidFill>
              <w14:schemeClr w14:val="tx1"/>
            </w14:solidFill>
          </w14:textFill>
        </w:rPr>
        <w:t>、招标范围</w:t>
      </w:r>
    </w:p>
    <w:p>
      <w:pPr>
        <w:spacing w:line="360" w:lineRule="auto"/>
        <w:ind w:firstLine="420"/>
        <w:rPr>
          <w:rFonts w:ascii="宋体"/>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1.2.1</w:t>
      </w:r>
      <w:r>
        <w:rPr>
          <w:rFonts w:hint="eastAsia" w:ascii="宋体" w:hAnsi="宋体"/>
          <w:color w:val="000000" w:themeColor="text1"/>
          <w:szCs w:val="21"/>
          <w:highlight w:val="none"/>
          <w14:textFill>
            <w14:solidFill>
              <w14:schemeClr w14:val="tx1"/>
            </w14:solidFill>
          </w14:textFill>
        </w:rPr>
        <w:t>、本</w:t>
      </w:r>
      <w:r>
        <w:rPr>
          <w:rFonts w:hint="eastAsia" w:ascii="宋体" w:hAnsi="宋体"/>
          <w:bCs/>
          <w:color w:val="000000" w:themeColor="text1"/>
          <w:szCs w:val="21"/>
          <w:highlight w:val="none"/>
          <w14:textFill>
            <w14:solidFill>
              <w14:schemeClr w14:val="tx1"/>
            </w14:solidFill>
          </w14:textFill>
        </w:rPr>
        <w:t>项目</w:t>
      </w:r>
      <w:r>
        <w:rPr>
          <w:rFonts w:hint="eastAsia" w:ascii="宋体" w:hAnsi="宋体"/>
          <w:color w:val="000000" w:themeColor="text1"/>
          <w:szCs w:val="21"/>
          <w:highlight w:val="none"/>
          <w14:textFill>
            <w14:solidFill>
              <w14:schemeClr w14:val="tx1"/>
            </w14:solidFill>
          </w14:textFill>
        </w:rPr>
        <w:t>招标范围</w:t>
      </w:r>
      <w:r>
        <w:rPr>
          <w:rFonts w:hint="eastAsia" w:ascii="宋体" w:hAnsi="宋体"/>
          <w:bCs/>
          <w:color w:val="000000" w:themeColor="text1"/>
          <w:szCs w:val="21"/>
          <w:highlight w:val="none"/>
          <w14:textFill>
            <w14:solidFill>
              <w14:schemeClr w14:val="tx1"/>
            </w14:solidFill>
          </w14:textFill>
        </w:rPr>
        <w:t>已在投标人须知前附表第</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"file:///D:\\Administrator\\桌面\\2009年施工招标文件和资格预审文件（新）\\2008012清单招标文件范本（经评审的最低价）.doc" \l "_Hlk39210756#_Hlk39210756" </w:instrText>
      </w:r>
      <w:r>
        <w:rPr>
          <w:color w:val="000000" w:themeColor="text1"/>
          <w:highlight w:val="none"/>
          <w14:textFill>
            <w14:solidFill>
              <w14:schemeClr w14:val="tx1"/>
            </w14:solidFill>
          </w14:textFill>
        </w:rPr>
        <w:fldChar w:fldCharType="separate"/>
      </w:r>
      <w:r>
        <w:rPr>
          <w:rStyle w:val="22"/>
          <w:rFonts w:ascii="宋体" w:hAnsi="宋体"/>
          <w:color w:val="000000" w:themeColor="text1"/>
          <w:szCs w:val="21"/>
          <w:highlight w:val="none"/>
          <w14:textFill>
            <w14:solidFill>
              <w14:schemeClr w14:val="tx1"/>
            </w14:solidFill>
          </w14:textFill>
        </w:rPr>
        <w:t>2</w:t>
      </w:r>
      <w:r>
        <w:rPr>
          <w:rStyle w:val="22"/>
          <w:rFonts w:ascii="宋体" w:hAnsi="宋体"/>
          <w:color w:val="000000" w:themeColor="text1"/>
          <w:szCs w:val="21"/>
          <w:highlight w:val="none"/>
          <w14:textFill>
            <w14:solidFill>
              <w14:schemeClr w14:val="tx1"/>
            </w14:solidFill>
          </w14:textFill>
        </w:rPr>
        <w:fldChar w:fldCharType="end"/>
      </w:r>
      <w:r>
        <w:rPr>
          <w:rFonts w:hint="eastAsia" w:ascii="宋体" w:hAnsi="宋体"/>
          <w:bCs/>
          <w:color w:val="000000" w:themeColor="text1"/>
          <w:szCs w:val="21"/>
          <w:highlight w:val="none"/>
          <w14:textFill>
            <w14:solidFill>
              <w14:schemeClr w14:val="tx1"/>
            </w14:solidFill>
          </w14:textFill>
        </w:rPr>
        <w:t>项中列清，投标人除非接到招标人发布的《招标文件补充》，否则不得擅自增加或减少工程招标范围。</w:t>
      </w:r>
    </w:p>
    <w:p>
      <w:pPr>
        <w:spacing w:line="360" w:lineRule="auto"/>
        <w:ind w:firstLine="420"/>
        <w:rPr>
          <w:rFonts w:asci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1.2.2</w:t>
      </w:r>
      <w:r>
        <w:rPr>
          <w:rFonts w:hint="eastAsia" w:ascii="宋体" w:hAnsi="宋体"/>
          <w:bCs/>
          <w:color w:val="000000" w:themeColor="text1"/>
          <w:szCs w:val="21"/>
          <w:highlight w:val="none"/>
          <w14:textFill>
            <w14:solidFill>
              <w14:schemeClr w14:val="tx1"/>
            </w14:solidFill>
          </w14:textFill>
        </w:rPr>
        <w:t>、本项目服务周期已在投标人须知前附表第</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"file:///D:\\Administrator\\桌面\\2009年施工招标文件和资格预审文件（新）\\2008012清单招标文件范本（经评审的最低价）.doc" \l "_Hlk39211118#_Hlk39211118" </w:instrText>
      </w:r>
      <w:r>
        <w:rPr>
          <w:color w:val="000000" w:themeColor="text1"/>
          <w:highlight w:val="none"/>
          <w14:textFill>
            <w14:solidFill>
              <w14:schemeClr w14:val="tx1"/>
            </w14:solidFill>
          </w14:textFill>
        </w:rPr>
        <w:fldChar w:fldCharType="separate"/>
      </w:r>
      <w:r>
        <w:rPr>
          <w:rStyle w:val="22"/>
          <w:rFonts w:ascii="宋体" w:hAnsi="宋体"/>
          <w:color w:val="000000" w:themeColor="text1"/>
          <w:szCs w:val="21"/>
          <w:highlight w:val="none"/>
          <w14:textFill>
            <w14:solidFill>
              <w14:schemeClr w14:val="tx1"/>
            </w14:solidFill>
          </w14:textFill>
        </w:rPr>
        <w:t>3</w:t>
      </w:r>
      <w:r>
        <w:rPr>
          <w:rStyle w:val="22"/>
          <w:rFonts w:ascii="宋体" w:hAnsi="宋体"/>
          <w:color w:val="000000" w:themeColor="text1"/>
          <w:szCs w:val="21"/>
          <w:highlight w:val="none"/>
          <w14:textFill>
            <w14:solidFill>
              <w14:schemeClr w14:val="tx1"/>
            </w14:solidFill>
          </w14:textFill>
        </w:rPr>
        <w:fldChar w:fldCharType="end"/>
      </w:r>
      <w:r>
        <w:rPr>
          <w:rFonts w:hint="eastAsia" w:ascii="宋体" w:hAnsi="宋体"/>
          <w:bCs/>
          <w:color w:val="000000" w:themeColor="text1"/>
          <w:szCs w:val="21"/>
          <w:highlight w:val="none"/>
          <w14:textFill>
            <w14:solidFill>
              <w14:schemeClr w14:val="tx1"/>
            </w14:solidFill>
          </w14:textFill>
        </w:rPr>
        <w:t>项中列清。</w:t>
      </w:r>
    </w:p>
    <w:p>
      <w:pPr>
        <w:spacing w:line="360" w:lineRule="auto"/>
        <w:ind w:firstLine="420"/>
        <w:rPr>
          <w:rFonts w:asci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1.3</w:t>
      </w:r>
      <w:r>
        <w:rPr>
          <w:rFonts w:hint="eastAsia" w:ascii="宋体" w:hAnsi="宋体"/>
          <w:bCs/>
          <w:color w:val="000000" w:themeColor="text1"/>
          <w:szCs w:val="21"/>
          <w:highlight w:val="none"/>
          <w14:textFill>
            <w14:solidFill>
              <w14:schemeClr w14:val="tx1"/>
            </w14:solidFill>
          </w14:textFill>
        </w:rPr>
        <w:t>、工程资金</w:t>
      </w:r>
    </w:p>
    <w:p>
      <w:pPr>
        <w:spacing w:line="360" w:lineRule="auto"/>
        <w:ind w:firstLine="420"/>
        <w:rPr>
          <w:rFonts w:asci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1.3.1</w:t>
      </w:r>
      <w:r>
        <w:rPr>
          <w:rFonts w:hint="eastAsia" w:ascii="宋体" w:hAnsi="宋体"/>
          <w:bCs/>
          <w:color w:val="000000" w:themeColor="text1"/>
          <w:szCs w:val="21"/>
          <w:highlight w:val="none"/>
          <w14:textFill>
            <w14:solidFill>
              <w14:schemeClr w14:val="tx1"/>
            </w14:solidFill>
          </w14:textFill>
        </w:rPr>
        <w:t>、本项目的资金来源已在投标人须知前附表第</w:t>
      </w:r>
      <w:bookmarkStart w:id="161" w:name="_Hlt361843307"/>
      <w:r>
        <w:rPr>
          <w:rFonts w:ascii="宋体" w:hAnsi="宋体"/>
          <w:bCs/>
          <w:color w:val="000000" w:themeColor="text1"/>
          <w:szCs w:val="21"/>
          <w:highlight w:val="none"/>
          <w14:textFill>
            <w14:solidFill>
              <w14:schemeClr w14:val="tx1"/>
            </w14:solidFill>
          </w14:textFill>
        </w:rPr>
        <w:fldChar w:fldCharType="begin"/>
      </w:r>
      <w:r>
        <w:rPr>
          <w:rFonts w:ascii="宋体" w:hAnsi="宋体"/>
          <w:bCs/>
          <w:color w:val="000000" w:themeColor="text1"/>
          <w:szCs w:val="21"/>
          <w:highlight w:val="none"/>
          <w14:textFill>
            <w14:solidFill>
              <w14:schemeClr w14:val="tx1"/>
            </w14:solidFill>
          </w14:textFill>
        </w:rPr>
        <w:instrText xml:space="preserve">HYPERLINK "D:\\Administrator\\桌面\\2009年施工招标文件和资格预审文件（新）\\2008012清单招标文件范本（经评审的最低价）.doc" \l "_Hlk39211204#_Hlk39211204"</w:instrText>
      </w:r>
      <w:r>
        <w:rPr>
          <w:rFonts w:ascii="宋体" w:hAnsi="宋体"/>
          <w:bCs/>
          <w:color w:val="000000" w:themeColor="text1"/>
          <w:szCs w:val="21"/>
          <w:highlight w:val="none"/>
          <w14:textFill>
            <w14:solidFill>
              <w14:schemeClr w14:val="tx1"/>
            </w14:solidFill>
          </w14:textFill>
        </w:rPr>
        <w:fldChar w:fldCharType="separate"/>
      </w:r>
      <w:r>
        <w:rPr>
          <w:rStyle w:val="22"/>
          <w:rFonts w:ascii="宋体" w:hAnsi="宋体"/>
          <w:color w:val="000000" w:themeColor="text1"/>
          <w:szCs w:val="21"/>
          <w:highlight w:val="none"/>
          <w14:textFill>
            <w14:solidFill>
              <w14:schemeClr w14:val="tx1"/>
            </w14:solidFill>
          </w14:textFill>
        </w:rPr>
        <w:t>4</w:t>
      </w:r>
      <w:r>
        <w:rPr>
          <w:rFonts w:ascii="宋体" w:hAnsi="宋体"/>
          <w:bCs/>
          <w:color w:val="000000" w:themeColor="text1"/>
          <w:szCs w:val="21"/>
          <w:highlight w:val="none"/>
          <w14:textFill>
            <w14:solidFill>
              <w14:schemeClr w14:val="tx1"/>
            </w14:solidFill>
          </w14:textFill>
        </w:rPr>
        <w:fldChar w:fldCharType="end"/>
      </w:r>
      <w:bookmarkEnd w:id="161"/>
      <w:r>
        <w:rPr>
          <w:rFonts w:hint="eastAsia" w:ascii="宋体" w:hAnsi="宋体"/>
          <w:bCs/>
          <w:color w:val="000000" w:themeColor="text1"/>
          <w:szCs w:val="21"/>
          <w:highlight w:val="none"/>
          <w14:textFill>
            <w14:solidFill>
              <w14:schemeClr w14:val="tx1"/>
            </w14:solidFill>
          </w14:textFill>
        </w:rPr>
        <w:t>项列清。</w:t>
      </w:r>
    </w:p>
    <w:p>
      <w:pPr>
        <w:spacing w:line="360" w:lineRule="auto"/>
        <w:ind w:firstLine="420"/>
        <w:rPr>
          <w:rFonts w:asci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1.3.2</w:t>
      </w:r>
      <w:r>
        <w:rPr>
          <w:rFonts w:hint="eastAsia" w:ascii="宋体" w:hAnsi="宋体"/>
          <w:bCs/>
          <w:color w:val="000000" w:themeColor="text1"/>
          <w:szCs w:val="21"/>
          <w:highlight w:val="none"/>
          <w14:textFill>
            <w14:solidFill>
              <w14:schemeClr w14:val="tx1"/>
            </w14:solidFill>
          </w14:textFill>
        </w:rPr>
        <w:t>、本项目资金到位情况已在投标人须知前附表第</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"file:///D:\\Administrator\\桌面\\2009年施工招标文件和资格预审文件（新）\\2008012清单招标文件范本（经评审的最低价）.doc" \l "_Hlk39211257#_Hlk39211257" </w:instrText>
      </w:r>
      <w:r>
        <w:rPr>
          <w:color w:val="000000" w:themeColor="text1"/>
          <w:highlight w:val="none"/>
          <w14:textFill>
            <w14:solidFill>
              <w14:schemeClr w14:val="tx1"/>
            </w14:solidFill>
          </w14:textFill>
        </w:rPr>
        <w:fldChar w:fldCharType="separate"/>
      </w:r>
      <w:r>
        <w:rPr>
          <w:rStyle w:val="22"/>
          <w:rFonts w:ascii="宋体" w:hAnsi="宋体"/>
          <w:color w:val="000000" w:themeColor="text1"/>
          <w:szCs w:val="21"/>
          <w:highlight w:val="none"/>
          <w14:textFill>
            <w14:solidFill>
              <w14:schemeClr w14:val="tx1"/>
            </w14:solidFill>
          </w14:textFill>
        </w:rPr>
        <w:t>5</w:t>
      </w:r>
      <w:r>
        <w:rPr>
          <w:rStyle w:val="22"/>
          <w:rFonts w:ascii="宋体" w:hAnsi="宋体"/>
          <w:color w:val="000000" w:themeColor="text1"/>
          <w:szCs w:val="21"/>
          <w:highlight w:val="none"/>
          <w14:textFill>
            <w14:solidFill>
              <w14:schemeClr w14:val="tx1"/>
            </w14:solidFill>
          </w14:textFill>
        </w:rPr>
        <w:fldChar w:fldCharType="end"/>
      </w:r>
      <w:r>
        <w:rPr>
          <w:rFonts w:hint="eastAsia" w:ascii="宋体" w:hAnsi="宋体"/>
          <w:bCs/>
          <w:color w:val="000000" w:themeColor="text1"/>
          <w:szCs w:val="21"/>
          <w:highlight w:val="none"/>
          <w14:textFill>
            <w14:solidFill>
              <w14:schemeClr w14:val="tx1"/>
            </w14:solidFill>
          </w14:textFill>
        </w:rPr>
        <w:t>项列清。</w:t>
      </w:r>
    </w:p>
    <w:p>
      <w:pPr>
        <w:spacing w:line="360" w:lineRule="auto"/>
        <w:ind w:firstLine="420"/>
        <w:rPr>
          <w:rFonts w:ascii="宋体"/>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1.3.3</w:t>
      </w:r>
      <w:r>
        <w:rPr>
          <w:rFonts w:hint="eastAsia" w:ascii="宋体" w:hAnsi="宋体"/>
          <w:bCs/>
          <w:color w:val="000000" w:themeColor="text1"/>
          <w:szCs w:val="21"/>
          <w:highlight w:val="none"/>
          <w14:textFill>
            <w14:solidFill>
              <w14:schemeClr w14:val="tx1"/>
            </w14:solidFill>
          </w14:textFill>
        </w:rPr>
        <w:t>、本项目的部分资金用于合同范围内合格下的支付。</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w:t>
      </w:r>
      <w:r>
        <w:rPr>
          <w:rFonts w:hint="eastAsia" w:ascii="宋体" w:hAnsi="宋体"/>
          <w:color w:val="000000" w:themeColor="text1"/>
          <w:szCs w:val="21"/>
          <w:highlight w:val="none"/>
          <w14:textFill>
            <w14:solidFill>
              <w14:schemeClr w14:val="tx1"/>
            </w14:solidFill>
          </w14:textFill>
        </w:rPr>
        <w:t>、招标方式及备案</w:t>
      </w:r>
    </w:p>
    <w:p>
      <w:pPr>
        <w:spacing w:line="360" w:lineRule="auto"/>
        <w:ind w:firstLine="420" w:firstLineChars="200"/>
        <w:rPr>
          <w:rFonts w:ascii="宋体"/>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1.4.1</w:t>
      </w:r>
      <w:r>
        <w:rPr>
          <w:rFonts w:hint="eastAsia" w:ascii="宋体" w:hAnsi="宋体"/>
          <w:color w:val="000000" w:themeColor="text1"/>
          <w:szCs w:val="21"/>
          <w:highlight w:val="none"/>
          <w14:textFill>
            <w14:solidFill>
              <w14:schemeClr w14:val="tx1"/>
            </w14:solidFill>
          </w14:textFill>
        </w:rPr>
        <w:t>、本</w:t>
      </w:r>
      <w:r>
        <w:rPr>
          <w:rFonts w:hint="eastAsia" w:ascii="宋体" w:hAnsi="宋体"/>
          <w:bCs/>
          <w:color w:val="000000" w:themeColor="text1"/>
          <w:szCs w:val="21"/>
          <w:highlight w:val="none"/>
          <w14:textFill>
            <w14:solidFill>
              <w14:schemeClr w14:val="tx1"/>
            </w14:solidFill>
          </w14:textFill>
        </w:rPr>
        <w:t>项目</w:t>
      </w:r>
      <w:r>
        <w:rPr>
          <w:rFonts w:hint="eastAsia" w:ascii="宋体" w:hAnsi="宋体"/>
          <w:color w:val="000000" w:themeColor="text1"/>
          <w:szCs w:val="21"/>
          <w:highlight w:val="none"/>
          <w14:textFill>
            <w14:solidFill>
              <w14:schemeClr w14:val="tx1"/>
            </w14:solidFill>
          </w14:textFill>
        </w:rPr>
        <w:t>招标方式</w:t>
      </w:r>
      <w:r>
        <w:rPr>
          <w:rFonts w:hint="eastAsia" w:ascii="宋体" w:hAnsi="宋体"/>
          <w:bCs/>
          <w:color w:val="000000" w:themeColor="text1"/>
          <w:szCs w:val="21"/>
          <w:highlight w:val="none"/>
          <w14:textFill>
            <w14:solidFill>
              <w14:schemeClr w14:val="tx1"/>
            </w14:solidFill>
          </w14:textFill>
        </w:rPr>
        <w:t>已在投标人须知前附表第</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"file:///D:\\Administrator\\桌面\\2009年施工招标文件和资格预审文件（新）\\2008012清单招标文件范本（经评审的最低价）.doc" \l "_Hlk39211314#_Hlk39211314" </w:instrText>
      </w:r>
      <w:r>
        <w:rPr>
          <w:color w:val="000000" w:themeColor="text1"/>
          <w:highlight w:val="none"/>
          <w14:textFill>
            <w14:solidFill>
              <w14:schemeClr w14:val="tx1"/>
            </w14:solidFill>
          </w14:textFill>
        </w:rPr>
        <w:fldChar w:fldCharType="separate"/>
      </w:r>
      <w:r>
        <w:rPr>
          <w:rStyle w:val="22"/>
          <w:rFonts w:ascii="宋体" w:hAnsi="宋体"/>
          <w:color w:val="000000" w:themeColor="text1"/>
          <w:szCs w:val="21"/>
          <w:highlight w:val="none"/>
          <w14:textFill>
            <w14:solidFill>
              <w14:schemeClr w14:val="tx1"/>
            </w14:solidFill>
          </w14:textFill>
        </w:rPr>
        <w:t>6</w:t>
      </w:r>
      <w:r>
        <w:rPr>
          <w:rStyle w:val="22"/>
          <w:rFonts w:ascii="宋体" w:hAnsi="宋体"/>
          <w:color w:val="000000" w:themeColor="text1"/>
          <w:szCs w:val="21"/>
          <w:highlight w:val="none"/>
          <w14:textFill>
            <w14:solidFill>
              <w14:schemeClr w14:val="tx1"/>
            </w14:solidFill>
          </w14:textFill>
        </w:rPr>
        <w:fldChar w:fldCharType="end"/>
      </w:r>
      <w:r>
        <w:rPr>
          <w:rFonts w:hint="eastAsia" w:ascii="宋体" w:hAnsi="宋体"/>
          <w:bCs/>
          <w:color w:val="000000" w:themeColor="text1"/>
          <w:szCs w:val="21"/>
          <w:highlight w:val="none"/>
          <w14:textFill>
            <w14:solidFill>
              <w14:schemeClr w14:val="tx1"/>
            </w14:solidFill>
          </w14:textFill>
        </w:rPr>
        <w:t>项列清。</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1.4.2</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w:t>
      </w:r>
      <w:r>
        <w:rPr>
          <w:rFonts w:hint="eastAsia" w:ascii="宋体" w:hAnsi="宋体"/>
          <w:bCs/>
          <w:color w:val="000000" w:themeColor="text1"/>
          <w:szCs w:val="21"/>
          <w:highlight w:val="none"/>
          <w14:textFill>
            <w14:solidFill>
              <w14:schemeClr w14:val="tx1"/>
            </w14:solidFill>
          </w14:textFill>
        </w:rPr>
        <w:t>项目</w:t>
      </w:r>
      <w:r>
        <w:rPr>
          <w:rFonts w:hint="eastAsia" w:ascii="宋体" w:hAnsi="宋体"/>
          <w:color w:val="000000" w:themeColor="text1"/>
          <w:szCs w:val="21"/>
          <w:highlight w:val="none"/>
          <w14:textFill>
            <w14:solidFill>
              <w14:schemeClr w14:val="tx1"/>
            </w14:solidFill>
          </w14:textFill>
        </w:rPr>
        <w:t>已按有关法律、法规及规定备案。</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、合格投标人</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1.5.1</w:t>
      </w:r>
      <w:r>
        <w:rPr>
          <w:rFonts w:hint="eastAsia" w:ascii="宋体" w:hAnsi="宋体"/>
          <w:color w:val="000000" w:themeColor="text1"/>
          <w:szCs w:val="21"/>
          <w:highlight w:val="none"/>
          <w14:textFill>
            <w14:solidFill>
              <w14:schemeClr w14:val="tx1"/>
            </w14:solidFill>
          </w14:textFill>
        </w:rPr>
        <w:t>、投标人最低资质要求</w:t>
      </w:r>
      <w:r>
        <w:rPr>
          <w:rFonts w:hint="eastAsia" w:ascii="宋体" w:hAnsi="宋体"/>
          <w:bCs/>
          <w:color w:val="000000" w:themeColor="text1"/>
          <w:szCs w:val="21"/>
          <w:highlight w:val="none"/>
          <w14:textFill>
            <w14:solidFill>
              <w14:schemeClr w14:val="tx1"/>
            </w14:solidFill>
          </w14:textFill>
        </w:rPr>
        <w:t>已在投标人须知前附表第</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"file:///D:\\Administrator\\桌面\\2009年施工招标文件和资格预审文件（新）\\2008012清单招标文件范本（经评审的最低价）.doc" \l "_Hlk39211347#_Hlk39211347" </w:instrText>
      </w:r>
      <w:r>
        <w:rPr>
          <w:color w:val="000000" w:themeColor="text1"/>
          <w:highlight w:val="none"/>
          <w14:textFill>
            <w14:solidFill>
              <w14:schemeClr w14:val="tx1"/>
            </w14:solidFill>
          </w14:textFill>
        </w:rPr>
        <w:fldChar w:fldCharType="separate"/>
      </w:r>
      <w:r>
        <w:rPr>
          <w:rStyle w:val="22"/>
          <w:rFonts w:ascii="宋体" w:hAnsi="宋体"/>
          <w:color w:val="000000" w:themeColor="text1"/>
          <w:szCs w:val="21"/>
          <w:highlight w:val="none"/>
          <w14:textFill>
            <w14:solidFill>
              <w14:schemeClr w14:val="tx1"/>
            </w14:solidFill>
          </w14:textFill>
        </w:rPr>
        <w:t>8</w:t>
      </w:r>
      <w:r>
        <w:rPr>
          <w:rStyle w:val="22"/>
          <w:rFonts w:ascii="宋体" w:hAnsi="宋体"/>
          <w:color w:val="000000" w:themeColor="text1"/>
          <w:szCs w:val="21"/>
          <w:highlight w:val="none"/>
          <w14:textFill>
            <w14:solidFill>
              <w14:schemeClr w14:val="tx1"/>
            </w14:solidFill>
          </w14:textFill>
        </w:rPr>
        <w:fldChar w:fldCharType="end"/>
      </w:r>
      <w:r>
        <w:rPr>
          <w:rFonts w:hint="eastAsia" w:ascii="宋体" w:hAnsi="宋体"/>
          <w:bCs/>
          <w:color w:val="000000" w:themeColor="text1"/>
          <w:szCs w:val="21"/>
          <w:highlight w:val="none"/>
          <w14:textFill>
            <w14:solidFill>
              <w14:schemeClr w14:val="tx1"/>
            </w14:solidFill>
          </w14:textFill>
        </w:rPr>
        <w:t>项列清</w:t>
      </w:r>
      <w:r>
        <w:rPr>
          <w:rFonts w:hint="eastAsia" w:ascii="宋体" w:hAnsi="宋体"/>
          <w:color w:val="000000" w:themeColor="text1"/>
          <w:szCs w:val="21"/>
          <w:highlight w:val="none"/>
          <w14:textFill>
            <w14:solidFill>
              <w14:schemeClr w14:val="tx1"/>
            </w14:solidFill>
          </w14:textFill>
        </w:rPr>
        <w:t>。</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1.5.2</w:t>
      </w:r>
      <w:r>
        <w:rPr>
          <w:rFonts w:hint="eastAsia" w:ascii="宋体" w:hAnsi="宋体"/>
          <w:color w:val="000000" w:themeColor="text1"/>
          <w:szCs w:val="21"/>
          <w:highlight w:val="none"/>
          <w14:textFill>
            <w14:solidFill>
              <w14:schemeClr w14:val="tx1"/>
            </w14:solidFill>
          </w14:textFill>
        </w:rPr>
        <w:t>、本</w:t>
      </w:r>
      <w:r>
        <w:rPr>
          <w:rFonts w:hint="eastAsia" w:ascii="宋体" w:hAnsi="宋体"/>
          <w:bCs/>
          <w:color w:val="000000" w:themeColor="text1"/>
          <w:szCs w:val="21"/>
          <w:highlight w:val="none"/>
          <w14:textFill>
            <w14:solidFill>
              <w14:schemeClr w14:val="tx1"/>
            </w14:solidFill>
          </w14:textFill>
        </w:rPr>
        <w:t>项目</w:t>
      </w:r>
      <w:r>
        <w:rPr>
          <w:rFonts w:hint="eastAsia" w:ascii="宋体" w:hAnsi="宋体"/>
          <w:color w:val="000000" w:themeColor="text1"/>
          <w:szCs w:val="21"/>
          <w:highlight w:val="none"/>
          <w14:textFill>
            <w14:solidFill>
              <w14:schemeClr w14:val="tx1"/>
            </w14:solidFill>
          </w14:textFill>
        </w:rPr>
        <w:t>采用资格后预审方式确定合格投标人。</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1.5.3</w:t>
      </w:r>
      <w:r>
        <w:rPr>
          <w:rFonts w:hint="eastAsia" w:ascii="宋体" w:hAnsi="宋体"/>
          <w:color w:val="000000" w:themeColor="text1"/>
          <w:szCs w:val="21"/>
          <w:highlight w:val="none"/>
          <w14:textFill>
            <w14:solidFill>
              <w14:schemeClr w14:val="tx1"/>
            </w14:solidFill>
          </w14:textFill>
        </w:rPr>
        <w:t>、本</w:t>
      </w:r>
      <w:r>
        <w:rPr>
          <w:rFonts w:hint="eastAsia" w:ascii="宋体" w:hAnsi="宋体"/>
          <w:bCs/>
          <w:color w:val="000000" w:themeColor="text1"/>
          <w:szCs w:val="21"/>
          <w:highlight w:val="none"/>
          <w14:textFill>
            <w14:solidFill>
              <w14:schemeClr w14:val="tx1"/>
            </w14:solidFill>
          </w14:textFill>
        </w:rPr>
        <w:t>项目</w:t>
      </w:r>
      <w:r>
        <w:rPr>
          <w:rFonts w:hint="eastAsia" w:ascii="宋体" w:hAnsi="宋体"/>
          <w:color w:val="000000" w:themeColor="text1"/>
          <w:szCs w:val="21"/>
          <w:highlight w:val="none"/>
          <w14:textFill>
            <w14:solidFill>
              <w14:schemeClr w14:val="tx1"/>
            </w14:solidFill>
          </w14:textFill>
        </w:rPr>
        <w:t>联合体协议书按投标人须知前附表第</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"file:///D:\\Administrator\\桌面\\2009年施工招标文件和资格预审文件（新）\\2008012清单招标文件范本（经评审的最低价）.doc" \l "_Hlk38642133#_Hlk38642133" </w:instrText>
      </w:r>
      <w:r>
        <w:rPr>
          <w:color w:val="000000" w:themeColor="text1"/>
          <w:highlight w:val="none"/>
          <w14:textFill>
            <w14:solidFill>
              <w14:schemeClr w14:val="tx1"/>
            </w14:solidFill>
          </w14:textFill>
        </w:rPr>
        <w:fldChar w:fldCharType="separate"/>
      </w:r>
      <w:r>
        <w:rPr>
          <w:rStyle w:val="22"/>
          <w:rFonts w:ascii="宋体" w:hAnsi="宋体"/>
          <w:color w:val="000000" w:themeColor="text1"/>
          <w:szCs w:val="21"/>
          <w:highlight w:val="none"/>
          <w14:textFill>
            <w14:solidFill>
              <w14:schemeClr w14:val="tx1"/>
            </w14:solidFill>
          </w14:textFill>
        </w:rPr>
        <w:t>9</w:t>
      </w:r>
      <w:r>
        <w:rPr>
          <w:rStyle w:val="22"/>
          <w:rFonts w:ascii="宋体" w:hAnsi="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项规定执行。</w:t>
      </w:r>
    </w:p>
    <w:p>
      <w:pPr>
        <w:spacing w:line="360" w:lineRule="auto"/>
        <w:ind w:firstLine="420" w:firstLineChars="200"/>
        <w:rPr>
          <w:rFonts w:ascii="宋体"/>
          <w:b/>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1.5.4</w:t>
      </w:r>
      <w:r>
        <w:rPr>
          <w:rFonts w:hint="eastAsia" w:ascii="宋体" w:hAnsi="宋体"/>
          <w:color w:val="000000" w:themeColor="text1"/>
          <w:szCs w:val="21"/>
          <w:highlight w:val="none"/>
          <w14:textFill>
            <w14:solidFill>
              <w14:schemeClr w14:val="tx1"/>
            </w14:solidFill>
          </w14:textFill>
        </w:rPr>
        <w:t>、招标人有权要求各投标人提供更为完整、更详细的投标人资料，以便资格审查。</w:t>
      </w:r>
    </w:p>
    <w:p>
      <w:pPr>
        <w:spacing w:line="360" w:lineRule="auto"/>
        <w:ind w:firstLine="420" w:firstLineChars="200"/>
        <w:rPr>
          <w:rFonts w:ascii="宋体"/>
          <w:b/>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1.6</w:t>
      </w:r>
      <w:r>
        <w:rPr>
          <w:rFonts w:hint="eastAsia" w:ascii="宋体" w:hAnsi="宋体"/>
          <w:color w:val="000000" w:themeColor="text1"/>
          <w:szCs w:val="21"/>
          <w:highlight w:val="none"/>
          <w14:textFill>
            <w14:solidFill>
              <w14:schemeClr w14:val="tx1"/>
            </w14:solidFill>
          </w14:textFill>
        </w:rPr>
        <w:t>、投标费用</w:t>
      </w:r>
    </w:p>
    <w:p>
      <w:pPr>
        <w:pStyle w:val="14"/>
        <w:spacing w:line="360" w:lineRule="auto"/>
        <w:ind w:firstLine="420"/>
        <w:rPr>
          <w:color w:val="000000" w:themeColor="text1"/>
          <w:kern w:val="2"/>
          <w:sz w:val="21"/>
          <w:szCs w:val="21"/>
          <w:highlight w:val="none"/>
          <w14:textFill>
            <w14:solidFill>
              <w14:schemeClr w14:val="tx1"/>
            </w14:solidFill>
          </w14:textFill>
        </w:rPr>
      </w:pPr>
      <w:r>
        <w:rPr>
          <w:color w:val="000000" w:themeColor="text1"/>
          <w:kern w:val="2"/>
          <w:sz w:val="21"/>
          <w:szCs w:val="21"/>
          <w:highlight w:val="none"/>
          <w14:textFill>
            <w14:solidFill>
              <w14:schemeClr w14:val="tx1"/>
            </w14:solidFill>
          </w14:textFill>
        </w:rPr>
        <w:t>1.</w:t>
      </w:r>
      <w:r>
        <w:rPr>
          <w:rFonts w:hint="eastAsia"/>
          <w:color w:val="000000" w:themeColor="text1"/>
          <w:kern w:val="2"/>
          <w:sz w:val="21"/>
          <w:szCs w:val="21"/>
          <w:highlight w:val="none"/>
          <w14:textFill>
            <w14:solidFill>
              <w14:schemeClr w14:val="tx1"/>
            </w14:solidFill>
          </w14:textFill>
        </w:rPr>
        <w:t>6</w:t>
      </w:r>
      <w:r>
        <w:rPr>
          <w:color w:val="000000" w:themeColor="text1"/>
          <w:kern w:val="2"/>
          <w:sz w:val="21"/>
          <w:szCs w:val="21"/>
          <w:highlight w:val="none"/>
          <w14:textFill>
            <w14:solidFill>
              <w14:schemeClr w14:val="tx1"/>
            </w14:solidFill>
          </w14:textFill>
        </w:rPr>
        <w:t>.1</w:t>
      </w:r>
      <w:r>
        <w:rPr>
          <w:rFonts w:hint="eastAsia"/>
          <w:color w:val="000000" w:themeColor="text1"/>
          <w:kern w:val="2"/>
          <w:sz w:val="21"/>
          <w:szCs w:val="21"/>
          <w:highlight w:val="none"/>
          <w14:textFill>
            <w14:solidFill>
              <w14:schemeClr w14:val="tx1"/>
            </w14:solidFill>
          </w14:textFill>
        </w:rPr>
        <w:t>、投标人应承担其编制投标文件与递交投标文件所涉及的一切费用，不论投标结果如何，招标人对上述费用不做任何补偿。</w:t>
      </w:r>
    </w:p>
    <w:p>
      <w:pPr>
        <w:pStyle w:val="9"/>
        <w:spacing w:line="360" w:lineRule="auto"/>
        <w:ind w:firstLine="428" w:firstLineChars="203"/>
        <w:rPr>
          <w:rFonts w:ascii="宋体" w:hAnsi="宋体" w:eastAsia="宋体"/>
          <w:b/>
          <w:color w:val="000000" w:themeColor="text1"/>
          <w:kern w:val="2"/>
          <w:sz w:val="21"/>
          <w:szCs w:val="21"/>
          <w:highlight w:val="none"/>
          <w14:textFill>
            <w14:solidFill>
              <w14:schemeClr w14:val="tx1"/>
            </w14:solidFill>
          </w14:textFill>
        </w:rPr>
      </w:pPr>
      <w:r>
        <w:rPr>
          <w:rFonts w:ascii="宋体" w:hAnsi="宋体" w:eastAsia="宋体"/>
          <w:b/>
          <w:color w:val="000000" w:themeColor="text1"/>
          <w:kern w:val="2"/>
          <w:sz w:val="21"/>
          <w:szCs w:val="21"/>
          <w:highlight w:val="none"/>
          <w14:textFill>
            <w14:solidFill>
              <w14:schemeClr w14:val="tx1"/>
            </w14:solidFill>
          </w14:textFill>
        </w:rPr>
        <w:t>2</w:t>
      </w:r>
      <w:r>
        <w:rPr>
          <w:rFonts w:hint="eastAsia" w:ascii="宋体" w:hAnsi="宋体" w:eastAsia="宋体"/>
          <w:b/>
          <w:color w:val="000000" w:themeColor="text1"/>
          <w:kern w:val="2"/>
          <w:sz w:val="21"/>
          <w:szCs w:val="21"/>
          <w:highlight w:val="none"/>
          <w14:textFill>
            <w14:solidFill>
              <w14:schemeClr w14:val="tx1"/>
            </w14:solidFill>
          </w14:textFill>
        </w:rPr>
        <w:t>、</w:t>
      </w:r>
      <w:r>
        <w:rPr>
          <w:rFonts w:hint="eastAsia" w:ascii="宋体" w:hAnsi="宋体" w:eastAsia="宋体"/>
          <w:b/>
          <w:color w:val="000000" w:themeColor="text1"/>
          <w:sz w:val="21"/>
          <w:szCs w:val="21"/>
          <w:highlight w:val="none"/>
          <w14:textFill>
            <w14:solidFill>
              <w14:schemeClr w14:val="tx1"/>
            </w14:solidFill>
          </w14:textFill>
        </w:rPr>
        <w:t>招标文件</w:t>
      </w:r>
    </w:p>
    <w:p>
      <w:pPr>
        <w:spacing w:line="360" w:lineRule="auto"/>
        <w:ind w:firstLine="420" w:firstLineChars="200"/>
        <w:rPr>
          <w:rFonts w:ascii="宋体"/>
          <w:b/>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14:textFill>
            <w14:solidFill>
              <w14:schemeClr w14:val="tx1"/>
            </w14:solidFill>
          </w14:textFill>
        </w:rPr>
        <w:t>、招标文件组成</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2.1.1</w:t>
      </w:r>
      <w:r>
        <w:rPr>
          <w:rFonts w:hint="eastAsia" w:ascii="宋体" w:hAnsi="宋体"/>
          <w:color w:val="000000" w:themeColor="text1"/>
          <w:szCs w:val="21"/>
          <w:highlight w:val="none"/>
          <w14:textFill>
            <w14:solidFill>
              <w14:schemeClr w14:val="tx1"/>
            </w14:solidFill>
          </w14:textFill>
        </w:rPr>
        <w:t>、招标文件由本文件及由招标人按招标文件有关规定发出的招标文件补充构成。</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2.1.2</w:t>
      </w:r>
      <w:r>
        <w:rPr>
          <w:rFonts w:hint="eastAsia" w:ascii="宋体" w:hAnsi="宋体"/>
          <w:color w:val="000000" w:themeColor="text1"/>
          <w:szCs w:val="21"/>
          <w:highlight w:val="none"/>
          <w14:textFill>
            <w14:solidFill>
              <w14:schemeClr w14:val="tx1"/>
            </w14:solidFill>
          </w14:textFill>
        </w:rPr>
        <w:t>、招标文件的澄清、修改、招标答疑会纪要等书面材料在本招标工程中均称招标文件补充。</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2.1.3</w:t>
      </w:r>
      <w:r>
        <w:rPr>
          <w:rFonts w:hint="eastAsia" w:ascii="宋体" w:hAnsi="宋体"/>
          <w:color w:val="000000" w:themeColor="text1"/>
          <w:szCs w:val="21"/>
          <w:highlight w:val="none"/>
          <w14:textFill>
            <w14:solidFill>
              <w14:schemeClr w14:val="tx1"/>
            </w14:solidFill>
          </w14:textFill>
        </w:rPr>
        <w:t>、招标文件补充作为招标文件的组成部分，对投标人起同等约束作用。如果招标文件补充内容与在此招标文件补充发出之前的招标文件等书面材料中相关内容相冲突，请投标人执行招标文件补充的相关内容，先前发出的招标文件等书面材料中相关内容自动废止。</w:t>
      </w:r>
    </w:p>
    <w:p>
      <w:pPr>
        <w:pStyle w:val="14"/>
        <w:spacing w:line="360" w:lineRule="auto"/>
        <w:ind w:firstLine="420"/>
        <w:rPr>
          <w:color w:val="000000" w:themeColor="text1"/>
          <w:kern w:val="2"/>
          <w:sz w:val="21"/>
          <w:szCs w:val="21"/>
          <w:highlight w:val="none"/>
          <w14:textFill>
            <w14:solidFill>
              <w14:schemeClr w14:val="tx1"/>
            </w14:solidFill>
          </w14:textFill>
        </w:rPr>
      </w:pPr>
      <w:r>
        <w:rPr>
          <w:color w:val="000000" w:themeColor="text1"/>
          <w:kern w:val="2"/>
          <w:sz w:val="21"/>
          <w:szCs w:val="21"/>
          <w:highlight w:val="none"/>
          <w14:textFill>
            <w14:solidFill>
              <w14:schemeClr w14:val="tx1"/>
            </w14:solidFill>
          </w14:textFill>
        </w:rPr>
        <w:t>2.1.4</w:t>
      </w:r>
      <w:r>
        <w:rPr>
          <w:rFonts w:hint="eastAsia"/>
          <w:color w:val="000000" w:themeColor="text1"/>
          <w:kern w:val="2"/>
          <w:sz w:val="21"/>
          <w:szCs w:val="21"/>
          <w:highlight w:val="none"/>
          <w14:textFill>
            <w14:solidFill>
              <w14:schemeClr w14:val="tx1"/>
            </w14:solidFill>
          </w14:textFill>
        </w:rPr>
        <w:t>、投标人应认真审阅和理解招标文件所有内容，尤其应注意有“</w:t>
      </w:r>
      <w:r>
        <w:rPr>
          <w:rFonts w:hint="eastAsia"/>
          <w:b/>
          <w:bCs/>
          <w:color w:val="000000" w:themeColor="text1"/>
          <w:kern w:val="2"/>
          <w:sz w:val="21"/>
          <w:szCs w:val="21"/>
          <w:highlight w:val="none"/>
          <w14:textFill>
            <w14:solidFill>
              <w14:schemeClr w14:val="tx1"/>
            </w14:solidFill>
          </w14:textFill>
        </w:rPr>
        <w:t>废标”、“拒绝评审”</w:t>
      </w:r>
      <w:r>
        <w:rPr>
          <w:rFonts w:hint="eastAsia"/>
          <w:color w:val="000000" w:themeColor="text1"/>
          <w:kern w:val="2"/>
          <w:sz w:val="21"/>
          <w:szCs w:val="21"/>
          <w:highlight w:val="none"/>
          <w14:textFill>
            <w14:solidFill>
              <w14:schemeClr w14:val="tx1"/>
            </w14:solidFill>
          </w14:textFill>
        </w:rPr>
        <w:t>字样的条款，否则引起的后果由投标人自负。</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2.2</w:t>
      </w:r>
      <w:r>
        <w:rPr>
          <w:rFonts w:hint="eastAsia" w:ascii="宋体" w:hAnsi="宋体"/>
          <w:color w:val="000000" w:themeColor="text1"/>
          <w:szCs w:val="21"/>
          <w:highlight w:val="none"/>
          <w14:textFill>
            <w14:solidFill>
              <w14:schemeClr w14:val="tx1"/>
            </w14:solidFill>
          </w14:textFill>
        </w:rPr>
        <w:t>、招标文件澄清</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2.2.1</w:t>
      </w:r>
      <w:r>
        <w:rPr>
          <w:rFonts w:hint="eastAsia" w:ascii="宋体" w:hAnsi="宋体"/>
          <w:color w:val="000000" w:themeColor="text1"/>
          <w:szCs w:val="21"/>
          <w:highlight w:val="none"/>
          <w14:textFill>
            <w14:solidFill>
              <w14:schemeClr w14:val="tx1"/>
            </w14:solidFill>
          </w14:textFill>
        </w:rPr>
        <w:t>、投标人获取招标文件后，若有疑问需要澄清的，应于投标截止时间15日前请以纸</w:t>
      </w:r>
      <w:r>
        <w:rPr>
          <w:rFonts w:hint="eastAsia" w:ascii="宋体" w:hAnsi="宋体" w:cs="宋体"/>
          <w:color w:val="000000" w:themeColor="text1"/>
          <w:highlight w:val="none"/>
          <w14:textFill>
            <w14:solidFill>
              <w14:schemeClr w14:val="tx1"/>
            </w14:solidFill>
          </w14:textFill>
        </w:rPr>
        <w:t>质形式递交至</w:t>
      </w:r>
      <w:r>
        <w:rPr>
          <w:rFonts w:hint="eastAsia" w:ascii="宋体" w:hAnsi="宋体" w:cs="宋体"/>
          <w:color w:val="000000" w:themeColor="text1"/>
          <w:highlight w:val="none"/>
          <w:u w:val="single"/>
          <w:lang w:eastAsia="zh-CN"/>
          <w14:textFill>
            <w14:solidFill>
              <w14:schemeClr w14:val="tx1"/>
            </w14:solidFill>
          </w14:textFill>
        </w:rPr>
        <w:t>（</w:t>
      </w:r>
      <w:r>
        <w:rPr>
          <w:rFonts w:hint="eastAsia" w:ascii="宋体" w:hAnsi="宋体" w:cs="宋体"/>
          <w:color w:val="000000" w:themeColor="text1"/>
          <w:highlight w:val="none"/>
          <w:u w:val="single"/>
          <w:lang w:val="en-US" w:eastAsia="zh-CN"/>
          <w14:textFill>
            <w14:solidFill>
              <w14:schemeClr w14:val="tx1"/>
            </w14:solidFill>
          </w14:textFill>
        </w:rPr>
        <w:t>代理机构地址）</w:t>
      </w:r>
      <w:r>
        <w:rPr>
          <w:rFonts w:hint="eastAsia" w:ascii="宋体" w:hAnsi="宋体" w:cs="宋体"/>
          <w:color w:val="000000" w:themeColor="text1"/>
          <w:highlight w:val="none"/>
          <w14:textFill>
            <w14:solidFill>
              <w14:schemeClr w14:val="tx1"/>
            </w14:solidFill>
          </w14:textFill>
        </w:rPr>
        <w:t>，否则招标人不作任何解释</w:t>
      </w:r>
      <w:r>
        <w:rPr>
          <w:rFonts w:hint="eastAsia" w:ascii="宋体" w:hAnsi="宋体"/>
          <w:color w:val="000000" w:themeColor="text1"/>
          <w:szCs w:val="21"/>
          <w:highlight w:val="none"/>
          <w14:textFill>
            <w14:solidFill>
              <w14:schemeClr w14:val="tx1"/>
            </w14:solidFill>
          </w14:textFill>
        </w:rPr>
        <w:t>。招标人将及时对投标人的疑问做出统一的解答以招标文件补充形式通知各投标人。</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2.3</w:t>
      </w:r>
      <w:r>
        <w:rPr>
          <w:rFonts w:hint="eastAsia" w:ascii="宋体" w:hAnsi="宋体"/>
          <w:color w:val="000000" w:themeColor="text1"/>
          <w:szCs w:val="21"/>
          <w:highlight w:val="none"/>
          <w14:textFill>
            <w14:solidFill>
              <w14:schemeClr w14:val="tx1"/>
            </w14:solidFill>
          </w14:textFill>
        </w:rPr>
        <w:t>、招标文件修改</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2.3.1</w:t>
      </w:r>
      <w:r>
        <w:rPr>
          <w:rFonts w:hint="eastAsia" w:ascii="宋体" w:hAnsi="宋体"/>
          <w:color w:val="000000" w:themeColor="text1"/>
          <w:szCs w:val="21"/>
          <w:highlight w:val="none"/>
          <w14:textFill>
            <w14:solidFill>
              <w14:schemeClr w14:val="tx1"/>
            </w14:solidFill>
          </w14:textFill>
        </w:rPr>
        <w:t>、投标截止日期15日前，招标人都可能会以招标文件补充形式修改招标文件。</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2.3.2</w:t>
      </w:r>
      <w:r>
        <w:rPr>
          <w:rFonts w:hint="eastAsia" w:ascii="宋体" w:hAnsi="宋体"/>
          <w:color w:val="000000" w:themeColor="text1"/>
          <w:szCs w:val="21"/>
          <w:highlight w:val="none"/>
          <w14:textFill>
            <w14:solidFill>
              <w14:schemeClr w14:val="tx1"/>
            </w14:solidFill>
          </w14:textFill>
        </w:rPr>
        <w:t>、为使投标人在编制投标文件时把招标文件补充内容考虑进去，招标人应延长递交投标文件的截止时间，具体时间将在招标文件补充中写明。</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2.4</w:t>
      </w:r>
      <w:r>
        <w:rPr>
          <w:rFonts w:hint="eastAsia" w:ascii="宋体" w:hAnsi="宋体"/>
          <w:color w:val="000000" w:themeColor="text1"/>
          <w:szCs w:val="21"/>
          <w:highlight w:val="none"/>
          <w14:textFill>
            <w14:solidFill>
              <w14:schemeClr w14:val="tx1"/>
            </w14:solidFill>
          </w14:textFill>
        </w:rPr>
        <w:t>、所有招标文件补充都将及时备案。</w:t>
      </w:r>
    </w:p>
    <w:p>
      <w:pPr>
        <w:spacing w:line="360" w:lineRule="auto"/>
        <w:ind w:firstLine="428" w:firstLineChars="203"/>
        <w:rPr>
          <w:rFonts w:asci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3</w:t>
      </w:r>
      <w:r>
        <w:rPr>
          <w:rFonts w:hint="eastAsia" w:ascii="宋体" w:hAnsi="宋体"/>
          <w:b/>
          <w:bCs/>
          <w:color w:val="000000" w:themeColor="text1"/>
          <w:szCs w:val="21"/>
          <w:highlight w:val="none"/>
          <w14:textFill>
            <w14:solidFill>
              <w14:schemeClr w14:val="tx1"/>
            </w14:solidFill>
          </w14:textFill>
        </w:rPr>
        <w:t>、</w:t>
      </w:r>
      <w:r>
        <w:rPr>
          <w:rFonts w:hint="eastAsia" w:ascii="宋体" w:hAnsi="宋体"/>
          <w:b/>
          <w:bCs/>
          <w:color w:val="000000" w:themeColor="text1"/>
          <w:kern w:val="0"/>
          <w:szCs w:val="21"/>
          <w:highlight w:val="none"/>
          <w14:textFill>
            <w14:solidFill>
              <w14:schemeClr w14:val="tx1"/>
            </w14:solidFill>
          </w14:textFill>
        </w:rPr>
        <w:t>投标报价</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3.1</w:t>
      </w:r>
      <w:r>
        <w:rPr>
          <w:rFonts w:hint="eastAsia" w:ascii="宋体" w:hAnsi="宋体"/>
          <w:color w:val="000000" w:themeColor="text1"/>
          <w:szCs w:val="21"/>
          <w:highlight w:val="none"/>
          <w14:textFill>
            <w14:solidFill>
              <w14:schemeClr w14:val="tx1"/>
            </w14:solidFill>
          </w14:textFill>
        </w:rPr>
        <w:t>、本</w:t>
      </w:r>
      <w:r>
        <w:rPr>
          <w:rFonts w:hint="eastAsia" w:ascii="宋体" w:hAnsi="宋体"/>
          <w:bCs/>
          <w:color w:val="000000" w:themeColor="text1"/>
          <w:szCs w:val="21"/>
          <w:highlight w:val="none"/>
          <w14:textFill>
            <w14:solidFill>
              <w14:schemeClr w14:val="tx1"/>
            </w14:solidFill>
          </w14:textFill>
        </w:rPr>
        <w:t>项目</w:t>
      </w:r>
      <w:r>
        <w:rPr>
          <w:rFonts w:hint="eastAsia" w:ascii="宋体" w:hAnsi="宋体"/>
          <w:color w:val="000000" w:themeColor="text1"/>
          <w:szCs w:val="21"/>
          <w:highlight w:val="none"/>
          <w14:textFill>
            <w14:solidFill>
              <w14:schemeClr w14:val="tx1"/>
            </w14:solidFill>
          </w14:textFill>
        </w:rPr>
        <w:t>投标计价方式已在</w:t>
      </w:r>
      <w:r>
        <w:rPr>
          <w:rFonts w:hint="eastAsia" w:ascii="宋体" w:hAnsi="宋体"/>
          <w:bCs/>
          <w:color w:val="000000" w:themeColor="text1"/>
          <w:szCs w:val="21"/>
          <w:highlight w:val="none"/>
          <w14:textFill>
            <w14:solidFill>
              <w14:schemeClr w14:val="tx1"/>
            </w14:solidFill>
          </w14:textFill>
        </w:rPr>
        <w:t>投标人须知前附表第</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"file:///D:\\Administrator\\桌面\\2009年施工招标文件和资格预审文件（新）\\2008012清单招标文件范本（经评审的最低价）.doc" \l "_Hlk38642163#_Hlk38642163" </w:instrText>
      </w:r>
      <w:r>
        <w:rPr>
          <w:color w:val="000000" w:themeColor="text1"/>
          <w:highlight w:val="none"/>
          <w14:textFill>
            <w14:solidFill>
              <w14:schemeClr w14:val="tx1"/>
            </w14:solidFill>
          </w14:textFill>
        </w:rPr>
        <w:fldChar w:fldCharType="separate"/>
      </w:r>
      <w:r>
        <w:rPr>
          <w:rStyle w:val="22"/>
          <w:rFonts w:ascii="宋体" w:hAnsi="宋体"/>
          <w:color w:val="000000" w:themeColor="text1"/>
          <w:szCs w:val="21"/>
          <w:highlight w:val="none"/>
          <w14:textFill>
            <w14:solidFill>
              <w14:schemeClr w14:val="tx1"/>
            </w14:solidFill>
          </w14:textFill>
        </w:rPr>
        <w:t>10</w:t>
      </w:r>
      <w:r>
        <w:rPr>
          <w:rStyle w:val="22"/>
          <w:rFonts w:ascii="宋体" w:hAnsi="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项列清。</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3.2</w:t>
      </w: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本项目只允许有一个报价，任何有选择的报价将不予接受，视为废标。</w:t>
      </w:r>
    </w:p>
    <w:p>
      <w:pPr>
        <w:spacing w:line="360" w:lineRule="auto"/>
        <w:ind w:firstLine="428" w:firstLineChars="203"/>
        <w:rPr>
          <w:rFonts w:asci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4</w:t>
      </w:r>
      <w:r>
        <w:rPr>
          <w:rFonts w:hint="eastAsia" w:ascii="宋体" w:hAnsi="宋体"/>
          <w:b/>
          <w:bCs/>
          <w:color w:val="000000" w:themeColor="text1"/>
          <w:szCs w:val="21"/>
          <w:highlight w:val="none"/>
          <w14:textFill>
            <w14:solidFill>
              <w14:schemeClr w14:val="tx1"/>
            </w14:solidFill>
          </w14:textFill>
        </w:rPr>
        <w:t>、</w:t>
      </w:r>
      <w:r>
        <w:rPr>
          <w:rFonts w:hint="eastAsia" w:ascii="宋体" w:hAnsi="宋体"/>
          <w:b/>
          <w:bCs/>
          <w:color w:val="000000" w:themeColor="text1"/>
          <w:kern w:val="0"/>
          <w:szCs w:val="21"/>
          <w:highlight w:val="none"/>
          <w14:textFill>
            <w14:solidFill>
              <w14:schemeClr w14:val="tx1"/>
            </w14:solidFill>
          </w14:textFill>
        </w:rPr>
        <w:t>投标保证金</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4.1</w:t>
      </w:r>
      <w:r>
        <w:rPr>
          <w:rFonts w:hint="eastAsia" w:ascii="宋体" w:hAnsi="宋体"/>
          <w:color w:val="000000" w:themeColor="text1"/>
          <w:szCs w:val="21"/>
          <w:highlight w:val="none"/>
          <w14:textFill>
            <w14:solidFill>
              <w14:schemeClr w14:val="tx1"/>
            </w14:solidFill>
          </w14:textFill>
        </w:rPr>
        <w:t>、投标人应提供不少于</w:t>
      </w:r>
      <w:r>
        <w:rPr>
          <w:rFonts w:hint="eastAsia" w:ascii="宋体" w:hAnsi="宋体"/>
          <w:bCs/>
          <w:color w:val="000000" w:themeColor="text1"/>
          <w:szCs w:val="21"/>
          <w:highlight w:val="none"/>
          <w14:textFill>
            <w14:solidFill>
              <w14:schemeClr w14:val="tx1"/>
            </w14:solidFill>
          </w14:textFill>
        </w:rPr>
        <w:t>投标人须知前附表第</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"file:///D:\\EricXuJob\\Administrator\\桌面\\2009年施工招标文件和资格预审文件（新）\\2008012清单招标文件范本（经评审的最低价）.doc" \l "_Hlk64397194#_Hlk64397194" </w:instrText>
      </w:r>
      <w:r>
        <w:rPr>
          <w:color w:val="000000" w:themeColor="text1"/>
          <w:highlight w:val="none"/>
          <w14:textFill>
            <w14:solidFill>
              <w14:schemeClr w14:val="tx1"/>
            </w14:solidFill>
          </w14:textFill>
        </w:rPr>
        <w:fldChar w:fldCharType="separate"/>
      </w:r>
      <w:r>
        <w:rPr>
          <w:rStyle w:val="22"/>
          <w:rFonts w:ascii="宋体" w:hAnsi="宋体"/>
          <w:color w:val="000000" w:themeColor="text1"/>
          <w:szCs w:val="21"/>
          <w:highlight w:val="none"/>
          <w14:textFill>
            <w14:solidFill>
              <w14:schemeClr w14:val="tx1"/>
            </w14:solidFill>
          </w14:textFill>
        </w:rPr>
        <w:t>11</w:t>
      </w:r>
      <w:r>
        <w:rPr>
          <w:rStyle w:val="22"/>
          <w:rFonts w:ascii="宋体" w:hAnsi="宋体"/>
          <w:color w:val="000000" w:themeColor="text1"/>
          <w:szCs w:val="21"/>
          <w:highlight w:val="none"/>
          <w14:textFill>
            <w14:solidFill>
              <w14:schemeClr w14:val="tx1"/>
            </w14:solidFill>
          </w14:textFill>
        </w:rPr>
        <w:fldChar w:fldCharType="end"/>
      </w:r>
      <w:r>
        <w:rPr>
          <w:rFonts w:hint="eastAsia" w:ascii="宋体" w:hAnsi="宋体"/>
          <w:bCs/>
          <w:color w:val="000000" w:themeColor="text1"/>
          <w:szCs w:val="21"/>
          <w:highlight w:val="none"/>
          <w14:textFill>
            <w14:solidFill>
              <w14:schemeClr w14:val="tx1"/>
            </w14:solidFill>
          </w14:textFill>
        </w:rPr>
        <w:t>项</w:t>
      </w:r>
      <w:r>
        <w:rPr>
          <w:rFonts w:hint="eastAsia" w:ascii="宋体" w:hAnsi="宋体"/>
          <w:color w:val="000000" w:themeColor="text1"/>
          <w:szCs w:val="21"/>
          <w:highlight w:val="none"/>
          <w14:textFill>
            <w14:solidFill>
              <w14:schemeClr w14:val="tx1"/>
            </w14:solidFill>
          </w14:textFill>
        </w:rPr>
        <w:t>规定数额的投标保证金。</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4.2</w:t>
      </w:r>
      <w:r>
        <w:rPr>
          <w:rFonts w:hint="eastAsia" w:ascii="宋体" w:hAnsi="宋体"/>
          <w:color w:val="000000" w:themeColor="text1"/>
          <w:szCs w:val="21"/>
          <w:highlight w:val="none"/>
          <w14:textFill>
            <w14:solidFill>
              <w14:schemeClr w14:val="tx1"/>
            </w14:solidFill>
          </w14:textFill>
        </w:rPr>
        <w:t>、投标人有下列情形之一者，投标保证金将被没收：</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4.2.1、中标人拒绝按照招标文件、投标文件及中标通知书要求与招标人签订合同；</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4.2.2、中标人或投标人要求修改、补充和撤销投标文件实质性内容或要求更改招标文件和中标通知书的实质性内容；</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4.2.3、中标人拒绝按招标文件规定时间、金额、形式提交履约保证金。</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4.3</w:t>
      </w:r>
      <w:r>
        <w:rPr>
          <w:rFonts w:hint="eastAsia" w:ascii="宋体" w:hAnsi="宋体"/>
          <w:color w:val="000000" w:themeColor="text1"/>
          <w:szCs w:val="21"/>
          <w:highlight w:val="none"/>
          <w14:textFill>
            <w14:solidFill>
              <w14:schemeClr w14:val="tx1"/>
            </w14:solidFill>
          </w14:textFill>
        </w:rPr>
        <w:t>、自中标通知书发出之日起5个工作日内退还未中标人的投标保证金。因违反规定被没收的投标保证金不予退回。</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4.4</w:t>
      </w:r>
      <w:r>
        <w:rPr>
          <w:rFonts w:hint="eastAsia" w:ascii="宋体" w:hAnsi="宋体"/>
          <w:color w:val="000000" w:themeColor="text1"/>
          <w:szCs w:val="21"/>
          <w:highlight w:val="none"/>
          <w14:textFill>
            <w14:solidFill>
              <w14:schemeClr w14:val="tx1"/>
            </w14:solidFill>
          </w14:textFill>
        </w:rPr>
        <w:t>、自采购合同签订之日起5个工作日内退还中标人的投标保证金或者转为中标人的履约保证金。因违反规定被没收的投标保证金不予退回。</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4.5、投标保证金有效期与投标有效期一致。</w:t>
      </w:r>
    </w:p>
    <w:p>
      <w:pPr>
        <w:pStyle w:val="9"/>
        <w:spacing w:line="300" w:lineRule="auto"/>
        <w:ind w:firstLine="489" w:firstLineChars="203"/>
        <w:rPr>
          <w:rFonts w:ascii="宋体" w:hAnsi="宋体" w:eastAsia="宋体"/>
          <w:b/>
          <w:color w:val="000000" w:themeColor="text1"/>
          <w:kern w:val="2"/>
          <w:sz w:val="21"/>
          <w:szCs w:val="21"/>
          <w:highlight w:val="none"/>
          <w14:textFill>
            <w14:solidFill>
              <w14:schemeClr w14:val="tx1"/>
            </w14:solidFill>
          </w14:textFill>
        </w:rPr>
      </w:pPr>
      <w:r>
        <w:rPr>
          <w:rFonts w:ascii="宋体" w:hAnsi="宋体"/>
          <w:b/>
          <w:bCs/>
          <w:color w:val="000000" w:themeColor="text1"/>
          <w:spacing w:val="15"/>
          <w:sz w:val="21"/>
          <w:szCs w:val="21"/>
          <w:highlight w:val="none"/>
          <w14:textFill>
            <w14:solidFill>
              <w14:schemeClr w14:val="tx1"/>
            </w14:solidFill>
          </w14:textFill>
        </w:rPr>
        <w:t>5</w:t>
      </w:r>
      <w:r>
        <w:rPr>
          <w:rFonts w:hint="eastAsia" w:ascii="宋体" w:hAnsi="宋体"/>
          <w:b/>
          <w:bCs/>
          <w:color w:val="000000" w:themeColor="text1"/>
          <w:spacing w:val="15"/>
          <w:sz w:val="21"/>
          <w:szCs w:val="21"/>
          <w:highlight w:val="none"/>
          <w14:textFill>
            <w14:solidFill>
              <w14:schemeClr w14:val="tx1"/>
            </w14:solidFill>
          </w14:textFill>
        </w:rPr>
        <w:t>、</w:t>
      </w:r>
      <w:r>
        <w:rPr>
          <w:rFonts w:hint="eastAsia" w:ascii="宋体" w:hAnsi="宋体" w:eastAsia="宋体"/>
          <w:b/>
          <w:color w:val="000000" w:themeColor="text1"/>
          <w:sz w:val="21"/>
          <w:szCs w:val="21"/>
          <w:highlight w:val="none"/>
          <w14:textFill>
            <w14:solidFill>
              <w14:schemeClr w14:val="tx1"/>
            </w14:solidFill>
          </w14:textFill>
        </w:rPr>
        <w:t>投标文件的组成</w:t>
      </w:r>
    </w:p>
    <w:p>
      <w:pPr>
        <w:spacing w:line="300" w:lineRule="auto"/>
        <w:ind w:firstLine="420" w:firstLineChars="200"/>
        <w:rPr>
          <w:rFonts w:asci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5.1</w:t>
      </w:r>
      <w:r>
        <w:rPr>
          <w:rFonts w:hint="eastAsia" w:ascii="宋体" w:hAnsi="宋体"/>
          <w:bCs/>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投标文件主要包括下列内容：</w:t>
      </w:r>
    </w:p>
    <w:p>
      <w:pPr>
        <w:spacing w:line="300" w:lineRule="auto"/>
        <w:ind w:firstLine="420" w:firstLineChars="200"/>
        <w:rPr>
          <w:rFonts w:ascii="宋体"/>
          <w:color w:val="000000" w:themeColor="text1"/>
          <w:szCs w:val="21"/>
          <w:highlight w:val="none"/>
          <w14:textFill>
            <w14:solidFill>
              <w14:schemeClr w14:val="tx1"/>
            </w14:solidFill>
          </w14:textFill>
        </w:rPr>
      </w:pPr>
      <w:bookmarkStart w:id="162" w:name="_Hlt131417893"/>
      <w:bookmarkEnd w:id="162"/>
      <w:r>
        <w:rPr>
          <w:rFonts w:ascii="宋体" w:hAnsi="宋体"/>
          <w:color w:val="000000" w:themeColor="text1"/>
          <w:highlight w:val="none"/>
          <w14:textFill>
            <w14:solidFill>
              <w14:schemeClr w14:val="tx1"/>
            </w14:solidFill>
          </w14:textFill>
        </w:rPr>
        <w:t>5.1.1</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投标报价一览表</w:t>
      </w:r>
    </w:p>
    <w:p>
      <w:pPr>
        <w:spacing w:line="300" w:lineRule="auto"/>
        <w:ind w:firstLine="420" w:firstLineChars="200"/>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5.1.2</w:t>
      </w:r>
      <w:r>
        <w:rPr>
          <w:rFonts w:hint="eastAsia" w:ascii="宋体" w:hAnsi="宋体"/>
          <w:color w:val="000000" w:themeColor="text1"/>
          <w:highlight w:val="none"/>
          <w14:textFill>
            <w14:solidFill>
              <w14:schemeClr w14:val="tx1"/>
            </w14:solidFill>
          </w14:textFill>
        </w:rPr>
        <w:t>、详细服务量报价清单</w:t>
      </w:r>
    </w:p>
    <w:p>
      <w:pPr>
        <w:spacing w:line="300" w:lineRule="auto"/>
        <w:ind w:firstLine="420" w:firstLineChars="200"/>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5.1.3</w:t>
      </w:r>
      <w:r>
        <w:rPr>
          <w:rFonts w:hint="eastAsia" w:ascii="宋体" w:hAnsi="宋体"/>
          <w:color w:val="000000" w:themeColor="text1"/>
          <w:highlight w:val="none"/>
          <w14:textFill>
            <w14:solidFill>
              <w14:schemeClr w14:val="tx1"/>
            </w14:solidFill>
          </w14:textFill>
        </w:rPr>
        <w:t>、法定代表人身份证明书</w:t>
      </w:r>
    </w:p>
    <w:p>
      <w:pPr>
        <w:spacing w:line="300" w:lineRule="auto"/>
        <w:ind w:firstLine="420" w:firstLineChars="200"/>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5.1.4</w:t>
      </w:r>
      <w:r>
        <w:rPr>
          <w:rFonts w:hint="eastAsia" w:ascii="宋体" w:hAnsi="宋体"/>
          <w:color w:val="000000" w:themeColor="text1"/>
          <w:highlight w:val="none"/>
          <w14:textFill>
            <w14:solidFill>
              <w14:schemeClr w14:val="tx1"/>
            </w14:solidFill>
          </w14:textFill>
        </w:rPr>
        <w:t>、法定代表人授权委托书</w:t>
      </w:r>
    </w:p>
    <w:p>
      <w:pPr>
        <w:spacing w:line="300" w:lineRule="auto"/>
        <w:ind w:firstLine="420" w:firstLineChars="200"/>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5.1.5</w:t>
      </w:r>
      <w:r>
        <w:rPr>
          <w:rFonts w:hint="eastAsia" w:ascii="宋体" w:hAnsi="宋体"/>
          <w:color w:val="000000" w:themeColor="text1"/>
          <w:highlight w:val="none"/>
          <w14:textFill>
            <w14:solidFill>
              <w14:schemeClr w14:val="tx1"/>
            </w14:solidFill>
          </w14:textFill>
        </w:rPr>
        <w:t>、投标人概况</w:t>
      </w:r>
      <w:r>
        <w:rPr>
          <w:rFonts w:hint="eastAsia" w:ascii="宋体" w:hAnsi="宋体"/>
          <w:bCs/>
          <w:color w:val="000000" w:themeColor="text1"/>
          <w:highlight w:val="none"/>
          <w14:textFill>
            <w14:solidFill>
              <w14:schemeClr w14:val="tx1"/>
            </w14:solidFill>
          </w14:textFill>
        </w:rPr>
        <w:t>（附企业营业执照复印件或事业单位须提供事业单位法人证书复印件）；</w:t>
      </w:r>
    </w:p>
    <w:p>
      <w:pPr>
        <w:spacing w:line="300" w:lineRule="auto"/>
        <w:ind w:firstLine="420" w:firstLineChars="200"/>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5.1.6</w:t>
      </w:r>
      <w:r>
        <w:rPr>
          <w:rFonts w:hint="eastAsia" w:ascii="宋体" w:hAnsi="宋体"/>
          <w:color w:val="000000" w:themeColor="text1"/>
          <w:highlight w:val="none"/>
          <w14:textFill>
            <w14:solidFill>
              <w14:schemeClr w14:val="tx1"/>
            </w14:solidFill>
          </w14:textFill>
        </w:rPr>
        <w:t>、投标人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2015年至今</w:t>
      </w:r>
      <w:r>
        <w:rPr>
          <w:rFonts w:hint="eastAsia" w:ascii="宋体" w:hAnsi="宋体"/>
          <w:color w:val="000000" w:themeColor="text1"/>
          <w:szCs w:val="21"/>
          <w:highlight w:val="none"/>
          <w14:textFill>
            <w14:solidFill>
              <w14:schemeClr w14:val="tx1"/>
            </w14:solidFill>
          </w14:textFill>
        </w:rPr>
        <w:t>完成的</w:t>
      </w:r>
      <w:r>
        <w:rPr>
          <w:rFonts w:hint="eastAsia" w:ascii="宋体" w:hAnsi="宋体"/>
          <w:color w:val="000000" w:themeColor="text1"/>
          <w:highlight w:val="none"/>
          <w14:textFill>
            <w14:solidFill>
              <w14:schemeClr w14:val="tx1"/>
            </w14:solidFill>
          </w14:textFill>
        </w:rPr>
        <w:t>类似项目业绩证明材料（附中标通知书复印件或合同关键页复印件）</w:t>
      </w:r>
    </w:p>
    <w:p>
      <w:pPr>
        <w:spacing w:line="300" w:lineRule="auto"/>
        <w:ind w:firstLine="420" w:firstLineChars="200"/>
        <w:rPr>
          <w:rFonts w:ascii="宋体"/>
          <w:bCs/>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5.1.7</w:t>
      </w:r>
      <w:r>
        <w:rPr>
          <w:rFonts w:hint="eastAsia" w:ascii="宋体" w:hAnsi="宋体"/>
          <w:color w:val="000000" w:themeColor="text1"/>
          <w:highlight w:val="none"/>
          <w14:textFill>
            <w14:solidFill>
              <w14:schemeClr w14:val="tx1"/>
            </w14:solidFill>
          </w14:textFill>
        </w:rPr>
        <w:t>、项目负责人简历表</w:t>
      </w:r>
    </w:p>
    <w:p>
      <w:pPr>
        <w:spacing w:line="300" w:lineRule="auto"/>
        <w:ind w:firstLine="420" w:firstLineChars="200"/>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5.1.8</w:t>
      </w:r>
      <w:r>
        <w:rPr>
          <w:rFonts w:hint="eastAsia" w:ascii="宋体" w:hAnsi="宋体"/>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项目配备人员构成</w:t>
      </w:r>
    </w:p>
    <w:p>
      <w:pPr>
        <w:spacing w:line="300" w:lineRule="auto"/>
        <w:ind w:firstLine="420" w:firstLineChars="200"/>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5.1.9</w:t>
      </w:r>
      <w:r>
        <w:rPr>
          <w:rFonts w:hint="eastAsia" w:ascii="宋体" w:hAnsi="宋体"/>
          <w:color w:val="000000" w:themeColor="text1"/>
          <w:highlight w:val="none"/>
          <w14:textFill>
            <w14:solidFill>
              <w14:schemeClr w14:val="tx1"/>
            </w14:solidFill>
          </w14:textFill>
        </w:rPr>
        <w:t>、投标人认为需要提供的其他资料</w:t>
      </w:r>
    </w:p>
    <w:p>
      <w:pPr>
        <w:spacing w:line="300" w:lineRule="auto"/>
        <w:ind w:firstLine="420" w:firstLineChars="200"/>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5.1.10</w:t>
      </w:r>
      <w:r>
        <w:rPr>
          <w:rFonts w:hint="eastAsia" w:ascii="宋体" w:hAnsi="宋体"/>
          <w:color w:val="000000" w:themeColor="text1"/>
          <w:highlight w:val="none"/>
          <w14:textFill>
            <w14:solidFill>
              <w14:schemeClr w14:val="tx1"/>
            </w14:solidFill>
          </w14:textFill>
        </w:rPr>
        <w:t>、组织实施方案及工作大纲</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5.2</w:t>
      </w:r>
      <w:r>
        <w:rPr>
          <w:rFonts w:hint="eastAsia" w:ascii="宋体" w:hAnsi="宋体"/>
          <w:color w:val="000000" w:themeColor="text1"/>
          <w:szCs w:val="21"/>
          <w:highlight w:val="none"/>
          <w14:textFill>
            <w14:solidFill>
              <w14:schemeClr w14:val="tx1"/>
            </w14:solidFill>
          </w14:textFill>
        </w:rPr>
        <w:t>、投标文件纸张要求</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5.2.1</w:t>
      </w:r>
      <w:r>
        <w:rPr>
          <w:rFonts w:hint="eastAsia" w:ascii="宋体" w:hAnsi="宋体"/>
          <w:color w:val="000000" w:themeColor="text1"/>
          <w:szCs w:val="21"/>
          <w:highlight w:val="none"/>
          <w14:textFill>
            <w14:solidFill>
              <w14:schemeClr w14:val="tx1"/>
            </w14:solidFill>
          </w14:textFill>
        </w:rPr>
        <w:t>、投标文件应采用</w:t>
      </w:r>
      <w:r>
        <w:rPr>
          <w:rFonts w:ascii="宋体" w:hAnsi="宋体"/>
          <w:color w:val="000000" w:themeColor="text1"/>
          <w:szCs w:val="21"/>
          <w:highlight w:val="none"/>
          <w14:textFill>
            <w14:solidFill>
              <w14:schemeClr w14:val="tx1"/>
            </w14:solidFill>
          </w14:textFill>
        </w:rPr>
        <w:t>A4</w:t>
      </w:r>
      <w:r>
        <w:rPr>
          <w:rFonts w:hint="eastAsia" w:ascii="宋体" w:hAnsi="宋体"/>
          <w:color w:val="000000" w:themeColor="text1"/>
          <w:szCs w:val="21"/>
          <w:highlight w:val="none"/>
          <w14:textFill>
            <w14:solidFill>
              <w14:schemeClr w14:val="tx1"/>
            </w14:solidFill>
          </w14:textFill>
        </w:rPr>
        <w:t>打印纸。</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5.3</w:t>
      </w:r>
      <w:r>
        <w:rPr>
          <w:rFonts w:hint="eastAsia" w:ascii="宋体" w:hAnsi="宋体"/>
          <w:color w:val="000000" w:themeColor="text1"/>
          <w:szCs w:val="21"/>
          <w:highlight w:val="none"/>
          <w14:textFill>
            <w14:solidFill>
              <w14:schemeClr w14:val="tx1"/>
            </w14:solidFill>
          </w14:textFill>
        </w:rPr>
        <w:t>、投标文件书写要求</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5.3.1</w:t>
      </w:r>
      <w:r>
        <w:rPr>
          <w:rFonts w:hint="eastAsia" w:ascii="宋体" w:hAnsi="宋体"/>
          <w:color w:val="000000" w:themeColor="text1"/>
          <w:szCs w:val="21"/>
          <w:highlight w:val="none"/>
          <w14:textFill>
            <w14:solidFill>
              <w14:schemeClr w14:val="tx1"/>
            </w14:solidFill>
          </w14:textFill>
        </w:rPr>
        <w:t>、投标文件必须采用打印方式书写。</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5.4</w:t>
      </w:r>
      <w:r>
        <w:rPr>
          <w:rFonts w:hint="eastAsia" w:ascii="宋体" w:hAnsi="宋体"/>
          <w:color w:val="000000" w:themeColor="text1"/>
          <w:szCs w:val="21"/>
          <w:highlight w:val="none"/>
          <w14:textFill>
            <w14:solidFill>
              <w14:schemeClr w14:val="tx1"/>
            </w14:solidFill>
          </w14:textFill>
        </w:rPr>
        <w:t>、投标文件装订要求</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5.4.1</w:t>
      </w:r>
      <w:r>
        <w:rPr>
          <w:rFonts w:hint="eastAsia" w:ascii="宋体" w:hAnsi="宋体"/>
          <w:color w:val="000000" w:themeColor="text1"/>
          <w:szCs w:val="21"/>
          <w:highlight w:val="none"/>
          <w14:textFill>
            <w14:solidFill>
              <w14:schemeClr w14:val="tx1"/>
            </w14:solidFill>
          </w14:textFill>
        </w:rPr>
        <w:t>、投标文件必须胶装，装订成一册。</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5.4.2</w:t>
      </w:r>
      <w:r>
        <w:rPr>
          <w:rFonts w:hint="eastAsia" w:ascii="宋体" w:hAnsi="宋体"/>
          <w:color w:val="000000" w:themeColor="text1"/>
          <w:szCs w:val="21"/>
          <w:highlight w:val="none"/>
          <w14:textFill>
            <w14:solidFill>
              <w14:schemeClr w14:val="tx1"/>
            </w14:solidFill>
          </w14:textFill>
        </w:rPr>
        <w:t>、投标文件应按封面、目录、正文顺序装订。</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5.5</w:t>
      </w:r>
      <w:r>
        <w:rPr>
          <w:rFonts w:hint="eastAsia" w:ascii="宋体" w:hAnsi="宋体"/>
          <w:color w:val="000000" w:themeColor="text1"/>
          <w:szCs w:val="21"/>
          <w:highlight w:val="none"/>
          <w14:textFill>
            <w14:solidFill>
              <w14:schemeClr w14:val="tx1"/>
            </w14:solidFill>
          </w14:textFill>
        </w:rPr>
        <w:t>、投标文件字体要求</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5.5.1</w:t>
      </w:r>
      <w:r>
        <w:rPr>
          <w:rFonts w:hint="eastAsia" w:ascii="宋体" w:hAnsi="宋体"/>
          <w:color w:val="000000" w:themeColor="text1"/>
          <w:szCs w:val="21"/>
          <w:highlight w:val="none"/>
          <w14:textFill>
            <w14:solidFill>
              <w14:schemeClr w14:val="tx1"/>
            </w14:solidFill>
          </w14:textFill>
        </w:rPr>
        <w:t>、投标文件所采用的字体，以能够供评委识别看清为准。</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5.6</w:t>
      </w:r>
      <w:r>
        <w:rPr>
          <w:rFonts w:hint="eastAsia" w:ascii="宋体" w:hAnsi="宋体"/>
          <w:color w:val="000000" w:themeColor="text1"/>
          <w:szCs w:val="21"/>
          <w:highlight w:val="none"/>
          <w14:textFill>
            <w14:solidFill>
              <w14:schemeClr w14:val="tx1"/>
            </w14:solidFill>
          </w14:textFill>
        </w:rPr>
        <w:t>、投标文件封面要求</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5.6.1</w:t>
      </w:r>
      <w:r>
        <w:rPr>
          <w:rFonts w:hint="eastAsia" w:ascii="宋体" w:hAnsi="宋体"/>
          <w:color w:val="000000" w:themeColor="text1"/>
          <w:szCs w:val="21"/>
          <w:highlight w:val="none"/>
          <w14:textFill>
            <w14:solidFill>
              <w14:schemeClr w14:val="tx1"/>
            </w14:solidFill>
          </w14:textFill>
        </w:rPr>
        <w:t>、投标文件封面宜按招标文件规定格式编制。</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5.7</w:t>
      </w:r>
      <w:r>
        <w:rPr>
          <w:rFonts w:hint="eastAsia" w:ascii="宋体" w:hAnsi="宋体"/>
          <w:color w:val="000000" w:themeColor="text1"/>
          <w:szCs w:val="21"/>
          <w:highlight w:val="none"/>
          <w14:textFill>
            <w14:solidFill>
              <w14:schemeClr w14:val="tx1"/>
            </w14:solidFill>
          </w14:textFill>
        </w:rPr>
        <w:t>、投标文件目录要求</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5.7.1</w:t>
      </w:r>
      <w:r>
        <w:rPr>
          <w:rFonts w:hint="eastAsia" w:ascii="宋体" w:hAnsi="宋体"/>
          <w:color w:val="000000" w:themeColor="text1"/>
          <w:szCs w:val="21"/>
          <w:highlight w:val="none"/>
          <w14:textFill>
            <w14:solidFill>
              <w14:schemeClr w14:val="tx1"/>
            </w14:solidFill>
          </w14:textFill>
        </w:rPr>
        <w:t>、为便于评审，投标文件目录宜按本招标文件相关内容先后顺序编排。</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5.8</w:t>
      </w:r>
      <w:r>
        <w:rPr>
          <w:rFonts w:hint="eastAsia" w:ascii="宋体" w:hAnsi="宋体"/>
          <w:color w:val="000000" w:themeColor="text1"/>
          <w:szCs w:val="21"/>
          <w:highlight w:val="none"/>
          <w14:textFill>
            <w14:solidFill>
              <w14:schemeClr w14:val="tx1"/>
            </w14:solidFill>
          </w14:textFill>
        </w:rPr>
        <w:t>、投标文件的份数和签署</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5.8.1</w:t>
      </w:r>
      <w:r>
        <w:rPr>
          <w:rFonts w:hint="eastAsia" w:ascii="宋体" w:hAnsi="宋体"/>
          <w:color w:val="000000" w:themeColor="text1"/>
          <w:szCs w:val="21"/>
          <w:highlight w:val="none"/>
          <w14:textFill>
            <w14:solidFill>
              <w14:schemeClr w14:val="tx1"/>
            </w14:solidFill>
          </w14:textFill>
        </w:rPr>
        <w:t>、投标人应按</w:t>
      </w:r>
      <w:r>
        <w:rPr>
          <w:rFonts w:hint="eastAsia" w:ascii="宋体" w:hAnsi="宋体"/>
          <w:bCs/>
          <w:color w:val="000000" w:themeColor="text1"/>
          <w:szCs w:val="21"/>
          <w:highlight w:val="none"/>
          <w14:textFill>
            <w14:solidFill>
              <w14:schemeClr w14:val="tx1"/>
            </w14:solidFill>
          </w14:textFill>
        </w:rPr>
        <w:t>投标人须知前附表第</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"file:///G:\\Administrator\\桌面\\2009年施工招标文件和资格预审文件（新）\\2008012清单招标文件范本（经评审的最低价）.doc" \l "_Hlk64398616#_Hlk64398616" </w:instrText>
      </w:r>
      <w:r>
        <w:rPr>
          <w:color w:val="000000" w:themeColor="text1"/>
          <w:highlight w:val="none"/>
          <w14:textFill>
            <w14:solidFill>
              <w14:schemeClr w14:val="tx1"/>
            </w14:solidFill>
          </w14:textFill>
        </w:rPr>
        <w:fldChar w:fldCharType="separate"/>
      </w:r>
      <w:r>
        <w:rPr>
          <w:rStyle w:val="22"/>
          <w:rFonts w:ascii="宋体" w:hAnsi="宋体"/>
          <w:color w:val="000000" w:themeColor="text1"/>
          <w:szCs w:val="21"/>
          <w:highlight w:val="none"/>
          <w14:textFill>
            <w14:solidFill>
              <w14:schemeClr w14:val="tx1"/>
            </w14:solidFill>
          </w14:textFill>
        </w:rPr>
        <w:t>13</w:t>
      </w:r>
      <w:r>
        <w:rPr>
          <w:rStyle w:val="22"/>
          <w:rFonts w:ascii="宋体" w:hAnsi="宋体"/>
          <w:color w:val="000000" w:themeColor="text1"/>
          <w:szCs w:val="21"/>
          <w:highlight w:val="none"/>
          <w14:textFill>
            <w14:solidFill>
              <w14:schemeClr w14:val="tx1"/>
            </w14:solidFill>
          </w14:textFill>
        </w:rPr>
        <w:fldChar w:fldCharType="end"/>
      </w:r>
      <w:r>
        <w:rPr>
          <w:rFonts w:hint="eastAsia" w:ascii="宋体" w:hAnsi="宋体"/>
          <w:bCs/>
          <w:color w:val="000000" w:themeColor="text1"/>
          <w:szCs w:val="21"/>
          <w:highlight w:val="none"/>
          <w14:textFill>
            <w14:solidFill>
              <w14:schemeClr w14:val="tx1"/>
            </w14:solidFill>
          </w14:textFill>
        </w:rPr>
        <w:t>项</w:t>
      </w:r>
      <w:r>
        <w:rPr>
          <w:rFonts w:hint="eastAsia" w:ascii="宋体" w:hAnsi="宋体"/>
          <w:color w:val="000000" w:themeColor="text1"/>
          <w:szCs w:val="21"/>
          <w:highlight w:val="none"/>
          <w14:textFill>
            <w14:solidFill>
              <w14:schemeClr w14:val="tx1"/>
            </w14:solidFill>
          </w14:textFill>
        </w:rPr>
        <w:t>规定，编制投标文件“正本”和“副本”份数。</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5.8.2</w:t>
      </w:r>
      <w:r>
        <w:rPr>
          <w:rFonts w:hint="eastAsia" w:ascii="宋体" w:hAnsi="宋体"/>
          <w:color w:val="000000" w:themeColor="text1"/>
          <w:szCs w:val="21"/>
          <w:highlight w:val="none"/>
          <w14:textFill>
            <w14:solidFill>
              <w14:schemeClr w14:val="tx1"/>
            </w14:solidFill>
          </w14:textFill>
        </w:rPr>
        <w:t>、投标文件封面右上角必须注明“正本”或“副本”字样。</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5.8.3</w:t>
      </w:r>
      <w:r>
        <w:rPr>
          <w:rFonts w:hint="eastAsia" w:ascii="宋体" w:hAnsi="宋体"/>
          <w:color w:val="000000" w:themeColor="text1"/>
          <w:szCs w:val="21"/>
          <w:highlight w:val="none"/>
          <w14:textFill>
            <w14:solidFill>
              <w14:schemeClr w14:val="tx1"/>
            </w14:solidFill>
          </w14:textFill>
        </w:rPr>
        <w:t>、投标文件凡是要求盖投标人章、法定代表人章或委托代理人章处，投标人必须加盖。</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5.9</w:t>
      </w:r>
      <w:r>
        <w:rPr>
          <w:rFonts w:hint="eastAsia" w:ascii="宋体" w:hAnsi="宋体"/>
          <w:color w:val="000000" w:themeColor="text1"/>
          <w:szCs w:val="21"/>
          <w:highlight w:val="none"/>
          <w14:textFill>
            <w14:solidFill>
              <w14:schemeClr w14:val="tx1"/>
            </w14:solidFill>
          </w14:textFill>
        </w:rPr>
        <w:t>、投标文件正本和副本如有不一致之处，以正本为准。</w:t>
      </w:r>
    </w:p>
    <w:p>
      <w:pPr>
        <w:spacing w:line="360" w:lineRule="auto"/>
        <w:ind w:firstLine="420" w:firstLineChars="200"/>
        <w:rPr>
          <w:rFonts w:ascii="宋体"/>
          <w:b/>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5.10</w:t>
      </w:r>
      <w:r>
        <w:rPr>
          <w:rFonts w:hint="eastAsia" w:ascii="宋体" w:hAnsi="宋体"/>
          <w:color w:val="000000" w:themeColor="text1"/>
          <w:szCs w:val="21"/>
          <w:highlight w:val="none"/>
          <w14:textFill>
            <w14:solidFill>
              <w14:schemeClr w14:val="tx1"/>
            </w14:solidFill>
          </w14:textFill>
        </w:rPr>
        <w:t>、全套投标文件应无涂改和行间插字，除非这些删改是根据招标人的指示进行的，或者是投标人造成的必须修改的错误。修改处应加盖法定代表人或委托代理人章。</w:t>
      </w:r>
    </w:p>
    <w:p>
      <w:pPr>
        <w:spacing w:line="360" w:lineRule="auto"/>
        <w:ind w:firstLine="420" w:firstLineChars="200"/>
        <w:rPr>
          <w:rFonts w:ascii="宋体"/>
          <w:b/>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5.11</w:t>
      </w:r>
      <w:r>
        <w:rPr>
          <w:rFonts w:hint="eastAsia" w:ascii="宋体" w:hAnsi="宋体"/>
          <w:color w:val="000000" w:themeColor="text1"/>
          <w:szCs w:val="21"/>
          <w:highlight w:val="none"/>
          <w14:textFill>
            <w14:solidFill>
              <w14:schemeClr w14:val="tx1"/>
            </w14:solidFill>
          </w14:textFill>
        </w:rPr>
        <w:t>、投标文件的密封与标志。</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5.11.1</w:t>
      </w:r>
      <w:r>
        <w:rPr>
          <w:rFonts w:hint="eastAsia" w:ascii="宋体" w:hAnsi="宋体"/>
          <w:color w:val="000000" w:themeColor="text1"/>
          <w:szCs w:val="21"/>
          <w:highlight w:val="none"/>
          <w14:textFill>
            <w14:solidFill>
              <w14:schemeClr w14:val="tx1"/>
            </w14:solidFill>
          </w14:textFill>
        </w:rPr>
        <w:t>、投标人必须将投标文件正副本密封装一个袋并在封袋上标明“投标文件”字样，即“投标文件”封袋</w:t>
      </w:r>
      <w:r>
        <w:rPr>
          <w:rFonts w:hint="eastAsia" w:ascii="宋体" w:hAnsi="宋体"/>
          <w:color w:val="000000" w:themeColor="text1"/>
          <w:highlight w:val="none"/>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投标文件电子版，必须与投标文件密封在一起。</w:t>
      </w:r>
      <w:r>
        <w:rPr>
          <w:rFonts w:hint="eastAsia" w:ascii="宋体" w:hAnsi="宋体"/>
          <w:color w:val="000000" w:themeColor="text1"/>
          <w:szCs w:val="21"/>
          <w:highlight w:val="none"/>
          <w14:textFill>
            <w14:solidFill>
              <w14:schemeClr w14:val="tx1"/>
            </w14:solidFill>
          </w14:textFill>
        </w:rPr>
        <w:t>否则整个投标文件将被视为不响应招标文件，而予以拒绝评审。</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5.11.2</w:t>
      </w:r>
      <w:r>
        <w:rPr>
          <w:rFonts w:hint="eastAsia" w:ascii="宋体" w:hAnsi="宋体"/>
          <w:color w:val="000000" w:themeColor="text1"/>
          <w:szCs w:val="21"/>
          <w:highlight w:val="none"/>
          <w14:textFill>
            <w14:solidFill>
              <w14:schemeClr w14:val="tx1"/>
            </w14:solidFill>
          </w14:textFill>
        </w:rPr>
        <w:t>、投标文件封袋必须在开启处密封，并加盖投标人章。</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5.11.3</w:t>
      </w:r>
      <w:r>
        <w:rPr>
          <w:rFonts w:hint="eastAsia" w:ascii="宋体" w:hAnsi="宋体"/>
          <w:color w:val="000000" w:themeColor="text1"/>
          <w:szCs w:val="21"/>
          <w:highlight w:val="none"/>
          <w14:textFill>
            <w14:solidFill>
              <w14:schemeClr w14:val="tx1"/>
            </w14:solidFill>
          </w14:textFill>
        </w:rPr>
        <w:t>、投标文件封袋上应写明招标人名称、投标人名称和项目名称。</w:t>
      </w:r>
    </w:p>
    <w:p>
      <w:pPr>
        <w:spacing w:line="440" w:lineRule="exact"/>
        <w:ind w:firstLine="420" w:firstLineChars="200"/>
        <w:rPr>
          <w:rFonts w:asci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5.11.4</w:t>
      </w:r>
      <w:r>
        <w:rPr>
          <w:rFonts w:hint="eastAsia" w:ascii="宋体" w:hAnsi="宋体"/>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投标文件封面上应写明项目名称、单位名称、法定代表人名称、地址、联系人及联系电话，加盖单位公章及法定代表人章。</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5.12</w:t>
      </w:r>
      <w:r>
        <w:rPr>
          <w:rFonts w:hint="eastAsia" w:ascii="宋体" w:hAnsi="宋体"/>
          <w:color w:val="000000" w:themeColor="text1"/>
          <w:szCs w:val="21"/>
          <w:highlight w:val="none"/>
          <w14:textFill>
            <w14:solidFill>
              <w14:schemeClr w14:val="tx1"/>
            </w14:solidFill>
          </w14:textFill>
        </w:rPr>
        <w:t>、投标文件递交</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5.12.1</w:t>
      </w:r>
      <w:r>
        <w:rPr>
          <w:rFonts w:hint="eastAsia" w:ascii="宋体" w:hAnsi="宋体"/>
          <w:color w:val="000000" w:themeColor="text1"/>
          <w:szCs w:val="21"/>
          <w:highlight w:val="none"/>
          <w14:textFill>
            <w14:solidFill>
              <w14:schemeClr w14:val="tx1"/>
            </w14:solidFill>
          </w14:textFill>
        </w:rPr>
        <w:t>、投标人必须按</w:t>
      </w:r>
      <w:r>
        <w:rPr>
          <w:rFonts w:hint="eastAsia" w:ascii="宋体" w:hAnsi="宋体"/>
          <w:bCs/>
          <w:color w:val="000000" w:themeColor="text1"/>
          <w:szCs w:val="21"/>
          <w:highlight w:val="none"/>
          <w14:textFill>
            <w14:solidFill>
              <w14:schemeClr w14:val="tx1"/>
            </w14:solidFill>
          </w14:textFill>
        </w:rPr>
        <w:t>投标人须知前附表第</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"file:///G:\\Administrator\\桌面\\2009年施工招标文件和资格预审文件（新）\\2008012清单招标文件范本（经评审的最低价）.doc" \l "_Hlk64398631#_Hlk64398631" </w:instrText>
      </w:r>
      <w:r>
        <w:rPr>
          <w:color w:val="000000" w:themeColor="text1"/>
          <w:highlight w:val="none"/>
          <w14:textFill>
            <w14:solidFill>
              <w14:schemeClr w14:val="tx1"/>
            </w14:solidFill>
          </w14:textFill>
        </w:rPr>
        <w:fldChar w:fldCharType="separate"/>
      </w:r>
      <w:r>
        <w:rPr>
          <w:rStyle w:val="22"/>
          <w:rFonts w:ascii="宋体" w:hAnsi="宋体"/>
          <w:color w:val="000000" w:themeColor="text1"/>
          <w:szCs w:val="21"/>
          <w:highlight w:val="none"/>
          <w14:textFill>
            <w14:solidFill>
              <w14:schemeClr w14:val="tx1"/>
            </w14:solidFill>
          </w14:textFill>
        </w:rPr>
        <w:t>14</w:t>
      </w:r>
      <w:r>
        <w:rPr>
          <w:rStyle w:val="22"/>
          <w:rFonts w:ascii="宋体" w:hAnsi="宋体"/>
          <w:color w:val="000000" w:themeColor="text1"/>
          <w:szCs w:val="21"/>
          <w:highlight w:val="none"/>
          <w14:textFill>
            <w14:solidFill>
              <w14:schemeClr w14:val="tx1"/>
            </w14:solidFill>
          </w14:textFill>
        </w:rPr>
        <w:fldChar w:fldCharType="end"/>
      </w:r>
      <w:r>
        <w:rPr>
          <w:rFonts w:hint="eastAsia" w:ascii="宋体" w:hAnsi="宋体"/>
          <w:bCs/>
          <w:color w:val="000000" w:themeColor="text1"/>
          <w:szCs w:val="21"/>
          <w:highlight w:val="none"/>
          <w14:textFill>
            <w14:solidFill>
              <w14:schemeClr w14:val="tx1"/>
            </w14:solidFill>
          </w14:textFill>
        </w:rPr>
        <w:t>项</w:t>
      </w:r>
      <w:r>
        <w:rPr>
          <w:rFonts w:hint="eastAsia" w:ascii="宋体" w:hAnsi="宋体"/>
          <w:color w:val="000000" w:themeColor="text1"/>
          <w:szCs w:val="21"/>
          <w:highlight w:val="none"/>
          <w14:textFill>
            <w14:solidFill>
              <w14:schemeClr w14:val="tx1"/>
            </w14:solidFill>
          </w14:textFill>
        </w:rPr>
        <w:t>规定，将投标文件送达指定地点后，递交给招标人。超过规定时间送达的投标文件，整个投标文件将被视为不响应招标文件，予以拒绝评审。</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5.12.2</w:t>
      </w:r>
      <w:r>
        <w:rPr>
          <w:rFonts w:hint="eastAsia" w:ascii="宋体" w:hAnsi="宋体"/>
          <w:color w:val="000000" w:themeColor="text1"/>
          <w:szCs w:val="21"/>
          <w:highlight w:val="none"/>
          <w14:textFill>
            <w14:solidFill>
              <w14:schemeClr w14:val="tx1"/>
            </w14:solidFill>
          </w14:textFill>
        </w:rPr>
        <w:t>、招标人事先约定延长投标截止时间的，招标人与投标人以前的投标截止期方面的全部权利、责任和义务，将适用延长至新的投标截止期。</w:t>
      </w:r>
    </w:p>
    <w:p>
      <w:pPr>
        <w:tabs>
          <w:tab w:val="left" w:pos="3769"/>
        </w:tabs>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5.13</w:t>
      </w:r>
      <w:r>
        <w:rPr>
          <w:rFonts w:hint="eastAsia" w:ascii="宋体" w:hAnsi="宋体"/>
          <w:color w:val="000000" w:themeColor="text1"/>
          <w:szCs w:val="21"/>
          <w:highlight w:val="none"/>
          <w14:textFill>
            <w14:solidFill>
              <w14:schemeClr w14:val="tx1"/>
            </w14:solidFill>
          </w14:textFill>
        </w:rPr>
        <w:t>、投标文件修改与撤回</w:t>
      </w:r>
    </w:p>
    <w:p>
      <w:pPr>
        <w:pStyle w:val="14"/>
        <w:spacing w:line="360" w:lineRule="auto"/>
        <w:ind w:firstLine="420"/>
        <w:rPr>
          <w:color w:val="000000" w:themeColor="text1"/>
          <w:kern w:val="2"/>
          <w:sz w:val="21"/>
          <w:szCs w:val="21"/>
          <w:highlight w:val="none"/>
          <w14:textFill>
            <w14:solidFill>
              <w14:schemeClr w14:val="tx1"/>
            </w14:solidFill>
          </w14:textFill>
        </w:rPr>
      </w:pPr>
      <w:r>
        <w:rPr>
          <w:color w:val="000000" w:themeColor="text1"/>
          <w:kern w:val="2"/>
          <w:sz w:val="21"/>
          <w:szCs w:val="21"/>
          <w:highlight w:val="none"/>
          <w14:textFill>
            <w14:solidFill>
              <w14:schemeClr w14:val="tx1"/>
            </w14:solidFill>
          </w14:textFill>
        </w:rPr>
        <w:t>5.13.1</w:t>
      </w:r>
      <w:r>
        <w:rPr>
          <w:rFonts w:hint="eastAsia"/>
          <w:color w:val="000000" w:themeColor="text1"/>
          <w:kern w:val="2"/>
          <w:sz w:val="21"/>
          <w:szCs w:val="21"/>
          <w:highlight w:val="none"/>
          <w14:textFill>
            <w14:solidFill>
              <w14:schemeClr w14:val="tx1"/>
            </w14:solidFill>
          </w14:textFill>
        </w:rPr>
        <w:t>、投标人可以在递交投标文件以后，在规定投标截止时间前，以书面形式向招标人递交修改或撤回其投标文件的通知，并将此通知备案。</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5.13.2</w:t>
      </w:r>
      <w:r>
        <w:rPr>
          <w:rFonts w:hint="eastAsia" w:ascii="宋体" w:hAnsi="宋体"/>
          <w:color w:val="000000" w:themeColor="text1"/>
          <w:szCs w:val="21"/>
          <w:highlight w:val="none"/>
          <w14:textFill>
            <w14:solidFill>
              <w14:schemeClr w14:val="tx1"/>
            </w14:solidFill>
          </w14:textFill>
        </w:rPr>
        <w:t>、投标文件的修改或撤回，同样应按本招标文件有关规定进行编制、密封、标志、盖章和递交，并且密封袋上应表明“修改”或“撤回”字样。</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5.13.3</w:t>
      </w:r>
      <w:r>
        <w:rPr>
          <w:rFonts w:hint="eastAsia" w:ascii="宋体" w:hAnsi="宋体"/>
          <w:color w:val="000000" w:themeColor="text1"/>
          <w:szCs w:val="21"/>
          <w:highlight w:val="none"/>
          <w14:textFill>
            <w14:solidFill>
              <w14:schemeClr w14:val="tx1"/>
            </w14:solidFill>
          </w14:textFill>
        </w:rPr>
        <w:t>、投标截止时间后，投标人不得撤回或修改投标文件。</w:t>
      </w:r>
    </w:p>
    <w:p>
      <w:pPr>
        <w:spacing w:line="360" w:lineRule="auto"/>
        <w:ind w:firstLine="420" w:firstLineChars="200"/>
        <w:rPr>
          <w:rFonts w:asci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5.14</w:t>
      </w:r>
      <w:r>
        <w:rPr>
          <w:rFonts w:hint="eastAsia" w:ascii="宋体" w:hAnsi="宋体"/>
          <w:bCs/>
          <w:color w:val="000000" w:themeColor="text1"/>
          <w:szCs w:val="21"/>
          <w:highlight w:val="none"/>
          <w14:textFill>
            <w14:solidFill>
              <w14:schemeClr w14:val="tx1"/>
            </w14:solidFill>
          </w14:textFill>
        </w:rPr>
        <w:t>、投标文件澄清</w:t>
      </w:r>
    </w:p>
    <w:p>
      <w:pPr>
        <w:pStyle w:val="14"/>
        <w:spacing w:line="360" w:lineRule="auto"/>
        <w:ind w:firstLine="420"/>
        <w:rPr>
          <w:b/>
          <w:color w:val="000000" w:themeColor="text1"/>
          <w:kern w:val="2"/>
          <w:sz w:val="21"/>
          <w:szCs w:val="21"/>
          <w:highlight w:val="none"/>
          <w14:textFill>
            <w14:solidFill>
              <w14:schemeClr w14:val="tx1"/>
            </w14:solidFill>
          </w14:textFill>
        </w:rPr>
      </w:pPr>
      <w:r>
        <w:rPr>
          <w:bCs/>
          <w:color w:val="000000" w:themeColor="text1"/>
          <w:kern w:val="2"/>
          <w:sz w:val="21"/>
          <w:szCs w:val="21"/>
          <w:highlight w:val="none"/>
          <w14:textFill>
            <w14:solidFill>
              <w14:schemeClr w14:val="tx1"/>
            </w14:solidFill>
          </w14:textFill>
        </w:rPr>
        <w:t>5.14.</w:t>
      </w:r>
      <w:r>
        <w:rPr>
          <w:color w:val="000000" w:themeColor="text1"/>
          <w:kern w:val="2"/>
          <w:sz w:val="21"/>
          <w:szCs w:val="21"/>
          <w:highlight w:val="none"/>
          <w14:textFill>
            <w14:solidFill>
              <w14:schemeClr w14:val="tx1"/>
            </w14:solidFill>
          </w14:textFill>
        </w:rPr>
        <w:t>1</w:t>
      </w:r>
      <w:r>
        <w:rPr>
          <w:rFonts w:hint="eastAsia"/>
          <w:color w:val="000000" w:themeColor="text1"/>
          <w:kern w:val="2"/>
          <w:sz w:val="21"/>
          <w:szCs w:val="21"/>
          <w:highlight w:val="none"/>
          <w14:textFill>
            <w14:solidFill>
              <w14:schemeClr w14:val="tx1"/>
            </w14:solidFill>
          </w14:textFill>
        </w:rPr>
        <w:t>、评标过程中，评标委员会为了有助于投标文件的评审，可以要求投标人就投标文件中非改变实质性内容的部分，做出书面说明并提供相关材料进行澄清，但改变投标文件实质性内容的澄清评标委员会将不予接受。</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5.15</w:t>
      </w:r>
      <w:r>
        <w:rPr>
          <w:rFonts w:hint="eastAsia" w:ascii="宋体" w:hAnsi="宋体"/>
          <w:color w:val="000000" w:themeColor="text1"/>
          <w:szCs w:val="21"/>
          <w:highlight w:val="none"/>
          <w14:textFill>
            <w14:solidFill>
              <w14:schemeClr w14:val="tx1"/>
            </w14:solidFill>
          </w14:textFill>
        </w:rPr>
        <w:t>、投标文件格式</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5.15.1</w:t>
      </w:r>
      <w:r>
        <w:rPr>
          <w:rFonts w:hint="eastAsia" w:ascii="宋体" w:hAnsi="宋体"/>
          <w:color w:val="000000" w:themeColor="text1"/>
          <w:szCs w:val="21"/>
          <w:highlight w:val="none"/>
          <w14:textFill>
            <w14:solidFill>
              <w14:schemeClr w14:val="tx1"/>
            </w14:solidFill>
          </w14:textFill>
        </w:rPr>
        <w:t>、投标文件格式见第四章。</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5.15.2</w:t>
      </w:r>
      <w:r>
        <w:rPr>
          <w:rFonts w:hint="eastAsia" w:ascii="宋体" w:hAnsi="宋体"/>
          <w:color w:val="000000" w:themeColor="text1"/>
          <w:szCs w:val="21"/>
          <w:highlight w:val="none"/>
          <w14:textFill>
            <w14:solidFill>
              <w14:schemeClr w14:val="tx1"/>
            </w14:solidFill>
          </w14:textFill>
        </w:rPr>
        <w:t>、投标人应使用本招标文件后面提供的投标文件格式填写，如不够用时，投标人可按同样格式自行编制和填补，如果本招标文件未提供格式的，投标人可自行编制。</w:t>
      </w:r>
    </w:p>
    <w:p>
      <w:pPr>
        <w:spacing w:line="360" w:lineRule="auto"/>
        <w:ind w:firstLine="428" w:firstLineChars="203"/>
        <w:rPr>
          <w:rFonts w:ascii="宋体"/>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6</w:t>
      </w:r>
      <w:r>
        <w:rPr>
          <w:rFonts w:hint="eastAsia" w:ascii="宋体" w:hAnsi="宋体"/>
          <w:b/>
          <w:bCs/>
          <w:color w:val="000000" w:themeColor="text1"/>
          <w:szCs w:val="21"/>
          <w:highlight w:val="none"/>
          <w14:textFill>
            <w14:solidFill>
              <w14:schemeClr w14:val="tx1"/>
            </w14:solidFill>
          </w14:textFill>
        </w:rPr>
        <w:t>、</w:t>
      </w:r>
      <w:r>
        <w:rPr>
          <w:rFonts w:hint="eastAsia" w:ascii="宋体" w:hAnsi="宋体"/>
          <w:b/>
          <w:bCs/>
          <w:color w:val="000000" w:themeColor="text1"/>
          <w:kern w:val="0"/>
          <w:szCs w:val="21"/>
          <w:highlight w:val="none"/>
          <w14:textFill>
            <w14:solidFill>
              <w14:schemeClr w14:val="tx1"/>
            </w14:solidFill>
          </w14:textFill>
        </w:rPr>
        <w:t>开标时间及地点</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6.1</w:t>
      </w:r>
      <w:r>
        <w:rPr>
          <w:rFonts w:hint="eastAsia" w:ascii="宋体" w:hAnsi="宋体"/>
          <w:color w:val="000000" w:themeColor="text1"/>
          <w:szCs w:val="21"/>
          <w:highlight w:val="none"/>
          <w14:textFill>
            <w14:solidFill>
              <w14:schemeClr w14:val="tx1"/>
            </w14:solidFill>
          </w14:textFill>
        </w:rPr>
        <w:t>、招标工程开标的时间、地点已在</w:t>
      </w:r>
      <w:r>
        <w:rPr>
          <w:rFonts w:hint="eastAsia" w:ascii="宋体" w:hAnsi="宋体"/>
          <w:bCs/>
          <w:color w:val="000000" w:themeColor="text1"/>
          <w:szCs w:val="21"/>
          <w:highlight w:val="none"/>
          <w14:textFill>
            <w14:solidFill>
              <w14:schemeClr w14:val="tx1"/>
            </w14:solidFill>
          </w14:textFill>
        </w:rPr>
        <w:t>投标人须知前附表第</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"file:///D:\\Administrator\\桌面\\2009年施工招标文件和资格预审文件（新）\\2008012清单招标文件范本（经评审的最低价）.doc" \l "_Hlk64398642#_Hlk64398642" </w:instrText>
      </w:r>
      <w:r>
        <w:rPr>
          <w:color w:val="000000" w:themeColor="text1"/>
          <w:highlight w:val="none"/>
          <w14:textFill>
            <w14:solidFill>
              <w14:schemeClr w14:val="tx1"/>
            </w14:solidFill>
          </w14:textFill>
        </w:rPr>
        <w:fldChar w:fldCharType="separate"/>
      </w:r>
      <w:r>
        <w:rPr>
          <w:rStyle w:val="22"/>
          <w:rFonts w:ascii="宋体" w:hAnsi="宋体"/>
          <w:color w:val="000000" w:themeColor="text1"/>
          <w:szCs w:val="21"/>
          <w:highlight w:val="none"/>
          <w14:textFill>
            <w14:solidFill>
              <w14:schemeClr w14:val="tx1"/>
            </w14:solidFill>
          </w14:textFill>
        </w:rPr>
        <w:t>15</w:t>
      </w:r>
      <w:r>
        <w:rPr>
          <w:rStyle w:val="22"/>
          <w:rFonts w:ascii="宋体" w:hAnsi="宋体"/>
          <w:color w:val="000000" w:themeColor="text1"/>
          <w:szCs w:val="21"/>
          <w:highlight w:val="none"/>
          <w14:textFill>
            <w14:solidFill>
              <w14:schemeClr w14:val="tx1"/>
            </w14:solidFill>
          </w14:textFill>
        </w:rPr>
        <w:fldChar w:fldCharType="end"/>
      </w:r>
      <w:r>
        <w:rPr>
          <w:rFonts w:hint="eastAsia" w:ascii="宋体" w:hAnsi="宋体"/>
          <w:bCs/>
          <w:color w:val="000000" w:themeColor="text1"/>
          <w:szCs w:val="21"/>
          <w:highlight w:val="none"/>
          <w14:textFill>
            <w14:solidFill>
              <w14:schemeClr w14:val="tx1"/>
            </w14:solidFill>
          </w14:textFill>
        </w:rPr>
        <w:t>项</w:t>
      </w:r>
      <w:r>
        <w:rPr>
          <w:rFonts w:hint="eastAsia" w:ascii="宋体" w:hAnsi="宋体"/>
          <w:color w:val="000000" w:themeColor="text1"/>
          <w:szCs w:val="21"/>
          <w:highlight w:val="none"/>
          <w14:textFill>
            <w14:solidFill>
              <w14:schemeClr w14:val="tx1"/>
            </w14:solidFill>
          </w14:textFill>
        </w:rPr>
        <w:t>列清。</w:t>
      </w:r>
    </w:p>
    <w:p>
      <w:pPr>
        <w:spacing w:line="360" w:lineRule="auto"/>
        <w:ind w:firstLine="420" w:firstLineChars="200"/>
        <w:rPr>
          <w:rFonts w:ascii="宋体"/>
          <w:b/>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6.2</w:t>
      </w:r>
      <w:r>
        <w:rPr>
          <w:rFonts w:hint="eastAsia" w:ascii="宋体" w:hAnsi="宋体"/>
          <w:color w:val="000000" w:themeColor="text1"/>
          <w:szCs w:val="21"/>
          <w:highlight w:val="none"/>
          <w14:textFill>
            <w14:solidFill>
              <w14:schemeClr w14:val="tx1"/>
            </w14:solidFill>
          </w14:textFill>
        </w:rPr>
        <w:t>、招标人将邀请所有投标人派代表参加开标会。</w:t>
      </w:r>
      <w:r>
        <w:rPr>
          <w:rFonts w:hint="eastAsia" w:ascii="宋体" w:hAnsi="宋体"/>
          <w:b/>
          <w:color w:val="000000" w:themeColor="text1"/>
          <w:szCs w:val="21"/>
          <w:highlight w:val="none"/>
          <w14:textFill>
            <w14:solidFill>
              <w14:schemeClr w14:val="tx1"/>
            </w14:solidFill>
          </w14:textFill>
        </w:rPr>
        <w:t>但请投标人代表随身携带一份法定代表人授权委托书及委托人身份证复印件和原件或有效身份证明，以证明其身份。</w:t>
      </w:r>
    </w:p>
    <w:p>
      <w:pPr>
        <w:spacing w:line="360" w:lineRule="auto"/>
        <w:ind w:firstLine="422" w:firstLineChars="200"/>
        <w:rPr>
          <w:rFonts w:ascii="宋体"/>
          <w:b/>
          <w:bCs/>
          <w:color w:val="000000" w:themeColor="text1"/>
          <w:kern w:val="0"/>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7</w:t>
      </w:r>
      <w:r>
        <w:rPr>
          <w:rFonts w:hint="eastAsia" w:ascii="宋体" w:hAnsi="宋体"/>
          <w:b/>
          <w:bCs/>
          <w:color w:val="000000" w:themeColor="text1"/>
          <w:szCs w:val="21"/>
          <w:highlight w:val="none"/>
          <w14:textFill>
            <w14:solidFill>
              <w14:schemeClr w14:val="tx1"/>
            </w14:solidFill>
          </w14:textFill>
        </w:rPr>
        <w:t>、</w:t>
      </w:r>
      <w:r>
        <w:rPr>
          <w:rFonts w:hint="eastAsia" w:ascii="宋体" w:hAnsi="宋体"/>
          <w:b/>
          <w:bCs/>
          <w:color w:val="000000" w:themeColor="text1"/>
          <w:kern w:val="0"/>
          <w:szCs w:val="21"/>
          <w:highlight w:val="none"/>
          <w14:textFill>
            <w14:solidFill>
              <w14:schemeClr w14:val="tx1"/>
            </w14:solidFill>
          </w14:textFill>
        </w:rPr>
        <w:t>评标方法</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7.1</w:t>
      </w:r>
      <w:r>
        <w:rPr>
          <w:rFonts w:hint="eastAsia" w:ascii="宋体" w:hAnsi="宋体"/>
          <w:color w:val="000000" w:themeColor="text1"/>
          <w:szCs w:val="21"/>
          <w:highlight w:val="none"/>
          <w14:textFill>
            <w14:solidFill>
              <w14:schemeClr w14:val="tx1"/>
            </w14:solidFill>
          </w14:textFill>
        </w:rPr>
        <w:t>、评标中各评委若发生意见分歧，通过书面表决形式，以少数服从多数为原则决定。</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7.2</w:t>
      </w:r>
      <w:r>
        <w:rPr>
          <w:rFonts w:hint="eastAsia" w:ascii="宋体" w:hAnsi="宋体"/>
          <w:color w:val="000000" w:themeColor="text1"/>
          <w:szCs w:val="21"/>
          <w:highlight w:val="none"/>
          <w14:textFill>
            <w14:solidFill>
              <w14:schemeClr w14:val="tx1"/>
            </w14:solidFill>
          </w14:textFill>
        </w:rPr>
        <w:t>资格评审</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招标人对投标人按《资格审查标准》进行评审。</w:t>
      </w: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br w:type="page"/>
      </w:r>
    </w:p>
    <w:p>
      <w:pPr>
        <w:spacing w:line="300" w:lineRule="auto"/>
        <w:ind w:firstLine="422" w:firstLineChars="200"/>
        <w:jc w:val="center"/>
        <w:rPr>
          <w:rFonts w:asci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《资格审查标准》</w:t>
      </w:r>
    </w:p>
    <w:tbl>
      <w:tblPr>
        <w:tblStyle w:val="18"/>
        <w:tblW w:w="9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8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37" w:type="dxa"/>
            <w:vAlign w:val="center"/>
          </w:tcPr>
          <w:p>
            <w:pPr>
              <w:spacing w:line="300" w:lineRule="auto"/>
              <w:jc w:val="center"/>
              <w:rPr>
                <w:rFonts w:asci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序号</w:t>
            </w:r>
          </w:p>
        </w:tc>
        <w:tc>
          <w:tcPr>
            <w:tcW w:w="8827" w:type="dxa"/>
            <w:vAlign w:val="center"/>
          </w:tcPr>
          <w:p>
            <w:pPr>
              <w:spacing w:line="300" w:lineRule="auto"/>
              <w:jc w:val="center"/>
              <w:rPr>
                <w:rFonts w:asci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0" w:hRule="atLeast"/>
        </w:trPr>
        <w:tc>
          <w:tcPr>
            <w:tcW w:w="737" w:type="dxa"/>
            <w:vAlign w:val="center"/>
          </w:tcPr>
          <w:p>
            <w:pPr>
              <w:spacing w:line="300" w:lineRule="auto"/>
              <w:jc w:val="center"/>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p>
        </w:tc>
        <w:tc>
          <w:tcPr>
            <w:tcW w:w="8827" w:type="dxa"/>
            <w:vAlign w:val="center"/>
          </w:tcPr>
          <w:p>
            <w:pPr>
              <w:keepLines/>
              <w:kinsoku w:val="0"/>
              <w:overflowPunct w:val="0"/>
              <w:spacing w:line="340" w:lineRule="exact"/>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投标人须满足《中华人民共和国政府采购法》第二十二条要求；</w:t>
            </w:r>
          </w:p>
          <w:p>
            <w:pPr>
              <w:keepLines/>
              <w:kinsoku w:val="0"/>
              <w:overflowPunct w:val="0"/>
              <w:spacing w:line="340" w:lineRule="exact"/>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投标人参加政府采购活动应当具备下列条件： </w:t>
            </w:r>
          </w:p>
          <w:p>
            <w:pPr>
              <w:keepLines/>
              <w:kinsoku w:val="0"/>
              <w:overflowPunct w:val="0"/>
              <w:spacing w:line="340" w:lineRule="exact"/>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（一）具有独立承担民事责任的能力（提供合法有效的法人营业执照复印件）；</w:t>
            </w:r>
          </w:p>
          <w:p>
            <w:pPr>
              <w:keepLines/>
              <w:kinsoku w:val="0"/>
              <w:overflowPunct w:val="0"/>
              <w:spacing w:line="340" w:lineRule="exact"/>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二）具有良好的履约能力和健全的财务会计制度。履约能力提供类似项目（如海绵城市建设实施方案、海绵城市专项规划等）的合同原件或复印件等；财务会计制度提供参加本次政府采购活动前一个月的会计报表或上一年度的财务审计报告,成立不满一个月不需提供；</w:t>
            </w:r>
          </w:p>
          <w:p>
            <w:pPr>
              <w:keepLines/>
              <w:kinsoku w:val="0"/>
              <w:overflowPunct w:val="0"/>
              <w:spacing w:line="340" w:lineRule="exact"/>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（三）具有履行合同所必需的设备和专业技术能力（根据项目需求提供履行合同所必需的设备和专业技术能力的证明材料或加盖单位章的书面承诺函）；</w:t>
            </w:r>
          </w:p>
          <w:p>
            <w:pPr>
              <w:keepLines/>
              <w:kinsoku w:val="0"/>
              <w:overflowPunct w:val="0"/>
              <w:spacing w:line="340" w:lineRule="exact"/>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（四）有依法缴纳税收和社会保障资金的良好记录（提供参加本次政府采购活动前六个月内（至少一个月）依法缴纳税收和社会保障资金的相关材料）；</w:t>
            </w:r>
          </w:p>
          <w:p>
            <w:pPr>
              <w:keepLines/>
              <w:kinsoku w:val="0"/>
              <w:overflowPunct w:val="0"/>
              <w:spacing w:line="340" w:lineRule="exact"/>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（五）参加政府采购活动前三年内，在经营活动中没有重大违法记录（提供中国政府采购网查询截图）；</w:t>
            </w:r>
          </w:p>
          <w:p>
            <w:pPr>
              <w:keepLines/>
              <w:kinsoku w:val="0"/>
              <w:overflowPunct w:val="0"/>
              <w:spacing w:line="340" w:lineRule="exact"/>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（六）法律、行政法规规定的其他条件。</w:t>
            </w:r>
          </w:p>
          <w:p>
            <w:pPr>
              <w:keepLines/>
              <w:kinsoku w:val="0"/>
              <w:overflowPunct w:val="0"/>
              <w:spacing w:line="340" w:lineRule="exact"/>
              <w:jc w:val="left"/>
              <w:rPr>
                <w:b/>
                <w:bCs/>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注：投标人须对以上六项逐一提供证明材料或做出书面承诺函并加盖单位章。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37" w:type="dxa"/>
            <w:vAlign w:val="center"/>
          </w:tcPr>
          <w:p>
            <w:pPr>
              <w:spacing w:line="30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p>
        </w:tc>
        <w:tc>
          <w:tcPr>
            <w:tcW w:w="8827" w:type="dxa"/>
            <w:vAlign w:val="center"/>
          </w:tcPr>
          <w:p>
            <w:pPr>
              <w:widowControl/>
              <w:spacing w:line="420" w:lineRule="exact"/>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投标人应具备城乡规划编制甲级或者[工程设计综合资质甲级]资质（需提供资质证书复印件并加盖单位章）。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737" w:type="dxa"/>
            <w:vAlign w:val="center"/>
          </w:tcPr>
          <w:p>
            <w:pPr>
              <w:spacing w:line="30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p>
        </w:tc>
        <w:tc>
          <w:tcPr>
            <w:tcW w:w="8827" w:type="dxa"/>
            <w:vAlign w:val="center"/>
          </w:tcPr>
          <w:p>
            <w:pPr>
              <w:widowControl/>
              <w:spacing w:line="420" w:lineRule="exact"/>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投标人2015年至今在国内承担过海绵城市建设实施方案、海绵城市专项规划等类项目不少于一项（需提供合同关键页复印件）。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37" w:type="dxa"/>
            <w:vAlign w:val="center"/>
          </w:tcPr>
          <w:p>
            <w:pPr>
              <w:spacing w:line="300" w:lineRule="auto"/>
              <w:jc w:val="center"/>
              <w:rPr>
                <w:rFonts w:ascii="宋体"/>
                <w:color w:val="000000" w:themeColor="text1"/>
                <w:highlight w:val="none"/>
                <w14:textFill>
                  <w14:solidFill>
                    <w14:schemeClr w14:val="tx1"/>
                  </w14:solidFill>
                </w14:textFill>
              </w:rPr>
            </w:pPr>
            <w:r>
              <w:rPr>
                <w:rFonts w:ascii="宋体"/>
                <w:color w:val="000000" w:themeColor="text1"/>
                <w:highlight w:val="none"/>
                <w14:textFill>
                  <w14:solidFill>
                    <w14:schemeClr w14:val="tx1"/>
                  </w14:solidFill>
                </w14:textFill>
              </w:rPr>
              <w:t>4</w:t>
            </w:r>
          </w:p>
        </w:tc>
        <w:tc>
          <w:tcPr>
            <w:tcW w:w="8827" w:type="dxa"/>
            <w:vAlign w:val="center"/>
          </w:tcPr>
          <w:p>
            <w:pPr>
              <w:keepLines/>
              <w:kinsoku w:val="0"/>
              <w:overflowPunct w:val="0"/>
              <w:spacing w:line="340" w:lineRule="exact"/>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投标人必须是在中华人民共和国境内注册的、具有独立法人资格的企业或事业单位（投标人是企业须提供营业执照复印件，投标人是事业单位须提供事业单位法人证书复印件）。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7" w:type="dxa"/>
            <w:vAlign w:val="center"/>
          </w:tcPr>
          <w:p>
            <w:pPr>
              <w:spacing w:line="300" w:lineRule="auto"/>
              <w:jc w:val="center"/>
              <w:rPr>
                <w:rFonts w:ascii="宋体"/>
                <w:color w:val="000000" w:themeColor="text1"/>
                <w:highlight w:val="none"/>
                <w14:textFill>
                  <w14:solidFill>
                    <w14:schemeClr w14:val="tx1"/>
                  </w14:solidFill>
                </w14:textFill>
              </w:rPr>
            </w:pPr>
            <w:r>
              <w:rPr>
                <w:rFonts w:ascii="宋体"/>
                <w:color w:val="000000" w:themeColor="text1"/>
                <w:highlight w:val="none"/>
                <w14:textFill>
                  <w14:solidFill>
                    <w14:schemeClr w14:val="tx1"/>
                  </w14:solidFill>
                </w14:textFill>
              </w:rPr>
              <w:t>5</w:t>
            </w:r>
          </w:p>
        </w:tc>
        <w:tc>
          <w:tcPr>
            <w:tcW w:w="8827" w:type="dxa"/>
            <w:vAlign w:val="center"/>
          </w:tcPr>
          <w:p>
            <w:pPr>
              <w:keepLines/>
              <w:kinsoku w:val="0"/>
              <w:overflowPunct w:val="0"/>
              <w:spacing w:line="340" w:lineRule="exact"/>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根据《财政部关于在政府采购活动中查询及使用信用记录有关问题的通知》（财库﹝2016﹞125号）的要求，凡拟参加本次招标项目的投标人，如在“信用中国”网站（ www.creditchina.gov.cn） 被列入失信被执行人、重大税收违法案件当事人名单(信用服务-失信惩戒对象查询-搜索栏输入单位全称-截图)、中国政府采购网（www.ccgp.gov.cn）严重违法失信行为记录名单的（尚在处罚期内的），不得参加投标。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37" w:type="dxa"/>
            <w:vAlign w:val="center"/>
          </w:tcPr>
          <w:p>
            <w:pPr>
              <w:spacing w:line="30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w:t>
            </w:r>
          </w:p>
        </w:tc>
        <w:tc>
          <w:tcPr>
            <w:tcW w:w="8827" w:type="dxa"/>
            <w:vAlign w:val="center"/>
          </w:tcPr>
          <w:p>
            <w:pPr>
              <w:rPr>
                <w:rFonts w:ascii="宋体" w:hAnsi="宋体"/>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投标人须在招标文件规定时间内按照投标人须知前附表第</w:t>
            </w:r>
            <w:r>
              <w:rPr>
                <w:b/>
                <w:bCs/>
                <w:color w:val="000000" w:themeColor="text1"/>
                <w:highlight w:val="none"/>
                <w14:textFill>
                  <w14:solidFill>
                    <w14:schemeClr w14:val="tx1"/>
                  </w14:solidFill>
                </w14:textFill>
              </w:rPr>
              <w:t>11</w:t>
            </w:r>
            <w:r>
              <w:rPr>
                <w:rFonts w:hint="eastAsia"/>
                <w:b/>
                <w:bCs/>
                <w:color w:val="000000" w:themeColor="text1"/>
                <w:highlight w:val="none"/>
                <w14:textFill>
                  <w14:solidFill>
                    <w14:schemeClr w14:val="tx1"/>
                  </w14:solidFill>
                </w14:textFill>
              </w:rPr>
              <w:t>项第</w:t>
            </w:r>
            <w:r>
              <w:rPr>
                <w:b/>
                <w:bCs/>
                <w:color w:val="000000" w:themeColor="text1"/>
                <w:highlight w:val="none"/>
                <w14:textFill>
                  <w14:solidFill>
                    <w14:schemeClr w14:val="tx1"/>
                  </w14:solidFill>
                </w14:textFill>
              </w:rPr>
              <w:t>4.1</w:t>
            </w:r>
            <w:r>
              <w:rPr>
                <w:rFonts w:hint="eastAsia"/>
                <w:b/>
                <w:bCs/>
                <w:color w:val="000000" w:themeColor="text1"/>
                <w:highlight w:val="none"/>
                <w14:textFill>
                  <w14:solidFill>
                    <w14:schemeClr w14:val="tx1"/>
                  </w14:solidFill>
                </w14:textFill>
              </w:rPr>
              <w:t>条规定缴纳投标保证金。未按照招标文件规定缴纳投标保证金的，其投标文件将被拒绝。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9564" w:type="dxa"/>
            <w:gridSpan w:val="2"/>
            <w:vAlign w:val="center"/>
          </w:tcPr>
          <w:p>
            <w:pPr>
              <w:spacing w:line="30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注：如果资格评审中有一项不满足审查标准的，</w:t>
            </w:r>
            <w:r>
              <w:rPr>
                <w:rFonts w:hint="eastAsia" w:ascii="宋体" w:hAnsi="宋体"/>
                <w:color w:val="000000" w:themeColor="text1"/>
                <w:szCs w:val="21"/>
                <w:highlight w:val="none"/>
                <w14:textFill>
                  <w14:solidFill>
                    <w14:schemeClr w14:val="tx1"/>
                  </w14:solidFill>
                </w14:textFill>
              </w:rPr>
              <w:t>招标人</w:t>
            </w:r>
            <w:r>
              <w:rPr>
                <w:rFonts w:hint="eastAsia" w:ascii="宋体" w:hAnsi="宋体"/>
                <w:color w:val="000000" w:themeColor="text1"/>
                <w:highlight w:val="none"/>
                <w14:textFill>
                  <w14:solidFill>
                    <w14:schemeClr w14:val="tx1"/>
                  </w14:solidFill>
                </w14:textFill>
              </w:rPr>
              <w:t>将认定该投标人不通过资格审查，不得进入下一阶段评审。并且不允许投标人通过修改或撤销其不符合要求的差异或保留，使之成为具有响应性的投标。</w:t>
            </w:r>
          </w:p>
        </w:tc>
      </w:tr>
    </w:tbl>
    <w:p>
      <w:pPr>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br w:type="page"/>
      </w:r>
    </w:p>
    <w:p>
      <w:pPr>
        <w:spacing w:line="300" w:lineRule="auto"/>
        <w:ind w:firstLine="420" w:firstLineChars="200"/>
        <w:rPr>
          <w:rFonts w:asci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7.3</w:t>
      </w:r>
      <w:r>
        <w:rPr>
          <w:rFonts w:hint="eastAsia" w:ascii="宋体" w:hAnsi="宋体"/>
          <w:bCs/>
          <w:color w:val="000000" w:themeColor="text1"/>
          <w:highlight w:val="none"/>
          <w14:textFill>
            <w14:solidFill>
              <w14:schemeClr w14:val="tx1"/>
            </w14:solidFill>
          </w14:textFill>
        </w:rPr>
        <w:t>、投标文件初步评审</w:t>
      </w:r>
    </w:p>
    <w:p>
      <w:pPr>
        <w:spacing w:line="300" w:lineRule="auto"/>
        <w:ind w:firstLine="420" w:firstLineChars="200"/>
        <w:rPr>
          <w:rFonts w:asci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评标委员会只对通过上述评审的商务标按照《投标文件符合性审查标准</w:t>
      </w:r>
      <w:r>
        <w:rPr>
          <w:rFonts w:hint="eastAsia" w:ascii="宋体" w:hAnsi="宋体"/>
          <w:color w:val="000000" w:themeColor="text1"/>
          <w:szCs w:val="18"/>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进行初步评审。</w:t>
      </w:r>
    </w:p>
    <w:p>
      <w:pPr>
        <w:jc w:val="center"/>
        <w:rPr>
          <w:rFonts w:ascii="宋体" w:hAnsi="宋体"/>
          <w:b/>
          <w:bCs/>
          <w:color w:val="000000" w:themeColor="text1"/>
          <w:highlight w:val="none"/>
          <w14:textFill>
            <w14:solidFill>
              <w14:schemeClr w14:val="tx1"/>
            </w14:solidFill>
          </w14:textFill>
        </w:rPr>
      </w:pPr>
    </w:p>
    <w:p>
      <w:pPr>
        <w:jc w:val="center"/>
        <w:rPr>
          <w:rFonts w:asci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《投标文件符合性审查标准》</w:t>
      </w:r>
    </w:p>
    <w:tbl>
      <w:tblPr>
        <w:tblStyle w:val="18"/>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32"/>
        <w:gridCol w:w="7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280" w:lineRule="exact"/>
              <w:jc w:val="center"/>
              <w:rPr>
                <w:rFonts w:asci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序号</w:t>
            </w:r>
          </w:p>
        </w:tc>
        <w:tc>
          <w:tcPr>
            <w:tcW w:w="1232" w:type="dxa"/>
            <w:vAlign w:val="center"/>
          </w:tcPr>
          <w:p>
            <w:pPr>
              <w:spacing w:line="280" w:lineRule="exact"/>
              <w:jc w:val="center"/>
              <w:rPr>
                <w:rFonts w:asci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条款号</w:t>
            </w:r>
          </w:p>
        </w:tc>
        <w:tc>
          <w:tcPr>
            <w:tcW w:w="7861" w:type="dxa"/>
            <w:vAlign w:val="center"/>
          </w:tcPr>
          <w:p>
            <w:pPr>
              <w:spacing w:line="280" w:lineRule="exact"/>
              <w:jc w:val="center"/>
              <w:rPr>
                <w:rFonts w:asci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26" w:type="dxa"/>
            <w:vAlign w:val="center"/>
          </w:tcPr>
          <w:p>
            <w:pPr>
              <w:spacing w:line="280" w:lineRule="exact"/>
              <w:jc w:val="center"/>
              <w:rPr>
                <w:rFonts w:ascii="宋体"/>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1</w:t>
            </w:r>
          </w:p>
        </w:tc>
        <w:tc>
          <w:tcPr>
            <w:tcW w:w="1232" w:type="dxa"/>
            <w:vAlign w:val="center"/>
          </w:tcPr>
          <w:p>
            <w:pPr>
              <w:spacing w:line="280" w:lineRule="exact"/>
              <w:jc w:val="center"/>
              <w:rPr>
                <w:rFonts w:cs="宋体" w:asciiTheme="minorEastAsia" w:hAnsiTheme="minorEastAsia" w:eastAsiaTheme="minorEastAsia"/>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"file:///G:\\Documents%20and%20Settings\\Administrator\\桌面\\2009年施工招标文件和资格预审文件（新）\\2008012清单招标文件范本（经评审的最低价）.doc" \l "_Hlk54327557#_Hlk54327557" </w:instrText>
            </w:r>
            <w:r>
              <w:rPr>
                <w:color w:val="000000" w:themeColor="text1"/>
                <w:highlight w:val="none"/>
                <w14:textFill>
                  <w14:solidFill>
                    <w14:schemeClr w14:val="tx1"/>
                  </w14:solidFill>
                </w14:textFill>
              </w:rPr>
              <w:fldChar w:fldCharType="separate"/>
            </w:r>
            <w:r>
              <w:rPr>
                <w:rFonts w:cs="宋体" w:asciiTheme="minorEastAsia" w:hAnsiTheme="minorEastAsia" w:eastAsiaTheme="minorEastAsia"/>
                <w:color w:val="000000" w:themeColor="text1"/>
                <w:highlight w:val="none"/>
                <w14:textFill>
                  <w14:solidFill>
                    <w14:schemeClr w14:val="tx1"/>
                  </w14:solidFill>
                </w14:textFill>
              </w:rPr>
              <w:t>1.2.2</w:t>
            </w:r>
            <w:r>
              <w:rPr>
                <w:rFonts w:cs="宋体" w:asciiTheme="minorEastAsia" w:hAnsiTheme="minorEastAsia" w:eastAsiaTheme="minorEastAsia"/>
                <w:color w:val="000000" w:themeColor="text1"/>
                <w:highlight w:val="none"/>
                <w14:textFill>
                  <w14:solidFill>
                    <w14:schemeClr w14:val="tx1"/>
                  </w14:solidFill>
                </w14:textFill>
              </w:rPr>
              <w:fldChar w:fldCharType="end"/>
            </w:r>
          </w:p>
        </w:tc>
        <w:tc>
          <w:tcPr>
            <w:tcW w:w="7861" w:type="dxa"/>
            <w:vAlign w:val="center"/>
          </w:tcPr>
          <w:p>
            <w:pPr>
              <w:spacing w:line="280" w:lineRule="exact"/>
              <w:rPr>
                <w:rFonts w:asci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报价一览表中所报服务周期必须要满足招标文件规定。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26" w:type="dxa"/>
            <w:vAlign w:val="center"/>
          </w:tcPr>
          <w:p>
            <w:pPr>
              <w:spacing w:line="280" w:lineRule="exact"/>
              <w:jc w:val="center"/>
              <w:rPr>
                <w:rFonts w:asci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2</w:t>
            </w:r>
          </w:p>
        </w:tc>
        <w:tc>
          <w:tcPr>
            <w:tcW w:w="1232" w:type="dxa"/>
            <w:vAlign w:val="center"/>
          </w:tcPr>
          <w:p>
            <w:pPr>
              <w:spacing w:line="280" w:lineRule="exact"/>
              <w:jc w:val="center"/>
              <w:rPr>
                <w:rFonts w:ascii="宋体"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"file:///G:\\Documents%20and%20Settings\\Administrator\\桌面\\2009年施工招标文件和资格预审文件（新）\\2008012清单招标文件范本（经评审的最低价）.doc" \l "_Hlk55196555#_Hlk55196555" </w:instrText>
            </w:r>
            <w:r>
              <w:rPr>
                <w:color w:val="000000" w:themeColor="text1"/>
                <w:highlight w:val="none"/>
                <w14:textFill>
                  <w14:solidFill>
                    <w14:schemeClr w14:val="tx1"/>
                  </w14:solidFill>
                </w14:textFill>
              </w:rPr>
              <w:fldChar w:fldCharType="separate"/>
            </w:r>
            <w:r>
              <w:rPr>
                <w:rFonts w:ascii="宋体" w:hAnsi="宋体"/>
                <w:color w:val="000000" w:themeColor="text1"/>
                <w:highlight w:val="none"/>
                <w14:textFill>
                  <w14:solidFill>
                    <w14:schemeClr w14:val="tx1"/>
                  </w14:solidFill>
                </w14:textFill>
              </w:rPr>
              <w:t>3.</w:t>
            </w:r>
            <w:r>
              <w:rPr>
                <w:rFonts w:ascii="宋体" w:hAnsi="宋体"/>
                <w:color w:val="000000" w:themeColor="text1"/>
                <w:highlight w:val="none"/>
                <w14:textFill>
                  <w14:solidFill>
                    <w14:schemeClr w14:val="tx1"/>
                  </w14:solidFill>
                </w14:textFill>
              </w:rPr>
              <w:fldChar w:fldCharType="end"/>
            </w:r>
            <w:r>
              <w:rPr>
                <w:rFonts w:ascii="宋体" w:hAnsi="宋体"/>
                <w:color w:val="000000" w:themeColor="text1"/>
                <w:highlight w:val="none"/>
                <w14:textFill>
                  <w14:solidFill>
                    <w14:schemeClr w14:val="tx1"/>
                  </w14:solidFill>
                </w14:textFill>
              </w:rPr>
              <w:t>2</w:t>
            </w:r>
          </w:p>
        </w:tc>
        <w:tc>
          <w:tcPr>
            <w:tcW w:w="7861" w:type="dxa"/>
            <w:vAlign w:val="center"/>
          </w:tcPr>
          <w:p>
            <w:pPr>
              <w:spacing w:line="300" w:lineRule="auto"/>
              <w:rPr>
                <w:rFonts w:ascii="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本项目只允许有一个报价，任何有选择的报价将不予接受。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26" w:type="dxa"/>
            <w:vAlign w:val="center"/>
          </w:tcPr>
          <w:p>
            <w:pPr>
              <w:spacing w:line="280" w:lineRule="exact"/>
              <w:jc w:val="center"/>
              <w:rPr>
                <w:rFonts w:asci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3</w:t>
            </w:r>
          </w:p>
        </w:tc>
        <w:tc>
          <w:tcPr>
            <w:tcW w:w="1232" w:type="dxa"/>
            <w:vAlign w:val="center"/>
          </w:tcPr>
          <w:p>
            <w:pPr>
              <w:spacing w:line="280" w:lineRule="exact"/>
              <w:jc w:val="center"/>
              <w:rPr>
                <w:rFonts w:asci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"file:///G:\\Documents%20and%20Settings\\Administrator\\桌面\\2009年施工招标文件和资格预审文件（新）\\2008012清单招标文件范本（经评审的最低价）.doc" \l "_Hlk64545073#_Hlk64545073" </w:instrText>
            </w:r>
            <w:r>
              <w:rPr>
                <w:color w:val="000000" w:themeColor="text1"/>
                <w:highlight w:val="none"/>
                <w14:textFill>
                  <w14:solidFill>
                    <w14:schemeClr w14:val="tx1"/>
                  </w14:solidFill>
                </w14:textFill>
              </w:rPr>
              <w:fldChar w:fldCharType="separate"/>
            </w:r>
            <w:r>
              <w:rPr>
                <w:rFonts w:ascii="宋体" w:hAnsi="宋体"/>
                <w:color w:val="000000" w:themeColor="text1"/>
                <w:highlight w:val="none"/>
                <w14:textFill>
                  <w14:solidFill>
                    <w14:schemeClr w14:val="tx1"/>
                  </w14:solidFill>
                </w14:textFill>
              </w:rPr>
              <w:t>5.2.1</w:t>
            </w:r>
            <w:r>
              <w:rPr>
                <w:rFonts w:ascii="宋体" w:hAnsi="宋体"/>
                <w:color w:val="000000" w:themeColor="text1"/>
                <w:highlight w:val="none"/>
                <w14:textFill>
                  <w14:solidFill>
                    <w14:schemeClr w14:val="tx1"/>
                  </w14:solidFill>
                </w14:textFill>
              </w:rPr>
              <w:fldChar w:fldCharType="end"/>
            </w:r>
          </w:p>
        </w:tc>
        <w:tc>
          <w:tcPr>
            <w:tcW w:w="7861" w:type="dxa"/>
            <w:vAlign w:val="center"/>
          </w:tcPr>
          <w:p>
            <w:pPr>
              <w:spacing w:line="280" w:lineRule="exact"/>
              <w:rPr>
                <w:rFonts w:ascii="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报价一览表及详细服务量报价清单须按招标文件规定格式提供，并要盖投标人章、法定代表人或委托代理人（签字或盖章）。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vAlign w:val="center"/>
          </w:tcPr>
          <w:p>
            <w:pPr>
              <w:spacing w:line="280" w:lineRule="exact"/>
              <w:jc w:val="center"/>
              <w:rPr>
                <w:rFonts w:asci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4</w:t>
            </w:r>
          </w:p>
        </w:tc>
        <w:tc>
          <w:tcPr>
            <w:tcW w:w="1232" w:type="dxa"/>
            <w:vAlign w:val="center"/>
          </w:tcPr>
          <w:p>
            <w:pPr>
              <w:spacing w:line="280" w:lineRule="exact"/>
              <w:jc w:val="center"/>
              <w:rPr>
                <w:rFonts w:ascii="宋体"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"file:///G:\\Documents%20and%20Settings\\Administrator\\桌面\\2009年施工招标文件和资格预审文件（新）\\2008012清单招标文件范本（经评审的最低价）.doc" \l "_Hlk64545119#_Hlk64545119" </w:instrText>
            </w:r>
            <w:r>
              <w:rPr>
                <w:color w:val="000000" w:themeColor="text1"/>
                <w:highlight w:val="none"/>
                <w14:textFill>
                  <w14:solidFill>
                    <w14:schemeClr w14:val="tx1"/>
                  </w14:solidFill>
                </w14:textFill>
              </w:rPr>
              <w:fldChar w:fldCharType="separate"/>
            </w:r>
            <w:r>
              <w:rPr>
                <w:rFonts w:ascii="宋体" w:hAnsi="宋体"/>
                <w:color w:val="000000" w:themeColor="text1"/>
                <w:highlight w:val="none"/>
                <w14:textFill>
                  <w14:solidFill>
                    <w14:schemeClr w14:val="tx1"/>
                  </w14:solidFill>
                </w14:textFill>
              </w:rPr>
              <w:t>5.2.</w:t>
            </w:r>
            <w:r>
              <w:rPr>
                <w:rFonts w:ascii="宋体" w:hAnsi="宋体"/>
                <w:color w:val="000000" w:themeColor="text1"/>
                <w:highlight w:val="none"/>
                <w14:textFill>
                  <w14:solidFill>
                    <w14:schemeClr w14:val="tx1"/>
                  </w14:solidFill>
                </w14:textFill>
              </w:rPr>
              <w:fldChar w:fldCharType="end"/>
            </w:r>
            <w:r>
              <w:rPr>
                <w:rFonts w:ascii="宋体" w:hAnsi="宋体"/>
                <w:color w:val="000000" w:themeColor="text1"/>
                <w:highlight w:val="none"/>
                <w14:textFill>
                  <w14:solidFill>
                    <w14:schemeClr w14:val="tx1"/>
                  </w14:solidFill>
                </w14:textFill>
              </w:rPr>
              <w:t>3</w:t>
            </w:r>
          </w:p>
        </w:tc>
        <w:tc>
          <w:tcPr>
            <w:tcW w:w="7861" w:type="dxa"/>
            <w:vAlign w:val="center"/>
          </w:tcPr>
          <w:p>
            <w:pPr>
              <w:spacing w:line="280" w:lineRule="exact"/>
              <w:rPr>
                <w:rFonts w:ascii="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法定代表人身份证明书须按招标文件规定格式提供，并要盖投标人章。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26" w:type="dxa"/>
            <w:vAlign w:val="center"/>
          </w:tcPr>
          <w:p>
            <w:pPr>
              <w:spacing w:line="280" w:lineRule="exact"/>
              <w:jc w:val="center"/>
              <w:rPr>
                <w:rFonts w:asci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5</w:t>
            </w:r>
          </w:p>
        </w:tc>
        <w:tc>
          <w:tcPr>
            <w:tcW w:w="1232" w:type="dxa"/>
            <w:vAlign w:val="center"/>
          </w:tcPr>
          <w:p>
            <w:pPr>
              <w:spacing w:line="280" w:lineRule="exact"/>
              <w:jc w:val="center"/>
              <w:rPr>
                <w:rFonts w:ascii="宋体"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"file:///G:\\Documents%20and%20Settings\\Administrator\\桌面\\2009年施工招标文件和资格预审文件（新）\\2008012清单招标文件范本（经评审的最低价）.doc" \l "_Hlk64545352#_Hlk64545352" </w:instrText>
            </w:r>
            <w:r>
              <w:rPr>
                <w:color w:val="000000" w:themeColor="text1"/>
                <w:highlight w:val="none"/>
                <w14:textFill>
                  <w14:solidFill>
                    <w14:schemeClr w14:val="tx1"/>
                  </w14:solidFill>
                </w14:textFill>
              </w:rPr>
              <w:fldChar w:fldCharType="separate"/>
            </w:r>
            <w:r>
              <w:rPr>
                <w:rFonts w:ascii="宋体" w:hAnsi="宋体"/>
                <w:color w:val="000000" w:themeColor="text1"/>
                <w:highlight w:val="none"/>
                <w14:textFill>
                  <w14:solidFill>
                    <w14:schemeClr w14:val="tx1"/>
                  </w14:solidFill>
                </w14:textFill>
              </w:rPr>
              <w:t>5.2.</w:t>
            </w:r>
            <w:r>
              <w:rPr>
                <w:rFonts w:ascii="宋体" w:hAnsi="宋体"/>
                <w:color w:val="000000" w:themeColor="text1"/>
                <w:highlight w:val="none"/>
                <w14:textFill>
                  <w14:solidFill>
                    <w14:schemeClr w14:val="tx1"/>
                  </w14:solidFill>
                </w14:textFill>
              </w:rPr>
              <w:fldChar w:fldCharType="end"/>
            </w:r>
            <w:r>
              <w:rPr>
                <w:rFonts w:ascii="宋体" w:hAnsi="宋体"/>
                <w:color w:val="000000" w:themeColor="text1"/>
                <w:highlight w:val="none"/>
                <w14:textFill>
                  <w14:solidFill>
                    <w14:schemeClr w14:val="tx1"/>
                  </w14:solidFill>
                </w14:textFill>
              </w:rPr>
              <w:t>4</w:t>
            </w:r>
          </w:p>
        </w:tc>
        <w:tc>
          <w:tcPr>
            <w:tcW w:w="7861" w:type="dxa"/>
            <w:vAlign w:val="center"/>
          </w:tcPr>
          <w:p>
            <w:pPr>
              <w:spacing w:line="280" w:lineRule="exact"/>
              <w:rPr>
                <w:rFonts w:ascii="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法定代表人授权委托书须按招标文件规定格式提供，并要盖投标人章、法定代表人（签字或盖章）。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280" w:lineRule="exact"/>
              <w:jc w:val="center"/>
              <w:rPr>
                <w:rFonts w:asci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6</w:t>
            </w:r>
          </w:p>
        </w:tc>
        <w:tc>
          <w:tcPr>
            <w:tcW w:w="1232" w:type="dxa"/>
            <w:vAlign w:val="center"/>
          </w:tcPr>
          <w:p>
            <w:pPr>
              <w:spacing w:line="280" w:lineRule="exact"/>
              <w:jc w:val="center"/>
              <w:rPr>
                <w:rFonts w:ascii="宋体"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"file:///G:\\Documents%20and%20Settings\\Administrator\\桌面\\2009年施工招标文件和资格预审文件（新）\\2008012清单招标文件范本（经评审的最低价）.doc" \l "_Hlk64545736#_Hlk64545736" </w:instrText>
            </w:r>
            <w:r>
              <w:rPr>
                <w:color w:val="000000" w:themeColor="text1"/>
                <w:highlight w:val="none"/>
                <w14:textFill>
                  <w14:solidFill>
                    <w14:schemeClr w14:val="tx1"/>
                  </w14:solidFill>
                </w14:textFill>
              </w:rPr>
              <w:fldChar w:fldCharType="separate"/>
            </w:r>
            <w:r>
              <w:rPr>
                <w:rFonts w:ascii="宋体" w:hAnsi="宋体"/>
                <w:color w:val="000000" w:themeColor="text1"/>
                <w:highlight w:val="none"/>
                <w14:textFill>
                  <w14:solidFill>
                    <w14:schemeClr w14:val="tx1"/>
                  </w14:solidFill>
                </w14:textFill>
              </w:rPr>
              <w:t>5.2.</w:t>
            </w:r>
            <w:r>
              <w:rPr>
                <w:rFonts w:ascii="宋体" w:hAnsi="宋体"/>
                <w:color w:val="000000" w:themeColor="text1"/>
                <w:highlight w:val="none"/>
                <w14:textFill>
                  <w14:solidFill>
                    <w14:schemeClr w14:val="tx1"/>
                  </w14:solidFill>
                </w14:textFill>
              </w:rPr>
              <w:fldChar w:fldCharType="end"/>
            </w:r>
            <w:r>
              <w:rPr>
                <w:rFonts w:ascii="宋体" w:hAnsi="宋体"/>
                <w:color w:val="000000" w:themeColor="text1"/>
                <w:highlight w:val="none"/>
                <w14:textFill>
                  <w14:solidFill>
                    <w14:schemeClr w14:val="tx1"/>
                  </w14:solidFill>
                </w14:textFill>
              </w:rPr>
              <w:t>5</w:t>
            </w:r>
          </w:p>
          <w:p>
            <w:pPr>
              <w:spacing w:line="280" w:lineRule="exact"/>
              <w:jc w:val="center"/>
              <w:rPr>
                <w:rFonts w:ascii="宋体"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"file:///E:\\Local%20Settings\\Temporary%20Internet%20Files\\Administrator\\桌面\\2009年施工招标文件和资格预审文件（新）\\2008012清单招标文件范本（经评审的最低价）.doc" \l "_Hlk64545736#_Hlk64545736" </w:instrText>
            </w:r>
            <w:r>
              <w:rPr>
                <w:color w:val="000000" w:themeColor="text1"/>
                <w:highlight w:val="none"/>
                <w14:textFill>
                  <w14:solidFill>
                    <w14:schemeClr w14:val="tx1"/>
                  </w14:solidFill>
                </w14:textFill>
              </w:rPr>
              <w:fldChar w:fldCharType="separate"/>
            </w:r>
            <w:r>
              <w:rPr>
                <w:rFonts w:ascii="宋体" w:hAnsi="宋体"/>
                <w:color w:val="000000" w:themeColor="text1"/>
                <w:highlight w:val="none"/>
                <w14:textFill>
                  <w14:solidFill>
                    <w14:schemeClr w14:val="tx1"/>
                  </w14:solidFill>
                </w14:textFill>
              </w:rPr>
              <w:t>5.2.</w:t>
            </w:r>
            <w:r>
              <w:rPr>
                <w:rFonts w:ascii="宋体" w:hAnsi="宋体"/>
                <w:color w:val="000000" w:themeColor="text1"/>
                <w:highlight w:val="none"/>
                <w14:textFill>
                  <w14:solidFill>
                    <w14:schemeClr w14:val="tx1"/>
                  </w14:solidFill>
                </w14:textFill>
              </w:rPr>
              <w:fldChar w:fldCharType="end"/>
            </w:r>
            <w:r>
              <w:rPr>
                <w:rFonts w:ascii="宋体" w:hAnsi="宋体"/>
                <w:color w:val="000000" w:themeColor="text1"/>
                <w:highlight w:val="none"/>
                <w14:textFill>
                  <w14:solidFill>
                    <w14:schemeClr w14:val="tx1"/>
                  </w14:solidFill>
                </w14:textFill>
              </w:rPr>
              <w:t>6</w:t>
            </w:r>
          </w:p>
        </w:tc>
        <w:tc>
          <w:tcPr>
            <w:tcW w:w="7861" w:type="dxa"/>
            <w:vAlign w:val="center"/>
          </w:tcPr>
          <w:p>
            <w:pPr>
              <w:spacing w:line="280" w:lineRule="exact"/>
              <w:rPr>
                <w:rFonts w:ascii="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投标人概况及类似业绩证明材料必须提供。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vAlign w:val="center"/>
          </w:tcPr>
          <w:p>
            <w:pPr>
              <w:spacing w:line="280" w:lineRule="exact"/>
              <w:jc w:val="center"/>
              <w:rPr>
                <w:rFonts w:asci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7</w:t>
            </w:r>
          </w:p>
        </w:tc>
        <w:tc>
          <w:tcPr>
            <w:tcW w:w="1232" w:type="dxa"/>
            <w:vAlign w:val="center"/>
          </w:tcPr>
          <w:p>
            <w:pPr>
              <w:spacing w:line="280" w:lineRule="exact"/>
              <w:jc w:val="center"/>
              <w:rPr>
                <w:rFonts w:ascii="宋体" w:hAnsi="宋体" w:cs="宋体"/>
                <w:bCs/>
                <w:color w:val="000000" w:themeColor="text1"/>
                <w:highlight w:val="none"/>
                <w14:textFill>
                  <w14:solidFill>
                    <w14:schemeClr w14:val="tx1"/>
                  </w14:solidFill>
                </w14:textFill>
              </w:rPr>
            </w:pPr>
            <w:r>
              <w:rPr>
                <w:rFonts w:ascii="宋体" w:hAnsi="宋体" w:cs="宋体"/>
                <w:bCs/>
                <w:color w:val="000000" w:themeColor="text1"/>
                <w:highlight w:val="none"/>
                <w14:textFill>
                  <w14:solidFill>
                    <w14:schemeClr w14:val="tx1"/>
                  </w14:solidFill>
                </w14:textFill>
              </w:rPr>
              <w:t>5.2.7</w:t>
            </w:r>
          </w:p>
        </w:tc>
        <w:tc>
          <w:tcPr>
            <w:tcW w:w="7861" w:type="dxa"/>
            <w:vAlign w:val="center"/>
          </w:tcPr>
          <w:p>
            <w:pPr>
              <w:spacing w:line="280" w:lineRule="exact"/>
              <w:rPr>
                <w:rFonts w:asci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项目负责人简历表必须提供。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26" w:type="dxa"/>
            <w:vAlign w:val="center"/>
          </w:tcPr>
          <w:p>
            <w:pPr>
              <w:spacing w:line="280" w:lineRule="exact"/>
              <w:jc w:val="center"/>
              <w:rPr>
                <w:rFonts w:asci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8</w:t>
            </w:r>
          </w:p>
        </w:tc>
        <w:tc>
          <w:tcPr>
            <w:tcW w:w="1232" w:type="dxa"/>
            <w:vAlign w:val="center"/>
          </w:tcPr>
          <w:p>
            <w:pPr>
              <w:spacing w:line="280" w:lineRule="exact"/>
              <w:jc w:val="center"/>
              <w:rPr>
                <w:rFonts w:ascii="宋体"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"file:///G:\\Documents%20and%20Settings\\Administrator\\桌面\\2009年施工招标文件和资格预审文件（新）\\2008012清单招标文件范本（经评审的最低价）.doc" \l "_Hlk64545761#_Hlk64545761" </w:instrText>
            </w:r>
            <w:r>
              <w:rPr>
                <w:color w:val="000000" w:themeColor="text1"/>
                <w:highlight w:val="none"/>
                <w14:textFill>
                  <w14:solidFill>
                    <w14:schemeClr w14:val="tx1"/>
                  </w14:solidFill>
                </w14:textFill>
              </w:rPr>
              <w:fldChar w:fldCharType="separate"/>
            </w:r>
            <w:r>
              <w:rPr>
                <w:rFonts w:ascii="宋体" w:hAnsi="宋体"/>
                <w:color w:val="000000" w:themeColor="text1"/>
                <w:highlight w:val="none"/>
                <w14:textFill>
                  <w14:solidFill>
                    <w14:schemeClr w14:val="tx1"/>
                  </w14:solidFill>
                </w14:textFill>
              </w:rPr>
              <w:t>5.2.</w:t>
            </w:r>
            <w:r>
              <w:rPr>
                <w:rFonts w:ascii="宋体" w:hAnsi="宋体"/>
                <w:color w:val="000000" w:themeColor="text1"/>
                <w:highlight w:val="none"/>
                <w14:textFill>
                  <w14:solidFill>
                    <w14:schemeClr w14:val="tx1"/>
                  </w14:solidFill>
                </w14:textFill>
              </w:rPr>
              <w:fldChar w:fldCharType="end"/>
            </w:r>
            <w:r>
              <w:rPr>
                <w:rFonts w:ascii="宋体" w:hAnsi="宋体"/>
                <w:color w:val="000000" w:themeColor="text1"/>
                <w:highlight w:val="none"/>
                <w14:textFill>
                  <w14:solidFill>
                    <w14:schemeClr w14:val="tx1"/>
                  </w14:solidFill>
                </w14:textFill>
              </w:rPr>
              <w:t>8</w:t>
            </w:r>
          </w:p>
        </w:tc>
        <w:tc>
          <w:tcPr>
            <w:tcW w:w="7861" w:type="dxa"/>
            <w:vAlign w:val="center"/>
          </w:tcPr>
          <w:p>
            <w:pPr>
              <w:spacing w:line="280" w:lineRule="exact"/>
              <w:rPr>
                <w:rFonts w:ascii="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项目配备人员构成必须提供。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26" w:type="dxa"/>
            <w:vAlign w:val="center"/>
          </w:tcPr>
          <w:p>
            <w:pPr>
              <w:spacing w:line="280" w:lineRule="exact"/>
              <w:jc w:val="center"/>
              <w:rPr>
                <w:rFonts w:asci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9</w:t>
            </w:r>
          </w:p>
        </w:tc>
        <w:tc>
          <w:tcPr>
            <w:tcW w:w="1232" w:type="dxa"/>
            <w:vAlign w:val="center"/>
          </w:tcPr>
          <w:p>
            <w:pPr>
              <w:spacing w:line="280" w:lineRule="exact"/>
              <w:jc w:val="center"/>
              <w:rPr>
                <w:rFonts w:asci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"file:///G:\\Documents%20and%20Settings\\Administrator\\桌面\\2009年施工招标文件和资格预审文件（新）\\2008012清单招标文件范本（经评审的最低价）.doc" \l "_Hlk72641070#_Hlk72641070" </w:instrText>
            </w:r>
            <w:r>
              <w:rPr>
                <w:color w:val="000000" w:themeColor="text1"/>
                <w:highlight w:val="none"/>
                <w14:textFill>
                  <w14:solidFill>
                    <w14:schemeClr w14:val="tx1"/>
                  </w14:solidFill>
                </w14:textFill>
              </w:rPr>
              <w:fldChar w:fldCharType="separate"/>
            </w:r>
            <w:r>
              <w:rPr>
                <w:rFonts w:ascii="宋体" w:hAnsi="宋体"/>
                <w:color w:val="000000" w:themeColor="text1"/>
                <w:highlight w:val="none"/>
                <w14:textFill>
                  <w14:solidFill>
                    <w14:schemeClr w14:val="tx1"/>
                  </w14:solidFill>
                </w14:textFill>
              </w:rPr>
              <w:t>5.10.2</w:t>
            </w:r>
            <w:r>
              <w:rPr>
                <w:rFonts w:ascii="宋体" w:hAnsi="宋体"/>
                <w:color w:val="000000" w:themeColor="text1"/>
                <w:highlight w:val="none"/>
                <w14:textFill>
                  <w14:solidFill>
                    <w14:schemeClr w14:val="tx1"/>
                  </w14:solidFill>
                </w14:textFill>
              </w:rPr>
              <w:fldChar w:fldCharType="end"/>
            </w:r>
          </w:p>
        </w:tc>
        <w:tc>
          <w:tcPr>
            <w:tcW w:w="7861" w:type="dxa"/>
            <w:vAlign w:val="center"/>
          </w:tcPr>
          <w:p>
            <w:pPr>
              <w:spacing w:line="280" w:lineRule="exact"/>
              <w:rPr>
                <w:rFonts w:ascii="宋体"/>
                <w:b/>
                <w:bCs/>
                <w:color w:val="000000" w:themeColor="text1"/>
                <w:highlight w:val="none"/>
                <w14:textFill>
                  <w14:solidFill>
                    <w14:schemeClr w14:val="tx1"/>
                  </w14:solidFill>
                </w14:textFill>
              </w:rPr>
            </w:pPr>
            <w:r>
              <w:rPr>
                <w:rFonts w:hint="eastAsia" w:ascii="宋体" w:hAnsi="宋体" w:cs="宋体"/>
                <w:b/>
                <w:bCs/>
                <w:color w:val="000000" w:themeColor="text1"/>
                <w:szCs w:val="18"/>
                <w:highlight w:val="none"/>
                <w14:textFill>
                  <w14:solidFill>
                    <w14:schemeClr w14:val="tx1"/>
                  </w14:solidFill>
                </w14:textFill>
              </w:rPr>
              <w:t>投标文件</w:t>
            </w:r>
            <w:r>
              <w:rPr>
                <w:rFonts w:hint="eastAsia" w:ascii="宋体" w:hAnsi="宋体" w:cs="宋体"/>
                <w:b/>
                <w:bCs/>
                <w:color w:val="000000" w:themeColor="text1"/>
                <w:highlight w:val="none"/>
                <w14:textFill>
                  <w14:solidFill>
                    <w14:schemeClr w14:val="tx1"/>
                  </w14:solidFill>
                </w14:textFill>
              </w:rPr>
              <w:t>封面右上角必须注明“正本”或“副本”字样。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26" w:type="dxa"/>
            <w:vAlign w:val="center"/>
          </w:tcPr>
          <w:p>
            <w:pPr>
              <w:spacing w:line="280" w:lineRule="exact"/>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10</w:t>
            </w:r>
          </w:p>
        </w:tc>
        <w:tc>
          <w:tcPr>
            <w:tcW w:w="1232" w:type="dxa"/>
            <w:vAlign w:val="center"/>
          </w:tcPr>
          <w:p>
            <w:pPr>
              <w:spacing w:line="280" w:lineRule="exact"/>
              <w:jc w:val="center"/>
              <w:rPr>
                <w:color w:val="000000" w:themeColor="text1"/>
                <w:highlight w:val="none"/>
                <w14:textFill>
                  <w14:solidFill>
                    <w14:schemeClr w14:val="tx1"/>
                  </w14:solidFill>
                </w14:textFill>
              </w:rPr>
            </w:pPr>
          </w:p>
        </w:tc>
        <w:tc>
          <w:tcPr>
            <w:tcW w:w="7861" w:type="dxa"/>
            <w:vAlign w:val="center"/>
          </w:tcPr>
          <w:p>
            <w:pPr>
              <w:spacing w:line="280" w:lineRule="exact"/>
              <w:rPr>
                <w:rFonts w:ascii="宋体" w:hAnsi="宋体"/>
                <w:b/>
                <w:bCs/>
                <w:color w:val="000000" w:themeColor="text1"/>
                <w:szCs w:val="18"/>
                <w:highlight w:val="none"/>
                <w14:textFill>
                  <w14:solidFill>
                    <w14:schemeClr w14:val="tx1"/>
                  </w14:solidFill>
                </w14:textFill>
              </w:rPr>
            </w:pPr>
            <w:r>
              <w:rPr>
                <w:rFonts w:hint="eastAsia" w:ascii="宋体" w:hAnsi="宋体" w:cs="宋体"/>
                <w:b/>
                <w:bCs/>
                <w:color w:val="000000" w:themeColor="text1"/>
                <w:szCs w:val="18"/>
                <w:highlight w:val="none"/>
                <w14:textFill>
                  <w14:solidFill>
                    <w14:schemeClr w14:val="tx1"/>
                  </w14:solidFill>
                </w14:textFill>
              </w:rPr>
              <w:t>投标报价不得高于本项目服务概算648万元。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26" w:type="dxa"/>
            <w:vAlign w:val="center"/>
          </w:tcPr>
          <w:p>
            <w:pPr>
              <w:spacing w:line="280" w:lineRule="exact"/>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11</w:t>
            </w:r>
          </w:p>
        </w:tc>
        <w:tc>
          <w:tcPr>
            <w:tcW w:w="1232" w:type="dxa"/>
            <w:vAlign w:val="center"/>
          </w:tcPr>
          <w:p>
            <w:pPr>
              <w:spacing w:line="280" w:lineRule="exact"/>
              <w:jc w:val="center"/>
              <w:rPr>
                <w:color w:val="000000" w:themeColor="text1"/>
                <w:highlight w:val="none"/>
                <w14:textFill>
                  <w14:solidFill>
                    <w14:schemeClr w14:val="tx1"/>
                  </w14:solidFill>
                </w14:textFill>
              </w:rPr>
            </w:pPr>
          </w:p>
        </w:tc>
        <w:tc>
          <w:tcPr>
            <w:tcW w:w="7861" w:type="dxa"/>
            <w:vAlign w:val="center"/>
          </w:tcPr>
          <w:p>
            <w:pPr>
              <w:spacing w:line="280" w:lineRule="exact"/>
              <w:rPr>
                <w:rFonts w:ascii="宋体" w:hAnsi="宋体" w:cs="宋体"/>
                <w:b/>
                <w:bCs/>
                <w:color w:val="000000" w:themeColor="text1"/>
                <w:szCs w:val="18"/>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《承诺函》必须按招标文件规定格式完整提供，并要盖投标人章、法定代表人或授权代理人（签字或盖章）；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9519" w:type="dxa"/>
            <w:gridSpan w:val="3"/>
            <w:vAlign w:val="center"/>
          </w:tcPr>
          <w:p>
            <w:pPr>
              <w:spacing w:line="280" w:lineRule="exact"/>
              <w:rPr>
                <w:rFonts w:asci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备注：如果</w:t>
            </w:r>
            <w:r>
              <w:rPr>
                <w:rFonts w:hint="eastAsia" w:ascii="宋体" w:hAnsi="宋体"/>
                <w:color w:val="000000" w:themeColor="text1"/>
                <w:szCs w:val="21"/>
                <w:highlight w:val="none"/>
                <w14:textFill>
                  <w14:solidFill>
                    <w14:schemeClr w14:val="tx1"/>
                  </w14:solidFill>
                </w14:textFill>
              </w:rPr>
              <w:t>投标文件</w:t>
            </w:r>
            <w:r>
              <w:rPr>
                <w:rFonts w:hint="eastAsia" w:ascii="宋体" w:hAnsi="宋体"/>
                <w:bCs/>
                <w:color w:val="000000" w:themeColor="text1"/>
                <w:szCs w:val="21"/>
                <w:highlight w:val="none"/>
                <w14:textFill>
                  <w14:solidFill>
                    <w14:schemeClr w14:val="tx1"/>
                  </w14:solidFill>
                </w14:textFill>
              </w:rPr>
              <w:t>中有一项未通过上述审查标准，评标委员会将认定整个投标文件不响应招标文件而予以废标，并且不允许投标人通过修改或撤销其不符合要求的差异或保留，使之成为具有响应性的投标。</w:t>
            </w:r>
          </w:p>
        </w:tc>
      </w:tr>
    </w:tbl>
    <w:p>
      <w:pPr>
        <w:spacing w:line="300" w:lineRule="auto"/>
        <w:rPr>
          <w:rFonts w:ascii="宋体"/>
          <w:color w:val="000000" w:themeColor="text1"/>
          <w:highlight w:val="none"/>
          <w14:textFill>
            <w14:solidFill>
              <w14:schemeClr w14:val="tx1"/>
            </w14:solidFill>
          </w14:textFill>
        </w:rPr>
      </w:pP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7.4</w:t>
      </w:r>
      <w:r>
        <w:rPr>
          <w:rFonts w:hint="eastAsia" w:ascii="宋体" w:hAnsi="宋体"/>
          <w:color w:val="000000" w:themeColor="text1"/>
          <w:szCs w:val="21"/>
          <w:highlight w:val="none"/>
          <w14:textFill>
            <w14:solidFill>
              <w14:schemeClr w14:val="tx1"/>
            </w14:solidFill>
          </w14:textFill>
        </w:rPr>
        <w:t>、投标文件详细评审</w:t>
      </w:r>
    </w:p>
    <w:p>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评标委员会只对通过上述评审的投标文件按照《投标文件评审标准》进行详细评审。</w:t>
      </w:r>
    </w:p>
    <w:p>
      <w:pPr>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br w:type="page"/>
      </w:r>
    </w:p>
    <w:tbl>
      <w:tblPr>
        <w:tblStyle w:val="1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954"/>
        <w:gridCol w:w="427"/>
        <w:gridCol w:w="6343"/>
        <w:gridCol w:w="8"/>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67" w:type="pct"/>
            <w:shd w:val="clear" w:color="auto" w:fill="F3F3F3"/>
            <w:vAlign w:val="center"/>
          </w:tcPr>
          <w:p>
            <w:pPr>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评审内容</w:t>
            </w:r>
          </w:p>
        </w:tc>
        <w:tc>
          <w:tcPr>
            <w:tcW w:w="498" w:type="pct"/>
            <w:shd w:val="clear" w:color="auto" w:fill="F3F3F3"/>
            <w:vAlign w:val="center"/>
          </w:tcPr>
          <w:p>
            <w:pPr>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权重值</w:t>
            </w:r>
          </w:p>
        </w:tc>
        <w:tc>
          <w:tcPr>
            <w:tcW w:w="3541" w:type="pct"/>
            <w:gridSpan w:val="2"/>
            <w:shd w:val="clear" w:color="auto" w:fill="F3F3F3"/>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评审子项</w:t>
            </w:r>
          </w:p>
        </w:tc>
        <w:tc>
          <w:tcPr>
            <w:tcW w:w="491" w:type="pct"/>
            <w:gridSpan w:val="2"/>
            <w:shd w:val="clear" w:color="auto" w:fill="F3F3F3"/>
            <w:vAlign w:val="center"/>
          </w:tcPr>
          <w:p>
            <w:pPr>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67" w:type="pct"/>
            <w:vMerge w:val="restart"/>
            <w:vAlign w:val="center"/>
          </w:tcPr>
          <w:p>
            <w:pPr>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商务和技术部分</w:t>
            </w:r>
          </w:p>
        </w:tc>
        <w:tc>
          <w:tcPr>
            <w:tcW w:w="498" w:type="pct"/>
            <w:vMerge w:val="restart"/>
            <w:vAlign w:val="center"/>
          </w:tcPr>
          <w:p>
            <w:pPr>
              <w:pStyle w:val="8"/>
              <w:ind w:left="210" w:right="210"/>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en-US"/>
                <w14:textFill>
                  <w14:solidFill>
                    <w14:schemeClr w14:val="tx1"/>
                  </w14:solidFill>
                </w14:textFill>
              </w:rPr>
              <w:t>7</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0%</w:t>
            </w:r>
          </w:p>
        </w:tc>
        <w:tc>
          <w:tcPr>
            <w:tcW w:w="224" w:type="pct"/>
            <w:vAlign w:val="center"/>
          </w:tcPr>
          <w:p>
            <w:pPr>
              <w:tabs>
                <w:tab w:val="left" w:pos="972"/>
              </w:tabs>
              <w:spacing w:line="320" w:lineRule="exact"/>
              <w:jc w:val="center"/>
              <w:rPr>
                <w:rFonts w:asciiTheme="minorEastAsia" w:hAnsiTheme="minorEastAsia" w:eastAsiaTheme="minorEastAsia" w:cstheme="minorEastAsia"/>
                <w:color w:val="000000" w:themeColor="text1"/>
                <w:szCs w:val="21"/>
                <w:highlight w:val="none"/>
                <w:lang w:val="en-GB"/>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GB"/>
                <w14:textFill>
                  <w14:solidFill>
                    <w14:schemeClr w14:val="tx1"/>
                  </w14:solidFill>
                </w14:textFill>
              </w:rPr>
              <w:t>1</w:t>
            </w:r>
          </w:p>
        </w:tc>
        <w:tc>
          <w:tcPr>
            <w:tcW w:w="3321" w:type="pct"/>
            <w:gridSpan w:val="2"/>
            <w:vAlign w:val="center"/>
          </w:tcPr>
          <w:p>
            <w:pPr>
              <w:spacing w:line="320" w:lineRule="exact"/>
              <w:ind w:left="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投标单位的同类项目业绩评价（以中标通知书或合同复印件为准）：</w:t>
            </w:r>
          </w:p>
          <w:p>
            <w:pPr>
              <w:spacing w:line="320" w:lineRule="exact"/>
              <w:ind w:left="2"/>
              <w:rPr>
                <w:rFonts w:asciiTheme="minorEastAsia" w:hAnsiTheme="minorEastAsia" w:eastAsiaTheme="minorEastAsia" w:cstheme="minorEastAsia"/>
                <w:color w:val="000000" w:themeColor="text1"/>
                <w:szCs w:val="21"/>
                <w:highlight w:val="none"/>
                <w:lang w:val="en-GB"/>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（1）投标人</w:t>
            </w:r>
            <w:r>
              <w:rPr>
                <w:rFonts w:hint="eastAsia" w:asciiTheme="minorEastAsia" w:hAnsiTheme="minorEastAsia" w:eastAsiaTheme="minorEastAsia" w:cstheme="minorEastAsia"/>
                <w:color w:val="000000" w:themeColor="text1"/>
                <w:szCs w:val="21"/>
                <w:highlight w:val="none"/>
                <w:lang w:val="en-GB"/>
                <w14:textFill>
                  <w14:solidFill>
                    <w14:schemeClr w14:val="tx1"/>
                  </w14:solidFill>
                </w14:textFill>
              </w:rPr>
              <w:t>自2</w:t>
            </w:r>
            <w:r>
              <w:rPr>
                <w:rFonts w:asciiTheme="minorEastAsia" w:hAnsiTheme="minorEastAsia" w:eastAsiaTheme="minorEastAsia" w:cstheme="minorEastAsia"/>
                <w:color w:val="000000" w:themeColor="text1"/>
                <w:szCs w:val="21"/>
                <w:highlight w:val="none"/>
                <w:lang w:val="en-GB"/>
                <w14:textFill>
                  <w14:solidFill>
                    <w14:schemeClr w14:val="tx1"/>
                  </w14:solidFill>
                </w14:textFill>
              </w:rPr>
              <w:t>015</w:t>
            </w:r>
            <w:r>
              <w:rPr>
                <w:rFonts w:hint="eastAsia" w:asciiTheme="minorEastAsia" w:hAnsiTheme="minorEastAsia" w:eastAsiaTheme="minorEastAsia" w:cstheme="minorEastAsia"/>
                <w:color w:val="000000" w:themeColor="text1"/>
                <w:szCs w:val="21"/>
                <w:highlight w:val="none"/>
                <w:lang w:val="en-GB"/>
                <w14:textFill>
                  <w14:solidFill>
                    <w14:schemeClr w14:val="tx1"/>
                  </w14:solidFill>
                </w14:textFill>
              </w:rPr>
              <w:t>年至今承担过海绵城市建设实施方案</w:t>
            </w:r>
            <w:r>
              <w:rPr>
                <w:rFonts w:hint="eastAsia" w:asciiTheme="minorEastAsia" w:hAnsiTheme="minorEastAsia" w:eastAsiaTheme="minorEastAsia" w:cstheme="minorEastAsia"/>
                <w:color w:val="000000" w:themeColor="text1"/>
                <w:highlight w:val="none"/>
                <w14:textFill>
                  <w14:solidFill>
                    <w14:schemeClr w14:val="tx1"/>
                  </w14:solidFill>
                </w14:textFill>
              </w:rPr>
              <w:t>类</w:t>
            </w:r>
            <w:r>
              <w:rPr>
                <w:rFonts w:hint="eastAsia" w:asciiTheme="minorEastAsia" w:hAnsiTheme="minorEastAsia" w:eastAsiaTheme="minorEastAsia" w:cstheme="minorEastAsia"/>
                <w:color w:val="000000" w:themeColor="text1"/>
                <w:szCs w:val="21"/>
                <w:highlight w:val="none"/>
                <w:lang w:val="en-GB"/>
                <w14:textFill>
                  <w14:solidFill>
                    <w14:schemeClr w14:val="tx1"/>
                  </w14:solidFill>
                </w14:textFill>
              </w:rPr>
              <w:t>项目，</w:t>
            </w:r>
            <w:r>
              <w:rPr>
                <w:rFonts w:asciiTheme="minorEastAsia" w:hAnsiTheme="minorEastAsia" w:eastAsiaTheme="minorEastAsia" w:cstheme="minorEastAsia"/>
                <w:color w:val="000000" w:themeColor="text1"/>
                <w:szCs w:val="21"/>
                <w:highlight w:val="none"/>
                <w:lang w:val="en-GB"/>
                <w14:textFill>
                  <w14:solidFill>
                    <w14:schemeClr w14:val="tx1"/>
                  </w14:solidFill>
                </w14:textFill>
              </w:rPr>
              <w:t>每承担一项得</w:t>
            </w:r>
            <w:r>
              <w:rPr>
                <w:rFonts w:asciiTheme="minorEastAsia" w:hAnsiTheme="minorEastAsia" w:eastAsiaTheme="minorEastAsia" w:cstheme="minorEastAsia"/>
                <w:color w:val="000000" w:themeColor="text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Cs w:val="21"/>
                <w:highlight w:val="none"/>
                <w:lang w:val="en-GB"/>
                <w14:textFill>
                  <w14:solidFill>
                    <w14:schemeClr w14:val="tx1"/>
                  </w14:solidFill>
                </w14:textFill>
              </w:rPr>
              <w:t>分</w:t>
            </w:r>
            <w:r>
              <w:rPr>
                <w:rFonts w:asciiTheme="minorEastAsia" w:hAnsiTheme="minorEastAsia" w:eastAsiaTheme="minorEastAsia" w:cstheme="minorEastAsia"/>
                <w:color w:val="000000" w:themeColor="text1"/>
                <w:szCs w:val="21"/>
                <w:highlight w:val="none"/>
                <w:lang w:val="en-GB"/>
                <w14:textFill>
                  <w14:solidFill>
                    <w14:schemeClr w14:val="tx1"/>
                  </w14:solidFill>
                </w14:textFill>
              </w:rPr>
              <w:t>，最多不超过</w:t>
            </w:r>
            <w:r>
              <w:rPr>
                <w:rFonts w:asciiTheme="minorEastAsia" w:hAnsiTheme="minorEastAsia" w:eastAsiaTheme="minorEastAsia" w:cstheme="minorEastAsia"/>
                <w:color w:val="000000" w:themeColor="text1"/>
                <w:szCs w:val="21"/>
                <w:highlight w:val="none"/>
                <w14:textFill>
                  <w14:solidFill>
                    <w14:schemeClr w14:val="tx1"/>
                  </w14:solidFill>
                </w14:textFill>
              </w:rPr>
              <w:t>6</w:t>
            </w:r>
            <w:r>
              <w:rPr>
                <w:rFonts w:hint="eastAsia" w:asciiTheme="minorEastAsia" w:hAnsiTheme="minorEastAsia" w:eastAsiaTheme="minorEastAsia" w:cstheme="minorEastAsia"/>
                <w:color w:val="000000" w:themeColor="text1"/>
                <w:szCs w:val="21"/>
                <w:highlight w:val="none"/>
                <w:lang w:val="en-GB"/>
                <w14:textFill>
                  <w14:solidFill>
                    <w14:schemeClr w14:val="tx1"/>
                  </w14:solidFill>
                </w14:textFill>
              </w:rPr>
              <w:t>分；</w:t>
            </w:r>
          </w:p>
          <w:p>
            <w:pPr>
              <w:pStyle w:val="3"/>
              <w:rPr>
                <w:rFonts w:asciiTheme="minorEastAsia" w:hAnsiTheme="minorEastAsia" w:eastAsiaTheme="minorEastAsia" w:cstheme="minorEastAsia"/>
                <w:b w:val="0"/>
                <w:color w:val="000000" w:themeColor="text1"/>
                <w:kern w:val="2"/>
                <w:sz w:val="21"/>
                <w:highlight w:val="none"/>
                <w14:textFill>
                  <w14:solidFill>
                    <w14:schemeClr w14:val="tx1"/>
                  </w14:solidFill>
                </w14:textFill>
              </w:rPr>
            </w:pPr>
            <w:r>
              <w:rPr>
                <w:rFonts w:hint="eastAsia" w:asciiTheme="minorEastAsia" w:hAnsiTheme="minorEastAsia" w:eastAsiaTheme="minorEastAsia" w:cstheme="minorEastAsia"/>
                <w:b w:val="0"/>
                <w:color w:val="000000" w:themeColor="text1"/>
                <w:kern w:val="2"/>
                <w:sz w:val="21"/>
                <w:highlight w:val="none"/>
                <w14:textFill>
                  <w14:solidFill>
                    <w14:schemeClr w14:val="tx1"/>
                  </w14:solidFill>
                </w14:textFill>
              </w:rPr>
              <w:t>（2）投标人自2015年至今承担过海绵城市专项规划类项目，</w:t>
            </w:r>
            <w:r>
              <w:rPr>
                <w:rFonts w:hint="eastAsia" w:asciiTheme="minorEastAsia" w:hAnsiTheme="minorEastAsia" w:eastAsiaTheme="minorEastAsia" w:cstheme="minorEastAsia"/>
                <w:b w:val="0"/>
                <w:color w:val="000000" w:themeColor="text1"/>
                <w:kern w:val="2"/>
                <w:sz w:val="21"/>
                <w:highlight w:val="none"/>
                <w:lang w:val="en-GB"/>
                <w14:textFill>
                  <w14:solidFill>
                    <w14:schemeClr w14:val="tx1"/>
                  </w14:solidFill>
                </w14:textFill>
              </w:rPr>
              <w:t>每承担一项得</w:t>
            </w:r>
            <w:r>
              <w:rPr>
                <w:rFonts w:asciiTheme="minorEastAsia" w:hAnsiTheme="minorEastAsia" w:eastAsiaTheme="minorEastAsia" w:cstheme="minorEastAsia"/>
                <w:b w:val="0"/>
                <w:color w:val="000000" w:themeColor="text1"/>
                <w:kern w:val="2"/>
                <w:sz w:val="21"/>
                <w:highlight w:val="none"/>
                <w14:textFill>
                  <w14:solidFill>
                    <w14:schemeClr w14:val="tx1"/>
                  </w14:solidFill>
                </w14:textFill>
              </w:rPr>
              <w:t>2</w:t>
            </w:r>
            <w:r>
              <w:rPr>
                <w:rFonts w:hint="eastAsia" w:asciiTheme="minorEastAsia" w:hAnsiTheme="minorEastAsia" w:eastAsiaTheme="minorEastAsia" w:cstheme="minorEastAsia"/>
                <w:b w:val="0"/>
                <w:color w:val="000000" w:themeColor="text1"/>
                <w:kern w:val="2"/>
                <w:sz w:val="21"/>
                <w:highlight w:val="none"/>
                <w:lang w:val="en-GB"/>
                <w14:textFill>
                  <w14:solidFill>
                    <w14:schemeClr w14:val="tx1"/>
                  </w14:solidFill>
                </w14:textFill>
              </w:rPr>
              <w:t>分，最多不超过</w:t>
            </w:r>
            <w:r>
              <w:rPr>
                <w:rFonts w:asciiTheme="minorEastAsia" w:hAnsiTheme="minorEastAsia" w:eastAsiaTheme="minorEastAsia" w:cstheme="minorEastAsia"/>
                <w:b w:val="0"/>
                <w:color w:val="000000" w:themeColor="text1"/>
                <w:kern w:val="2"/>
                <w:sz w:val="21"/>
                <w:highlight w:val="none"/>
                <w14:textFill>
                  <w14:solidFill>
                    <w14:schemeClr w14:val="tx1"/>
                  </w14:solidFill>
                </w14:textFill>
              </w:rPr>
              <w:t>6</w:t>
            </w:r>
            <w:r>
              <w:rPr>
                <w:rFonts w:hint="eastAsia" w:asciiTheme="minorEastAsia" w:hAnsiTheme="minorEastAsia" w:eastAsiaTheme="minorEastAsia" w:cstheme="minorEastAsia"/>
                <w:b w:val="0"/>
                <w:color w:val="000000" w:themeColor="text1"/>
                <w:kern w:val="2"/>
                <w:sz w:val="21"/>
                <w:highlight w:val="none"/>
                <w:lang w:val="en-GB"/>
                <w14:textFill>
                  <w14:solidFill>
                    <w14:schemeClr w14:val="tx1"/>
                  </w14:solidFill>
                </w14:textFill>
              </w:rPr>
              <w:t>分；</w:t>
            </w:r>
          </w:p>
          <w:p>
            <w:pPr>
              <w:spacing w:line="320" w:lineRule="exact"/>
              <w:ind w:left="2"/>
              <w:rPr>
                <w:rFonts w:asciiTheme="minorEastAsia" w:hAnsiTheme="minorEastAsia" w:eastAsiaTheme="minorEastAsia" w:cstheme="minorEastAsia"/>
                <w:color w:val="000000" w:themeColor="text1"/>
                <w:szCs w:val="21"/>
                <w:highlight w:val="none"/>
                <w:lang w:val="en-GB"/>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GB"/>
                <w14:textFill>
                  <w14:solidFill>
                    <w14:schemeClr w14:val="tx1"/>
                  </w14:solidFill>
                </w14:textFill>
              </w:rPr>
              <w:t>（</w:t>
            </w:r>
            <w:r>
              <w:rPr>
                <w:rFonts w:asciiTheme="minorEastAsia" w:hAnsiTheme="minorEastAsia" w:eastAsiaTheme="minorEastAsia" w:cstheme="minorEastAsia"/>
                <w:color w:val="000000" w:themeColor="text1"/>
                <w:szCs w:val="21"/>
                <w:highlight w:val="none"/>
                <w:lang w:val="en-GB"/>
                <w14:textFill>
                  <w14:solidFill>
                    <w14:schemeClr w14:val="tx1"/>
                  </w14:solidFill>
                </w14:textFill>
              </w:rPr>
              <w:t>3</w:t>
            </w:r>
            <w:r>
              <w:rPr>
                <w:rFonts w:hint="eastAsia" w:asciiTheme="minorEastAsia" w:hAnsiTheme="minorEastAsia" w:eastAsiaTheme="minorEastAsia" w:cstheme="minorEastAsia"/>
                <w:color w:val="000000" w:themeColor="text1"/>
                <w:szCs w:val="21"/>
                <w:highlight w:val="none"/>
                <w:lang w:val="en-GB"/>
                <w14:textFill>
                  <w14:solidFill>
                    <w14:schemeClr w14:val="tx1"/>
                  </w14:solidFill>
                </w14:textFill>
              </w:rPr>
              <w:t>）投标人自2015年至今承担过</w:t>
            </w:r>
            <w:r>
              <w:rPr>
                <w:rFonts w:asciiTheme="minorEastAsia" w:hAnsiTheme="minorEastAsia" w:eastAsiaTheme="minorEastAsia" w:cstheme="minorEastAsia"/>
                <w:color w:val="000000" w:themeColor="text1"/>
                <w:szCs w:val="21"/>
                <w:highlight w:val="none"/>
                <w:lang w:val="en-GB"/>
                <w14:textFill>
                  <w14:solidFill>
                    <w14:schemeClr w14:val="tx1"/>
                  </w14:solidFill>
                </w14:textFill>
              </w:rPr>
              <w:t>海绵城市项目</w:t>
            </w:r>
            <w:r>
              <w:rPr>
                <w:rFonts w:hint="eastAsia" w:asciiTheme="minorEastAsia" w:hAnsiTheme="minorEastAsia" w:eastAsiaTheme="minorEastAsia" w:cstheme="minorEastAsia"/>
                <w:color w:val="000000" w:themeColor="text1"/>
                <w:szCs w:val="21"/>
                <w:highlight w:val="none"/>
                <w:lang w:val="en-GB"/>
                <w14:textFill>
                  <w14:solidFill>
                    <w14:schemeClr w14:val="tx1"/>
                  </w14:solidFill>
                </w14:textFill>
              </w:rPr>
              <w:t>设计</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、海绵城市相关</w:t>
            </w:r>
            <w:r>
              <w:rPr>
                <w:rFonts w:asciiTheme="minorEastAsia" w:hAnsiTheme="minorEastAsia" w:eastAsiaTheme="minorEastAsia" w:cstheme="minorEastAsia"/>
                <w:color w:val="000000" w:themeColor="text1"/>
                <w:szCs w:val="21"/>
                <w:highlight w:val="none"/>
                <w:lang w:val="en-GB"/>
                <w14:textFill>
                  <w14:solidFill>
                    <w14:schemeClr w14:val="tx1"/>
                  </w14:solidFill>
                </w14:textFill>
              </w:rPr>
              <w:t>专题研究等</w:t>
            </w:r>
            <w:r>
              <w:rPr>
                <w:rFonts w:hint="eastAsia" w:asciiTheme="minorEastAsia" w:hAnsiTheme="minorEastAsia" w:eastAsiaTheme="minorEastAsia" w:cstheme="minorEastAsia"/>
                <w:color w:val="000000" w:themeColor="text1"/>
                <w:szCs w:val="21"/>
                <w:highlight w:val="none"/>
                <w:lang w:val="en-GB"/>
                <w14:textFill>
                  <w14:solidFill>
                    <w14:schemeClr w14:val="tx1"/>
                  </w14:solidFill>
                </w14:textFill>
              </w:rPr>
              <w:t>其他海绵相关项目，</w:t>
            </w:r>
            <w:r>
              <w:rPr>
                <w:rFonts w:asciiTheme="minorEastAsia" w:hAnsiTheme="minorEastAsia" w:eastAsiaTheme="minorEastAsia" w:cstheme="minorEastAsia"/>
                <w:color w:val="000000" w:themeColor="text1"/>
                <w:szCs w:val="21"/>
                <w:highlight w:val="none"/>
                <w:lang w:val="en-GB"/>
                <w14:textFill>
                  <w14:solidFill>
                    <w14:schemeClr w14:val="tx1"/>
                  </w14:solidFill>
                </w14:textFill>
              </w:rPr>
              <w:t>每承担一项得</w:t>
            </w:r>
            <w:r>
              <w:rPr>
                <w:rFonts w:asciiTheme="minorEastAsia" w:hAnsiTheme="minorEastAsia" w:eastAsiaTheme="minorEastAsia" w:cs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Cs w:val="21"/>
                <w:highlight w:val="none"/>
                <w:lang w:val="en-GB"/>
                <w14:textFill>
                  <w14:solidFill>
                    <w14:schemeClr w14:val="tx1"/>
                  </w14:solidFill>
                </w14:textFill>
              </w:rPr>
              <w:t>分</w:t>
            </w:r>
            <w:r>
              <w:rPr>
                <w:rFonts w:asciiTheme="minorEastAsia" w:hAnsiTheme="minorEastAsia" w:eastAsiaTheme="minorEastAsia" w:cstheme="minorEastAsia"/>
                <w:color w:val="000000" w:themeColor="text1"/>
                <w:szCs w:val="21"/>
                <w:highlight w:val="none"/>
                <w:lang w:val="en-GB"/>
                <w14:textFill>
                  <w14:solidFill>
                    <w14:schemeClr w14:val="tx1"/>
                  </w14:solidFill>
                </w14:textFill>
              </w:rPr>
              <w:t>，最多不超过</w:t>
            </w:r>
            <w:r>
              <w:rPr>
                <w:rFonts w:asciiTheme="minorEastAsia" w:hAnsiTheme="minorEastAsia" w:eastAsiaTheme="minorEastAsia" w:cstheme="minorEastAsia"/>
                <w:color w:val="000000" w:themeColor="text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Cs w:val="21"/>
                <w:highlight w:val="none"/>
                <w:lang w:val="en-GB"/>
                <w14:textFill>
                  <w14:solidFill>
                    <w14:schemeClr w14:val="tx1"/>
                  </w14:solidFill>
                </w14:textFill>
              </w:rPr>
              <w:t>分。</w:t>
            </w:r>
          </w:p>
        </w:tc>
        <w:tc>
          <w:tcPr>
            <w:tcW w:w="487" w:type="pct"/>
            <w:vAlign w:val="center"/>
          </w:tcPr>
          <w:p>
            <w:pPr>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asciiTheme="minorEastAsia" w:hAnsiTheme="minorEastAsia" w:eastAsiaTheme="minorEastAsia" w:cstheme="minorEastAsia"/>
                <w:b/>
                <w:color w:val="000000" w:themeColor="text1"/>
                <w:szCs w:val="21"/>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467" w:type="pct"/>
            <w:vMerge w:val="continue"/>
            <w:vAlign w:val="center"/>
          </w:tcPr>
          <w:p>
            <w:pPr>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p>
        </w:tc>
        <w:tc>
          <w:tcPr>
            <w:tcW w:w="498" w:type="pct"/>
            <w:vMerge w:val="continue"/>
            <w:vAlign w:val="center"/>
          </w:tcPr>
          <w:p>
            <w:pPr>
              <w:pStyle w:val="8"/>
              <w:ind w:left="210" w:right="210" w:firstLine="420"/>
              <w:jc w:val="center"/>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p>
        </w:tc>
        <w:tc>
          <w:tcPr>
            <w:tcW w:w="224" w:type="pct"/>
            <w:vAlign w:val="center"/>
          </w:tcPr>
          <w:p>
            <w:pPr>
              <w:tabs>
                <w:tab w:val="left" w:pos="972"/>
              </w:tabs>
              <w:spacing w:line="320" w:lineRule="exact"/>
              <w:jc w:val="center"/>
              <w:rPr>
                <w:rFonts w:asciiTheme="minorEastAsia" w:hAnsiTheme="minorEastAsia" w:eastAsiaTheme="minorEastAsia" w:cstheme="minorEastAsia"/>
                <w:color w:val="000000" w:themeColor="text1"/>
                <w:szCs w:val="21"/>
                <w:highlight w:val="none"/>
                <w:lang w:val="en-GB"/>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GB"/>
                <w14:textFill>
                  <w14:solidFill>
                    <w14:schemeClr w14:val="tx1"/>
                  </w14:solidFill>
                </w14:textFill>
              </w:rPr>
              <w:t>2</w:t>
            </w:r>
          </w:p>
        </w:tc>
        <w:tc>
          <w:tcPr>
            <w:tcW w:w="3321" w:type="pct"/>
            <w:gridSpan w:val="2"/>
            <w:vAlign w:val="center"/>
          </w:tcPr>
          <w:p>
            <w:pPr>
              <w:spacing w:line="320" w:lineRule="exact"/>
              <w:ind w:left="2"/>
              <w:rPr>
                <w:rFonts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投入本项目的人员整体技术水平与技术力量评价</w:t>
            </w:r>
            <w:r>
              <w:rPr>
                <w:rFonts w:hint="eastAsia" w:asciiTheme="minorEastAsia" w:hAnsiTheme="minorEastAsia" w:eastAsiaTheme="minorEastAsia" w:cstheme="minorEastAsia"/>
                <w:b/>
                <w:bCs/>
                <w:color w:val="000000" w:themeColor="text1"/>
                <w:highlight w:val="none"/>
                <w14:textFill>
                  <w14:solidFill>
                    <w14:schemeClr w14:val="tx1"/>
                  </w14:solidFill>
                </w14:textFill>
              </w:rPr>
              <w:t>（提供项目人员的相关证明材料）：</w:t>
            </w:r>
          </w:p>
          <w:p>
            <w:pPr>
              <w:pStyle w:val="7"/>
              <w:spacing w:line="320" w:lineRule="exact"/>
              <w:rPr>
                <w:rFonts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项目负责人（满分4分）：</w:t>
            </w:r>
          </w:p>
          <w:p>
            <w:pPr>
              <w:pStyle w:val="7"/>
              <w:spacing w:line="320" w:lineRule="exact"/>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项目负责人具备城乡规划专业或市政给水排水专业教授级高级职称得4分，高级职称得3分。</w:t>
            </w:r>
          </w:p>
          <w:p>
            <w:pPr>
              <w:pStyle w:val="7"/>
              <w:spacing w:line="320" w:lineRule="exact"/>
              <w:rPr>
                <w:rFonts w:asciiTheme="minorEastAsia" w:hAnsiTheme="minorEastAsia" w:eastAsiaTheme="minorEastAsia" w:cstheme="minorEastAsia"/>
                <w:b/>
                <w:color w:val="000000" w:themeColor="text1"/>
                <w:szCs w:val="21"/>
                <w:highlight w:val="none"/>
                <w:lang w:val="en-GB"/>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lang w:val="en-GB"/>
                <w14:textFill>
                  <w14:solidFill>
                    <w14:schemeClr w14:val="tx1"/>
                  </w14:solidFill>
                </w14:textFill>
              </w:rPr>
              <w:t>其他参与本项目的主要技术人员（满分</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6</w:t>
            </w:r>
            <w:r>
              <w:rPr>
                <w:rFonts w:hint="eastAsia" w:asciiTheme="minorEastAsia" w:hAnsiTheme="minorEastAsia" w:eastAsiaTheme="minorEastAsia" w:cstheme="minorEastAsia"/>
                <w:b/>
                <w:color w:val="000000" w:themeColor="text1"/>
                <w:szCs w:val="21"/>
                <w:highlight w:val="none"/>
                <w:lang w:val="en-GB"/>
                <w14:textFill>
                  <w14:solidFill>
                    <w14:schemeClr w14:val="tx1"/>
                  </w14:solidFill>
                </w14:textFill>
              </w:rPr>
              <w:t>分）：</w:t>
            </w:r>
          </w:p>
          <w:p>
            <w:pPr>
              <w:pStyle w:val="24"/>
              <w:tabs>
                <w:tab w:val="left" w:pos="350"/>
                <w:tab w:val="left" w:pos="972"/>
              </w:tabs>
              <w:spacing w:line="320" w:lineRule="exact"/>
              <w:ind w:left="2" w:leftChars="-21" w:hanging="46" w:hangingChars="22"/>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项目团队（除项目负责人外）具备城乡规划或市政给水排水专业高级工程师职称及以上的，每提供一人得1分,最多不超过6分。</w:t>
            </w:r>
          </w:p>
          <w:p>
            <w:pPr>
              <w:pStyle w:val="24"/>
              <w:tabs>
                <w:tab w:val="left" w:pos="350"/>
                <w:tab w:val="left" w:pos="972"/>
              </w:tabs>
              <w:spacing w:line="320" w:lineRule="exact"/>
              <w:ind w:left="2" w:leftChars="-21" w:hanging="46" w:hangingChars="22"/>
              <w:rPr>
                <w:rFonts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整体技术人员配置（满分</w:t>
            </w:r>
            <w:r>
              <w:rPr>
                <w:rFonts w:asciiTheme="minorEastAsia" w:hAnsiTheme="minorEastAsia" w:eastAsiaTheme="minorEastAsia" w:cstheme="minorEastAsia"/>
                <w:b/>
                <w:bCs/>
                <w:color w:val="000000" w:themeColor="text1"/>
                <w:highlight w:val="none"/>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14:textFill>
                  <w14:solidFill>
                    <w14:schemeClr w14:val="tx1"/>
                  </w14:solidFill>
                </w14:textFill>
              </w:rPr>
              <w:t>分）：</w:t>
            </w:r>
          </w:p>
          <w:p>
            <w:pPr>
              <w:pStyle w:val="24"/>
              <w:tabs>
                <w:tab w:val="left" w:pos="350"/>
                <w:tab w:val="left" w:pos="972"/>
              </w:tabs>
              <w:spacing w:line="320" w:lineRule="exact"/>
              <w:ind w:left="2" w:leftChars="-21" w:hanging="46" w:hangingChars="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项目团队应包含城乡规划、市政给水排水等各专业技术人员，根据人员配置数量和职称水平评定，优秀：3分，良好：2分，一般：1分。</w:t>
            </w:r>
          </w:p>
        </w:tc>
        <w:tc>
          <w:tcPr>
            <w:tcW w:w="487" w:type="pct"/>
            <w:vAlign w:val="center"/>
          </w:tcPr>
          <w:p>
            <w:pPr>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asciiTheme="minorEastAsia" w:hAnsiTheme="minorEastAsia" w:eastAsiaTheme="minorEastAsia" w:cstheme="minorEastAsia"/>
                <w:b/>
                <w:color w:val="000000" w:themeColor="text1"/>
                <w:szCs w:val="21"/>
                <w:highlight w:val="none"/>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467" w:type="pct"/>
            <w:vMerge w:val="continue"/>
            <w:vAlign w:val="center"/>
          </w:tcPr>
          <w:p>
            <w:pPr>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p>
        </w:tc>
        <w:tc>
          <w:tcPr>
            <w:tcW w:w="498" w:type="pct"/>
            <w:vMerge w:val="continue"/>
            <w:vAlign w:val="center"/>
          </w:tcPr>
          <w:p>
            <w:pPr>
              <w:pStyle w:val="8"/>
              <w:ind w:left="210" w:right="210" w:firstLine="420"/>
              <w:jc w:val="center"/>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p>
        </w:tc>
        <w:tc>
          <w:tcPr>
            <w:tcW w:w="224" w:type="pct"/>
            <w:vAlign w:val="center"/>
          </w:tcPr>
          <w:p>
            <w:pPr>
              <w:tabs>
                <w:tab w:val="left" w:pos="972"/>
              </w:tabs>
              <w:spacing w:line="320" w:lineRule="exact"/>
              <w:jc w:val="center"/>
              <w:rPr>
                <w:rFonts w:hint="default" w:asciiTheme="minorEastAsia" w:hAnsiTheme="minorEastAsia" w:eastAsiaTheme="minorEastAsia" w:cstheme="minorEastAsia"/>
                <w:color w:val="000000" w:themeColor="text1"/>
                <w:szCs w:val="21"/>
                <w:highlight w:val="none"/>
                <w:lang w:val="en-US"/>
                <w14:textFill>
                  <w14:solidFill>
                    <w14:schemeClr w14:val="tx1"/>
                  </w14:solidFill>
                </w14:textFill>
              </w:rPr>
            </w:pPr>
            <w:r>
              <w:rPr>
                <w:rFonts w:hint="default" w:asciiTheme="minorEastAsia" w:hAnsiTheme="minorEastAsia" w:eastAsiaTheme="minorEastAsia" w:cstheme="minorEastAsia"/>
                <w:color w:val="000000" w:themeColor="text1"/>
                <w:szCs w:val="21"/>
                <w:highlight w:val="none"/>
                <w:lang w:val="en-US"/>
                <w14:textFill>
                  <w14:solidFill>
                    <w14:schemeClr w14:val="tx1"/>
                  </w14:solidFill>
                </w14:textFill>
              </w:rPr>
              <w:t>3</w:t>
            </w:r>
          </w:p>
        </w:tc>
        <w:tc>
          <w:tcPr>
            <w:tcW w:w="3321" w:type="pct"/>
            <w:gridSpan w:val="2"/>
            <w:vAlign w:val="center"/>
          </w:tcPr>
          <w:p>
            <w:pPr>
              <w:spacing w:line="320" w:lineRule="exact"/>
              <w:ind w:left="2"/>
              <w:rPr>
                <w:rFonts w:hint="default"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对海绵城市建设背景、相关国家政策及全域推进海绵城市示范城市建设意义理解的准确性。</w:t>
            </w:r>
            <w:r>
              <w:rPr>
                <w:rFonts w:hint="eastAsia" w:asciiTheme="minorEastAsia" w:hAnsiTheme="minorEastAsia" w:eastAsiaTheme="minorEastAsia" w:cstheme="minorEastAsia"/>
                <w:color w:val="000000" w:themeColor="text1"/>
                <w:highlight w:val="none"/>
                <w14:textFill>
                  <w14:solidFill>
                    <w14:schemeClr w14:val="tx1"/>
                  </w14:solidFill>
                </w14:textFill>
              </w:rPr>
              <w:t>优秀：（</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6</w:t>
            </w:r>
            <w:r>
              <w:rPr>
                <w:rFonts w:asciiTheme="minorEastAsia" w:hAnsiTheme="minorEastAsia" w:eastAsiaTheme="minorEastAsia" w:cstheme="minorEastAsia"/>
                <w:color w:val="000000" w:themeColor="text1"/>
                <w:highlight w:val="none"/>
                <w14:textFill>
                  <w14:solidFill>
                    <w14:schemeClr w14:val="tx1"/>
                  </w14:solidFill>
                </w14:textFill>
              </w:rPr>
              <w:t>-7</w:t>
            </w:r>
            <w:r>
              <w:rPr>
                <w:rFonts w:hint="eastAsia" w:asciiTheme="minorEastAsia" w:hAnsiTheme="minorEastAsia" w:eastAsiaTheme="minorEastAsia" w:cstheme="minorEastAsia"/>
                <w:color w:val="000000" w:themeColor="text1"/>
                <w:highlight w:val="none"/>
                <w14:textFill>
                  <w14:solidFill>
                    <w14:schemeClr w14:val="tx1"/>
                  </w14:solidFill>
                </w14:textFill>
              </w:rPr>
              <w:t>）分，良好：（</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asciiTheme="minorEastAsia" w:hAnsiTheme="minorEastAsia" w:eastAsiaTheme="minorEastAsia" w:cstheme="minorEastAsia"/>
                <w:color w:val="000000" w:themeColor="text1"/>
                <w:highlight w:val="none"/>
                <w14:textFill>
                  <w14:solidFill>
                    <w14:schemeClr w14:val="tx1"/>
                  </w14:solidFill>
                </w14:textFill>
              </w:rPr>
              <w:t>5</w:t>
            </w:r>
            <w:r>
              <w:rPr>
                <w:rFonts w:hint="eastAsia" w:asciiTheme="minorEastAsia" w:hAnsiTheme="minorEastAsia" w:eastAsiaTheme="minorEastAsia" w:cstheme="minorEastAsia"/>
                <w:color w:val="000000" w:themeColor="text1"/>
                <w:highlight w:val="none"/>
                <w14:textFill>
                  <w14:solidFill>
                    <w14:schemeClr w14:val="tx1"/>
                  </w14:solidFill>
                </w14:textFill>
              </w:rPr>
              <w:t>）分，一般：（0-</w:t>
            </w:r>
            <w:r>
              <w:rPr>
                <w:rFonts w:asciiTheme="minorEastAsia" w:hAnsiTheme="minorEastAsia" w:eastAsiaTheme="minorEastAsia" w:cstheme="minorEastAsia"/>
                <w:color w:val="000000" w:themeColor="text1"/>
                <w:highlight w:val="none"/>
                <w14:textFill>
                  <w14:solidFill>
                    <w14:schemeClr w14:val="tx1"/>
                  </w14:solidFill>
                </w14:textFill>
              </w:rPr>
              <w:t>2</w:t>
            </w:r>
            <w:r>
              <w:rPr>
                <w:rFonts w:hint="eastAsia" w:asciiTheme="minorEastAsia" w:hAnsiTheme="minorEastAsia" w:eastAsiaTheme="minorEastAsia" w:cstheme="minorEastAsia"/>
                <w:color w:val="000000" w:themeColor="text1"/>
                <w:highlight w:val="none"/>
                <w14:textFill>
                  <w14:solidFill>
                    <w14:schemeClr w14:val="tx1"/>
                  </w14:solidFill>
                </w14:textFill>
              </w:rPr>
              <w:t>）分；</w:t>
            </w:r>
          </w:p>
        </w:tc>
        <w:tc>
          <w:tcPr>
            <w:tcW w:w="487" w:type="pct"/>
            <w:vAlign w:val="center"/>
          </w:tcPr>
          <w:p>
            <w:pPr>
              <w:jc w:val="cente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467" w:type="pct"/>
            <w:vMerge w:val="continue"/>
            <w:vAlign w:val="center"/>
          </w:tcPr>
          <w:p>
            <w:pPr>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p>
        </w:tc>
        <w:tc>
          <w:tcPr>
            <w:tcW w:w="498" w:type="pct"/>
            <w:vMerge w:val="continue"/>
            <w:vAlign w:val="center"/>
          </w:tcPr>
          <w:p>
            <w:pPr>
              <w:pStyle w:val="8"/>
              <w:ind w:left="210" w:right="210" w:firstLine="420"/>
              <w:jc w:val="center"/>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p>
        </w:tc>
        <w:tc>
          <w:tcPr>
            <w:tcW w:w="224" w:type="pct"/>
            <w:vAlign w:val="center"/>
          </w:tcPr>
          <w:p>
            <w:pPr>
              <w:tabs>
                <w:tab w:val="left" w:pos="972"/>
              </w:tabs>
              <w:spacing w:line="320" w:lineRule="exact"/>
              <w:jc w:val="cente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4</w:t>
            </w:r>
          </w:p>
        </w:tc>
        <w:tc>
          <w:tcPr>
            <w:tcW w:w="3321" w:type="pct"/>
            <w:gridSpan w:val="2"/>
            <w:vAlign w:val="center"/>
          </w:tcPr>
          <w:p>
            <w:pPr>
              <w:spacing w:line="320" w:lineRule="exact"/>
              <w:ind w:left="2"/>
              <w:rPr>
                <w:rFonts w:hint="default"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对</w:t>
            </w:r>
            <w:r>
              <w:rPr>
                <w:rFonts w:hint="eastAsia" w:asciiTheme="minorEastAsia" w:hAnsiTheme="minorEastAsia" w:eastAsiaTheme="minorEastAsia" w:cstheme="minorEastAsia"/>
                <w:color w:val="000000" w:themeColor="text1"/>
                <w:highlight w:val="none"/>
                <w14:textFill>
                  <w14:solidFill>
                    <w14:schemeClr w14:val="tx1"/>
                  </w14:solidFill>
                </w14:textFill>
              </w:rPr>
              <w:t>乌鲁木齐市城市基本</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情况</w:t>
            </w:r>
            <w:r>
              <w:rPr>
                <w:rFonts w:hint="eastAsia" w:asciiTheme="minorEastAsia" w:hAnsiTheme="minorEastAsia" w:eastAsiaTheme="minorEastAsia" w:cstheme="minorEastAsia"/>
                <w:color w:val="000000" w:themeColor="text1"/>
                <w:highlight w:val="none"/>
                <w14:textFill>
                  <w14:solidFill>
                    <w14:schemeClr w14:val="tx1"/>
                  </w14:solidFill>
                </w14:textFill>
              </w:rPr>
              <w:t>、海绵城市建设条件</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海绵城市建设需求把握的系统性、全面性和准确性。优秀：（</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6</w:t>
            </w:r>
            <w:r>
              <w:rPr>
                <w:rFonts w:asciiTheme="minorEastAsia" w:hAnsiTheme="minorEastAsia" w:eastAsiaTheme="minorEastAsia" w:cstheme="minorEastAsia"/>
                <w:color w:val="000000" w:themeColor="text1"/>
                <w:highlight w:val="none"/>
                <w14:textFill>
                  <w14:solidFill>
                    <w14:schemeClr w14:val="tx1"/>
                  </w14:solidFill>
                </w14:textFill>
              </w:rPr>
              <w:t>-7</w:t>
            </w:r>
            <w:r>
              <w:rPr>
                <w:rFonts w:hint="eastAsia" w:asciiTheme="minorEastAsia" w:hAnsiTheme="minorEastAsia" w:eastAsiaTheme="minorEastAsia" w:cstheme="minorEastAsia"/>
                <w:color w:val="000000" w:themeColor="text1"/>
                <w:highlight w:val="none"/>
                <w14:textFill>
                  <w14:solidFill>
                    <w14:schemeClr w14:val="tx1"/>
                  </w14:solidFill>
                </w14:textFill>
              </w:rPr>
              <w:t>）分，良好：（</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asciiTheme="minorEastAsia" w:hAnsiTheme="minorEastAsia" w:eastAsiaTheme="minorEastAsia" w:cstheme="minorEastAsia"/>
                <w:color w:val="000000" w:themeColor="text1"/>
                <w:highlight w:val="none"/>
                <w14:textFill>
                  <w14:solidFill>
                    <w14:schemeClr w14:val="tx1"/>
                  </w14:solidFill>
                </w14:textFill>
              </w:rPr>
              <w:t>5</w:t>
            </w:r>
            <w:r>
              <w:rPr>
                <w:rFonts w:hint="eastAsia" w:asciiTheme="minorEastAsia" w:hAnsiTheme="minorEastAsia" w:eastAsiaTheme="minorEastAsia" w:cstheme="minorEastAsia"/>
                <w:color w:val="000000" w:themeColor="text1"/>
                <w:highlight w:val="none"/>
                <w14:textFill>
                  <w14:solidFill>
                    <w14:schemeClr w14:val="tx1"/>
                  </w14:solidFill>
                </w14:textFill>
              </w:rPr>
              <w:t>）分，一般：（0-</w:t>
            </w:r>
            <w:r>
              <w:rPr>
                <w:rFonts w:asciiTheme="minorEastAsia" w:hAnsiTheme="minorEastAsia" w:eastAsiaTheme="minorEastAsia" w:cstheme="minorEastAsia"/>
                <w:color w:val="000000" w:themeColor="text1"/>
                <w:highlight w:val="none"/>
                <w14:textFill>
                  <w14:solidFill>
                    <w14:schemeClr w14:val="tx1"/>
                  </w14:solidFill>
                </w14:textFill>
              </w:rPr>
              <w:t>2</w:t>
            </w:r>
            <w:r>
              <w:rPr>
                <w:rFonts w:hint="eastAsia" w:asciiTheme="minorEastAsia" w:hAnsiTheme="minorEastAsia" w:eastAsiaTheme="minorEastAsia" w:cstheme="minorEastAsia"/>
                <w:color w:val="000000" w:themeColor="text1"/>
                <w:highlight w:val="none"/>
                <w14:textFill>
                  <w14:solidFill>
                    <w14:schemeClr w14:val="tx1"/>
                  </w14:solidFill>
                </w14:textFill>
              </w:rPr>
              <w:t>）分；</w:t>
            </w:r>
          </w:p>
        </w:tc>
        <w:tc>
          <w:tcPr>
            <w:tcW w:w="487" w:type="pct"/>
            <w:vAlign w:val="center"/>
          </w:tcPr>
          <w:p>
            <w:pPr>
              <w:jc w:val="cente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467" w:type="pct"/>
            <w:vMerge w:val="continue"/>
            <w:vAlign w:val="center"/>
          </w:tcPr>
          <w:p>
            <w:pPr>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p>
        </w:tc>
        <w:tc>
          <w:tcPr>
            <w:tcW w:w="498" w:type="pct"/>
            <w:vMerge w:val="continue"/>
            <w:vAlign w:val="center"/>
          </w:tcPr>
          <w:p>
            <w:pPr>
              <w:pStyle w:val="8"/>
              <w:ind w:left="210" w:right="210" w:firstLine="420"/>
              <w:jc w:val="center"/>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p>
        </w:tc>
        <w:tc>
          <w:tcPr>
            <w:tcW w:w="224" w:type="pct"/>
            <w:vAlign w:val="center"/>
          </w:tcPr>
          <w:p>
            <w:pPr>
              <w:tabs>
                <w:tab w:val="left" w:pos="972"/>
              </w:tabs>
              <w:spacing w:line="320" w:lineRule="exact"/>
              <w:jc w:val="center"/>
              <w:rPr>
                <w:rFonts w:hint="default" w:asciiTheme="minorEastAsia" w:hAnsiTheme="minorEastAsia" w:eastAsiaTheme="minorEastAsia" w:cs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GB"/>
                <w14:textFill>
                  <w14:solidFill>
                    <w14:schemeClr w14:val="tx1"/>
                  </w14:solidFill>
                </w14:textFill>
              </w:rPr>
              <w:t>5</w:t>
            </w:r>
          </w:p>
        </w:tc>
        <w:tc>
          <w:tcPr>
            <w:tcW w:w="3321" w:type="pct"/>
            <w:gridSpan w:val="2"/>
            <w:vAlign w:val="center"/>
          </w:tcPr>
          <w:p>
            <w:pPr>
              <w:spacing w:line="320" w:lineRule="exact"/>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制定</w:t>
            </w:r>
            <w:r>
              <w:rPr>
                <w:rFonts w:hint="eastAsia" w:asciiTheme="minorEastAsia" w:hAnsiTheme="minorEastAsia" w:eastAsiaTheme="minorEastAsia" w:cstheme="minorEastAsia"/>
                <w:color w:val="000000" w:themeColor="text1"/>
                <w:highlight w:val="none"/>
                <w14:textFill>
                  <w14:solidFill>
                    <w14:schemeClr w14:val="tx1"/>
                  </w14:solidFill>
                </w14:textFill>
              </w:rPr>
              <w:t>乌鲁木齐市海绵城市建设目标、技术路线的科学性、合理性及可达性。优秀：（</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6</w:t>
            </w:r>
            <w:r>
              <w:rPr>
                <w:rFonts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highlight w:val="none"/>
                <w14:textFill>
                  <w14:solidFill>
                    <w14:schemeClr w14:val="tx1"/>
                  </w14:solidFill>
                </w14:textFill>
              </w:rPr>
              <w:t>）分，良好：（</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asciiTheme="minorEastAsia" w:hAnsiTheme="minorEastAsia" w:eastAsiaTheme="minorEastAsia" w:cstheme="minorEastAsia"/>
                <w:color w:val="000000" w:themeColor="text1"/>
                <w:highlight w:val="none"/>
                <w14:textFill>
                  <w14:solidFill>
                    <w14:schemeClr w14:val="tx1"/>
                  </w14:solidFill>
                </w14:textFill>
              </w:rPr>
              <w:t>5</w:t>
            </w:r>
            <w:r>
              <w:rPr>
                <w:rFonts w:hint="eastAsia" w:asciiTheme="minorEastAsia" w:hAnsiTheme="minorEastAsia" w:eastAsiaTheme="minorEastAsia" w:cstheme="minorEastAsia"/>
                <w:color w:val="000000" w:themeColor="text1"/>
                <w:highlight w:val="none"/>
                <w14:textFill>
                  <w14:solidFill>
                    <w14:schemeClr w14:val="tx1"/>
                  </w14:solidFill>
                </w14:textFill>
              </w:rPr>
              <w:t>）分，一般：（0-</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highlight w:val="none"/>
                <w14:textFill>
                  <w14:solidFill>
                    <w14:schemeClr w14:val="tx1"/>
                  </w14:solidFill>
                </w14:textFill>
              </w:rPr>
              <w:t>）分；</w:t>
            </w:r>
          </w:p>
        </w:tc>
        <w:tc>
          <w:tcPr>
            <w:tcW w:w="487" w:type="pct"/>
            <w:vAlign w:val="center"/>
          </w:tcPr>
          <w:p>
            <w:pPr>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467" w:type="pct"/>
            <w:vMerge w:val="continue"/>
            <w:vAlign w:val="center"/>
          </w:tcPr>
          <w:p>
            <w:pPr>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p>
        </w:tc>
        <w:tc>
          <w:tcPr>
            <w:tcW w:w="498" w:type="pct"/>
            <w:vMerge w:val="continue"/>
            <w:vAlign w:val="center"/>
          </w:tcPr>
          <w:p>
            <w:pPr>
              <w:pStyle w:val="8"/>
              <w:ind w:left="210" w:right="210" w:firstLine="420"/>
              <w:jc w:val="center"/>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p>
        </w:tc>
        <w:tc>
          <w:tcPr>
            <w:tcW w:w="224" w:type="pct"/>
            <w:vAlign w:val="center"/>
          </w:tcPr>
          <w:p>
            <w:pPr>
              <w:tabs>
                <w:tab w:val="left" w:pos="972"/>
              </w:tabs>
              <w:spacing w:line="320" w:lineRule="exact"/>
              <w:jc w:val="cente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6</w:t>
            </w:r>
          </w:p>
        </w:tc>
        <w:tc>
          <w:tcPr>
            <w:tcW w:w="3321" w:type="pct"/>
            <w:gridSpan w:val="2"/>
            <w:vAlign w:val="center"/>
          </w:tcPr>
          <w:p>
            <w:pPr>
              <w:spacing w:line="320" w:lineRule="exact"/>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水资源、水安全、水生态和水环境方面的具体实施方案的针对性、系统性和科学性。优秀：（</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highlight w:val="none"/>
                <w14:textFill>
                  <w14:solidFill>
                    <w14:schemeClr w14:val="tx1"/>
                  </w14:solidFill>
                </w14:textFill>
              </w:rPr>
              <w:t>-13）分，良好：（5-</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highlight w:val="none"/>
                <w14:textFill>
                  <w14:solidFill>
                    <w14:schemeClr w14:val="tx1"/>
                  </w14:solidFill>
                </w14:textFill>
              </w:rPr>
              <w:t>）分，一般：（0-4）分；</w:t>
            </w:r>
          </w:p>
        </w:tc>
        <w:tc>
          <w:tcPr>
            <w:tcW w:w="487" w:type="pct"/>
            <w:vAlign w:val="center"/>
          </w:tcPr>
          <w:p>
            <w:pPr>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467" w:type="pct"/>
            <w:vMerge w:val="continue"/>
            <w:vAlign w:val="center"/>
          </w:tcPr>
          <w:p>
            <w:pPr>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p>
        </w:tc>
        <w:tc>
          <w:tcPr>
            <w:tcW w:w="498" w:type="pct"/>
            <w:vMerge w:val="continue"/>
            <w:vAlign w:val="center"/>
          </w:tcPr>
          <w:p>
            <w:pPr>
              <w:pStyle w:val="8"/>
              <w:ind w:left="210" w:right="210" w:firstLine="420"/>
              <w:jc w:val="center"/>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p>
        </w:tc>
        <w:tc>
          <w:tcPr>
            <w:tcW w:w="224" w:type="pct"/>
            <w:vAlign w:val="center"/>
          </w:tcPr>
          <w:p>
            <w:pPr>
              <w:tabs>
                <w:tab w:val="left" w:pos="972"/>
              </w:tabs>
              <w:spacing w:line="320" w:lineRule="exact"/>
              <w:jc w:val="cente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7</w:t>
            </w:r>
          </w:p>
        </w:tc>
        <w:tc>
          <w:tcPr>
            <w:tcW w:w="3321" w:type="pct"/>
            <w:gridSpan w:val="2"/>
            <w:vAlign w:val="center"/>
          </w:tcPr>
          <w:p>
            <w:pPr>
              <w:spacing w:line="320" w:lineRule="exact"/>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工作推进计划、成果质量控制</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服务保障措施</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等</w:t>
            </w:r>
            <w:r>
              <w:rPr>
                <w:rFonts w:hint="eastAsia" w:asciiTheme="minorEastAsia" w:hAnsiTheme="minorEastAsia" w:eastAsiaTheme="minorEastAsia" w:cstheme="minorEastAsia"/>
                <w:color w:val="000000" w:themeColor="text1"/>
                <w:highlight w:val="none"/>
                <w14:textFill>
                  <w14:solidFill>
                    <w14:schemeClr w14:val="tx1"/>
                  </w14:solidFill>
                </w14:textFill>
              </w:rPr>
              <w:t>的合理性。优秀：（</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6</w:t>
            </w:r>
            <w:r>
              <w:rPr>
                <w:rFonts w:asciiTheme="minorEastAsia" w:hAnsiTheme="minorEastAsia" w:eastAsiaTheme="minorEastAsia" w:cstheme="minorEastAsia"/>
                <w:color w:val="000000" w:themeColor="text1"/>
                <w:highlight w:val="none"/>
                <w14:textFill>
                  <w14:solidFill>
                    <w14:schemeClr w14:val="tx1"/>
                  </w14:solidFill>
                </w14:textFill>
              </w:rPr>
              <w:t>-7</w:t>
            </w:r>
            <w:r>
              <w:rPr>
                <w:rFonts w:hint="eastAsia" w:asciiTheme="minorEastAsia" w:hAnsiTheme="minorEastAsia" w:eastAsiaTheme="minorEastAsia" w:cstheme="minorEastAsia"/>
                <w:color w:val="000000" w:themeColor="text1"/>
                <w:highlight w:val="none"/>
                <w14:textFill>
                  <w14:solidFill>
                    <w14:schemeClr w14:val="tx1"/>
                  </w14:solidFill>
                </w14:textFill>
              </w:rPr>
              <w:t>）分，良好：（</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asciiTheme="minorEastAsia" w:hAnsiTheme="minorEastAsia" w:eastAsiaTheme="minorEastAsia" w:cstheme="minorEastAsia"/>
                <w:color w:val="000000" w:themeColor="text1"/>
                <w:highlight w:val="none"/>
                <w14:textFill>
                  <w14:solidFill>
                    <w14:schemeClr w14:val="tx1"/>
                  </w14:solidFill>
                </w14:textFill>
              </w:rPr>
              <w:t>5</w:t>
            </w:r>
            <w:r>
              <w:rPr>
                <w:rFonts w:hint="eastAsia" w:asciiTheme="minorEastAsia" w:hAnsiTheme="minorEastAsia" w:eastAsiaTheme="minorEastAsia" w:cstheme="minorEastAsia"/>
                <w:color w:val="000000" w:themeColor="text1"/>
                <w:highlight w:val="none"/>
                <w14:textFill>
                  <w14:solidFill>
                    <w14:schemeClr w14:val="tx1"/>
                  </w14:solidFill>
                </w14:textFill>
              </w:rPr>
              <w:t>）分，一般：（0-</w:t>
            </w:r>
            <w:r>
              <w:rPr>
                <w:rFonts w:asciiTheme="minorEastAsia" w:hAnsiTheme="minorEastAsia" w:eastAsiaTheme="minorEastAsia" w:cstheme="minorEastAsia"/>
                <w:color w:val="000000" w:themeColor="text1"/>
                <w:highlight w:val="none"/>
                <w14:textFill>
                  <w14:solidFill>
                    <w14:schemeClr w14:val="tx1"/>
                  </w14:solidFill>
                </w14:textFill>
              </w:rPr>
              <w:t>2</w:t>
            </w:r>
            <w:r>
              <w:rPr>
                <w:rFonts w:hint="eastAsia" w:asciiTheme="minorEastAsia" w:hAnsiTheme="minorEastAsia" w:eastAsiaTheme="minorEastAsia" w:cstheme="minorEastAsia"/>
                <w:color w:val="000000" w:themeColor="text1"/>
                <w:highlight w:val="none"/>
                <w14:textFill>
                  <w14:solidFill>
                    <w14:schemeClr w14:val="tx1"/>
                  </w14:solidFill>
                </w14:textFill>
              </w:rPr>
              <w:t>）分；</w:t>
            </w:r>
          </w:p>
        </w:tc>
        <w:tc>
          <w:tcPr>
            <w:tcW w:w="487" w:type="pct"/>
            <w:vAlign w:val="center"/>
          </w:tcPr>
          <w:p>
            <w:pPr>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asciiTheme="minorEastAsia" w:hAnsiTheme="minorEastAsia" w:eastAsiaTheme="minorEastAsia" w:cstheme="minorEastAsia"/>
                <w:b/>
                <w:color w:val="000000" w:themeColor="text1"/>
                <w:szCs w:val="21"/>
                <w:highlight w:val="none"/>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67" w:type="pct"/>
            <w:vAlign w:val="center"/>
          </w:tcPr>
          <w:p>
            <w:pPr>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经济</w:t>
            </w:r>
          </w:p>
          <w:p>
            <w:pPr>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部分</w:t>
            </w:r>
          </w:p>
          <w:p>
            <w:pPr>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p>
        </w:tc>
        <w:tc>
          <w:tcPr>
            <w:tcW w:w="498" w:type="pct"/>
            <w:vAlign w:val="center"/>
          </w:tcPr>
          <w:p>
            <w:pPr>
              <w:pStyle w:val="8"/>
              <w:jc w:val="center"/>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en-US"/>
                <w14:textFill>
                  <w14:solidFill>
                    <w14:schemeClr w14:val="tx1"/>
                  </w14:solidFill>
                </w14:textFill>
              </w:rPr>
              <w:t>30</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w:t>
            </w:r>
          </w:p>
        </w:tc>
        <w:tc>
          <w:tcPr>
            <w:tcW w:w="3545" w:type="pct"/>
            <w:gridSpan w:val="3"/>
            <w:vAlign w:val="center"/>
          </w:tcPr>
          <w:p>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在评审过程中，评审小组横向比较所有投标人的报价，发现投标人的报价明显低于其他投标报价，使得其投标报价可能低于其个别成本的，应当要求该投标人现场做出书面说明并提供相关证明材料。投标人不能合理说明或者不能提供相关证明材料的，评审小组认定该投标人以低于成本报价恶意竞标，其投标报价得分按0分计。</w:t>
            </w:r>
          </w:p>
          <w:p>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2、投标的最低报价，不作为是否成交的保证。</w:t>
            </w:r>
          </w:p>
          <w:p>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3、价格分采用低价优先法计算，即满足招标文件要求且投标价格最低的投标报价为评标基准价，其价格分为满分。其他投标人的价格分统一按照下列公式计算：</w:t>
            </w:r>
          </w:p>
          <w:p>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投标报价得分=(评标基准价／投标报价)×100</w:t>
            </w:r>
          </w:p>
          <w:p>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评标过程中，不得去掉报价中的最高报价和最低报价。</w:t>
            </w:r>
          </w:p>
          <w:p>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评分分值计算保留小数点后两位，小数点后三位“四舍五入”。</w:t>
            </w:r>
          </w:p>
          <w:p>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根据《政府采购促进中小企业发展暂行办法》的通知财库〔2011〕181号、财政部、民政部、中国残疾人联合会《关于促进残疾人就业政府采购政策的通知》（财库[2017]141号）和财政部、司法部《关于政府采购支持监狱企业发展有关问题的通知》（财库[2014]68号）文的规定，对小型和微型企业（监狱企业、残疾人福利性单位视同小微企业）的价格给予6%的扣除，用扣除后的价格参与评审。如投标人为中小企业，须提供《中小企业声明函》（见附件）及相关证明文件，如投标人为监狱企业，须提供由省级以上监狱管理局、戒毒管理局(含新疆生产建设兵团)出具的属于监狱企业的证明文件。如投标人为残疾人福利性单位，须提供《残疾人福利性单位声明函》（见附件），并对声明的真实性负责。任何单位或者个人在政府采购活动中均不得要求残疾人福利性单位提供其他证明声明函内容的材料。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的价格扣除。</w:t>
            </w:r>
            <w:r>
              <w:rPr>
                <w:rFonts w:hint="eastAsia" w:ascii="宋体" w:hAnsi="宋体" w:cs="宋体"/>
                <w:color w:val="000000" w:themeColor="text1"/>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　　联合体各方均为小型、微型企业的，联合体视同为小型、微型企业给予6%的扣除，用扣除后的价格参与评审。</w:t>
            </w:r>
            <w:r>
              <w:rPr>
                <w:rFonts w:hint="eastAsia" w:ascii="宋体" w:hAnsi="宋体" w:cs="宋体"/>
                <w:color w:val="000000" w:themeColor="text1"/>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　　组成联合体的大中型企业和其他自然人、法人或者其他组织，与小型、微型企业之间不得存在投资关系。</w:t>
            </w:r>
          </w:p>
          <w:p>
            <w:pPr>
              <w:spacing w:line="32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（注：本项目是否接受联合体投标详见投标人须知前附表）</w:t>
            </w:r>
          </w:p>
        </w:tc>
        <w:tc>
          <w:tcPr>
            <w:tcW w:w="487" w:type="pct"/>
            <w:vAlign w:val="center"/>
          </w:tcPr>
          <w:p>
            <w:pPr>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000" w:type="pct"/>
            <w:gridSpan w:val="6"/>
            <w:vAlign w:val="center"/>
          </w:tcPr>
          <w:p>
            <w:pPr>
              <w:widowControl/>
              <w:spacing w:line="320" w:lineRule="exact"/>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备注：</w:t>
            </w:r>
          </w:p>
          <w:p>
            <w:pPr>
              <w:spacing w:line="32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1、评委在认真理解招标文件和工程有关情况后，按上述内容做出须自己负责的评审。</w:t>
            </w:r>
          </w:p>
          <w:p>
            <w:pPr>
              <w:spacing w:line="32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2、商务、技术部分得分=所有评委评分的算术平均值。</w:t>
            </w:r>
          </w:p>
          <w:p>
            <w:pPr>
              <w:spacing w:line="32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3、评标总得分＝F1×A1＋F2×A2＋……＋Fn×An</w:t>
            </w:r>
          </w:p>
          <w:p>
            <w:pPr>
              <w:spacing w:line="32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F1、F2……Fn分别为各项评审因素的得分；</w:t>
            </w:r>
          </w:p>
          <w:p>
            <w:pPr>
              <w:spacing w:line="320" w:lineRule="exact"/>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A1、A2、……An 分别为各项评审因素所占的权重(A1＋A2＋……＋An＝1)。</w:t>
            </w:r>
          </w:p>
        </w:tc>
      </w:tr>
    </w:tbl>
    <w:p>
      <w:pPr>
        <w:rPr>
          <w:rFonts w:ascii="宋体" w:hAnsi="宋体"/>
          <w:color w:val="000000" w:themeColor="text1"/>
          <w:szCs w:val="21"/>
          <w:highlight w:val="none"/>
          <w14:textFill>
            <w14:solidFill>
              <w14:schemeClr w14:val="tx1"/>
            </w14:solidFill>
          </w14:textFill>
        </w:rPr>
      </w:pPr>
    </w:p>
    <w:p>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7.5</w:t>
      </w:r>
      <w:r>
        <w:rPr>
          <w:rFonts w:hint="eastAsia" w:ascii="宋体" w:hAnsi="宋体"/>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投标文件通过上述评审后，构成合格的投标文件不足三个的，评标委员会应认定本次招标工程的投标人数量没有竞争力，宣布本次招标失败，业主将重新组织招标活动。</w:t>
      </w:r>
    </w:p>
    <w:p>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7.6</w:t>
      </w:r>
      <w:r>
        <w:rPr>
          <w:rFonts w:hint="eastAsia" w:ascii="宋体" w:hAnsi="宋体"/>
          <w:bCs/>
          <w:color w:val="000000" w:themeColor="text1"/>
          <w:szCs w:val="21"/>
          <w:highlight w:val="none"/>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评标结果按投标报价由低到高顺序排列。投标报价相同的并列。投标文件满足招标文件全部实质性要求且投标报价最低的投标人为排名第一的中标候选人。中标候选人并列的，由采购人或者采购人委托评标委员会按照招标文件规定的方式确定中标人；招标文件未规定的，采取随机抽取的方式确定。</w:t>
      </w:r>
    </w:p>
    <w:p>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7.8、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由采购人或者采购人委托评标委员会按照招标文件规定的方式确定中标人；招标文件未规定的，采取随机抽取的方式确定。</w:t>
      </w:r>
    </w:p>
    <w:p>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7.9、非单一产品采购项目，采购人应当根据采购项目技术构成、产品价格比重等合理确定核心产品，并在招标文件中载明。多家投标人提供的核心产品品牌相同的，按前两款规定处理。</w:t>
      </w:r>
    </w:p>
    <w:p>
      <w:pPr>
        <w:spacing w:line="360" w:lineRule="auto"/>
        <w:ind w:firstLine="422" w:firstLineChars="200"/>
        <w:rPr>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8</w:t>
      </w:r>
      <w:r>
        <w:rPr>
          <w:rFonts w:hint="eastAsia" w:ascii="宋体" w:hAnsi="宋体"/>
          <w:b/>
          <w:bCs/>
          <w:color w:val="000000" w:themeColor="text1"/>
          <w:szCs w:val="21"/>
          <w:highlight w:val="none"/>
          <w14:textFill>
            <w14:solidFill>
              <w14:schemeClr w14:val="tx1"/>
            </w14:solidFill>
          </w14:textFill>
        </w:rPr>
        <w:t>、定标原则</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8.1</w:t>
      </w:r>
      <w:r>
        <w:rPr>
          <w:rFonts w:hint="eastAsia" w:ascii="宋体" w:hAnsi="宋体"/>
          <w:color w:val="000000" w:themeColor="text1"/>
          <w:szCs w:val="21"/>
          <w:highlight w:val="none"/>
          <w14:textFill>
            <w14:solidFill>
              <w14:schemeClr w14:val="tx1"/>
            </w14:solidFill>
          </w14:textFill>
        </w:rPr>
        <w:t>、评标委员会对通过资格审查、</w:t>
      </w:r>
      <w:r>
        <w:rPr>
          <w:rFonts w:hint="eastAsia" w:ascii="宋体" w:hAnsi="宋体"/>
          <w:bCs/>
          <w:color w:val="000000" w:themeColor="text1"/>
          <w:szCs w:val="21"/>
          <w:highlight w:val="none"/>
          <w14:textFill>
            <w14:solidFill>
              <w14:schemeClr w14:val="tx1"/>
            </w14:solidFill>
          </w14:textFill>
        </w:rPr>
        <w:t>投标文件</w:t>
      </w:r>
      <w:r>
        <w:rPr>
          <w:rFonts w:hint="eastAsia" w:ascii="宋体" w:hAnsi="宋体"/>
          <w:color w:val="000000" w:themeColor="text1"/>
          <w:szCs w:val="21"/>
          <w:highlight w:val="none"/>
          <w14:textFill>
            <w14:solidFill>
              <w14:schemeClr w14:val="tx1"/>
            </w14:solidFill>
          </w14:textFill>
        </w:rPr>
        <w:t>符合性审查标准的合格投标人，以投标人综合得分由高到低排序，得分最高为第一中标候选人，以此类推，确定出前三名作为中标候选人推荐给招标人，招标人从三名中标候选人中确定出最终的中标人。</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8.2</w:t>
      </w:r>
      <w:r>
        <w:rPr>
          <w:rFonts w:hint="eastAsia" w:ascii="宋体" w:hAnsi="宋体"/>
          <w:color w:val="000000" w:themeColor="text1"/>
          <w:szCs w:val="21"/>
          <w:highlight w:val="none"/>
          <w14:textFill>
            <w14:solidFill>
              <w14:schemeClr w14:val="tx1"/>
            </w14:solidFill>
          </w14:textFill>
        </w:rPr>
        <w:t>、招标人确定中标人的原则：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48" w:lineRule="auto"/>
        <w:ind w:firstLine="428" w:firstLineChars="203"/>
        <w:rPr>
          <w:rFonts w:asci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9</w:t>
      </w:r>
      <w:r>
        <w:rPr>
          <w:rFonts w:hint="eastAsia" w:ascii="宋体" w:hAnsi="宋体"/>
          <w:b/>
          <w:bCs/>
          <w:color w:val="000000" w:themeColor="text1"/>
          <w:szCs w:val="21"/>
          <w:highlight w:val="none"/>
          <w14:textFill>
            <w14:solidFill>
              <w14:schemeClr w14:val="tx1"/>
            </w14:solidFill>
          </w14:textFill>
        </w:rPr>
        <w:t>、开标会程序</w:t>
      </w:r>
    </w:p>
    <w:p>
      <w:pPr>
        <w:spacing w:line="348"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9.1</w:t>
      </w:r>
      <w:r>
        <w:rPr>
          <w:rFonts w:hint="eastAsia" w:ascii="宋体" w:hAnsi="宋体"/>
          <w:color w:val="000000" w:themeColor="text1"/>
          <w:szCs w:val="21"/>
          <w:highlight w:val="none"/>
          <w14:textFill>
            <w14:solidFill>
              <w14:schemeClr w14:val="tx1"/>
            </w14:solidFill>
          </w14:textFill>
        </w:rPr>
        <w:t>、标前会</w:t>
      </w:r>
    </w:p>
    <w:p>
      <w:pPr>
        <w:spacing w:line="348"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9.1.1</w:t>
      </w:r>
      <w:r>
        <w:rPr>
          <w:rFonts w:hint="eastAsia" w:ascii="宋体" w:hAnsi="宋体"/>
          <w:color w:val="000000" w:themeColor="text1"/>
          <w:szCs w:val="21"/>
          <w:highlight w:val="none"/>
          <w14:textFill>
            <w14:solidFill>
              <w14:schemeClr w14:val="tx1"/>
            </w14:solidFill>
          </w14:textFill>
        </w:rPr>
        <w:t>、标前会由招标代理机构主持，招标人、招标代理机构、监督人参加。</w:t>
      </w:r>
    </w:p>
    <w:p>
      <w:pPr>
        <w:spacing w:line="348"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9.1.2</w:t>
      </w:r>
      <w:r>
        <w:rPr>
          <w:rFonts w:hint="eastAsia" w:ascii="宋体" w:hAnsi="宋体"/>
          <w:color w:val="000000" w:themeColor="text1"/>
          <w:szCs w:val="21"/>
          <w:highlight w:val="none"/>
          <w14:textFill>
            <w14:solidFill>
              <w14:schemeClr w14:val="tx1"/>
            </w14:solidFill>
          </w14:textFill>
        </w:rPr>
        <w:t>、招标人在标前会上确定开标会主持人、唱标人、记录人。</w:t>
      </w:r>
    </w:p>
    <w:p>
      <w:pPr>
        <w:spacing w:line="348" w:lineRule="auto"/>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开标会主持人负责按本招标文件规定的开标会程序主持招标会。</w:t>
      </w:r>
    </w:p>
    <w:p>
      <w:pPr>
        <w:spacing w:line="348" w:lineRule="auto"/>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招标会记录人负责对整个招标会情况进行记录。</w:t>
      </w:r>
    </w:p>
    <w:p>
      <w:pPr>
        <w:spacing w:line="348" w:lineRule="auto"/>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唱标人负责宣读投标文件的服务周期以及投标报价等内容。</w:t>
      </w:r>
    </w:p>
    <w:p>
      <w:pPr>
        <w:spacing w:line="348"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9.2</w:t>
      </w:r>
      <w:r>
        <w:rPr>
          <w:rFonts w:hint="eastAsia" w:ascii="宋体" w:hAnsi="宋体"/>
          <w:color w:val="000000" w:themeColor="text1"/>
          <w:szCs w:val="21"/>
          <w:highlight w:val="none"/>
          <w14:textFill>
            <w14:solidFill>
              <w14:schemeClr w14:val="tx1"/>
            </w14:solidFill>
          </w14:textFill>
        </w:rPr>
        <w:t>、送达时间、密封与标志查验及开标。</w:t>
      </w:r>
    </w:p>
    <w:p>
      <w:pPr>
        <w:spacing w:line="348"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9.2.1</w:t>
      </w:r>
      <w:r>
        <w:rPr>
          <w:rFonts w:hint="eastAsia" w:ascii="宋体" w:hAnsi="宋体"/>
          <w:color w:val="000000" w:themeColor="text1"/>
          <w:szCs w:val="21"/>
          <w:highlight w:val="none"/>
          <w14:textFill>
            <w14:solidFill>
              <w14:schemeClr w14:val="tx1"/>
            </w14:solidFill>
          </w14:textFill>
        </w:rPr>
        <w:t>、请参加开标的投标人代表签名报到，招标人查验投标人法人代表授权委托书及有效身份证明。</w:t>
      </w:r>
    </w:p>
    <w:p>
      <w:pPr>
        <w:spacing w:line="348"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9.2.2</w:t>
      </w:r>
      <w:r>
        <w:rPr>
          <w:rFonts w:hint="eastAsia" w:ascii="宋体" w:hAnsi="宋体"/>
          <w:color w:val="000000" w:themeColor="text1"/>
          <w:szCs w:val="21"/>
          <w:highlight w:val="none"/>
          <w14:textFill>
            <w14:solidFill>
              <w14:schemeClr w14:val="tx1"/>
            </w14:solidFill>
          </w14:textFill>
        </w:rPr>
        <w:t>、开标会主持人介绍参加会议的人员。</w:t>
      </w:r>
    </w:p>
    <w:p>
      <w:pPr>
        <w:spacing w:line="348" w:lineRule="auto"/>
        <w:ind w:firstLine="420" w:firstLineChars="200"/>
        <w:rPr>
          <w:rFonts w:ascii="宋体"/>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9.2.3</w:t>
      </w:r>
      <w:r>
        <w:rPr>
          <w:rFonts w:hint="eastAsia" w:ascii="宋体" w:hAnsi="宋体"/>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投标人代表宣读投标书送达时间、密封、标志情况是否完好。</w:t>
      </w:r>
    </w:p>
    <w:p>
      <w:pPr>
        <w:spacing w:line="348" w:lineRule="auto"/>
        <w:ind w:firstLine="420" w:firstLineChars="200"/>
        <w:rPr>
          <w:rFonts w:asci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9.2.4</w:t>
      </w:r>
      <w:r>
        <w:rPr>
          <w:rFonts w:hint="eastAsia" w:ascii="宋体" w:hAnsi="宋体"/>
          <w:bCs/>
          <w:color w:val="000000" w:themeColor="text1"/>
          <w:szCs w:val="21"/>
          <w:highlight w:val="none"/>
          <w14:textFill>
            <w14:solidFill>
              <w14:schemeClr w14:val="tx1"/>
            </w14:solidFill>
          </w14:textFill>
        </w:rPr>
        <w:t>、开标会主持人宣布投标文件送达时间、密封、标志是否符合招标文件要求。监督人对投标文件是否按招标文件规定进行核查。</w:t>
      </w:r>
    </w:p>
    <w:p>
      <w:pPr>
        <w:spacing w:line="348" w:lineRule="auto"/>
        <w:ind w:firstLine="420" w:firstLineChars="200"/>
        <w:rPr>
          <w:rFonts w:asci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9.2.5</w:t>
      </w:r>
      <w:r>
        <w:rPr>
          <w:rFonts w:hint="eastAsia" w:ascii="宋体" w:hAnsi="宋体"/>
          <w:bCs/>
          <w:color w:val="000000" w:themeColor="text1"/>
          <w:szCs w:val="21"/>
          <w:highlight w:val="none"/>
          <w14:textFill>
            <w14:solidFill>
              <w14:schemeClr w14:val="tx1"/>
            </w14:solidFill>
          </w14:textFill>
        </w:rPr>
        <w:t>、开标会主持人征求投标人有无书面补充材料，但是对服务周期、报价等实质性内容更改的无效。</w:t>
      </w:r>
    </w:p>
    <w:p>
      <w:pPr>
        <w:spacing w:line="348" w:lineRule="auto"/>
        <w:ind w:firstLine="420" w:firstLineChars="200"/>
        <w:rPr>
          <w:rFonts w:ascii="宋体"/>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9.2.6</w:t>
      </w:r>
      <w:r>
        <w:rPr>
          <w:rFonts w:hint="eastAsia" w:ascii="宋体" w:hAnsi="宋体"/>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唱标人按送达时间逆顺序启封投标文件，宣布投标文件中的</w:t>
      </w:r>
      <w:r>
        <w:rPr>
          <w:rFonts w:hint="eastAsia" w:ascii="宋体" w:hAnsi="宋体"/>
          <w:color w:val="000000" w:themeColor="text1"/>
          <w:szCs w:val="21"/>
          <w:highlight w:val="none"/>
          <w14:textFill>
            <w14:solidFill>
              <w14:schemeClr w14:val="tx1"/>
            </w14:solidFill>
          </w14:textFill>
        </w:rPr>
        <w:t>服务周期、</w:t>
      </w:r>
      <w:r>
        <w:rPr>
          <w:rFonts w:hint="eastAsia" w:ascii="宋体" w:hAnsi="宋体"/>
          <w:bCs/>
          <w:color w:val="000000" w:themeColor="text1"/>
          <w:szCs w:val="21"/>
          <w:highlight w:val="none"/>
          <w14:textFill>
            <w14:solidFill>
              <w14:schemeClr w14:val="tx1"/>
            </w14:solidFill>
          </w14:textFill>
        </w:rPr>
        <w:t>报价等内容。</w:t>
      </w:r>
    </w:p>
    <w:p>
      <w:pPr>
        <w:spacing w:line="348" w:lineRule="auto"/>
        <w:ind w:firstLine="420" w:firstLineChars="200"/>
        <w:rPr>
          <w:rFonts w:ascii="宋体"/>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9.2</w:t>
      </w:r>
      <w:r>
        <w:rPr>
          <w:rFonts w:ascii="宋体" w:hAnsi="宋体"/>
          <w:bCs/>
          <w:color w:val="000000" w:themeColor="text1"/>
          <w:szCs w:val="21"/>
          <w:highlight w:val="none"/>
          <w14:textFill>
            <w14:solidFill>
              <w14:schemeClr w14:val="tx1"/>
            </w14:solidFill>
          </w14:textFill>
        </w:rPr>
        <w:t>.7</w:t>
      </w:r>
      <w:r>
        <w:rPr>
          <w:rFonts w:hint="eastAsia" w:ascii="宋体" w:hAnsi="宋体"/>
          <w:bCs/>
          <w:color w:val="000000" w:themeColor="text1"/>
          <w:szCs w:val="21"/>
          <w:highlight w:val="none"/>
          <w14:textFill>
            <w14:solidFill>
              <w14:schemeClr w14:val="tx1"/>
            </w14:solidFill>
          </w14:textFill>
        </w:rPr>
        <w:t>、投标人对唱标内容进行签字确认后，主持人宣布开标完毕，投标人退场。</w:t>
      </w:r>
    </w:p>
    <w:p>
      <w:pPr>
        <w:spacing w:line="348" w:lineRule="auto"/>
        <w:ind w:firstLine="420" w:firstLineChars="200"/>
        <w:rPr>
          <w:rFonts w:ascii="宋体"/>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9.3</w:t>
      </w:r>
      <w:r>
        <w:rPr>
          <w:rFonts w:hint="eastAsia" w:ascii="宋体" w:hAnsi="宋体"/>
          <w:bCs/>
          <w:color w:val="000000" w:themeColor="text1"/>
          <w:szCs w:val="21"/>
          <w:highlight w:val="none"/>
          <w14:textFill>
            <w14:solidFill>
              <w14:schemeClr w14:val="tx1"/>
            </w14:solidFill>
          </w14:textFill>
        </w:rPr>
        <w:t>、评标准备会</w:t>
      </w:r>
    </w:p>
    <w:p>
      <w:pPr>
        <w:spacing w:line="348" w:lineRule="auto"/>
        <w:ind w:left="319" w:leftChars="152" w:firstLine="98" w:firstLineChars="47"/>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9.3.1</w:t>
      </w:r>
      <w:r>
        <w:rPr>
          <w:rFonts w:hint="eastAsia" w:ascii="宋体" w:hAnsi="宋体"/>
          <w:color w:val="000000" w:themeColor="text1"/>
          <w:szCs w:val="21"/>
          <w:highlight w:val="none"/>
          <w14:textFill>
            <w14:solidFill>
              <w14:schemeClr w14:val="tx1"/>
            </w14:solidFill>
          </w14:textFill>
        </w:rPr>
        <w:t>、评标准备会由招标代理机构主持，招标人、招标代理机构、评标委员会成员、监督人参加</w:t>
      </w:r>
    </w:p>
    <w:p>
      <w:pPr>
        <w:spacing w:line="348" w:lineRule="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并且招标人将向评标委员会提供一份招标文件。</w:t>
      </w:r>
    </w:p>
    <w:p>
      <w:pPr>
        <w:spacing w:line="348"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9.3.2</w:t>
      </w:r>
      <w:r>
        <w:rPr>
          <w:rFonts w:hint="eastAsia" w:ascii="宋体" w:hAnsi="宋体"/>
          <w:color w:val="000000" w:themeColor="text1"/>
          <w:szCs w:val="21"/>
          <w:highlight w:val="none"/>
          <w14:textFill>
            <w14:solidFill>
              <w14:schemeClr w14:val="tx1"/>
            </w14:solidFill>
          </w14:textFill>
        </w:rPr>
        <w:t>、招标人确定评标委员会负责人，评标委员会负责人负责宣布中标人等内容。如果评标委员会负责人参与评标工作则与其他评标专家的权利相同。</w:t>
      </w:r>
    </w:p>
    <w:p>
      <w:pPr>
        <w:spacing w:line="348" w:lineRule="auto"/>
        <w:ind w:left="319" w:leftChars="152" w:firstLine="98" w:firstLineChars="47"/>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9.3.3</w:t>
      </w:r>
      <w:r>
        <w:rPr>
          <w:rFonts w:hint="eastAsia" w:ascii="宋体" w:hAnsi="宋体"/>
          <w:color w:val="000000" w:themeColor="text1"/>
          <w:szCs w:val="21"/>
          <w:highlight w:val="none"/>
          <w14:textFill>
            <w14:solidFill>
              <w14:schemeClr w14:val="tx1"/>
            </w14:solidFill>
          </w14:textFill>
        </w:rPr>
        <w:t>、招标代理机构介绍评标时的重要信息和数据。包括：招标的目标、招标项目的范围和性质、</w:t>
      </w:r>
    </w:p>
    <w:p>
      <w:pPr>
        <w:spacing w:line="348" w:lineRule="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招标文件中规定的主要技术要求、标准和商务条款、招标文件规定的评标标准、评标方法和在评标过程中考虑的相关因素。</w:t>
      </w:r>
    </w:p>
    <w:p>
      <w:pPr>
        <w:spacing w:line="348" w:lineRule="auto"/>
        <w:ind w:left="319" w:leftChars="152" w:firstLine="98" w:firstLineChars="47"/>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9.4</w:t>
      </w:r>
      <w:r>
        <w:rPr>
          <w:rFonts w:hint="eastAsia" w:ascii="宋体" w:hAnsi="宋体"/>
          <w:color w:val="000000" w:themeColor="text1"/>
          <w:szCs w:val="21"/>
          <w:highlight w:val="none"/>
          <w14:textFill>
            <w14:solidFill>
              <w14:schemeClr w14:val="tx1"/>
            </w14:solidFill>
          </w14:textFill>
        </w:rPr>
        <w:t>、资格审查、投标文件评审</w:t>
      </w:r>
    </w:p>
    <w:p>
      <w:pPr>
        <w:spacing w:line="348" w:lineRule="auto"/>
        <w:ind w:firstLine="420" w:firstLineChars="200"/>
        <w:rPr>
          <w:rFonts w:asci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9.4.1</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评标委员会按照招标文件规定的资格审查标准对投标人递交的投标文件进行审查</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通过资格审查的投标人进入投标文件评审。</w:t>
      </w:r>
    </w:p>
    <w:p>
      <w:pPr>
        <w:spacing w:line="348"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9.4.2</w:t>
      </w:r>
      <w:r>
        <w:rPr>
          <w:rFonts w:hint="eastAsia" w:ascii="宋体" w:hAnsi="宋体"/>
          <w:color w:val="000000" w:themeColor="text1"/>
          <w:szCs w:val="21"/>
          <w:highlight w:val="none"/>
          <w14:textFill>
            <w14:solidFill>
              <w14:schemeClr w14:val="tx1"/>
            </w14:solidFill>
          </w14:textFill>
        </w:rPr>
        <w:t>、评标委员会按照招标文件规定的评标方法对投标文件进行评审。</w:t>
      </w:r>
    </w:p>
    <w:p>
      <w:pPr>
        <w:spacing w:line="348"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9.5</w:t>
      </w:r>
      <w:r>
        <w:rPr>
          <w:rFonts w:hint="eastAsia" w:ascii="宋体" w:hAnsi="宋体"/>
          <w:color w:val="000000" w:themeColor="text1"/>
          <w:szCs w:val="21"/>
          <w:highlight w:val="none"/>
          <w14:textFill>
            <w14:solidFill>
              <w14:schemeClr w14:val="tx1"/>
            </w14:solidFill>
          </w14:textFill>
        </w:rPr>
        <w:t>、宣布中标候选人</w:t>
      </w:r>
    </w:p>
    <w:p>
      <w:pPr>
        <w:spacing w:line="348"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评标委员会负责人根据评标结果按照招标文件规定宣布中标候选人</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对未通过资格审查的投标人，应当告知其未通过的原因；采用综合评分法评审的，还应当告知未中标人本人的评审得分与排序。</w:t>
      </w:r>
    </w:p>
    <w:p>
      <w:pPr>
        <w:spacing w:line="348" w:lineRule="auto"/>
        <w:ind w:firstLine="422" w:firstLineChars="200"/>
        <w:rPr>
          <w:rFonts w:asci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10</w:t>
      </w:r>
      <w:r>
        <w:rPr>
          <w:rFonts w:hint="eastAsia" w:ascii="宋体" w:hAnsi="宋体"/>
          <w:b/>
          <w:color w:val="000000" w:themeColor="text1"/>
          <w:szCs w:val="21"/>
          <w:highlight w:val="none"/>
          <w14:textFill>
            <w14:solidFill>
              <w14:schemeClr w14:val="tx1"/>
            </w14:solidFill>
          </w14:textFill>
        </w:rPr>
        <w:t>、投标有效期</w:t>
      </w:r>
    </w:p>
    <w:p>
      <w:pPr>
        <w:spacing w:line="348" w:lineRule="auto"/>
        <w:ind w:firstLine="420" w:firstLineChars="200"/>
        <w:rPr>
          <w:rFonts w:ascii="宋体"/>
          <w:b/>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10.1</w:t>
      </w:r>
      <w:r>
        <w:rPr>
          <w:rFonts w:hint="eastAsia" w:ascii="宋体" w:hAnsi="宋体"/>
          <w:bCs/>
          <w:color w:val="000000" w:themeColor="text1"/>
          <w:szCs w:val="21"/>
          <w:highlight w:val="none"/>
          <w14:textFill>
            <w14:solidFill>
              <w14:schemeClr w14:val="tx1"/>
            </w14:solidFill>
          </w14:textFill>
        </w:rPr>
        <w:t>、评标和定标将在投标人须知前附表第</w:t>
      </w:r>
      <w:r>
        <w:rPr>
          <w:rFonts w:ascii="宋体" w:hAnsi="宋体"/>
          <w:color w:val="000000" w:themeColor="text1"/>
          <w:highlight w:val="none"/>
          <w:u w:val="single"/>
          <w14:textFill>
            <w14:solidFill>
              <w14:schemeClr w14:val="tx1"/>
            </w14:solidFill>
          </w14:textFill>
        </w:rPr>
        <w:t>16</w:t>
      </w:r>
      <w:r>
        <w:rPr>
          <w:rFonts w:hint="eastAsia" w:ascii="宋体" w:hAnsi="宋体"/>
          <w:bCs/>
          <w:color w:val="000000" w:themeColor="text1"/>
          <w:szCs w:val="21"/>
          <w:highlight w:val="none"/>
          <w14:textFill>
            <w14:solidFill>
              <w14:schemeClr w14:val="tx1"/>
            </w14:solidFill>
          </w14:textFill>
        </w:rPr>
        <w:t>项规定内完成，如果不能完成，招标人将通知投标人延长投标有效期。</w:t>
      </w:r>
    </w:p>
    <w:p>
      <w:pPr>
        <w:spacing w:line="348" w:lineRule="auto"/>
        <w:ind w:firstLine="422" w:firstLineChars="200"/>
        <w:rPr>
          <w:rFonts w:asci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11</w:t>
      </w:r>
      <w:r>
        <w:rPr>
          <w:rFonts w:hint="eastAsia" w:ascii="宋体" w:hAnsi="宋体"/>
          <w:b/>
          <w:bCs/>
          <w:color w:val="000000" w:themeColor="text1"/>
          <w:szCs w:val="21"/>
          <w:highlight w:val="none"/>
          <w14:textFill>
            <w14:solidFill>
              <w14:schemeClr w14:val="tx1"/>
            </w14:solidFill>
          </w14:textFill>
        </w:rPr>
        <w:t>、合同</w:t>
      </w:r>
    </w:p>
    <w:p>
      <w:pPr>
        <w:spacing w:line="348" w:lineRule="auto"/>
        <w:ind w:firstLine="422" w:firstLineChars="200"/>
        <w:rPr>
          <w:rFonts w:asci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11.1</w:t>
      </w:r>
      <w:r>
        <w:rPr>
          <w:rFonts w:hint="eastAsia" w:ascii="宋体" w:hAnsi="宋体"/>
          <w:b/>
          <w:bCs/>
          <w:color w:val="000000" w:themeColor="text1"/>
          <w:szCs w:val="21"/>
          <w:highlight w:val="none"/>
          <w14:textFill>
            <w14:solidFill>
              <w14:schemeClr w14:val="tx1"/>
            </w14:solidFill>
          </w14:textFill>
        </w:rPr>
        <w:t>、授予合同</w:t>
      </w:r>
    </w:p>
    <w:p>
      <w:pPr>
        <w:spacing w:line="348" w:lineRule="auto"/>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在收到评标报告5个工作日内未按评标报告推荐的中标候选人顺序确定中标人，又不能说明合法理由的，视同按评标报告推荐的顺序确定排名第一的中标候选人为中标人。在公告中标结果的同时，采购人或者采购代理机构应当向中标人发出中标通知书；</w:t>
      </w:r>
      <w:r>
        <w:rPr>
          <w:rFonts w:ascii="宋体"/>
          <w:color w:val="000000" w:themeColor="text1"/>
          <w:szCs w:val="21"/>
          <w:highlight w:val="none"/>
          <w14:textFill>
            <w14:solidFill>
              <w14:schemeClr w14:val="tx1"/>
            </w14:solidFill>
          </w14:textFill>
        </w:rPr>
        <w:t xml:space="preserve"> </w:t>
      </w:r>
    </w:p>
    <w:p>
      <w:pPr>
        <w:spacing w:line="348" w:lineRule="auto"/>
        <w:ind w:firstLine="422" w:firstLineChars="200"/>
        <w:rPr>
          <w:rFonts w:asci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11.2</w:t>
      </w:r>
      <w:r>
        <w:rPr>
          <w:rFonts w:hint="eastAsia" w:ascii="宋体" w:hAnsi="宋体"/>
          <w:b/>
          <w:bCs/>
          <w:color w:val="000000" w:themeColor="text1"/>
          <w:szCs w:val="21"/>
          <w:highlight w:val="none"/>
          <w14:textFill>
            <w14:solidFill>
              <w14:schemeClr w14:val="tx1"/>
            </w14:solidFill>
          </w14:textFill>
        </w:rPr>
        <w:t>、合同签订</w:t>
      </w:r>
    </w:p>
    <w:p>
      <w:pPr>
        <w:spacing w:line="348"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11.2.1</w:t>
      </w:r>
      <w:r>
        <w:rPr>
          <w:rFonts w:hint="eastAsia" w:ascii="宋体" w:hAnsi="宋体"/>
          <w:color w:val="000000" w:themeColor="text1"/>
          <w:szCs w:val="21"/>
          <w:highlight w:val="none"/>
          <w14:textFill>
            <w14:solidFill>
              <w14:schemeClr w14:val="tx1"/>
            </w14:solidFill>
          </w14:textFill>
        </w:rPr>
        <w:t>、采购人应当自中标通知书发出之日起30日内，按照招标文件和中标人投标文件的规定，与中标人签订书面合同。所签订的合同不得对招标文件确定的事项和中标人投标文件作实质性修改。</w:t>
      </w:r>
    </w:p>
    <w:p>
      <w:pPr>
        <w:spacing w:line="348"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采购人不得向中标人提出任何不合理的要求作为签订合同的条件。</w:t>
      </w:r>
    </w:p>
    <w:p>
      <w:pPr>
        <w:rPr>
          <w:rFonts w:ascii="宋体" w:hAnsi="宋体"/>
          <w:b/>
          <w:color w:val="000000" w:themeColor="text1"/>
          <w:sz w:val="30"/>
          <w:highlight w:val="none"/>
          <w:lang w:val="zh-CN"/>
          <w14:textFill>
            <w14:solidFill>
              <w14:schemeClr w14:val="tx1"/>
            </w14:solidFill>
          </w14:textFill>
        </w:rPr>
      </w:pPr>
      <w:r>
        <w:rPr>
          <w:rFonts w:hint="eastAsia" w:ascii="宋体" w:hAnsi="宋体"/>
          <w:b/>
          <w:color w:val="000000" w:themeColor="text1"/>
          <w:sz w:val="30"/>
          <w:highlight w:val="none"/>
          <w:lang w:val="zh-CN"/>
          <w14:textFill>
            <w14:solidFill>
              <w14:schemeClr w14:val="tx1"/>
            </w14:solidFill>
          </w14:textFill>
        </w:rPr>
        <w:br w:type="page"/>
      </w:r>
    </w:p>
    <w:p>
      <w:pPr>
        <w:spacing w:line="360" w:lineRule="auto"/>
        <w:ind w:firstLine="602" w:firstLineChars="200"/>
        <w:jc w:val="center"/>
        <w:rPr>
          <w:rFonts w:ascii="宋体"/>
          <w:b/>
          <w:color w:val="000000" w:themeColor="text1"/>
          <w:highlight w:val="none"/>
          <w:lang w:val="zh-CN"/>
          <w14:textFill>
            <w14:solidFill>
              <w14:schemeClr w14:val="tx1"/>
            </w14:solidFill>
          </w14:textFill>
        </w:rPr>
      </w:pPr>
      <w:r>
        <w:rPr>
          <w:rFonts w:hint="eastAsia" w:ascii="宋体" w:hAnsi="宋体"/>
          <w:b/>
          <w:color w:val="000000" w:themeColor="text1"/>
          <w:sz w:val="30"/>
          <w:highlight w:val="none"/>
          <w:lang w:val="zh-CN"/>
          <w14:textFill>
            <w14:solidFill>
              <w14:schemeClr w14:val="tx1"/>
            </w14:solidFill>
          </w14:textFill>
        </w:rPr>
        <w:t>第二章合同条款及格式（仅供参考）</w:t>
      </w:r>
    </w:p>
    <w:p>
      <w:pPr>
        <w:autoSpaceDE w:val="0"/>
        <w:autoSpaceDN w:val="0"/>
        <w:adjustRightInd w:val="0"/>
        <w:spacing w:line="440" w:lineRule="exact"/>
        <w:ind w:firstLine="420"/>
        <w:jc w:val="center"/>
        <w:rPr>
          <w:rFonts w:ascii="宋体"/>
          <w:color w:val="000000" w:themeColor="text1"/>
          <w:highlight w:val="none"/>
          <w:lang w:val="zh-CN"/>
          <w14:textFill>
            <w14:solidFill>
              <w14:schemeClr w14:val="tx1"/>
            </w14:solidFill>
          </w14:textFill>
        </w:rPr>
      </w:pPr>
    </w:p>
    <w:p>
      <w:pPr>
        <w:tabs>
          <w:tab w:val="left" w:pos="1440"/>
        </w:tabs>
        <w:spacing w:line="300" w:lineRule="auto"/>
        <w:jc w:val="center"/>
        <w:rPr>
          <w:rFonts w:ascii="宋体"/>
          <w:color w:val="000000" w:themeColor="text1"/>
          <w:sz w:val="36"/>
          <w:szCs w:val="36"/>
          <w:highlight w:val="none"/>
          <w14:textFill>
            <w14:solidFill>
              <w14:schemeClr w14:val="tx1"/>
            </w14:solidFill>
          </w14:textFill>
        </w:rPr>
      </w:pPr>
      <w:r>
        <w:rPr>
          <w:rFonts w:hint="eastAsia" w:ascii="宋体"/>
          <w:color w:val="000000" w:themeColor="text1"/>
          <w:sz w:val="36"/>
          <w:szCs w:val="36"/>
          <w:highlight w:val="none"/>
          <w14:textFill>
            <w14:solidFill>
              <w14:schemeClr w14:val="tx1"/>
            </w14:solidFill>
          </w14:textFill>
        </w:rPr>
        <w:t>xx</w:t>
      </w:r>
    </w:p>
    <w:p>
      <w:pPr>
        <w:tabs>
          <w:tab w:val="left" w:pos="1440"/>
        </w:tabs>
        <w:spacing w:line="300" w:lineRule="auto"/>
        <w:jc w:val="center"/>
        <w:rPr>
          <w:color w:val="000000" w:themeColor="text1"/>
          <w:sz w:val="48"/>
          <w:szCs w:val="48"/>
          <w:highlight w:val="none"/>
          <w14:textFill>
            <w14:solidFill>
              <w14:schemeClr w14:val="tx1"/>
            </w14:solidFill>
          </w14:textFill>
        </w:rPr>
      </w:pPr>
      <w:r>
        <w:rPr>
          <w:rFonts w:hint="eastAsia"/>
          <w:color w:val="000000" w:themeColor="text1"/>
          <w:sz w:val="48"/>
          <w:szCs w:val="48"/>
          <w:highlight w:val="none"/>
          <w14:textFill>
            <w14:solidFill>
              <w14:schemeClr w14:val="tx1"/>
            </w14:solidFill>
          </w14:textFill>
        </w:rPr>
        <w:t>合同书</w:t>
      </w:r>
    </w:p>
    <w:p>
      <w:pPr>
        <w:spacing w:line="300" w:lineRule="auto"/>
        <w:ind w:left="420" w:leftChars="200"/>
        <w:jc w:val="center"/>
        <w:rPr>
          <w:b/>
          <w:color w:val="000000" w:themeColor="text1"/>
          <w:szCs w:val="21"/>
          <w:highlight w:val="none"/>
          <w14:textFill>
            <w14:solidFill>
              <w14:schemeClr w14:val="tx1"/>
            </w14:solidFill>
          </w14:textFill>
        </w:rPr>
      </w:pPr>
    </w:p>
    <w:p>
      <w:pPr>
        <w:spacing w:line="300" w:lineRule="auto"/>
        <w:ind w:left="420" w:leftChars="200"/>
        <w:jc w:val="center"/>
        <w:rPr>
          <w:b/>
          <w:color w:val="000000" w:themeColor="text1"/>
          <w:szCs w:val="21"/>
          <w:highlight w:val="none"/>
          <w14:textFill>
            <w14:solidFill>
              <w14:schemeClr w14:val="tx1"/>
            </w14:solidFill>
          </w14:textFill>
        </w:rPr>
      </w:pPr>
    </w:p>
    <w:p>
      <w:pPr>
        <w:spacing w:line="300" w:lineRule="auto"/>
        <w:ind w:left="420" w:leftChars="200"/>
        <w:jc w:val="center"/>
        <w:rPr>
          <w:b/>
          <w:color w:val="000000" w:themeColor="text1"/>
          <w:szCs w:val="21"/>
          <w:highlight w:val="none"/>
          <w14:textFill>
            <w14:solidFill>
              <w14:schemeClr w14:val="tx1"/>
            </w14:solidFill>
          </w14:textFill>
        </w:rPr>
      </w:pPr>
    </w:p>
    <w:p>
      <w:pPr>
        <w:spacing w:line="300" w:lineRule="auto"/>
        <w:ind w:left="420" w:leftChars="200"/>
        <w:jc w:val="center"/>
        <w:rPr>
          <w:b/>
          <w:color w:val="000000" w:themeColor="text1"/>
          <w:szCs w:val="21"/>
          <w:highlight w:val="none"/>
          <w14:textFill>
            <w14:solidFill>
              <w14:schemeClr w14:val="tx1"/>
            </w14:solidFill>
          </w14:textFill>
        </w:rPr>
      </w:pPr>
    </w:p>
    <w:p>
      <w:pPr>
        <w:spacing w:line="300" w:lineRule="auto"/>
        <w:ind w:left="420" w:leftChars="200"/>
        <w:jc w:val="center"/>
        <w:rPr>
          <w:b/>
          <w:color w:val="000000" w:themeColor="text1"/>
          <w:szCs w:val="21"/>
          <w:highlight w:val="none"/>
          <w14:textFill>
            <w14:solidFill>
              <w14:schemeClr w14:val="tx1"/>
            </w14:solidFill>
          </w14:textFill>
        </w:rPr>
      </w:pPr>
    </w:p>
    <w:p>
      <w:pPr>
        <w:tabs>
          <w:tab w:val="left" w:pos="7140"/>
        </w:tabs>
        <w:spacing w:line="300" w:lineRule="auto"/>
        <w:ind w:right="664" w:rightChars="316" w:firstLine="2520" w:firstLineChars="1200"/>
        <w:rPr>
          <w:color w:val="000000" w:themeColor="text1"/>
          <w:szCs w:val="21"/>
          <w:highlight w:val="none"/>
          <w14:textFill>
            <w14:solidFill>
              <w14:schemeClr w14:val="tx1"/>
            </w14:solidFill>
          </w14:textFill>
        </w:rPr>
      </w:pPr>
    </w:p>
    <w:p>
      <w:pPr>
        <w:tabs>
          <w:tab w:val="left" w:pos="7140"/>
        </w:tabs>
        <w:spacing w:line="300" w:lineRule="auto"/>
        <w:ind w:right="664" w:rightChars="316" w:firstLine="2520" w:firstLineChars="1050"/>
        <w:rPr>
          <w:rFonts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合同编号：</w:t>
      </w:r>
    </w:p>
    <w:p>
      <w:pPr>
        <w:spacing w:line="300" w:lineRule="auto"/>
        <w:ind w:right="544" w:rightChars="259" w:firstLine="2880" w:firstLineChars="1200"/>
        <w:rPr>
          <w:rFonts w:asciiTheme="minorEastAsia" w:hAnsiTheme="minorEastAsia" w:eastAsiaTheme="minorEastAsia"/>
          <w:color w:val="000000" w:themeColor="text1"/>
          <w:sz w:val="24"/>
          <w:szCs w:val="24"/>
          <w:highlight w:val="none"/>
          <w14:textFill>
            <w14:solidFill>
              <w14:schemeClr w14:val="tx1"/>
            </w14:solidFill>
          </w14:textFill>
        </w:rPr>
      </w:pPr>
    </w:p>
    <w:p>
      <w:pPr>
        <w:autoSpaceDE w:val="0"/>
        <w:autoSpaceDN w:val="0"/>
        <w:adjustRightInd w:val="0"/>
        <w:spacing w:line="400" w:lineRule="exact"/>
        <w:ind w:firstLine="2520" w:firstLineChars="1050"/>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项目名称：</w:t>
      </w:r>
    </w:p>
    <w:p>
      <w:pPr>
        <w:spacing w:line="300" w:lineRule="auto"/>
        <w:ind w:right="544" w:rightChars="259" w:firstLine="2880" w:firstLineChars="1200"/>
        <w:rPr>
          <w:rFonts w:asciiTheme="minorEastAsia" w:hAnsiTheme="minorEastAsia" w:eastAsiaTheme="minorEastAsia"/>
          <w:color w:val="000000" w:themeColor="text1"/>
          <w:sz w:val="24"/>
          <w:szCs w:val="24"/>
          <w:highlight w:val="none"/>
          <w14:textFill>
            <w14:solidFill>
              <w14:schemeClr w14:val="tx1"/>
            </w14:solidFill>
          </w14:textFill>
        </w:rPr>
      </w:pPr>
    </w:p>
    <w:p>
      <w:pPr>
        <w:spacing w:line="300" w:lineRule="auto"/>
        <w:ind w:firstLine="2760" w:firstLineChars="1150"/>
        <w:jc w:val="center"/>
        <w:rPr>
          <w:rFonts w:asciiTheme="minorEastAsia" w:hAnsiTheme="minorEastAsia" w:eastAsiaTheme="minorEastAsia"/>
          <w:color w:val="000000" w:themeColor="text1"/>
          <w:sz w:val="24"/>
          <w:szCs w:val="24"/>
          <w:highlight w:val="none"/>
          <w14:textFill>
            <w14:solidFill>
              <w14:schemeClr w14:val="tx1"/>
            </w14:solidFill>
          </w14:textFill>
        </w:rPr>
      </w:pPr>
    </w:p>
    <w:p>
      <w:pPr>
        <w:spacing w:line="300" w:lineRule="auto"/>
        <w:ind w:firstLine="2760" w:firstLineChars="1150"/>
        <w:rPr>
          <w:rFonts w:asciiTheme="minorEastAsia" w:hAnsiTheme="minorEastAsia" w:eastAsiaTheme="minorEastAsia"/>
          <w:color w:val="000000" w:themeColor="text1"/>
          <w:sz w:val="24"/>
          <w:szCs w:val="24"/>
          <w:highlight w:val="none"/>
          <w14:textFill>
            <w14:solidFill>
              <w14:schemeClr w14:val="tx1"/>
            </w14:solidFill>
          </w14:textFill>
        </w:rPr>
      </w:pPr>
    </w:p>
    <w:p>
      <w:pPr>
        <w:spacing w:line="300" w:lineRule="auto"/>
        <w:ind w:firstLine="2760" w:firstLineChars="1150"/>
        <w:jc w:val="center"/>
        <w:rPr>
          <w:rFonts w:asciiTheme="minorEastAsia" w:hAnsiTheme="minorEastAsia" w:eastAsiaTheme="minorEastAsia"/>
          <w:color w:val="000000" w:themeColor="text1"/>
          <w:sz w:val="24"/>
          <w:szCs w:val="24"/>
          <w:highlight w:val="none"/>
          <w14:textFill>
            <w14:solidFill>
              <w14:schemeClr w14:val="tx1"/>
            </w14:solidFill>
          </w14:textFill>
        </w:rPr>
      </w:pPr>
    </w:p>
    <w:p>
      <w:pPr>
        <w:spacing w:line="300" w:lineRule="auto"/>
        <w:ind w:firstLine="2760" w:firstLineChars="1150"/>
        <w:jc w:val="center"/>
        <w:rPr>
          <w:rFonts w:asciiTheme="minorEastAsia" w:hAnsiTheme="minorEastAsia" w:eastAsiaTheme="minorEastAsia"/>
          <w:color w:val="000000" w:themeColor="text1"/>
          <w:sz w:val="24"/>
          <w:szCs w:val="24"/>
          <w:highlight w:val="none"/>
          <w14:textFill>
            <w14:solidFill>
              <w14:schemeClr w14:val="tx1"/>
            </w14:solidFill>
          </w14:textFill>
        </w:rPr>
      </w:pPr>
    </w:p>
    <w:p>
      <w:pPr>
        <w:spacing w:line="300" w:lineRule="auto"/>
        <w:ind w:firstLine="2760" w:firstLineChars="1150"/>
        <w:jc w:val="center"/>
        <w:rPr>
          <w:rFonts w:asciiTheme="minorEastAsia" w:hAnsiTheme="minorEastAsia" w:eastAsiaTheme="minorEastAsia"/>
          <w:color w:val="000000" w:themeColor="text1"/>
          <w:sz w:val="24"/>
          <w:szCs w:val="24"/>
          <w:highlight w:val="none"/>
          <w14:textFill>
            <w14:solidFill>
              <w14:schemeClr w14:val="tx1"/>
            </w14:solidFill>
          </w14:textFill>
        </w:rPr>
      </w:pPr>
    </w:p>
    <w:p>
      <w:pPr>
        <w:spacing w:line="300" w:lineRule="auto"/>
        <w:ind w:firstLine="2760" w:firstLineChars="1150"/>
        <w:jc w:val="center"/>
        <w:rPr>
          <w:rFonts w:asciiTheme="minorEastAsia" w:hAnsiTheme="minorEastAsia" w:eastAsiaTheme="minorEastAsia"/>
          <w:color w:val="000000" w:themeColor="text1"/>
          <w:sz w:val="24"/>
          <w:szCs w:val="24"/>
          <w:highlight w:val="none"/>
          <w14:textFill>
            <w14:solidFill>
              <w14:schemeClr w14:val="tx1"/>
            </w14:solidFill>
          </w14:textFill>
        </w:rPr>
      </w:pPr>
    </w:p>
    <w:p>
      <w:pPr>
        <w:spacing w:line="300" w:lineRule="auto"/>
        <w:ind w:firstLine="2760" w:firstLineChars="1150"/>
        <w:jc w:val="center"/>
        <w:rPr>
          <w:rFonts w:asciiTheme="minorEastAsia" w:hAnsiTheme="minorEastAsia" w:eastAsiaTheme="minorEastAsia"/>
          <w:color w:val="000000" w:themeColor="text1"/>
          <w:sz w:val="24"/>
          <w:szCs w:val="24"/>
          <w:highlight w:val="none"/>
          <w14:textFill>
            <w14:solidFill>
              <w14:schemeClr w14:val="tx1"/>
            </w14:solidFill>
          </w14:textFill>
        </w:rPr>
      </w:pPr>
    </w:p>
    <w:p>
      <w:pPr>
        <w:spacing w:line="300" w:lineRule="auto"/>
        <w:ind w:firstLine="2760" w:firstLineChars="1150"/>
        <w:jc w:val="center"/>
        <w:rPr>
          <w:rFonts w:asciiTheme="minorEastAsia" w:hAnsiTheme="minorEastAsia" w:eastAsiaTheme="minorEastAsia"/>
          <w:color w:val="000000" w:themeColor="text1"/>
          <w:sz w:val="24"/>
          <w:szCs w:val="24"/>
          <w:highlight w:val="none"/>
          <w14:textFill>
            <w14:solidFill>
              <w14:schemeClr w14:val="tx1"/>
            </w14:solidFill>
          </w14:textFill>
        </w:rPr>
      </w:pPr>
    </w:p>
    <w:p>
      <w:pPr>
        <w:spacing w:line="300" w:lineRule="auto"/>
        <w:ind w:firstLine="2760" w:firstLineChars="1150"/>
        <w:jc w:val="center"/>
        <w:rPr>
          <w:rFonts w:asciiTheme="minorEastAsia" w:hAnsiTheme="minorEastAsia" w:eastAsiaTheme="minorEastAsia"/>
          <w:color w:val="000000" w:themeColor="text1"/>
          <w:sz w:val="24"/>
          <w:szCs w:val="24"/>
          <w:highlight w:val="none"/>
          <w14:textFill>
            <w14:solidFill>
              <w14:schemeClr w14:val="tx1"/>
            </w14:solidFill>
          </w14:textFill>
        </w:rPr>
      </w:pPr>
    </w:p>
    <w:p>
      <w:pPr>
        <w:spacing w:line="300" w:lineRule="auto"/>
        <w:ind w:firstLine="2760" w:firstLineChars="1150"/>
        <w:jc w:val="center"/>
        <w:rPr>
          <w:rFonts w:asciiTheme="minorEastAsia" w:hAnsiTheme="minorEastAsia" w:eastAsiaTheme="minorEastAsia"/>
          <w:color w:val="000000" w:themeColor="text1"/>
          <w:sz w:val="24"/>
          <w:szCs w:val="24"/>
          <w:highlight w:val="none"/>
          <w14:textFill>
            <w14:solidFill>
              <w14:schemeClr w14:val="tx1"/>
            </w14:solidFill>
          </w14:textFill>
        </w:rPr>
      </w:pPr>
    </w:p>
    <w:p>
      <w:pPr>
        <w:spacing w:line="300" w:lineRule="auto"/>
        <w:ind w:firstLine="2760" w:firstLineChars="1150"/>
        <w:jc w:val="center"/>
        <w:rPr>
          <w:rFonts w:asciiTheme="minorEastAsia" w:hAnsiTheme="minorEastAsia" w:eastAsiaTheme="minorEastAsia"/>
          <w:color w:val="000000" w:themeColor="text1"/>
          <w:sz w:val="24"/>
          <w:szCs w:val="24"/>
          <w:highlight w:val="none"/>
          <w14:textFill>
            <w14:solidFill>
              <w14:schemeClr w14:val="tx1"/>
            </w14:solidFill>
          </w14:textFill>
        </w:rPr>
      </w:pPr>
    </w:p>
    <w:p>
      <w:pPr>
        <w:tabs>
          <w:tab w:val="left" w:pos="2880"/>
        </w:tabs>
        <w:spacing w:line="300" w:lineRule="auto"/>
        <w:ind w:left="630" w:leftChars="300" w:firstLine="1920" w:firstLineChars="800"/>
        <w:rPr>
          <w:rFonts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 xml:space="preserve">甲方：  </w:t>
      </w:r>
    </w:p>
    <w:p>
      <w:pPr>
        <w:tabs>
          <w:tab w:val="left" w:pos="2880"/>
        </w:tabs>
        <w:spacing w:line="300" w:lineRule="auto"/>
        <w:ind w:firstLine="2880" w:firstLineChars="1200"/>
        <w:rPr>
          <w:rFonts w:asciiTheme="minorEastAsia" w:hAnsiTheme="minorEastAsia" w:eastAsiaTheme="minorEastAsia"/>
          <w:color w:val="000000" w:themeColor="text1"/>
          <w:sz w:val="24"/>
          <w:szCs w:val="24"/>
          <w:highlight w:val="none"/>
          <w14:textFill>
            <w14:solidFill>
              <w14:schemeClr w14:val="tx1"/>
            </w14:solidFill>
          </w14:textFill>
        </w:rPr>
      </w:pPr>
    </w:p>
    <w:p>
      <w:pPr>
        <w:tabs>
          <w:tab w:val="left" w:pos="2880"/>
        </w:tabs>
        <w:spacing w:line="300" w:lineRule="auto"/>
        <w:ind w:firstLine="2551" w:firstLineChars="1063"/>
        <w:rPr>
          <w:rFonts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乙方：</w:t>
      </w:r>
      <w:r>
        <w:rPr>
          <w:rFonts w:hint="eastAsia" w:asciiTheme="minorEastAsia" w:hAnsiTheme="minorEastAsia" w:eastAsiaTheme="minorEastAsia"/>
          <w:color w:val="000000" w:themeColor="text1"/>
          <w:sz w:val="24"/>
          <w:szCs w:val="24"/>
          <w:highlight w:val="none"/>
          <w:u w:val="single"/>
          <w14:textFill>
            <w14:solidFill>
              <w14:schemeClr w14:val="tx1"/>
            </w14:solidFill>
          </w14:textFill>
        </w:rPr>
        <w:t>中标人</w:t>
      </w:r>
    </w:p>
    <w:p>
      <w:pPr>
        <w:tabs>
          <w:tab w:val="left" w:pos="2520"/>
          <w:tab w:val="left" w:pos="2880"/>
        </w:tabs>
        <w:spacing w:line="300" w:lineRule="auto"/>
        <w:ind w:left="630" w:leftChars="300" w:firstLine="2640" w:firstLineChars="1100"/>
        <w:rPr>
          <w:rFonts w:asciiTheme="minorEastAsia" w:hAnsiTheme="minorEastAsia" w:eastAsiaTheme="minorEastAsia"/>
          <w:color w:val="000000" w:themeColor="text1"/>
          <w:sz w:val="24"/>
          <w:szCs w:val="24"/>
          <w:highlight w:val="none"/>
          <w14:textFill>
            <w14:solidFill>
              <w14:schemeClr w14:val="tx1"/>
            </w14:solidFill>
          </w14:textFill>
        </w:rPr>
      </w:pPr>
    </w:p>
    <w:p>
      <w:pPr>
        <w:tabs>
          <w:tab w:val="left" w:pos="2520"/>
          <w:tab w:val="left" w:pos="2880"/>
        </w:tabs>
        <w:spacing w:line="300" w:lineRule="auto"/>
        <w:ind w:left="630" w:leftChars="300" w:firstLine="2640" w:firstLineChars="1100"/>
        <w:rPr>
          <w:rFonts w:asciiTheme="minorEastAsia" w:hAnsiTheme="minorEastAsia" w:eastAsiaTheme="minorEastAsia"/>
          <w:color w:val="000000" w:themeColor="text1"/>
          <w:sz w:val="24"/>
          <w:szCs w:val="24"/>
          <w:highlight w:val="none"/>
          <w14:textFill>
            <w14:solidFill>
              <w14:schemeClr w14:val="tx1"/>
            </w14:solidFill>
          </w14:textFill>
        </w:rPr>
      </w:pPr>
    </w:p>
    <w:p>
      <w:pPr>
        <w:tabs>
          <w:tab w:val="left" w:pos="2520"/>
          <w:tab w:val="left" w:pos="2880"/>
        </w:tabs>
        <w:spacing w:line="300" w:lineRule="auto"/>
        <w:ind w:left="630" w:leftChars="300" w:firstLine="2640" w:firstLineChars="1100"/>
        <w:rPr>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签订日期：</w:t>
      </w:r>
      <w:r>
        <w:rPr>
          <w:rFonts w:asciiTheme="minorEastAsia" w:hAnsiTheme="minorEastAsia" w:eastAsiaTheme="minorEastAsia"/>
          <w:color w:val="000000" w:themeColor="text1"/>
          <w:sz w:val="24"/>
          <w:szCs w:val="24"/>
          <w:highlight w:val="none"/>
          <w14:textFill>
            <w14:solidFill>
              <w14:schemeClr w14:val="tx1"/>
            </w14:solidFill>
          </w14:textFill>
        </w:rPr>
        <w:t>20</w:t>
      </w:r>
      <w:r>
        <w:rPr>
          <w:rFonts w:hint="eastAsia" w:asciiTheme="minorEastAsia" w:hAnsiTheme="minorEastAsia" w:eastAsiaTheme="minorEastAsia"/>
          <w:color w:val="000000" w:themeColor="text1"/>
          <w:sz w:val="24"/>
          <w:szCs w:val="24"/>
          <w:highlight w:val="none"/>
          <w14:textFill>
            <w14:solidFill>
              <w14:schemeClr w14:val="tx1"/>
            </w14:solidFill>
          </w14:textFill>
        </w:rPr>
        <w:t>2x年  月  日</w:t>
      </w:r>
    </w:p>
    <w:p>
      <w:pPr>
        <w:pageBreakBefore/>
        <w:spacing w:line="300" w:lineRule="auto"/>
        <w:rPr>
          <w:color w:val="000000" w:themeColor="text1"/>
          <w:szCs w:val="21"/>
          <w:highlight w:val="none"/>
          <w:u w:val="single"/>
          <w14:textFill>
            <w14:solidFill>
              <w14:schemeClr w14:val="tx1"/>
            </w14:solidFill>
          </w14:textFill>
        </w:rPr>
      </w:pPr>
      <w:r>
        <w:rPr>
          <w:rFonts w:hint="eastAsia"/>
          <w:b/>
          <w:color w:val="000000" w:themeColor="text1"/>
          <w:szCs w:val="21"/>
          <w:highlight w:val="none"/>
          <w14:textFill>
            <w14:solidFill>
              <w14:schemeClr w14:val="tx1"/>
            </w14:solidFill>
          </w14:textFill>
        </w:rPr>
        <w:t>甲方：</w:t>
      </w:r>
    </w:p>
    <w:p>
      <w:pPr>
        <w:spacing w:line="300" w:lineRule="auto"/>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乙方：</w:t>
      </w:r>
      <w:r>
        <w:rPr>
          <w:rFonts w:hint="eastAsia"/>
          <w:b/>
          <w:color w:val="000000" w:themeColor="text1"/>
          <w:szCs w:val="21"/>
          <w:highlight w:val="none"/>
          <w:u w:val="single"/>
          <w14:textFill>
            <w14:solidFill>
              <w14:schemeClr w14:val="tx1"/>
            </w14:solidFill>
          </w14:textFill>
        </w:rPr>
        <w:t>（中标人）</w:t>
      </w:r>
    </w:p>
    <w:p>
      <w:pPr>
        <w:spacing w:line="300" w:lineRule="auto"/>
        <w:ind w:left="-2" w:leftChars="-1"/>
        <w:rPr>
          <w:color w:val="000000" w:themeColor="text1"/>
          <w:szCs w:val="21"/>
          <w:highlight w:val="none"/>
          <w14:textFill>
            <w14:solidFill>
              <w14:schemeClr w14:val="tx1"/>
            </w14:solidFill>
          </w14:textFill>
        </w:rPr>
      </w:pPr>
    </w:p>
    <w:p>
      <w:pPr>
        <w:spacing w:line="30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根据《中华人民共和国招标投标法》、《中华人民共和国合同法》、本项目《招标文件》、《投标文件》的要求，</w:t>
      </w:r>
      <w:r>
        <w:rPr>
          <w:rFonts w:hint="eastAsia"/>
          <w:color w:val="000000" w:themeColor="text1"/>
          <w:kern w:val="28"/>
          <w:szCs w:val="21"/>
          <w:highlight w:val="none"/>
          <w14:textFill>
            <w14:solidFill>
              <w14:schemeClr w14:val="tx1"/>
            </w14:solidFill>
          </w14:textFill>
        </w:rPr>
        <w:t>经双方协商，</w:t>
      </w:r>
      <w:r>
        <w:rPr>
          <w:rFonts w:hint="eastAsia"/>
          <w:color w:val="000000" w:themeColor="text1"/>
          <w:szCs w:val="21"/>
          <w:highlight w:val="none"/>
          <w14:textFill>
            <w14:solidFill>
              <w14:schemeClr w14:val="tx1"/>
            </w14:solidFill>
          </w14:textFill>
        </w:rPr>
        <w:t>本着平等互利和诚实信用的原则，</w:t>
      </w:r>
      <w:r>
        <w:rPr>
          <w:rFonts w:hint="eastAsia"/>
          <w:color w:val="000000" w:themeColor="text1"/>
          <w:kern w:val="28"/>
          <w:szCs w:val="21"/>
          <w:highlight w:val="none"/>
          <w14:textFill>
            <w14:solidFill>
              <w14:schemeClr w14:val="tx1"/>
            </w14:solidFill>
          </w14:textFill>
        </w:rPr>
        <w:t>一致同意签订本合同如下。</w:t>
      </w:r>
    </w:p>
    <w:p>
      <w:pPr>
        <w:autoSpaceDE w:val="0"/>
        <w:autoSpaceDN w:val="0"/>
        <w:adjustRightInd w:val="0"/>
        <w:spacing w:line="400" w:lineRule="exact"/>
        <w:ind w:firstLine="413" w:firstLineChars="196"/>
        <w:rPr>
          <w:b/>
          <w:color w:val="000000" w:themeColor="text1"/>
          <w:sz w:val="24"/>
          <w:highlight w:val="none"/>
          <w14:textFill>
            <w14:solidFill>
              <w14:schemeClr w14:val="tx1"/>
            </w14:solidFill>
          </w14:textFill>
        </w:rPr>
      </w:pPr>
      <w:bookmarkStart w:id="163" w:name="_Toc78604604"/>
      <w:r>
        <w:rPr>
          <w:b/>
          <w:bCs/>
          <w:color w:val="000000" w:themeColor="text1"/>
          <w:szCs w:val="21"/>
          <w:highlight w:val="none"/>
          <w14:textFill>
            <w14:solidFill>
              <w14:schemeClr w14:val="tx1"/>
            </w14:solidFill>
          </w14:textFill>
        </w:rPr>
        <w:t>1</w:t>
      </w:r>
      <w:r>
        <w:rPr>
          <w:rFonts w:hint="eastAsia"/>
          <w:b/>
          <w:bCs/>
          <w:color w:val="000000" w:themeColor="text1"/>
          <w:szCs w:val="21"/>
          <w:highlight w:val="none"/>
          <w14:textFill>
            <w14:solidFill>
              <w14:schemeClr w14:val="tx1"/>
            </w14:solidFill>
          </w14:textFill>
        </w:rPr>
        <w:t>、项目名称</w:t>
      </w:r>
      <w:bookmarkEnd w:id="163"/>
      <w:r>
        <w:rPr>
          <w:rFonts w:hint="eastAsia"/>
          <w:b/>
          <w:bCs/>
          <w:color w:val="000000" w:themeColor="text1"/>
          <w:szCs w:val="21"/>
          <w:highlight w:val="none"/>
          <w14:textFill>
            <w14:solidFill>
              <w14:schemeClr w14:val="tx1"/>
            </w14:solidFill>
          </w14:textFill>
        </w:rPr>
        <w:t>：</w:t>
      </w:r>
    </w:p>
    <w:p>
      <w:pPr>
        <w:spacing w:line="300" w:lineRule="auto"/>
        <w:ind w:firstLine="422" w:firstLineChars="200"/>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2</w:t>
      </w:r>
      <w:r>
        <w:rPr>
          <w:rFonts w:hint="eastAsia"/>
          <w:b/>
          <w:bCs/>
          <w:color w:val="000000" w:themeColor="text1"/>
          <w:szCs w:val="21"/>
          <w:highlight w:val="none"/>
          <w14:textFill>
            <w14:solidFill>
              <w14:schemeClr w14:val="tx1"/>
            </w14:solidFill>
          </w14:textFill>
        </w:rPr>
        <w:t>、提供的材料清单</w:t>
      </w:r>
    </w:p>
    <w:p>
      <w:pPr>
        <w:spacing w:line="30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14:textFill>
            <w14:solidFill>
              <w14:schemeClr w14:val="tx1"/>
            </w14:solidFill>
          </w14:textFill>
        </w:rPr>
        <w:t>、甲方向乙方提供的技术资料（含电子文档）：</w:t>
      </w:r>
    </w:p>
    <w:tbl>
      <w:tblPr>
        <w:tblStyle w:val="18"/>
        <w:tblW w:w="9140" w:type="dxa"/>
        <w:jc w:val="center"/>
        <w:tblLayout w:type="fixed"/>
        <w:tblCellMar>
          <w:top w:w="0" w:type="dxa"/>
          <w:left w:w="30" w:type="dxa"/>
          <w:bottom w:w="0" w:type="dxa"/>
          <w:right w:w="30" w:type="dxa"/>
        </w:tblCellMar>
      </w:tblPr>
      <w:tblGrid>
        <w:gridCol w:w="540"/>
        <w:gridCol w:w="2925"/>
        <w:gridCol w:w="1829"/>
        <w:gridCol w:w="1506"/>
        <w:gridCol w:w="900"/>
        <w:gridCol w:w="1440"/>
      </w:tblGrid>
      <w:tr>
        <w:tblPrEx>
          <w:tblCellMar>
            <w:top w:w="0" w:type="dxa"/>
            <w:left w:w="30" w:type="dxa"/>
            <w:bottom w:w="0" w:type="dxa"/>
            <w:right w:w="30" w:type="dxa"/>
          </w:tblCellMar>
        </w:tblPrEx>
        <w:trPr>
          <w:cantSplit/>
          <w:trHeight w:val="480" w:hRule="atLeast"/>
          <w:jc w:val="center"/>
        </w:trPr>
        <w:tc>
          <w:tcPr>
            <w:tcW w:w="540" w:type="dxa"/>
            <w:tcBorders>
              <w:top w:val="single" w:color="auto" w:sz="6" w:space="0"/>
              <w:left w:val="single" w:color="auto" w:sz="6" w:space="0"/>
              <w:bottom w:val="single" w:color="auto" w:sz="6" w:space="0"/>
              <w:right w:val="single" w:color="auto" w:sz="6" w:space="0"/>
            </w:tcBorders>
            <w:shd w:val="clear" w:color="auto" w:fill="F3F3F3"/>
            <w:vAlign w:val="center"/>
          </w:tcPr>
          <w:p>
            <w:pPr>
              <w:autoSpaceDE w:val="0"/>
              <w:autoSpaceDN w:val="0"/>
              <w:adjustRightInd w:val="0"/>
              <w:spacing w:line="30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2925" w:type="dxa"/>
            <w:tcBorders>
              <w:top w:val="single" w:color="auto" w:sz="6" w:space="0"/>
              <w:left w:val="single" w:color="auto" w:sz="6" w:space="0"/>
              <w:bottom w:val="single" w:color="auto" w:sz="6" w:space="0"/>
              <w:right w:val="single" w:color="auto" w:sz="4" w:space="0"/>
            </w:tcBorders>
            <w:shd w:val="clear" w:color="auto" w:fill="F3F3F3"/>
            <w:vAlign w:val="center"/>
          </w:tcPr>
          <w:p>
            <w:pPr>
              <w:autoSpaceDE w:val="0"/>
              <w:autoSpaceDN w:val="0"/>
              <w:adjustRightInd w:val="0"/>
              <w:spacing w:line="30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名</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称</w:t>
            </w:r>
          </w:p>
        </w:tc>
        <w:tc>
          <w:tcPr>
            <w:tcW w:w="1829" w:type="dxa"/>
            <w:tcBorders>
              <w:top w:val="single" w:color="auto" w:sz="6" w:space="0"/>
              <w:left w:val="single" w:color="auto" w:sz="4" w:space="0"/>
              <w:bottom w:val="single" w:color="auto" w:sz="6" w:space="0"/>
              <w:right w:val="single" w:color="auto" w:sz="6" w:space="0"/>
            </w:tcBorders>
            <w:shd w:val="clear" w:color="auto" w:fill="F3F3F3"/>
            <w:vAlign w:val="center"/>
          </w:tcPr>
          <w:p>
            <w:pPr>
              <w:autoSpaceDE w:val="0"/>
              <w:autoSpaceDN w:val="0"/>
              <w:adjustRightInd w:val="0"/>
              <w:spacing w:line="30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版</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本</w:t>
            </w:r>
          </w:p>
        </w:tc>
        <w:tc>
          <w:tcPr>
            <w:tcW w:w="1506" w:type="dxa"/>
            <w:tcBorders>
              <w:top w:val="single" w:color="auto" w:sz="6" w:space="0"/>
              <w:left w:val="single" w:color="auto" w:sz="6" w:space="0"/>
              <w:bottom w:val="single" w:color="auto" w:sz="6" w:space="0"/>
              <w:right w:val="single" w:color="auto" w:sz="6" w:space="0"/>
            </w:tcBorders>
            <w:shd w:val="clear" w:color="auto" w:fill="F3F3F3"/>
            <w:vAlign w:val="center"/>
          </w:tcPr>
          <w:p>
            <w:pPr>
              <w:autoSpaceDE w:val="0"/>
              <w:autoSpaceDN w:val="0"/>
              <w:adjustRightInd w:val="0"/>
              <w:spacing w:line="30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规格（格式）</w:t>
            </w:r>
          </w:p>
        </w:tc>
        <w:tc>
          <w:tcPr>
            <w:tcW w:w="900" w:type="dxa"/>
            <w:tcBorders>
              <w:top w:val="single" w:color="auto" w:sz="6" w:space="0"/>
              <w:left w:val="single" w:color="auto" w:sz="6" w:space="0"/>
              <w:bottom w:val="single" w:color="auto" w:sz="6" w:space="0"/>
              <w:right w:val="single" w:color="auto" w:sz="6" w:space="0"/>
            </w:tcBorders>
            <w:shd w:val="clear" w:color="auto" w:fill="F3F3F3"/>
            <w:vAlign w:val="center"/>
          </w:tcPr>
          <w:p>
            <w:pPr>
              <w:autoSpaceDE w:val="0"/>
              <w:autoSpaceDN w:val="0"/>
              <w:adjustRightInd w:val="0"/>
              <w:spacing w:line="30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数</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量</w:t>
            </w:r>
          </w:p>
        </w:tc>
        <w:tc>
          <w:tcPr>
            <w:tcW w:w="1440" w:type="dxa"/>
            <w:tcBorders>
              <w:top w:val="single" w:color="auto" w:sz="6" w:space="0"/>
              <w:left w:val="single" w:color="auto" w:sz="6" w:space="0"/>
              <w:bottom w:val="single" w:color="auto" w:sz="6" w:space="0"/>
              <w:right w:val="single" w:color="auto" w:sz="6" w:space="0"/>
            </w:tcBorders>
            <w:shd w:val="clear" w:color="auto" w:fill="F3F3F3"/>
            <w:vAlign w:val="center"/>
          </w:tcPr>
          <w:p>
            <w:pPr>
              <w:autoSpaceDE w:val="0"/>
              <w:autoSpaceDN w:val="0"/>
              <w:adjustRightInd w:val="0"/>
              <w:spacing w:line="30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备注</w:t>
            </w:r>
          </w:p>
        </w:tc>
      </w:tr>
      <w:tr>
        <w:tblPrEx>
          <w:tblCellMar>
            <w:top w:w="0" w:type="dxa"/>
            <w:left w:w="30" w:type="dxa"/>
            <w:bottom w:w="0" w:type="dxa"/>
            <w:right w:w="30" w:type="dxa"/>
          </w:tblCellMar>
        </w:tblPrEx>
        <w:trPr>
          <w:trHeight w:val="480"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2925" w:type="dxa"/>
            <w:tcBorders>
              <w:top w:val="single" w:color="auto" w:sz="6" w:space="0"/>
              <w:left w:val="single" w:color="auto" w:sz="6" w:space="0"/>
              <w:right w:val="single" w:color="auto" w:sz="4" w:space="0"/>
            </w:tcBorders>
            <w:vAlign w:val="center"/>
          </w:tcPr>
          <w:p>
            <w:pPr>
              <w:autoSpaceDE w:val="0"/>
              <w:autoSpaceDN w:val="0"/>
              <w:adjustRightInd w:val="0"/>
              <w:spacing w:line="300" w:lineRule="auto"/>
              <w:jc w:val="center"/>
              <w:rPr>
                <w:rFonts w:ascii="宋体" w:hAnsi="宋体"/>
                <w:color w:val="000000" w:themeColor="text1"/>
                <w:szCs w:val="21"/>
                <w:highlight w:val="none"/>
                <w14:textFill>
                  <w14:solidFill>
                    <w14:schemeClr w14:val="tx1"/>
                  </w14:solidFill>
                </w14:textFill>
              </w:rPr>
            </w:pPr>
          </w:p>
        </w:tc>
        <w:tc>
          <w:tcPr>
            <w:tcW w:w="1829" w:type="dxa"/>
            <w:tcBorders>
              <w:top w:val="single" w:color="auto" w:sz="6" w:space="0"/>
              <w:left w:val="single" w:color="auto" w:sz="4" w:space="0"/>
              <w:right w:val="single" w:color="auto" w:sz="6" w:space="0"/>
            </w:tcBorders>
            <w:vAlign w:val="center"/>
          </w:tcPr>
          <w:p>
            <w:pPr>
              <w:autoSpaceDE w:val="0"/>
              <w:autoSpaceDN w:val="0"/>
              <w:adjustRightInd w:val="0"/>
              <w:spacing w:line="300" w:lineRule="auto"/>
              <w:jc w:val="center"/>
              <w:rPr>
                <w:rFonts w:ascii="宋体" w:hAnsi="宋体"/>
                <w:color w:val="000000" w:themeColor="text1"/>
                <w:szCs w:val="21"/>
                <w:highlight w:val="none"/>
                <w14:textFill>
                  <w14:solidFill>
                    <w14:schemeClr w14:val="tx1"/>
                  </w14:solidFill>
                </w14:textFill>
              </w:rPr>
            </w:pPr>
          </w:p>
        </w:tc>
        <w:tc>
          <w:tcPr>
            <w:tcW w:w="15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宋体" w:hAnsi="宋体"/>
                <w:color w:val="000000" w:themeColor="text1"/>
                <w:szCs w:val="21"/>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宋体" w:hAnsi="宋体"/>
                <w:color w:val="000000" w:themeColor="text1"/>
                <w:szCs w:val="21"/>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宋体" w:hAnsi="宋体"/>
                <w:color w:val="000000" w:themeColor="text1"/>
                <w:szCs w:val="21"/>
                <w:highlight w:val="none"/>
                <w14:textFill>
                  <w14:solidFill>
                    <w14:schemeClr w14:val="tx1"/>
                  </w14:solidFill>
                </w14:textFill>
              </w:rPr>
            </w:pPr>
          </w:p>
        </w:tc>
      </w:tr>
      <w:tr>
        <w:tblPrEx>
          <w:tblCellMar>
            <w:top w:w="0" w:type="dxa"/>
            <w:left w:w="30" w:type="dxa"/>
            <w:bottom w:w="0" w:type="dxa"/>
            <w:right w:w="30" w:type="dxa"/>
          </w:tblCellMar>
        </w:tblPrEx>
        <w:trPr>
          <w:trHeight w:val="480"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tc>
        <w:tc>
          <w:tcPr>
            <w:tcW w:w="292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00" w:lineRule="auto"/>
              <w:jc w:val="center"/>
              <w:rPr>
                <w:rFonts w:ascii="宋体" w:hAnsi="宋体"/>
                <w:color w:val="000000" w:themeColor="text1"/>
                <w:szCs w:val="21"/>
                <w:highlight w:val="none"/>
                <w14:textFill>
                  <w14:solidFill>
                    <w14:schemeClr w14:val="tx1"/>
                  </w14:solidFill>
                </w14:textFill>
              </w:rPr>
            </w:pPr>
          </w:p>
        </w:tc>
        <w:tc>
          <w:tcPr>
            <w:tcW w:w="182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00" w:lineRule="auto"/>
              <w:jc w:val="center"/>
              <w:rPr>
                <w:rFonts w:ascii="宋体" w:hAnsi="宋体"/>
                <w:color w:val="000000" w:themeColor="text1"/>
                <w:szCs w:val="21"/>
                <w:highlight w:val="none"/>
                <w14:textFill>
                  <w14:solidFill>
                    <w14:schemeClr w14:val="tx1"/>
                  </w14:solidFill>
                </w14:textFill>
              </w:rPr>
            </w:pPr>
          </w:p>
        </w:tc>
        <w:tc>
          <w:tcPr>
            <w:tcW w:w="15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宋体" w:hAnsi="宋体"/>
                <w:color w:val="000000" w:themeColor="text1"/>
                <w:szCs w:val="21"/>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宋体" w:hAnsi="宋体"/>
                <w:color w:val="000000" w:themeColor="text1"/>
                <w:szCs w:val="21"/>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宋体" w:hAnsi="宋体"/>
                <w:color w:val="000000" w:themeColor="text1"/>
                <w:szCs w:val="21"/>
                <w:highlight w:val="none"/>
                <w14:textFill>
                  <w14:solidFill>
                    <w14:schemeClr w14:val="tx1"/>
                  </w14:solidFill>
                </w14:textFill>
              </w:rPr>
            </w:pPr>
          </w:p>
        </w:tc>
      </w:tr>
      <w:tr>
        <w:tblPrEx>
          <w:tblCellMar>
            <w:top w:w="0" w:type="dxa"/>
            <w:left w:w="30" w:type="dxa"/>
            <w:bottom w:w="0" w:type="dxa"/>
            <w:right w:w="30" w:type="dxa"/>
          </w:tblCellMar>
        </w:tblPrEx>
        <w:trPr>
          <w:trHeight w:val="480"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292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00" w:lineRule="auto"/>
              <w:jc w:val="center"/>
              <w:rPr>
                <w:rFonts w:ascii="宋体"/>
                <w:color w:val="000000" w:themeColor="text1"/>
                <w:szCs w:val="21"/>
                <w:highlight w:val="none"/>
                <w14:textFill>
                  <w14:solidFill>
                    <w14:schemeClr w14:val="tx1"/>
                  </w14:solidFill>
                </w14:textFill>
              </w:rPr>
            </w:pPr>
          </w:p>
        </w:tc>
        <w:tc>
          <w:tcPr>
            <w:tcW w:w="182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00" w:lineRule="auto"/>
              <w:jc w:val="center"/>
              <w:rPr>
                <w:rFonts w:ascii="宋体"/>
                <w:color w:val="000000" w:themeColor="text1"/>
                <w:szCs w:val="21"/>
                <w:highlight w:val="none"/>
                <w14:textFill>
                  <w14:solidFill>
                    <w14:schemeClr w14:val="tx1"/>
                  </w14:solidFill>
                </w14:textFill>
              </w:rPr>
            </w:pPr>
          </w:p>
        </w:tc>
        <w:tc>
          <w:tcPr>
            <w:tcW w:w="15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宋体"/>
                <w:color w:val="000000" w:themeColor="text1"/>
                <w:szCs w:val="21"/>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宋体"/>
                <w:color w:val="000000" w:themeColor="text1"/>
                <w:szCs w:val="21"/>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宋体"/>
                <w:color w:val="000000" w:themeColor="text1"/>
                <w:szCs w:val="21"/>
                <w:highlight w:val="none"/>
                <w14:textFill>
                  <w14:solidFill>
                    <w14:schemeClr w14:val="tx1"/>
                  </w14:solidFill>
                </w14:textFill>
              </w:rPr>
            </w:pPr>
          </w:p>
        </w:tc>
      </w:tr>
    </w:tbl>
    <w:p>
      <w:pPr>
        <w:spacing w:line="300" w:lineRule="auto"/>
        <w:rPr>
          <w:rFonts w:ascii="宋体"/>
          <w:color w:val="000000" w:themeColor="text1"/>
          <w:szCs w:val="21"/>
          <w:highlight w:val="none"/>
          <w14:textFill>
            <w14:solidFill>
              <w14:schemeClr w14:val="tx1"/>
            </w14:solidFill>
          </w14:textFill>
        </w:rPr>
      </w:pPr>
    </w:p>
    <w:p>
      <w:pPr>
        <w:spacing w:line="30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2.2</w:t>
      </w:r>
      <w:r>
        <w:rPr>
          <w:rFonts w:hint="eastAsia" w:ascii="宋体" w:hAnsi="宋体"/>
          <w:color w:val="000000" w:themeColor="text1"/>
          <w:szCs w:val="21"/>
          <w:highlight w:val="none"/>
          <w14:textFill>
            <w14:solidFill>
              <w14:schemeClr w14:val="tx1"/>
            </w14:solidFill>
          </w14:textFill>
        </w:rPr>
        <w:t>、乙方向甲方提供的成果（含电子文档）：</w:t>
      </w:r>
    </w:p>
    <w:tbl>
      <w:tblPr>
        <w:tblStyle w:val="18"/>
        <w:tblW w:w="9140" w:type="dxa"/>
        <w:jc w:val="center"/>
        <w:tblLayout w:type="fixed"/>
        <w:tblCellMar>
          <w:top w:w="0" w:type="dxa"/>
          <w:left w:w="30" w:type="dxa"/>
          <w:bottom w:w="0" w:type="dxa"/>
          <w:right w:w="30" w:type="dxa"/>
        </w:tblCellMar>
      </w:tblPr>
      <w:tblGrid>
        <w:gridCol w:w="540"/>
        <w:gridCol w:w="2925"/>
        <w:gridCol w:w="1829"/>
        <w:gridCol w:w="1506"/>
        <w:gridCol w:w="900"/>
        <w:gridCol w:w="1440"/>
      </w:tblGrid>
      <w:tr>
        <w:tblPrEx>
          <w:tblCellMar>
            <w:top w:w="0" w:type="dxa"/>
            <w:left w:w="30" w:type="dxa"/>
            <w:bottom w:w="0" w:type="dxa"/>
            <w:right w:w="30" w:type="dxa"/>
          </w:tblCellMar>
        </w:tblPrEx>
        <w:trPr>
          <w:cantSplit/>
          <w:trHeight w:val="480" w:hRule="atLeast"/>
          <w:jc w:val="center"/>
        </w:trPr>
        <w:tc>
          <w:tcPr>
            <w:tcW w:w="540" w:type="dxa"/>
            <w:tcBorders>
              <w:top w:val="single" w:color="auto" w:sz="6" w:space="0"/>
              <w:left w:val="single" w:color="auto" w:sz="6" w:space="0"/>
              <w:bottom w:val="single" w:color="auto" w:sz="6" w:space="0"/>
              <w:right w:val="single" w:color="auto" w:sz="6" w:space="0"/>
            </w:tcBorders>
            <w:shd w:val="clear" w:color="auto" w:fill="F3F3F3"/>
            <w:vAlign w:val="center"/>
          </w:tcPr>
          <w:p>
            <w:pPr>
              <w:autoSpaceDE w:val="0"/>
              <w:autoSpaceDN w:val="0"/>
              <w:adjustRightInd w:val="0"/>
              <w:spacing w:line="30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2925" w:type="dxa"/>
            <w:tcBorders>
              <w:top w:val="single" w:color="auto" w:sz="6" w:space="0"/>
              <w:left w:val="single" w:color="auto" w:sz="6" w:space="0"/>
              <w:bottom w:val="single" w:color="auto" w:sz="6" w:space="0"/>
              <w:right w:val="single" w:color="auto" w:sz="4" w:space="0"/>
            </w:tcBorders>
            <w:shd w:val="clear" w:color="auto" w:fill="F3F3F3"/>
            <w:vAlign w:val="center"/>
          </w:tcPr>
          <w:p>
            <w:pPr>
              <w:autoSpaceDE w:val="0"/>
              <w:autoSpaceDN w:val="0"/>
              <w:adjustRightInd w:val="0"/>
              <w:spacing w:line="30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名</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称</w:t>
            </w:r>
          </w:p>
        </w:tc>
        <w:tc>
          <w:tcPr>
            <w:tcW w:w="1829" w:type="dxa"/>
            <w:tcBorders>
              <w:top w:val="single" w:color="auto" w:sz="6" w:space="0"/>
              <w:left w:val="single" w:color="auto" w:sz="4" w:space="0"/>
              <w:bottom w:val="single" w:color="auto" w:sz="6" w:space="0"/>
              <w:right w:val="single" w:color="auto" w:sz="6" w:space="0"/>
            </w:tcBorders>
            <w:shd w:val="clear" w:color="auto" w:fill="F3F3F3"/>
            <w:vAlign w:val="center"/>
          </w:tcPr>
          <w:p>
            <w:pPr>
              <w:autoSpaceDE w:val="0"/>
              <w:autoSpaceDN w:val="0"/>
              <w:adjustRightInd w:val="0"/>
              <w:spacing w:line="30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版</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本</w:t>
            </w:r>
          </w:p>
        </w:tc>
        <w:tc>
          <w:tcPr>
            <w:tcW w:w="1506" w:type="dxa"/>
            <w:tcBorders>
              <w:top w:val="single" w:color="auto" w:sz="6" w:space="0"/>
              <w:left w:val="single" w:color="auto" w:sz="6" w:space="0"/>
              <w:bottom w:val="single" w:color="auto" w:sz="6" w:space="0"/>
              <w:right w:val="single" w:color="auto" w:sz="6" w:space="0"/>
            </w:tcBorders>
            <w:shd w:val="clear" w:color="auto" w:fill="F3F3F3"/>
            <w:vAlign w:val="center"/>
          </w:tcPr>
          <w:p>
            <w:pPr>
              <w:autoSpaceDE w:val="0"/>
              <w:autoSpaceDN w:val="0"/>
              <w:adjustRightInd w:val="0"/>
              <w:spacing w:line="30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规格（格式）</w:t>
            </w:r>
          </w:p>
        </w:tc>
        <w:tc>
          <w:tcPr>
            <w:tcW w:w="900" w:type="dxa"/>
            <w:tcBorders>
              <w:top w:val="single" w:color="auto" w:sz="6" w:space="0"/>
              <w:left w:val="single" w:color="auto" w:sz="6" w:space="0"/>
              <w:bottom w:val="single" w:color="auto" w:sz="6" w:space="0"/>
              <w:right w:val="single" w:color="auto" w:sz="6" w:space="0"/>
            </w:tcBorders>
            <w:shd w:val="clear" w:color="auto" w:fill="F3F3F3"/>
            <w:vAlign w:val="center"/>
          </w:tcPr>
          <w:p>
            <w:pPr>
              <w:autoSpaceDE w:val="0"/>
              <w:autoSpaceDN w:val="0"/>
              <w:adjustRightInd w:val="0"/>
              <w:spacing w:line="30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数</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量</w:t>
            </w:r>
          </w:p>
        </w:tc>
        <w:tc>
          <w:tcPr>
            <w:tcW w:w="1440" w:type="dxa"/>
            <w:tcBorders>
              <w:top w:val="single" w:color="auto" w:sz="6" w:space="0"/>
              <w:left w:val="single" w:color="auto" w:sz="6" w:space="0"/>
              <w:bottom w:val="single" w:color="auto" w:sz="6" w:space="0"/>
              <w:right w:val="single" w:color="auto" w:sz="6" w:space="0"/>
            </w:tcBorders>
            <w:shd w:val="clear" w:color="auto" w:fill="F3F3F3"/>
            <w:vAlign w:val="center"/>
          </w:tcPr>
          <w:p>
            <w:pPr>
              <w:autoSpaceDE w:val="0"/>
              <w:autoSpaceDN w:val="0"/>
              <w:adjustRightInd w:val="0"/>
              <w:spacing w:line="30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备注</w:t>
            </w:r>
          </w:p>
        </w:tc>
      </w:tr>
      <w:tr>
        <w:tblPrEx>
          <w:tblCellMar>
            <w:top w:w="0" w:type="dxa"/>
            <w:left w:w="30" w:type="dxa"/>
            <w:bottom w:w="0" w:type="dxa"/>
            <w:right w:w="30" w:type="dxa"/>
          </w:tblCellMar>
        </w:tblPrEx>
        <w:trPr>
          <w:trHeight w:val="480"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2925" w:type="dxa"/>
            <w:tcBorders>
              <w:top w:val="single" w:color="auto" w:sz="6" w:space="0"/>
              <w:left w:val="single" w:color="auto" w:sz="6" w:space="0"/>
              <w:right w:val="single" w:color="auto" w:sz="4" w:space="0"/>
            </w:tcBorders>
            <w:vAlign w:val="center"/>
          </w:tcPr>
          <w:p>
            <w:pPr>
              <w:autoSpaceDE w:val="0"/>
              <w:autoSpaceDN w:val="0"/>
              <w:adjustRightInd w:val="0"/>
              <w:spacing w:line="300" w:lineRule="auto"/>
              <w:jc w:val="center"/>
              <w:rPr>
                <w:rFonts w:ascii="宋体" w:hAnsi="宋体"/>
                <w:color w:val="000000" w:themeColor="text1"/>
                <w:szCs w:val="21"/>
                <w:highlight w:val="none"/>
                <w14:textFill>
                  <w14:solidFill>
                    <w14:schemeClr w14:val="tx1"/>
                  </w14:solidFill>
                </w14:textFill>
              </w:rPr>
            </w:pPr>
          </w:p>
        </w:tc>
        <w:tc>
          <w:tcPr>
            <w:tcW w:w="1829" w:type="dxa"/>
            <w:tcBorders>
              <w:top w:val="single" w:color="auto" w:sz="6" w:space="0"/>
              <w:left w:val="single" w:color="auto" w:sz="4" w:space="0"/>
              <w:right w:val="single" w:color="auto" w:sz="6" w:space="0"/>
            </w:tcBorders>
            <w:vAlign w:val="center"/>
          </w:tcPr>
          <w:p>
            <w:pPr>
              <w:autoSpaceDE w:val="0"/>
              <w:autoSpaceDN w:val="0"/>
              <w:adjustRightInd w:val="0"/>
              <w:spacing w:line="300" w:lineRule="auto"/>
              <w:jc w:val="center"/>
              <w:rPr>
                <w:rFonts w:ascii="宋体" w:hAnsi="宋体"/>
                <w:color w:val="000000" w:themeColor="text1"/>
                <w:szCs w:val="21"/>
                <w:highlight w:val="none"/>
                <w14:textFill>
                  <w14:solidFill>
                    <w14:schemeClr w14:val="tx1"/>
                  </w14:solidFill>
                </w14:textFill>
              </w:rPr>
            </w:pPr>
          </w:p>
        </w:tc>
        <w:tc>
          <w:tcPr>
            <w:tcW w:w="15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宋体" w:hAnsi="宋体"/>
                <w:color w:val="000000" w:themeColor="text1"/>
                <w:szCs w:val="21"/>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宋体" w:hAnsi="宋体"/>
                <w:color w:val="000000" w:themeColor="text1"/>
                <w:szCs w:val="21"/>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宋体" w:hAnsi="宋体"/>
                <w:color w:val="000000" w:themeColor="text1"/>
                <w:szCs w:val="21"/>
                <w:highlight w:val="none"/>
                <w14:textFill>
                  <w14:solidFill>
                    <w14:schemeClr w14:val="tx1"/>
                  </w14:solidFill>
                </w14:textFill>
              </w:rPr>
            </w:pPr>
          </w:p>
        </w:tc>
      </w:tr>
      <w:tr>
        <w:tblPrEx>
          <w:tblCellMar>
            <w:top w:w="0" w:type="dxa"/>
            <w:left w:w="30" w:type="dxa"/>
            <w:bottom w:w="0" w:type="dxa"/>
            <w:right w:w="30" w:type="dxa"/>
          </w:tblCellMar>
        </w:tblPrEx>
        <w:trPr>
          <w:trHeight w:val="480"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tc>
        <w:tc>
          <w:tcPr>
            <w:tcW w:w="292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00" w:lineRule="auto"/>
              <w:jc w:val="center"/>
              <w:rPr>
                <w:rFonts w:ascii="宋体" w:hAnsi="宋体"/>
                <w:color w:val="000000" w:themeColor="text1"/>
                <w:szCs w:val="21"/>
                <w:highlight w:val="none"/>
                <w14:textFill>
                  <w14:solidFill>
                    <w14:schemeClr w14:val="tx1"/>
                  </w14:solidFill>
                </w14:textFill>
              </w:rPr>
            </w:pPr>
          </w:p>
        </w:tc>
        <w:tc>
          <w:tcPr>
            <w:tcW w:w="182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00" w:lineRule="auto"/>
              <w:jc w:val="center"/>
              <w:rPr>
                <w:rFonts w:ascii="宋体" w:hAnsi="宋体"/>
                <w:color w:val="000000" w:themeColor="text1"/>
                <w:szCs w:val="21"/>
                <w:highlight w:val="none"/>
                <w14:textFill>
                  <w14:solidFill>
                    <w14:schemeClr w14:val="tx1"/>
                  </w14:solidFill>
                </w14:textFill>
              </w:rPr>
            </w:pPr>
          </w:p>
        </w:tc>
        <w:tc>
          <w:tcPr>
            <w:tcW w:w="15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宋体" w:hAnsi="宋体"/>
                <w:color w:val="000000" w:themeColor="text1"/>
                <w:szCs w:val="21"/>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宋体" w:hAnsi="宋体"/>
                <w:color w:val="000000" w:themeColor="text1"/>
                <w:szCs w:val="21"/>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宋体" w:hAnsi="宋体"/>
                <w:color w:val="000000" w:themeColor="text1"/>
                <w:szCs w:val="21"/>
                <w:highlight w:val="none"/>
                <w14:textFill>
                  <w14:solidFill>
                    <w14:schemeClr w14:val="tx1"/>
                  </w14:solidFill>
                </w14:textFill>
              </w:rPr>
            </w:pPr>
          </w:p>
        </w:tc>
      </w:tr>
      <w:tr>
        <w:tblPrEx>
          <w:tblCellMar>
            <w:top w:w="0" w:type="dxa"/>
            <w:left w:w="30" w:type="dxa"/>
            <w:bottom w:w="0" w:type="dxa"/>
            <w:right w:w="30" w:type="dxa"/>
          </w:tblCellMar>
        </w:tblPrEx>
        <w:trPr>
          <w:trHeight w:val="480"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292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00" w:lineRule="auto"/>
              <w:jc w:val="center"/>
              <w:rPr>
                <w:rFonts w:ascii="宋体"/>
                <w:color w:val="000000" w:themeColor="text1"/>
                <w:szCs w:val="21"/>
                <w:highlight w:val="none"/>
                <w14:textFill>
                  <w14:solidFill>
                    <w14:schemeClr w14:val="tx1"/>
                  </w14:solidFill>
                </w14:textFill>
              </w:rPr>
            </w:pPr>
          </w:p>
        </w:tc>
        <w:tc>
          <w:tcPr>
            <w:tcW w:w="182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00" w:lineRule="auto"/>
              <w:jc w:val="center"/>
              <w:rPr>
                <w:rFonts w:ascii="宋体"/>
                <w:color w:val="000000" w:themeColor="text1"/>
                <w:szCs w:val="21"/>
                <w:highlight w:val="none"/>
                <w14:textFill>
                  <w14:solidFill>
                    <w14:schemeClr w14:val="tx1"/>
                  </w14:solidFill>
                </w14:textFill>
              </w:rPr>
            </w:pPr>
          </w:p>
        </w:tc>
        <w:tc>
          <w:tcPr>
            <w:tcW w:w="15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宋体"/>
                <w:color w:val="000000" w:themeColor="text1"/>
                <w:szCs w:val="21"/>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宋体"/>
                <w:color w:val="000000" w:themeColor="text1"/>
                <w:szCs w:val="21"/>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宋体"/>
                <w:color w:val="000000" w:themeColor="text1"/>
                <w:szCs w:val="21"/>
                <w:highlight w:val="none"/>
                <w14:textFill>
                  <w14:solidFill>
                    <w14:schemeClr w14:val="tx1"/>
                  </w14:solidFill>
                </w14:textFill>
              </w:rPr>
            </w:pPr>
          </w:p>
        </w:tc>
      </w:tr>
    </w:tbl>
    <w:p>
      <w:pPr>
        <w:spacing w:line="300" w:lineRule="auto"/>
        <w:ind w:firstLine="422" w:firstLineChars="200"/>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3</w:t>
      </w:r>
      <w:r>
        <w:rPr>
          <w:rFonts w:hint="eastAsia"/>
          <w:b/>
          <w:bCs/>
          <w:color w:val="000000" w:themeColor="text1"/>
          <w:szCs w:val="21"/>
          <w:highlight w:val="none"/>
          <w14:textFill>
            <w14:solidFill>
              <w14:schemeClr w14:val="tx1"/>
            </w14:solidFill>
          </w14:textFill>
        </w:rPr>
        <w:t>、项目标的内容</w:t>
      </w:r>
    </w:p>
    <w:p>
      <w:pPr>
        <w:spacing w:line="300" w:lineRule="auto"/>
        <w:ind w:firstLine="420" w:firstLineChars="200"/>
        <w:rPr>
          <w:b/>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投标人可根据本项目《招标文件》内容自行完善，并以合同附件形式附于本合同之后。</w:t>
      </w:r>
    </w:p>
    <w:p>
      <w:pPr>
        <w:spacing w:line="300" w:lineRule="auto"/>
        <w:ind w:firstLine="422" w:firstLineChars="200"/>
        <w:rPr>
          <w:b/>
          <w:bCs/>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4</w:t>
      </w:r>
      <w:r>
        <w:rPr>
          <w:rFonts w:hint="eastAsia" w:ascii="宋体" w:hAnsi="宋体"/>
          <w:b/>
          <w:color w:val="000000" w:themeColor="text1"/>
          <w:szCs w:val="21"/>
          <w:highlight w:val="none"/>
          <w14:textFill>
            <w14:solidFill>
              <w14:schemeClr w14:val="tx1"/>
            </w14:solidFill>
          </w14:textFill>
        </w:rPr>
        <w:t>、服务周期及进度安排要求</w:t>
      </w:r>
    </w:p>
    <w:p>
      <w:pPr>
        <w:tabs>
          <w:tab w:val="left" w:pos="540"/>
        </w:tabs>
        <w:spacing w:line="30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4.1</w:t>
      </w:r>
      <w:r>
        <w:rPr>
          <w:rFonts w:hint="eastAsia"/>
          <w:bCs/>
          <w:color w:val="000000" w:themeColor="text1"/>
          <w:szCs w:val="21"/>
          <w:highlight w:val="none"/>
          <w14:textFill>
            <w14:solidFill>
              <w14:schemeClr w14:val="tx1"/>
            </w14:solidFill>
          </w14:textFill>
        </w:rPr>
        <w:t>、服务</w:t>
      </w:r>
      <w:r>
        <w:rPr>
          <w:bCs/>
          <w:color w:val="000000" w:themeColor="text1"/>
          <w:szCs w:val="21"/>
          <w:highlight w:val="none"/>
          <w14:textFill>
            <w14:solidFill>
              <w14:schemeClr w14:val="tx1"/>
            </w14:solidFill>
          </w14:textFill>
        </w:rPr>
        <w:t>周期</w:t>
      </w:r>
      <w:r>
        <w:rPr>
          <w:rFonts w:hint="eastAsia"/>
          <w:bCs/>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合同生效后</w:t>
      </w:r>
      <w:r>
        <w:rPr>
          <w:color w:val="000000" w:themeColor="text1"/>
          <w:szCs w:val="21"/>
          <w:highlight w:val="none"/>
          <w14:textFill>
            <w14:solidFill>
              <w14:schemeClr w14:val="tx1"/>
            </w14:solidFill>
          </w14:textFill>
        </w:rPr>
        <w:t>X</w:t>
      </w:r>
      <w:r>
        <w:rPr>
          <w:rFonts w:hint="eastAsia"/>
          <w:color w:val="000000" w:themeColor="text1"/>
          <w:szCs w:val="21"/>
          <w:highlight w:val="none"/>
          <w14:textFill>
            <w14:solidFill>
              <w14:schemeClr w14:val="tx1"/>
            </w14:solidFill>
          </w14:textFill>
        </w:rPr>
        <w:t>个月内出具本项目的最终成果。</w:t>
      </w:r>
    </w:p>
    <w:p>
      <w:pPr>
        <w:tabs>
          <w:tab w:val="left" w:pos="540"/>
        </w:tabs>
        <w:spacing w:line="300" w:lineRule="auto"/>
        <w:ind w:firstLine="420" w:firstLineChars="200"/>
        <w:rPr>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4</w:t>
      </w:r>
      <w:r>
        <w:rPr>
          <w:bCs/>
          <w:color w:val="000000" w:themeColor="text1"/>
          <w:szCs w:val="21"/>
          <w:highlight w:val="none"/>
          <w14:textFill>
            <w14:solidFill>
              <w14:schemeClr w14:val="tx1"/>
            </w14:solidFill>
          </w14:textFill>
        </w:rPr>
        <w:t>.2</w:t>
      </w:r>
      <w:r>
        <w:rPr>
          <w:rFonts w:hint="eastAsia"/>
          <w:bCs/>
          <w:color w:val="000000" w:themeColor="text1"/>
          <w:szCs w:val="21"/>
          <w:highlight w:val="none"/>
          <w14:textFill>
            <w14:solidFill>
              <w14:schemeClr w14:val="tx1"/>
            </w14:solidFill>
          </w14:textFill>
        </w:rPr>
        <w:t>、本</w:t>
      </w:r>
      <w:r>
        <w:rPr>
          <w:rFonts w:hint="eastAsia"/>
          <w:color w:val="000000" w:themeColor="text1"/>
          <w:szCs w:val="21"/>
          <w:highlight w:val="none"/>
          <w14:textFill>
            <w14:solidFill>
              <w14:schemeClr w14:val="tx1"/>
            </w14:solidFill>
          </w14:textFill>
        </w:rPr>
        <w:t>项目的进度安排大致上划分为以下阶段：</w:t>
      </w:r>
    </w:p>
    <w:p>
      <w:pPr>
        <w:tabs>
          <w:tab w:val="left" w:pos="540"/>
        </w:tabs>
        <w:spacing w:line="30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ab/>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）前期准备阶段：完成合同签订，提交详细工作计划安排，根据甲方意见修改完善工作计划，开始项目工作。</w:t>
      </w:r>
    </w:p>
    <w:p>
      <w:pPr>
        <w:tabs>
          <w:tab w:val="left" w:pos="540"/>
        </w:tabs>
        <w:spacing w:line="30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ab/>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）现状调研阶段：通过多种方式收集xx资料，完成资料整理与分析、xx的资料收集，形成报告编写大纲，听取甲方意见。</w:t>
      </w:r>
      <w:r>
        <w:rPr>
          <w:color w:val="000000" w:themeColor="text1"/>
          <w:szCs w:val="21"/>
          <w:highlight w:val="none"/>
          <w14:textFill>
            <w14:solidFill>
              <w14:schemeClr w14:val="tx1"/>
            </w14:solidFill>
          </w14:textFill>
        </w:rPr>
        <w:t xml:space="preserve"> </w:t>
      </w:r>
    </w:p>
    <w:p>
      <w:pPr>
        <w:tabs>
          <w:tab w:val="left" w:pos="540"/>
        </w:tabs>
        <w:spacing w:line="30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ab/>
      </w: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）初步成果</w:t>
      </w:r>
      <w:r>
        <w:rPr>
          <w:color w:val="000000" w:themeColor="text1"/>
          <w:szCs w:val="21"/>
          <w:highlight w:val="none"/>
          <w14:textFill>
            <w14:solidFill>
              <w14:schemeClr w14:val="tx1"/>
            </w14:solidFill>
          </w14:textFill>
        </w:rPr>
        <w:t>阶段</w:t>
      </w:r>
      <w:r>
        <w:rPr>
          <w:rFonts w:hint="eastAsia"/>
          <w:color w:val="000000" w:themeColor="text1"/>
          <w:szCs w:val="21"/>
          <w:highlight w:val="none"/>
          <w14:textFill>
            <w14:solidFill>
              <w14:schemeClr w14:val="tx1"/>
            </w14:solidFill>
          </w14:textFill>
        </w:rPr>
        <w:t>：根据报告编写大纲要求，编写初步成果，并向甲方进行汇报，征求甲方单位的意见。</w:t>
      </w:r>
    </w:p>
    <w:p>
      <w:pPr>
        <w:tabs>
          <w:tab w:val="left" w:pos="540"/>
        </w:tabs>
        <w:spacing w:line="30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ab/>
      </w:r>
      <w:r>
        <w:rPr>
          <w:color w:val="000000" w:themeColor="text1"/>
          <w:szCs w:val="21"/>
          <w:highlight w:val="none"/>
          <w14:textFill>
            <w14:solidFill>
              <w14:schemeClr w14:val="tx1"/>
            </w14:solidFill>
          </w14:textFill>
        </w:rPr>
        <w:t>4</w:t>
      </w:r>
      <w:r>
        <w:rPr>
          <w:rFonts w:hint="eastAsia"/>
          <w:color w:val="000000" w:themeColor="text1"/>
          <w:szCs w:val="21"/>
          <w:highlight w:val="none"/>
          <w14:textFill>
            <w14:solidFill>
              <w14:schemeClr w14:val="tx1"/>
            </w14:solidFill>
          </w14:textFill>
        </w:rPr>
        <w:t>）中期成果阶段：根据专家和部门意见，补充资料收集、补充部门调研，完善报告编制，形成中期成果（征求意见稿），并进行中期成果专家和部门意见征询。</w:t>
      </w:r>
    </w:p>
    <w:p>
      <w:pPr>
        <w:tabs>
          <w:tab w:val="left" w:pos="540"/>
        </w:tabs>
        <w:spacing w:line="30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ab/>
      </w:r>
      <w:r>
        <w:rPr>
          <w:color w:val="000000" w:themeColor="text1"/>
          <w:szCs w:val="21"/>
          <w:highlight w:val="none"/>
          <w14:textFill>
            <w14:solidFill>
              <w14:schemeClr w14:val="tx1"/>
            </w14:solidFill>
          </w14:textFill>
        </w:rPr>
        <w:t>5</w:t>
      </w:r>
      <w:r>
        <w:rPr>
          <w:rFonts w:hint="eastAsia"/>
          <w:color w:val="000000" w:themeColor="text1"/>
          <w:szCs w:val="21"/>
          <w:highlight w:val="none"/>
          <w14:textFill>
            <w14:solidFill>
              <w14:schemeClr w14:val="tx1"/>
            </w14:solidFill>
          </w14:textFill>
        </w:rPr>
        <w:t>）最终成果阶段：根据专家和部门意见，进一步修改完善报告。向甲方及各相关单位提交终期成果（送审稿），进行专家评审，通</w:t>
      </w:r>
      <w:r>
        <w:rPr>
          <w:color w:val="000000" w:themeColor="text1"/>
          <w:szCs w:val="21"/>
          <w:highlight w:val="none"/>
          <w14:textFill>
            <w14:solidFill>
              <w14:schemeClr w14:val="tx1"/>
            </w14:solidFill>
          </w14:textFill>
        </w:rPr>
        <w:t>过评审</w:t>
      </w:r>
      <w:r>
        <w:rPr>
          <w:rFonts w:hint="eastAsia"/>
          <w:color w:val="000000" w:themeColor="text1"/>
          <w:szCs w:val="21"/>
          <w:highlight w:val="none"/>
          <w14:textFill>
            <w14:solidFill>
              <w14:schemeClr w14:val="tx1"/>
            </w14:solidFill>
          </w14:textFill>
        </w:rPr>
        <w:t>后</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根据专家评审意见修改完善形成最终稿。</w:t>
      </w:r>
    </w:p>
    <w:p>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4.3</w:t>
      </w:r>
      <w:r>
        <w:rPr>
          <w:rFonts w:hint="eastAsia"/>
          <w:color w:val="000000" w:themeColor="text1"/>
          <w:szCs w:val="21"/>
          <w:highlight w:val="none"/>
          <w14:textFill>
            <w14:solidFill>
              <w14:schemeClr w14:val="tx1"/>
            </w14:solidFill>
          </w14:textFill>
        </w:rPr>
        <w:t>、中标人须根据本项目的实际情况和需要，在项目服务周期和阶段划分要求的基础上，自行细化和优化本项目的进度安排计划，并列述在投标文件中。在每阶段工作启动前，中标人须将拟实施阶段的进度安排计划按实际情况再次细化后，送招标人审查，双方协商一致时可按其严格执行。</w:t>
      </w:r>
    </w:p>
    <w:p>
      <w:pPr>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4.4</w:t>
      </w:r>
      <w:r>
        <w:rPr>
          <w:rFonts w:hint="eastAsia"/>
          <w:color w:val="000000" w:themeColor="text1"/>
          <w:szCs w:val="21"/>
          <w:highlight w:val="none"/>
          <w14:textFill>
            <w14:solidFill>
              <w14:schemeClr w14:val="tx1"/>
            </w14:solidFill>
          </w14:textFill>
        </w:rPr>
        <w:t>、招标人对中标人的进度安排，可根据本项目实际情况进行调整，中标人须予以服从。中标人也可根据实际情况和自身经验进行调整，但调整内容必须得到招标人的同意方可执行。</w:t>
      </w:r>
    </w:p>
    <w:p>
      <w:pPr>
        <w:spacing w:line="300" w:lineRule="auto"/>
        <w:ind w:firstLine="422" w:firstLineChars="200"/>
        <w:rPr>
          <w:b/>
          <w:bCs/>
          <w:color w:val="000000" w:themeColor="text1"/>
          <w:szCs w:val="21"/>
          <w:highlight w:val="none"/>
          <w14:textFill>
            <w14:solidFill>
              <w14:schemeClr w14:val="tx1"/>
            </w14:solidFill>
          </w14:textFill>
        </w:rPr>
      </w:pPr>
      <w:bookmarkStart w:id="164" w:name="_Toc78604606"/>
      <w:r>
        <w:rPr>
          <w:b/>
          <w:color w:val="000000" w:themeColor="text1"/>
          <w:szCs w:val="21"/>
          <w:highlight w:val="none"/>
          <w14:textFill>
            <w14:solidFill>
              <w14:schemeClr w14:val="tx1"/>
            </w14:solidFill>
          </w14:textFill>
        </w:rPr>
        <w:t>5</w:t>
      </w:r>
      <w:r>
        <w:rPr>
          <w:rFonts w:hint="eastAsia"/>
          <w:b/>
          <w:color w:val="000000" w:themeColor="text1"/>
          <w:szCs w:val="21"/>
          <w:highlight w:val="none"/>
          <w14:textFill>
            <w14:solidFill>
              <w14:schemeClr w14:val="tx1"/>
            </w14:solidFill>
          </w14:textFill>
        </w:rPr>
        <w:t>、人员要求</w:t>
      </w:r>
    </w:p>
    <w:p>
      <w:pPr>
        <w:tabs>
          <w:tab w:val="left" w:pos="540"/>
        </w:tabs>
        <w:spacing w:line="30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5.1</w:t>
      </w:r>
      <w:r>
        <w:rPr>
          <w:rFonts w:hint="eastAsia"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中标人</w:t>
      </w:r>
      <w:r>
        <w:rPr>
          <w:rFonts w:hint="eastAsia" w:hAnsi="宋体"/>
          <w:color w:val="000000" w:themeColor="text1"/>
          <w:szCs w:val="21"/>
          <w:highlight w:val="none"/>
          <w14:textFill>
            <w14:solidFill>
              <w14:schemeClr w14:val="tx1"/>
            </w14:solidFill>
          </w14:textFill>
        </w:rPr>
        <w:t>全面负责项目研究的技术和协调工作，对本次项目研究报告的编制负全部的责任。负责调研和工作方案制定、项目的研究及推进和成果的提交及汇报。</w:t>
      </w:r>
    </w:p>
    <w:p>
      <w:pPr>
        <w:tabs>
          <w:tab w:val="left" w:pos="540"/>
        </w:tabs>
        <w:spacing w:line="300" w:lineRule="auto"/>
        <w:ind w:firstLine="420" w:firstLineChars="20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5.2</w:t>
      </w:r>
      <w:r>
        <w:rPr>
          <w:rFonts w:hint="eastAsia" w:hAnsi="宋体"/>
          <w:color w:val="000000" w:themeColor="text1"/>
          <w:szCs w:val="21"/>
          <w:highlight w:val="none"/>
          <w14:textFill>
            <w14:solidFill>
              <w14:schemeClr w14:val="tx1"/>
            </w14:solidFill>
          </w14:textFill>
        </w:rPr>
        <w:t>、为使项目按质、按量、按时及有序实施，本项目必须有一个完善且固定的项目实施小组及项目负责人，</w:t>
      </w:r>
      <w:r>
        <w:rPr>
          <w:rFonts w:hint="eastAsia" w:ascii="宋体" w:hAnsi="宋体"/>
          <w:color w:val="000000" w:themeColor="text1"/>
          <w:szCs w:val="21"/>
          <w:highlight w:val="none"/>
          <w14:textFill>
            <w14:solidFill>
              <w14:schemeClr w14:val="tx1"/>
            </w14:solidFill>
          </w14:textFill>
        </w:rPr>
        <w:t>投标人须在投标文件中详细列述本项目的</w:t>
      </w:r>
      <w:r>
        <w:rPr>
          <w:rFonts w:hint="eastAsia" w:hAnsi="宋体"/>
          <w:color w:val="000000" w:themeColor="text1"/>
          <w:szCs w:val="21"/>
          <w:highlight w:val="none"/>
          <w14:textFill>
            <w14:solidFill>
              <w14:schemeClr w14:val="tx1"/>
            </w14:solidFill>
          </w14:textFill>
        </w:rPr>
        <w:t>项目小组人员架构和</w:t>
      </w:r>
      <w:r>
        <w:rPr>
          <w:rFonts w:hint="eastAsia" w:ascii="宋体" w:hAnsi="宋体"/>
          <w:color w:val="000000" w:themeColor="text1"/>
          <w:szCs w:val="21"/>
          <w:highlight w:val="none"/>
          <w14:textFill>
            <w14:solidFill>
              <w14:schemeClr w14:val="tx1"/>
            </w14:solidFill>
          </w14:textFill>
        </w:rPr>
        <w:t>主要人员名单，并附上其详细资料（简历格式详见本招标文件的“拟在本项目任职的管理及技术人员简历表</w:t>
      </w:r>
      <w:r>
        <w:rPr>
          <w:rFonts w:hint="eastAsia" w:asci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p>
    <w:p>
      <w:pPr>
        <w:spacing w:line="300" w:lineRule="auto"/>
        <w:ind w:firstLine="420"/>
        <w:rPr>
          <w:rFonts w:asci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5.3</w:t>
      </w:r>
      <w:r>
        <w:rPr>
          <w:rFonts w:hint="eastAsia"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中标人在签订合同时应提供主要工作人员的本地工作时间安排，且本地工作总时间不得少于</w:t>
      </w:r>
      <w:r>
        <w:rPr>
          <w:rFonts w:hint="eastAsia" w:ascii="宋体" w:hAnsi="宋体"/>
          <w:b/>
          <w:color w:val="000000" w:themeColor="text1"/>
          <w:szCs w:val="21"/>
          <w:highlight w:val="none"/>
          <w14:textFill>
            <w14:solidFill>
              <w14:schemeClr w14:val="tx1"/>
            </w14:solidFill>
          </w14:textFill>
        </w:rPr>
        <w:t>服务周期</w:t>
      </w:r>
      <w:r>
        <w:rPr>
          <w:rFonts w:ascii="宋体" w:hAnsi="宋体"/>
          <w:b/>
          <w:color w:val="000000" w:themeColor="text1"/>
          <w:szCs w:val="21"/>
          <w:highlight w:val="none"/>
          <w14:textFill>
            <w14:solidFill>
              <w14:schemeClr w14:val="tx1"/>
            </w14:solidFill>
          </w14:textFill>
        </w:rPr>
        <w:t>的一</w:t>
      </w:r>
      <w:r>
        <w:rPr>
          <w:rFonts w:hint="eastAsia" w:ascii="宋体" w:hAnsi="宋体"/>
          <w:b/>
          <w:color w:val="000000" w:themeColor="text1"/>
          <w:szCs w:val="21"/>
          <w:highlight w:val="none"/>
          <w14:textFill>
            <w14:solidFill>
              <w14:schemeClr w14:val="tx1"/>
            </w14:solidFill>
          </w14:textFill>
        </w:rPr>
        <w:t>半时间</w:t>
      </w:r>
      <w:r>
        <w:rPr>
          <w:rFonts w:ascii="宋体" w:hAnsi="宋体"/>
          <w:b/>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中标人必须满足各主要工作人员的本地工作时间及总的本地工作时间要求，</w:t>
      </w:r>
      <w:r>
        <w:rPr>
          <w:rFonts w:hint="eastAsia" w:hAnsi="宋体"/>
          <w:color w:val="000000" w:themeColor="text1"/>
          <w:szCs w:val="21"/>
          <w:highlight w:val="none"/>
          <w14:textFill>
            <w14:solidFill>
              <w14:schemeClr w14:val="tx1"/>
            </w14:solidFill>
          </w14:textFill>
        </w:rPr>
        <w:t>否则招标人有权对中标人予以处罚。</w:t>
      </w:r>
    </w:p>
    <w:p>
      <w:pPr>
        <w:spacing w:line="300" w:lineRule="auto"/>
        <w:ind w:firstLine="422" w:firstLineChars="200"/>
        <w:rPr>
          <w:rFonts w:asci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6</w:t>
      </w:r>
      <w:r>
        <w:rPr>
          <w:rFonts w:hint="eastAsia" w:ascii="宋体" w:hAnsi="宋体"/>
          <w:b/>
          <w:color w:val="000000" w:themeColor="text1"/>
          <w:szCs w:val="21"/>
          <w:highlight w:val="none"/>
          <w14:textFill>
            <w14:solidFill>
              <w14:schemeClr w14:val="tx1"/>
            </w14:solidFill>
          </w14:textFill>
        </w:rPr>
        <w:t>、阶段工作审查和项目验收</w:t>
      </w:r>
    </w:p>
    <w:p>
      <w:pPr>
        <w:spacing w:line="300" w:lineRule="auto"/>
        <w:ind w:firstLine="420" w:firstLineChars="200"/>
        <w:jc w:val="left"/>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6.1</w:t>
      </w:r>
      <w:r>
        <w:rPr>
          <w:rFonts w:hint="eastAsia" w:hAnsi="宋体"/>
          <w:color w:val="000000" w:themeColor="text1"/>
          <w:szCs w:val="21"/>
          <w:highlight w:val="none"/>
          <w14:textFill>
            <w14:solidFill>
              <w14:schemeClr w14:val="tx1"/>
            </w14:solidFill>
          </w14:textFill>
        </w:rPr>
        <w:t>、招标人将根据工作的需要，聘请有关专家组成评审专家组，协助阶段性审查和帮助指导工作，提供广泛的咨询意见，保证工作的质量、把握研究的方向。</w:t>
      </w:r>
    </w:p>
    <w:p>
      <w:pPr>
        <w:spacing w:line="300" w:lineRule="auto"/>
        <w:ind w:firstLine="420" w:firstLineChars="200"/>
        <w:jc w:val="left"/>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6.2</w:t>
      </w:r>
      <w:r>
        <w:rPr>
          <w:rFonts w:hint="eastAsia" w:hAnsi="宋体"/>
          <w:color w:val="000000" w:themeColor="text1"/>
          <w:szCs w:val="21"/>
          <w:highlight w:val="none"/>
          <w14:textFill>
            <w14:solidFill>
              <w14:schemeClr w14:val="tx1"/>
            </w14:solidFill>
          </w14:textFill>
        </w:rPr>
        <w:t>、工作内容审查与确定：合同生效后，中标人按投标承诺和《投标文件》内容，尽快提出项目</w:t>
      </w:r>
      <w:r>
        <w:rPr>
          <w:rFonts w:hAnsi="宋体"/>
          <w:color w:val="000000" w:themeColor="text1"/>
          <w:szCs w:val="21"/>
          <w:highlight w:val="none"/>
          <w14:textFill>
            <w14:solidFill>
              <w14:schemeClr w14:val="tx1"/>
            </w14:solidFill>
          </w14:textFill>
        </w:rPr>
        <w:t>的</w:t>
      </w:r>
      <w:r>
        <w:rPr>
          <w:rFonts w:hint="eastAsia" w:hAnsi="宋体"/>
          <w:color w:val="000000" w:themeColor="text1"/>
          <w:szCs w:val="21"/>
          <w:highlight w:val="none"/>
          <w14:textFill>
            <w14:solidFill>
              <w14:schemeClr w14:val="tx1"/>
            </w14:solidFill>
          </w14:textFill>
        </w:rPr>
        <w:t>编制工作大纲和开题报告，招标人组织专家评议，工作大纲和开题报告通过后按其详细内容执行。</w:t>
      </w:r>
    </w:p>
    <w:p>
      <w:pPr>
        <w:spacing w:line="300" w:lineRule="auto"/>
        <w:ind w:firstLine="420" w:firstLineChars="200"/>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6.</w:t>
      </w:r>
      <w:r>
        <w:rPr>
          <w:rFonts w:hint="eastAsia" w:hAnsi="宋体"/>
          <w:color w:val="000000" w:themeColor="text1"/>
          <w:szCs w:val="21"/>
          <w:highlight w:val="none"/>
          <w14:textFill>
            <w14:solidFill>
              <w14:schemeClr w14:val="tx1"/>
            </w14:solidFill>
          </w14:textFill>
        </w:rPr>
        <w:t>3、最终审查：中标人提交最终成果的送审版本后，招标人将会同相关专家或相关部门代表召开最终评审会议，对本项目的送审成果进行评审，以确认成果的质量和合同履行的情况。如中标人提交的资料无法通过评审，则须根据评审会议提出的反馈意见对送审成果进行修改并重新送审，直至正式通过审查，并上报相关部门审批，形成最终成果，得到招标人认可为止。</w:t>
      </w:r>
    </w:p>
    <w:p>
      <w:pPr>
        <w:spacing w:line="300" w:lineRule="auto"/>
        <w:ind w:firstLine="420" w:firstLineChars="200"/>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6.</w:t>
      </w:r>
      <w:r>
        <w:rPr>
          <w:rFonts w:hint="eastAsia" w:hAnsi="宋体"/>
          <w:color w:val="000000" w:themeColor="text1"/>
          <w:szCs w:val="21"/>
          <w:highlight w:val="none"/>
          <w14:textFill>
            <w14:solidFill>
              <w14:schemeClr w14:val="tx1"/>
            </w14:solidFill>
          </w14:textFill>
        </w:rPr>
        <w:t>4、中标人须为验收提供必需的一切条件，其所需的相关服务费用已包含在投标总价内。</w:t>
      </w:r>
      <w:r>
        <w:rPr>
          <w:rFonts w:hint="eastAsia"/>
          <w:bCs/>
          <w:color w:val="000000" w:themeColor="text1"/>
          <w:szCs w:val="21"/>
          <w:highlight w:val="none"/>
          <w14:textFill>
            <w14:solidFill>
              <w14:schemeClr w14:val="tx1"/>
            </w14:solidFill>
          </w14:textFill>
        </w:rPr>
        <w:t>报送和审查时所需的文件（纸质和电子档）均由</w:t>
      </w:r>
      <w:r>
        <w:rPr>
          <w:rFonts w:hint="eastAsia"/>
          <w:color w:val="000000" w:themeColor="text1"/>
          <w:szCs w:val="21"/>
          <w:highlight w:val="none"/>
          <w14:textFill>
            <w14:solidFill>
              <w14:schemeClr w14:val="tx1"/>
            </w14:solidFill>
          </w14:textFill>
        </w:rPr>
        <w:t>乙方</w:t>
      </w:r>
      <w:r>
        <w:rPr>
          <w:rFonts w:hint="eastAsia"/>
          <w:bCs/>
          <w:color w:val="000000" w:themeColor="text1"/>
          <w:szCs w:val="21"/>
          <w:highlight w:val="none"/>
          <w14:textFill>
            <w14:solidFill>
              <w14:schemeClr w14:val="tx1"/>
            </w14:solidFill>
          </w14:textFill>
        </w:rPr>
        <w:t>负责免费提供。</w:t>
      </w:r>
    </w:p>
    <w:p>
      <w:pPr>
        <w:spacing w:line="300" w:lineRule="auto"/>
        <w:ind w:firstLine="422" w:firstLineChars="200"/>
        <w:rPr>
          <w:b/>
          <w:bCs/>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7</w:t>
      </w:r>
      <w:r>
        <w:rPr>
          <w:rFonts w:hint="eastAsia" w:ascii="宋体" w:hAnsi="宋体"/>
          <w:b/>
          <w:color w:val="000000" w:themeColor="text1"/>
          <w:szCs w:val="21"/>
          <w:highlight w:val="none"/>
          <w14:textFill>
            <w14:solidFill>
              <w14:schemeClr w14:val="tx1"/>
            </w14:solidFill>
          </w14:textFill>
        </w:rPr>
        <w:t>、项目成果提交要求</w:t>
      </w:r>
    </w:p>
    <w:p>
      <w:pPr>
        <w:spacing w:line="30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7.1</w:t>
      </w:r>
      <w:r>
        <w:rPr>
          <w:rFonts w:hint="eastAsia" w:ascii="宋体" w:hAnsi="宋体"/>
          <w:color w:val="000000" w:themeColor="text1"/>
          <w:szCs w:val="21"/>
          <w:highlight w:val="none"/>
          <w14:textFill>
            <w14:solidFill>
              <w14:schemeClr w14:val="tx1"/>
            </w14:solidFill>
          </w14:textFill>
        </w:rPr>
        <w:t>、研究成果的内容必须符合本项目合同书的有关要求和国家的相关标准，并按招标人要求完成必要的成果评审。</w:t>
      </w:r>
    </w:p>
    <w:p>
      <w:pPr>
        <w:spacing w:line="300" w:lineRule="auto"/>
        <w:ind w:firstLine="420" w:firstLineChars="200"/>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7.2</w:t>
      </w:r>
      <w:r>
        <w:rPr>
          <w:rFonts w:hint="eastAsia" w:hAnsi="宋体"/>
          <w:color w:val="000000" w:themeColor="text1"/>
          <w:szCs w:val="21"/>
          <w:highlight w:val="none"/>
          <w14:textFill>
            <w14:solidFill>
              <w14:schemeClr w14:val="tx1"/>
            </w14:solidFill>
          </w14:textFill>
        </w:rPr>
        <w:t>、xx项目编制的成果形式为纸质文档和电子文档；纸质文档宜采用</w:t>
      </w:r>
      <w:r>
        <w:rPr>
          <w:rFonts w:hAnsi="宋体"/>
          <w:color w:val="000000" w:themeColor="text1"/>
          <w:szCs w:val="21"/>
          <w:highlight w:val="none"/>
          <w14:textFill>
            <w14:solidFill>
              <w14:schemeClr w14:val="tx1"/>
            </w14:solidFill>
          </w14:textFill>
        </w:rPr>
        <w:t>A4</w:t>
      </w:r>
      <w:r>
        <w:rPr>
          <w:rFonts w:hint="eastAsia" w:hAnsi="宋体"/>
          <w:color w:val="000000" w:themeColor="text1"/>
          <w:szCs w:val="21"/>
          <w:highlight w:val="none"/>
          <w14:textFill>
            <w14:solidFill>
              <w14:schemeClr w14:val="tx1"/>
            </w14:solidFill>
          </w14:textFill>
        </w:rPr>
        <w:t>幅面竖开</w:t>
      </w:r>
      <w:r>
        <w:rPr>
          <w:rFonts w:hAnsi="宋体"/>
          <w:color w:val="000000" w:themeColor="text1"/>
          <w:szCs w:val="21"/>
          <w:highlight w:val="none"/>
          <w14:textFill>
            <w14:solidFill>
              <w14:schemeClr w14:val="tx1"/>
            </w14:solidFill>
          </w14:textFill>
        </w:rPr>
        <w:t>本装订，</w:t>
      </w:r>
      <w:r>
        <w:rPr>
          <w:rFonts w:hint="eastAsia" w:hAnsi="宋体"/>
          <w:color w:val="000000" w:themeColor="text1"/>
          <w:szCs w:val="21"/>
          <w:highlight w:val="none"/>
          <w14:textFill>
            <w14:solidFill>
              <w14:schemeClr w14:val="tx1"/>
            </w14:solidFill>
          </w14:textFill>
        </w:rPr>
        <w:t>共提交</w:t>
      </w:r>
      <w:r>
        <w:rPr>
          <w:rFonts w:hAnsi="宋体"/>
          <w:color w:val="000000" w:themeColor="text1"/>
          <w:szCs w:val="21"/>
          <w:highlight w:val="none"/>
          <w14:textFill>
            <w14:solidFill>
              <w14:schemeClr w14:val="tx1"/>
            </w14:solidFill>
          </w14:textFill>
        </w:rPr>
        <w:t>20</w:t>
      </w:r>
      <w:r>
        <w:rPr>
          <w:rFonts w:hint="eastAsia" w:hAnsi="宋体"/>
          <w:color w:val="000000" w:themeColor="text1"/>
          <w:szCs w:val="21"/>
          <w:highlight w:val="none"/>
          <w14:textFill>
            <w14:solidFill>
              <w14:schemeClr w14:val="tx1"/>
            </w14:solidFill>
          </w14:textFill>
        </w:rPr>
        <w:t>套；</w:t>
      </w:r>
      <w:r>
        <w:rPr>
          <w:rFonts w:hint="eastAsia" w:hAnsi="宋体"/>
          <w:b/>
          <w:color w:val="000000" w:themeColor="text1"/>
          <w:szCs w:val="21"/>
          <w:highlight w:val="none"/>
          <w14:textFill>
            <w14:solidFill>
              <w14:schemeClr w14:val="tx1"/>
            </w14:solidFill>
          </w14:textFill>
        </w:rPr>
        <w:t>电子文档采用通用的</w:t>
      </w:r>
      <w:r>
        <w:rPr>
          <w:rFonts w:hAnsi="宋体"/>
          <w:b/>
          <w:color w:val="000000" w:themeColor="text1"/>
          <w:szCs w:val="21"/>
          <w:highlight w:val="none"/>
          <w14:textFill>
            <w14:solidFill>
              <w14:schemeClr w14:val="tx1"/>
            </w14:solidFill>
          </w14:textFill>
        </w:rPr>
        <w:t>DOC</w:t>
      </w:r>
      <w:r>
        <w:rPr>
          <w:rFonts w:hint="eastAsia" w:hAnsi="宋体"/>
          <w:b/>
          <w:color w:val="000000" w:themeColor="text1"/>
          <w:szCs w:val="21"/>
          <w:highlight w:val="none"/>
          <w14:textFill>
            <w14:solidFill>
              <w14:schemeClr w14:val="tx1"/>
            </w14:solidFill>
          </w14:textFill>
        </w:rPr>
        <w:t>、</w:t>
      </w:r>
      <w:r>
        <w:rPr>
          <w:rFonts w:hAnsi="宋体"/>
          <w:b/>
          <w:color w:val="000000" w:themeColor="text1"/>
          <w:szCs w:val="21"/>
          <w:highlight w:val="none"/>
          <w14:textFill>
            <w14:solidFill>
              <w14:schemeClr w14:val="tx1"/>
            </w14:solidFill>
          </w14:textFill>
        </w:rPr>
        <w:t>PDF</w:t>
      </w:r>
      <w:r>
        <w:rPr>
          <w:rFonts w:hint="eastAsia" w:hAnsi="宋体"/>
          <w:b/>
          <w:color w:val="000000" w:themeColor="text1"/>
          <w:szCs w:val="21"/>
          <w:highlight w:val="none"/>
          <w14:textFill>
            <w14:solidFill>
              <w14:schemeClr w14:val="tx1"/>
            </w14:solidFill>
          </w14:textFill>
        </w:rPr>
        <w:t>等文本格式或图形格式等存储格式。</w:t>
      </w:r>
      <w:r>
        <w:rPr>
          <w:rFonts w:hint="eastAsia" w:hAnsi="宋体"/>
          <w:color w:val="000000" w:themeColor="text1"/>
          <w:szCs w:val="21"/>
          <w:highlight w:val="none"/>
          <w14:textFill>
            <w14:solidFill>
              <w14:schemeClr w14:val="tx1"/>
            </w14:solidFill>
          </w14:textFill>
        </w:rPr>
        <w:t>各阶段成果汇报应采用</w:t>
      </w:r>
      <w:r>
        <w:rPr>
          <w:rFonts w:hAnsi="宋体"/>
          <w:color w:val="000000" w:themeColor="text1"/>
          <w:szCs w:val="21"/>
          <w:highlight w:val="none"/>
          <w14:textFill>
            <w14:solidFill>
              <w14:schemeClr w14:val="tx1"/>
            </w14:solidFill>
          </w14:textFill>
        </w:rPr>
        <w:t>PPT</w:t>
      </w:r>
      <w:r>
        <w:rPr>
          <w:rFonts w:hint="eastAsia" w:hAnsi="宋体"/>
          <w:color w:val="000000" w:themeColor="text1"/>
          <w:szCs w:val="21"/>
          <w:highlight w:val="none"/>
          <w14:textFill>
            <w14:solidFill>
              <w14:schemeClr w14:val="tx1"/>
            </w14:solidFill>
          </w14:textFill>
        </w:rPr>
        <w:t>格式。电子文档中应包括调查原始数据、模型平台数据等数据文件，采用XLS或数据库格式存储；电子文档还应包括报告编制的依据、各相关单位的调研基础数据和资料。</w:t>
      </w:r>
    </w:p>
    <w:p>
      <w:pPr>
        <w:spacing w:line="300" w:lineRule="auto"/>
        <w:ind w:firstLine="420"/>
        <w:rPr>
          <w:b/>
          <w:bCs/>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8</w:t>
      </w:r>
      <w:r>
        <w:rPr>
          <w:rFonts w:hint="eastAsia" w:ascii="宋体" w:hAnsi="宋体"/>
          <w:b/>
          <w:color w:val="000000" w:themeColor="text1"/>
          <w:szCs w:val="21"/>
          <w:highlight w:val="none"/>
          <w14:textFill>
            <w14:solidFill>
              <w14:schemeClr w14:val="tx1"/>
            </w14:solidFill>
          </w14:textFill>
        </w:rPr>
        <w:t>、成果的归属：</w:t>
      </w:r>
    </w:p>
    <w:p>
      <w:pPr>
        <w:spacing w:line="300" w:lineRule="auto"/>
        <w:ind w:firstLine="42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8.1</w:t>
      </w:r>
      <w:r>
        <w:rPr>
          <w:rFonts w:hint="eastAsia"/>
          <w:color w:val="000000" w:themeColor="text1"/>
          <w:szCs w:val="21"/>
          <w:highlight w:val="none"/>
          <w14:textFill>
            <w14:solidFill>
              <w14:schemeClr w14:val="tx1"/>
            </w14:solidFill>
          </w14:textFill>
        </w:rPr>
        <w:t>、本项目的所有成果著作权等知识产权和所有权益归招标人所有。</w:t>
      </w:r>
      <w:r>
        <w:rPr>
          <w:rFonts w:hint="eastAsia"/>
          <w:b/>
          <w:color w:val="000000" w:themeColor="text1"/>
          <w:szCs w:val="21"/>
          <w:highlight w:val="none"/>
          <w14:textFill>
            <w14:solidFill>
              <w14:schemeClr w14:val="tx1"/>
            </w14:solidFill>
          </w14:textFill>
        </w:rPr>
        <w:t>中标人享有署名权，可用于文章发表、报奖及技术交流使用。</w:t>
      </w:r>
    </w:p>
    <w:p>
      <w:pPr>
        <w:spacing w:line="300" w:lineRule="auto"/>
        <w:ind w:firstLine="42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8.2</w:t>
      </w:r>
      <w:r>
        <w:rPr>
          <w:rFonts w:hint="eastAsia"/>
          <w:color w:val="000000" w:themeColor="text1"/>
          <w:szCs w:val="21"/>
          <w:highlight w:val="none"/>
          <w14:textFill>
            <w14:solidFill>
              <w14:schemeClr w14:val="tx1"/>
            </w14:solidFill>
          </w14:textFill>
        </w:rPr>
        <w:t>、</w:t>
      </w:r>
      <w:r>
        <w:rPr>
          <w:rFonts w:hint="eastAsia" w:hAnsi="宋体"/>
          <w:color w:val="000000" w:themeColor="text1"/>
          <w:szCs w:val="21"/>
          <w:highlight w:val="none"/>
          <w14:textFill>
            <w14:solidFill>
              <w14:schemeClr w14:val="tx1"/>
            </w14:solidFill>
          </w14:textFill>
        </w:rPr>
        <w:t>招标人引用中标人的工作成果所完成的新的技术成果，属于招标人所有，招标人可依法享有就该项技术成果取得的经济权利和其他权利。</w:t>
      </w:r>
    </w:p>
    <w:p>
      <w:pPr>
        <w:spacing w:line="300" w:lineRule="auto"/>
        <w:ind w:firstLine="420"/>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8.3</w:t>
      </w:r>
      <w:r>
        <w:rPr>
          <w:rFonts w:hint="eastAsia" w:hAnsi="宋体"/>
          <w:color w:val="000000" w:themeColor="text1"/>
          <w:szCs w:val="21"/>
          <w:highlight w:val="none"/>
          <w14:textFill>
            <w14:solidFill>
              <w14:schemeClr w14:val="tx1"/>
            </w14:solidFill>
          </w14:textFill>
        </w:rPr>
        <w:t>、无论发生何种情形（包括但不限于合同提前终止或解除），招标人均有权利用中标人的阶段性工作成果，并且招标人引用中标人的阶段性工作成果所完成的新的技术成果，属于招标人所有，招标人可依法享有就该项技术成果取得的精神权利、经济权利和其他权利。</w:t>
      </w:r>
    </w:p>
    <w:p>
      <w:pPr>
        <w:spacing w:line="300" w:lineRule="auto"/>
        <w:ind w:firstLine="420"/>
        <w:rPr>
          <w:b/>
          <w:bCs/>
          <w:color w:val="000000" w:themeColor="text1"/>
          <w:szCs w:val="21"/>
          <w:highlight w:val="none"/>
          <w14:textFill>
            <w14:solidFill>
              <w14:schemeClr w14:val="tx1"/>
            </w14:solidFill>
          </w14:textFill>
        </w:rPr>
      </w:pPr>
      <w:r>
        <w:rPr>
          <w:rFonts w:hAnsi="宋体"/>
          <w:b/>
          <w:color w:val="000000" w:themeColor="text1"/>
          <w:szCs w:val="21"/>
          <w:highlight w:val="none"/>
          <w14:textFill>
            <w14:solidFill>
              <w14:schemeClr w14:val="tx1"/>
            </w14:solidFill>
          </w14:textFill>
        </w:rPr>
        <w:t>9</w:t>
      </w:r>
      <w:r>
        <w:rPr>
          <w:rFonts w:hint="eastAsia" w:hAnsi="宋体"/>
          <w:b/>
          <w:color w:val="000000" w:themeColor="text1"/>
          <w:szCs w:val="21"/>
          <w:highlight w:val="none"/>
          <w14:textFill>
            <w14:solidFill>
              <w14:schemeClr w14:val="tx1"/>
            </w14:solidFill>
          </w14:textFill>
        </w:rPr>
        <w:t>、保密要求</w:t>
      </w:r>
    </w:p>
    <w:p>
      <w:pPr>
        <w:spacing w:line="300" w:lineRule="auto"/>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标人在项目实施过程中，对招标人所提供的所有相关资料、数据，不得向任何第三人泄露，且保密责任不因合同的终止或解除而失效。如招标人提出要求，中标人须无条件与招标人签订保密协议。项目完成后，中标人须把招标人提供的所有资料、数据完整归还招标人，并不得留存任何复制品。</w:t>
      </w:r>
    </w:p>
    <w:p>
      <w:pPr>
        <w:spacing w:line="300" w:lineRule="auto"/>
        <w:ind w:firstLine="420"/>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10</w:t>
      </w:r>
      <w:r>
        <w:rPr>
          <w:rFonts w:hint="eastAsia"/>
          <w:b/>
          <w:bCs/>
          <w:color w:val="000000" w:themeColor="text1"/>
          <w:szCs w:val="21"/>
          <w:highlight w:val="none"/>
          <w14:textFill>
            <w14:solidFill>
              <w14:schemeClr w14:val="tx1"/>
            </w14:solidFill>
          </w14:textFill>
        </w:rPr>
        <w:t>、双方权利与责任</w:t>
      </w:r>
    </w:p>
    <w:p>
      <w:pPr>
        <w:spacing w:line="300" w:lineRule="auto"/>
        <w:ind w:firstLine="420" w:firstLineChars="200"/>
        <w:rPr>
          <w:bCs/>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10.1</w:t>
      </w:r>
      <w:r>
        <w:rPr>
          <w:rFonts w:hint="eastAsia"/>
          <w:color w:val="000000" w:themeColor="text1"/>
          <w:szCs w:val="21"/>
          <w:highlight w:val="none"/>
          <w14:textFill>
            <w14:solidFill>
              <w14:schemeClr w14:val="tx1"/>
            </w14:solidFill>
          </w14:textFill>
        </w:rPr>
        <w:t>、甲方：</w:t>
      </w:r>
    </w:p>
    <w:p>
      <w:pPr>
        <w:tabs>
          <w:tab w:val="left" w:pos="540"/>
        </w:tabs>
        <w:spacing w:line="300" w:lineRule="auto"/>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1</w:t>
      </w:r>
      <w:r>
        <w:rPr>
          <w:rFonts w:hint="eastAsia" w:hAnsi="宋体"/>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向乙方下达本项目任务，确定基本工作内容和要求，并向乙方提供技术支持以及提供对口人员；</w:t>
      </w:r>
    </w:p>
    <w:p>
      <w:pPr>
        <w:tabs>
          <w:tab w:val="left" w:pos="540"/>
        </w:tabs>
        <w:spacing w:line="30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）协助有关的现状调研工作，提供相关基础数据、专项资料、基础图件和其它相关资料；</w:t>
      </w:r>
    </w:p>
    <w:p>
      <w:pPr>
        <w:tabs>
          <w:tab w:val="left" w:pos="540"/>
        </w:tabs>
        <w:spacing w:line="30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）负责综合协调各相关部门配合工作，保障技术支持工作的顺利开展：</w:t>
      </w:r>
    </w:p>
    <w:p>
      <w:pPr>
        <w:tabs>
          <w:tab w:val="left" w:pos="540"/>
        </w:tabs>
        <w:spacing w:line="30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w:t>
      </w:r>
      <w:r>
        <w:rPr>
          <w:rFonts w:hint="eastAsia"/>
          <w:color w:val="000000" w:themeColor="text1"/>
          <w:szCs w:val="21"/>
          <w:highlight w:val="none"/>
          <w14:textFill>
            <w14:solidFill>
              <w14:schemeClr w14:val="tx1"/>
            </w14:solidFill>
          </w14:textFill>
        </w:rPr>
        <w:t>）组织召集与项目有关的各类座谈会；</w:t>
      </w:r>
    </w:p>
    <w:p>
      <w:pPr>
        <w:tabs>
          <w:tab w:val="left" w:pos="540"/>
        </w:tabs>
        <w:spacing w:line="30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w:t>
      </w:r>
      <w:r>
        <w:rPr>
          <w:rFonts w:hint="eastAsia"/>
          <w:color w:val="000000" w:themeColor="text1"/>
          <w:szCs w:val="21"/>
          <w:highlight w:val="none"/>
          <w14:textFill>
            <w14:solidFill>
              <w14:schemeClr w14:val="tx1"/>
            </w14:solidFill>
          </w14:textFill>
        </w:rPr>
        <w:t>）审核乙方提交的工作周</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月报，并对下阶段工作提出指导意见；</w:t>
      </w:r>
    </w:p>
    <w:p>
      <w:pPr>
        <w:tabs>
          <w:tab w:val="left" w:pos="540"/>
        </w:tabs>
        <w:spacing w:line="30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w:t>
      </w:r>
      <w:r>
        <w:rPr>
          <w:rFonts w:hint="eastAsia"/>
          <w:color w:val="000000" w:themeColor="text1"/>
          <w:szCs w:val="21"/>
          <w:highlight w:val="none"/>
          <w14:textFill>
            <w14:solidFill>
              <w14:schemeClr w14:val="tx1"/>
            </w14:solidFill>
          </w14:textFill>
        </w:rPr>
        <w:t>）根据本合同的规定，组织专家对项目实施内容的各个阶段的服务成果进行评审，并将评审结果用书面形式通知乙方；</w:t>
      </w:r>
    </w:p>
    <w:p>
      <w:pPr>
        <w:tabs>
          <w:tab w:val="left" w:pos="540"/>
        </w:tabs>
        <w:spacing w:line="30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7</w:t>
      </w:r>
      <w:r>
        <w:rPr>
          <w:rFonts w:hint="eastAsia"/>
          <w:color w:val="000000" w:themeColor="text1"/>
          <w:szCs w:val="21"/>
          <w:highlight w:val="none"/>
          <w14:textFill>
            <w14:solidFill>
              <w14:schemeClr w14:val="tx1"/>
            </w14:solidFill>
          </w14:textFill>
        </w:rPr>
        <w:t>）有权对项目的实施方案、</w:t>
      </w:r>
      <w:r>
        <w:rPr>
          <w:color w:val="000000" w:themeColor="text1"/>
          <w:szCs w:val="21"/>
          <w:highlight w:val="none"/>
          <w14:textFill>
            <w14:solidFill>
              <w14:schemeClr w14:val="tx1"/>
            </w14:solidFill>
          </w14:textFill>
        </w:rPr>
        <w:t>项目计划等</w:t>
      </w:r>
      <w:r>
        <w:rPr>
          <w:rFonts w:hint="eastAsia"/>
          <w:color w:val="000000" w:themeColor="text1"/>
          <w:szCs w:val="21"/>
          <w:highlight w:val="none"/>
          <w14:textFill>
            <w14:solidFill>
              <w14:schemeClr w14:val="tx1"/>
            </w14:solidFill>
          </w14:textFill>
        </w:rPr>
        <w:t>进行修改审定，并要求乙方以审定后的意见修改和完善实施方案、</w:t>
      </w:r>
      <w:r>
        <w:rPr>
          <w:color w:val="000000" w:themeColor="text1"/>
          <w:szCs w:val="21"/>
          <w:highlight w:val="none"/>
          <w14:textFill>
            <w14:solidFill>
              <w14:schemeClr w14:val="tx1"/>
            </w14:solidFill>
          </w14:textFill>
        </w:rPr>
        <w:t>项目计划等工作</w:t>
      </w:r>
      <w:r>
        <w:rPr>
          <w:rFonts w:hint="eastAsia"/>
          <w:color w:val="000000" w:themeColor="text1"/>
          <w:szCs w:val="21"/>
          <w:highlight w:val="none"/>
          <w14:textFill>
            <w14:solidFill>
              <w14:schemeClr w14:val="tx1"/>
            </w14:solidFill>
          </w14:textFill>
        </w:rPr>
        <w:t>；</w:t>
      </w:r>
    </w:p>
    <w:p>
      <w:pPr>
        <w:tabs>
          <w:tab w:val="left" w:pos="540"/>
        </w:tabs>
        <w:spacing w:line="30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w:t>
      </w:r>
      <w:r>
        <w:rPr>
          <w:rFonts w:hint="eastAsia"/>
          <w:color w:val="000000" w:themeColor="text1"/>
          <w:szCs w:val="21"/>
          <w:highlight w:val="none"/>
          <w14:textFill>
            <w14:solidFill>
              <w14:schemeClr w14:val="tx1"/>
            </w14:solidFill>
          </w14:textFill>
        </w:rPr>
        <w:t>）在项目开展过程中，甲方及其从事人员有义务对咨询者的技术资料保密；</w:t>
      </w:r>
    </w:p>
    <w:p>
      <w:pPr>
        <w:tabs>
          <w:tab w:val="left" w:pos="540"/>
        </w:tabs>
        <w:spacing w:line="30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w:t>
      </w:r>
      <w:r>
        <w:rPr>
          <w:rFonts w:hint="eastAsia"/>
          <w:color w:val="000000" w:themeColor="text1"/>
          <w:szCs w:val="21"/>
          <w:highlight w:val="none"/>
          <w14:textFill>
            <w14:solidFill>
              <w14:schemeClr w14:val="tx1"/>
            </w14:solidFill>
          </w14:textFill>
        </w:rPr>
        <w:t>）按本合同规定向乙方支付合同款项；</w:t>
      </w:r>
    </w:p>
    <w:p>
      <w:pPr>
        <w:tabs>
          <w:tab w:val="left" w:pos="540"/>
        </w:tabs>
        <w:spacing w:line="300" w:lineRule="auto"/>
        <w:rPr>
          <w:b/>
          <w:bCs/>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w:t>
      </w:r>
      <w:r>
        <w:rPr>
          <w:rFonts w:hint="eastAsia"/>
          <w:color w:val="000000" w:themeColor="text1"/>
          <w:szCs w:val="21"/>
          <w:highlight w:val="none"/>
          <w14:textFill>
            <w14:solidFill>
              <w14:schemeClr w14:val="tx1"/>
            </w14:solidFill>
          </w14:textFill>
        </w:rPr>
        <w:t>）其他内容：。</w:t>
      </w:r>
    </w:p>
    <w:p>
      <w:pPr>
        <w:tabs>
          <w:tab w:val="left" w:pos="540"/>
        </w:tabs>
        <w:spacing w:line="300" w:lineRule="auto"/>
        <w:ind w:firstLine="420" w:firstLineChars="200"/>
        <w:rPr>
          <w:bCs/>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10.2</w:t>
      </w:r>
      <w:r>
        <w:rPr>
          <w:rFonts w:hint="eastAsia"/>
          <w:color w:val="000000" w:themeColor="text1"/>
          <w:szCs w:val="21"/>
          <w:highlight w:val="none"/>
          <w14:textFill>
            <w14:solidFill>
              <w14:schemeClr w14:val="tx1"/>
            </w14:solidFill>
          </w14:textFill>
        </w:rPr>
        <w:t>、乙方：</w:t>
      </w:r>
    </w:p>
    <w:p>
      <w:pPr>
        <w:tabs>
          <w:tab w:val="left" w:pos="540"/>
        </w:tabs>
        <w:spacing w:line="30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）负责组织和安排人员进行</w:t>
      </w:r>
      <w:r>
        <w:rPr>
          <w:rFonts w:hint="eastAsia" w:ascii="宋体" w:hAnsi="宋体"/>
          <w:color w:val="000000" w:themeColor="text1"/>
          <w:szCs w:val="21"/>
          <w:highlight w:val="none"/>
          <w14:textFill>
            <w14:solidFill>
              <w14:schemeClr w14:val="tx1"/>
            </w14:solidFill>
          </w14:textFill>
        </w:rPr>
        <w:t>现状调研、收集相关资料和数据；</w:t>
      </w:r>
    </w:p>
    <w:p>
      <w:pPr>
        <w:tabs>
          <w:tab w:val="left" w:pos="540"/>
        </w:tabs>
        <w:spacing w:line="30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）按照甲方要求的工作内容、深度、进度及成果质量、成果数量，完成项目成果；</w:t>
      </w:r>
    </w:p>
    <w:p>
      <w:pPr>
        <w:tabs>
          <w:tab w:val="left" w:pos="540"/>
        </w:tabs>
        <w:spacing w:line="30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）每月最后一个工作日前提交该月项目工作总结报告，或</w:t>
      </w:r>
      <w:r>
        <w:rPr>
          <w:color w:val="000000" w:themeColor="text1"/>
          <w:szCs w:val="21"/>
          <w:highlight w:val="none"/>
          <w14:textFill>
            <w14:solidFill>
              <w14:schemeClr w14:val="tx1"/>
            </w14:solidFill>
          </w14:textFill>
        </w:rPr>
        <w:t>周项目总结报告，</w:t>
      </w:r>
      <w:r>
        <w:rPr>
          <w:rFonts w:hint="eastAsia"/>
          <w:color w:val="000000" w:themeColor="text1"/>
          <w:szCs w:val="21"/>
          <w:highlight w:val="none"/>
          <w14:textFill>
            <w14:solidFill>
              <w14:schemeClr w14:val="tx1"/>
            </w14:solidFill>
          </w14:textFill>
        </w:rPr>
        <w:t>并根据甲方意见开展下一阶段工作；</w:t>
      </w:r>
    </w:p>
    <w:p>
      <w:pPr>
        <w:tabs>
          <w:tab w:val="left" w:pos="540"/>
        </w:tabs>
        <w:spacing w:line="30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w:t>
      </w:r>
      <w:r>
        <w:rPr>
          <w:rFonts w:hint="eastAsia"/>
          <w:color w:val="000000" w:themeColor="text1"/>
          <w:szCs w:val="21"/>
          <w:highlight w:val="none"/>
          <w14:textFill>
            <w14:solidFill>
              <w14:schemeClr w14:val="tx1"/>
            </w14:solidFill>
          </w14:textFill>
        </w:rPr>
        <w:t>）按时提交各阶段的服务成果（纸质报告、电子文档），并对这些服务成果负最终和全部责任；</w:t>
      </w:r>
    </w:p>
    <w:p>
      <w:pPr>
        <w:tabs>
          <w:tab w:val="left" w:pos="540"/>
        </w:tabs>
        <w:spacing w:line="30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w:t>
      </w:r>
      <w:r>
        <w:rPr>
          <w:rFonts w:hint="eastAsia"/>
          <w:color w:val="000000" w:themeColor="text1"/>
          <w:szCs w:val="21"/>
          <w:highlight w:val="none"/>
          <w14:textFill>
            <w14:solidFill>
              <w14:schemeClr w14:val="tx1"/>
            </w14:solidFill>
          </w14:textFill>
        </w:rPr>
        <w:t>）根据甲方提出的对各阶段成果的书面修改意见，对服务成果作相应的修改；</w:t>
      </w:r>
    </w:p>
    <w:p>
      <w:pPr>
        <w:tabs>
          <w:tab w:val="left" w:pos="540"/>
        </w:tabs>
        <w:spacing w:line="30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w:t>
      </w:r>
      <w:r>
        <w:rPr>
          <w:rFonts w:hint="eastAsia"/>
          <w:color w:val="000000" w:themeColor="text1"/>
          <w:szCs w:val="21"/>
          <w:highlight w:val="none"/>
          <w14:textFill>
            <w14:solidFill>
              <w14:schemeClr w14:val="tx1"/>
            </w14:solidFill>
          </w14:textFill>
        </w:rPr>
        <w:t>）在项目实施过程和成果审查过程中与甲方密切配合，并参与相关工作会议；</w:t>
      </w:r>
    </w:p>
    <w:p>
      <w:pPr>
        <w:tabs>
          <w:tab w:val="left" w:pos="540"/>
        </w:tabs>
        <w:spacing w:line="30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7</w:t>
      </w:r>
      <w:r>
        <w:rPr>
          <w:rFonts w:hint="eastAsia"/>
          <w:color w:val="000000" w:themeColor="text1"/>
          <w:szCs w:val="21"/>
          <w:highlight w:val="none"/>
          <w14:textFill>
            <w14:solidFill>
              <w14:schemeClr w14:val="tx1"/>
            </w14:solidFill>
          </w14:textFill>
        </w:rPr>
        <w:t>）对于甲方提供的工作资料，不得向第三方转让或复制。甲方提供的、由乙方在服务过程中使用的资料以及数字化和纸质地图，不得被用于本项目以外的任何项目；</w:t>
      </w:r>
    </w:p>
    <w:p>
      <w:pPr>
        <w:tabs>
          <w:tab w:val="left" w:pos="540"/>
        </w:tabs>
        <w:spacing w:line="30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w:t>
      </w:r>
      <w:r>
        <w:rPr>
          <w:rFonts w:hint="eastAsia"/>
          <w:color w:val="000000" w:themeColor="text1"/>
          <w:szCs w:val="21"/>
          <w:highlight w:val="none"/>
          <w14:textFill>
            <w14:solidFill>
              <w14:schemeClr w14:val="tx1"/>
            </w14:solidFill>
          </w14:textFill>
        </w:rPr>
        <w:t>）乙方有义务对甲方提供的所有资料保密。</w:t>
      </w:r>
    </w:p>
    <w:p>
      <w:pPr>
        <w:tabs>
          <w:tab w:val="left" w:pos="540"/>
        </w:tabs>
        <w:spacing w:line="30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w:t>
      </w:r>
      <w:r>
        <w:rPr>
          <w:rFonts w:hint="eastAsia"/>
          <w:color w:val="000000" w:themeColor="text1"/>
          <w:szCs w:val="21"/>
          <w:highlight w:val="none"/>
          <w14:textFill>
            <w14:solidFill>
              <w14:schemeClr w14:val="tx1"/>
            </w14:solidFill>
          </w14:textFill>
        </w:rPr>
        <w:t>）根据正式会议纪要或甲方正式书面意见对各个阶段的成果进行完善，其他情况下不得修改；</w:t>
      </w:r>
    </w:p>
    <w:p>
      <w:pPr>
        <w:tabs>
          <w:tab w:val="left" w:pos="540"/>
        </w:tabs>
        <w:spacing w:line="30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w:t>
      </w:r>
      <w:r>
        <w:rPr>
          <w:rFonts w:hint="eastAsia"/>
          <w:color w:val="000000" w:themeColor="text1"/>
          <w:szCs w:val="21"/>
          <w:highlight w:val="none"/>
          <w14:textFill>
            <w14:solidFill>
              <w14:schemeClr w14:val="tx1"/>
            </w14:solidFill>
          </w14:textFill>
        </w:rPr>
        <w:t>）乙方有义务根据甲方的要求，协助甲方就与本项目有关的事宜向政府有关部门进行汇报；</w:t>
      </w:r>
    </w:p>
    <w:p>
      <w:pPr>
        <w:tabs>
          <w:tab w:val="left" w:pos="540"/>
        </w:tabs>
        <w:spacing w:line="30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w:t>
      </w:r>
      <w:r>
        <w:rPr>
          <w:rFonts w:hint="eastAsia"/>
          <w:color w:val="000000" w:themeColor="text1"/>
          <w:szCs w:val="21"/>
          <w:highlight w:val="none"/>
          <w14:textFill>
            <w14:solidFill>
              <w14:schemeClr w14:val="tx1"/>
            </w14:solidFill>
          </w14:textFill>
        </w:rPr>
        <w:t>）如乙方在履行本合同过程中使用了他人的专利、专有技术，所需费用由乙方自行承担；</w:t>
      </w:r>
    </w:p>
    <w:p>
      <w:pPr>
        <w:tabs>
          <w:tab w:val="left" w:pos="540"/>
        </w:tabs>
        <w:spacing w:line="30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w:t>
      </w:r>
      <w:r>
        <w:rPr>
          <w:rFonts w:hint="eastAsia"/>
          <w:color w:val="000000" w:themeColor="text1"/>
          <w:szCs w:val="21"/>
          <w:highlight w:val="none"/>
          <w14:textFill>
            <w14:solidFill>
              <w14:schemeClr w14:val="tx1"/>
            </w14:solidFill>
          </w14:textFill>
        </w:rPr>
        <w:t>）如乙方向甲方交付的工程成果涉及第三人权利而引发争议，由此引起的一切法律责任和经济责任由乙方负责；</w:t>
      </w:r>
    </w:p>
    <w:p>
      <w:pPr>
        <w:tabs>
          <w:tab w:val="left" w:pos="540"/>
        </w:tabs>
        <w:spacing w:line="30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13</w:t>
      </w:r>
      <w:r>
        <w:rPr>
          <w:rFonts w:hint="eastAsia"/>
          <w:color w:val="000000" w:themeColor="text1"/>
          <w:szCs w:val="21"/>
          <w:highlight w:val="none"/>
          <w14:textFill>
            <w14:solidFill>
              <w14:schemeClr w14:val="tx1"/>
            </w14:solidFill>
          </w14:textFill>
        </w:rPr>
        <w:t>）其他内容：。</w:t>
      </w:r>
    </w:p>
    <w:p>
      <w:pPr>
        <w:spacing w:line="300" w:lineRule="auto"/>
        <w:ind w:firstLine="422" w:firstLineChars="200"/>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11</w:t>
      </w:r>
      <w:r>
        <w:rPr>
          <w:rFonts w:hint="eastAsia"/>
          <w:b/>
          <w:bCs/>
          <w:color w:val="000000" w:themeColor="text1"/>
          <w:szCs w:val="21"/>
          <w:highlight w:val="none"/>
          <w14:textFill>
            <w14:solidFill>
              <w14:schemeClr w14:val="tx1"/>
            </w14:solidFill>
          </w14:textFill>
        </w:rPr>
        <w:t>、合同金额</w:t>
      </w:r>
    </w:p>
    <w:p>
      <w:pPr>
        <w:spacing w:line="300" w:lineRule="auto"/>
        <w:ind w:firstLine="420" w:firstLineChars="200"/>
        <w:rPr>
          <w:rFonts w:ascii="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11.1</w:t>
      </w:r>
      <w:r>
        <w:rPr>
          <w:rFonts w:hint="eastAsia"/>
          <w:color w:val="000000" w:themeColor="text1"/>
          <w:szCs w:val="21"/>
          <w:highlight w:val="none"/>
          <w14:textFill>
            <w14:solidFill>
              <w14:schemeClr w14:val="tx1"/>
            </w14:solidFill>
          </w14:textFill>
        </w:rPr>
        <w:t>、合同总额人民币小写</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：大写：</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w:t>
      </w:r>
    </w:p>
    <w:p>
      <w:pPr>
        <w:spacing w:line="300" w:lineRule="auto"/>
        <w:ind w:firstLine="420" w:firstLineChars="200"/>
        <w:rPr>
          <w:rFonts w:ascii="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11.2</w:t>
      </w:r>
      <w:r>
        <w:rPr>
          <w:rFonts w:hint="eastAsia" w:ascii="宋体" w:hAnsi="宋体"/>
          <w:color w:val="000000" w:themeColor="text1"/>
          <w:szCs w:val="21"/>
          <w:highlight w:val="none"/>
          <w14:textFill>
            <w14:solidFill>
              <w14:schemeClr w14:val="tx1"/>
            </w14:solidFill>
          </w14:textFill>
        </w:rPr>
        <w:t>、本合同总额为本项目的包干价，</w:t>
      </w:r>
      <w:r>
        <w:rPr>
          <w:rFonts w:hint="eastAsia"/>
          <w:color w:val="000000" w:themeColor="text1"/>
          <w:szCs w:val="21"/>
          <w:highlight w:val="none"/>
          <w14:textFill>
            <w14:solidFill>
              <w14:schemeClr w14:val="tx1"/>
            </w14:solidFill>
          </w14:textFill>
        </w:rPr>
        <w:t>价格为固定不变价。</w:t>
      </w:r>
    </w:p>
    <w:p>
      <w:pPr>
        <w:spacing w:line="300" w:lineRule="auto"/>
        <w:ind w:firstLine="420" w:firstLineChars="200"/>
        <w:rPr>
          <w:rFonts w:ascii="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11.3</w:t>
      </w:r>
      <w:r>
        <w:rPr>
          <w:rFonts w:hint="eastAsia"/>
          <w:color w:val="000000" w:themeColor="text1"/>
          <w:szCs w:val="21"/>
          <w:highlight w:val="none"/>
          <w14:textFill>
            <w14:solidFill>
              <w14:schemeClr w14:val="tx1"/>
            </w14:solidFill>
          </w14:textFill>
        </w:rPr>
        <w:t>、合同总额</w:t>
      </w:r>
      <w:r>
        <w:rPr>
          <w:rFonts w:hint="eastAsia" w:hAnsi="宋体"/>
          <w:color w:val="000000" w:themeColor="text1"/>
          <w:szCs w:val="21"/>
          <w:highlight w:val="none"/>
          <w14:textFill>
            <w14:solidFill>
              <w14:schemeClr w14:val="tx1"/>
            </w14:solidFill>
          </w14:textFill>
        </w:rPr>
        <w:t>包含前期调研费、技术咨询、资料收集、报告编制、协调服务、交通差旅费、文档和图档的打印、装订及寄送费用、</w:t>
      </w:r>
      <w:r>
        <w:rPr>
          <w:rFonts w:hint="eastAsia" w:ascii="宋体" w:hAnsi="宋体"/>
          <w:color w:val="000000" w:themeColor="text1"/>
          <w:szCs w:val="21"/>
          <w:highlight w:val="none"/>
          <w14:textFill>
            <w14:solidFill>
              <w14:schemeClr w14:val="tx1"/>
            </w14:solidFill>
          </w14:textFill>
        </w:rPr>
        <w:t>专家咨询费</w:t>
      </w:r>
      <w:r>
        <w:rPr>
          <w:rFonts w:hint="eastAsia" w:hAnsi="宋体"/>
          <w:color w:val="000000" w:themeColor="text1"/>
          <w:szCs w:val="21"/>
          <w:highlight w:val="none"/>
          <w14:textFill>
            <w14:solidFill>
              <w14:schemeClr w14:val="tx1"/>
            </w14:solidFill>
          </w14:textFill>
        </w:rPr>
        <w:t>等所产生的费用、全额含税发票、雇员费用、</w:t>
      </w:r>
      <w:r>
        <w:rPr>
          <w:rFonts w:hint="eastAsia" w:ascii="宋体" w:hAnsi="宋体"/>
          <w:color w:val="000000" w:themeColor="text1"/>
          <w:szCs w:val="21"/>
          <w:highlight w:val="none"/>
          <w14:textFill>
            <w14:solidFill>
              <w14:schemeClr w14:val="tx1"/>
            </w14:solidFill>
          </w14:textFill>
        </w:rPr>
        <w:t>合同实施过程中的应预见和不可预见费用等</w:t>
      </w:r>
      <w:r>
        <w:rPr>
          <w:rFonts w:hint="eastAsia" w:hAnsi="宋体"/>
          <w:color w:val="000000" w:themeColor="text1"/>
          <w:szCs w:val="21"/>
          <w:highlight w:val="none"/>
          <w14:textFill>
            <w14:solidFill>
              <w14:schemeClr w14:val="tx1"/>
            </w14:solidFill>
          </w14:textFill>
        </w:rPr>
        <w:t>完成合同规定责任和义务、达到合同目的的一切费用及企业利润。</w:t>
      </w:r>
    </w:p>
    <w:p>
      <w:pPr>
        <w:spacing w:line="30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11.4</w:t>
      </w:r>
      <w:r>
        <w:rPr>
          <w:rFonts w:hint="eastAsia" w:ascii="宋体" w:hAnsi="宋体"/>
          <w:color w:val="000000" w:themeColor="text1"/>
          <w:szCs w:val="21"/>
          <w:highlight w:val="none"/>
          <w14:textFill>
            <w14:solidFill>
              <w14:schemeClr w14:val="tx1"/>
            </w14:solidFill>
          </w14:textFill>
        </w:rPr>
        <w:t>、本项目实施过程中甲方须负责组织成果评审等服务。</w:t>
      </w:r>
    </w:p>
    <w:p>
      <w:pPr>
        <w:spacing w:line="30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11.5</w:t>
      </w:r>
      <w:r>
        <w:rPr>
          <w:rFonts w:hint="eastAsia" w:ascii="宋体" w:hAnsi="宋体"/>
          <w:color w:val="000000" w:themeColor="text1"/>
          <w:szCs w:val="21"/>
          <w:highlight w:val="none"/>
          <w14:textFill>
            <w14:solidFill>
              <w14:schemeClr w14:val="tx1"/>
            </w14:solidFill>
          </w14:textFill>
        </w:rPr>
        <w:t>、乙方必须自行考虑在本项目实施期间的一切可能产生的费用，在项目的实施过程中，甲方除了支付合同付款方式中规定的款项外，一切合同规定外的费用将拒绝支付。</w:t>
      </w:r>
    </w:p>
    <w:bookmarkEnd w:id="164"/>
    <w:p>
      <w:pPr>
        <w:spacing w:line="300" w:lineRule="auto"/>
        <w:ind w:firstLine="422" w:firstLineChars="200"/>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12</w:t>
      </w:r>
      <w:r>
        <w:rPr>
          <w:rFonts w:hint="eastAsia"/>
          <w:b/>
          <w:bCs/>
          <w:color w:val="000000" w:themeColor="text1"/>
          <w:szCs w:val="21"/>
          <w:highlight w:val="none"/>
          <w14:textFill>
            <w14:solidFill>
              <w14:schemeClr w14:val="tx1"/>
            </w14:solidFill>
          </w14:textFill>
        </w:rPr>
        <w:t>、付款方式</w:t>
      </w:r>
    </w:p>
    <w:p>
      <w:pPr>
        <w:tabs>
          <w:tab w:val="left" w:pos="510"/>
          <w:tab w:val="left" w:pos="540"/>
        </w:tabs>
        <w:spacing w:line="30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12.1</w:t>
      </w:r>
      <w:r>
        <w:rPr>
          <w:rFonts w:hint="eastAsia"/>
          <w:color w:val="000000" w:themeColor="text1"/>
          <w:szCs w:val="21"/>
          <w:highlight w:val="none"/>
          <w14:textFill>
            <w14:solidFill>
              <w14:schemeClr w14:val="tx1"/>
            </w14:solidFill>
          </w14:textFill>
        </w:rPr>
        <w:t>、报告编制费用为_</w:t>
      </w:r>
      <w:r>
        <w:rPr>
          <w:color w:val="000000" w:themeColor="text1"/>
          <w:szCs w:val="21"/>
          <w:highlight w:val="none"/>
          <w14:textFill>
            <w14:solidFill>
              <w14:schemeClr w14:val="tx1"/>
            </w14:solidFill>
          </w14:textFill>
        </w:rPr>
        <w:t>____</w:t>
      </w:r>
      <w:r>
        <w:rPr>
          <w:rFonts w:hint="eastAsia"/>
          <w:color w:val="000000" w:themeColor="text1"/>
          <w:szCs w:val="21"/>
          <w:highlight w:val="none"/>
          <w14:textFill>
            <w14:solidFill>
              <w14:schemeClr w14:val="tx1"/>
            </w14:solidFill>
          </w14:textFill>
        </w:rPr>
        <w:t>，分三年支付，待乙方向甲方提交成果资料后，甲方向乙方支付相应年度费用。</w:t>
      </w:r>
    </w:p>
    <w:p>
      <w:pPr>
        <w:tabs>
          <w:tab w:val="left" w:pos="510"/>
          <w:tab w:val="left" w:pos="540"/>
        </w:tabs>
        <w:spacing w:line="30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12.2</w:t>
      </w:r>
      <w:r>
        <w:rPr>
          <w:rFonts w:hint="eastAsia"/>
          <w:color w:val="000000" w:themeColor="text1"/>
          <w:szCs w:val="21"/>
          <w:highlight w:val="none"/>
          <w14:textFill>
            <w14:solidFill>
              <w14:schemeClr w14:val="tx1"/>
            </w14:solidFill>
          </w14:textFill>
        </w:rPr>
        <w:t>、中标人根据国家海绵示范城市工作安排，提供延伸咨询服务，期间可预留质保款或保函，待完成验收后支付该项费用。</w:t>
      </w:r>
    </w:p>
    <w:p>
      <w:pPr>
        <w:tabs>
          <w:tab w:val="left" w:pos="510"/>
          <w:tab w:val="left" w:pos="540"/>
        </w:tabs>
        <w:spacing w:line="30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12.3</w:t>
      </w:r>
      <w:r>
        <w:rPr>
          <w:rFonts w:hint="eastAsia"/>
          <w:color w:val="000000" w:themeColor="text1"/>
          <w:szCs w:val="21"/>
          <w:highlight w:val="none"/>
          <w14:textFill>
            <w14:solidFill>
              <w14:schemeClr w14:val="tx1"/>
            </w14:solidFill>
          </w14:textFill>
        </w:rPr>
        <w:t>、甲方签署验收确认书及申办每期拨款手续均可在</w:t>
      </w:r>
      <w:r>
        <w:rPr>
          <w:color w:val="000000" w:themeColor="text1"/>
          <w:szCs w:val="21"/>
          <w:highlight w:val="none"/>
          <w14:textFill>
            <w14:solidFill>
              <w14:schemeClr w14:val="tx1"/>
            </w14:solidFill>
          </w14:textFill>
        </w:rPr>
        <w:t>10</w:t>
      </w:r>
      <w:r>
        <w:rPr>
          <w:rFonts w:hint="eastAsia"/>
          <w:color w:val="000000" w:themeColor="text1"/>
          <w:szCs w:val="21"/>
          <w:highlight w:val="none"/>
          <w14:textFill>
            <w14:solidFill>
              <w14:schemeClr w14:val="tx1"/>
            </w14:solidFill>
          </w14:textFill>
        </w:rPr>
        <w:t>个工作日内完成；收款方、出具发票方均必须与合同乙方名称一致。在</w:t>
      </w:r>
      <w:r>
        <w:rPr>
          <w:color w:val="000000" w:themeColor="text1"/>
          <w:szCs w:val="21"/>
          <w:highlight w:val="none"/>
          <w14:textFill>
            <w14:solidFill>
              <w14:schemeClr w14:val="tx1"/>
            </w14:solidFill>
          </w14:textFill>
        </w:rPr>
        <w:t>满足进度的</w:t>
      </w:r>
      <w:r>
        <w:rPr>
          <w:rFonts w:hint="eastAsia"/>
          <w:color w:val="000000" w:themeColor="text1"/>
          <w:szCs w:val="21"/>
          <w:highlight w:val="none"/>
          <w14:textFill>
            <w14:solidFill>
              <w14:schemeClr w14:val="tx1"/>
            </w14:solidFill>
          </w14:textFill>
        </w:rPr>
        <w:t>前提</w:t>
      </w:r>
      <w:r>
        <w:rPr>
          <w:color w:val="000000" w:themeColor="text1"/>
          <w:szCs w:val="21"/>
          <w:highlight w:val="none"/>
          <w14:textFill>
            <w14:solidFill>
              <w14:schemeClr w14:val="tx1"/>
            </w14:solidFill>
          </w14:textFill>
        </w:rPr>
        <w:t>下，</w:t>
      </w:r>
      <w:r>
        <w:rPr>
          <w:rFonts w:hint="eastAsia"/>
          <w:color w:val="000000" w:themeColor="text1"/>
          <w:szCs w:val="21"/>
          <w:highlight w:val="none"/>
          <w14:textFill>
            <w14:solidFill>
              <w14:schemeClr w14:val="tx1"/>
            </w14:solidFill>
          </w14:textFill>
        </w:rPr>
        <w:t>多期</w:t>
      </w:r>
      <w:r>
        <w:rPr>
          <w:color w:val="000000" w:themeColor="text1"/>
          <w:szCs w:val="21"/>
          <w:highlight w:val="none"/>
          <w14:textFill>
            <w14:solidFill>
              <w14:schemeClr w14:val="tx1"/>
            </w14:solidFill>
          </w14:textFill>
        </w:rPr>
        <w:t>支付可合并</w:t>
      </w:r>
      <w:r>
        <w:rPr>
          <w:rFonts w:hint="eastAsia"/>
          <w:color w:val="000000" w:themeColor="text1"/>
          <w:szCs w:val="21"/>
          <w:highlight w:val="none"/>
          <w14:textFill>
            <w14:solidFill>
              <w14:schemeClr w14:val="tx1"/>
            </w14:solidFill>
          </w14:textFill>
        </w:rPr>
        <w:t>支付，</w:t>
      </w:r>
      <w:r>
        <w:rPr>
          <w:color w:val="000000" w:themeColor="text1"/>
          <w:szCs w:val="21"/>
          <w:highlight w:val="none"/>
          <w14:textFill>
            <w14:solidFill>
              <w14:schemeClr w14:val="tx1"/>
            </w14:solidFill>
          </w14:textFill>
        </w:rPr>
        <w:t>以减少支付次数</w:t>
      </w:r>
      <w:r>
        <w:rPr>
          <w:rFonts w:hint="eastAsia"/>
          <w:color w:val="000000" w:themeColor="text1"/>
          <w:szCs w:val="21"/>
          <w:highlight w:val="none"/>
          <w14:textFill>
            <w14:solidFill>
              <w14:schemeClr w14:val="tx1"/>
            </w14:solidFill>
          </w14:textFill>
        </w:rPr>
        <w:t>。</w:t>
      </w:r>
    </w:p>
    <w:p>
      <w:pPr>
        <w:spacing w:line="300" w:lineRule="auto"/>
        <w:ind w:firstLine="422" w:firstLineChars="200"/>
        <w:rPr>
          <w:b/>
          <w:bCs/>
          <w:color w:val="000000" w:themeColor="text1"/>
          <w:szCs w:val="21"/>
          <w:highlight w:val="none"/>
          <w14:textFill>
            <w14:solidFill>
              <w14:schemeClr w14:val="tx1"/>
            </w14:solidFill>
          </w14:textFill>
        </w:rPr>
      </w:pPr>
      <w:bookmarkStart w:id="165" w:name="_Toc78604613"/>
      <w:r>
        <w:rPr>
          <w:b/>
          <w:bCs/>
          <w:color w:val="000000" w:themeColor="text1"/>
          <w:szCs w:val="21"/>
          <w:highlight w:val="none"/>
          <w14:textFill>
            <w14:solidFill>
              <w14:schemeClr w14:val="tx1"/>
            </w14:solidFill>
          </w14:textFill>
        </w:rPr>
        <w:t>13</w:t>
      </w:r>
      <w:r>
        <w:rPr>
          <w:rFonts w:hint="eastAsia"/>
          <w:b/>
          <w:bCs/>
          <w:color w:val="000000" w:themeColor="text1"/>
          <w:szCs w:val="21"/>
          <w:highlight w:val="none"/>
          <w14:textFill>
            <w14:solidFill>
              <w14:schemeClr w14:val="tx1"/>
            </w14:solidFill>
          </w14:textFill>
        </w:rPr>
        <w:t>、违约责任</w:t>
      </w:r>
      <w:bookmarkEnd w:id="165"/>
    </w:p>
    <w:p>
      <w:pPr>
        <w:spacing w:line="300" w:lineRule="auto"/>
        <w:ind w:firstLine="420" w:firstLineChars="200"/>
        <w:rPr>
          <w:rFonts w:hAnsi="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13.1</w:t>
      </w:r>
      <w:r>
        <w:rPr>
          <w:rFonts w:hint="eastAsia"/>
          <w:color w:val="000000" w:themeColor="text1"/>
          <w:szCs w:val="21"/>
          <w:highlight w:val="none"/>
          <w14:textFill>
            <w14:solidFill>
              <w14:schemeClr w14:val="tx1"/>
            </w14:solidFill>
          </w14:textFill>
        </w:rPr>
        <w:t>、乙方未按要求履行合同义务时，甲方有权拒绝验收，且对逾期交付的成果，乙方从逾期之日起每日按合同总额的</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‰比例向甲方支付违约金，但不超过合同总报酬。</w:t>
      </w:r>
    </w:p>
    <w:p>
      <w:pPr>
        <w:spacing w:line="300" w:lineRule="auto"/>
        <w:ind w:firstLine="420" w:firstLineChars="200"/>
        <w:rPr>
          <w:rFonts w:hAnsi="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13.2</w:t>
      </w:r>
      <w:r>
        <w:rPr>
          <w:rFonts w:hint="eastAsia"/>
          <w:color w:val="000000" w:themeColor="text1"/>
          <w:szCs w:val="21"/>
          <w:highlight w:val="none"/>
          <w14:textFill>
            <w14:solidFill>
              <w14:schemeClr w14:val="tx1"/>
            </w14:solidFill>
          </w14:textFill>
        </w:rPr>
        <w:t>、甲方未按要求履行合同义务时，且无正当理由拖延付款时，甲方须向乙方支付滞纳金，标准为每日按违约总额的</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‰累计，但不超过合同总报酬。。</w:t>
      </w:r>
    </w:p>
    <w:p>
      <w:pPr>
        <w:spacing w:line="300" w:lineRule="auto"/>
        <w:ind w:firstLine="420" w:firstLineChars="200"/>
        <w:rPr>
          <w:rFonts w:hAnsi="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13.3</w:t>
      </w:r>
      <w:r>
        <w:rPr>
          <w:rFonts w:hint="eastAsia" w:ascii="宋体" w:hAnsi="宋体"/>
          <w:color w:val="000000" w:themeColor="text1"/>
          <w:szCs w:val="21"/>
          <w:highlight w:val="none"/>
          <w14:textFill>
            <w14:solidFill>
              <w14:schemeClr w14:val="tx1"/>
            </w14:solidFill>
          </w14:textFill>
        </w:rPr>
        <w:t>、乙方提交的成果有下列情形之一的，甲方将有权终止合同：</w:t>
      </w:r>
    </w:p>
    <w:p>
      <w:pPr>
        <w:spacing w:line="300" w:lineRule="auto"/>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1</w:t>
      </w:r>
      <w:r>
        <w:rPr>
          <w:rFonts w:hint="eastAsia" w:hAnsi="宋体"/>
          <w:color w:val="000000" w:themeColor="text1"/>
          <w:szCs w:val="21"/>
          <w:highlight w:val="none"/>
          <w14:textFill>
            <w14:solidFill>
              <w14:schemeClr w14:val="tx1"/>
            </w14:solidFill>
          </w14:textFill>
        </w:rPr>
        <w:t>）提交的成果不符合本项目规定或成果内容严重偏离招标人下达的任务要求的。</w:t>
      </w:r>
    </w:p>
    <w:p>
      <w:pPr>
        <w:spacing w:line="300" w:lineRule="auto"/>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2</w:t>
      </w:r>
      <w:r>
        <w:rPr>
          <w:rFonts w:hint="eastAsia" w:hAnsi="宋体"/>
          <w:color w:val="000000" w:themeColor="text1"/>
          <w:szCs w:val="21"/>
          <w:highlight w:val="none"/>
          <w14:textFill>
            <w14:solidFill>
              <w14:schemeClr w14:val="tx1"/>
            </w14:solidFill>
          </w14:textFill>
        </w:rPr>
        <w:t>）提交的成果内容不全或粗制滥造的。</w:t>
      </w:r>
    </w:p>
    <w:p>
      <w:pPr>
        <w:spacing w:line="300" w:lineRule="auto"/>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3</w:t>
      </w:r>
      <w:r>
        <w:rPr>
          <w:rFonts w:hint="eastAsia" w:hAnsi="宋体"/>
          <w:color w:val="000000" w:themeColor="text1"/>
          <w:szCs w:val="21"/>
          <w:highlight w:val="none"/>
          <w14:textFill>
            <w14:solidFill>
              <w14:schemeClr w14:val="tx1"/>
            </w14:solidFill>
          </w14:textFill>
        </w:rPr>
        <w:t>）未经招标人同意，逾期提交编制成果的。</w:t>
      </w:r>
    </w:p>
    <w:p>
      <w:pPr>
        <w:spacing w:line="300" w:lineRule="auto"/>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4</w:t>
      </w:r>
      <w:r>
        <w:rPr>
          <w:rFonts w:hint="eastAsia" w:hAnsi="宋体"/>
          <w:color w:val="000000" w:themeColor="text1"/>
          <w:szCs w:val="21"/>
          <w:highlight w:val="none"/>
          <w14:textFill>
            <w14:solidFill>
              <w14:schemeClr w14:val="tx1"/>
            </w14:solidFill>
          </w14:textFill>
        </w:rPr>
        <w:t>）中标人未经招标人同意，擅自修改成果。</w:t>
      </w:r>
    </w:p>
    <w:p>
      <w:pPr>
        <w:spacing w:line="300" w:lineRule="auto"/>
        <w:ind w:firstLine="422" w:firstLineChars="200"/>
        <w:rPr>
          <w:b/>
          <w:bCs/>
          <w:color w:val="000000" w:themeColor="text1"/>
          <w:szCs w:val="21"/>
          <w:highlight w:val="none"/>
          <w14:textFill>
            <w14:solidFill>
              <w14:schemeClr w14:val="tx1"/>
            </w14:solidFill>
          </w14:textFill>
        </w:rPr>
      </w:pPr>
      <w:bookmarkStart w:id="166" w:name="_Toc78604614"/>
      <w:r>
        <w:rPr>
          <w:b/>
          <w:bCs/>
          <w:color w:val="000000" w:themeColor="text1"/>
          <w:szCs w:val="21"/>
          <w:highlight w:val="none"/>
          <w14:textFill>
            <w14:solidFill>
              <w14:schemeClr w14:val="tx1"/>
            </w14:solidFill>
          </w14:textFill>
        </w:rPr>
        <w:t>14</w:t>
      </w:r>
      <w:r>
        <w:rPr>
          <w:rFonts w:hint="eastAsia"/>
          <w:b/>
          <w:bCs/>
          <w:color w:val="000000" w:themeColor="text1"/>
          <w:szCs w:val="21"/>
          <w:highlight w:val="none"/>
          <w14:textFill>
            <w14:solidFill>
              <w14:schemeClr w14:val="tx1"/>
            </w14:solidFill>
          </w14:textFill>
        </w:rPr>
        <w:t>、提出异议的时间和方法</w:t>
      </w:r>
      <w:bookmarkEnd w:id="166"/>
    </w:p>
    <w:p>
      <w:pPr>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14.1</w:t>
      </w:r>
      <w:r>
        <w:rPr>
          <w:rFonts w:hint="eastAsia"/>
          <w:color w:val="000000" w:themeColor="text1"/>
          <w:szCs w:val="21"/>
          <w:highlight w:val="none"/>
          <w14:textFill>
            <w14:solidFill>
              <w14:schemeClr w14:val="tx1"/>
            </w14:solidFill>
          </w14:textFill>
        </w:rPr>
        <w:t>、甲方在成果审核过程中对成果的内容、质量有异议时，应即向乙方提出书面异议。</w:t>
      </w:r>
    </w:p>
    <w:p>
      <w:pPr>
        <w:spacing w:line="300" w:lineRule="auto"/>
        <w:ind w:firstLine="42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14.2</w:t>
      </w:r>
      <w:r>
        <w:rPr>
          <w:rFonts w:hint="eastAsia"/>
          <w:color w:val="000000" w:themeColor="text1"/>
          <w:szCs w:val="21"/>
          <w:highlight w:val="none"/>
          <w14:textFill>
            <w14:solidFill>
              <w14:schemeClr w14:val="tx1"/>
            </w14:solidFill>
          </w14:textFill>
        </w:rPr>
        <w:t>、乙方在接到甲方书面异议后，应在</w:t>
      </w: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个工作日内负责处理并函复甲方处理情况，否则，即视为默认甲方提出的异议和处理意见。</w:t>
      </w:r>
    </w:p>
    <w:p>
      <w:pPr>
        <w:spacing w:line="300" w:lineRule="auto"/>
        <w:ind w:firstLine="420"/>
        <w:rPr>
          <w:b/>
          <w:bCs/>
          <w:color w:val="000000" w:themeColor="text1"/>
          <w:szCs w:val="21"/>
          <w:highlight w:val="none"/>
          <w14:textFill>
            <w14:solidFill>
              <w14:schemeClr w14:val="tx1"/>
            </w14:solidFill>
          </w14:textFill>
        </w:rPr>
      </w:pPr>
      <w:bookmarkStart w:id="167" w:name="_Toc78604615"/>
      <w:r>
        <w:rPr>
          <w:b/>
          <w:bCs/>
          <w:color w:val="000000" w:themeColor="text1"/>
          <w:szCs w:val="21"/>
          <w:highlight w:val="none"/>
          <w14:textFill>
            <w14:solidFill>
              <w14:schemeClr w14:val="tx1"/>
            </w14:solidFill>
          </w14:textFill>
        </w:rPr>
        <w:t>15</w:t>
      </w:r>
      <w:r>
        <w:rPr>
          <w:rFonts w:hint="eastAsia"/>
          <w:b/>
          <w:bCs/>
          <w:color w:val="000000" w:themeColor="text1"/>
          <w:szCs w:val="21"/>
          <w:highlight w:val="none"/>
          <w14:textFill>
            <w14:solidFill>
              <w14:schemeClr w14:val="tx1"/>
            </w14:solidFill>
          </w14:textFill>
        </w:rPr>
        <w:t>、争议的解决</w:t>
      </w:r>
      <w:bookmarkEnd w:id="167"/>
    </w:p>
    <w:p>
      <w:pPr>
        <w:spacing w:line="300" w:lineRule="auto"/>
        <w:ind w:firstLine="42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15.1</w:t>
      </w:r>
      <w:r>
        <w:rPr>
          <w:rFonts w:hint="eastAsia"/>
          <w:color w:val="000000" w:themeColor="text1"/>
          <w:szCs w:val="21"/>
          <w:highlight w:val="none"/>
          <w14:textFill>
            <w14:solidFill>
              <w14:schemeClr w14:val="tx1"/>
            </w14:solidFill>
          </w14:textFill>
        </w:rPr>
        <w:t>、合同履行过程中发生的任何争议，如双方未能通过友好协商解决，应向乌鲁木齐市中级人民法院提出诉讼。</w:t>
      </w:r>
    </w:p>
    <w:p>
      <w:pPr>
        <w:spacing w:line="300" w:lineRule="auto"/>
        <w:ind w:firstLine="420"/>
        <w:rPr>
          <w:b/>
          <w:bCs/>
          <w:color w:val="000000" w:themeColor="text1"/>
          <w:szCs w:val="21"/>
          <w:highlight w:val="none"/>
          <w14:textFill>
            <w14:solidFill>
              <w14:schemeClr w14:val="tx1"/>
            </w14:solidFill>
          </w14:textFill>
        </w:rPr>
      </w:pPr>
      <w:bookmarkStart w:id="168" w:name="_Toc78604616"/>
      <w:r>
        <w:rPr>
          <w:b/>
          <w:bCs/>
          <w:color w:val="000000" w:themeColor="text1"/>
          <w:szCs w:val="21"/>
          <w:highlight w:val="none"/>
          <w14:textFill>
            <w14:solidFill>
              <w14:schemeClr w14:val="tx1"/>
            </w14:solidFill>
          </w14:textFill>
        </w:rPr>
        <w:t>16</w:t>
      </w:r>
      <w:r>
        <w:rPr>
          <w:rFonts w:hint="eastAsia"/>
          <w:b/>
          <w:bCs/>
          <w:color w:val="000000" w:themeColor="text1"/>
          <w:szCs w:val="21"/>
          <w:highlight w:val="none"/>
          <w14:textFill>
            <w14:solidFill>
              <w14:schemeClr w14:val="tx1"/>
            </w14:solidFill>
          </w14:textFill>
        </w:rPr>
        <w:t>、不可抗力</w:t>
      </w:r>
      <w:bookmarkEnd w:id="168"/>
    </w:p>
    <w:p>
      <w:pPr>
        <w:spacing w:line="30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任何一方由于不可抗力原因不能履行合同时，应在不可抗力事件结束后</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天内向对方通报，以减轻可能给对方造成的损失，在取得有关机构的不可抗力证明或双方谅解确认后，允许延期履行或修订合同，并根据情况可部分或全部免于承担违约责任。</w:t>
      </w:r>
    </w:p>
    <w:p>
      <w:pPr>
        <w:spacing w:line="300" w:lineRule="auto"/>
        <w:ind w:firstLine="420"/>
        <w:rPr>
          <w:b/>
          <w:bCs/>
          <w:color w:val="000000" w:themeColor="text1"/>
          <w:szCs w:val="21"/>
          <w:highlight w:val="none"/>
          <w14:textFill>
            <w14:solidFill>
              <w14:schemeClr w14:val="tx1"/>
            </w14:solidFill>
          </w14:textFill>
        </w:rPr>
      </w:pPr>
      <w:bookmarkStart w:id="169" w:name="_Toc78604617"/>
      <w:r>
        <w:rPr>
          <w:b/>
          <w:bCs/>
          <w:color w:val="000000" w:themeColor="text1"/>
          <w:szCs w:val="21"/>
          <w:highlight w:val="none"/>
          <w14:textFill>
            <w14:solidFill>
              <w14:schemeClr w14:val="tx1"/>
            </w14:solidFill>
          </w14:textFill>
        </w:rPr>
        <w:t>17</w:t>
      </w:r>
      <w:r>
        <w:rPr>
          <w:rFonts w:hint="eastAsia"/>
          <w:b/>
          <w:bCs/>
          <w:color w:val="000000" w:themeColor="text1"/>
          <w:szCs w:val="21"/>
          <w:highlight w:val="none"/>
          <w14:textFill>
            <w14:solidFill>
              <w14:schemeClr w14:val="tx1"/>
            </w14:solidFill>
          </w14:textFill>
        </w:rPr>
        <w:t>、税费</w:t>
      </w:r>
      <w:bookmarkEnd w:id="169"/>
    </w:p>
    <w:p>
      <w:pPr>
        <w:spacing w:line="300" w:lineRule="auto"/>
        <w:ind w:firstLine="42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17.1</w:t>
      </w:r>
      <w:r>
        <w:rPr>
          <w:rFonts w:hint="eastAsia"/>
          <w:color w:val="000000" w:themeColor="text1"/>
          <w:szCs w:val="21"/>
          <w:highlight w:val="none"/>
          <w14:textFill>
            <w14:solidFill>
              <w14:schemeClr w14:val="tx1"/>
            </w14:solidFill>
          </w14:textFill>
        </w:rPr>
        <w:t>、中国政府根据现行税法所征收的一切税费均由各缴税责任方独立承担。</w:t>
      </w:r>
    </w:p>
    <w:p>
      <w:pPr>
        <w:spacing w:line="300" w:lineRule="auto"/>
        <w:ind w:firstLine="420"/>
        <w:rPr>
          <w:b/>
          <w:bCs/>
          <w:color w:val="000000" w:themeColor="text1"/>
          <w:szCs w:val="21"/>
          <w:highlight w:val="none"/>
          <w14:textFill>
            <w14:solidFill>
              <w14:schemeClr w14:val="tx1"/>
            </w14:solidFill>
          </w14:textFill>
        </w:rPr>
      </w:pPr>
      <w:bookmarkStart w:id="170" w:name="_Toc78604619"/>
      <w:r>
        <w:rPr>
          <w:b/>
          <w:bCs/>
          <w:color w:val="000000" w:themeColor="text1"/>
          <w:szCs w:val="21"/>
          <w:highlight w:val="none"/>
          <w14:textFill>
            <w14:solidFill>
              <w14:schemeClr w14:val="tx1"/>
            </w14:solidFill>
          </w14:textFill>
        </w:rPr>
        <w:t>18</w:t>
      </w:r>
      <w:r>
        <w:rPr>
          <w:rFonts w:hint="eastAsia"/>
          <w:b/>
          <w:bCs/>
          <w:color w:val="000000" w:themeColor="text1"/>
          <w:szCs w:val="21"/>
          <w:highlight w:val="none"/>
          <w14:textFill>
            <w14:solidFill>
              <w14:schemeClr w14:val="tx1"/>
            </w14:solidFill>
          </w14:textFill>
        </w:rPr>
        <w:t>、其它</w:t>
      </w:r>
      <w:bookmarkEnd w:id="170"/>
    </w:p>
    <w:p>
      <w:pPr>
        <w:spacing w:line="300" w:lineRule="auto"/>
        <w:ind w:firstLine="42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18.1</w:t>
      </w:r>
      <w:r>
        <w:rPr>
          <w:rFonts w:hint="eastAsia"/>
          <w:color w:val="000000" w:themeColor="text1"/>
          <w:szCs w:val="21"/>
          <w:highlight w:val="none"/>
          <w14:textFill>
            <w14:solidFill>
              <w14:schemeClr w14:val="tx1"/>
            </w14:solidFill>
          </w14:textFill>
        </w:rPr>
        <w:t>、本合同一式X份，甲方、乙方双方各执X份。</w:t>
      </w:r>
    </w:p>
    <w:p>
      <w:pPr>
        <w:spacing w:line="300" w:lineRule="auto"/>
        <w:ind w:firstLine="42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18.2</w:t>
      </w:r>
      <w:r>
        <w:rPr>
          <w:rFonts w:hint="eastAsia"/>
          <w:color w:val="000000" w:themeColor="text1"/>
          <w:szCs w:val="21"/>
          <w:highlight w:val="none"/>
          <w14:textFill>
            <w14:solidFill>
              <w14:schemeClr w14:val="tx1"/>
            </w14:solidFill>
          </w14:textFill>
        </w:rPr>
        <w:t>、本合同签约履约地点：乌鲁木齐市。</w:t>
      </w:r>
    </w:p>
    <w:p>
      <w:pPr>
        <w:spacing w:line="300" w:lineRule="auto"/>
        <w:ind w:firstLine="42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18.3</w:t>
      </w:r>
      <w:r>
        <w:rPr>
          <w:rFonts w:hint="eastAsia"/>
          <w:color w:val="000000" w:themeColor="text1"/>
          <w:szCs w:val="21"/>
          <w:highlight w:val="none"/>
          <w14:textFill>
            <w14:solidFill>
              <w14:schemeClr w14:val="tx1"/>
            </w14:solidFill>
          </w14:textFill>
        </w:rPr>
        <w:t>、双方均已对以上各条款及附件作充分了解，并明确理解由此而产生的相关权责。</w:t>
      </w:r>
    </w:p>
    <w:p>
      <w:pPr>
        <w:pStyle w:val="6"/>
        <w:numPr>
          <w:ilvl w:val="0"/>
          <w:numId w:val="0"/>
        </w:numPr>
        <w:spacing w:line="300" w:lineRule="auto"/>
        <w:rPr>
          <w:color w:val="000000" w:themeColor="text1"/>
          <w:szCs w:val="21"/>
          <w:highlight w:val="none"/>
          <w14:textFill>
            <w14:solidFill>
              <w14:schemeClr w14:val="tx1"/>
            </w14:solidFill>
          </w14:textFill>
        </w:rPr>
      </w:pPr>
    </w:p>
    <w:p>
      <w:pPr>
        <w:spacing w:after="156" w:afterLines="50" w:line="300" w:lineRule="auto"/>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 xml:space="preserve">甲方（盖章）：                       </w:t>
      </w:r>
      <w:r>
        <w:rPr>
          <w:b/>
          <w:color w:val="000000" w:themeColor="text1"/>
          <w:szCs w:val="21"/>
          <w:highlight w:val="none"/>
          <w14:textFill>
            <w14:solidFill>
              <w14:schemeClr w14:val="tx1"/>
            </w14:solidFill>
          </w14:textFill>
        </w:rPr>
        <w:t xml:space="preserve">      </w:t>
      </w:r>
      <w:r>
        <w:rPr>
          <w:rFonts w:hint="eastAsia"/>
          <w:b/>
          <w:color w:val="000000" w:themeColor="text1"/>
          <w:szCs w:val="21"/>
          <w:highlight w:val="none"/>
          <w14:textFill>
            <w14:solidFill>
              <w14:schemeClr w14:val="tx1"/>
            </w14:solidFill>
          </w14:textFill>
        </w:rPr>
        <w:t>乙方（盖章）：</w:t>
      </w:r>
    </w:p>
    <w:p>
      <w:pPr>
        <w:spacing w:after="312" w:afterLines="100" w:line="300" w:lineRule="auto"/>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法人代表：                           </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法人代表：</w:t>
      </w:r>
    </w:p>
    <w:p>
      <w:pPr>
        <w:spacing w:after="312" w:afterLines="100" w:line="300" w:lineRule="auto"/>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经办人：                                   经办人：</w:t>
      </w:r>
    </w:p>
    <w:p>
      <w:pPr>
        <w:spacing w:after="312" w:afterLines="100" w:line="300" w:lineRule="auto"/>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地址：                                     地址：</w:t>
      </w:r>
    </w:p>
    <w:p>
      <w:pPr>
        <w:spacing w:line="30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电话：                                     电话：</w:t>
      </w:r>
    </w:p>
    <w:p>
      <w:pPr>
        <w:spacing w:line="300" w:lineRule="auto"/>
        <w:rPr>
          <w:color w:val="000000" w:themeColor="text1"/>
          <w:szCs w:val="21"/>
          <w:highlight w:val="none"/>
          <w14:textFill>
            <w14:solidFill>
              <w14:schemeClr w14:val="tx1"/>
            </w14:solidFill>
          </w14:textFill>
        </w:rPr>
      </w:pPr>
    </w:p>
    <w:p>
      <w:pPr>
        <w:spacing w:line="30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传真：                                     传真：</w:t>
      </w:r>
    </w:p>
    <w:p>
      <w:pPr>
        <w:spacing w:line="300" w:lineRule="auto"/>
        <w:rPr>
          <w:color w:val="000000" w:themeColor="text1"/>
          <w:szCs w:val="21"/>
          <w:highlight w:val="none"/>
          <w14:textFill>
            <w14:solidFill>
              <w14:schemeClr w14:val="tx1"/>
            </w14:solidFill>
          </w14:textFill>
        </w:rPr>
      </w:pPr>
    </w:p>
    <w:p>
      <w:pPr>
        <w:spacing w:line="30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日期：   年  月  日                             日期：   年 </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月 </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日</w:t>
      </w:r>
    </w:p>
    <w:p>
      <w:pPr>
        <w:spacing w:line="300" w:lineRule="auto"/>
        <w:rPr>
          <w:color w:val="000000" w:themeColor="text1"/>
          <w:szCs w:val="21"/>
          <w:highlight w:val="none"/>
          <w14:textFill>
            <w14:solidFill>
              <w14:schemeClr w14:val="tx1"/>
            </w14:solidFill>
          </w14:textFill>
        </w:rPr>
      </w:pPr>
    </w:p>
    <w:p>
      <w:pPr>
        <w:spacing w:line="30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收款方、开票方须与乙方一致；</w:t>
      </w:r>
    </w:p>
    <w:p>
      <w:pPr>
        <w:spacing w:line="30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专户为：</w:t>
      </w:r>
    </w:p>
    <w:p>
      <w:pPr>
        <w:spacing w:line="300" w:lineRule="auto"/>
        <w:rPr>
          <w:b/>
          <w:bCs/>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开户名称：</w:t>
      </w:r>
    </w:p>
    <w:p>
      <w:pPr>
        <w:spacing w:line="300" w:lineRule="auto"/>
        <w:rPr>
          <w:b/>
          <w:bCs/>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银行帐号：</w:t>
      </w:r>
    </w:p>
    <w:p>
      <w:pPr>
        <w:spacing w:line="30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开户行：</w:t>
      </w:r>
    </w:p>
    <w:p>
      <w:pPr>
        <w:spacing w:line="300" w:lineRule="auto"/>
        <w:jc w:val="center"/>
        <w:rPr>
          <w:color w:val="000000" w:themeColor="text1"/>
          <w:szCs w:val="21"/>
          <w:highlight w:val="none"/>
          <w14:textFill>
            <w14:solidFill>
              <w14:schemeClr w14:val="tx1"/>
            </w14:solidFill>
          </w14:textFill>
        </w:rPr>
      </w:pPr>
      <w:r>
        <w:rPr>
          <w:rFonts w:hint="eastAsia"/>
          <w:b/>
          <w:color w:val="000000" w:themeColor="text1"/>
          <w:sz w:val="24"/>
          <w:szCs w:val="21"/>
          <w:highlight w:val="none"/>
          <w14:textFill>
            <w14:solidFill>
              <w14:schemeClr w14:val="tx1"/>
            </w14:solidFill>
          </w14:textFill>
        </w:rPr>
        <w:t>（最终合同内容以甲乙双方</w:t>
      </w:r>
      <w:r>
        <w:rPr>
          <w:rFonts w:hint="eastAsia"/>
          <w:b/>
          <w:color w:val="000000" w:themeColor="text1"/>
          <w:sz w:val="24"/>
          <w:szCs w:val="21"/>
          <w:highlight w:val="none"/>
          <w:lang w:val="en-US" w:eastAsia="zh-CN"/>
          <w14:textFill>
            <w14:solidFill>
              <w14:schemeClr w14:val="tx1"/>
            </w14:solidFill>
          </w14:textFill>
        </w:rPr>
        <w:t>签订</w:t>
      </w:r>
      <w:r>
        <w:rPr>
          <w:rFonts w:hint="eastAsia"/>
          <w:b/>
          <w:color w:val="000000" w:themeColor="text1"/>
          <w:sz w:val="24"/>
          <w:szCs w:val="21"/>
          <w:highlight w:val="none"/>
          <w14:textFill>
            <w14:solidFill>
              <w14:schemeClr w14:val="tx1"/>
            </w14:solidFill>
          </w14:textFill>
        </w:rPr>
        <w:t>为准）</w:t>
      </w:r>
    </w:p>
    <w:p>
      <w:pPr>
        <w:spacing w:line="300" w:lineRule="auto"/>
        <w:ind w:firstLine="4533" w:firstLineChars="2150"/>
        <w:rPr>
          <w:color w:val="000000" w:themeColor="text1"/>
          <w:szCs w:val="21"/>
          <w:highlight w:val="none"/>
          <w14:textFill>
            <w14:solidFill>
              <w14:schemeClr w14:val="tx1"/>
            </w14:solidFill>
          </w14:textFill>
        </w:rPr>
      </w:pPr>
      <w:r>
        <w:rPr>
          <w:rFonts w:ascii="宋体"/>
          <w:b/>
          <w:color w:val="000000" w:themeColor="text1"/>
          <w:highlight w:val="none"/>
          <w14:textFill>
            <w14:solidFill>
              <w14:schemeClr w14:val="tx1"/>
            </w14:solidFill>
          </w14:textFill>
        </w:rPr>
        <w:br w:type="page"/>
      </w:r>
    </w:p>
    <w:p>
      <w:pPr>
        <w:spacing w:line="300" w:lineRule="auto"/>
        <w:ind w:firstLine="4515" w:firstLineChars="2150"/>
        <w:rPr>
          <w:color w:val="000000" w:themeColor="text1"/>
          <w:szCs w:val="21"/>
          <w:highlight w:val="none"/>
          <w14:textFill>
            <w14:solidFill>
              <w14:schemeClr w14:val="tx1"/>
            </w14:solidFill>
          </w14:textFill>
        </w:rPr>
      </w:pPr>
    </w:p>
    <w:p>
      <w:pPr>
        <w:spacing w:line="440" w:lineRule="exact"/>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第三章用户需求书</w:t>
      </w:r>
    </w:p>
    <w:p>
      <w:pPr>
        <w:spacing w:line="440" w:lineRule="exact"/>
        <w:jc w:val="center"/>
        <w:rPr>
          <w:rFonts w:ascii="宋体"/>
          <w:b/>
          <w:color w:val="000000" w:themeColor="text1"/>
          <w:sz w:val="36"/>
          <w:szCs w:val="36"/>
          <w:highlight w:val="none"/>
          <w14:textFill>
            <w14:solidFill>
              <w14:schemeClr w14:val="tx1"/>
            </w14:solidFill>
          </w14:textFill>
        </w:rPr>
      </w:pPr>
    </w:p>
    <w:p>
      <w:pPr>
        <w:pStyle w:val="3"/>
        <w:spacing w:before="120" w:after="120" w:line="324" w:lineRule="auto"/>
        <w:jc w:val="center"/>
        <w:rPr>
          <w:color w:val="000000" w:themeColor="text1"/>
          <w:kern w:val="28"/>
          <w:sz w:val="32"/>
          <w:szCs w:val="32"/>
          <w:highlight w:val="none"/>
          <w14:textFill>
            <w14:solidFill>
              <w14:schemeClr w14:val="tx1"/>
            </w14:solidFill>
          </w14:textFill>
        </w:rPr>
      </w:pPr>
      <w:r>
        <w:rPr>
          <w:rFonts w:hint="eastAsia"/>
          <w:color w:val="000000" w:themeColor="text1"/>
          <w:kern w:val="28"/>
          <w:sz w:val="32"/>
          <w:szCs w:val="32"/>
          <w:highlight w:val="none"/>
          <w14:textFill>
            <w14:solidFill>
              <w14:schemeClr w14:val="tx1"/>
            </w14:solidFill>
          </w14:textFill>
        </w:rPr>
        <w:t>乌鲁木齐市系统化全域推进海绵城市建设示范城市</w:t>
      </w:r>
    </w:p>
    <w:p>
      <w:pPr>
        <w:pStyle w:val="3"/>
        <w:spacing w:before="120" w:after="120" w:line="324" w:lineRule="auto"/>
        <w:jc w:val="center"/>
        <w:rPr>
          <w:rFonts w:ascii="宋体" w:hAnsi="宋体" w:cs="Arial"/>
          <w:b w:val="0"/>
          <w:color w:val="000000" w:themeColor="text1"/>
          <w:sz w:val="32"/>
          <w:szCs w:val="32"/>
          <w:highlight w:val="none"/>
          <w14:textFill>
            <w14:solidFill>
              <w14:schemeClr w14:val="tx1"/>
            </w14:solidFill>
          </w14:textFill>
        </w:rPr>
      </w:pPr>
      <w:r>
        <w:rPr>
          <w:rFonts w:hint="eastAsia"/>
          <w:color w:val="000000" w:themeColor="text1"/>
          <w:kern w:val="28"/>
          <w:sz w:val="32"/>
          <w:szCs w:val="32"/>
          <w:highlight w:val="none"/>
          <w14:textFill>
            <w14:solidFill>
              <w14:schemeClr w14:val="tx1"/>
            </w14:solidFill>
          </w14:textFill>
        </w:rPr>
        <w:t>实施方案编制及优化</w:t>
      </w:r>
      <w:r>
        <w:rPr>
          <w:rFonts w:hint="eastAsia" w:ascii="宋体" w:hAnsi="宋体" w:cs="Arial"/>
          <w:color w:val="000000" w:themeColor="text1"/>
          <w:sz w:val="32"/>
          <w:szCs w:val="32"/>
          <w:highlight w:val="none"/>
          <w14:textFill>
            <w14:solidFill>
              <w14:schemeClr w14:val="tx1"/>
            </w14:solidFill>
          </w14:textFill>
        </w:rPr>
        <w:t>任务大纲</w:t>
      </w:r>
    </w:p>
    <w:p>
      <w:pPr>
        <w:spacing w:line="360" w:lineRule="auto"/>
        <w:rPr>
          <w:rFonts w:ascii="黑体" w:hAnsi="黑体" w:eastAsia="黑体"/>
          <w:b/>
          <w:bCs/>
          <w:color w:val="000000" w:themeColor="text1"/>
          <w:kern w:val="44"/>
          <w:sz w:val="28"/>
          <w:szCs w:val="28"/>
          <w:highlight w:val="none"/>
          <w14:textFill>
            <w14:solidFill>
              <w14:schemeClr w14:val="tx1"/>
            </w14:solidFill>
          </w14:textFill>
        </w:rPr>
      </w:pPr>
      <w:r>
        <w:rPr>
          <w:rFonts w:hint="eastAsia" w:ascii="黑体" w:hAnsi="黑体" w:eastAsia="黑体"/>
          <w:b/>
          <w:bCs/>
          <w:color w:val="000000" w:themeColor="text1"/>
          <w:kern w:val="44"/>
          <w:sz w:val="28"/>
          <w:szCs w:val="28"/>
          <w:highlight w:val="none"/>
          <w14:textFill>
            <w14:solidFill>
              <w14:schemeClr w14:val="tx1"/>
            </w14:solidFill>
          </w14:textFill>
        </w:rPr>
        <w:t>一、项目概况</w:t>
      </w:r>
    </w:p>
    <w:p>
      <w:pPr>
        <w:spacing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国在快速城镇化的同时，不可避免地出现了一系列城市水问题，尤其是城市雨水排放与利用系统，仍存在不同程度的短板，导致出现了城市内涝频发、水环境恶化、水资源短缺等一系列问题，甚至成为了部分城市生态转型发展的掣肘。</w:t>
      </w:r>
    </w:p>
    <w:p>
      <w:pPr>
        <w:spacing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2015年10月11日，国务院办公厅发布《关于推进海绵城市建设的指导意见》（国办发[2015]75号），意见明确，通过海绵城市建设，最大限度地减少城市开发建设对生态环境的影响，将70%的降雨就地消纳和利用。到2020年，城市建成区20%以上的面积达到目标要求；到2030年，城市建成区80%以上的面积达到目标要求。2021年4月，财政部办公厅、住房城乡建设部办公厅和水利部办公厅联合印发《关于开展系统化全域推进海绵城市建设示范工作的通知》（财办建〔2021〕35号），提出在“十四五”期间，通过竞争性选拔，确定部分基础条件好、积极性高、特色突出的城市开展典型示范，系统化全域推进海绵城市建设，中央财政对示范城市给予定额补助。2021年6月，乌鲁木齐市经过竞争性评审，成功入围国家第一批海绵城市示范城市。</w:t>
      </w:r>
    </w:p>
    <w:p>
      <w:pPr>
        <w:spacing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成为国家第一批海绵城市示范城市后，乌鲁木齐市面临着更高的海绵示范城市建设要求，亟需通过对申报期间的系统化全域推进海绵城市建设示范城市实施方案进行完善与优化，并在建设过程中结合实施情况动态调整，以期准确把握国家对海绵城市示范城市建设的各项要求，高质量完成海绵城市建设各阶段建设任务。因此，乌鲁木齐市计划委托第三方技术机构开展《乌鲁木齐市系统化全域推进海绵城市建设示范城市实施方案编制及优化》工作，通过规划引领为海绵示范城市建设的顺利推进提供技术保障。</w:t>
      </w:r>
    </w:p>
    <w:p>
      <w:pPr>
        <w:spacing w:line="360" w:lineRule="auto"/>
        <w:rPr>
          <w:rFonts w:ascii="黑体" w:hAnsi="黑体" w:eastAsia="黑体"/>
          <w:b/>
          <w:bCs/>
          <w:color w:val="000000" w:themeColor="text1"/>
          <w:kern w:val="44"/>
          <w:sz w:val="28"/>
          <w:szCs w:val="28"/>
          <w:highlight w:val="none"/>
          <w14:textFill>
            <w14:solidFill>
              <w14:schemeClr w14:val="tx1"/>
            </w14:solidFill>
          </w14:textFill>
        </w:rPr>
      </w:pPr>
      <w:r>
        <w:rPr>
          <w:rFonts w:hint="eastAsia" w:ascii="黑体" w:hAnsi="黑体" w:eastAsia="黑体"/>
          <w:b/>
          <w:bCs/>
          <w:color w:val="000000" w:themeColor="text1"/>
          <w:kern w:val="44"/>
          <w:sz w:val="28"/>
          <w:szCs w:val="28"/>
          <w:highlight w:val="none"/>
          <w14:textFill>
            <w14:solidFill>
              <w14:schemeClr w14:val="tx1"/>
            </w14:solidFill>
          </w14:textFill>
        </w:rPr>
        <w:t>二、项目范围与期限</w:t>
      </w:r>
    </w:p>
    <w:p>
      <w:pPr>
        <w:spacing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1、项目范围</w:t>
      </w:r>
    </w:p>
    <w:p>
      <w:pPr>
        <w:spacing w:line="30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结合乌鲁木齐市的自然本底条件，分析水资源、水安全、水生态和水环境方面存在的现状问题，提出示范城市建设的总体目标和具体指标，梳理示范城市建设项目库，制定示范期总体建设计划和投资计划。并在建设过程中，结合实施情况，动态调整实施方案，确保方案满足财政部、住建部和水利部的相关要求。</w:t>
      </w:r>
    </w:p>
    <w:p>
      <w:pPr>
        <w:spacing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2、服务期限</w:t>
      </w:r>
    </w:p>
    <w:p>
      <w:pPr>
        <w:spacing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202</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年8月-202</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年1</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月。</w:t>
      </w:r>
    </w:p>
    <w:p>
      <w:pPr>
        <w:spacing w:line="360" w:lineRule="auto"/>
        <w:rPr>
          <w:rFonts w:ascii="黑体" w:hAnsi="黑体" w:eastAsia="黑体"/>
          <w:b/>
          <w:bCs/>
          <w:color w:val="000000" w:themeColor="text1"/>
          <w:kern w:val="44"/>
          <w:sz w:val="28"/>
          <w:szCs w:val="28"/>
          <w:highlight w:val="none"/>
          <w14:textFill>
            <w14:solidFill>
              <w14:schemeClr w14:val="tx1"/>
            </w14:solidFill>
          </w14:textFill>
        </w:rPr>
      </w:pPr>
      <w:r>
        <w:rPr>
          <w:rFonts w:hint="eastAsia" w:ascii="黑体" w:hAnsi="黑体" w:eastAsia="黑体"/>
          <w:b/>
          <w:bCs/>
          <w:color w:val="000000" w:themeColor="text1"/>
          <w:kern w:val="44"/>
          <w:sz w:val="28"/>
          <w:szCs w:val="28"/>
          <w:highlight w:val="none"/>
          <w14:textFill>
            <w14:solidFill>
              <w14:schemeClr w14:val="tx1"/>
            </w14:solidFill>
          </w14:textFill>
        </w:rPr>
        <w:t>三、方案编制的主要内容和任务</w:t>
      </w:r>
    </w:p>
    <w:p>
      <w:pPr>
        <w:spacing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结合《关于开展系统化全域推进海绵城市建设示范工作的通知》（财办建〔2021〕35号）、《关于进一步明确海绵城市建设工作有关要求的通知》（建办城[2022]17号）等文件相关要求，投标人为本项目提供的服务应包含以下内容：</w:t>
      </w:r>
    </w:p>
    <w:p>
      <w:pPr>
        <w:spacing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一、概述</w:t>
      </w:r>
    </w:p>
    <w:p>
      <w:pPr>
        <w:spacing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（一）城市区位特征、城市基本特征、经济社会概况。</w:t>
      </w:r>
    </w:p>
    <w:p>
      <w:pPr>
        <w:spacing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从城市区位特征、城市基本特征和经济社会概况等方面介绍城市概况。</w:t>
      </w:r>
    </w:p>
    <w:p>
      <w:pPr>
        <w:numPr>
          <w:ilvl w:val="0"/>
          <w:numId w:val="4"/>
        </w:numPr>
        <w:spacing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海绵城市建设需求。</w:t>
      </w:r>
    </w:p>
    <w:p>
      <w:pPr>
        <w:pStyle w:val="2"/>
        <w:ind w:firstLine="420" w:firstLineChars="200"/>
        <w:rPr>
          <w:rFonts w:ascii="宋体" w:hAnsi="宋体" w:eastAsia="宋体"/>
          <w:color w:val="000000" w:themeColor="text1"/>
          <w:kern w:val="2"/>
          <w:sz w:val="21"/>
          <w:szCs w:val="21"/>
          <w:highlight w:val="none"/>
          <w14:textFill>
            <w14:solidFill>
              <w14:schemeClr w14:val="tx1"/>
            </w14:solidFill>
          </w14:textFill>
        </w:rPr>
      </w:pPr>
      <w:r>
        <w:rPr>
          <w:rFonts w:hint="eastAsia" w:ascii="宋体" w:hAnsi="宋体" w:eastAsia="宋体"/>
          <w:color w:val="000000" w:themeColor="text1"/>
          <w:kern w:val="2"/>
          <w:sz w:val="21"/>
          <w:szCs w:val="21"/>
          <w:highlight w:val="none"/>
          <w14:textFill>
            <w14:solidFill>
              <w14:schemeClr w14:val="tx1"/>
            </w14:solidFill>
          </w14:textFill>
        </w:rPr>
        <w:t>因地制宜地从多方面、多角度分析建设海绵城市核心、具体的需求。</w:t>
      </w:r>
    </w:p>
    <w:p>
      <w:pPr>
        <w:numPr>
          <w:ilvl w:val="0"/>
          <w:numId w:val="4"/>
        </w:numPr>
        <w:spacing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方案编制依据。</w:t>
      </w:r>
    </w:p>
    <w:p>
      <w:pPr>
        <w:pStyle w:val="2"/>
        <w:ind w:firstLine="420" w:firstLineChars="200"/>
        <w:rPr>
          <w:rFonts w:ascii="宋体" w:hAnsi="宋体" w:eastAsia="宋体"/>
          <w:color w:val="000000" w:themeColor="text1"/>
          <w:kern w:val="2"/>
          <w:sz w:val="21"/>
          <w:szCs w:val="21"/>
          <w:highlight w:val="none"/>
          <w14:textFill>
            <w14:solidFill>
              <w14:schemeClr w14:val="tx1"/>
            </w14:solidFill>
          </w14:textFill>
        </w:rPr>
      </w:pPr>
      <w:r>
        <w:rPr>
          <w:rFonts w:hint="eastAsia" w:ascii="宋体" w:hAnsi="宋体" w:eastAsia="宋体"/>
          <w:color w:val="000000" w:themeColor="text1"/>
          <w:kern w:val="2"/>
          <w:sz w:val="21"/>
          <w:szCs w:val="21"/>
          <w:highlight w:val="none"/>
          <w14:textFill>
            <w14:solidFill>
              <w14:schemeClr w14:val="tx1"/>
            </w14:solidFill>
          </w14:textFill>
        </w:rPr>
        <w:t>从政策法规、标准规范等方面明确方案编制的依据。</w:t>
      </w:r>
    </w:p>
    <w:p>
      <w:pPr>
        <w:spacing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二、海绵城市建设条件。</w:t>
      </w:r>
    </w:p>
    <w:p>
      <w:pPr>
        <w:numPr>
          <w:ilvl w:val="0"/>
          <w:numId w:val="5"/>
        </w:numPr>
        <w:spacing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自然本底条件、水资源开发利用现状。</w:t>
      </w:r>
    </w:p>
    <w:p>
      <w:pPr>
        <w:pStyle w:val="2"/>
        <w:ind w:firstLine="420" w:firstLineChars="200"/>
        <w:rPr>
          <w:rFonts w:ascii="宋体" w:hAnsi="宋体" w:eastAsia="宋体"/>
          <w:color w:val="000000" w:themeColor="text1"/>
          <w:kern w:val="2"/>
          <w:sz w:val="21"/>
          <w:szCs w:val="21"/>
          <w:highlight w:val="none"/>
          <w14:textFill>
            <w14:solidFill>
              <w14:schemeClr w14:val="tx1"/>
            </w14:solidFill>
          </w14:textFill>
        </w:rPr>
      </w:pPr>
      <w:r>
        <w:rPr>
          <w:rFonts w:hint="eastAsia" w:ascii="宋体" w:hAnsi="宋体" w:eastAsia="宋体"/>
          <w:color w:val="000000" w:themeColor="text1"/>
          <w:kern w:val="2"/>
          <w:sz w:val="21"/>
          <w:szCs w:val="21"/>
          <w:highlight w:val="none"/>
          <w14:textFill>
            <w14:solidFill>
              <w14:schemeClr w14:val="tx1"/>
            </w14:solidFill>
          </w14:textFill>
        </w:rPr>
        <w:t>从降水、地形、水系、水质、地下水等多方面分析城市自然本底条件；分析地表水、地下水资源概况及水资源开发利用现状。</w:t>
      </w:r>
    </w:p>
    <w:p>
      <w:pPr>
        <w:pStyle w:val="2"/>
        <w:numPr>
          <w:ilvl w:val="0"/>
          <w:numId w:val="5"/>
        </w:numPr>
        <w:ind w:firstLine="420" w:firstLineChars="200"/>
        <w:rPr>
          <w:rFonts w:ascii="宋体" w:hAnsi="宋体" w:eastAsia="宋体"/>
          <w:color w:val="000000" w:themeColor="text1"/>
          <w:kern w:val="2"/>
          <w:sz w:val="21"/>
          <w:szCs w:val="21"/>
          <w:highlight w:val="none"/>
          <w14:textFill>
            <w14:solidFill>
              <w14:schemeClr w14:val="tx1"/>
            </w14:solidFill>
          </w14:textFill>
        </w:rPr>
      </w:pPr>
      <w:r>
        <w:rPr>
          <w:rFonts w:hint="eastAsia" w:ascii="宋体" w:hAnsi="宋体" w:eastAsia="宋体"/>
          <w:color w:val="000000" w:themeColor="text1"/>
          <w:kern w:val="2"/>
          <w:sz w:val="21"/>
          <w:szCs w:val="21"/>
          <w:highlight w:val="none"/>
          <w14:textFill>
            <w14:solidFill>
              <w14:schemeClr w14:val="tx1"/>
            </w14:solidFill>
          </w14:textFill>
        </w:rPr>
        <w:t>建设现状情况。</w:t>
      </w:r>
    </w:p>
    <w:p>
      <w:pPr>
        <w:pStyle w:val="2"/>
        <w:ind w:left="420" w:leftChars="200"/>
        <w:rPr>
          <w:rFonts w:ascii="宋体" w:hAnsi="宋体" w:eastAsia="宋体"/>
          <w:color w:val="000000" w:themeColor="text1"/>
          <w:kern w:val="2"/>
          <w:sz w:val="21"/>
          <w:szCs w:val="21"/>
          <w:highlight w:val="none"/>
          <w14:textFill>
            <w14:solidFill>
              <w14:schemeClr w14:val="tx1"/>
            </w14:solidFill>
          </w14:textFill>
        </w:rPr>
      </w:pPr>
      <w:r>
        <w:rPr>
          <w:rFonts w:hint="eastAsia" w:ascii="宋体" w:hAnsi="宋体" w:eastAsia="宋体"/>
          <w:color w:val="000000" w:themeColor="text1"/>
          <w:kern w:val="2"/>
          <w:sz w:val="21"/>
          <w:szCs w:val="21"/>
          <w:highlight w:val="none"/>
          <w14:textFill>
            <w14:solidFill>
              <w14:schemeClr w14:val="tx1"/>
            </w14:solidFill>
          </w14:textFill>
        </w:rPr>
        <w:t>分析城市用地现状与下垫面情况。</w:t>
      </w:r>
    </w:p>
    <w:p>
      <w:pPr>
        <w:pStyle w:val="2"/>
        <w:numPr>
          <w:ilvl w:val="0"/>
          <w:numId w:val="5"/>
        </w:numPr>
        <w:ind w:firstLine="420" w:firstLineChars="200"/>
        <w:rPr>
          <w:rFonts w:ascii="宋体" w:hAnsi="宋体" w:eastAsia="宋体"/>
          <w:color w:val="000000" w:themeColor="text1"/>
          <w:kern w:val="2"/>
          <w:sz w:val="21"/>
          <w:szCs w:val="21"/>
          <w:highlight w:val="none"/>
          <w14:textFill>
            <w14:solidFill>
              <w14:schemeClr w14:val="tx1"/>
            </w14:solidFill>
          </w14:textFill>
        </w:rPr>
      </w:pPr>
      <w:r>
        <w:rPr>
          <w:rFonts w:hint="eastAsia" w:ascii="宋体" w:hAnsi="宋体" w:eastAsia="宋体"/>
          <w:color w:val="000000" w:themeColor="text1"/>
          <w:kern w:val="2"/>
          <w:sz w:val="21"/>
          <w:szCs w:val="21"/>
          <w:highlight w:val="none"/>
          <w14:textFill>
            <w14:solidFill>
              <w14:schemeClr w14:val="tx1"/>
            </w14:solidFill>
          </w14:textFill>
        </w:rPr>
        <w:t>排水系统、再生水系统现状。</w:t>
      </w:r>
    </w:p>
    <w:p>
      <w:pPr>
        <w:pStyle w:val="2"/>
        <w:ind w:left="420" w:leftChars="200"/>
        <w:rPr>
          <w:rFonts w:ascii="宋体" w:hAnsi="宋体" w:eastAsia="宋体"/>
          <w:color w:val="000000" w:themeColor="text1"/>
          <w:kern w:val="2"/>
          <w:sz w:val="21"/>
          <w:szCs w:val="21"/>
          <w:highlight w:val="none"/>
          <w14:textFill>
            <w14:solidFill>
              <w14:schemeClr w14:val="tx1"/>
            </w14:solidFill>
          </w14:textFill>
        </w:rPr>
      </w:pPr>
      <w:r>
        <w:rPr>
          <w:rFonts w:hint="eastAsia" w:ascii="宋体" w:hAnsi="宋体" w:eastAsia="宋体"/>
          <w:color w:val="000000" w:themeColor="text1"/>
          <w:kern w:val="2"/>
          <w:sz w:val="21"/>
          <w:szCs w:val="21"/>
          <w:highlight w:val="none"/>
          <w14:textFill>
            <w14:solidFill>
              <w14:schemeClr w14:val="tx1"/>
            </w14:solidFill>
          </w14:textFill>
        </w:rPr>
        <w:t>分析城市现状排水体制与排水系统；分析城市再生水利用现状。</w:t>
      </w:r>
    </w:p>
    <w:p>
      <w:pPr>
        <w:pStyle w:val="2"/>
        <w:ind w:firstLine="420" w:firstLineChars="200"/>
        <w:rPr>
          <w:rFonts w:ascii="宋体" w:hAnsi="宋体" w:eastAsia="宋体"/>
          <w:color w:val="000000" w:themeColor="text1"/>
          <w:kern w:val="2"/>
          <w:sz w:val="21"/>
          <w:szCs w:val="21"/>
          <w:highlight w:val="none"/>
          <w14:textFill>
            <w14:solidFill>
              <w14:schemeClr w14:val="tx1"/>
            </w14:solidFill>
          </w14:textFill>
        </w:rPr>
      </w:pPr>
      <w:r>
        <w:rPr>
          <w:rFonts w:hint="eastAsia" w:ascii="宋体" w:hAnsi="宋体" w:eastAsia="宋体"/>
          <w:color w:val="000000" w:themeColor="text1"/>
          <w:kern w:val="2"/>
          <w:sz w:val="21"/>
          <w:szCs w:val="21"/>
          <w:highlight w:val="none"/>
          <w14:textFill>
            <w14:solidFill>
              <w14:schemeClr w14:val="tx1"/>
            </w14:solidFill>
          </w14:textFill>
        </w:rPr>
        <w:t>（四）雨雪水收集处理现状、城市防洪设施现状。</w:t>
      </w:r>
    </w:p>
    <w:p>
      <w:pPr>
        <w:spacing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分析现状雨雪水收集和处理现状；城市设防标准、防洪设施情况。</w:t>
      </w:r>
    </w:p>
    <w:p>
      <w:pPr>
        <w:numPr>
          <w:ilvl w:val="0"/>
          <w:numId w:val="6"/>
        </w:numPr>
        <w:spacing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主要问题及成因分析</w:t>
      </w:r>
    </w:p>
    <w:p>
      <w:pPr>
        <w:pStyle w:val="2"/>
        <w:ind w:firstLine="420" w:firstLineChars="200"/>
        <w:rPr>
          <w:rFonts w:ascii="宋体" w:hAnsi="宋体" w:eastAsia="宋体"/>
          <w:color w:val="000000" w:themeColor="text1"/>
          <w:kern w:val="2"/>
          <w:sz w:val="21"/>
          <w:szCs w:val="21"/>
          <w:highlight w:val="none"/>
          <w14:textFill>
            <w14:solidFill>
              <w14:schemeClr w14:val="tx1"/>
            </w14:solidFill>
          </w14:textFill>
        </w:rPr>
      </w:pPr>
      <w:r>
        <w:rPr>
          <w:rFonts w:ascii="宋体" w:hAnsi="宋体" w:eastAsia="宋体"/>
          <w:color w:val="000000" w:themeColor="text1"/>
          <w:kern w:val="2"/>
          <w:sz w:val="21"/>
          <w:szCs w:val="21"/>
          <w:highlight w:val="none"/>
          <w14:textFill>
            <w14:solidFill>
              <w14:schemeClr w14:val="tx1"/>
            </w14:solidFill>
          </w14:textFill>
        </w:rPr>
        <w:t>结合乌鲁木齐市的自然本底条件，分析水资源、水安全、水生态和水环境方面存在的现状问题</w:t>
      </w:r>
      <w:r>
        <w:rPr>
          <w:rFonts w:hint="eastAsia" w:ascii="宋体" w:hAnsi="宋体" w:eastAsia="宋体"/>
          <w:color w:val="000000" w:themeColor="text1"/>
          <w:kern w:val="2"/>
          <w:sz w:val="21"/>
          <w:szCs w:val="21"/>
          <w:highlight w:val="none"/>
          <w14:textFill>
            <w14:solidFill>
              <w14:schemeClr w14:val="tx1"/>
            </w14:solidFill>
          </w14:textFill>
        </w:rPr>
        <w:t>，分析成因</w:t>
      </w:r>
      <w:r>
        <w:rPr>
          <w:rFonts w:ascii="宋体" w:hAnsi="宋体" w:eastAsia="宋体"/>
          <w:color w:val="000000" w:themeColor="text1"/>
          <w:kern w:val="2"/>
          <w:sz w:val="21"/>
          <w:szCs w:val="21"/>
          <w:highlight w:val="none"/>
          <w14:textFill>
            <w14:solidFill>
              <w14:schemeClr w14:val="tx1"/>
            </w14:solidFill>
          </w14:textFill>
        </w:rPr>
        <w:t>，</w:t>
      </w:r>
      <w:r>
        <w:rPr>
          <w:rFonts w:hint="eastAsia" w:ascii="宋体" w:hAnsi="宋体" w:eastAsia="宋体"/>
          <w:color w:val="000000" w:themeColor="text1"/>
          <w:kern w:val="2"/>
          <w:sz w:val="21"/>
          <w:szCs w:val="21"/>
          <w:highlight w:val="none"/>
          <w14:textFill>
            <w14:solidFill>
              <w14:schemeClr w14:val="tx1"/>
            </w14:solidFill>
          </w14:textFill>
        </w:rPr>
        <w:t>聚焦核心问题，突出重点。</w:t>
      </w:r>
    </w:p>
    <w:p>
      <w:pPr>
        <w:numPr>
          <w:ilvl w:val="0"/>
          <w:numId w:val="6"/>
        </w:numPr>
        <w:spacing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建设目标与技术路线</w:t>
      </w:r>
    </w:p>
    <w:p>
      <w:pPr>
        <w:pStyle w:val="2"/>
        <w:ind w:firstLine="420" w:firstLineChars="200"/>
        <w:rPr>
          <w:rFonts w:ascii="宋体" w:hAnsi="宋体" w:eastAsia="宋体"/>
          <w:color w:val="000000" w:themeColor="text1"/>
          <w:kern w:val="2"/>
          <w:sz w:val="21"/>
          <w:szCs w:val="21"/>
          <w:highlight w:val="none"/>
          <w14:textFill>
            <w14:solidFill>
              <w14:schemeClr w14:val="tx1"/>
            </w14:solidFill>
          </w14:textFill>
        </w:rPr>
      </w:pPr>
      <w:r>
        <w:rPr>
          <w:rFonts w:hint="eastAsia" w:ascii="宋体" w:hAnsi="宋体" w:eastAsia="宋体"/>
          <w:color w:val="000000" w:themeColor="text1"/>
          <w:kern w:val="2"/>
          <w:sz w:val="21"/>
          <w:szCs w:val="21"/>
          <w:highlight w:val="none"/>
          <w14:textFill>
            <w14:solidFill>
              <w14:schemeClr w14:val="tx1"/>
            </w14:solidFill>
          </w14:textFill>
        </w:rPr>
        <w:t>明确海绵城市建设的总体目标、指标体系、技术路线与实施途径。</w:t>
      </w:r>
    </w:p>
    <w:p>
      <w:pPr>
        <w:numPr>
          <w:ilvl w:val="0"/>
          <w:numId w:val="6"/>
        </w:numPr>
        <w:spacing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海绵城市建设分区</w:t>
      </w:r>
    </w:p>
    <w:p>
      <w:pPr>
        <w:pStyle w:val="2"/>
        <w:ind w:firstLine="420" w:firstLineChars="200"/>
        <w:rPr>
          <w:rFonts w:ascii="宋体" w:hAnsi="宋体" w:eastAsia="宋体"/>
          <w:color w:val="000000" w:themeColor="text1"/>
          <w:kern w:val="2"/>
          <w:sz w:val="21"/>
          <w:szCs w:val="21"/>
          <w:highlight w:val="none"/>
          <w14:textFill>
            <w14:solidFill>
              <w14:schemeClr w14:val="tx1"/>
            </w14:solidFill>
          </w14:textFill>
        </w:rPr>
      </w:pPr>
      <w:r>
        <w:rPr>
          <w:rFonts w:ascii="宋体" w:hAnsi="宋体" w:eastAsia="宋体"/>
          <w:color w:val="000000" w:themeColor="text1"/>
          <w:kern w:val="2"/>
          <w:sz w:val="21"/>
          <w:szCs w:val="21"/>
          <w:highlight w:val="none"/>
          <w14:textFill>
            <w14:solidFill>
              <w14:schemeClr w14:val="tx1"/>
            </w14:solidFill>
          </w14:textFill>
        </w:rPr>
        <w:t>以地形、水系、建设条件等为</w:t>
      </w:r>
      <w:r>
        <w:rPr>
          <w:rFonts w:hint="eastAsia" w:ascii="宋体" w:hAnsi="宋体" w:eastAsia="宋体"/>
          <w:color w:val="000000" w:themeColor="text1"/>
          <w:kern w:val="2"/>
          <w:sz w:val="21"/>
          <w:szCs w:val="21"/>
          <w:highlight w:val="none"/>
          <w14:textFill>
            <w14:solidFill>
              <w14:schemeClr w14:val="tx1"/>
            </w14:solidFill>
          </w14:textFill>
        </w:rPr>
        <w:t>基础</w:t>
      </w:r>
      <w:r>
        <w:rPr>
          <w:rFonts w:ascii="宋体" w:hAnsi="宋体" w:eastAsia="宋体"/>
          <w:color w:val="000000" w:themeColor="text1"/>
          <w:kern w:val="2"/>
          <w:sz w:val="21"/>
          <w:szCs w:val="21"/>
          <w:highlight w:val="none"/>
          <w14:textFill>
            <w14:solidFill>
              <w14:schemeClr w14:val="tx1"/>
            </w14:solidFill>
          </w14:textFill>
        </w:rPr>
        <w:t>，结合水系、管网布置及行政区划划定海绵城市建设分区</w:t>
      </w:r>
      <w:r>
        <w:rPr>
          <w:rFonts w:hint="eastAsia" w:ascii="宋体" w:hAnsi="宋体" w:eastAsia="宋体"/>
          <w:color w:val="000000" w:themeColor="text1"/>
          <w:kern w:val="2"/>
          <w:sz w:val="21"/>
          <w:szCs w:val="21"/>
          <w:highlight w:val="none"/>
          <w14:textFill>
            <w14:solidFill>
              <w14:schemeClr w14:val="tx1"/>
            </w14:solidFill>
          </w14:textFill>
        </w:rPr>
        <w:t>，包括流域分区、汇水分区与重点建设片区。</w:t>
      </w:r>
    </w:p>
    <w:p>
      <w:pPr>
        <w:numPr>
          <w:ilvl w:val="0"/>
          <w:numId w:val="6"/>
        </w:numPr>
        <w:spacing w:line="30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水资源、水安全、水生态和水环境</w:t>
      </w:r>
      <w:r>
        <w:rPr>
          <w:rFonts w:hint="eastAsia" w:ascii="宋体" w:hAnsi="宋体"/>
          <w:color w:val="000000" w:themeColor="text1"/>
          <w:szCs w:val="21"/>
          <w:highlight w:val="none"/>
          <w14:textFill>
            <w14:solidFill>
              <w14:schemeClr w14:val="tx1"/>
            </w14:solidFill>
          </w14:textFill>
        </w:rPr>
        <w:t>实施方案</w:t>
      </w:r>
    </w:p>
    <w:p>
      <w:pPr>
        <w:pStyle w:val="2"/>
        <w:ind w:firstLine="420" w:firstLineChars="200"/>
        <w:rPr>
          <w:rFonts w:ascii="宋体" w:hAnsi="宋体" w:eastAsia="宋体"/>
          <w:color w:val="000000" w:themeColor="text1"/>
          <w:kern w:val="2"/>
          <w:sz w:val="21"/>
          <w:szCs w:val="21"/>
          <w:highlight w:val="none"/>
          <w14:textFill>
            <w14:solidFill>
              <w14:schemeClr w14:val="tx1"/>
            </w14:solidFill>
          </w14:textFill>
        </w:rPr>
      </w:pPr>
      <w:r>
        <w:rPr>
          <w:rFonts w:ascii="宋体" w:hAnsi="宋体" w:eastAsia="宋体"/>
          <w:color w:val="000000" w:themeColor="text1"/>
          <w:kern w:val="2"/>
          <w:sz w:val="21"/>
          <w:szCs w:val="21"/>
          <w:highlight w:val="none"/>
          <w14:textFill>
            <w14:solidFill>
              <w14:schemeClr w14:val="tx1"/>
            </w14:solidFill>
          </w14:textFill>
        </w:rPr>
        <w:t>依据乌鲁木齐市现状海绵城市建设相关主要问题及成因，提出水资源、水安全、水生态和水环境方面的具体实施方案</w:t>
      </w:r>
      <w:r>
        <w:rPr>
          <w:rFonts w:hint="eastAsia" w:ascii="宋体" w:hAnsi="宋体" w:eastAsia="宋体"/>
          <w:color w:val="000000" w:themeColor="text1"/>
          <w:kern w:val="2"/>
          <w:sz w:val="21"/>
          <w:szCs w:val="21"/>
          <w:highlight w:val="none"/>
          <w14:textFill>
            <w14:solidFill>
              <w14:schemeClr w14:val="tx1"/>
            </w14:solidFill>
          </w14:textFill>
        </w:rPr>
        <w:t>，要求具有针对性（不可面面俱到）、系统性和科学性。</w:t>
      </w:r>
    </w:p>
    <w:p>
      <w:pPr>
        <w:numPr>
          <w:ilvl w:val="0"/>
          <w:numId w:val="6"/>
        </w:numPr>
        <w:spacing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机制建设与能力提升</w:t>
      </w:r>
    </w:p>
    <w:p>
      <w:pPr>
        <w:pStyle w:val="2"/>
        <w:ind w:firstLine="420" w:firstLineChars="200"/>
        <w:rPr>
          <w:rFonts w:ascii="宋体" w:hAnsi="宋体" w:eastAsia="宋体"/>
          <w:color w:val="000000" w:themeColor="text1"/>
          <w:kern w:val="2"/>
          <w:sz w:val="21"/>
          <w:szCs w:val="21"/>
          <w:highlight w:val="none"/>
          <w14:textFill>
            <w14:solidFill>
              <w14:schemeClr w14:val="tx1"/>
            </w14:solidFill>
          </w14:textFill>
        </w:rPr>
      </w:pPr>
      <w:r>
        <w:rPr>
          <w:rFonts w:hint="eastAsia" w:ascii="宋体" w:hAnsi="宋体" w:eastAsia="宋体"/>
          <w:color w:val="000000" w:themeColor="text1"/>
          <w:kern w:val="2"/>
          <w:sz w:val="21"/>
          <w:szCs w:val="21"/>
          <w:highlight w:val="none"/>
          <w14:textFill>
            <w14:solidFill>
              <w14:schemeClr w14:val="tx1"/>
            </w14:solidFill>
          </w14:textFill>
        </w:rPr>
        <w:t>从组织领导、工作机制、法律法规等多方面保障体制机制建设。</w:t>
      </w:r>
    </w:p>
    <w:p>
      <w:pPr>
        <w:numPr>
          <w:ilvl w:val="0"/>
          <w:numId w:val="6"/>
        </w:numPr>
        <w:spacing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资金筹措与使用</w:t>
      </w:r>
    </w:p>
    <w:p>
      <w:pPr>
        <w:pStyle w:val="2"/>
        <w:ind w:firstLine="420" w:firstLineChars="200"/>
        <w:rPr>
          <w:rFonts w:ascii="宋体" w:hAnsi="宋体" w:eastAsia="宋体"/>
          <w:color w:val="000000" w:themeColor="text1"/>
          <w:kern w:val="2"/>
          <w:sz w:val="21"/>
          <w:szCs w:val="21"/>
          <w:highlight w:val="none"/>
          <w14:textFill>
            <w14:solidFill>
              <w14:schemeClr w14:val="tx1"/>
            </w14:solidFill>
          </w14:textFill>
        </w:rPr>
      </w:pPr>
      <w:r>
        <w:rPr>
          <w:rFonts w:hint="eastAsia" w:ascii="宋体" w:hAnsi="宋体" w:eastAsia="宋体"/>
          <w:color w:val="000000" w:themeColor="text1"/>
          <w:kern w:val="2"/>
          <w:sz w:val="21"/>
          <w:szCs w:val="21"/>
          <w:highlight w:val="none"/>
          <w14:textFill>
            <w14:solidFill>
              <w14:schemeClr w14:val="tx1"/>
            </w14:solidFill>
          </w14:textFill>
        </w:rPr>
        <w:t>分析项目建设资金需求，采用合理的资金运作、筹措模式，保障资金高效使用。</w:t>
      </w:r>
    </w:p>
    <w:p>
      <w:pPr>
        <w:numPr>
          <w:ilvl w:val="0"/>
          <w:numId w:val="6"/>
        </w:numPr>
        <w:spacing w:line="30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建设任务和项目安排及附图</w:t>
      </w:r>
    </w:p>
    <w:p>
      <w:pPr>
        <w:pStyle w:val="2"/>
        <w:ind w:firstLine="420" w:firstLineChars="200"/>
        <w:rPr>
          <w:rFonts w:ascii="宋体" w:hAnsi="宋体" w:eastAsia="宋体"/>
          <w:color w:val="000000" w:themeColor="text1"/>
          <w:kern w:val="2"/>
          <w:sz w:val="21"/>
          <w:szCs w:val="21"/>
          <w:highlight w:val="none"/>
          <w14:textFill>
            <w14:solidFill>
              <w14:schemeClr w14:val="tx1"/>
            </w14:solidFill>
          </w14:textFill>
        </w:rPr>
      </w:pPr>
      <w:r>
        <w:rPr>
          <w:rFonts w:ascii="宋体" w:hAnsi="宋体" w:eastAsia="宋体"/>
          <w:color w:val="000000" w:themeColor="text1"/>
          <w:kern w:val="2"/>
          <w:sz w:val="21"/>
          <w:szCs w:val="21"/>
          <w:highlight w:val="none"/>
          <w14:textFill>
            <w14:solidFill>
              <w14:schemeClr w14:val="tx1"/>
            </w14:solidFill>
          </w14:textFill>
        </w:rPr>
        <w:t>结合乌鲁木齐海绵城市建设需要</w:t>
      </w:r>
      <w:r>
        <w:rPr>
          <w:rFonts w:hint="eastAsia" w:ascii="宋体" w:hAnsi="宋体" w:eastAsia="宋体"/>
          <w:color w:val="000000" w:themeColor="text1"/>
          <w:kern w:val="2"/>
          <w:sz w:val="21"/>
          <w:szCs w:val="21"/>
          <w:highlight w:val="none"/>
          <w14:textFill>
            <w14:solidFill>
              <w14:schemeClr w14:val="tx1"/>
            </w14:solidFill>
          </w14:textFill>
        </w:rPr>
        <w:t>，分类提出建设任务、资金安排、建设项目进度安排。</w:t>
      </w:r>
    </w:p>
    <w:p>
      <w:pPr>
        <w:spacing w:line="360" w:lineRule="auto"/>
        <w:rPr>
          <w:rFonts w:ascii="黑体" w:hAnsi="黑体" w:eastAsia="黑体"/>
          <w:b/>
          <w:bCs/>
          <w:color w:val="000000" w:themeColor="text1"/>
          <w:kern w:val="44"/>
          <w:sz w:val="28"/>
          <w:szCs w:val="28"/>
          <w:highlight w:val="none"/>
          <w14:textFill>
            <w14:solidFill>
              <w14:schemeClr w14:val="tx1"/>
            </w14:solidFill>
          </w14:textFill>
        </w:rPr>
      </w:pPr>
      <w:r>
        <w:rPr>
          <w:rFonts w:hint="eastAsia" w:ascii="黑体" w:hAnsi="黑体" w:eastAsia="黑体"/>
          <w:b/>
          <w:bCs/>
          <w:color w:val="000000" w:themeColor="text1"/>
          <w:kern w:val="44"/>
          <w:sz w:val="28"/>
          <w:szCs w:val="28"/>
          <w:highlight w:val="none"/>
          <w14:textFill>
            <w14:solidFill>
              <w14:schemeClr w14:val="tx1"/>
            </w14:solidFill>
          </w14:textFill>
        </w:rPr>
        <w:t>四、服务要求</w:t>
      </w:r>
    </w:p>
    <w:p>
      <w:pPr>
        <w:pStyle w:val="2"/>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1、人员配置要求</w:t>
      </w:r>
    </w:p>
    <w:p>
      <w:pPr>
        <w:pStyle w:val="2"/>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人应成立具有丰富工作经验的项目团队，项目负责人应具有5年以上相关工作经验，主持或参与过海绵城市建设实施方案、海绵城市专项规划、海绵城市设计项目、海绵城市专题研究等相关项目。项目团队应包含城乡规划、市政给水排水等专业技术人员，并明确各成员的职责分工。</w:t>
      </w:r>
    </w:p>
    <w:p>
      <w:pPr>
        <w:pStyle w:val="2"/>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、成果提交要求</w:t>
      </w:r>
    </w:p>
    <w:p>
      <w:pPr>
        <w:pStyle w:val="2"/>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实施方案在提交前应首先通过投标人内部专家审查；配合开展自治区、乌鲁木齐市专家审查，并根据意见进行修改完善；配合完成国家部委组织的检查、审核工作。</w:t>
      </w:r>
    </w:p>
    <w:p>
      <w:pPr>
        <w:pStyle w:val="2"/>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、工作进度要求</w:t>
      </w:r>
    </w:p>
    <w:p>
      <w:pPr>
        <w:pStyle w:val="2"/>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投标人应根据招标工作进度要求制定详细的项目工作方案。</w:t>
      </w:r>
    </w:p>
    <w:p>
      <w:pPr>
        <w:pStyle w:val="2"/>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实施方案编制及优化工作时间节点要求如下：</w:t>
      </w:r>
    </w:p>
    <w:p>
      <w:pPr>
        <w:pStyle w:val="2"/>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2022年8月1日</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2022年8月15日，完成现场调研，掌握乌鲁木齐市海绵城市建设现状及问题；</w:t>
      </w:r>
    </w:p>
    <w:p>
      <w:pPr>
        <w:pStyle w:val="2"/>
        <w:ind w:firstLine="420" w:firstLineChars="200"/>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2022年8月16日-2022年9月</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30</w:t>
      </w:r>
      <w:r>
        <w:rPr>
          <w:rFonts w:hint="eastAsia" w:asciiTheme="minorEastAsia" w:hAnsiTheme="minorEastAsia" w:eastAsiaTheme="minorEastAsia"/>
          <w:color w:val="000000" w:themeColor="text1"/>
          <w:sz w:val="21"/>
          <w:szCs w:val="21"/>
          <w:highlight w:val="none"/>
          <w14:textFill>
            <w14:solidFill>
              <w14:schemeClr w14:val="tx1"/>
            </w14:solidFill>
          </w14:textFill>
        </w:rPr>
        <w:t>日，完成实施方案及优化编制的初步成果，由投标人内部专家及招标人审查</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p>
    <w:p>
      <w:pPr>
        <w:pStyle w:val="2"/>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2022年10月1日-2022年</w:t>
      </w: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0月15日，优化实施方案及优化编制成果，通过自治区、乌鲁木齐市专家审查，提交成果。</w:t>
      </w:r>
    </w:p>
    <w:p>
      <w:pPr>
        <w:pStyle w:val="2"/>
        <w:ind w:firstLine="420" w:firstLineChars="200"/>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2022年10月16日-2023年12月，在海绵城市建设过程中，结合实施情况，动态调整实施方案，确保方案满足财政部、住建部和水利部的相关要求，配合完成国家部委组织的检查、审核工作。</w:t>
      </w:r>
    </w:p>
    <w:p>
      <w:pPr>
        <w:pStyle w:val="2"/>
        <w:numPr>
          <w:ilvl w:val="0"/>
          <w:numId w:val="7"/>
        </w:numPr>
        <w:ind w:firstLine="420" w:firstLineChars="200"/>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质量和服务保障</w:t>
      </w:r>
    </w:p>
    <w:p>
      <w:pPr>
        <w:pStyle w:val="2"/>
        <w:numPr>
          <w:ilvl w:val="0"/>
          <w:numId w:val="0"/>
        </w:numP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项目人员保障：组建年龄结构合理、专业配备齐全、任务分工明确、配合高度默契的项目团队，项目开展后至项目结束期间，本项目负责人及项目组成员不能再承担其他项目的工作。</w:t>
      </w:r>
    </w:p>
    <w:p>
      <w:pPr>
        <w:pStyle w:val="2"/>
        <w:numPr>
          <w:ilvl w:val="0"/>
          <w:numId w:val="0"/>
        </w:numPr>
        <w:ind w:firstLine="420" w:firstLineChars="200"/>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服务响应时间保障：按照各时间节点要求，承诺项目负责人按要求参加各阶段成果汇报及临时安排的汇报。</w:t>
      </w:r>
    </w:p>
    <w:p>
      <w:pPr>
        <w:pStyle w:val="2"/>
        <w:numPr>
          <w:ilvl w:val="0"/>
          <w:numId w:val="0"/>
        </w:numPr>
        <w:ind w:firstLine="420" w:firstLineChars="200"/>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方案质量保障：提交成果先后通过投标人内部专家审查；自治区、乌鲁木齐市专家审查；能够配合完成国家部委组织的检查、审核工作。</w:t>
      </w:r>
    </w:p>
    <w:p>
      <w:pPr>
        <w:pStyle w:val="3"/>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sectPr>
          <w:headerReference r:id="rId8" w:type="first"/>
          <w:footerReference r:id="rId10" w:type="first"/>
          <w:headerReference r:id="rId7" w:type="default"/>
          <w:footerReference r:id="rId9" w:type="default"/>
          <w:pgSz w:w="11907" w:h="16840"/>
          <w:pgMar w:top="1134" w:right="1134" w:bottom="1134" w:left="1418" w:header="851" w:footer="992" w:gutter="0"/>
          <w:pgNumType w:start="1"/>
          <w:cols w:space="720" w:num="1"/>
          <w:titlePg/>
          <w:docGrid w:type="lines" w:linePitch="312" w:charSpace="0"/>
        </w:sectPr>
      </w:pPr>
    </w:p>
    <w:p>
      <w:pPr>
        <w:spacing w:line="440" w:lineRule="exact"/>
        <w:jc w:val="center"/>
        <w:rPr>
          <w:rFonts w:ascii="宋体" w:hAnsi="宋体"/>
          <w:b/>
          <w:color w:val="000000" w:themeColor="text1"/>
          <w:sz w:val="36"/>
          <w:szCs w:val="36"/>
          <w:highlight w:val="none"/>
          <w14:textFill>
            <w14:solidFill>
              <w14:schemeClr w14:val="tx1"/>
            </w14:solidFill>
          </w14:textFill>
        </w:rPr>
      </w:pPr>
    </w:p>
    <w:p>
      <w:pPr>
        <w:spacing w:line="440" w:lineRule="exact"/>
        <w:jc w:val="center"/>
        <w:rPr>
          <w:rFonts w:ascii="宋体" w:hAnsi="宋体"/>
          <w:b/>
          <w:color w:val="000000" w:themeColor="text1"/>
          <w:sz w:val="36"/>
          <w:szCs w:val="36"/>
          <w:highlight w:val="none"/>
          <w14:textFill>
            <w14:solidFill>
              <w14:schemeClr w14:val="tx1"/>
            </w14:solidFill>
          </w14:textFill>
        </w:rPr>
      </w:pPr>
    </w:p>
    <w:p>
      <w:pPr>
        <w:spacing w:line="440" w:lineRule="exact"/>
        <w:jc w:val="center"/>
        <w:rPr>
          <w:rFonts w:ascii="宋体" w:hAnsi="宋体"/>
          <w:b/>
          <w:color w:val="000000" w:themeColor="text1"/>
          <w:sz w:val="36"/>
          <w:szCs w:val="36"/>
          <w:highlight w:val="none"/>
          <w14:textFill>
            <w14:solidFill>
              <w14:schemeClr w14:val="tx1"/>
            </w14:solidFill>
          </w14:textFill>
        </w:rPr>
      </w:pPr>
    </w:p>
    <w:p>
      <w:pPr>
        <w:spacing w:line="440" w:lineRule="exact"/>
        <w:jc w:val="center"/>
        <w:rPr>
          <w:rFonts w:asci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第四章 投标文件格式</w:t>
      </w:r>
    </w:p>
    <w:p>
      <w:pPr>
        <w:spacing w:line="440" w:lineRule="exact"/>
        <w:jc w:val="left"/>
        <w:rPr>
          <w:rFonts w:ascii="宋体" w:cs="宋体"/>
          <w:color w:val="000000" w:themeColor="text1"/>
          <w:highlight w:val="none"/>
          <w:u w:val="single"/>
          <w14:textFill>
            <w14:solidFill>
              <w14:schemeClr w14:val="tx1"/>
            </w14:solidFill>
          </w14:textFill>
        </w:rPr>
      </w:pPr>
    </w:p>
    <w:p>
      <w:pPr>
        <w:spacing w:line="440" w:lineRule="exact"/>
        <w:jc w:val="left"/>
        <w:rPr>
          <w:rFonts w:ascii="宋体" w:cs="宋体"/>
          <w:color w:val="000000" w:themeColor="text1"/>
          <w:highlight w:val="none"/>
          <w:u w:val="single"/>
          <w14:textFill>
            <w14:solidFill>
              <w14:schemeClr w14:val="tx1"/>
            </w14:solidFill>
          </w14:textFill>
        </w:rPr>
      </w:pPr>
    </w:p>
    <w:p>
      <w:pPr>
        <w:spacing w:line="440" w:lineRule="exact"/>
        <w:jc w:val="left"/>
        <w:rPr>
          <w:rFonts w:ascii="宋体" w:cs="宋体"/>
          <w:color w:val="000000" w:themeColor="text1"/>
          <w:highlight w:val="none"/>
          <w:u w:val="single"/>
          <w14:textFill>
            <w14:solidFill>
              <w14:schemeClr w14:val="tx1"/>
            </w14:solidFill>
          </w14:textFill>
        </w:rPr>
      </w:pPr>
    </w:p>
    <w:p>
      <w:pPr>
        <w:spacing w:line="440" w:lineRule="exact"/>
        <w:jc w:val="left"/>
        <w:rPr>
          <w:rFonts w:asci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投标文件封面示例</w:t>
      </w:r>
    </w:p>
    <w:p>
      <w:pPr>
        <w:spacing w:line="720" w:lineRule="auto"/>
        <w:jc w:val="right"/>
        <w:rPr>
          <w:rFonts w:asci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正本或副本</w:t>
      </w:r>
    </w:p>
    <w:p>
      <w:pPr>
        <w:spacing w:line="720" w:lineRule="auto"/>
        <w:jc w:val="center"/>
        <w:rPr>
          <w:rFonts w:asci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（项目名称）</w:t>
      </w:r>
    </w:p>
    <w:p>
      <w:pPr>
        <w:spacing w:line="720" w:lineRule="auto"/>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w:t>
      </w:r>
    </w:p>
    <w:p>
      <w:pPr>
        <w:spacing w:line="60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投标人：（盖章）</w:t>
      </w:r>
    </w:p>
    <w:p>
      <w:pPr>
        <w:spacing w:line="60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法定代表人：（签字或盖章）</w:t>
      </w:r>
    </w:p>
    <w:p>
      <w:pPr>
        <w:spacing w:line="60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单位地址：</w:t>
      </w:r>
    </w:p>
    <w:p>
      <w:pPr>
        <w:spacing w:line="60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p>
      <w:pPr>
        <w:spacing w:line="72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p>
      <w:pPr>
        <w:wordWrap w:val="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   月   日</w:t>
      </w:r>
    </w:p>
    <w:p>
      <w:pPr>
        <w:jc w:val="center"/>
        <w:rPr>
          <w:rFonts w:ascii="宋体" w:hAnsi="宋体" w:cs="宋体"/>
          <w:color w:val="000000" w:themeColor="text1"/>
          <w:sz w:val="24"/>
          <w:highlight w:val="none"/>
          <w14:textFill>
            <w14:solidFill>
              <w14:schemeClr w14:val="tx1"/>
            </w14:solidFill>
          </w14:textFill>
        </w:rPr>
      </w:pPr>
    </w:p>
    <w:p>
      <w:pPr>
        <w:jc w:val="center"/>
        <w:rPr>
          <w:rFonts w:ascii="宋体" w:hAnsi="宋体" w:cs="宋体"/>
          <w:color w:val="000000" w:themeColor="text1"/>
          <w:sz w:val="24"/>
          <w:highlight w:val="none"/>
          <w14:textFill>
            <w14:solidFill>
              <w14:schemeClr w14:val="tx1"/>
            </w14:solidFill>
          </w14:textFill>
        </w:rPr>
      </w:pPr>
    </w:p>
    <w:p>
      <w:pPr>
        <w:jc w:val="center"/>
        <w:rPr>
          <w:rFonts w:ascii="宋体" w:hAnsi="宋体" w:cs="宋体"/>
          <w:color w:val="000000" w:themeColor="text1"/>
          <w:sz w:val="24"/>
          <w:highlight w:val="none"/>
          <w14:textFill>
            <w14:solidFill>
              <w14:schemeClr w14:val="tx1"/>
            </w14:solidFill>
          </w14:textFill>
        </w:rPr>
      </w:pPr>
    </w:p>
    <w:p>
      <w:pPr>
        <w:jc w:val="center"/>
        <w:rPr>
          <w:rFonts w:ascii="宋体" w:hAnsi="宋体" w:cs="宋体"/>
          <w:color w:val="000000" w:themeColor="text1"/>
          <w:sz w:val="24"/>
          <w:highlight w:val="none"/>
          <w14:textFill>
            <w14:solidFill>
              <w14:schemeClr w14:val="tx1"/>
            </w14:solidFill>
          </w14:textFill>
        </w:rPr>
      </w:pPr>
    </w:p>
    <w:p>
      <w:pPr>
        <w:jc w:val="center"/>
        <w:rPr>
          <w:rFonts w:ascii="宋体" w:hAnsi="宋体" w:cs="宋体"/>
          <w:color w:val="000000" w:themeColor="text1"/>
          <w:sz w:val="24"/>
          <w:highlight w:val="none"/>
          <w14:textFill>
            <w14:solidFill>
              <w14:schemeClr w14:val="tx1"/>
            </w14:solidFill>
          </w14:textFill>
        </w:rPr>
      </w:pPr>
    </w:p>
    <w:p>
      <w:pPr>
        <w:jc w:val="center"/>
        <w:rPr>
          <w:rFonts w:ascii="宋体" w:hAnsi="宋体" w:cs="宋体"/>
          <w:color w:val="000000" w:themeColor="text1"/>
          <w:sz w:val="24"/>
          <w:highlight w:val="none"/>
          <w14:textFill>
            <w14:solidFill>
              <w14:schemeClr w14:val="tx1"/>
            </w14:solidFill>
          </w14:textFill>
        </w:rPr>
      </w:pPr>
    </w:p>
    <w:p>
      <w:pPr>
        <w:jc w:val="center"/>
        <w:rPr>
          <w:rFonts w:ascii="宋体" w:hAnsi="宋体" w:cs="宋体"/>
          <w:color w:val="000000" w:themeColor="text1"/>
          <w:sz w:val="24"/>
          <w:highlight w:val="none"/>
          <w14:textFill>
            <w14:solidFill>
              <w14:schemeClr w14:val="tx1"/>
            </w14:solidFill>
          </w14:textFill>
        </w:rPr>
      </w:pPr>
    </w:p>
    <w:p>
      <w:pPr>
        <w:jc w:val="center"/>
        <w:rPr>
          <w:rFonts w:ascii="宋体" w:hAnsi="宋体" w:cs="宋体"/>
          <w:color w:val="000000" w:themeColor="text1"/>
          <w:sz w:val="24"/>
          <w:highlight w:val="none"/>
          <w14:textFill>
            <w14:solidFill>
              <w14:schemeClr w14:val="tx1"/>
            </w14:solidFill>
          </w14:textFill>
        </w:rPr>
      </w:pPr>
    </w:p>
    <w:p>
      <w:pPr>
        <w:jc w:val="center"/>
        <w:rPr>
          <w:rFonts w:ascii="宋体" w:hAnsi="宋体" w:cs="宋体"/>
          <w:color w:val="000000" w:themeColor="text1"/>
          <w:sz w:val="24"/>
          <w:highlight w:val="none"/>
          <w14:textFill>
            <w14:solidFill>
              <w14:schemeClr w14:val="tx1"/>
            </w14:solidFill>
          </w14:textFill>
        </w:rPr>
      </w:pPr>
    </w:p>
    <w:p>
      <w:pPr>
        <w:jc w:val="center"/>
        <w:rPr>
          <w:rFonts w:ascii="宋体" w:hAnsi="宋体" w:cs="宋体"/>
          <w:color w:val="000000" w:themeColor="text1"/>
          <w:sz w:val="24"/>
          <w:highlight w:val="none"/>
          <w14:textFill>
            <w14:solidFill>
              <w14:schemeClr w14:val="tx1"/>
            </w14:solidFill>
          </w14:textFill>
        </w:rPr>
      </w:pPr>
    </w:p>
    <w:p>
      <w:pPr>
        <w:jc w:val="center"/>
        <w:rPr>
          <w:rFonts w:ascii="宋体" w:hAnsi="宋体" w:cs="宋体"/>
          <w:color w:val="000000" w:themeColor="text1"/>
          <w:sz w:val="24"/>
          <w:highlight w:val="none"/>
          <w14:textFill>
            <w14:solidFill>
              <w14:schemeClr w14:val="tx1"/>
            </w14:solidFill>
          </w14:textFill>
        </w:rPr>
      </w:pPr>
    </w:p>
    <w:p>
      <w:pPr>
        <w:jc w:val="center"/>
        <w:rPr>
          <w:rFonts w:ascii="宋体" w:hAnsi="宋体" w:cs="宋体"/>
          <w:color w:val="000000" w:themeColor="text1"/>
          <w:sz w:val="24"/>
          <w:highlight w:val="none"/>
          <w14:textFill>
            <w14:solidFill>
              <w14:schemeClr w14:val="tx1"/>
            </w14:solidFill>
          </w14:textFill>
        </w:rPr>
      </w:pPr>
    </w:p>
    <w:p>
      <w:pPr>
        <w:jc w:val="center"/>
        <w:rPr>
          <w:rFonts w:asci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目录</w:t>
      </w:r>
    </w:p>
    <w:p>
      <w:pPr>
        <w:jc w:val="cente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spacing w:line="300" w:lineRule="auto"/>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、投标报价一览表</w:t>
      </w:r>
    </w:p>
    <w:p>
      <w:pPr>
        <w:spacing w:line="300" w:lineRule="auto"/>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、详细服务量报价清单</w:t>
      </w:r>
    </w:p>
    <w:p>
      <w:pPr>
        <w:spacing w:line="300" w:lineRule="auto"/>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、法定代表人身份证明书</w:t>
      </w:r>
    </w:p>
    <w:p>
      <w:pPr>
        <w:spacing w:line="300" w:lineRule="auto"/>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、法定代表人授权委托书</w:t>
      </w:r>
    </w:p>
    <w:p>
      <w:pPr>
        <w:spacing w:line="300" w:lineRule="auto"/>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14:textFill>
            <w14:solidFill>
              <w14:schemeClr w14:val="tx1"/>
            </w14:solidFill>
          </w14:textFill>
        </w:rPr>
        <w:t>、投标人概况（附企业营业执照复印件或事业单位须提供事业单位法人证书复印件）；</w:t>
      </w:r>
    </w:p>
    <w:p>
      <w:pPr>
        <w:spacing w:line="300" w:lineRule="auto"/>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w:t>
      </w:r>
      <w:r>
        <w:rPr>
          <w:rFonts w:hint="eastAsia" w:ascii="宋体" w:hAnsi="宋体"/>
          <w:color w:val="000000" w:themeColor="text1"/>
          <w:highlight w:val="none"/>
          <w14:textFill>
            <w14:solidFill>
              <w14:schemeClr w14:val="tx1"/>
            </w14:solidFill>
          </w14:textFill>
        </w:rPr>
        <w:t>、投标人2015年至今</w:t>
      </w:r>
      <w:r>
        <w:rPr>
          <w:rFonts w:hint="eastAsia" w:ascii="宋体" w:hAnsi="宋体"/>
          <w:color w:val="000000" w:themeColor="text1"/>
          <w:szCs w:val="21"/>
          <w:highlight w:val="none"/>
          <w14:textFill>
            <w14:solidFill>
              <w14:schemeClr w14:val="tx1"/>
            </w14:solidFill>
          </w14:textFill>
        </w:rPr>
        <w:t>完成的</w:t>
      </w:r>
      <w:r>
        <w:rPr>
          <w:rFonts w:hint="eastAsia" w:ascii="宋体" w:hAnsi="宋体"/>
          <w:color w:val="000000" w:themeColor="text1"/>
          <w:highlight w:val="none"/>
          <w14:textFill>
            <w14:solidFill>
              <w14:schemeClr w14:val="tx1"/>
            </w14:solidFill>
          </w14:textFill>
        </w:rPr>
        <w:t>类似项目业绩证明材料（附合同关键页复印件或中标通知书复印件）</w:t>
      </w:r>
    </w:p>
    <w:p>
      <w:pPr>
        <w:spacing w:line="300" w:lineRule="auto"/>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7</w:t>
      </w:r>
      <w:r>
        <w:rPr>
          <w:rFonts w:hint="eastAsia" w:ascii="宋体" w:hAnsi="宋体"/>
          <w:color w:val="000000" w:themeColor="text1"/>
          <w:highlight w:val="none"/>
          <w14:textFill>
            <w14:solidFill>
              <w14:schemeClr w14:val="tx1"/>
            </w14:solidFill>
          </w14:textFill>
        </w:rPr>
        <w:t>、项目负责人简历表</w:t>
      </w:r>
    </w:p>
    <w:p>
      <w:pPr>
        <w:spacing w:line="300" w:lineRule="auto"/>
        <w:rPr>
          <w:rFonts w:asci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8</w:t>
      </w:r>
      <w:r>
        <w:rPr>
          <w:rFonts w:hint="eastAsia" w:ascii="宋体" w:hAnsi="宋体"/>
          <w:bCs/>
          <w:color w:val="000000" w:themeColor="text1"/>
          <w:highlight w:val="none"/>
          <w14:textFill>
            <w14:solidFill>
              <w14:schemeClr w14:val="tx1"/>
            </w14:solidFill>
          </w14:textFill>
        </w:rPr>
        <w:t>、项目配备人员构成</w:t>
      </w:r>
    </w:p>
    <w:p>
      <w:pPr>
        <w:spacing w:line="300" w:lineRule="auto"/>
        <w:rPr>
          <w:rFonts w:ascii="宋体"/>
          <w:bCs/>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9</w:t>
      </w:r>
      <w:r>
        <w:rPr>
          <w:rFonts w:hint="eastAsia" w:ascii="宋体" w:hAnsi="宋体"/>
          <w:color w:val="000000" w:themeColor="text1"/>
          <w:highlight w:val="none"/>
          <w14:textFill>
            <w14:solidFill>
              <w14:schemeClr w14:val="tx1"/>
            </w14:solidFill>
          </w14:textFill>
        </w:rPr>
        <w:t>、投标人认为需要提供的其他资料</w:t>
      </w:r>
    </w:p>
    <w:p>
      <w:pPr>
        <w:spacing w:line="300" w:lineRule="auto"/>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10</w:t>
      </w:r>
      <w:r>
        <w:rPr>
          <w:rFonts w:hint="eastAsia" w:ascii="宋体" w:hAnsi="宋体"/>
          <w:color w:val="000000" w:themeColor="text1"/>
          <w:highlight w:val="none"/>
          <w14:textFill>
            <w14:solidFill>
              <w14:schemeClr w14:val="tx1"/>
            </w14:solidFill>
          </w14:textFill>
        </w:rPr>
        <w:t>、组织实施方案及工作大纲</w:t>
      </w:r>
    </w:p>
    <w:p>
      <w:pPr>
        <w:spacing w:line="300" w:lineRule="auto"/>
        <w:rPr>
          <w:rFonts w:ascii="宋体"/>
          <w:b/>
          <w:color w:val="000000" w:themeColor="text1"/>
          <w:highlight w:val="none"/>
          <w14:textFill>
            <w14:solidFill>
              <w14:schemeClr w14:val="tx1"/>
            </w14:solidFill>
          </w14:textFill>
        </w:rPr>
      </w:pPr>
    </w:p>
    <w:p>
      <w:pPr>
        <w:spacing w:line="300" w:lineRule="auto"/>
        <w:rPr>
          <w:rFonts w:ascii="宋体"/>
          <w:b/>
          <w:color w:val="000000" w:themeColor="text1"/>
          <w:highlight w:val="none"/>
          <w14:textFill>
            <w14:solidFill>
              <w14:schemeClr w14:val="tx1"/>
            </w14:solidFill>
          </w14:textFill>
        </w:rPr>
      </w:pPr>
    </w:p>
    <w:p>
      <w:pPr>
        <w:spacing w:line="300" w:lineRule="auto"/>
        <w:rPr>
          <w:rFonts w:asci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注：为了便于查找，请按上述顺序编排投标文件内容，并在目录中标明每项内容的起始页码。</w:t>
      </w:r>
    </w:p>
    <w:p>
      <w:pPr>
        <w:rPr>
          <w:rFonts w:ascii="宋体"/>
          <w:color w:val="000000" w:themeColor="text1"/>
          <w:highlight w:val="none"/>
          <w14:textFill>
            <w14:solidFill>
              <w14:schemeClr w14:val="tx1"/>
            </w14:solidFill>
          </w14:textFill>
        </w:rPr>
      </w:pPr>
    </w:p>
    <w:p>
      <w:pPr>
        <w:pStyle w:val="4"/>
        <w:numPr>
          <w:ilvl w:val="1"/>
          <w:numId w:val="0"/>
        </w:numPr>
        <w:jc w:val="center"/>
        <w:rPr>
          <w:rFonts w:ascii="Times New Roman" w:hAnsi="Times New Roman"/>
          <w:color w:val="000000" w:themeColor="text1"/>
          <w:sz w:val="28"/>
          <w:szCs w:val="28"/>
          <w:highlight w:val="none"/>
          <w14:textFill>
            <w14:solidFill>
              <w14:schemeClr w14:val="tx1"/>
            </w14:solidFill>
          </w14:textFill>
        </w:rPr>
      </w:pPr>
      <w:r>
        <w:rPr>
          <w:rFonts w:ascii="宋体"/>
          <w:b w:val="0"/>
          <w:color w:val="000000" w:themeColor="text1"/>
          <w:highlight w:val="none"/>
          <w14:textFill>
            <w14:solidFill>
              <w14:schemeClr w14:val="tx1"/>
            </w14:solidFill>
          </w14:textFill>
        </w:rPr>
        <w:br w:type="page"/>
      </w:r>
      <w:bookmarkStart w:id="171" w:name="_Toc18120"/>
      <w:r>
        <w:rPr>
          <w:rFonts w:ascii="宋体" w:hAnsi="宋体"/>
          <w:color w:val="000000" w:themeColor="text1"/>
          <w:sz w:val="28"/>
          <w:szCs w:val="28"/>
          <w:highlight w:val="none"/>
          <w14:textFill>
            <w14:solidFill>
              <w14:schemeClr w14:val="tx1"/>
            </w14:solidFill>
          </w14:textFill>
        </w:rPr>
        <w:t>1</w:t>
      </w:r>
      <w:r>
        <w:rPr>
          <w:rFonts w:hint="eastAsia" w:ascii="宋体" w:hAnsi="宋体"/>
          <w:color w:val="000000" w:themeColor="text1"/>
          <w:sz w:val="28"/>
          <w:szCs w:val="28"/>
          <w:highlight w:val="none"/>
          <w14:textFill>
            <w14:solidFill>
              <w14:schemeClr w14:val="tx1"/>
            </w14:solidFill>
          </w14:textFill>
        </w:rPr>
        <w:t>、</w:t>
      </w:r>
      <w:r>
        <w:rPr>
          <w:rFonts w:hint="eastAsia" w:ascii="Times New Roman" w:hAnsi="Times New Roman"/>
          <w:color w:val="000000" w:themeColor="text1"/>
          <w:sz w:val="28"/>
          <w:szCs w:val="28"/>
          <w:highlight w:val="none"/>
          <w14:textFill>
            <w14:solidFill>
              <w14:schemeClr w14:val="tx1"/>
            </w14:solidFill>
          </w14:textFill>
        </w:rPr>
        <w:t>投标报价一览表</w:t>
      </w:r>
      <w:bookmarkEnd w:id="171"/>
    </w:p>
    <w:p>
      <w:pPr>
        <w:spacing w:line="360" w:lineRule="auto"/>
        <w:jc w:val="left"/>
        <w:rPr>
          <w:color w:val="000000" w:themeColor="text1"/>
          <w:spacing w:val="-16"/>
          <w:sz w:val="24"/>
          <w:highlight w:val="none"/>
          <w14:textFill>
            <w14:solidFill>
              <w14:schemeClr w14:val="tx1"/>
            </w14:solidFill>
          </w14:textFill>
        </w:rPr>
      </w:pPr>
    </w:p>
    <w:p>
      <w:pPr>
        <w:autoSpaceDE w:val="0"/>
        <w:autoSpaceDN w:val="0"/>
        <w:adjustRightInd w:val="0"/>
        <w:spacing w:line="400" w:lineRule="exact"/>
        <w:ind w:firstLine="407" w:firstLineChars="196"/>
        <w:rPr>
          <w:rFonts w:ascii="宋体"/>
          <w:bCs/>
          <w:color w:val="000000" w:themeColor="text1"/>
          <w:sz w:val="24"/>
          <w:highlight w:val="none"/>
          <w14:textFill>
            <w14:solidFill>
              <w14:schemeClr w14:val="tx1"/>
            </w14:solidFill>
          </w14:textFill>
        </w:rPr>
      </w:pPr>
      <w:r>
        <w:rPr>
          <w:rFonts w:hint="eastAsia"/>
          <w:color w:val="000000" w:themeColor="text1"/>
          <w:spacing w:val="-16"/>
          <w:sz w:val="24"/>
          <w:highlight w:val="none"/>
          <w14:textFill>
            <w14:solidFill>
              <w14:schemeClr w14:val="tx1"/>
            </w14:solidFill>
          </w14:textFill>
        </w:rPr>
        <w:t>项目名称：</w:t>
      </w:r>
    </w:p>
    <w:tbl>
      <w:tblPr>
        <w:tblStyle w:val="18"/>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6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2105" w:type="dxa"/>
            <w:vAlign w:val="center"/>
          </w:tcPr>
          <w:p>
            <w:pPr>
              <w:autoSpaceDE w:val="0"/>
              <w:autoSpaceDN w:val="0"/>
              <w:adjustRightInd w:val="0"/>
              <w:ind w:left="-60" w:leftChars="-29" w:hanging="1"/>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投标人名称</w:t>
            </w:r>
          </w:p>
        </w:tc>
        <w:tc>
          <w:tcPr>
            <w:tcW w:w="6984" w:type="dxa"/>
            <w:vAlign w:val="center"/>
          </w:tcPr>
          <w:p>
            <w:pPr>
              <w:autoSpaceDE w:val="0"/>
              <w:autoSpaceDN w:val="0"/>
              <w:adjustRightInd w:val="0"/>
              <w:jc w:val="center"/>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2" w:hRule="atLeast"/>
          <w:jc w:val="center"/>
        </w:trPr>
        <w:tc>
          <w:tcPr>
            <w:tcW w:w="2105" w:type="dxa"/>
            <w:shd w:val="clear" w:color="auto" w:fill="F3F3F3"/>
            <w:vAlign w:val="center"/>
          </w:tcPr>
          <w:p>
            <w:pPr>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投标总价</w:t>
            </w:r>
          </w:p>
        </w:tc>
        <w:tc>
          <w:tcPr>
            <w:tcW w:w="6984" w:type="dxa"/>
            <w:shd w:val="clear" w:color="auto" w:fill="F3F3F3"/>
            <w:vAlign w:val="center"/>
          </w:tcPr>
          <w:p>
            <w:pPr>
              <w:jc w:val="center"/>
              <w:rPr>
                <w:rFonts w:ascii="宋体" w:cs="Arial Unicode MS"/>
                <w:color w:val="000000" w:themeColor="text1"/>
                <w:sz w:val="24"/>
                <w:highlight w:val="none"/>
                <w14:textFill>
                  <w14:solidFill>
                    <w14:schemeClr w14:val="tx1"/>
                  </w14:solidFill>
                </w14:textFill>
              </w:rPr>
            </w:pPr>
          </w:p>
          <w:p>
            <w:pPr>
              <w:jc w:val="center"/>
              <w:rPr>
                <w:rFonts w:ascii="宋体" w:cs="Arial Unicode MS"/>
                <w:b/>
                <w:color w:val="000000" w:themeColor="text1"/>
                <w:sz w:val="24"/>
                <w:highlight w:val="none"/>
                <w14:textFill>
                  <w14:solidFill>
                    <w14:schemeClr w14:val="tx1"/>
                  </w14:solidFill>
                </w14:textFill>
              </w:rPr>
            </w:pPr>
            <w:r>
              <w:rPr>
                <w:rFonts w:hint="eastAsia" w:ascii="宋体" w:hAnsi="宋体" w:cs="Arial Unicode MS"/>
                <w:b/>
                <w:color w:val="000000" w:themeColor="text1"/>
                <w:sz w:val="24"/>
                <w:highlight w:val="none"/>
                <w14:textFill>
                  <w14:solidFill>
                    <w14:schemeClr w14:val="tx1"/>
                  </w14:solidFill>
                </w14:textFill>
              </w:rPr>
              <w:t>￥：元</w:t>
            </w:r>
          </w:p>
          <w:p>
            <w:pPr>
              <w:jc w:val="center"/>
              <w:rPr>
                <w:rFonts w:ascii="宋体" w:cs="Arial Unicode MS"/>
                <w:b/>
                <w:color w:val="000000" w:themeColor="text1"/>
                <w:sz w:val="24"/>
                <w:highlight w:val="none"/>
                <w14:textFill>
                  <w14:solidFill>
                    <w14:schemeClr w14:val="tx1"/>
                  </w14:solidFill>
                </w14:textFill>
              </w:rPr>
            </w:pPr>
          </w:p>
          <w:p>
            <w:pPr>
              <w:jc w:val="center"/>
              <w:rPr>
                <w:rFonts w:ascii="宋体" w:cs="Arial Unicode MS"/>
                <w:b/>
                <w:color w:val="000000" w:themeColor="text1"/>
                <w:sz w:val="24"/>
                <w:highlight w:val="none"/>
                <w14:textFill>
                  <w14:solidFill>
                    <w14:schemeClr w14:val="tx1"/>
                  </w14:solidFill>
                </w14:textFill>
              </w:rPr>
            </w:pPr>
          </w:p>
          <w:p>
            <w:pPr>
              <w:jc w:val="center"/>
              <w:rPr>
                <w:rFonts w:ascii="宋体"/>
                <w:b/>
                <w:color w:val="000000" w:themeColor="text1"/>
                <w:sz w:val="24"/>
                <w:highlight w:val="none"/>
                <w14:textFill>
                  <w14:solidFill>
                    <w14:schemeClr w14:val="tx1"/>
                  </w14:solidFill>
                </w14:textFill>
              </w:rPr>
            </w:pPr>
            <w:r>
              <w:rPr>
                <w:rFonts w:hint="eastAsia" w:ascii="宋体" w:hAnsi="宋体" w:cs="Arial Unicode MS"/>
                <w:b/>
                <w:color w:val="000000" w:themeColor="text1"/>
                <w:sz w:val="24"/>
                <w:highlight w:val="none"/>
                <w14:textFill>
                  <w14:solidFill>
                    <w14:schemeClr w14:val="tx1"/>
                  </w14:solidFill>
                </w14:textFill>
              </w:rPr>
              <w:t>（大写：人民币元整）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105" w:type="dxa"/>
            <w:shd w:val="clear" w:color="auto" w:fill="F3F3F3"/>
            <w:vAlign w:val="center"/>
          </w:tcPr>
          <w:p>
            <w:pPr>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服务周期</w:t>
            </w:r>
          </w:p>
        </w:tc>
        <w:tc>
          <w:tcPr>
            <w:tcW w:w="6984" w:type="dxa"/>
            <w:shd w:val="clear" w:color="auto" w:fill="F3F3F3"/>
            <w:vAlign w:val="center"/>
          </w:tcPr>
          <w:p>
            <w:pPr>
              <w:jc w:val="center"/>
              <w:rPr>
                <w:rFonts w:ascii="宋体"/>
                <w:color w:val="000000" w:themeColor="text1"/>
                <w:sz w:val="24"/>
                <w:highlight w:val="none"/>
                <w14:textFill>
                  <w14:solidFill>
                    <w14:schemeClr w14:val="tx1"/>
                  </w14:solidFill>
                </w14:textFill>
              </w:rPr>
            </w:pPr>
          </w:p>
        </w:tc>
      </w:tr>
    </w:tbl>
    <w:p>
      <w:pPr>
        <w:spacing w:line="30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注：</w:t>
      </w:r>
    </w:p>
    <w:p>
      <w:pPr>
        <w:spacing w:line="30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、投标总价应为各分项报价之和，投标文件差异修正准则参见投标报价说明。</w:t>
      </w:r>
    </w:p>
    <w:p>
      <w:pPr>
        <w:spacing w:line="30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报价中必须包含前期调研、技术咨询、资料收集、报告编制、协调服务、交通差旅费、文档和图档的打印、装订及寄送费用、成果初审、专家评审等所产生的费用、全额含税发票、雇员费用、合同实施过程中的应预见和不可预见费用等完成合同规定责任和义务、达到合同目的的一切费用及企业利润。并应包含应由中标人缴纳的本次招标代理服务费。</w:t>
      </w:r>
    </w:p>
    <w:p>
      <w:pPr>
        <w:spacing w:line="30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、投标人必须自行考虑本项目在实施期间的一切可能产生的费用。在合同执行过程中，招标人将不再另行支付与本项目相关的任何费用（非本项目要求的其它内容除外）。</w:t>
      </w:r>
    </w:p>
    <w:p>
      <w:pPr>
        <w:spacing w:line="30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、报价表述限于中文大写或阿拉伯数字小写，均已核定准确无误，若投标报价大小写不一致，以大写金额为准。</w:t>
      </w:r>
    </w:p>
    <w:p>
      <w:pPr>
        <w:spacing w:line="30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如果我方未中标，贵方没有必要对我方做出任何解释和说明，我方将充分尊重和理解贵方的选择。</w:t>
      </w:r>
    </w:p>
    <w:p>
      <w:pPr>
        <w:spacing w:line="360" w:lineRule="auto"/>
        <w:rPr>
          <w:rFonts w:ascii="宋体"/>
          <w:color w:val="000000" w:themeColor="text1"/>
          <w:sz w:val="24"/>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投标人：（盖章）</w:t>
      </w: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法定代表人或授权代理人：（签字或盖章）</w:t>
      </w:r>
    </w:p>
    <w:p>
      <w:pPr>
        <w:wordWrap w:val="0"/>
        <w:ind w:right="735"/>
        <w:rPr>
          <w:rFonts w:ascii="宋体"/>
          <w:color w:val="000000" w:themeColor="text1"/>
          <w:highlight w:val="none"/>
          <w14:textFill>
            <w14:solidFill>
              <w14:schemeClr w14:val="tx1"/>
            </w14:solidFill>
          </w14:textFill>
        </w:rPr>
      </w:pPr>
    </w:p>
    <w:p>
      <w:pPr>
        <w:wordWrap w:val="0"/>
        <w:ind w:right="735"/>
        <w:jc w:val="right"/>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日期：   年  月  日</w:t>
      </w:r>
    </w:p>
    <w:p>
      <w:pPr>
        <w:pStyle w:val="4"/>
        <w:numPr>
          <w:ilvl w:val="1"/>
          <w:numId w:val="0"/>
        </w:numPr>
        <w:spacing w:before="100" w:beforeAutospacing="1" w:after="100" w:afterAutospacing="1"/>
        <w:jc w:val="center"/>
        <w:rPr>
          <w:rFonts w:ascii="宋体" w:hAnsi="宋体"/>
          <w:color w:val="000000" w:themeColor="text1"/>
          <w:sz w:val="28"/>
          <w:szCs w:val="28"/>
          <w:highlight w:val="none"/>
          <w14:textFill>
            <w14:solidFill>
              <w14:schemeClr w14:val="tx1"/>
            </w14:solidFill>
          </w14:textFill>
        </w:rPr>
      </w:pPr>
      <w:bookmarkStart w:id="172" w:name="_Toc15886"/>
      <w:r>
        <w:rPr>
          <w:rFonts w:ascii="宋体" w:hAnsi="宋体"/>
          <w:color w:val="000000" w:themeColor="text1"/>
          <w:sz w:val="28"/>
          <w:szCs w:val="28"/>
          <w:highlight w:val="none"/>
          <w14:textFill>
            <w14:solidFill>
              <w14:schemeClr w14:val="tx1"/>
            </w14:solidFill>
          </w14:textFill>
        </w:rPr>
        <w:t>2</w:t>
      </w:r>
      <w:r>
        <w:rPr>
          <w:rFonts w:hint="eastAsia" w:ascii="宋体" w:hAnsi="宋体"/>
          <w:color w:val="000000" w:themeColor="text1"/>
          <w:sz w:val="28"/>
          <w:szCs w:val="28"/>
          <w:highlight w:val="none"/>
          <w14:textFill>
            <w14:solidFill>
              <w14:schemeClr w14:val="tx1"/>
            </w14:solidFill>
          </w14:textFill>
        </w:rPr>
        <w:t>、详细服务量报价清单</w:t>
      </w:r>
      <w:bookmarkEnd w:id="172"/>
    </w:p>
    <w:tbl>
      <w:tblPr>
        <w:tblStyle w:val="18"/>
        <w:tblW w:w="8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4"/>
        <w:gridCol w:w="1518"/>
        <w:gridCol w:w="1565"/>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464"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预算科目</w:t>
            </w:r>
          </w:p>
        </w:tc>
        <w:tc>
          <w:tcPr>
            <w:tcW w:w="1518" w:type="dxa"/>
            <w:vAlign w:val="center"/>
          </w:tcPr>
          <w:p>
            <w:pPr>
              <w:jc w:val="center"/>
              <w:rPr>
                <w:rFonts w:ascii="Arial" w:hAnsi="Arial" w:cs="Arial"/>
                <w:color w:val="000000" w:themeColor="text1"/>
                <w:szCs w:val="21"/>
                <w:highlight w:val="none"/>
                <w14:textFill>
                  <w14:solidFill>
                    <w14:schemeClr w14:val="tx1"/>
                  </w14:solidFill>
                </w14:textFill>
              </w:rPr>
            </w:pPr>
            <w:r>
              <w:rPr>
                <w:rFonts w:hint="eastAsia" w:ascii="Arial" w:hAnsi="Arial" w:cs="Arial"/>
                <w:color w:val="000000" w:themeColor="text1"/>
                <w:szCs w:val="21"/>
                <w:highlight w:val="none"/>
                <w14:textFill>
                  <w14:solidFill>
                    <w14:schemeClr w14:val="tx1"/>
                  </w14:solidFill>
                </w14:textFill>
              </w:rPr>
              <w:t>单价</w:t>
            </w:r>
          </w:p>
        </w:tc>
        <w:tc>
          <w:tcPr>
            <w:tcW w:w="1565" w:type="dxa"/>
            <w:shd w:val="clear" w:color="auto" w:fill="auto"/>
            <w:vAlign w:val="center"/>
          </w:tcPr>
          <w:p>
            <w:pPr>
              <w:jc w:val="center"/>
              <w:rPr>
                <w:rFonts w:ascii="Arial" w:hAnsi="Arial" w:cs="Arial"/>
                <w:color w:val="000000" w:themeColor="text1"/>
                <w:szCs w:val="21"/>
                <w:highlight w:val="none"/>
                <w14:textFill>
                  <w14:solidFill>
                    <w14:schemeClr w14:val="tx1"/>
                  </w14:solidFill>
                </w14:textFill>
              </w:rPr>
            </w:pPr>
            <w:r>
              <w:rPr>
                <w:rFonts w:hint="eastAsia" w:ascii="Arial" w:hAnsi="Arial" w:cs="Arial"/>
                <w:color w:val="000000" w:themeColor="text1"/>
                <w:szCs w:val="21"/>
                <w:highlight w:val="none"/>
                <w14:textFill>
                  <w14:solidFill>
                    <w14:schemeClr w14:val="tx1"/>
                  </w14:solidFill>
                </w14:textFill>
              </w:rPr>
              <w:t>数量</w:t>
            </w:r>
          </w:p>
        </w:tc>
        <w:tc>
          <w:tcPr>
            <w:tcW w:w="1882" w:type="dxa"/>
            <w:vAlign w:val="center"/>
          </w:tcPr>
          <w:p>
            <w:pPr>
              <w:jc w:val="center"/>
              <w:rPr>
                <w:rFonts w:ascii="Arial" w:hAnsi="Arial" w:cs="Arial"/>
                <w:b/>
                <w:bCs/>
                <w:color w:val="000000" w:themeColor="text1"/>
                <w:szCs w:val="21"/>
                <w:highlight w:val="none"/>
                <w14:textFill>
                  <w14:solidFill>
                    <w14:schemeClr w14:val="tx1"/>
                  </w14:solidFill>
                </w14:textFill>
              </w:rPr>
            </w:pPr>
            <w:r>
              <w:rPr>
                <w:rFonts w:hint="eastAsia" w:ascii="Arial" w:hAnsi="Arial" w:cs="Arial"/>
                <w:b/>
                <w:bCs/>
                <w:color w:val="000000" w:themeColor="text1"/>
                <w:szCs w:val="21"/>
                <w:highlight w:val="none"/>
                <w14:textFill>
                  <w14:solidFill>
                    <w14:schemeClr w14:val="tx1"/>
                  </w14:solidFill>
                </w14:textFill>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464" w:type="dxa"/>
            <w:vAlign w:val="center"/>
          </w:tcPr>
          <w:p>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乌鲁木齐市系统化全域推进海绵城市建设示范城市实施方案编制及优化</w:t>
            </w:r>
          </w:p>
        </w:tc>
        <w:tc>
          <w:tcPr>
            <w:tcW w:w="1518" w:type="dxa"/>
            <w:vAlign w:val="center"/>
          </w:tcPr>
          <w:p>
            <w:pPr>
              <w:spacing w:line="360" w:lineRule="auto"/>
              <w:jc w:val="center"/>
              <w:rPr>
                <w:rFonts w:ascii="Arial" w:hAnsi="Arial" w:cs="Arial"/>
                <w:color w:val="000000" w:themeColor="text1"/>
                <w:szCs w:val="21"/>
                <w:highlight w:val="none"/>
                <w14:textFill>
                  <w14:solidFill>
                    <w14:schemeClr w14:val="tx1"/>
                  </w14:solidFill>
                </w14:textFill>
              </w:rPr>
            </w:pPr>
          </w:p>
        </w:tc>
        <w:tc>
          <w:tcPr>
            <w:tcW w:w="1565" w:type="dxa"/>
            <w:vAlign w:val="center"/>
          </w:tcPr>
          <w:p>
            <w:pPr>
              <w:spacing w:line="360" w:lineRule="auto"/>
              <w:jc w:val="center"/>
              <w:rPr>
                <w:rFonts w:ascii="Arial" w:hAnsi="Arial" w:cs="Arial"/>
                <w:color w:val="000000" w:themeColor="text1"/>
                <w:szCs w:val="21"/>
                <w:highlight w:val="none"/>
                <w14:textFill>
                  <w14:solidFill>
                    <w14:schemeClr w14:val="tx1"/>
                  </w14:solidFill>
                </w14:textFill>
              </w:rPr>
            </w:pPr>
          </w:p>
        </w:tc>
        <w:tc>
          <w:tcPr>
            <w:tcW w:w="1882" w:type="dxa"/>
            <w:vAlign w:val="center"/>
          </w:tcPr>
          <w:p>
            <w:pPr>
              <w:spacing w:line="360" w:lineRule="auto"/>
              <w:jc w:val="center"/>
              <w:rPr>
                <w:rFonts w:ascii="Arial" w:hAnsi="Arial" w:cs="Arial"/>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547" w:type="dxa"/>
            <w:gridSpan w:val="3"/>
            <w:vAlign w:val="center"/>
          </w:tcPr>
          <w:p>
            <w:pPr>
              <w:spacing w:line="360" w:lineRule="auto"/>
              <w:jc w:val="center"/>
              <w:rPr>
                <w:rFonts w:ascii="Arial" w:hAnsi="Arial" w:cs="Arial"/>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费用总计</w:t>
            </w:r>
          </w:p>
        </w:tc>
        <w:tc>
          <w:tcPr>
            <w:tcW w:w="1882" w:type="dxa"/>
            <w:vAlign w:val="center"/>
          </w:tcPr>
          <w:p>
            <w:pPr>
              <w:spacing w:line="360" w:lineRule="auto"/>
              <w:jc w:val="center"/>
              <w:rPr>
                <w:rFonts w:ascii="Arial" w:hAnsi="Arial" w:cs="Arial"/>
                <w:b/>
                <w:bCs/>
                <w:color w:val="000000" w:themeColor="text1"/>
                <w:szCs w:val="21"/>
                <w:highlight w:val="none"/>
                <w14:textFill>
                  <w14:solidFill>
                    <w14:schemeClr w14:val="tx1"/>
                  </w14:solidFill>
                </w14:textFill>
              </w:rPr>
            </w:pPr>
          </w:p>
        </w:tc>
      </w:tr>
    </w:tbl>
    <w:p>
      <w:pPr>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注：</w:t>
      </w:r>
    </w:p>
    <w:p>
      <w:pPr>
        <w:pStyle w:val="24"/>
        <w:numPr>
          <w:ilvl w:val="0"/>
          <w:numId w:val="8"/>
        </w:numPr>
        <w:ind w:firstLineChars="0"/>
        <w:rPr>
          <w:color w:val="000000" w:themeColor="text1"/>
          <w:szCs w:val="21"/>
          <w:highlight w:val="none"/>
          <w14:textFill>
            <w14:solidFill>
              <w14:schemeClr w14:val="tx1"/>
            </w14:solidFill>
          </w14:textFill>
        </w:rPr>
      </w:pPr>
      <w:r>
        <w:rPr>
          <w:rFonts w:hint="eastAsia"/>
          <w:color w:val="000000" w:themeColor="text1"/>
          <w:szCs w:val="21"/>
          <w:highlight w:val="none"/>
          <w:lang w:val="en-GB"/>
          <w14:textFill>
            <w14:solidFill>
              <w14:schemeClr w14:val="tx1"/>
            </w14:solidFill>
          </w14:textFill>
        </w:rPr>
        <w:t>此表为建议报价方式，但不局限于以上内容；内容必须与技术方案中所介绍的内容相符。</w:t>
      </w:r>
    </w:p>
    <w:p>
      <w:pPr>
        <w:pStyle w:val="24"/>
        <w:numPr>
          <w:ilvl w:val="0"/>
          <w:numId w:val="8"/>
        </w:numPr>
        <w:ind w:firstLineChars="0"/>
        <w:rPr>
          <w:color w:val="000000" w:themeColor="text1"/>
          <w:szCs w:val="21"/>
          <w:highlight w:val="none"/>
          <w14:textFill>
            <w14:solidFill>
              <w14:schemeClr w14:val="tx1"/>
            </w14:solidFill>
          </w14:textFill>
        </w:rPr>
      </w:pPr>
      <w:r>
        <w:rPr>
          <w:rFonts w:hint="eastAsia"/>
          <w:color w:val="000000" w:themeColor="text1"/>
          <w:szCs w:val="21"/>
          <w:highlight w:val="none"/>
          <w:lang w:val="en-GB"/>
          <w14:textFill>
            <w14:solidFill>
              <w14:schemeClr w14:val="tx1"/>
            </w14:solidFill>
          </w14:textFill>
        </w:rPr>
        <w:t>详细服务量报价清单费用总计须与投标报价一览表中投标报价一致，若不一致，以投标报价一览表中投标总价为准。</w:t>
      </w: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投标人：（盖章）</w:t>
      </w: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法定代表人：（签字或盖章）</w:t>
      </w:r>
    </w:p>
    <w:p>
      <w:pPr>
        <w:rPr>
          <w:rFonts w:ascii="宋体"/>
          <w:color w:val="000000" w:themeColor="text1"/>
          <w:highlight w:val="none"/>
          <w14:textFill>
            <w14:solidFill>
              <w14:schemeClr w14:val="tx1"/>
            </w14:solidFill>
          </w14:textFill>
        </w:rPr>
      </w:pPr>
    </w:p>
    <w:p>
      <w:pPr>
        <w:wordWrap w:val="0"/>
        <w:jc w:val="right"/>
        <w:rPr>
          <w:b/>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日期：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  月  日</w:t>
      </w:r>
    </w:p>
    <w:p>
      <w:pPr>
        <w:jc w:val="center"/>
        <w:rPr>
          <w:rFonts w:ascii="宋体"/>
          <w:b/>
          <w:color w:val="000000" w:themeColor="text1"/>
          <w:highlight w:val="none"/>
          <w14:textFill>
            <w14:solidFill>
              <w14:schemeClr w14:val="tx1"/>
            </w14:solidFill>
          </w14:textFill>
        </w:rPr>
      </w:pPr>
      <w:r>
        <w:rPr>
          <w:rFonts w:ascii="宋体"/>
          <w:b/>
          <w:color w:val="000000" w:themeColor="text1"/>
          <w:highlight w:val="none"/>
          <w14:textFill>
            <w14:solidFill>
              <w14:schemeClr w14:val="tx1"/>
            </w14:solidFill>
          </w14:textFill>
        </w:rPr>
        <w:br w:type="page"/>
      </w:r>
    </w:p>
    <w:p>
      <w:pPr>
        <w:jc w:val="center"/>
        <w:rPr>
          <w:rFonts w:asci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3</w:t>
      </w:r>
      <w:r>
        <w:rPr>
          <w:rFonts w:hint="eastAsia" w:ascii="宋体" w:hAnsi="宋体"/>
          <w:b/>
          <w:color w:val="000000" w:themeColor="text1"/>
          <w:sz w:val="28"/>
          <w:szCs w:val="28"/>
          <w:highlight w:val="none"/>
          <w14:textFill>
            <w14:solidFill>
              <w14:schemeClr w14:val="tx1"/>
            </w14:solidFill>
          </w14:textFill>
        </w:rPr>
        <w:t>、法定代表人身份证明书</w:t>
      </w:r>
    </w:p>
    <w:p>
      <w:pPr>
        <w:jc w:val="center"/>
        <w:rPr>
          <w:rFonts w:ascii="宋体"/>
          <w:b/>
          <w:color w:val="000000" w:themeColor="text1"/>
          <w:sz w:val="28"/>
          <w:szCs w:val="28"/>
          <w:highlight w:val="none"/>
          <w14:textFill>
            <w14:solidFill>
              <w14:schemeClr w14:val="tx1"/>
            </w14:solidFill>
          </w14:textFill>
        </w:rPr>
      </w:pPr>
    </w:p>
    <w:p>
      <w:pPr>
        <w:jc w:val="center"/>
        <w:rPr>
          <w:rFonts w:ascii="宋体"/>
          <w:color w:val="000000" w:themeColor="text1"/>
          <w:highlight w:val="none"/>
          <w14:textFill>
            <w14:solidFill>
              <w14:schemeClr w14:val="tx1"/>
            </w14:solidFill>
          </w14:textFill>
        </w:rPr>
      </w:pPr>
    </w:p>
    <w:p>
      <w:pPr>
        <w:jc w:val="center"/>
        <w:rPr>
          <w:rFonts w:ascii="宋体"/>
          <w:color w:val="000000" w:themeColor="text1"/>
          <w:highlight w:val="none"/>
          <w14:textFill>
            <w14:solidFill>
              <w14:schemeClr w14:val="tx1"/>
            </w14:solidFill>
          </w14:textFill>
        </w:rPr>
      </w:pPr>
    </w:p>
    <w:p>
      <w:pPr>
        <w:ind w:firstLine="630" w:firstLineChars="300"/>
        <w:rPr>
          <w:rFonts w:asci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企业名称：</w:t>
      </w:r>
    </w:p>
    <w:p>
      <w:pPr>
        <w:ind w:firstLine="630" w:firstLineChars="300"/>
        <w:rPr>
          <w:rFonts w:ascii="宋体"/>
          <w:color w:val="000000" w:themeColor="text1"/>
          <w:highlight w:val="none"/>
          <w:u w:val="single"/>
          <w14:textFill>
            <w14:solidFill>
              <w14:schemeClr w14:val="tx1"/>
            </w14:solidFill>
          </w14:textFill>
        </w:rPr>
      </w:pPr>
    </w:p>
    <w:p>
      <w:pPr>
        <w:ind w:firstLine="630" w:firstLineChars="300"/>
        <w:rPr>
          <w:rFonts w:asci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企业类型：</w:t>
      </w:r>
    </w:p>
    <w:p>
      <w:pPr>
        <w:ind w:firstLine="630" w:firstLineChars="300"/>
        <w:rPr>
          <w:rFonts w:ascii="宋体"/>
          <w:color w:val="000000" w:themeColor="text1"/>
          <w:highlight w:val="none"/>
          <w14:textFill>
            <w14:solidFill>
              <w14:schemeClr w14:val="tx1"/>
            </w14:solidFill>
          </w14:textFill>
        </w:rPr>
      </w:pPr>
    </w:p>
    <w:p>
      <w:pPr>
        <w:ind w:firstLine="630" w:firstLineChars="300"/>
        <w:rPr>
          <w:rFonts w:asci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地址：</w:t>
      </w:r>
    </w:p>
    <w:p>
      <w:pPr>
        <w:ind w:firstLine="630" w:firstLineChars="300"/>
        <w:rPr>
          <w:rFonts w:ascii="宋体"/>
          <w:color w:val="000000" w:themeColor="text1"/>
          <w:highlight w:val="none"/>
          <w14:textFill>
            <w14:solidFill>
              <w14:schemeClr w14:val="tx1"/>
            </w14:solidFill>
          </w14:textFill>
        </w:rPr>
      </w:pPr>
    </w:p>
    <w:p>
      <w:pPr>
        <w:ind w:firstLine="630" w:firstLineChars="300"/>
        <w:rPr>
          <w:rFonts w:asci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营业期限：</w:t>
      </w:r>
    </w:p>
    <w:p>
      <w:pPr>
        <w:ind w:firstLine="630" w:firstLineChars="300"/>
        <w:rPr>
          <w:rFonts w:ascii="宋体"/>
          <w:color w:val="000000" w:themeColor="text1"/>
          <w:highlight w:val="none"/>
          <w14:textFill>
            <w14:solidFill>
              <w14:schemeClr w14:val="tx1"/>
            </w14:solidFill>
          </w14:textFill>
        </w:rPr>
      </w:pPr>
    </w:p>
    <w:p>
      <w:pPr>
        <w:ind w:firstLine="630" w:firstLineChars="300"/>
        <w:rPr>
          <w:rFonts w:asci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成立时间：</w:t>
      </w:r>
    </w:p>
    <w:p>
      <w:pPr>
        <w:ind w:firstLine="630" w:firstLineChars="300"/>
        <w:rPr>
          <w:rFonts w:ascii="宋体"/>
          <w:color w:val="000000" w:themeColor="text1"/>
          <w:highlight w:val="none"/>
          <w:u w:val="single"/>
          <w14:textFill>
            <w14:solidFill>
              <w14:schemeClr w14:val="tx1"/>
            </w14:solidFill>
          </w14:textFill>
        </w:rPr>
      </w:pPr>
    </w:p>
    <w:p>
      <w:pPr>
        <w:rPr>
          <w:rFonts w:ascii="宋体"/>
          <w:color w:val="000000" w:themeColor="text1"/>
          <w:highlight w:val="none"/>
          <w:u w:val="single"/>
          <w14:textFill>
            <w14:solidFill>
              <w14:schemeClr w14:val="tx1"/>
            </w14:solidFill>
          </w14:textFill>
        </w:rPr>
      </w:pPr>
    </w:p>
    <w:p>
      <w:pPr>
        <w:rPr>
          <w:rFonts w:ascii="宋体"/>
          <w:color w:val="000000" w:themeColor="text1"/>
          <w:highlight w:val="none"/>
          <w:u w:val="single"/>
          <w14:textFill>
            <w14:solidFill>
              <w14:schemeClr w14:val="tx1"/>
            </w14:solidFill>
          </w14:textFill>
        </w:rPr>
      </w:pPr>
    </w:p>
    <w:p>
      <w:pPr>
        <w:ind w:firstLine="420" w:firstLineChars="200"/>
        <w:rPr>
          <w:rFonts w:asci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姓名：性别：年龄：职务：</w:t>
      </w:r>
    </w:p>
    <w:p>
      <w:pPr>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系</w:t>
      </w:r>
      <w:r>
        <w:rPr>
          <w:rFonts w:hint="eastAsia" w:ascii="宋体" w:hAnsi="宋体"/>
          <w:color w:val="000000" w:themeColor="text1"/>
          <w:highlight w:val="none"/>
          <w:u w:val="single"/>
          <w14:textFill>
            <w14:solidFill>
              <w14:schemeClr w14:val="tx1"/>
            </w14:solidFill>
          </w14:textFill>
        </w:rPr>
        <w:t>（投标人名称）</w:t>
      </w:r>
      <w:r>
        <w:rPr>
          <w:rFonts w:hint="eastAsia" w:ascii="宋体" w:hAnsi="宋体"/>
          <w:color w:val="000000" w:themeColor="text1"/>
          <w:highlight w:val="none"/>
          <w14:textFill>
            <w14:solidFill>
              <w14:schemeClr w14:val="tx1"/>
            </w14:solidFill>
          </w14:textFill>
        </w:rPr>
        <w:t>的法定代表人。</w:t>
      </w: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附法定代表人身份证正反面</w:t>
      </w: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特此证明。</w:t>
      </w: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wordWrap w:val="0"/>
        <w:jc w:val="right"/>
        <w:rPr>
          <w:rFonts w:asci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w:t>
      </w:r>
      <w:r>
        <w:rPr>
          <w:rFonts w:hint="eastAsia" w:ascii="宋体" w:hAnsi="宋体"/>
          <w:color w:val="000000" w:themeColor="text1"/>
          <w:highlight w:val="none"/>
          <w:u w:val="single"/>
          <w14:textFill>
            <w14:solidFill>
              <w14:schemeClr w14:val="tx1"/>
            </w14:solidFill>
          </w14:textFill>
        </w:rPr>
        <w:t>（盖章）</w:t>
      </w:r>
    </w:p>
    <w:p>
      <w:pPr>
        <w:wordWrap w:val="0"/>
        <w:jc w:val="right"/>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日期：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  月  日</w:t>
      </w:r>
    </w:p>
    <w:p>
      <w:pPr>
        <w:jc w:val="center"/>
        <w:rPr>
          <w:rFonts w:ascii="宋体"/>
          <w:color w:val="000000" w:themeColor="text1"/>
          <w:highlight w:val="none"/>
          <w14:textFill>
            <w14:solidFill>
              <w14:schemeClr w14:val="tx1"/>
            </w14:solidFill>
          </w14:textFill>
        </w:rPr>
      </w:pPr>
    </w:p>
    <w:p>
      <w:pPr>
        <w:jc w:val="cente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jc w:val="center"/>
        <w:rPr>
          <w:rFonts w:asci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4</w:t>
      </w:r>
      <w:r>
        <w:rPr>
          <w:rFonts w:hint="eastAsia" w:ascii="宋体" w:hAnsi="宋体"/>
          <w:b/>
          <w:color w:val="000000" w:themeColor="text1"/>
          <w:sz w:val="28"/>
          <w:szCs w:val="28"/>
          <w:highlight w:val="none"/>
          <w14:textFill>
            <w14:solidFill>
              <w14:schemeClr w14:val="tx1"/>
            </w14:solidFill>
          </w14:textFill>
        </w:rPr>
        <w:t>、法定代表人授权委托书</w:t>
      </w:r>
    </w:p>
    <w:p>
      <w:pPr>
        <w:jc w:val="center"/>
        <w:rPr>
          <w:rFonts w:ascii="宋体"/>
          <w:b/>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spacing w:line="360" w:lineRule="auto"/>
        <w:ind w:firstLine="63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本授权委托书声明：我</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（姓名）系</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（投标人名称）的法定代表人，现授权委托</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（投标人名称）的</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（姓名）为我的代理人，以本公司的名义参加</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（招标人）的</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招标工程的投标活动。代理人在参加整个工程招标投标活动、合同谈判过程中所签署的一切文件和处理与之有关的一切事物，我均予以承认。</w:t>
      </w:r>
    </w:p>
    <w:p>
      <w:pPr>
        <w:spacing w:line="360" w:lineRule="auto"/>
        <w:rPr>
          <w:rFonts w:ascii="宋体"/>
          <w:color w:val="000000" w:themeColor="text1"/>
          <w:highlight w:val="none"/>
          <w14:textFill>
            <w14:solidFill>
              <w14:schemeClr w14:val="tx1"/>
            </w14:solidFill>
          </w14:textFill>
        </w:rPr>
      </w:pPr>
    </w:p>
    <w:p>
      <w:pPr>
        <w:spacing w:line="360" w:lineRule="auto"/>
        <w:rPr>
          <w:rFonts w:ascii="宋体"/>
          <w:color w:val="000000" w:themeColor="text1"/>
          <w:highlight w:val="none"/>
          <w14:textFill>
            <w14:solidFill>
              <w14:schemeClr w14:val="tx1"/>
            </w14:solidFill>
          </w14:textFill>
        </w:rPr>
      </w:pPr>
    </w:p>
    <w:p>
      <w:pPr>
        <w:spacing w:line="360" w:lineRule="auto"/>
        <w:rPr>
          <w:rFonts w:asci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代理人：</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性别：</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年龄：</w:t>
      </w:r>
      <w:r>
        <w:rPr>
          <w:rFonts w:hint="eastAsia" w:ascii="宋体" w:hAnsi="宋体"/>
          <w:color w:val="000000" w:themeColor="text1"/>
          <w:highlight w:val="none"/>
          <w:u w:val="single"/>
          <w14:textFill>
            <w14:solidFill>
              <w14:schemeClr w14:val="tx1"/>
            </w14:solidFill>
          </w14:textFill>
        </w:rPr>
        <w:t xml:space="preserve">            </w:t>
      </w:r>
    </w:p>
    <w:p>
      <w:pPr>
        <w:spacing w:line="360" w:lineRule="auto"/>
        <w:rPr>
          <w:rFonts w:ascii="宋体"/>
          <w:color w:val="000000" w:themeColor="text1"/>
          <w:highlight w:val="none"/>
          <w14:textFill>
            <w14:solidFill>
              <w14:schemeClr w14:val="tx1"/>
            </w14:solidFill>
          </w14:textFill>
        </w:rPr>
      </w:pPr>
    </w:p>
    <w:p>
      <w:pPr>
        <w:spacing w:line="360" w:lineRule="auto"/>
        <w:rPr>
          <w:rFonts w:asci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单</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位：</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部门：</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职务：</w:t>
      </w:r>
      <w:r>
        <w:rPr>
          <w:rFonts w:hint="eastAsia" w:ascii="宋体" w:hAnsi="宋体"/>
          <w:color w:val="000000" w:themeColor="text1"/>
          <w:highlight w:val="none"/>
          <w:u w:val="single"/>
          <w14:textFill>
            <w14:solidFill>
              <w14:schemeClr w14:val="tx1"/>
            </w14:solidFill>
          </w14:textFill>
        </w:rPr>
        <w:t xml:space="preserve">            </w:t>
      </w: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代理人无转委权。特此委托。</w:t>
      </w:r>
    </w:p>
    <w:p>
      <w:pPr>
        <w:rPr>
          <w:rFonts w:ascii="宋体" w:hAns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附授权代理人的身份证正反面</w:t>
      </w: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投标人：（盖章）</w:t>
      </w: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法定代表人：（签字或盖章）</w:t>
      </w:r>
    </w:p>
    <w:p>
      <w:pPr>
        <w:rPr>
          <w:rFonts w:ascii="宋体"/>
          <w:color w:val="000000" w:themeColor="text1"/>
          <w:highlight w:val="none"/>
          <w14:textFill>
            <w14:solidFill>
              <w14:schemeClr w14:val="tx1"/>
            </w14:solidFill>
          </w14:textFill>
        </w:rPr>
      </w:pPr>
    </w:p>
    <w:p>
      <w:pPr>
        <w:jc w:val="center"/>
        <w:rPr>
          <w:rFonts w:ascii="宋体"/>
          <w:color w:val="000000" w:themeColor="text1"/>
          <w:highlight w:val="none"/>
          <w14:textFill>
            <w14:solidFill>
              <w14:schemeClr w14:val="tx1"/>
            </w14:solidFill>
          </w14:textFill>
        </w:rPr>
      </w:pPr>
    </w:p>
    <w:p>
      <w:pPr>
        <w:jc w:val="center"/>
        <w:rPr>
          <w:rFonts w:ascii="宋体"/>
          <w:b/>
          <w:color w:val="000000" w:themeColor="text1"/>
          <w:highlight w:val="none"/>
          <w14:textFill>
            <w14:solidFill>
              <w14:schemeClr w14:val="tx1"/>
            </w14:solidFill>
          </w14:textFill>
        </w:rPr>
      </w:pPr>
    </w:p>
    <w:p>
      <w:pPr>
        <w:wordWrap w:val="0"/>
        <w:jc w:val="right"/>
        <w:rPr>
          <w:rFonts w:ascii="宋体"/>
          <w:b/>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日期：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  月  日</w:t>
      </w:r>
    </w:p>
    <w:p>
      <w:pPr>
        <w:spacing w:before="156" w:beforeLines="50" w:after="312" w:afterLines="100" w:line="440" w:lineRule="exact"/>
        <w:jc w:val="center"/>
        <w:rPr>
          <w:rFonts w:ascii="宋体" w:hAnsi="宋体"/>
          <w:b/>
          <w:color w:val="000000" w:themeColor="text1"/>
          <w:sz w:val="28"/>
          <w:szCs w:val="28"/>
          <w:highlight w:val="none"/>
          <w14:textFill>
            <w14:solidFill>
              <w14:schemeClr w14:val="tx1"/>
            </w14:solidFill>
          </w14:textFill>
        </w:rPr>
      </w:pPr>
    </w:p>
    <w:p>
      <w:pPr>
        <w:spacing w:before="156" w:beforeLines="50" w:after="312" w:afterLines="100" w:line="440" w:lineRule="exact"/>
        <w:jc w:val="center"/>
        <w:rPr>
          <w:rFonts w:ascii="宋体" w:hAnsi="宋体"/>
          <w:b/>
          <w:color w:val="000000" w:themeColor="text1"/>
          <w:sz w:val="28"/>
          <w:szCs w:val="28"/>
          <w:highlight w:val="none"/>
          <w14:textFill>
            <w14:solidFill>
              <w14:schemeClr w14:val="tx1"/>
            </w14:solidFill>
          </w14:textFill>
        </w:rPr>
      </w:pPr>
    </w:p>
    <w:p>
      <w:pPr>
        <w:spacing w:before="156" w:beforeLines="50" w:after="312" w:afterLines="100" w:line="440" w:lineRule="exact"/>
        <w:jc w:val="center"/>
        <w:rPr>
          <w:rFonts w:ascii="宋体" w:hAnsi="宋体"/>
          <w:b/>
          <w:color w:val="000000" w:themeColor="text1"/>
          <w:sz w:val="28"/>
          <w:szCs w:val="28"/>
          <w:highlight w:val="none"/>
          <w14:textFill>
            <w14:solidFill>
              <w14:schemeClr w14:val="tx1"/>
            </w14:solidFill>
          </w14:textFill>
        </w:rPr>
      </w:pPr>
    </w:p>
    <w:p>
      <w:pPr>
        <w:spacing w:before="156" w:beforeLines="50" w:after="312" w:afterLines="100" w:line="440" w:lineRule="exact"/>
        <w:jc w:val="center"/>
        <w:rPr>
          <w:rFonts w:ascii="宋体" w:hAnsi="宋体"/>
          <w:b/>
          <w:color w:val="000000" w:themeColor="text1"/>
          <w:sz w:val="28"/>
          <w:szCs w:val="28"/>
          <w:highlight w:val="none"/>
          <w14:textFill>
            <w14:solidFill>
              <w14:schemeClr w14:val="tx1"/>
            </w14:solidFill>
          </w14:textFill>
        </w:rPr>
      </w:pPr>
    </w:p>
    <w:p>
      <w:pPr>
        <w:spacing w:before="156" w:beforeLines="50" w:after="312" w:afterLines="100" w:line="440" w:lineRule="exact"/>
        <w:jc w:val="center"/>
        <w:rPr>
          <w:rFonts w:asci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5</w:t>
      </w:r>
      <w:r>
        <w:rPr>
          <w:rFonts w:hint="eastAsia" w:ascii="宋体" w:hAnsi="宋体"/>
          <w:b/>
          <w:color w:val="000000" w:themeColor="text1"/>
          <w:sz w:val="28"/>
          <w:szCs w:val="28"/>
          <w:highlight w:val="none"/>
          <w14:textFill>
            <w14:solidFill>
              <w14:schemeClr w14:val="tx1"/>
            </w14:solidFill>
          </w14:textFill>
        </w:rPr>
        <w:t>、投标人概况表</w:t>
      </w:r>
    </w:p>
    <w:tbl>
      <w:tblPr>
        <w:tblStyle w:val="18"/>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w:t>
            </w:r>
          </w:p>
        </w:tc>
        <w:tc>
          <w:tcPr>
            <w:tcW w:w="7020" w:type="dxa"/>
            <w:gridSpan w:val="9"/>
            <w:vAlign w:val="center"/>
          </w:tcPr>
          <w:p>
            <w:pPr>
              <w:jc w:val="center"/>
              <w:rPr>
                <w:rFonts w:asci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注册地址</w:t>
            </w:r>
          </w:p>
        </w:tc>
        <w:tc>
          <w:tcPr>
            <w:tcW w:w="3389" w:type="dxa"/>
            <w:gridSpan w:val="5"/>
            <w:vAlign w:val="center"/>
          </w:tcPr>
          <w:p>
            <w:pPr>
              <w:jc w:val="center"/>
              <w:rPr>
                <w:rFonts w:ascii="宋体"/>
                <w:color w:val="000000" w:themeColor="text1"/>
                <w:szCs w:val="21"/>
                <w:highlight w:val="none"/>
                <w14:textFill>
                  <w14:solidFill>
                    <w14:schemeClr w14:val="tx1"/>
                  </w14:solidFill>
                </w14:textFill>
              </w:rPr>
            </w:pPr>
          </w:p>
        </w:tc>
        <w:tc>
          <w:tcPr>
            <w:tcW w:w="1246" w:type="dxa"/>
            <w:vAlign w:val="center"/>
          </w:tcPr>
          <w:p>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p>
        </w:tc>
        <w:tc>
          <w:tcPr>
            <w:tcW w:w="2385" w:type="dxa"/>
            <w:gridSpan w:val="3"/>
            <w:vAlign w:val="center"/>
          </w:tcPr>
          <w:p>
            <w:pPr>
              <w:jc w:val="center"/>
              <w:rPr>
                <w:rFonts w:asci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联系方式</w:t>
            </w:r>
          </w:p>
        </w:tc>
        <w:tc>
          <w:tcPr>
            <w:tcW w:w="897" w:type="dxa"/>
            <w:vAlign w:val="center"/>
          </w:tcPr>
          <w:p>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w:t>
            </w:r>
          </w:p>
        </w:tc>
        <w:tc>
          <w:tcPr>
            <w:tcW w:w="2492" w:type="dxa"/>
            <w:gridSpan w:val="4"/>
            <w:vAlign w:val="center"/>
          </w:tcPr>
          <w:p>
            <w:pPr>
              <w:jc w:val="center"/>
              <w:rPr>
                <w:rFonts w:ascii="宋体"/>
                <w:color w:val="000000" w:themeColor="text1"/>
                <w:szCs w:val="21"/>
                <w:highlight w:val="none"/>
                <w14:textFill>
                  <w14:solidFill>
                    <w14:schemeClr w14:val="tx1"/>
                  </w14:solidFill>
                </w14:textFill>
              </w:rPr>
            </w:pPr>
          </w:p>
        </w:tc>
        <w:tc>
          <w:tcPr>
            <w:tcW w:w="1246" w:type="dxa"/>
            <w:vAlign w:val="center"/>
          </w:tcPr>
          <w:p>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p>
        </w:tc>
        <w:tc>
          <w:tcPr>
            <w:tcW w:w="2385" w:type="dxa"/>
            <w:gridSpan w:val="3"/>
            <w:vAlign w:val="center"/>
          </w:tcPr>
          <w:p>
            <w:pPr>
              <w:jc w:val="center"/>
              <w:rPr>
                <w:rFonts w:asci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pPr>
              <w:jc w:val="center"/>
              <w:rPr>
                <w:rFonts w:ascii="宋体"/>
                <w:color w:val="000000" w:themeColor="text1"/>
                <w:szCs w:val="21"/>
                <w:highlight w:val="none"/>
                <w14:textFill>
                  <w14:solidFill>
                    <w14:schemeClr w14:val="tx1"/>
                  </w14:solidFill>
                </w14:textFill>
              </w:rPr>
            </w:pPr>
          </w:p>
        </w:tc>
        <w:tc>
          <w:tcPr>
            <w:tcW w:w="897" w:type="dxa"/>
            <w:vAlign w:val="center"/>
          </w:tcPr>
          <w:p>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传真</w:t>
            </w:r>
          </w:p>
        </w:tc>
        <w:tc>
          <w:tcPr>
            <w:tcW w:w="2492" w:type="dxa"/>
            <w:gridSpan w:val="4"/>
            <w:vAlign w:val="center"/>
          </w:tcPr>
          <w:p>
            <w:pPr>
              <w:jc w:val="center"/>
              <w:rPr>
                <w:rFonts w:ascii="宋体"/>
                <w:color w:val="000000" w:themeColor="text1"/>
                <w:szCs w:val="21"/>
                <w:highlight w:val="none"/>
                <w14:textFill>
                  <w14:solidFill>
                    <w14:schemeClr w14:val="tx1"/>
                  </w14:solidFill>
                </w14:textFill>
              </w:rPr>
            </w:pPr>
          </w:p>
        </w:tc>
        <w:tc>
          <w:tcPr>
            <w:tcW w:w="1246" w:type="dxa"/>
            <w:vAlign w:val="center"/>
          </w:tcPr>
          <w:p>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网址</w:t>
            </w:r>
          </w:p>
        </w:tc>
        <w:tc>
          <w:tcPr>
            <w:tcW w:w="2385" w:type="dxa"/>
            <w:gridSpan w:val="3"/>
            <w:vAlign w:val="center"/>
          </w:tcPr>
          <w:p>
            <w:pPr>
              <w:jc w:val="center"/>
              <w:rPr>
                <w:rFonts w:asci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组织结构</w:t>
            </w:r>
          </w:p>
        </w:tc>
        <w:tc>
          <w:tcPr>
            <w:tcW w:w="7020" w:type="dxa"/>
            <w:gridSpan w:val="9"/>
            <w:vAlign w:val="center"/>
          </w:tcPr>
          <w:p>
            <w:pPr>
              <w:jc w:val="center"/>
              <w:rPr>
                <w:rFonts w:asci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w:t>
            </w:r>
          </w:p>
        </w:tc>
        <w:tc>
          <w:tcPr>
            <w:tcW w:w="897" w:type="dxa"/>
            <w:vAlign w:val="center"/>
          </w:tcPr>
          <w:p>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姓名</w:t>
            </w:r>
          </w:p>
        </w:tc>
        <w:tc>
          <w:tcPr>
            <w:tcW w:w="1021" w:type="dxa"/>
            <w:vAlign w:val="center"/>
          </w:tcPr>
          <w:p>
            <w:pPr>
              <w:jc w:val="center"/>
              <w:rPr>
                <w:rFonts w:ascii="宋体"/>
                <w:color w:val="000000" w:themeColor="text1"/>
                <w:szCs w:val="21"/>
                <w:highlight w:val="none"/>
                <w14:textFill>
                  <w14:solidFill>
                    <w14:schemeClr w14:val="tx1"/>
                  </w14:solidFill>
                </w14:textFill>
              </w:rPr>
            </w:pPr>
          </w:p>
        </w:tc>
        <w:tc>
          <w:tcPr>
            <w:tcW w:w="1276" w:type="dxa"/>
            <w:gridSpan w:val="2"/>
            <w:vAlign w:val="center"/>
          </w:tcPr>
          <w:p>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技术职称</w:t>
            </w:r>
          </w:p>
        </w:tc>
        <w:tc>
          <w:tcPr>
            <w:tcW w:w="1701" w:type="dxa"/>
            <w:gridSpan w:val="3"/>
            <w:vAlign w:val="center"/>
          </w:tcPr>
          <w:p>
            <w:pPr>
              <w:jc w:val="center"/>
              <w:rPr>
                <w:rFonts w:ascii="宋体"/>
                <w:color w:val="000000" w:themeColor="text1"/>
                <w:szCs w:val="21"/>
                <w:highlight w:val="none"/>
                <w14:textFill>
                  <w14:solidFill>
                    <w14:schemeClr w14:val="tx1"/>
                  </w14:solidFill>
                </w14:textFill>
              </w:rPr>
            </w:pPr>
          </w:p>
        </w:tc>
        <w:tc>
          <w:tcPr>
            <w:tcW w:w="709" w:type="dxa"/>
            <w:vAlign w:val="center"/>
          </w:tcPr>
          <w:p>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p>
        </w:tc>
        <w:tc>
          <w:tcPr>
            <w:tcW w:w="1416" w:type="dxa"/>
            <w:vAlign w:val="center"/>
          </w:tcPr>
          <w:p>
            <w:pPr>
              <w:jc w:val="center"/>
              <w:rPr>
                <w:rFonts w:asci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技术负责人</w:t>
            </w:r>
          </w:p>
        </w:tc>
        <w:tc>
          <w:tcPr>
            <w:tcW w:w="897" w:type="dxa"/>
            <w:vAlign w:val="center"/>
          </w:tcPr>
          <w:p>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姓名</w:t>
            </w:r>
          </w:p>
        </w:tc>
        <w:tc>
          <w:tcPr>
            <w:tcW w:w="1021" w:type="dxa"/>
            <w:vAlign w:val="center"/>
          </w:tcPr>
          <w:p>
            <w:pPr>
              <w:jc w:val="center"/>
              <w:rPr>
                <w:rFonts w:ascii="宋体"/>
                <w:color w:val="000000" w:themeColor="text1"/>
                <w:szCs w:val="21"/>
                <w:highlight w:val="none"/>
                <w14:textFill>
                  <w14:solidFill>
                    <w14:schemeClr w14:val="tx1"/>
                  </w14:solidFill>
                </w14:textFill>
              </w:rPr>
            </w:pPr>
          </w:p>
        </w:tc>
        <w:tc>
          <w:tcPr>
            <w:tcW w:w="1276" w:type="dxa"/>
            <w:gridSpan w:val="2"/>
            <w:vAlign w:val="center"/>
          </w:tcPr>
          <w:p>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技术职称</w:t>
            </w:r>
          </w:p>
        </w:tc>
        <w:tc>
          <w:tcPr>
            <w:tcW w:w="1701" w:type="dxa"/>
            <w:gridSpan w:val="3"/>
            <w:vAlign w:val="center"/>
          </w:tcPr>
          <w:p>
            <w:pPr>
              <w:jc w:val="center"/>
              <w:rPr>
                <w:rFonts w:ascii="宋体"/>
                <w:color w:val="000000" w:themeColor="text1"/>
                <w:szCs w:val="21"/>
                <w:highlight w:val="none"/>
                <w14:textFill>
                  <w14:solidFill>
                    <w14:schemeClr w14:val="tx1"/>
                  </w14:solidFill>
                </w14:textFill>
              </w:rPr>
            </w:pPr>
          </w:p>
        </w:tc>
        <w:tc>
          <w:tcPr>
            <w:tcW w:w="709" w:type="dxa"/>
            <w:vAlign w:val="center"/>
          </w:tcPr>
          <w:p>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p>
        </w:tc>
        <w:tc>
          <w:tcPr>
            <w:tcW w:w="1416" w:type="dxa"/>
            <w:vAlign w:val="center"/>
          </w:tcPr>
          <w:p>
            <w:pPr>
              <w:jc w:val="center"/>
              <w:rPr>
                <w:rFonts w:asci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成立时间</w:t>
            </w:r>
          </w:p>
        </w:tc>
        <w:tc>
          <w:tcPr>
            <w:tcW w:w="1918" w:type="dxa"/>
            <w:gridSpan w:val="2"/>
            <w:vAlign w:val="center"/>
          </w:tcPr>
          <w:p>
            <w:pPr>
              <w:jc w:val="center"/>
              <w:rPr>
                <w:rFonts w:ascii="宋体"/>
                <w:color w:val="000000" w:themeColor="text1"/>
                <w:szCs w:val="21"/>
                <w:highlight w:val="none"/>
                <w14:textFill>
                  <w14:solidFill>
                    <w14:schemeClr w14:val="tx1"/>
                  </w14:solidFill>
                </w14:textFill>
              </w:rPr>
            </w:pPr>
          </w:p>
        </w:tc>
        <w:tc>
          <w:tcPr>
            <w:tcW w:w="5102" w:type="dxa"/>
            <w:gridSpan w:val="7"/>
            <w:vAlign w:val="center"/>
          </w:tcPr>
          <w:p>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企业资质等级</w:t>
            </w:r>
          </w:p>
        </w:tc>
        <w:tc>
          <w:tcPr>
            <w:tcW w:w="1918" w:type="dxa"/>
            <w:gridSpan w:val="2"/>
            <w:vAlign w:val="center"/>
          </w:tcPr>
          <w:p>
            <w:pPr>
              <w:jc w:val="center"/>
              <w:rPr>
                <w:rFonts w:ascii="宋体"/>
                <w:color w:val="000000" w:themeColor="text1"/>
                <w:szCs w:val="21"/>
                <w:highlight w:val="none"/>
                <w14:textFill>
                  <w14:solidFill>
                    <w14:schemeClr w14:val="tx1"/>
                  </w14:solidFill>
                </w14:textFill>
              </w:rPr>
            </w:pPr>
          </w:p>
        </w:tc>
        <w:tc>
          <w:tcPr>
            <w:tcW w:w="993" w:type="dxa"/>
            <w:vMerge w:val="restart"/>
            <w:vAlign w:val="center"/>
          </w:tcPr>
          <w:p>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其中</w:t>
            </w:r>
          </w:p>
        </w:tc>
        <w:tc>
          <w:tcPr>
            <w:tcW w:w="1984" w:type="dxa"/>
            <w:gridSpan w:val="4"/>
            <w:vAlign w:val="center"/>
          </w:tcPr>
          <w:p>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项目负责人</w:t>
            </w:r>
          </w:p>
        </w:tc>
        <w:tc>
          <w:tcPr>
            <w:tcW w:w="2125" w:type="dxa"/>
            <w:gridSpan w:val="2"/>
            <w:vAlign w:val="center"/>
          </w:tcPr>
          <w:p>
            <w:pPr>
              <w:jc w:val="center"/>
              <w:rPr>
                <w:rFonts w:asci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营业执照号</w:t>
            </w:r>
          </w:p>
        </w:tc>
        <w:tc>
          <w:tcPr>
            <w:tcW w:w="1918" w:type="dxa"/>
            <w:gridSpan w:val="2"/>
            <w:vAlign w:val="center"/>
          </w:tcPr>
          <w:p>
            <w:pPr>
              <w:jc w:val="center"/>
              <w:rPr>
                <w:rFonts w:ascii="宋体"/>
                <w:color w:val="000000" w:themeColor="text1"/>
                <w:szCs w:val="21"/>
                <w:highlight w:val="none"/>
                <w14:textFill>
                  <w14:solidFill>
                    <w14:schemeClr w14:val="tx1"/>
                  </w14:solidFill>
                </w14:textFill>
              </w:rPr>
            </w:pPr>
          </w:p>
        </w:tc>
        <w:tc>
          <w:tcPr>
            <w:tcW w:w="993" w:type="dxa"/>
            <w:vMerge w:val="continue"/>
            <w:vAlign w:val="center"/>
          </w:tcPr>
          <w:p>
            <w:pPr>
              <w:jc w:val="center"/>
              <w:rPr>
                <w:rFonts w:ascii="宋体"/>
                <w:color w:val="000000" w:themeColor="text1"/>
                <w:szCs w:val="21"/>
                <w:highlight w:val="none"/>
                <w14:textFill>
                  <w14:solidFill>
                    <w14:schemeClr w14:val="tx1"/>
                  </w14:solidFill>
                </w14:textFill>
              </w:rPr>
            </w:pPr>
          </w:p>
        </w:tc>
        <w:tc>
          <w:tcPr>
            <w:tcW w:w="1984" w:type="dxa"/>
            <w:gridSpan w:val="4"/>
            <w:vAlign w:val="center"/>
          </w:tcPr>
          <w:p>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高级职称人员</w:t>
            </w:r>
          </w:p>
        </w:tc>
        <w:tc>
          <w:tcPr>
            <w:tcW w:w="2125" w:type="dxa"/>
            <w:gridSpan w:val="2"/>
            <w:vAlign w:val="center"/>
          </w:tcPr>
          <w:p>
            <w:pPr>
              <w:jc w:val="center"/>
              <w:rPr>
                <w:rFonts w:asci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注册资金</w:t>
            </w:r>
          </w:p>
        </w:tc>
        <w:tc>
          <w:tcPr>
            <w:tcW w:w="1918" w:type="dxa"/>
            <w:gridSpan w:val="2"/>
            <w:vAlign w:val="center"/>
          </w:tcPr>
          <w:p>
            <w:pPr>
              <w:jc w:val="center"/>
              <w:rPr>
                <w:rFonts w:ascii="宋体"/>
                <w:color w:val="000000" w:themeColor="text1"/>
                <w:szCs w:val="21"/>
                <w:highlight w:val="none"/>
                <w14:textFill>
                  <w14:solidFill>
                    <w14:schemeClr w14:val="tx1"/>
                  </w14:solidFill>
                </w14:textFill>
              </w:rPr>
            </w:pPr>
          </w:p>
        </w:tc>
        <w:tc>
          <w:tcPr>
            <w:tcW w:w="993" w:type="dxa"/>
            <w:vMerge w:val="continue"/>
            <w:vAlign w:val="center"/>
          </w:tcPr>
          <w:p>
            <w:pPr>
              <w:jc w:val="center"/>
              <w:rPr>
                <w:rFonts w:ascii="宋体"/>
                <w:color w:val="000000" w:themeColor="text1"/>
                <w:szCs w:val="21"/>
                <w:highlight w:val="none"/>
                <w14:textFill>
                  <w14:solidFill>
                    <w14:schemeClr w14:val="tx1"/>
                  </w14:solidFill>
                </w14:textFill>
              </w:rPr>
            </w:pPr>
          </w:p>
        </w:tc>
        <w:tc>
          <w:tcPr>
            <w:tcW w:w="1984" w:type="dxa"/>
            <w:gridSpan w:val="4"/>
            <w:vAlign w:val="center"/>
          </w:tcPr>
          <w:p>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中级职称人员</w:t>
            </w:r>
          </w:p>
        </w:tc>
        <w:tc>
          <w:tcPr>
            <w:tcW w:w="2125" w:type="dxa"/>
            <w:gridSpan w:val="2"/>
            <w:vAlign w:val="center"/>
          </w:tcPr>
          <w:p>
            <w:pPr>
              <w:jc w:val="center"/>
              <w:rPr>
                <w:rFonts w:asci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p>
        </w:tc>
        <w:tc>
          <w:tcPr>
            <w:tcW w:w="1918" w:type="dxa"/>
            <w:gridSpan w:val="2"/>
            <w:vAlign w:val="center"/>
          </w:tcPr>
          <w:p>
            <w:pPr>
              <w:jc w:val="center"/>
              <w:rPr>
                <w:rFonts w:ascii="宋体"/>
                <w:color w:val="000000" w:themeColor="text1"/>
                <w:szCs w:val="21"/>
                <w:highlight w:val="none"/>
                <w14:textFill>
                  <w14:solidFill>
                    <w14:schemeClr w14:val="tx1"/>
                  </w14:solidFill>
                </w14:textFill>
              </w:rPr>
            </w:pPr>
          </w:p>
        </w:tc>
        <w:tc>
          <w:tcPr>
            <w:tcW w:w="993" w:type="dxa"/>
            <w:vMerge w:val="continue"/>
            <w:vAlign w:val="center"/>
          </w:tcPr>
          <w:p>
            <w:pPr>
              <w:jc w:val="center"/>
              <w:rPr>
                <w:rFonts w:ascii="宋体"/>
                <w:color w:val="000000" w:themeColor="text1"/>
                <w:szCs w:val="21"/>
                <w:highlight w:val="none"/>
                <w14:textFill>
                  <w14:solidFill>
                    <w14:schemeClr w14:val="tx1"/>
                  </w14:solidFill>
                </w14:textFill>
              </w:rPr>
            </w:pPr>
          </w:p>
        </w:tc>
        <w:tc>
          <w:tcPr>
            <w:tcW w:w="1984" w:type="dxa"/>
            <w:gridSpan w:val="4"/>
            <w:vAlign w:val="center"/>
          </w:tcPr>
          <w:p>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初级职称人员</w:t>
            </w:r>
          </w:p>
        </w:tc>
        <w:tc>
          <w:tcPr>
            <w:tcW w:w="2125" w:type="dxa"/>
            <w:gridSpan w:val="2"/>
            <w:vAlign w:val="center"/>
          </w:tcPr>
          <w:p>
            <w:pPr>
              <w:jc w:val="center"/>
              <w:rPr>
                <w:rFonts w:asci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账号</w:t>
            </w:r>
          </w:p>
        </w:tc>
        <w:tc>
          <w:tcPr>
            <w:tcW w:w="1918" w:type="dxa"/>
            <w:gridSpan w:val="2"/>
            <w:vAlign w:val="center"/>
          </w:tcPr>
          <w:p>
            <w:pPr>
              <w:jc w:val="center"/>
              <w:rPr>
                <w:rFonts w:ascii="宋体"/>
                <w:color w:val="000000" w:themeColor="text1"/>
                <w:szCs w:val="21"/>
                <w:highlight w:val="none"/>
                <w14:textFill>
                  <w14:solidFill>
                    <w14:schemeClr w14:val="tx1"/>
                  </w14:solidFill>
                </w14:textFill>
              </w:rPr>
            </w:pPr>
          </w:p>
        </w:tc>
        <w:tc>
          <w:tcPr>
            <w:tcW w:w="993" w:type="dxa"/>
            <w:vMerge w:val="continue"/>
            <w:vAlign w:val="center"/>
          </w:tcPr>
          <w:p>
            <w:pPr>
              <w:jc w:val="center"/>
              <w:rPr>
                <w:rFonts w:ascii="宋体"/>
                <w:color w:val="000000" w:themeColor="text1"/>
                <w:szCs w:val="21"/>
                <w:highlight w:val="none"/>
                <w14:textFill>
                  <w14:solidFill>
                    <w14:schemeClr w14:val="tx1"/>
                  </w14:solidFill>
                </w14:textFill>
              </w:rPr>
            </w:pPr>
          </w:p>
        </w:tc>
        <w:tc>
          <w:tcPr>
            <w:tcW w:w="1984" w:type="dxa"/>
            <w:gridSpan w:val="4"/>
            <w:vAlign w:val="center"/>
          </w:tcPr>
          <w:p>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技工</w:t>
            </w:r>
          </w:p>
        </w:tc>
        <w:tc>
          <w:tcPr>
            <w:tcW w:w="2125" w:type="dxa"/>
            <w:gridSpan w:val="2"/>
            <w:vAlign w:val="center"/>
          </w:tcPr>
          <w:p>
            <w:pPr>
              <w:jc w:val="center"/>
              <w:rPr>
                <w:rFonts w:asci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1626" w:type="dxa"/>
            <w:vAlign w:val="center"/>
          </w:tcPr>
          <w:p>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经营范围</w:t>
            </w:r>
          </w:p>
        </w:tc>
        <w:tc>
          <w:tcPr>
            <w:tcW w:w="7020" w:type="dxa"/>
            <w:gridSpan w:val="9"/>
            <w:vAlign w:val="center"/>
          </w:tcPr>
          <w:p>
            <w:pPr>
              <w:jc w:val="center"/>
              <w:rPr>
                <w:rFonts w:asci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c>
          <w:tcPr>
            <w:tcW w:w="7020" w:type="dxa"/>
            <w:gridSpan w:val="9"/>
            <w:vAlign w:val="center"/>
          </w:tcPr>
          <w:p>
            <w:pPr>
              <w:jc w:val="center"/>
              <w:rPr>
                <w:rFonts w:ascii="宋体"/>
                <w:color w:val="000000" w:themeColor="text1"/>
                <w:szCs w:val="21"/>
                <w:highlight w:val="none"/>
                <w14:textFill>
                  <w14:solidFill>
                    <w14:schemeClr w14:val="tx1"/>
                  </w14:solidFill>
                </w14:textFill>
              </w:rPr>
            </w:pPr>
          </w:p>
        </w:tc>
      </w:tr>
    </w:tbl>
    <w:p>
      <w:pPr>
        <w:topLinePunct/>
        <w:spacing w:line="440" w:lineRule="exact"/>
        <w:ind w:firstLine="525" w:firstLineChars="250"/>
        <w:rPr>
          <w:rFonts w:ascii="宋体"/>
          <w:color w:val="000000" w:themeColor="text1"/>
          <w:szCs w:val="21"/>
          <w:highlight w:val="none"/>
          <w14:textFill>
            <w14:solidFill>
              <w14:schemeClr w14:val="tx1"/>
            </w14:solidFill>
          </w14:textFill>
        </w:rPr>
      </w:pPr>
    </w:p>
    <w:p>
      <w:pP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、本表格之后，投标人须提供企业营业执照复印件或事业单位须提供事业单位法人证书复印件。</w:t>
      </w:r>
    </w:p>
    <w:p>
      <w:pPr>
        <w:topLinePunct/>
        <w:spacing w:line="440" w:lineRule="exact"/>
        <w:ind w:left="1155" w:leftChars="250" w:hanging="630" w:hangingChars="300"/>
        <w:rPr>
          <w:rFonts w:ascii="宋体"/>
          <w:color w:val="000000" w:themeColor="text1"/>
          <w:szCs w:val="21"/>
          <w:highlight w:val="none"/>
          <w14:textFill>
            <w14:solidFill>
              <w14:schemeClr w14:val="tx1"/>
            </w14:solidFill>
          </w14:textFill>
        </w:rPr>
      </w:pPr>
    </w:p>
    <w:p>
      <w:pPr>
        <w:autoSpaceDE w:val="0"/>
        <w:autoSpaceDN w:val="0"/>
        <w:adjustRightInd w:val="0"/>
        <w:jc w:val="center"/>
        <w:rPr>
          <w:rFonts w:ascii="宋体" w:cs="宋体"/>
          <w:color w:val="000000" w:themeColor="text1"/>
          <w:highlight w:val="none"/>
          <w:lang w:val="zh-CN"/>
          <w14:textFill>
            <w14:solidFill>
              <w14:schemeClr w14:val="tx1"/>
            </w14:solidFill>
          </w14:textFill>
        </w:rPr>
      </w:pPr>
    </w:p>
    <w:p>
      <w:pPr>
        <w:autoSpaceDE w:val="0"/>
        <w:autoSpaceDN w:val="0"/>
        <w:adjustRightInd w:val="0"/>
        <w:jc w:val="center"/>
        <w:rPr>
          <w:rFonts w:ascii="宋体" w:cs="宋体"/>
          <w:color w:val="000000" w:themeColor="text1"/>
          <w:highlight w:val="none"/>
          <w:lang w:val="zh-CN"/>
          <w14:textFill>
            <w14:solidFill>
              <w14:schemeClr w14:val="tx1"/>
            </w14:solidFill>
          </w14:textFill>
        </w:rPr>
      </w:pPr>
    </w:p>
    <w:p>
      <w:pPr>
        <w:spacing w:before="156" w:beforeLines="50" w:after="312" w:afterLines="100" w:line="440" w:lineRule="exact"/>
        <w:jc w:val="center"/>
        <w:rPr>
          <w:rFonts w:ascii="宋体"/>
          <w:color w:val="000000" w:themeColor="text1"/>
          <w:sz w:val="28"/>
          <w:szCs w:val="28"/>
          <w:highlight w:val="none"/>
          <w14:textFill>
            <w14:solidFill>
              <w14:schemeClr w14:val="tx1"/>
            </w14:solidFill>
          </w14:textFill>
        </w:rPr>
        <w:sectPr>
          <w:pgSz w:w="11907" w:h="16840"/>
          <w:pgMar w:top="1134" w:right="1134" w:bottom="1134" w:left="1418" w:header="851" w:footer="992" w:gutter="0"/>
          <w:cols w:space="720" w:num="1"/>
          <w:titlePg/>
          <w:docGrid w:type="lines" w:linePitch="312" w:charSpace="0"/>
        </w:sectPr>
      </w:pPr>
    </w:p>
    <w:p>
      <w:pPr>
        <w:spacing w:before="156" w:beforeLines="50" w:after="312" w:afterLines="100" w:line="440" w:lineRule="exact"/>
        <w:jc w:val="center"/>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6</w:t>
      </w:r>
      <w:r>
        <w:rPr>
          <w:rFonts w:hint="eastAsia" w:ascii="宋体" w:hAnsi="宋体"/>
          <w:b/>
          <w:color w:val="000000" w:themeColor="text1"/>
          <w:sz w:val="28"/>
          <w:szCs w:val="28"/>
          <w:highlight w:val="none"/>
          <w14:textFill>
            <w14:solidFill>
              <w14:schemeClr w14:val="tx1"/>
            </w14:solidFill>
          </w14:textFill>
        </w:rPr>
        <w:t>、投标人</w:t>
      </w:r>
      <w:r>
        <w:rPr>
          <w:rFonts w:ascii="宋体" w:hAnsi="宋体"/>
          <w:b/>
          <w:color w:val="000000" w:themeColor="text1"/>
          <w:sz w:val="28"/>
          <w:szCs w:val="28"/>
          <w:highlight w:val="none"/>
          <w14:textFill>
            <w14:solidFill>
              <w14:schemeClr w14:val="tx1"/>
            </w14:solidFill>
          </w14:textFill>
        </w:rPr>
        <w:t>20</w:t>
      </w:r>
      <w:r>
        <w:rPr>
          <w:rFonts w:hint="eastAsia" w:ascii="宋体" w:hAnsi="宋体"/>
          <w:b/>
          <w:color w:val="000000" w:themeColor="text1"/>
          <w:sz w:val="28"/>
          <w:szCs w:val="28"/>
          <w:highlight w:val="none"/>
          <w14:textFill>
            <w14:solidFill>
              <w14:schemeClr w14:val="tx1"/>
            </w14:solidFill>
          </w14:textFill>
        </w:rPr>
        <w:t>15年至今承担的类似业绩表</w:t>
      </w:r>
    </w:p>
    <w:p>
      <w:pPr>
        <w:spacing w:line="360" w:lineRule="auto"/>
        <w:rPr>
          <w:rFonts w:ascii="宋体"/>
          <w:b/>
          <w:color w:val="000000" w:themeColor="text1"/>
          <w:sz w:val="24"/>
          <w:highlight w:val="none"/>
          <w:lang w:val="en-GB"/>
          <w14:textFill>
            <w14:solidFill>
              <w14:schemeClr w14:val="tx1"/>
            </w14:solidFill>
          </w14:textFill>
        </w:rPr>
      </w:pPr>
      <w:r>
        <w:rPr>
          <w:rFonts w:hint="eastAsia" w:ascii="宋体" w:hAnsi="宋体"/>
          <w:b/>
          <w:color w:val="000000" w:themeColor="text1"/>
          <w:sz w:val="24"/>
          <w:highlight w:val="none"/>
          <w:lang w:val="en-GB"/>
          <w14:textFill>
            <w14:solidFill>
              <w14:schemeClr w14:val="tx1"/>
            </w14:solidFill>
          </w14:textFill>
        </w:rPr>
        <w:t>（</w:t>
      </w:r>
      <w:r>
        <w:rPr>
          <w:rFonts w:ascii="宋体" w:hAnsi="宋体"/>
          <w:b/>
          <w:color w:val="000000" w:themeColor="text1"/>
          <w:sz w:val="24"/>
          <w:highlight w:val="none"/>
          <w:lang w:val="en-GB"/>
          <w14:textFill>
            <w14:solidFill>
              <w14:schemeClr w14:val="tx1"/>
            </w14:solidFill>
          </w14:textFill>
        </w:rPr>
        <w:t>1</w:t>
      </w:r>
      <w:r>
        <w:rPr>
          <w:rFonts w:hint="eastAsia" w:ascii="宋体" w:hAnsi="宋体"/>
          <w:b/>
          <w:color w:val="000000" w:themeColor="text1"/>
          <w:sz w:val="24"/>
          <w:highlight w:val="none"/>
          <w:lang w:val="en-GB"/>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xx</w:t>
      </w:r>
      <w:r>
        <w:rPr>
          <w:rFonts w:hint="eastAsia" w:ascii="宋体" w:hAnsi="宋体"/>
          <w:b/>
          <w:color w:val="000000" w:themeColor="text1"/>
          <w:sz w:val="24"/>
          <w:highlight w:val="none"/>
          <w:lang w:val="en-GB"/>
          <w14:textFill>
            <w14:solidFill>
              <w14:schemeClr w14:val="tx1"/>
            </w14:solidFill>
          </w14:textFill>
        </w:rPr>
        <w:t>类项目业绩表</w:t>
      </w:r>
    </w:p>
    <w:tbl>
      <w:tblPr>
        <w:tblStyle w:val="18"/>
        <w:tblW w:w="6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2207"/>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17" w:type="dxa"/>
            <w:shd w:val="clear" w:color="auto" w:fill="F3F3F3"/>
            <w:vAlign w:val="center"/>
          </w:tcPr>
          <w:p>
            <w:pPr>
              <w:jc w:val="center"/>
              <w:rPr>
                <w:rFonts w:asci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序号</w:t>
            </w:r>
          </w:p>
        </w:tc>
        <w:tc>
          <w:tcPr>
            <w:tcW w:w="2207" w:type="dxa"/>
            <w:shd w:val="clear" w:color="auto" w:fill="F3F3F3"/>
            <w:vAlign w:val="center"/>
          </w:tcPr>
          <w:p>
            <w:pPr>
              <w:jc w:val="center"/>
              <w:rPr>
                <w:rFonts w:asci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项目名称</w:t>
            </w:r>
          </w:p>
        </w:tc>
        <w:tc>
          <w:tcPr>
            <w:tcW w:w="3120" w:type="dxa"/>
            <w:shd w:val="clear" w:color="auto" w:fill="F3F3F3"/>
            <w:vAlign w:val="center"/>
          </w:tcPr>
          <w:p>
            <w:pPr>
              <w:jc w:val="center"/>
              <w:rPr>
                <w:rFonts w:asci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业主名称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17" w:type="dxa"/>
            <w:vAlign w:val="center"/>
          </w:tcPr>
          <w:p>
            <w:pPr>
              <w:jc w:val="center"/>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p>
        </w:tc>
        <w:tc>
          <w:tcPr>
            <w:tcW w:w="2207" w:type="dxa"/>
            <w:vAlign w:val="center"/>
          </w:tcPr>
          <w:p>
            <w:pPr>
              <w:jc w:val="center"/>
              <w:rPr>
                <w:rFonts w:ascii="宋体"/>
                <w:color w:val="000000" w:themeColor="text1"/>
                <w:sz w:val="24"/>
                <w:highlight w:val="none"/>
                <w14:textFill>
                  <w14:solidFill>
                    <w14:schemeClr w14:val="tx1"/>
                  </w14:solidFill>
                </w14:textFill>
              </w:rPr>
            </w:pPr>
          </w:p>
        </w:tc>
        <w:tc>
          <w:tcPr>
            <w:tcW w:w="3120" w:type="dxa"/>
            <w:vAlign w:val="center"/>
          </w:tcPr>
          <w:p>
            <w:pPr>
              <w:jc w:val="center"/>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17" w:type="dxa"/>
            <w:vAlign w:val="center"/>
          </w:tcPr>
          <w:p>
            <w:pPr>
              <w:spacing w:line="360" w:lineRule="auto"/>
              <w:jc w:val="center"/>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p>
        </w:tc>
        <w:tc>
          <w:tcPr>
            <w:tcW w:w="2207" w:type="dxa"/>
            <w:vAlign w:val="center"/>
          </w:tcPr>
          <w:p>
            <w:pPr>
              <w:spacing w:line="360" w:lineRule="auto"/>
              <w:jc w:val="center"/>
              <w:rPr>
                <w:rFonts w:ascii="宋体"/>
                <w:color w:val="000000" w:themeColor="text1"/>
                <w:sz w:val="24"/>
                <w:highlight w:val="none"/>
                <w14:textFill>
                  <w14:solidFill>
                    <w14:schemeClr w14:val="tx1"/>
                  </w14:solidFill>
                </w14:textFill>
              </w:rPr>
            </w:pPr>
          </w:p>
        </w:tc>
        <w:tc>
          <w:tcPr>
            <w:tcW w:w="3120" w:type="dxa"/>
            <w:vAlign w:val="center"/>
          </w:tcPr>
          <w:p>
            <w:pPr>
              <w:spacing w:line="360" w:lineRule="auto"/>
              <w:jc w:val="center"/>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17" w:type="dxa"/>
            <w:vAlign w:val="center"/>
          </w:tcPr>
          <w:p>
            <w:pPr>
              <w:spacing w:line="360" w:lineRule="auto"/>
              <w:jc w:val="center"/>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p>
        </w:tc>
        <w:tc>
          <w:tcPr>
            <w:tcW w:w="2207" w:type="dxa"/>
            <w:vAlign w:val="center"/>
          </w:tcPr>
          <w:p>
            <w:pPr>
              <w:spacing w:line="360" w:lineRule="auto"/>
              <w:jc w:val="center"/>
              <w:rPr>
                <w:rFonts w:ascii="宋体"/>
                <w:color w:val="000000" w:themeColor="text1"/>
                <w:sz w:val="24"/>
                <w:highlight w:val="none"/>
                <w14:textFill>
                  <w14:solidFill>
                    <w14:schemeClr w14:val="tx1"/>
                  </w14:solidFill>
                </w14:textFill>
              </w:rPr>
            </w:pPr>
          </w:p>
        </w:tc>
        <w:tc>
          <w:tcPr>
            <w:tcW w:w="3120" w:type="dxa"/>
            <w:vAlign w:val="center"/>
          </w:tcPr>
          <w:p>
            <w:pPr>
              <w:spacing w:line="360" w:lineRule="auto"/>
              <w:jc w:val="center"/>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17" w:type="dxa"/>
            <w:vAlign w:val="center"/>
          </w:tcPr>
          <w:p>
            <w:pPr>
              <w:spacing w:line="360" w:lineRule="auto"/>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w:t>
            </w:r>
          </w:p>
        </w:tc>
        <w:tc>
          <w:tcPr>
            <w:tcW w:w="2207" w:type="dxa"/>
            <w:vAlign w:val="center"/>
          </w:tcPr>
          <w:p>
            <w:pPr>
              <w:spacing w:line="360" w:lineRule="auto"/>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w:t>
            </w:r>
          </w:p>
        </w:tc>
        <w:tc>
          <w:tcPr>
            <w:tcW w:w="3120" w:type="dxa"/>
            <w:vAlign w:val="center"/>
          </w:tcPr>
          <w:p>
            <w:pPr>
              <w:spacing w:line="360" w:lineRule="auto"/>
              <w:jc w:val="center"/>
              <w:rPr>
                <w:rFonts w:ascii="宋体"/>
                <w:color w:val="000000" w:themeColor="text1"/>
                <w:sz w:val="24"/>
                <w:highlight w:val="none"/>
                <w14:textFill>
                  <w14:solidFill>
                    <w14:schemeClr w14:val="tx1"/>
                  </w14:solidFill>
                </w14:textFill>
              </w:rPr>
            </w:pPr>
          </w:p>
        </w:tc>
      </w:tr>
    </w:tbl>
    <w:p>
      <w:pPr>
        <w:spacing w:line="360" w:lineRule="auto"/>
        <w:rPr>
          <w:rFonts w:ascii="宋体"/>
          <w:b/>
          <w:color w:val="000000" w:themeColor="text1"/>
          <w:sz w:val="24"/>
          <w:highlight w:val="none"/>
          <w:lang w:val="en-GB"/>
          <w14:textFill>
            <w14:solidFill>
              <w14:schemeClr w14:val="tx1"/>
            </w14:solidFill>
          </w14:textFill>
        </w:rPr>
      </w:pPr>
    </w:p>
    <w:p>
      <w:pPr>
        <w:spacing w:line="360" w:lineRule="auto"/>
        <w:rPr>
          <w:rFonts w:ascii="宋体"/>
          <w:b/>
          <w:color w:val="000000" w:themeColor="text1"/>
          <w:sz w:val="24"/>
          <w:highlight w:val="none"/>
          <w:lang w:val="en-GB"/>
          <w14:textFill>
            <w14:solidFill>
              <w14:schemeClr w14:val="tx1"/>
            </w14:solidFill>
          </w14:textFill>
        </w:rPr>
      </w:pPr>
      <w:r>
        <w:rPr>
          <w:rFonts w:hint="eastAsia" w:ascii="宋体" w:hAnsi="宋体"/>
          <w:b/>
          <w:color w:val="000000" w:themeColor="text1"/>
          <w:sz w:val="24"/>
          <w:highlight w:val="none"/>
          <w:lang w:val="en-GB"/>
          <w14:textFill>
            <w14:solidFill>
              <w14:schemeClr w14:val="tx1"/>
            </w14:solidFill>
          </w14:textFill>
        </w:rPr>
        <w:t>（</w:t>
      </w:r>
      <w:r>
        <w:rPr>
          <w:rFonts w:ascii="宋体" w:hAnsi="宋体"/>
          <w:b/>
          <w:color w:val="000000" w:themeColor="text1"/>
          <w:sz w:val="24"/>
          <w:highlight w:val="none"/>
          <w:lang w:val="en-GB"/>
          <w14:textFill>
            <w14:solidFill>
              <w14:schemeClr w14:val="tx1"/>
            </w14:solidFill>
          </w14:textFill>
        </w:rPr>
        <w:t>2</w:t>
      </w:r>
      <w:r>
        <w:rPr>
          <w:rFonts w:hint="eastAsia" w:ascii="宋体" w:hAnsi="宋体"/>
          <w:b/>
          <w:color w:val="000000" w:themeColor="text1"/>
          <w:sz w:val="24"/>
          <w:highlight w:val="none"/>
          <w:lang w:val="en-GB"/>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xx类</w:t>
      </w:r>
      <w:r>
        <w:rPr>
          <w:rFonts w:hint="eastAsia" w:ascii="宋体" w:hAnsi="宋体"/>
          <w:b/>
          <w:color w:val="000000" w:themeColor="text1"/>
          <w:sz w:val="24"/>
          <w:highlight w:val="none"/>
          <w:lang w:val="en-GB"/>
          <w14:textFill>
            <w14:solidFill>
              <w14:schemeClr w14:val="tx1"/>
            </w14:solidFill>
          </w14:textFill>
        </w:rPr>
        <w:t>项目业绩表</w:t>
      </w:r>
    </w:p>
    <w:tbl>
      <w:tblPr>
        <w:tblStyle w:val="18"/>
        <w:tblW w:w="6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2207"/>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17" w:type="dxa"/>
            <w:shd w:val="clear" w:color="auto" w:fill="F3F3F3"/>
            <w:vAlign w:val="center"/>
          </w:tcPr>
          <w:p>
            <w:pPr>
              <w:jc w:val="center"/>
              <w:rPr>
                <w:rFonts w:asci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序号</w:t>
            </w:r>
          </w:p>
        </w:tc>
        <w:tc>
          <w:tcPr>
            <w:tcW w:w="2207" w:type="dxa"/>
            <w:shd w:val="clear" w:color="auto" w:fill="F3F3F3"/>
            <w:vAlign w:val="center"/>
          </w:tcPr>
          <w:p>
            <w:pPr>
              <w:jc w:val="center"/>
              <w:rPr>
                <w:rFonts w:asci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项目名称</w:t>
            </w:r>
          </w:p>
        </w:tc>
        <w:tc>
          <w:tcPr>
            <w:tcW w:w="3120" w:type="dxa"/>
            <w:shd w:val="clear" w:color="auto" w:fill="F3F3F3"/>
            <w:vAlign w:val="center"/>
          </w:tcPr>
          <w:p>
            <w:pPr>
              <w:jc w:val="center"/>
              <w:rPr>
                <w:rFonts w:asci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业主名称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17" w:type="dxa"/>
            <w:vAlign w:val="center"/>
          </w:tcPr>
          <w:p>
            <w:pPr>
              <w:jc w:val="center"/>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p>
        </w:tc>
        <w:tc>
          <w:tcPr>
            <w:tcW w:w="2207" w:type="dxa"/>
            <w:vAlign w:val="center"/>
          </w:tcPr>
          <w:p>
            <w:pPr>
              <w:jc w:val="center"/>
              <w:rPr>
                <w:rFonts w:ascii="宋体"/>
                <w:color w:val="000000" w:themeColor="text1"/>
                <w:sz w:val="24"/>
                <w:highlight w:val="none"/>
                <w14:textFill>
                  <w14:solidFill>
                    <w14:schemeClr w14:val="tx1"/>
                  </w14:solidFill>
                </w14:textFill>
              </w:rPr>
            </w:pPr>
          </w:p>
        </w:tc>
        <w:tc>
          <w:tcPr>
            <w:tcW w:w="3120" w:type="dxa"/>
            <w:vAlign w:val="center"/>
          </w:tcPr>
          <w:p>
            <w:pPr>
              <w:jc w:val="center"/>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17" w:type="dxa"/>
            <w:vAlign w:val="center"/>
          </w:tcPr>
          <w:p>
            <w:pPr>
              <w:spacing w:line="360" w:lineRule="auto"/>
              <w:jc w:val="center"/>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p>
        </w:tc>
        <w:tc>
          <w:tcPr>
            <w:tcW w:w="2207" w:type="dxa"/>
            <w:vAlign w:val="center"/>
          </w:tcPr>
          <w:p>
            <w:pPr>
              <w:spacing w:line="360" w:lineRule="auto"/>
              <w:jc w:val="center"/>
              <w:rPr>
                <w:rFonts w:ascii="宋体"/>
                <w:color w:val="000000" w:themeColor="text1"/>
                <w:sz w:val="24"/>
                <w:highlight w:val="none"/>
                <w14:textFill>
                  <w14:solidFill>
                    <w14:schemeClr w14:val="tx1"/>
                  </w14:solidFill>
                </w14:textFill>
              </w:rPr>
            </w:pPr>
          </w:p>
        </w:tc>
        <w:tc>
          <w:tcPr>
            <w:tcW w:w="3120" w:type="dxa"/>
            <w:vAlign w:val="center"/>
          </w:tcPr>
          <w:p>
            <w:pPr>
              <w:spacing w:line="360" w:lineRule="auto"/>
              <w:jc w:val="center"/>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17" w:type="dxa"/>
            <w:vAlign w:val="center"/>
          </w:tcPr>
          <w:p>
            <w:pPr>
              <w:spacing w:line="360" w:lineRule="auto"/>
              <w:jc w:val="center"/>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p>
        </w:tc>
        <w:tc>
          <w:tcPr>
            <w:tcW w:w="2207" w:type="dxa"/>
            <w:vAlign w:val="center"/>
          </w:tcPr>
          <w:p>
            <w:pPr>
              <w:spacing w:line="360" w:lineRule="auto"/>
              <w:jc w:val="center"/>
              <w:rPr>
                <w:rFonts w:ascii="宋体"/>
                <w:color w:val="000000" w:themeColor="text1"/>
                <w:sz w:val="24"/>
                <w:highlight w:val="none"/>
                <w14:textFill>
                  <w14:solidFill>
                    <w14:schemeClr w14:val="tx1"/>
                  </w14:solidFill>
                </w14:textFill>
              </w:rPr>
            </w:pPr>
          </w:p>
        </w:tc>
        <w:tc>
          <w:tcPr>
            <w:tcW w:w="3120" w:type="dxa"/>
            <w:vAlign w:val="center"/>
          </w:tcPr>
          <w:p>
            <w:pPr>
              <w:spacing w:line="360" w:lineRule="auto"/>
              <w:jc w:val="center"/>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17" w:type="dxa"/>
            <w:vAlign w:val="center"/>
          </w:tcPr>
          <w:p>
            <w:pPr>
              <w:spacing w:line="360" w:lineRule="auto"/>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w:t>
            </w:r>
          </w:p>
        </w:tc>
        <w:tc>
          <w:tcPr>
            <w:tcW w:w="2207" w:type="dxa"/>
            <w:vAlign w:val="center"/>
          </w:tcPr>
          <w:p>
            <w:pPr>
              <w:spacing w:line="360" w:lineRule="auto"/>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w:t>
            </w:r>
          </w:p>
        </w:tc>
        <w:tc>
          <w:tcPr>
            <w:tcW w:w="3120" w:type="dxa"/>
            <w:vAlign w:val="center"/>
          </w:tcPr>
          <w:p>
            <w:pPr>
              <w:spacing w:line="360" w:lineRule="auto"/>
              <w:jc w:val="center"/>
              <w:rPr>
                <w:rFonts w:ascii="宋体"/>
                <w:color w:val="000000" w:themeColor="text1"/>
                <w:sz w:val="24"/>
                <w:highlight w:val="none"/>
                <w14:textFill>
                  <w14:solidFill>
                    <w14:schemeClr w14:val="tx1"/>
                  </w14:solidFill>
                </w14:textFill>
              </w:rPr>
            </w:pPr>
          </w:p>
        </w:tc>
      </w:tr>
    </w:tbl>
    <w:p>
      <w:pPr>
        <w:spacing w:line="360" w:lineRule="auto"/>
        <w:rPr>
          <w:rFonts w:ascii="宋体" w:hAnsi="宋体"/>
          <w:b/>
          <w:color w:val="000000" w:themeColor="text1"/>
          <w:sz w:val="24"/>
          <w:highlight w:val="none"/>
          <w:lang w:val="en-GB"/>
          <w14:textFill>
            <w14:solidFill>
              <w14:schemeClr w14:val="tx1"/>
            </w14:solidFill>
          </w14:textFill>
        </w:rPr>
      </w:pPr>
    </w:p>
    <w:p>
      <w:pPr>
        <w:spacing w:line="360" w:lineRule="auto"/>
        <w:rPr>
          <w:rFonts w:ascii="宋体"/>
          <w:b/>
          <w:color w:val="000000" w:themeColor="text1"/>
          <w:sz w:val="24"/>
          <w:highlight w:val="none"/>
          <w:lang w:val="en-GB"/>
          <w14:textFill>
            <w14:solidFill>
              <w14:schemeClr w14:val="tx1"/>
            </w14:solidFill>
          </w14:textFill>
        </w:rPr>
      </w:pPr>
      <w:r>
        <w:rPr>
          <w:rFonts w:hint="eastAsia" w:ascii="宋体" w:hAnsi="宋体"/>
          <w:b/>
          <w:color w:val="000000" w:themeColor="text1"/>
          <w:sz w:val="24"/>
          <w:highlight w:val="none"/>
          <w:lang w:val="en-GB"/>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xx类</w:t>
      </w:r>
      <w:r>
        <w:rPr>
          <w:rFonts w:hint="eastAsia" w:ascii="宋体" w:hAnsi="宋体"/>
          <w:b/>
          <w:color w:val="000000" w:themeColor="text1"/>
          <w:sz w:val="24"/>
          <w:highlight w:val="none"/>
          <w:lang w:val="en-GB"/>
          <w14:textFill>
            <w14:solidFill>
              <w14:schemeClr w14:val="tx1"/>
            </w14:solidFill>
          </w14:textFill>
        </w:rPr>
        <w:t>相关业绩表</w:t>
      </w:r>
    </w:p>
    <w:tbl>
      <w:tblPr>
        <w:tblStyle w:val="18"/>
        <w:tblW w:w="6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2207"/>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17" w:type="dxa"/>
            <w:shd w:val="clear" w:color="auto" w:fill="F3F3F3"/>
            <w:vAlign w:val="center"/>
          </w:tcPr>
          <w:p>
            <w:pPr>
              <w:jc w:val="center"/>
              <w:rPr>
                <w:rFonts w:asci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序号</w:t>
            </w:r>
          </w:p>
        </w:tc>
        <w:tc>
          <w:tcPr>
            <w:tcW w:w="2207" w:type="dxa"/>
            <w:shd w:val="clear" w:color="auto" w:fill="F3F3F3"/>
            <w:vAlign w:val="center"/>
          </w:tcPr>
          <w:p>
            <w:pPr>
              <w:jc w:val="center"/>
              <w:rPr>
                <w:rFonts w:asci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项目名称</w:t>
            </w:r>
          </w:p>
        </w:tc>
        <w:tc>
          <w:tcPr>
            <w:tcW w:w="3120" w:type="dxa"/>
            <w:shd w:val="clear" w:color="auto" w:fill="F3F3F3"/>
            <w:vAlign w:val="center"/>
          </w:tcPr>
          <w:p>
            <w:pPr>
              <w:jc w:val="center"/>
              <w:rPr>
                <w:rFonts w:asci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业主名称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17" w:type="dxa"/>
            <w:vAlign w:val="center"/>
          </w:tcPr>
          <w:p>
            <w:pPr>
              <w:jc w:val="center"/>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p>
        </w:tc>
        <w:tc>
          <w:tcPr>
            <w:tcW w:w="2207" w:type="dxa"/>
            <w:vAlign w:val="center"/>
          </w:tcPr>
          <w:p>
            <w:pPr>
              <w:jc w:val="center"/>
              <w:rPr>
                <w:rFonts w:ascii="宋体"/>
                <w:color w:val="000000" w:themeColor="text1"/>
                <w:sz w:val="24"/>
                <w:highlight w:val="none"/>
                <w14:textFill>
                  <w14:solidFill>
                    <w14:schemeClr w14:val="tx1"/>
                  </w14:solidFill>
                </w14:textFill>
              </w:rPr>
            </w:pPr>
          </w:p>
        </w:tc>
        <w:tc>
          <w:tcPr>
            <w:tcW w:w="3120" w:type="dxa"/>
            <w:vAlign w:val="center"/>
          </w:tcPr>
          <w:p>
            <w:pPr>
              <w:jc w:val="center"/>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17" w:type="dxa"/>
            <w:vAlign w:val="center"/>
          </w:tcPr>
          <w:p>
            <w:pPr>
              <w:spacing w:line="360" w:lineRule="auto"/>
              <w:jc w:val="center"/>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p>
        </w:tc>
        <w:tc>
          <w:tcPr>
            <w:tcW w:w="2207" w:type="dxa"/>
            <w:vAlign w:val="center"/>
          </w:tcPr>
          <w:p>
            <w:pPr>
              <w:spacing w:line="360" w:lineRule="auto"/>
              <w:jc w:val="center"/>
              <w:rPr>
                <w:rFonts w:ascii="宋体"/>
                <w:color w:val="000000" w:themeColor="text1"/>
                <w:sz w:val="24"/>
                <w:highlight w:val="none"/>
                <w14:textFill>
                  <w14:solidFill>
                    <w14:schemeClr w14:val="tx1"/>
                  </w14:solidFill>
                </w14:textFill>
              </w:rPr>
            </w:pPr>
          </w:p>
        </w:tc>
        <w:tc>
          <w:tcPr>
            <w:tcW w:w="3120" w:type="dxa"/>
            <w:vAlign w:val="center"/>
          </w:tcPr>
          <w:p>
            <w:pPr>
              <w:spacing w:line="360" w:lineRule="auto"/>
              <w:jc w:val="center"/>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17" w:type="dxa"/>
            <w:vAlign w:val="center"/>
          </w:tcPr>
          <w:p>
            <w:pPr>
              <w:spacing w:line="360" w:lineRule="auto"/>
              <w:jc w:val="center"/>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p>
        </w:tc>
        <w:tc>
          <w:tcPr>
            <w:tcW w:w="2207" w:type="dxa"/>
            <w:vAlign w:val="center"/>
          </w:tcPr>
          <w:p>
            <w:pPr>
              <w:spacing w:line="360" w:lineRule="auto"/>
              <w:jc w:val="center"/>
              <w:rPr>
                <w:rFonts w:ascii="宋体"/>
                <w:color w:val="000000" w:themeColor="text1"/>
                <w:sz w:val="24"/>
                <w:highlight w:val="none"/>
                <w14:textFill>
                  <w14:solidFill>
                    <w14:schemeClr w14:val="tx1"/>
                  </w14:solidFill>
                </w14:textFill>
              </w:rPr>
            </w:pPr>
          </w:p>
        </w:tc>
        <w:tc>
          <w:tcPr>
            <w:tcW w:w="3120" w:type="dxa"/>
            <w:vAlign w:val="center"/>
          </w:tcPr>
          <w:p>
            <w:pPr>
              <w:spacing w:line="360" w:lineRule="auto"/>
              <w:jc w:val="center"/>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17" w:type="dxa"/>
            <w:vAlign w:val="center"/>
          </w:tcPr>
          <w:p>
            <w:pPr>
              <w:spacing w:line="360" w:lineRule="auto"/>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w:t>
            </w:r>
          </w:p>
        </w:tc>
        <w:tc>
          <w:tcPr>
            <w:tcW w:w="2207" w:type="dxa"/>
            <w:vAlign w:val="center"/>
          </w:tcPr>
          <w:p>
            <w:pPr>
              <w:spacing w:line="360" w:lineRule="auto"/>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w:t>
            </w:r>
          </w:p>
        </w:tc>
        <w:tc>
          <w:tcPr>
            <w:tcW w:w="3120" w:type="dxa"/>
            <w:vAlign w:val="center"/>
          </w:tcPr>
          <w:p>
            <w:pPr>
              <w:spacing w:line="360" w:lineRule="auto"/>
              <w:jc w:val="center"/>
              <w:rPr>
                <w:rFonts w:ascii="宋体"/>
                <w:color w:val="000000" w:themeColor="text1"/>
                <w:sz w:val="24"/>
                <w:highlight w:val="none"/>
                <w14:textFill>
                  <w14:solidFill>
                    <w14:schemeClr w14:val="tx1"/>
                  </w14:solidFill>
                </w14:textFill>
              </w:rPr>
            </w:pPr>
          </w:p>
        </w:tc>
      </w:tr>
    </w:tbl>
    <w:p>
      <w:pPr>
        <w:spacing w:line="360" w:lineRule="auto"/>
        <w:rPr>
          <w:rFonts w:ascii="宋体"/>
          <w:color w:val="000000" w:themeColor="text1"/>
          <w:szCs w:val="21"/>
          <w:highlight w:val="none"/>
          <w:lang w:val="en-GB"/>
          <w14:textFill>
            <w14:solidFill>
              <w14:schemeClr w14:val="tx1"/>
            </w14:solidFill>
          </w14:textFill>
        </w:rPr>
      </w:pPr>
    </w:p>
    <w:p>
      <w:pPr>
        <w:spacing w:line="360" w:lineRule="auto"/>
        <w:ind w:firstLine="630" w:firstLine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注</w:t>
      </w:r>
      <w:r>
        <w:rPr>
          <w:rFonts w:hint="eastAsia" w:ascii="宋体" w:hAnsi="宋体"/>
          <w:color w:val="000000" w:themeColor="text1"/>
          <w:szCs w:val="21"/>
          <w:highlight w:val="none"/>
          <w14:textFill>
            <w14:solidFill>
              <w14:schemeClr w14:val="tx1"/>
            </w14:solidFill>
          </w14:textFill>
        </w:rPr>
        <w:t>：在本表格之后，附投标人业绩证明材料（合同关键页复印件或提供中标通知书）。</w:t>
      </w:r>
    </w:p>
    <w:p>
      <w:pPr>
        <w:rPr>
          <w:rFonts w:ascii="宋体"/>
          <w:color w:val="000000" w:themeColor="text1"/>
          <w:sz w:val="24"/>
          <w:highlight w:val="none"/>
          <w:lang w:val="en-GB"/>
          <w14:textFill>
            <w14:solidFill>
              <w14:schemeClr w14:val="tx1"/>
            </w14:solidFill>
          </w14:textFill>
        </w:rPr>
      </w:pPr>
      <w:r>
        <w:rPr>
          <w:rFonts w:ascii="宋体"/>
          <w:color w:val="000000" w:themeColor="text1"/>
          <w:sz w:val="24"/>
          <w:highlight w:val="none"/>
          <w:lang w:val="en-GB"/>
          <w14:textFill>
            <w14:solidFill>
              <w14:schemeClr w14:val="tx1"/>
            </w14:solidFill>
          </w14:textFill>
        </w:rPr>
        <w:br w:type="page"/>
      </w:r>
    </w:p>
    <w:p>
      <w:pPr>
        <w:jc w:val="center"/>
        <w:outlineLvl w:val="1"/>
        <w:rPr>
          <w:rFonts w:ascii="宋体"/>
          <w:b/>
          <w:color w:val="000000" w:themeColor="text1"/>
          <w:sz w:val="28"/>
          <w:szCs w:val="28"/>
          <w:highlight w:val="none"/>
          <w14:textFill>
            <w14:solidFill>
              <w14:schemeClr w14:val="tx1"/>
            </w14:solidFill>
          </w14:textFill>
        </w:rPr>
      </w:pPr>
      <w:bookmarkStart w:id="173" w:name="_Toc11710"/>
      <w:r>
        <w:rPr>
          <w:rFonts w:ascii="宋体" w:hAnsi="宋体"/>
          <w:b/>
          <w:color w:val="000000" w:themeColor="text1"/>
          <w:sz w:val="28"/>
          <w:szCs w:val="28"/>
          <w:highlight w:val="none"/>
          <w14:textFill>
            <w14:solidFill>
              <w14:schemeClr w14:val="tx1"/>
            </w14:solidFill>
          </w14:textFill>
        </w:rPr>
        <w:t>7</w:t>
      </w:r>
      <w:r>
        <w:rPr>
          <w:rFonts w:hint="eastAsia" w:ascii="宋体" w:hAnsi="宋体"/>
          <w:b/>
          <w:color w:val="000000" w:themeColor="text1"/>
          <w:sz w:val="28"/>
          <w:szCs w:val="28"/>
          <w:highlight w:val="none"/>
          <w14:textFill>
            <w14:solidFill>
              <w14:schemeClr w14:val="tx1"/>
            </w14:solidFill>
          </w14:textFill>
        </w:rPr>
        <w:t>、</w:t>
      </w:r>
      <w:r>
        <w:rPr>
          <w:rFonts w:hint="eastAsia" w:ascii="宋体" w:hAnsi="宋体" w:cs="宋体"/>
          <w:b/>
          <w:color w:val="000000" w:themeColor="text1"/>
          <w:sz w:val="28"/>
          <w:szCs w:val="28"/>
          <w:highlight w:val="none"/>
          <w14:textFill>
            <w14:solidFill>
              <w14:schemeClr w14:val="tx1"/>
            </w14:solidFill>
          </w14:textFill>
        </w:rPr>
        <w:t>项目负责人简历表</w:t>
      </w:r>
      <w:bookmarkEnd w:id="173"/>
    </w:p>
    <w:p>
      <w:pPr>
        <w:jc w:val="center"/>
        <w:rPr>
          <w:rFonts w:ascii="宋体"/>
          <w:b/>
          <w:color w:val="000000" w:themeColor="text1"/>
          <w:szCs w:val="21"/>
          <w:highlight w:val="none"/>
          <w14:textFill>
            <w14:solidFill>
              <w14:schemeClr w14:val="tx1"/>
            </w14:solidFill>
          </w14:textFill>
        </w:rPr>
      </w:pPr>
    </w:p>
    <w:tbl>
      <w:tblPr>
        <w:tblStyle w:val="18"/>
        <w:tblpPr w:leftFromText="180" w:rightFromText="180" w:vertAnchor="text" w:horzAnchor="margin" w:tblpXSpec="center" w:tblpY="2"/>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454"/>
        <w:gridCol w:w="1449"/>
        <w:gridCol w:w="1605"/>
        <w:gridCol w:w="1663"/>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50"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姓名</w:t>
            </w:r>
          </w:p>
        </w:tc>
        <w:tc>
          <w:tcPr>
            <w:tcW w:w="1454" w:type="dxa"/>
            <w:vAlign w:val="center"/>
          </w:tcPr>
          <w:p>
            <w:pPr>
              <w:rPr>
                <w:rFonts w:ascii="宋体"/>
                <w:color w:val="000000" w:themeColor="text1"/>
                <w:highlight w:val="none"/>
                <w14:textFill>
                  <w14:solidFill>
                    <w14:schemeClr w14:val="tx1"/>
                  </w14:solidFill>
                </w14:textFill>
              </w:rPr>
            </w:pPr>
          </w:p>
        </w:tc>
        <w:tc>
          <w:tcPr>
            <w:tcW w:w="1449"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性别</w:t>
            </w:r>
          </w:p>
        </w:tc>
        <w:tc>
          <w:tcPr>
            <w:tcW w:w="1605" w:type="dxa"/>
            <w:vAlign w:val="center"/>
          </w:tcPr>
          <w:p>
            <w:pPr>
              <w:rPr>
                <w:rFonts w:ascii="宋体"/>
                <w:color w:val="000000" w:themeColor="text1"/>
                <w:highlight w:val="none"/>
                <w14:textFill>
                  <w14:solidFill>
                    <w14:schemeClr w14:val="tx1"/>
                  </w14:solidFill>
                </w14:textFill>
              </w:rPr>
            </w:pPr>
          </w:p>
        </w:tc>
        <w:tc>
          <w:tcPr>
            <w:tcW w:w="1663"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工龄</w:t>
            </w:r>
          </w:p>
        </w:tc>
        <w:tc>
          <w:tcPr>
            <w:tcW w:w="1659" w:type="dxa"/>
            <w:vAlign w:val="center"/>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50"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职务</w:t>
            </w:r>
          </w:p>
        </w:tc>
        <w:tc>
          <w:tcPr>
            <w:tcW w:w="1454" w:type="dxa"/>
            <w:vAlign w:val="center"/>
          </w:tcPr>
          <w:p>
            <w:pPr>
              <w:rPr>
                <w:rFonts w:ascii="宋体"/>
                <w:color w:val="000000" w:themeColor="text1"/>
                <w:highlight w:val="none"/>
                <w14:textFill>
                  <w14:solidFill>
                    <w14:schemeClr w14:val="tx1"/>
                  </w14:solidFill>
                </w14:textFill>
              </w:rPr>
            </w:pPr>
          </w:p>
        </w:tc>
        <w:tc>
          <w:tcPr>
            <w:tcW w:w="1449"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职称</w:t>
            </w:r>
          </w:p>
        </w:tc>
        <w:tc>
          <w:tcPr>
            <w:tcW w:w="1605" w:type="dxa"/>
            <w:vAlign w:val="center"/>
          </w:tcPr>
          <w:p>
            <w:pPr>
              <w:rPr>
                <w:rFonts w:ascii="宋体"/>
                <w:color w:val="000000" w:themeColor="text1"/>
                <w:highlight w:val="none"/>
                <w14:textFill>
                  <w14:solidFill>
                    <w14:schemeClr w14:val="tx1"/>
                  </w14:solidFill>
                </w14:textFill>
              </w:rPr>
            </w:pPr>
          </w:p>
        </w:tc>
        <w:tc>
          <w:tcPr>
            <w:tcW w:w="1663"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学历</w:t>
            </w:r>
          </w:p>
        </w:tc>
        <w:tc>
          <w:tcPr>
            <w:tcW w:w="1659" w:type="dxa"/>
            <w:vAlign w:val="center"/>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280" w:type="dxa"/>
            <w:gridSpan w:val="6"/>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项目负责人近</w:t>
            </w:r>
            <w:r>
              <w:rPr>
                <w:rFonts w:hint="eastAsia" w:ascii="宋体" w:hAnsi="宋体"/>
                <w:color w:val="000000" w:themeColor="text1"/>
                <w:highlight w:val="none"/>
                <w14:textFill>
                  <w14:solidFill>
                    <w14:schemeClr w14:val="tx1"/>
                  </w14:solidFill>
                </w14:textFill>
              </w:rPr>
              <w:t>五</w:t>
            </w:r>
            <w:r>
              <w:rPr>
                <w:rFonts w:hint="eastAsia" w:ascii="宋体" w:hAnsi="宋体" w:cs="宋体"/>
                <w:color w:val="000000" w:themeColor="text1"/>
                <w:highlight w:val="none"/>
                <w14:textFill>
                  <w14:solidFill>
                    <w14:schemeClr w14:val="tx1"/>
                  </w14:solidFill>
                </w14:textFill>
              </w:rPr>
              <w:t>年（</w:t>
            </w:r>
            <w:r>
              <w:rPr>
                <w:rFonts w:ascii="宋体" w:hAnsi="宋体"/>
                <w:color w:val="000000" w:themeColor="text1"/>
                <w:highlight w:val="none"/>
                <w14:textFill>
                  <w14:solidFill>
                    <w14:schemeClr w14:val="tx1"/>
                  </w14:solidFill>
                </w14:textFill>
              </w:rPr>
              <w:t>20</w:t>
            </w:r>
            <w:r>
              <w:rPr>
                <w:rFonts w:hint="eastAsia" w:ascii="宋体" w:hAnsi="宋体"/>
                <w:color w:val="000000" w:themeColor="text1"/>
                <w:highlight w:val="none"/>
                <w14:textFill>
                  <w14:solidFill>
                    <w14:schemeClr w14:val="tx1"/>
                  </w14:solidFill>
                </w14:textFill>
              </w:rPr>
              <w:t>15</w:t>
            </w:r>
            <w:r>
              <w:rPr>
                <w:rFonts w:hint="eastAsia" w:ascii="宋体" w:hAnsi="宋体" w:cs="宋体"/>
                <w:color w:val="000000" w:themeColor="text1"/>
                <w:highlight w:val="none"/>
                <w14:textFill>
                  <w14:solidFill>
                    <w14:schemeClr w14:val="tx1"/>
                  </w14:solidFill>
                </w14:textFill>
              </w:rPr>
              <w:t>年</w:t>
            </w:r>
            <w:r>
              <w:rPr>
                <w:rFonts w:ascii="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至今）类似项目业绩一览表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50"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甲方</w:t>
            </w:r>
          </w:p>
        </w:tc>
        <w:tc>
          <w:tcPr>
            <w:tcW w:w="1454"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w:t>
            </w:r>
          </w:p>
        </w:tc>
        <w:tc>
          <w:tcPr>
            <w:tcW w:w="1449"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项目内容</w:t>
            </w:r>
          </w:p>
        </w:tc>
        <w:tc>
          <w:tcPr>
            <w:tcW w:w="3268" w:type="dxa"/>
            <w:gridSpan w:val="2"/>
            <w:vAlign w:val="center"/>
          </w:tcPr>
          <w:p>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服务周期</w:t>
            </w:r>
          </w:p>
        </w:tc>
        <w:tc>
          <w:tcPr>
            <w:tcW w:w="1659" w:type="dxa"/>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50" w:type="dxa"/>
            <w:vAlign w:val="center"/>
          </w:tcPr>
          <w:p>
            <w:pPr>
              <w:rPr>
                <w:rFonts w:ascii="宋体"/>
                <w:color w:val="000000" w:themeColor="text1"/>
                <w:highlight w:val="none"/>
                <w14:textFill>
                  <w14:solidFill>
                    <w14:schemeClr w14:val="tx1"/>
                  </w14:solidFill>
                </w14:textFill>
              </w:rPr>
            </w:pPr>
          </w:p>
        </w:tc>
        <w:tc>
          <w:tcPr>
            <w:tcW w:w="1454" w:type="dxa"/>
            <w:vAlign w:val="center"/>
          </w:tcPr>
          <w:p>
            <w:pPr>
              <w:rPr>
                <w:rFonts w:ascii="宋体"/>
                <w:color w:val="000000" w:themeColor="text1"/>
                <w:highlight w:val="none"/>
                <w14:textFill>
                  <w14:solidFill>
                    <w14:schemeClr w14:val="tx1"/>
                  </w14:solidFill>
                </w14:textFill>
              </w:rPr>
            </w:pPr>
          </w:p>
        </w:tc>
        <w:tc>
          <w:tcPr>
            <w:tcW w:w="1449" w:type="dxa"/>
            <w:vAlign w:val="center"/>
          </w:tcPr>
          <w:p>
            <w:pPr>
              <w:rPr>
                <w:rFonts w:ascii="宋体"/>
                <w:color w:val="000000" w:themeColor="text1"/>
                <w:highlight w:val="none"/>
                <w14:textFill>
                  <w14:solidFill>
                    <w14:schemeClr w14:val="tx1"/>
                  </w14:solidFill>
                </w14:textFill>
              </w:rPr>
            </w:pPr>
          </w:p>
        </w:tc>
        <w:tc>
          <w:tcPr>
            <w:tcW w:w="3268" w:type="dxa"/>
            <w:gridSpan w:val="2"/>
            <w:vAlign w:val="center"/>
          </w:tcPr>
          <w:p>
            <w:pPr>
              <w:rPr>
                <w:rFonts w:ascii="宋体"/>
                <w:color w:val="000000" w:themeColor="text1"/>
                <w:highlight w:val="none"/>
                <w14:textFill>
                  <w14:solidFill>
                    <w14:schemeClr w14:val="tx1"/>
                  </w14:solidFill>
                </w14:textFill>
              </w:rPr>
            </w:pPr>
          </w:p>
        </w:tc>
        <w:tc>
          <w:tcPr>
            <w:tcW w:w="1659" w:type="dxa"/>
            <w:vAlign w:val="center"/>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50" w:type="dxa"/>
            <w:vAlign w:val="center"/>
          </w:tcPr>
          <w:p>
            <w:pPr>
              <w:rPr>
                <w:rFonts w:ascii="宋体"/>
                <w:color w:val="000000" w:themeColor="text1"/>
                <w:highlight w:val="none"/>
                <w14:textFill>
                  <w14:solidFill>
                    <w14:schemeClr w14:val="tx1"/>
                  </w14:solidFill>
                </w14:textFill>
              </w:rPr>
            </w:pPr>
          </w:p>
        </w:tc>
        <w:tc>
          <w:tcPr>
            <w:tcW w:w="1454" w:type="dxa"/>
            <w:vAlign w:val="center"/>
          </w:tcPr>
          <w:p>
            <w:pPr>
              <w:rPr>
                <w:rFonts w:ascii="宋体"/>
                <w:color w:val="000000" w:themeColor="text1"/>
                <w:highlight w:val="none"/>
                <w14:textFill>
                  <w14:solidFill>
                    <w14:schemeClr w14:val="tx1"/>
                  </w14:solidFill>
                </w14:textFill>
              </w:rPr>
            </w:pPr>
          </w:p>
        </w:tc>
        <w:tc>
          <w:tcPr>
            <w:tcW w:w="1449" w:type="dxa"/>
            <w:vAlign w:val="center"/>
          </w:tcPr>
          <w:p>
            <w:pPr>
              <w:rPr>
                <w:rFonts w:ascii="宋体"/>
                <w:color w:val="000000" w:themeColor="text1"/>
                <w:highlight w:val="none"/>
                <w14:textFill>
                  <w14:solidFill>
                    <w14:schemeClr w14:val="tx1"/>
                  </w14:solidFill>
                </w14:textFill>
              </w:rPr>
            </w:pPr>
          </w:p>
        </w:tc>
        <w:tc>
          <w:tcPr>
            <w:tcW w:w="3268" w:type="dxa"/>
            <w:gridSpan w:val="2"/>
            <w:vAlign w:val="center"/>
          </w:tcPr>
          <w:p>
            <w:pPr>
              <w:rPr>
                <w:rFonts w:ascii="宋体"/>
                <w:color w:val="000000" w:themeColor="text1"/>
                <w:highlight w:val="none"/>
                <w14:textFill>
                  <w14:solidFill>
                    <w14:schemeClr w14:val="tx1"/>
                  </w14:solidFill>
                </w14:textFill>
              </w:rPr>
            </w:pPr>
          </w:p>
        </w:tc>
        <w:tc>
          <w:tcPr>
            <w:tcW w:w="1659" w:type="dxa"/>
            <w:vAlign w:val="center"/>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50" w:type="dxa"/>
            <w:vAlign w:val="center"/>
          </w:tcPr>
          <w:p>
            <w:pPr>
              <w:rPr>
                <w:rFonts w:ascii="宋体"/>
                <w:color w:val="000000" w:themeColor="text1"/>
                <w:highlight w:val="none"/>
                <w14:textFill>
                  <w14:solidFill>
                    <w14:schemeClr w14:val="tx1"/>
                  </w14:solidFill>
                </w14:textFill>
              </w:rPr>
            </w:pPr>
          </w:p>
        </w:tc>
        <w:tc>
          <w:tcPr>
            <w:tcW w:w="1454" w:type="dxa"/>
            <w:vAlign w:val="center"/>
          </w:tcPr>
          <w:p>
            <w:pPr>
              <w:rPr>
                <w:rFonts w:ascii="宋体"/>
                <w:color w:val="000000" w:themeColor="text1"/>
                <w:highlight w:val="none"/>
                <w14:textFill>
                  <w14:solidFill>
                    <w14:schemeClr w14:val="tx1"/>
                  </w14:solidFill>
                </w14:textFill>
              </w:rPr>
            </w:pPr>
          </w:p>
        </w:tc>
        <w:tc>
          <w:tcPr>
            <w:tcW w:w="1449" w:type="dxa"/>
            <w:vAlign w:val="center"/>
          </w:tcPr>
          <w:p>
            <w:pPr>
              <w:rPr>
                <w:rFonts w:ascii="宋体"/>
                <w:color w:val="000000" w:themeColor="text1"/>
                <w:highlight w:val="none"/>
                <w14:textFill>
                  <w14:solidFill>
                    <w14:schemeClr w14:val="tx1"/>
                  </w14:solidFill>
                </w14:textFill>
              </w:rPr>
            </w:pPr>
          </w:p>
        </w:tc>
        <w:tc>
          <w:tcPr>
            <w:tcW w:w="3268" w:type="dxa"/>
            <w:gridSpan w:val="2"/>
            <w:vAlign w:val="center"/>
          </w:tcPr>
          <w:p>
            <w:pPr>
              <w:rPr>
                <w:rFonts w:ascii="宋体"/>
                <w:color w:val="000000" w:themeColor="text1"/>
                <w:highlight w:val="none"/>
                <w14:textFill>
                  <w14:solidFill>
                    <w14:schemeClr w14:val="tx1"/>
                  </w14:solidFill>
                </w14:textFill>
              </w:rPr>
            </w:pPr>
          </w:p>
        </w:tc>
        <w:tc>
          <w:tcPr>
            <w:tcW w:w="1659" w:type="dxa"/>
            <w:vAlign w:val="center"/>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50" w:type="dxa"/>
            <w:vAlign w:val="center"/>
          </w:tcPr>
          <w:p>
            <w:pPr>
              <w:rPr>
                <w:rFonts w:ascii="宋体"/>
                <w:color w:val="000000" w:themeColor="text1"/>
                <w:highlight w:val="none"/>
                <w14:textFill>
                  <w14:solidFill>
                    <w14:schemeClr w14:val="tx1"/>
                  </w14:solidFill>
                </w14:textFill>
              </w:rPr>
            </w:pPr>
          </w:p>
        </w:tc>
        <w:tc>
          <w:tcPr>
            <w:tcW w:w="1454" w:type="dxa"/>
            <w:vAlign w:val="center"/>
          </w:tcPr>
          <w:p>
            <w:pPr>
              <w:rPr>
                <w:rFonts w:ascii="宋体"/>
                <w:color w:val="000000" w:themeColor="text1"/>
                <w:highlight w:val="none"/>
                <w14:textFill>
                  <w14:solidFill>
                    <w14:schemeClr w14:val="tx1"/>
                  </w14:solidFill>
                </w14:textFill>
              </w:rPr>
            </w:pPr>
          </w:p>
        </w:tc>
        <w:tc>
          <w:tcPr>
            <w:tcW w:w="1449" w:type="dxa"/>
            <w:vAlign w:val="center"/>
          </w:tcPr>
          <w:p>
            <w:pPr>
              <w:rPr>
                <w:rFonts w:ascii="宋体"/>
                <w:color w:val="000000" w:themeColor="text1"/>
                <w:highlight w:val="none"/>
                <w14:textFill>
                  <w14:solidFill>
                    <w14:schemeClr w14:val="tx1"/>
                  </w14:solidFill>
                </w14:textFill>
              </w:rPr>
            </w:pPr>
          </w:p>
        </w:tc>
        <w:tc>
          <w:tcPr>
            <w:tcW w:w="3268" w:type="dxa"/>
            <w:gridSpan w:val="2"/>
            <w:vAlign w:val="center"/>
          </w:tcPr>
          <w:p>
            <w:pPr>
              <w:rPr>
                <w:rFonts w:ascii="宋体"/>
                <w:color w:val="000000" w:themeColor="text1"/>
                <w:highlight w:val="none"/>
                <w14:textFill>
                  <w14:solidFill>
                    <w14:schemeClr w14:val="tx1"/>
                  </w14:solidFill>
                </w14:textFill>
              </w:rPr>
            </w:pPr>
          </w:p>
        </w:tc>
        <w:tc>
          <w:tcPr>
            <w:tcW w:w="1659" w:type="dxa"/>
            <w:vAlign w:val="center"/>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50" w:type="dxa"/>
            <w:vAlign w:val="center"/>
          </w:tcPr>
          <w:p>
            <w:pPr>
              <w:rPr>
                <w:rFonts w:ascii="宋体"/>
                <w:color w:val="000000" w:themeColor="text1"/>
                <w:highlight w:val="none"/>
                <w14:textFill>
                  <w14:solidFill>
                    <w14:schemeClr w14:val="tx1"/>
                  </w14:solidFill>
                </w14:textFill>
              </w:rPr>
            </w:pPr>
          </w:p>
        </w:tc>
        <w:tc>
          <w:tcPr>
            <w:tcW w:w="1454" w:type="dxa"/>
            <w:vAlign w:val="center"/>
          </w:tcPr>
          <w:p>
            <w:pPr>
              <w:rPr>
                <w:rFonts w:ascii="宋体"/>
                <w:color w:val="000000" w:themeColor="text1"/>
                <w:highlight w:val="none"/>
                <w14:textFill>
                  <w14:solidFill>
                    <w14:schemeClr w14:val="tx1"/>
                  </w14:solidFill>
                </w14:textFill>
              </w:rPr>
            </w:pPr>
          </w:p>
        </w:tc>
        <w:tc>
          <w:tcPr>
            <w:tcW w:w="1449" w:type="dxa"/>
            <w:vAlign w:val="center"/>
          </w:tcPr>
          <w:p>
            <w:pPr>
              <w:rPr>
                <w:rFonts w:ascii="宋体"/>
                <w:color w:val="000000" w:themeColor="text1"/>
                <w:highlight w:val="none"/>
                <w14:textFill>
                  <w14:solidFill>
                    <w14:schemeClr w14:val="tx1"/>
                  </w14:solidFill>
                </w14:textFill>
              </w:rPr>
            </w:pPr>
          </w:p>
        </w:tc>
        <w:tc>
          <w:tcPr>
            <w:tcW w:w="3268" w:type="dxa"/>
            <w:gridSpan w:val="2"/>
            <w:vAlign w:val="center"/>
          </w:tcPr>
          <w:p>
            <w:pPr>
              <w:rPr>
                <w:rFonts w:ascii="宋体"/>
                <w:color w:val="000000" w:themeColor="text1"/>
                <w:highlight w:val="none"/>
                <w14:textFill>
                  <w14:solidFill>
                    <w14:schemeClr w14:val="tx1"/>
                  </w14:solidFill>
                </w14:textFill>
              </w:rPr>
            </w:pPr>
          </w:p>
        </w:tc>
        <w:tc>
          <w:tcPr>
            <w:tcW w:w="1659" w:type="dxa"/>
            <w:vAlign w:val="center"/>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450" w:type="dxa"/>
            <w:vAlign w:val="center"/>
          </w:tcPr>
          <w:p>
            <w:pPr>
              <w:rPr>
                <w:rFonts w:ascii="宋体"/>
                <w:color w:val="000000" w:themeColor="text1"/>
                <w:highlight w:val="none"/>
                <w14:textFill>
                  <w14:solidFill>
                    <w14:schemeClr w14:val="tx1"/>
                  </w14:solidFill>
                </w14:textFill>
              </w:rPr>
            </w:pPr>
          </w:p>
        </w:tc>
        <w:tc>
          <w:tcPr>
            <w:tcW w:w="1454" w:type="dxa"/>
            <w:vAlign w:val="center"/>
          </w:tcPr>
          <w:p>
            <w:pPr>
              <w:rPr>
                <w:rFonts w:ascii="宋体"/>
                <w:color w:val="000000" w:themeColor="text1"/>
                <w:highlight w:val="none"/>
                <w14:textFill>
                  <w14:solidFill>
                    <w14:schemeClr w14:val="tx1"/>
                  </w14:solidFill>
                </w14:textFill>
              </w:rPr>
            </w:pPr>
          </w:p>
        </w:tc>
        <w:tc>
          <w:tcPr>
            <w:tcW w:w="1449" w:type="dxa"/>
            <w:vAlign w:val="center"/>
          </w:tcPr>
          <w:p>
            <w:pPr>
              <w:rPr>
                <w:rFonts w:ascii="宋体"/>
                <w:color w:val="000000" w:themeColor="text1"/>
                <w:highlight w:val="none"/>
                <w14:textFill>
                  <w14:solidFill>
                    <w14:schemeClr w14:val="tx1"/>
                  </w14:solidFill>
                </w14:textFill>
              </w:rPr>
            </w:pPr>
          </w:p>
        </w:tc>
        <w:tc>
          <w:tcPr>
            <w:tcW w:w="3268" w:type="dxa"/>
            <w:gridSpan w:val="2"/>
            <w:vAlign w:val="center"/>
          </w:tcPr>
          <w:p>
            <w:pPr>
              <w:rPr>
                <w:rFonts w:ascii="宋体"/>
                <w:color w:val="000000" w:themeColor="text1"/>
                <w:highlight w:val="none"/>
                <w14:textFill>
                  <w14:solidFill>
                    <w14:schemeClr w14:val="tx1"/>
                  </w14:solidFill>
                </w14:textFill>
              </w:rPr>
            </w:pPr>
          </w:p>
        </w:tc>
        <w:tc>
          <w:tcPr>
            <w:tcW w:w="1659" w:type="dxa"/>
            <w:vAlign w:val="center"/>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50" w:type="dxa"/>
            <w:vAlign w:val="center"/>
          </w:tcPr>
          <w:p>
            <w:pPr>
              <w:rPr>
                <w:rFonts w:ascii="宋体"/>
                <w:color w:val="000000" w:themeColor="text1"/>
                <w:highlight w:val="none"/>
                <w14:textFill>
                  <w14:solidFill>
                    <w14:schemeClr w14:val="tx1"/>
                  </w14:solidFill>
                </w14:textFill>
              </w:rPr>
            </w:pPr>
          </w:p>
        </w:tc>
        <w:tc>
          <w:tcPr>
            <w:tcW w:w="1454" w:type="dxa"/>
            <w:vAlign w:val="center"/>
          </w:tcPr>
          <w:p>
            <w:pPr>
              <w:rPr>
                <w:rFonts w:ascii="宋体"/>
                <w:color w:val="000000" w:themeColor="text1"/>
                <w:highlight w:val="none"/>
                <w14:textFill>
                  <w14:solidFill>
                    <w14:schemeClr w14:val="tx1"/>
                  </w14:solidFill>
                </w14:textFill>
              </w:rPr>
            </w:pPr>
          </w:p>
        </w:tc>
        <w:tc>
          <w:tcPr>
            <w:tcW w:w="1449" w:type="dxa"/>
            <w:vAlign w:val="center"/>
          </w:tcPr>
          <w:p>
            <w:pPr>
              <w:rPr>
                <w:rFonts w:ascii="宋体"/>
                <w:color w:val="000000" w:themeColor="text1"/>
                <w:highlight w:val="none"/>
                <w14:textFill>
                  <w14:solidFill>
                    <w14:schemeClr w14:val="tx1"/>
                  </w14:solidFill>
                </w14:textFill>
              </w:rPr>
            </w:pPr>
          </w:p>
        </w:tc>
        <w:tc>
          <w:tcPr>
            <w:tcW w:w="3268" w:type="dxa"/>
            <w:gridSpan w:val="2"/>
            <w:vAlign w:val="center"/>
          </w:tcPr>
          <w:p>
            <w:pPr>
              <w:rPr>
                <w:rFonts w:ascii="宋体"/>
                <w:color w:val="000000" w:themeColor="text1"/>
                <w:highlight w:val="none"/>
                <w14:textFill>
                  <w14:solidFill>
                    <w14:schemeClr w14:val="tx1"/>
                  </w14:solidFill>
                </w14:textFill>
              </w:rPr>
            </w:pPr>
          </w:p>
        </w:tc>
        <w:tc>
          <w:tcPr>
            <w:tcW w:w="1659" w:type="dxa"/>
            <w:vAlign w:val="center"/>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50" w:type="dxa"/>
            <w:vAlign w:val="center"/>
          </w:tcPr>
          <w:p>
            <w:pPr>
              <w:rPr>
                <w:rFonts w:ascii="宋体"/>
                <w:color w:val="000000" w:themeColor="text1"/>
                <w:highlight w:val="none"/>
                <w14:textFill>
                  <w14:solidFill>
                    <w14:schemeClr w14:val="tx1"/>
                  </w14:solidFill>
                </w14:textFill>
              </w:rPr>
            </w:pPr>
          </w:p>
        </w:tc>
        <w:tc>
          <w:tcPr>
            <w:tcW w:w="1454" w:type="dxa"/>
            <w:vAlign w:val="center"/>
          </w:tcPr>
          <w:p>
            <w:pPr>
              <w:rPr>
                <w:rFonts w:ascii="宋体"/>
                <w:color w:val="000000" w:themeColor="text1"/>
                <w:highlight w:val="none"/>
                <w14:textFill>
                  <w14:solidFill>
                    <w14:schemeClr w14:val="tx1"/>
                  </w14:solidFill>
                </w14:textFill>
              </w:rPr>
            </w:pPr>
          </w:p>
        </w:tc>
        <w:tc>
          <w:tcPr>
            <w:tcW w:w="1449" w:type="dxa"/>
            <w:vAlign w:val="center"/>
          </w:tcPr>
          <w:p>
            <w:pPr>
              <w:rPr>
                <w:rFonts w:ascii="宋体"/>
                <w:color w:val="000000" w:themeColor="text1"/>
                <w:highlight w:val="none"/>
                <w14:textFill>
                  <w14:solidFill>
                    <w14:schemeClr w14:val="tx1"/>
                  </w14:solidFill>
                </w14:textFill>
              </w:rPr>
            </w:pPr>
          </w:p>
        </w:tc>
        <w:tc>
          <w:tcPr>
            <w:tcW w:w="3268" w:type="dxa"/>
            <w:gridSpan w:val="2"/>
            <w:vAlign w:val="center"/>
          </w:tcPr>
          <w:p>
            <w:pPr>
              <w:rPr>
                <w:rFonts w:ascii="宋体"/>
                <w:color w:val="000000" w:themeColor="text1"/>
                <w:highlight w:val="none"/>
                <w14:textFill>
                  <w14:solidFill>
                    <w14:schemeClr w14:val="tx1"/>
                  </w14:solidFill>
                </w14:textFill>
              </w:rPr>
            </w:pPr>
          </w:p>
        </w:tc>
        <w:tc>
          <w:tcPr>
            <w:tcW w:w="1659" w:type="dxa"/>
            <w:vAlign w:val="center"/>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50" w:type="dxa"/>
            <w:vAlign w:val="center"/>
          </w:tcPr>
          <w:p>
            <w:pPr>
              <w:rPr>
                <w:rFonts w:ascii="宋体"/>
                <w:color w:val="000000" w:themeColor="text1"/>
                <w:highlight w:val="none"/>
                <w14:textFill>
                  <w14:solidFill>
                    <w14:schemeClr w14:val="tx1"/>
                  </w14:solidFill>
                </w14:textFill>
              </w:rPr>
            </w:pPr>
          </w:p>
        </w:tc>
        <w:tc>
          <w:tcPr>
            <w:tcW w:w="1454" w:type="dxa"/>
            <w:vAlign w:val="center"/>
          </w:tcPr>
          <w:p>
            <w:pPr>
              <w:rPr>
                <w:rFonts w:ascii="宋体"/>
                <w:color w:val="000000" w:themeColor="text1"/>
                <w:highlight w:val="none"/>
                <w14:textFill>
                  <w14:solidFill>
                    <w14:schemeClr w14:val="tx1"/>
                  </w14:solidFill>
                </w14:textFill>
              </w:rPr>
            </w:pPr>
          </w:p>
        </w:tc>
        <w:tc>
          <w:tcPr>
            <w:tcW w:w="1449" w:type="dxa"/>
            <w:vAlign w:val="center"/>
          </w:tcPr>
          <w:p>
            <w:pPr>
              <w:rPr>
                <w:rFonts w:ascii="宋体"/>
                <w:color w:val="000000" w:themeColor="text1"/>
                <w:highlight w:val="none"/>
                <w14:textFill>
                  <w14:solidFill>
                    <w14:schemeClr w14:val="tx1"/>
                  </w14:solidFill>
                </w14:textFill>
              </w:rPr>
            </w:pPr>
          </w:p>
        </w:tc>
        <w:tc>
          <w:tcPr>
            <w:tcW w:w="3268" w:type="dxa"/>
            <w:gridSpan w:val="2"/>
            <w:vAlign w:val="center"/>
          </w:tcPr>
          <w:p>
            <w:pPr>
              <w:rPr>
                <w:rFonts w:ascii="宋体"/>
                <w:color w:val="000000" w:themeColor="text1"/>
                <w:highlight w:val="none"/>
                <w14:textFill>
                  <w14:solidFill>
                    <w14:schemeClr w14:val="tx1"/>
                  </w14:solidFill>
                </w14:textFill>
              </w:rPr>
            </w:pPr>
          </w:p>
        </w:tc>
        <w:tc>
          <w:tcPr>
            <w:tcW w:w="1659" w:type="dxa"/>
            <w:vAlign w:val="center"/>
          </w:tcPr>
          <w:p>
            <w:pPr>
              <w:rPr>
                <w:rFonts w:asci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1450" w:type="dxa"/>
            <w:vAlign w:val="center"/>
          </w:tcPr>
          <w:p>
            <w:pPr>
              <w:rPr>
                <w:rFonts w:ascii="宋体"/>
                <w:color w:val="000000" w:themeColor="text1"/>
                <w:highlight w:val="none"/>
                <w14:textFill>
                  <w14:solidFill>
                    <w14:schemeClr w14:val="tx1"/>
                  </w14:solidFill>
                </w14:textFill>
              </w:rPr>
            </w:pPr>
          </w:p>
        </w:tc>
        <w:tc>
          <w:tcPr>
            <w:tcW w:w="1454" w:type="dxa"/>
            <w:vAlign w:val="center"/>
          </w:tcPr>
          <w:p>
            <w:pPr>
              <w:rPr>
                <w:rFonts w:ascii="宋体"/>
                <w:color w:val="000000" w:themeColor="text1"/>
                <w:highlight w:val="none"/>
                <w14:textFill>
                  <w14:solidFill>
                    <w14:schemeClr w14:val="tx1"/>
                  </w14:solidFill>
                </w14:textFill>
              </w:rPr>
            </w:pPr>
          </w:p>
        </w:tc>
        <w:tc>
          <w:tcPr>
            <w:tcW w:w="1449" w:type="dxa"/>
            <w:vAlign w:val="center"/>
          </w:tcPr>
          <w:p>
            <w:pPr>
              <w:rPr>
                <w:rFonts w:ascii="宋体"/>
                <w:color w:val="000000" w:themeColor="text1"/>
                <w:highlight w:val="none"/>
                <w14:textFill>
                  <w14:solidFill>
                    <w14:schemeClr w14:val="tx1"/>
                  </w14:solidFill>
                </w14:textFill>
              </w:rPr>
            </w:pPr>
          </w:p>
        </w:tc>
        <w:tc>
          <w:tcPr>
            <w:tcW w:w="3268" w:type="dxa"/>
            <w:gridSpan w:val="2"/>
            <w:vAlign w:val="center"/>
          </w:tcPr>
          <w:p>
            <w:pPr>
              <w:rPr>
                <w:rFonts w:ascii="宋体"/>
                <w:color w:val="000000" w:themeColor="text1"/>
                <w:highlight w:val="none"/>
                <w14:textFill>
                  <w14:solidFill>
                    <w14:schemeClr w14:val="tx1"/>
                  </w14:solidFill>
                </w14:textFill>
              </w:rPr>
            </w:pPr>
          </w:p>
        </w:tc>
        <w:tc>
          <w:tcPr>
            <w:tcW w:w="1659" w:type="dxa"/>
            <w:vAlign w:val="center"/>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280" w:type="dxa"/>
            <w:gridSpan w:val="6"/>
            <w:vAlign w:val="center"/>
          </w:tcPr>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承担在建项目情况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50" w:type="dxa"/>
            <w:vAlign w:val="center"/>
          </w:tcPr>
          <w:p>
            <w:pPr>
              <w:rPr>
                <w:rFonts w:ascii="宋体"/>
                <w:color w:val="000000" w:themeColor="text1"/>
                <w:highlight w:val="none"/>
                <w14:textFill>
                  <w14:solidFill>
                    <w14:schemeClr w14:val="tx1"/>
                  </w14:solidFill>
                </w14:textFill>
              </w:rPr>
            </w:pPr>
          </w:p>
        </w:tc>
        <w:tc>
          <w:tcPr>
            <w:tcW w:w="1454" w:type="dxa"/>
            <w:vAlign w:val="center"/>
          </w:tcPr>
          <w:p>
            <w:pPr>
              <w:rPr>
                <w:rFonts w:ascii="宋体"/>
                <w:color w:val="000000" w:themeColor="text1"/>
                <w:highlight w:val="none"/>
                <w14:textFill>
                  <w14:solidFill>
                    <w14:schemeClr w14:val="tx1"/>
                  </w14:solidFill>
                </w14:textFill>
              </w:rPr>
            </w:pPr>
          </w:p>
        </w:tc>
        <w:tc>
          <w:tcPr>
            <w:tcW w:w="1449" w:type="dxa"/>
            <w:vAlign w:val="center"/>
          </w:tcPr>
          <w:p>
            <w:pPr>
              <w:rPr>
                <w:rFonts w:ascii="宋体"/>
                <w:color w:val="000000" w:themeColor="text1"/>
                <w:highlight w:val="none"/>
                <w14:textFill>
                  <w14:solidFill>
                    <w14:schemeClr w14:val="tx1"/>
                  </w14:solidFill>
                </w14:textFill>
              </w:rPr>
            </w:pPr>
          </w:p>
        </w:tc>
        <w:tc>
          <w:tcPr>
            <w:tcW w:w="3268" w:type="dxa"/>
            <w:gridSpan w:val="2"/>
            <w:vAlign w:val="center"/>
          </w:tcPr>
          <w:p>
            <w:pPr>
              <w:rPr>
                <w:rFonts w:ascii="宋体"/>
                <w:color w:val="000000" w:themeColor="text1"/>
                <w:highlight w:val="none"/>
                <w14:textFill>
                  <w14:solidFill>
                    <w14:schemeClr w14:val="tx1"/>
                  </w14:solidFill>
                </w14:textFill>
              </w:rPr>
            </w:pPr>
          </w:p>
        </w:tc>
        <w:tc>
          <w:tcPr>
            <w:tcW w:w="1659" w:type="dxa"/>
            <w:vAlign w:val="center"/>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50" w:type="dxa"/>
            <w:vAlign w:val="center"/>
          </w:tcPr>
          <w:p>
            <w:pPr>
              <w:rPr>
                <w:rFonts w:ascii="宋体"/>
                <w:color w:val="000000" w:themeColor="text1"/>
                <w:highlight w:val="none"/>
                <w14:textFill>
                  <w14:solidFill>
                    <w14:schemeClr w14:val="tx1"/>
                  </w14:solidFill>
                </w14:textFill>
              </w:rPr>
            </w:pPr>
          </w:p>
        </w:tc>
        <w:tc>
          <w:tcPr>
            <w:tcW w:w="1454" w:type="dxa"/>
            <w:vAlign w:val="center"/>
          </w:tcPr>
          <w:p>
            <w:pPr>
              <w:rPr>
                <w:rFonts w:ascii="宋体"/>
                <w:color w:val="000000" w:themeColor="text1"/>
                <w:highlight w:val="none"/>
                <w14:textFill>
                  <w14:solidFill>
                    <w14:schemeClr w14:val="tx1"/>
                  </w14:solidFill>
                </w14:textFill>
              </w:rPr>
            </w:pPr>
          </w:p>
        </w:tc>
        <w:tc>
          <w:tcPr>
            <w:tcW w:w="1449" w:type="dxa"/>
            <w:vAlign w:val="center"/>
          </w:tcPr>
          <w:p>
            <w:pPr>
              <w:rPr>
                <w:rFonts w:ascii="宋体"/>
                <w:color w:val="000000" w:themeColor="text1"/>
                <w:highlight w:val="none"/>
                <w14:textFill>
                  <w14:solidFill>
                    <w14:schemeClr w14:val="tx1"/>
                  </w14:solidFill>
                </w14:textFill>
              </w:rPr>
            </w:pPr>
          </w:p>
        </w:tc>
        <w:tc>
          <w:tcPr>
            <w:tcW w:w="3268" w:type="dxa"/>
            <w:gridSpan w:val="2"/>
            <w:vAlign w:val="center"/>
          </w:tcPr>
          <w:p>
            <w:pPr>
              <w:rPr>
                <w:rFonts w:ascii="宋体"/>
                <w:color w:val="000000" w:themeColor="text1"/>
                <w:highlight w:val="none"/>
                <w14:textFill>
                  <w14:solidFill>
                    <w14:schemeClr w14:val="tx1"/>
                  </w14:solidFill>
                </w14:textFill>
              </w:rPr>
            </w:pPr>
          </w:p>
        </w:tc>
        <w:tc>
          <w:tcPr>
            <w:tcW w:w="1659" w:type="dxa"/>
            <w:vAlign w:val="center"/>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50" w:type="dxa"/>
            <w:vAlign w:val="center"/>
          </w:tcPr>
          <w:p>
            <w:pPr>
              <w:rPr>
                <w:rFonts w:ascii="宋体"/>
                <w:color w:val="000000" w:themeColor="text1"/>
                <w:highlight w:val="none"/>
                <w14:textFill>
                  <w14:solidFill>
                    <w14:schemeClr w14:val="tx1"/>
                  </w14:solidFill>
                </w14:textFill>
              </w:rPr>
            </w:pPr>
          </w:p>
        </w:tc>
        <w:tc>
          <w:tcPr>
            <w:tcW w:w="1454" w:type="dxa"/>
            <w:vAlign w:val="center"/>
          </w:tcPr>
          <w:p>
            <w:pPr>
              <w:rPr>
                <w:rFonts w:ascii="宋体"/>
                <w:color w:val="000000" w:themeColor="text1"/>
                <w:highlight w:val="none"/>
                <w14:textFill>
                  <w14:solidFill>
                    <w14:schemeClr w14:val="tx1"/>
                  </w14:solidFill>
                </w14:textFill>
              </w:rPr>
            </w:pPr>
          </w:p>
        </w:tc>
        <w:tc>
          <w:tcPr>
            <w:tcW w:w="1449" w:type="dxa"/>
            <w:vAlign w:val="center"/>
          </w:tcPr>
          <w:p>
            <w:pPr>
              <w:rPr>
                <w:rFonts w:ascii="宋体"/>
                <w:color w:val="000000" w:themeColor="text1"/>
                <w:highlight w:val="none"/>
                <w14:textFill>
                  <w14:solidFill>
                    <w14:schemeClr w14:val="tx1"/>
                  </w14:solidFill>
                </w14:textFill>
              </w:rPr>
            </w:pPr>
          </w:p>
        </w:tc>
        <w:tc>
          <w:tcPr>
            <w:tcW w:w="3268" w:type="dxa"/>
            <w:gridSpan w:val="2"/>
            <w:vAlign w:val="center"/>
          </w:tcPr>
          <w:p>
            <w:pPr>
              <w:rPr>
                <w:rFonts w:ascii="宋体"/>
                <w:color w:val="000000" w:themeColor="text1"/>
                <w:highlight w:val="none"/>
                <w14:textFill>
                  <w14:solidFill>
                    <w14:schemeClr w14:val="tx1"/>
                  </w14:solidFill>
                </w14:textFill>
              </w:rPr>
            </w:pPr>
          </w:p>
        </w:tc>
        <w:tc>
          <w:tcPr>
            <w:tcW w:w="1659" w:type="dxa"/>
            <w:vAlign w:val="center"/>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50" w:type="dxa"/>
            <w:vAlign w:val="center"/>
          </w:tcPr>
          <w:p>
            <w:pPr>
              <w:rPr>
                <w:rFonts w:ascii="宋体"/>
                <w:color w:val="000000" w:themeColor="text1"/>
                <w:highlight w:val="none"/>
                <w14:textFill>
                  <w14:solidFill>
                    <w14:schemeClr w14:val="tx1"/>
                  </w14:solidFill>
                </w14:textFill>
              </w:rPr>
            </w:pPr>
          </w:p>
        </w:tc>
        <w:tc>
          <w:tcPr>
            <w:tcW w:w="1454" w:type="dxa"/>
            <w:vAlign w:val="center"/>
          </w:tcPr>
          <w:p>
            <w:pPr>
              <w:rPr>
                <w:rFonts w:ascii="宋体"/>
                <w:color w:val="000000" w:themeColor="text1"/>
                <w:highlight w:val="none"/>
                <w14:textFill>
                  <w14:solidFill>
                    <w14:schemeClr w14:val="tx1"/>
                  </w14:solidFill>
                </w14:textFill>
              </w:rPr>
            </w:pPr>
          </w:p>
        </w:tc>
        <w:tc>
          <w:tcPr>
            <w:tcW w:w="1449" w:type="dxa"/>
            <w:vAlign w:val="center"/>
          </w:tcPr>
          <w:p>
            <w:pPr>
              <w:rPr>
                <w:rFonts w:ascii="宋体"/>
                <w:color w:val="000000" w:themeColor="text1"/>
                <w:highlight w:val="none"/>
                <w14:textFill>
                  <w14:solidFill>
                    <w14:schemeClr w14:val="tx1"/>
                  </w14:solidFill>
                </w14:textFill>
              </w:rPr>
            </w:pPr>
          </w:p>
        </w:tc>
        <w:tc>
          <w:tcPr>
            <w:tcW w:w="3268" w:type="dxa"/>
            <w:gridSpan w:val="2"/>
            <w:vAlign w:val="center"/>
          </w:tcPr>
          <w:p>
            <w:pPr>
              <w:rPr>
                <w:rFonts w:ascii="宋体"/>
                <w:color w:val="000000" w:themeColor="text1"/>
                <w:highlight w:val="none"/>
                <w14:textFill>
                  <w14:solidFill>
                    <w14:schemeClr w14:val="tx1"/>
                  </w14:solidFill>
                </w14:textFill>
              </w:rPr>
            </w:pPr>
          </w:p>
        </w:tc>
        <w:tc>
          <w:tcPr>
            <w:tcW w:w="1659" w:type="dxa"/>
            <w:vAlign w:val="center"/>
          </w:tcPr>
          <w:p>
            <w:pPr>
              <w:rPr>
                <w:rFonts w:ascii="宋体"/>
                <w:color w:val="000000" w:themeColor="text1"/>
                <w:highlight w:val="none"/>
                <w14:textFill>
                  <w14:solidFill>
                    <w14:schemeClr w14:val="tx1"/>
                  </w14:solidFill>
                </w14:textFill>
              </w:rPr>
            </w:pPr>
          </w:p>
        </w:tc>
      </w:tr>
    </w:tbl>
    <w:p>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w:t>
      </w:r>
      <w:r>
        <w:rPr>
          <w:rFonts w:ascii="宋体" w:hAnsi="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、本项目一旦我单位中标，将配备上述</w:t>
      </w:r>
      <w:r>
        <w:rPr>
          <w:rFonts w:hint="eastAsia" w:ascii="宋体" w:hAnsi="宋体" w:cs="宋体"/>
          <w:bCs/>
          <w:color w:val="000000" w:themeColor="text1"/>
          <w:highlight w:val="none"/>
          <w14:textFill>
            <w14:solidFill>
              <w14:schemeClr w14:val="tx1"/>
            </w14:solidFill>
          </w14:textFill>
        </w:rPr>
        <w:t>项目负责人</w:t>
      </w:r>
      <w:r>
        <w:rPr>
          <w:rFonts w:hint="eastAsia" w:ascii="宋体" w:hAnsi="宋体" w:cs="宋体"/>
          <w:color w:val="000000" w:themeColor="text1"/>
          <w:highlight w:val="none"/>
          <w14:textFill>
            <w14:solidFill>
              <w14:schemeClr w14:val="tx1"/>
            </w14:solidFill>
          </w14:textFill>
        </w:rPr>
        <w:t>。上述填报内容真实，如不真实，将按照有关规定接受处理。</w:t>
      </w:r>
    </w:p>
    <w:p>
      <w:pPr>
        <w:ind w:firstLine="315" w:firstLineChars="150"/>
        <w:rPr>
          <w:rFonts w:ascii="宋体"/>
          <w:bCs/>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、类似业绩为项目规模和类型相近项目。</w:t>
      </w:r>
    </w:p>
    <w:p>
      <w:pPr>
        <w:ind w:firstLine="315" w:firstLineChars="150"/>
        <w:rPr>
          <w:rFonts w:ascii="宋体"/>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3</w:t>
      </w:r>
      <w:r>
        <w:rPr>
          <w:rFonts w:hint="eastAsia" w:ascii="宋体" w:hAnsi="宋体" w:cs="宋体"/>
          <w:bCs/>
          <w:color w:val="000000" w:themeColor="text1"/>
          <w:highlight w:val="none"/>
          <w14:textFill>
            <w14:solidFill>
              <w14:schemeClr w14:val="tx1"/>
            </w14:solidFill>
          </w14:textFill>
        </w:rPr>
        <w:t>、项目负责人简历中应附职称证、学历证书等复印件</w:t>
      </w:r>
      <w:r>
        <w:rPr>
          <w:rFonts w:hint="eastAsia" w:ascii="宋体" w:hAnsi="宋体"/>
          <w:color w:val="000000" w:themeColor="text1"/>
          <w:szCs w:val="21"/>
          <w:highlight w:val="none"/>
          <w14:textFill>
            <w14:solidFill>
              <w14:schemeClr w14:val="tx1"/>
            </w14:solidFill>
          </w14:textFill>
        </w:rPr>
        <w:t>（须附在本表格之后）</w:t>
      </w:r>
      <w:r>
        <w:rPr>
          <w:rFonts w:hint="eastAsia" w:ascii="宋体" w:hAnsi="宋体" w:cs="宋体"/>
          <w:bCs/>
          <w:color w:val="000000" w:themeColor="text1"/>
          <w:highlight w:val="none"/>
          <w14:textFill>
            <w14:solidFill>
              <w14:schemeClr w14:val="tx1"/>
            </w14:solidFill>
          </w14:textFill>
        </w:rPr>
        <w:t>。</w:t>
      </w:r>
    </w:p>
    <w:p>
      <w:pPr>
        <w:spacing w:before="156" w:beforeLines="50" w:after="312" w:afterLines="100" w:line="440" w:lineRule="exact"/>
        <w:jc w:val="center"/>
        <w:rPr>
          <w:rFonts w:ascii="宋体" w:hAnsi="宋体"/>
          <w:b/>
          <w:color w:val="000000" w:themeColor="text1"/>
          <w:sz w:val="28"/>
          <w:szCs w:val="28"/>
          <w:highlight w:val="none"/>
          <w14:textFill>
            <w14:solidFill>
              <w14:schemeClr w14:val="tx1"/>
            </w14:solidFill>
          </w14:textFill>
        </w:rPr>
      </w:pPr>
    </w:p>
    <w:p>
      <w:pPr>
        <w:spacing w:before="156" w:beforeLines="50" w:after="312" w:afterLines="100" w:line="440" w:lineRule="exact"/>
        <w:jc w:val="center"/>
        <w:rPr>
          <w:rFonts w:ascii="宋体" w:hAnsi="宋体"/>
          <w:b/>
          <w:color w:val="000000" w:themeColor="text1"/>
          <w:sz w:val="28"/>
          <w:szCs w:val="28"/>
          <w:highlight w:val="none"/>
          <w14:textFill>
            <w14:solidFill>
              <w14:schemeClr w14:val="tx1"/>
            </w14:solidFill>
          </w14:textFill>
        </w:rPr>
      </w:pPr>
    </w:p>
    <w:p>
      <w:pPr>
        <w:spacing w:before="156" w:beforeLines="50" w:after="312" w:afterLines="100" w:line="440" w:lineRule="exact"/>
        <w:jc w:val="center"/>
        <w:rPr>
          <w:rFonts w:ascii="宋体" w:hAnsi="宋体"/>
          <w:b/>
          <w:color w:val="000000" w:themeColor="text1"/>
          <w:sz w:val="28"/>
          <w:szCs w:val="28"/>
          <w:highlight w:val="none"/>
          <w14:textFill>
            <w14:solidFill>
              <w14:schemeClr w14:val="tx1"/>
            </w14:solidFill>
          </w14:textFill>
        </w:rPr>
      </w:pPr>
    </w:p>
    <w:p>
      <w:pPr>
        <w:spacing w:before="156" w:beforeLines="50" w:after="312" w:afterLines="100" w:line="440" w:lineRule="exact"/>
        <w:jc w:val="center"/>
        <w:rPr>
          <w:rFonts w:ascii="宋体" w:hAnsi="宋体"/>
          <w:b/>
          <w:color w:val="000000" w:themeColor="text1"/>
          <w:sz w:val="28"/>
          <w:szCs w:val="28"/>
          <w:highlight w:val="none"/>
          <w14:textFill>
            <w14:solidFill>
              <w14:schemeClr w14:val="tx1"/>
            </w14:solidFill>
          </w14:textFill>
        </w:rPr>
      </w:pPr>
    </w:p>
    <w:p>
      <w:pP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br w:type="page"/>
      </w:r>
    </w:p>
    <w:p>
      <w:pPr>
        <w:spacing w:before="156" w:beforeLines="50" w:after="312" w:afterLines="100" w:line="440" w:lineRule="exact"/>
        <w:jc w:val="center"/>
        <w:rPr>
          <w:rFonts w:asci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8、项目配备人员构成</w:t>
      </w:r>
    </w:p>
    <w:p>
      <w:pPr>
        <w:jc w:val="center"/>
        <w:rPr>
          <w:rFonts w:ascii="宋体"/>
          <w:b/>
          <w:color w:val="000000" w:themeColor="text1"/>
          <w:highlight w:val="none"/>
          <w14:textFill>
            <w14:solidFill>
              <w14:schemeClr w14:val="tx1"/>
            </w14:solidFill>
          </w14:textFill>
        </w:rPr>
      </w:pPr>
    </w:p>
    <w:tbl>
      <w:tblPr>
        <w:tblStyle w:val="18"/>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440"/>
        <w:gridCol w:w="900"/>
        <w:gridCol w:w="2802"/>
        <w:gridCol w:w="720"/>
        <w:gridCol w:w="7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232" w:type="dxa"/>
            <w:tcBorders>
              <w:bottom w:val="nil"/>
            </w:tcBorders>
            <w:shd w:val="clear" w:color="auto" w:fill="F3F3F3"/>
            <w:vAlign w:val="center"/>
          </w:tcPr>
          <w:p>
            <w:pPr>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职责分工</w:t>
            </w:r>
          </w:p>
        </w:tc>
        <w:tc>
          <w:tcPr>
            <w:tcW w:w="1440" w:type="dxa"/>
            <w:tcBorders>
              <w:bottom w:val="nil"/>
            </w:tcBorders>
            <w:shd w:val="clear" w:color="auto" w:fill="F3F3F3"/>
            <w:vAlign w:val="center"/>
          </w:tcPr>
          <w:p>
            <w:pPr>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姓名</w:t>
            </w:r>
          </w:p>
        </w:tc>
        <w:tc>
          <w:tcPr>
            <w:tcW w:w="900" w:type="dxa"/>
            <w:tcBorders>
              <w:bottom w:val="nil"/>
            </w:tcBorders>
            <w:shd w:val="clear" w:color="auto" w:fill="F3F3F3"/>
            <w:vAlign w:val="center"/>
          </w:tcPr>
          <w:p>
            <w:pPr>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职称</w:t>
            </w:r>
          </w:p>
        </w:tc>
        <w:tc>
          <w:tcPr>
            <w:tcW w:w="2802" w:type="dxa"/>
            <w:tcBorders>
              <w:bottom w:val="nil"/>
            </w:tcBorders>
            <w:shd w:val="clear" w:color="auto" w:fill="F3F3F3"/>
            <w:vAlign w:val="center"/>
          </w:tcPr>
          <w:p>
            <w:pPr>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曾主持</w:t>
            </w:r>
            <w:r>
              <w:rPr>
                <w:b/>
                <w:color w:val="000000" w:themeColor="text1"/>
                <w:szCs w:val="21"/>
                <w:highlight w:val="none"/>
                <w14:textFill>
                  <w14:solidFill>
                    <w14:schemeClr w14:val="tx1"/>
                  </w14:solidFill>
                </w14:textFill>
              </w:rPr>
              <w:t>/</w:t>
            </w:r>
            <w:r>
              <w:rPr>
                <w:rFonts w:hint="eastAsia"/>
                <w:b/>
                <w:color w:val="000000" w:themeColor="text1"/>
                <w:szCs w:val="21"/>
                <w:highlight w:val="none"/>
                <w14:textFill>
                  <w14:solidFill>
                    <w14:schemeClr w14:val="tx1"/>
                  </w14:solidFill>
                </w14:textFill>
              </w:rPr>
              <w:t>参与过的</w:t>
            </w:r>
          </w:p>
          <w:p>
            <w:pPr>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同类项目经历</w:t>
            </w:r>
          </w:p>
        </w:tc>
        <w:tc>
          <w:tcPr>
            <w:tcW w:w="720" w:type="dxa"/>
            <w:tcBorders>
              <w:bottom w:val="nil"/>
            </w:tcBorders>
            <w:shd w:val="clear" w:color="auto" w:fill="F3F3F3"/>
            <w:vAlign w:val="center"/>
          </w:tcPr>
          <w:p>
            <w:pPr>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年龄</w:t>
            </w:r>
          </w:p>
        </w:tc>
        <w:tc>
          <w:tcPr>
            <w:tcW w:w="720" w:type="dxa"/>
            <w:tcBorders>
              <w:bottom w:val="nil"/>
            </w:tcBorders>
            <w:shd w:val="clear" w:color="auto" w:fill="F3F3F3"/>
            <w:vAlign w:val="center"/>
          </w:tcPr>
          <w:p>
            <w:pPr>
              <w:ind w:firstLine="12"/>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专业工龄</w:t>
            </w:r>
          </w:p>
        </w:tc>
        <w:tc>
          <w:tcPr>
            <w:tcW w:w="1620" w:type="dxa"/>
            <w:tcBorders>
              <w:bottom w:val="nil"/>
            </w:tcBorders>
            <w:shd w:val="clear" w:color="auto" w:fill="F3F3F3"/>
            <w:vAlign w:val="center"/>
          </w:tcPr>
          <w:p>
            <w:pPr>
              <w:ind w:firstLine="12"/>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32" w:type="dxa"/>
            <w:tcBorders>
              <w:bottom w:val="nil"/>
            </w:tcBorders>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总负责人</w:t>
            </w:r>
          </w:p>
        </w:tc>
        <w:tc>
          <w:tcPr>
            <w:tcW w:w="1440" w:type="dxa"/>
            <w:tcBorders>
              <w:bottom w:val="nil"/>
            </w:tcBorders>
            <w:vAlign w:val="center"/>
          </w:tcPr>
          <w:p>
            <w:pPr>
              <w:jc w:val="center"/>
              <w:rPr>
                <w:color w:val="000000" w:themeColor="text1"/>
                <w:szCs w:val="21"/>
                <w:highlight w:val="none"/>
                <w14:textFill>
                  <w14:solidFill>
                    <w14:schemeClr w14:val="tx1"/>
                  </w14:solidFill>
                </w14:textFill>
              </w:rPr>
            </w:pPr>
          </w:p>
        </w:tc>
        <w:tc>
          <w:tcPr>
            <w:tcW w:w="900" w:type="dxa"/>
            <w:tcBorders>
              <w:bottom w:val="nil"/>
            </w:tcBorders>
            <w:vAlign w:val="center"/>
          </w:tcPr>
          <w:p>
            <w:pPr>
              <w:spacing w:line="360" w:lineRule="auto"/>
              <w:jc w:val="center"/>
              <w:rPr>
                <w:color w:val="000000" w:themeColor="text1"/>
                <w:szCs w:val="21"/>
                <w:highlight w:val="none"/>
                <w14:textFill>
                  <w14:solidFill>
                    <w14:schemeClr w14:val="tx1"/>
                  </w14:solidFill>
                </w14:textFill>
              </w:rPr>
            </w:pPr>
          </w:p>
        </w:tc>
        <w:tc>
          <w:tcPr>
            <w:tcW w:w="2802" w:type="dxa"/>
            <w:tcBorders>
              <w:bottom w:val="nil"/>
            </w:tcBorders>
            <w:vAlign w:val="center"/>
          </w:tcPr>
          <w:p>
            <w:pPr>
              <w:pStyle w:val="26"/>
              <w:spacing w:before="156" w:beforeLines="50" w:after="156" w:afterLines="50"/>
              <w:outlineLvl w:val="9"/>
              <w:rPr>
                <w:color w:val="000000" w:themeColor="text1"/>
                <w:kern w:val="2"/>
                <w:sz w:val="21"/>
                <w:szCs w:val="21"/>
                <w:highlight w:val="none"/>
                <w14:textFill>
                  <w14:solidFill>
                    <w14:schemeClr w14:val="tx1"/>
                  </w14:solidFill>
                </w14:textFill>
              </w:rPr>
            </w:pPr>
          </w:p>
        </w:tc>
        <w:tc>
          <w:tcPr>
            <w:tcW w:w="720" w:type="dxa"/>
            <w:tcBorders>
              <w:bottom w:val="nil"/>
            </w:tcBorders>
            <w:vAlign w:val="center"/>
          </w:tcPr>
          <w:p>
            <w:pPr>
              <w:spacing w:line="360" w:lineRule="auto"/>
              <w:jc w:val="center"/>
              <w:rPr>
                <w:color w:val="000000" w:themeColor="text1"/>
                <w:szCs w:val="21"/>
                <w:highlight w:val="none"/>
                <w14:textFill>
                  <w14:solidFill>
                    <w14:schemeClr w14:val="tx1"/>
                  </w14:solidFill>
                </w14:textFill>
              </w:rPr>
            </w:pPr>
          </w:p>
        </w:tc>
        <w:tc>
          <w:tcPr>
            <w:tcW w:w="720" w:type="dxa"/>
            <w:tcBorders>
              <w:bottom w:val="nil"/>
            </w:tcBorders>
            <w:vAlign w:val="center"/>
          </w:tcPr>
          <w:p>
            <w:pPr>
              <w:spacing w:line="360" w:lineRule="auto"/>
              <w:ind w:firstLine="12"/>
              <w:jc w:val="center"/>
              <w:rPr>
                <w:color w:val="000000" w:themeColor="text1"/>
                <w:szCs w:val="21"/>
                <w:highlight w:val="none"/>
                <w14:textFill>
                  <w14:solidFill>
                    <w14:schemeClr w14:val="tx1"/>
                  </w14:solidFill>
                </w14:textFill>
              </w:rPr>
            </w:pPr>
          </w:p>
        </w:tc>
        <w:tc>
          <w:tcPr>
            <w:tcW w:w="1620" w:type="dxa"/>
            <w:tcBorders>
              <w:bottom w:val="nil"/>
            </w:tcBorders>
            <w:vAlign w:val="center"/>
          </w:tcPr>
          <w:p>
            <w:pPr>
              <w:spacing w:line="360" w:lineRule="auto"/>
              <w:ind w:firstLine="12"/>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32" w:type="dxa"/>
            <w:vMerge w:val="restart"/>
            <w:vAlign w:val="center"/>
          </w:tcPr>
          <w:p>
            <w:pPr>
              <w:spacing w:line="360" w:lineRule="auto"/>
              <w:jc w:val="center"/>
              <w:rPr>
                <w:color w:val="000000" w:themeColor="text1"/>
                <w:szCs w:val="21"/>
                <w:highlight w:val="none"/>
                <w14:textFill>
                  <w14:solidFill>
                    <w14:schemeClr w14:val="tx1"/>
                  </w14:solidFill>
                </w14:textFill>
              </w:rPr>
            </w:pPr>
          </w:p>
        </w:tc>
        <w:tc>
          <w:tcPr>
            <w:tcW w:w="1440" w:type="dxa"/>
            <w:vAlign w:val="center"/>
          </w:tcPr>
          <w:p>
            <w:pPr>
              <w:spacing w:line="360" w:lineRule="auto"/>
              <w:jc w:val="center"/>
              <w:rPr>
                <w:color w:val="000000" w:themeColor="text1"/>
                <w:szCs w:val="21"/>
                <w:highlight w:val="none"/>
                <w14:textFill>
                  <w14:solidFill>
                    <w14:schemeClr w14:val="tx1"/>
                  </w14:solidFill>
                </w14:textFill>
              </w:rPr>
            </w:pPr>
          </w:p>
        </w:tc>
        <w:tc>
          <w:tcPr>
            <w:tcW w:w="900" w:type="dxa"/>
            <w:vAlign w:val="center"/>
          </w:tcPr>
          <w:p>
            <w:pPr>
              <w:spacing w:line="360" w:lineRule="auto"/>
              <w:jc w:val="center"/>
              <w:rPr>
                <w:color w:val="000000" w:themeColor="text1"/>
                <w:szCs w:val="21"/>
                <w:highlight w:val="none"/>
                <w14:textFill>
                  <w14:solidFill>
                    <w14:schemeClr w14:val="tx1"/>
                  </w14:solidFill>
                </w14:textFill>
              </w:rPr>
            </w:pPr>
          </w:p>
        </w:tc>
        <w:tc>
          <w:tcPr>
            <w:tcW w:w="2802" w:type="dxa"/>
            <w:vAlign w:val="center"/>
          </w:tcPr>
          <w:p>
            <w:pPr>
              <w:spacing w:line="360" w:lineRule="auto"/>
              <w:jc w:val="center"/>
              <w:rPr>
                <w:color w:val="000000" w:themeColor="text1"/>
                <w:szCs w:val="21"/>
                <w:highlight w:val="none"/>
                <w14:textFill>
                  <w14:solidFill>
                    <w14:schemeClr w14:val="tx1"/>
                  </w14:solidFill>
                </w14:textFill>
              </w:rPr>
            </w:pPr>
          </w:p>
        </w:tc>
        <w:tc>
          <w:tcPr>
            <w:tcW w:w="720" w:type="dxa"/>
            <w:vAlign w:val="center"/>
          </w:tcPr>
          <w:p>
            <w:pPr>
              <w:spacing w:line="360" w:lineRule="auto"/>
              <w:jc w:val="center"/>
              <w:rPr>
                <w:color w:val="000000" w:themeColor="text1"/>
                <w:szCs w:val="21"/>
                <w:highlight w:val="none"/>
                <w14:textFill>
                  <w14:solidFill>
                    <w14:schemeClr w14:val="tx1"/>
                  </w14:solidFill>
                </w14:textFill>
              </w:rPr>
            </w:pPr>
          </w:p>
        </w:tc>
        <w:tc>
          <w:tcPr>
            <w:tcW w:w="720" w:type="dxa"/>
            <w:vAlign w:val="center"/>
          </w:tcPr>
          <w:p>
            <w:pPr>
              <w:spacing w:line="360" w:lineRule="auto"/>
              <w:jc w:val="center"/>
              <w:rPr>
                <w:color w:val="000000" w:themeColor="text1"/>
                <w:szCs w:val="21"/>
                <w:highlight w:val="none"/>
                <w14:textFill>
                  <w14:solidFill>
                    <w14:schemeClr w14:val="tx1"/>
                  </w14:solidFill>
                </w14:textFill>
              </w:rPr>
            </w:pPr>
          </w:p>
        </w:tc>
        <w:tc>
          <w:tcPr>
            <w:tcW w:w="1620" w:type="dxa"/>
            <w:vAlign w:val="center"/>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32" w:type="dxa"/>
            <w:vMerge w:val="continue"/>
            <w:vAlign w:val="center"/>
          </w:tcPr>
          <w:p>
            <w:pPr>
              <w:spacing w:line="360" w:lineRule="auto"/>
              <w:jc w:val="center"/>
              <w:rPr>
                <w:color w:val="000000" w:themeColor="text1"/>
                <w:szCs w:val="21"/>
                <w:highlight w:val="none"/>
                <w14:textFill>
                  <w14:solidFill>
                    <w14:schemeClr w14:val="tx1"/>
                  </w14:solidFill>
                </w14:textFill>
              </w:rPr>
            </w:pPr>
          </w:p>
        </w:tc>
        <w:tc>
          <w:tcPr>
            <w:tcW w:w="1440" w:type="dxa"/>
            <w:vAlign w:val="center"/>
          </w:tcPr>
          <w:p>
            <w:pPr>
              <w:spacing w:line="360" w:lineRule="auto"/>
              <w:jc w:val="center"/>
              <w:rPr>
                <w:color w:val="000000" w:themeColor="text1"/>
                <w:szCs w:val="21"/>
                <w:highlight w:val="none"/>
                <w14:textFill>
                  <w14:solidFill>
                    <w14:schemeClr w14:val="tx1"/>
                  </w14:solidFill>
                </w14:textFill>
              </w:rPr>
            </w:pPr>
          </w:p>
        </w:tc>
        <w:tc>
          <w:tcPr>
            <w:tcW w:w="900" w:type="dxa"/>
            <w:vAlign w:val="center"/>
          </w:tcPr>
          <w:p>
            <w:pPr>
              <w:spacing w:line="360" w:lineRule="auto"/>
              <w:jc w:val="center"/>
              <w:rPr>
                <w:color w:val="000000" w:themeColor="text1"/>
                <w:szCs w:val="21"/>
                <w:highlight w:val="none"/>
                <w14:textFill>
                  <w14:solidFill>
                    <w14:schemeClr w14:val="tx1"/>
                  </w14:solidFill>
                </w14:textFill>
              </w:rPr>
            </w:pPr>
          </w:p>
        </w:tc>
        <w:tc>
          <w:tcPr>
            <w:tcW w:w="2802" w:type="dxa"/>
            <w:vAlign w:val="center"/>
          </w:tcPr>
          <w:p>
            <w:pPr>
              <w:spacing w:line="360" w:lineRule="auto"/>
              <w:jc w:val="center"/>
              <w:rPr>
                <w:color w:val="000000" w:themeColor="text1"/>
                <w:szCs w:val="21"/>
                <w:highlight w:val="none"/>
                <w14:textFill>
                  <w14:solidFill>
                    <w14:schemeClr w14:val="tx1"/>
                  </w14:solidFill>
                </w14:textFill>
              </w:rPr>
            </w:pPr>
          </w:p>
        </w:tc>
        <w:tc>
          <w:tcPr>
            <w:tcW w:w="720" w:type="dxa"/>
            <w:vAlign w:val="center"/>
          </w:tcPr>
          <w:p>
            <w:pPr>
              <w:spacing w:line="360" w:lineRule="auto"/>
              <w:jc w:val="center"/>
              <w:rPr>
                <w:color w:val="000000" w:themeColor="text1"/>
                <w:szCs w:val="21"/>
                <w:highlight w:val="none"/>
                <w14:textFill>
                  <w14:solidFill>
                    <w14:schemeClr w14:val="tx1"/>
                  </w14:solidFill>
                </w14:textFill>
              </w:rPr>
            </w:pPr>
          </w:p>
        </w:tc>
        <w:tc>
          <w:tcPr>
            <w:tcW w:w="720" w:type="dxa"/>
            <w:vAlign w:val="center"/>
          </w:tcPr>
          <w:p>
            <w:pPr>
              <w:spacing w:line="360" w:lineRule="auto"/>
              <w:jc w:val="center"/>
              <w:rPr>
                <w:color w:val="000000" w:themeColor="text1"/>
                <w:szCs w:val="21"/>
                <w:highlight w:val="none"/>
                <w14:textFill>
                  <w14:solidFill>
                    <w14:schemeClr w14:val="tx1"/>
                  </w14:solidFill>
                </w14:textFill>
              </w:rPr>
            </w:pPr>
          </w:p>
        </w:tc>
        <w:tc>
          <w:tcPr>
            <w:tcW w:w="1620" w:type="dxa"/>
            <w:vAlign w:val="center"/>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32" w:type="dxa"/>
            <w:vMerge w:val="restart"/>
            <w:vAlign w:val="center"/>
          </w:tcPr>
          <w:p>
            <w:pPr>
              <w:spacing w:line="360" w:lineRule="auto"/>
              <w:jc w:val="center"/>
              <w:rPr>
                <w:color w:val="000000" w:themeColor="text1"/>
                <w:szCs w:val="21"/>
                <w:highlight w:val="none"/>
                <w14:textFill>
                  <w14:solidFill>
                    <w14:schemeClr w14:val="tx1"/>
                  </w14:solidFill>
                </w14:textFill>
              </w:rPr>
            </w:pPr>
          </w:p>
        </w:tc>
        <w:tc>
          <w:tcPr>
            <w:tcW w:w="1440" w:type="dxa"/>
            <w:vAlign w:val="center"/>
          </w:tcPr>
          <w:p>
            <w:pPr>
              <w:spacing w:line="360" w:lineRule="auto"/>
              <w:jc w:val="center"/>
              <w:rPr>
                <w:color w:val="000000" w:themeColor="text1"/>
                <w:szCs w:val="21"/>
                <w:highlight w:val="none"/>
                <w14:textFill>
                  <w14:solidFill>
                    <w14:schemeClr w14:val="tx1"/>
                  </w14:solidFill>
                </w14:textFill>
              </w:rPr>
            </w:pPr>
          </w:p>
        </w:tc>
        <w:tc>
          <w:tcPr>
            <w:tcW w:w="900" w:type="dxa"/>
            <w:vAlign w:val="center"/>
          </w:tcPr>
          <w:p>
            <w:pPr>
              <w:spacing w:line="360" w:lineRule="auto"/>
              <w:jc w:val="center"/>
              <w:rPr>
                <w:color w:val="000000" w:themeColor="text1"/>
                <w:szCs w:val="21"/>
                <w:highlight w:val="none"/>
                <w14:textFill>
                  <w14:solidFill>
                    <w14:schemeClr w14:val="tx1"/>
                  </w14:solidFill>
                </w14:textFill>
              </w:rPr>
            </w:pPr>
          </w:p>
        </w:tc>
        <w:tc>
          <w:tcPr>
            <w:tcW w:w="2802" w:type="dxa"/>
            <w:vAlign w:val="center"/>
          </w:tcPr>
          <w:p>
            <w:pPr>
              <w:spacing w:line="360" w:lineRule="auto"/>
              <w:jc w:val="center"/>
              <w:rPr>
                <w:color w:val="000000" w:themeColor="text1"/>
                <w:szCs w:val="21"/>
                <w:highlight w:val="none"/>
                <w14:textFill>
                  <w14:solidFill>
                    <w14:schemeClr w14:val="tx1"/>
                  </w14:solidFill>
                </w14:textFill>
              </w:rPr>
            </w:pPr>
          </w:p>
        </w:tc>
        <w:tc>
          <w:tcPr>
            <w:tcW w:w="720" w:type="dxa"/>
            <w:vAlign w:val="center"/>
          </w:tcPr>
          <w:p>
            <w:pPr>
              <w:spacing w:line="360" w:lineRule="auto"/>
              <w:jc w:val="center"/>
              <w:rPr>
                <w:color w:val="000000" w:themeColor="text1"/>
                <w:szCs w:val="21"/>
                <w:highlight w:val="none"/>
                <w14:textFill>
                  <w14:solidFill>
                    <w14:schemeClr w14:val="tx1"/>
                  </w14:solidFill>
                </w14:textFill>
              </w:rPr>
            </w:pPr>
          </w:p>
        </w:tc>
        <w:tc>
          <w:tcPr>
            <w:tcW w:w="720" w:type="dxa"/>
            <w:vAlign w:val="center"/>
          </w:tcPr>
          <w:p>
            <w:pPr>
              <w:spacing w:line="360" w:lineRule="auto"/>
              <w:jc w:val="center"/>
              <w:rPr>
                <w:color w:val="000000" w:themeColor="text1"/>
                <w:szCs w:val="21"/>
                <w:highlight w:val="none"/>
                <w14:textFill>
                  <w14:solidFill>
                    <w14:schemeClr w14:val="tx1"/>
                  </w14:solidFill>
                </w14:textFill>
              </w:rPr>
            </w:pPr>
          </w:p>
        </w:tc>
        <w:tc>
          <w:tcPr>
            <w:tcW w:w="1620" w:type="dxa"/>
            <w:vAlign w:val="center"/>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32" w:type="dxa"/>
            <w:vMerge w:val="continue"/>
            <w:vAlign w:val="center"/>
          </w:tcPr>
          <w:p>
            <w:pPr>
              <w:spacing w:line="360" w:lineRule="auto"/>
              <w:jc w:val="center"/>
              <w:rPr>
                <w:color w:val="000000" w:themeColor="text1"/>
                <w:szCs w:val="21"/>
                <w:highlight w:val="none"/>
                <w14:textFill>
                  <w14:solidFill>
                    <w14:schemeClr w14:val="tx1"/>
                  </w14:solidFill>
                </w14:textFill>
              </w:rPr>
            </w:pPr>
          </w:p>
        </w:tc>
        <w:tc>
          <w:tcPr>
            <w:tcW w:w="1440" w:type="dxa"/>
            <w:vAlign w:val="center"/>
          </w:tcPr>
          <w:p>
            <w:pPr>
              <w:spacing w:line="360" w:lineRule="auto"/>
              <w:jc w:val="center"/>
              <w:rPr>
                <w:color w:val="000000" w:themeColor="text1"/>
                <w:szCs w:val="21"/>
                <w:highlight w:val="none"/>
                <w14:textFill>
                  <w14:solidFill>
                    <w14:schemeClr w14:val="tx1"/>
                  </w14:solidFill>
                </w14:textFill>
              </w:rPr>
            </w:pPr>
          </w:p>
        </w:tc>
        <w:tc>
          <w:tcPr>
            <w:tcW w:w="900" w:type="dxa"/>
            <w:vAlign w:val="center"/>
          </w:tcPr>
          <w:p>
            <w:pPr>
              <w:spacing w:line="360" w:lineRule="auto"/>
              <w:jc w:val="center"/>
              <w:rPr>
                <w:color w:val="000000" w:themeColor="text1"/>
                <w:szCs w:val="21"/>
                <w:highlight w:val="none"/>
                <w14:textFill>
                  <w14:solidFill>
                    <w14:schemeClr w14:val="tx1"/>
                  </w14:solidFill>
                </w14:textFill>
              </w:rPr>
            </w:pPr>
          </w:p>
        </w:tc>
        <w:tc>
          <w:tcPr>
            <w:tcW w:w="2802" w:type="dxa"/>
            <w:vAlign w:val="center"/>
          </w:tcPr>
          <w:p>
            <w:pPr>
              <w:spacing w:line="360" w:lineRule="auto"/>
              <w:jc w:val="center"/>
              <w:rPr>
                <w:color w:val="000000" w:themeColor="text1"/>
                <w:szCs w:val="21"/>
                <w:highlight w:val="none"/>
                <w14:textFill>
                  <w14:solidFill>
                    <w14:schemeClr w14:val="tx1"/>
                  </w14:solidFill>
                </w14:textFill>
              </w:rPr>
            </w:pPr>
          </w:p>
        </w:tc>
        <w:tc>
          <w:tcPr>
            <w:tcW w:w="720" w:type="dxa"/>
            <w:vAlign w:val="center"/>
          </w:tcPr>
          <w:p>
            <w:pPr>
              <w:spacing w:line="360" w:lineRule="auto"/>
              <w:jc w:val="center"/>
              <w:rPr>
                <w:color w:val="000000" w:themeColor="text1"/>
                <w:szCs w:val="21"/>
                <w:highlight w:val="none"/>
                <w14:textFill>
                  <w14:solidFill>
                    <w14:schemeClr w14:val="tx1"/>
                  </w14:solidFill>
                </w14:textFill>
              </w:rPr>
            </w:pPr>
          </w:p>
        </w:tc>
        <w:tc>
          <w:tcPr>
            <w:tcW w:w="720" w:type="dxa"/>
            <w:vAlign w:val="center"/>
          </w:tcPr>
          <w:p>
            <w:pPr>
              <w:spacing w:line="360" w:lineRule="auto"/>
              <w:jc w:val="center"/>
              <w:rPr>
                <w:color w:val="000000" w:themeColor="text1"/>
                <w:szCs w:val="21"/>
                <w:highlight w:val="none"/>
                <w14:textFill>
                  <w14:solidFill>
                    <w14:schemeClr w14:val="tx1"/>
                  </w14:solidFill>
                </w14:textFill>
              </w:rPr>
            </w:pPr>
          </w:p>
        </w:tc>
        <w:tc>
          <w:tcPr>
            <w:tcW w:w="1620" w:type="dxa"/>
            <w:vAlign w:val="center"/>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32" w:type="dxa"/>
            <w:vMerge w:val="restart"/>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tc>
        <w:tc>
          <w:tcPr>
            <w:tcW w:w="1440" w:type="dxa"/>
            <w:vAlign w:val="center"/>
          </w:tcPr>
          <w:p>
            <w:pPr>
              <w:spacing w:line="360" w:lineRule="auto"/>
              <w:jc w:val="center"/>
              <w:rPr>
                <w:color w:val="000000" w:themeColor="text1"/>
                <w:szCs w:val="21"/>
                <w:highlight w:val="none"/>
                <w14:textFill>
                  <w14:solidFill>
                    <w14:schemeClr w14:val="tx1"/>
                  </w14:solidFill>
                </w14:textFill>
              </w:rPr>
            </w:pPr>
          </w:p>
        </w:tc>
        <w:tc>
          <w:tcPr>
            <w:tcW w:w="900" w:type="dxa"/>
            <w:vAlign w:val="center"/>
          </w:tcPr>
          <w:p>
            <w:pPr>
              <w:spacing w:line="360" w:lineRule="auto"/>
              <w:jc w:val="center"/>
              <w:rPr>
                <w:color w:val="000000" w:themeColor="text1"/>
                <w:szCs w:val="21"/>
                <w:highlight w:val="none"/>
                <w14:textFill>
                  <w14:solidFill>
                    <w14:schemeClr w14:val="tx1"/>
                  </w14:solidFill>
                </w14:textFill>
              </w:rPr>
            </w:pPr>
          </w:p>
        </w:tc>
        <w:tc>
          <w:tcPr>
            <w:tcW w:w="2802" w:type="dxa"/>
            <w:vAlign w:val="center"/>
          </w:tcPr>
          <w:p>
            <w:pPr>
              <w:spacing w:line="360" w:lineRule="auto"/>
              <w:jc w:val="center"/>
              <w:rPr>
                <w:color w:val="000000" w:themeColor="text1"/>
                <w:szCs w:val="21"/>
                <w:highlight w:val="none"/>
                <w14:textFill>
                  <w14:solidFill>
                    <w14:schemeClr w14:val="tx1"/>
                  </w14:solidFill>
                </w14:textFill>
              </w:rPr>
            </w:pPr>
          </w:p>
        </w:tc>
        <w:tc>
          <w:tcPr>
            <w:tcW w:w="720" w:type="dxa"/>
            <w:vAlign w:val="center"/>
          </w:tcPr>
          <w:p>
            <w:pPr>
              <w:spacing w:line="360" w:lineRule="auto"/>
              <w:jc w:val="center"/>
              <w:rPr>
                <w:color w:val="000000" w:themeColor="text1"/>
                <w:szCs w:val="21"/>
                <w:highlight w:val="none"/>
                <w14:textFill>
                  <w14:solidFill>
                    <w14:schemeClr w14:val="tx1"/>
                  </w14:solidFill>
                </w14:textFill>
              </w:rPr>
            </w:pPr>
          </w:p>
        </w:tc>
        <w:tc>
          <w:tcPr>
            <w:tcW w:w="720" w:type="dxa"/>
            <w:vAlign w:val="center"/>
          </w:tcPr>
          <w:p>
            <w:pPr>
              <w:spacing w:line="360" w:lineRule="auto"/>
              <w:jc w:val="center"/>
              <w:rPr>
                <w:color w:val="000000" w:themeColor="text1"/>
                <w:szCs w:val="21"/>
                <w:highlight w:val="none"/>
                <w14:textFill>
                  <w14:solidFill>
                    <w14:schemeClr w14:val="tx1"/>
                  </w14:solidFill>
                </w14:textFill>
              </w:rPr>
            </w:pPr>
          </w:p>
        </w:tc>
        <w:tc>
          <w:tcPr>
            <w:tcW w:w="1620" w:type="dxa"/>
            <w:vAlign w:val="center"/>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32" w:type="dxa"/>
            <w:vMerge w:val="continue"/>
            <w:vAlign w:val="center"/>
          </w:tcPr>
          <w:p>
            <w:pPr>
              <w:spacing w:line="360" w:lineRule="auto"/>
              <w:jc w:val="center"/>
              <w:rPr>
                <w:color w:val="000000" w:themeColor="text1"/>
                <w:szCs w:val="21"/>
                <w:highlight w:val="none"/>
                <w14:textFill>
                  <w14:solidFill>
                    <w14:schemeClr w14:val="tx1"/>
                  </w14:solidFill>
                </w14:textFill>
              </w:rPr>
            </w:pPr>
          </w:p>
        </w:tc>
        <w:tc>
          <w:tcPr>
            <w:tcW w:w="1440" w:type="dxa"/>
            <w:vAlign w:val="center"/>
          </w:tcPr>
          <w:p>
            <w:pPr>
              <w:spacing w:line="360" w:lineRule="auto"/>
              <w:jc w:val="center"/>
              <w:rPr>
                <w:color w:val="000000" w:themeColor="text1"/>
                <w:szCs w:val="21"/>
                <w:highlight w:val="none"/>
                <w14:textFill>
                  <w14:solidFill>
                    <w14:schemeClr w14:val="tx1"/>
                  </w14:solidFill>
                </w14:textFill>
              </w:rPr>
            </w:pPr>
          </w:p>
        </w:tc>
        <w:tc>
          <w:tcPr>
            <w:tcW w:w="900" w:type="dxa"/>
            <w:vAlign w:val="center"/>
          </w:tcPr>
          <w:p>
            <w:pPr>
              <w:spacing w:line="360" w:lineRule="auto"/>
              <w:jc w:val="center"/>
              <w:rPr>
                <w:color w:val="000000" w:themeColor="text1"/>
                <w:szCs w:val="21"/>
                <w:highlight w:val="none"/>
                <w14:textFill>
                  <w14:solidFill>
                    <w14:schemeClr w14:val="tx1"/>
                  </w14:solidFill>
                </w14:textFill>
              </w:rPr>
            </w:pPr>
          </w:p>
        </w:tc>
        <w:tc>
          <w:tcPr>
            <w:tcW w:w="2802" w:type="dxa"/>
            <w:vAlign w:val="center"/>
          </w:tcPr>
          <w:p>
            <w:pPr>
              <w:spacing w:line="360" w:lineRule="auto"/>
              <w:jc w:val="center"/>
              <w:rPr>
                <w:color w:val="000000" w:themeColor="text1"/>
                <w:szCs w:val="21"/>
                <w:highlight w:val="none"/>
                <w14:textFill>
                  <w14:solidFill>
                    <w14:schemeClr w14:val="tx1"/>
                  </w14:solidFill>
                </w14:textFill>
              </w:rPr>
            </w:pPr>
          </w:p>
        </w:tc>
        <w:tc>
          <w:tcPr>
            <w:tcW w:w="720" w:type="dxa"/>
            <w:vAlign w:val="center"/>
          </w:tcPr>
          <w:p>
            <w:pPr>
              <w:spacing w:line="360" w:lineRule="auto"/>
              <w:jc w:val="center"/>
              <w:rPr>
                <w:color w:val="000000" w:themeColor="text1"/>
                <w:szCs w:val="21"/>
                <w:highlight w:val="none"/>
                <w14:textFill>
                  <w14:solidFill>
                    <w14:schemeClr w14:val="tx1"/>
                  </w14:solidFill>
                </w14:textFill>
              </w:rPr>
            </w:pPr>
          </w:p>
        </w:tc>
        <w:tc>
          <w:tcPr>
            <w:tcW w:w="720" w:type="dxa"/>
            <w:vAlign w:val="center"/>
          </w:tcPr>
          <w:p>
            <w:pPr>
              <w:spacing w:line="360" w:lineRule="auto"/>
              <w:jc w:val="center"/>
              <w:rPr>
                <w:color w:val="000000" w:themeColor="text1"/>
                <w:szCs w:val="21"/>
                <w:highlight w:val="none"/>
                <w14:textFill>
                  <w14:solidFill>
                    <w14:schemeClr w14:val="tx1"/>
                  </w14:solidFill>
                </w14:textFill>
              </w:rPr>
            </w:pPr>
          </w:p>
        </w:tc>
        <w:tc>
          <w:tcPr>
            <w:tcW w:w="1620" w:type="dxa"/>
            <w:vAlign w:val="center"/>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32" w:type="dxa"/>
            <w:vMerge w:val="restart"/>
            <w:vAlign w:val="center"/>
          </w:tcPr>
          <w:p>
            <w:pPr>
              <w:spacing w:line="360" w:lineRule="auto"/>
              <w:ind w:left="-107" w:leftChars="-51" w:right="-105" w:rightChar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tc>
        <w:tc>
          <w:tcPr>
            <w:tcW w:w="1440" w:type="dxa"/>
            <w:vAlign w:val="center"/>
          </w:tcPr>
          <w:p>
            <w:pPr>
              <w:spacing w:line="360" w:lineRule="auto"/>
              <w:jc w:val="center"/>
              <w:rPr>
                <w:color w:val="000000" w:themeColor="text1"/>
                <w:szCs w:val="21"/>
                <w:highlight w:val="none"/>
                <w14:textFill>
                  <w14:solidFill>
                    <w14:schemeClr w14:val="tx1"/>
                  </w14:solidFill>
                </w14:textFill>
              </w:rPr>
            </w:pPr>
          </w:p>
        </w:tc>
        <w:tc>
          <w:tcPr>
            <w:tcW w:w="900" w:type="dxa"/>
            <w:vAlign w:val="center"/>
          </w:tcPr>
          <w:p>
            <w:pPr>
              <w:spacing w:line="360" w:lineRule="auto"/>
              <w:jc w:val="center"/>
              <w:rPr>
                <w:color w:val="000000" w:themeColor="text1"/>
                <w:szCs w:val="21"/>
                <w:highlight w:val="none"/>
                <w14:textFill>
                  <w14:solidFill>
                    <w14:schemeClr w14:val="tx1"/>
                  </w14:solidFill>
                </w14:textFill>
              </w:rPr>
            </w:pPr>
          </w:p>
        </w:tc>
        <w:tc>
          <w:tcPr>
            <w:tcW w:w="2802" w:type="dxa"/>
            <w:vAlign w:val="center"/>
          </w:tcPr>
          <w:p>
            <w:pPr>
              <w:spacing w:line="360" w:lineRule="auto"/>
              <w:jc w:val="center"/>
              <w:rPr>
                <w:color w:val="000000" w:themeColor="text1"/>
                <w:szCs w:val="21"/>
                <w:highlight w:val="none"/>
                <w14:textFill>
                  <w14:solidFill>
                    <w14:schemeClr w14:val="tx1"/>
                  </w14:solidFill>
                </w14:textFill>
              </w:rPr>
            </w:pPr>
          </w:p>
        </w:tc>
        <w:tc>
          <w:tcPr>
            <w:tcW w:w="720" w:type="dxa"/>
            <w:vAlign w:val="center"/>
          </w:tcPr>
          <w:p>
            <w:pPr>
              <w:spacing w:line="360" w:lineRule="auto"/>
              <w:jc w:val="center"/>
              <w:rPr>
                <w:color w:val="000000" w:themeColor="text1"/>
                <w:szCs w:val="21"/>
                <w:highlight w:val="none"/>
                <w14:textFill>
                  <w14:solidFill>
                    <w14:schemeClr w14:val="tx1"/>
                  </w14:solidFill>
                </w14:textFill>
              </w:rPr>
            </w:pPr>
          </w:p>
        </w:tc>
        <w:tc>
          <w:tcPr>
            <w:tcW w:w="720" w:type="dxa"/>
            <w:vAlign w:val="center"/>
          </w:tcPr>
          <w:p>
            <w:pPr>
              <w:spacing w:line="360" w:lineRule="auto"/>
              <w:jc w:val="center"/>
              <w:rPr>
                <w:color w:val="000000" w:themeColor="text1"/>
                <w:szCs w:val="21"/>
                <w:highlight w:val="none"/>
                <w14:textFill>
                  <w14:solidFill>
                    <w14:schemeClr w14:val="tx1"/>
                  </w14:solidFill>
                </w14:textFill>
              </w:rPr>
            </w:pPr>
          </w:p>
        </w:tc>
        <w:tc>
          <w:tcPr>
            <w:tcW w:w="1620" w:type="dxa"/>
            <w:vAlign w:val="center"/>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32" w:type="dxa"/>
            <w:vMerge w:val="continue"/>
            <w:vAlign w:val="center"/>
          </w:tcPr>
          <w:p>
            <w:pPr>
              <w:spacing w:line="360" w:lineRule="auto"/>
              <w:jc w:val="center"/>
              <w:rPr>
                <w:color w:val="000000" w:themeColor="text1"/>
                <w:szCs w:val="21"/>
                <w:highlight w:val="none"/>
                <w14:textFill>
                  <w14:solidFill>
                    <w14:schemeClr w14:val="tx1"/>
                  </w14:solidFill>
                </w14:textFill>
              </w:rPr>
            </w:pPr>
          </w:p>
        </w:tc>
        <w:tc>
          <w:tcPr>
            <w:tcW w:w="1440" w:type="dxa"/>
            <w:vAlign w:val="center"/>
          </w:tcPr>
          <w:p>
            <w:pPr>
              <w:spacing w:line="360" w:lineRule="auto"/>
              <w:jc w:val="center"/>
              <w:rPr>
                <w:color w:val="000000" w:themeColor="text1"/>
                <w:szCs w:val="21"/>
                <w:highlight w:val="none"/>
                <w14:textFill>
                  <w14:solidFill>
                    <w14:schemeClr w14:val="tx1"/>
                  </w14:solidFill>
                </w14:textFill>
              </w:rPr>
            </w:pPr>
          </w:p>
        </w:tc>
        <w:tc>
          <w:tcPr>
            <w:tcW w:w="900" w:type="dxa"/>
            <w:vAlign w:val="center"/>
          </w:tcPr>
          <w:p>
            <w:pPr>
              <w:spacing w:line="360" w:lineRule="auto"/>
              <w:jc w:val="center"/>
              <w:rPr>
                <w:color w:val="000000" w:themeColor="text1"/>
                <w:szCs w:val="21"/>
                <w:highlight w:val="none"/>
                <w14:textFill>
                  <w14:solidFill>
                    <w14:schemeClr w14:val="tx1"/>
                  </w14:solidFill>
                </w14:textFill>
              </w:rPr>
            </w:pPr>
          </w:p>
        </w:tc>
        <w:tc>
          <w:tcPr>
            <w:tcW w:w="2802" w:type="dxa"/>
            <w:vAlign w:val="center"/>
          </w:tcPr>
          <w:p>
            <w:pPr>
              <w:spacing w:line="360" w:lineRule="auto"/>
              <w:jc w:val="center"/>
              <w:rPr>
                <w:color w:val="000000" w:themeColor="text1"/>
                <w:szCs w:val="21"/>
                <w:highlight w:val="none"/>
                <w14:textFill>
                  <w14:solidFill>
                    <w14:schemeClr w14:val="tx1"/>
                  </w14:solidFill>
                </w14:textFill>
              </w:rPr>
            </w:pPr>
          </w:p>
        </w:tc>
        <w:tc>
          <w:tcPr>
            <w:tcW w:w="720" w:type="dxa"/>
            <w:vAlign w:val="center"/>
          </w:tcPr>
          <w:p>
            <w:pPr>
              <w:spacing w:line="360" w:lineRule="auto"/>
              <w:jc w:val="center"/>
              <w:rPr>
                <w:color w:val="000000" w:themeColor="text1"/>
                <w:szCs w:val="21"/>
                <w:highlight w:val="none"/>
                <w14:textFill>
                  <w14:solidFill>
                    <w14:schemeClr w14:val="tx1"/>
                  </w14:solidFill>
                </w14:textFill>
              </w:rPr>
            </w:pPr>
          </w:p>
        </w:tc>
        <w:tc>
          <w:tcPr>
            <w:tcW w:w="720" w:type="dxa"/>
            <w:vAlign w:val="center"/>
          </w:tcPr>
          <w:p>
            <w:pPr>
              <w:spacing w:line="360" w:lineRule="auto"/>
              <w:jc w:val="center"/>
              <w:rPr>
                <w:color w:val="000000" w:themeColor="text1"/>
                <w:szCs w:val="21"/>
                <w:highlight w:val="none"/>
                <w14:textFill>
                  <w14:solidFill>
                    <w14:schemeClr w14:val="tx1"/>
                  </w14:solidFill>
                </w14:textFill>
              </w:rPr>
            </w:pPr>
          </w:p>
        </w:tc>
        <w:tc>
          <w:tcPr>
            <w:tcW w:w="1620" w:type="dxa"/>
            <w:vAlign w:val="center"/>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32" w:type="dxa"/>
            <w:vMerge w:val="restart"/>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tc>
        <w:tc>
          <w:tcPr>
            <w:tcW w:w="1440" w:type="dxa"/>
            <w:vAlign w:val="center"/>
          </w:tcPr>
          <w:p>
            <w:pPr>
              <w:spacing w:line="360" w:lineRule="auto"/>
              <w:jc w:val="center"/>
              <w:rPr>
                <w:color w:val="000000" w:themeColor="text1"/>
                <w:szCs w:val="21"/>
                <w:highlight w:val="none"/>
                <w14:textFill>
                  <w14:solidFill>
                    <w14:schemeClr w14:val="tx1"/>
                  </w14:solidFill>
                </w14:textFill>
              </w:rPr>
            </w:pPr>
          </w:p>
        </w:tc>
        <w:tc>
          <w:tcPr>
            <w:tcW w:w="900" w:type="dxa"/>
            <w:vAlign w:val="center"/>
          </w:tcPr>
          <w:p>
            <w:pPr>
              <w:spacing w:line="360" w:lineRule="auto"/>
              <w:jc w:val="center"/>
              <w:rPr>
                <w:color w:val="000000" w:themeColor="text1"/>
                <w:szCs w:val="21"/>
                <w:highlight w:val="none"/>
                <w14:textFill>
                  <w14:solidFill>
                    <w14:schemeClr w14:val="tx1"/>
                  </w14:solidFill>
                </w14:textFill>
              </w:rPr>
            </w:pPr>
          </w:p>
        </w:tc>
        <w:tc>
          <w:tcPr>
            <w:tcW w:w="2802" w:type="dxa"/>
            <w:vAlign w:val="center"/>
          </w:tcPr>
          <w:p>
            <w:pPr>
              <w:spacing w:line="360" w:lineRule="auto"/>
              <w:jc w:val="center"/>
              <w:rPr>
                <w:color w:val="000000" w:themeColor="text1"/>
                <w:szCs w:val="21"/>
                <w:highlight w:val="none"/>
                <w14:textFill>
                  <w14:solidFill>
                    <w14:schemeClr w14:val="tx1"/>
                  </w14:solidFill>
                </w14:textFill>
              </w:rPr>
            </w:pPr>
          </w:p>
        </w:tc>
        <w:tc>
          <w:tcPr>
            <w:tcW w:w="720" w:type="dxa"/>
            <w:vAlign w:val="center"/>
          </w:tcPr>
          <w:p>
            <w:pPr>
              <w:spacing w:line="360" w:lineRule="auto"/>
              <w:jc w:val="center"/>
              <w:rPr>
                <w:color w:val="000000" w:themeColor="text1"/>
                <w:szCs w:val="21"/>
                <w:highlight w:val="none"/>
                <w14:textFill>
                  <w14:solidFill>
                    <w14:schemeClr w14:val="tx1"/>
                  </w14:solidFill>
                </w14:textFill>
              </w:rPr>
            </w:pPr>
          </w:p>
        </w:tc>
        <w:tc>
          <w:tcPr>
            <w:tcW w:w="720" w:type="dxa"/>
            <w:vAlign w:val="center"/>
          </w:tcPr>
          <w:p>
            <w:pPr>
              <w:spacing w:line="360" w:lineRule="auto"/>
              <w:jc w:val="center"/>
              <w:rPr>
                <w:color w:val="000000" w:themeColor="text1"/>
                <w:szCs w:val="21"/>
                <w:highlight w:val="none"/>
                <w14:textFill>
                  <w14:solidFill>
                    <w14:schemeClr w14:val="tx1"/>
                  </w14:solidFill>
                </w14:textFill>
              </w:rPr>
            </w:pPr>
          </w:p>
        </w:tc>
        <w:tc>
          <w:tcPr>
            <w:tcW w:w="1620" w:type="dxa"/>
            <w:vAlign w:val="center"/>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32" w:type="dxa"/>
            <w:vMerge w:val="continue"/>
            <w:vAlign w:val="center"/>
          </w:tcPr>
          <w:p>
            <w:pPr>
              <w:spacing w:line="360" w:lineRule="auto"/>
              <w:jc w:val="center"/>
              <w:rPr>
                <w:color w:val="000000" w:themeColor="text1"/>
                <w:szCs w:val="21"/>
                <w:highlight w:val="none"/>
                <w14:textFill>
                  <w14:solidFill>
                    <w14:schemeClr w14:val="tx1"/>
                  </w14:solidFill>
                </w14:textFill>
              </w:rPr>
            </w:pPr>
          </w:p>
        </w:tc>
        <w:tc>
          <w:tcPr>
            <w:tcW w:w="1440" w:type="dxa"/>
            <w:vAlign w:val="center"/>
          </w:tcPr>
          <w:p>
            <w:pPr>
              <w:spacing w:line="360" w:lineRule="auto"/>
              <w:jc w:val="center"/>
              <w:rPr>
                <w:color w:val="000000" w:themeColor="text1"/>
                <w:szCs w:val="21"/>
                <w:highlight w:val="none"/>
                <w14:textFill>
                  <w14:solidFill>
                    <w14:schemeClr w14:val="tx1"/>
                  </w14:solidFill>
                </w14:textFill>
              </w:rPr>
            </w:pPr>
          </w:p>
        </w:tc>
        <w:tc>
          <w:tcPr>
            <w:tcW w:w="900" w:type="dxa"/>
            <w:vAlign w:val="center"/>
          </w:tcPr>
          <w:p>
            <w:pPr>
              <w:spacing w:line="360" w:lineRule="auto"/>
              <w:jc w:val="center"/>
              <w:rPr>
                <w:color w:val="000000" w:themeColor="text1"/>
                <w:szCs w:val="21"/>
                <w:highlight w:val="none"/>
                <w14:textFill>
                  <w14:solidFill>
                    <w14:schemeClr w14:val="tx1"/>
                  </w14:solidFill>
                </w14:textFill>
              </w:rPr>
            </w:pPr>
          </w:p>
        </w:tc>
        <w:tc>
          <w:tcPr>
            <w:tcW w:w="2802" w:type="dxa"/>
            <w:vAlign w:val="center"/>
          </w:tcPr>
          <w:p>
            <w:pPr>
              <w:spacing w:line="360" w:lineRule="auto"/>
              <w:jc w:val="center"/>
              <w:rPr>
                <w:color w:val="000000" w:themeColor="text1"/>
                <w:szCs w:val="21"/>
                <w:highlight w:val="none"/>
                <w14:textFill>
                  <w14:solidFill>
                    <w14:schemeClr w14:val="tx1"/>
                  </w14:solidFill>
                </w14:textFill>
              </w:rPr>
            </w:pPr>
          </w:p>
        </w:tc>
        <w:tc>
          <w:tcPr>
            <w:tcW w:w="720" w:type="dxa"/>
            <w:vAlign w:val="center"/>
          </w:tcPr>
          <w:p>
            <w:pPr>
              <w:spacing w:line="360" w:lineRule="auto"/>
              <w:jc w:val="center"/>
              <w:rPr>
                <w:color w:val="000000" w:themeColor="text1"/>
                <w:szCs w:val="21"/>
                <w:highlight w:val="none"/>
                <w14:textFill>
                  <w14:solidFill>
                    <w14:schemeClr w14:val="tx1"/>
                  </w14:solidFill>
                </w14:textFill>
              </w:rPr>
            </w:pPr>
          </w:p>
        </w:tc>
        <w:tc>
          <w:tcPr>
            <w:tcW w:w="720" w:type="dxa"/>
            <w:vAlign w:val="center"/>
          </w:tcPr>
          <w:p>
            <w:pPr>
              <w:spacing w:line="360" w:lineRule="auto"/>
              <w:jc w:val="center"/>
              <w:rPr>
                <w:color w:val="000000" w:themeColor="text1"/>
                <w:szCs w:val="21"/>
                <w:highlight w:val="none"/>
                <w14:textFill>
                  <w14:solidFill>
                    <w14:schemeClr w14:val="tx1"/>
                  </w14:solidFill>
                </w14:textFill>
              </w:rPr>
            </w:pPr>
          </w:p>
        </w:tc>
        <w:tc>
          <w:tcPr>
            <w:tcW w:w="1620" w:type="dxa"/>
            <w:vAlign w:val="center"/>
          </w:tcPr>
          <w:p>
            <w:pPr>
              <w:spacing w:line="360" w:lineRule="auto"/>
              <w:jc w:val="center"/>
              <w:rPr>
                <w:color w:val="000000" w:themeColor="text1"/>
                <w:szCs w:val="21"/>
                <w:highlight w:val="none"/>
                <w14:textFill>
                  <w14:solidFill>
                    <w14:schemeClr w14:val="tx1"/>
                  </w14:solidFill>
                </w14:textFill>
              </w:rPr>
            </w:pPr>
          </w:p>
        </w:tc>
      </w:tr>
    </w:tbl>
    <w:p>
      <w:pPr>
        <w:spacing w:line="360" w:lineRule="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注：本表格之后附证明文件复印件（身份证、职称证或学历证等）。</w:t>
      </w:r>
    </w:p>
    <w:p>
      <w:pPr>
        <w:jc w:val="center"/>
        <w:rPr>
          <w:rFonts w:ascii="宋体"/>
          <w:b/>
          <w:color w:val="000000" w:themeColor="text1"/>
          <w:highlight w:val="none"/>
          <w14:textFill>
            <w14:solidFill>
              <w14:schemeClr w14:val="tx1"/>
            </w14:solidFill>
          </w14:textFill>
        </w:rPr>
      </w:pPr>
    </w:p>
    <w:p>
      <w:pPr>
        <w:jc w:val="center"/>
        <w:rPr>
          <w:rFonts w:ascii="宋体"/>
          <w:b/>
          <w:color w:val="000000" w:themeColor="text1"/>
          <w:highlight w:val="none"/>
          <w14:textFill>
            <w14:solidFill>
              <w14:schemeClr w14:val="tx1"/>
            </w14:solidFill>
          </w14:textFill>
        </w:rPr>
      </w:pPr>
    </w:p>
    <w:p>
      <w:pPr>
        <w:jc w:val="center"/>
        <w:rPr>
          <w:rFonts w:ascii="宋体"/>
          <w:b/>
          <w:color w:val="000000" w:themeColor="text1"/>
          <w:highlight w:val="none"/>
          <w14:textFill>
            <w14:solidFill>
              <w14:schemeClr w14:val="tx1"/>
            </w14:solidFill>
          </w14:textFill>
        </w:rPr>
      </w:pPr>
    </w:p>
    <w:p>
      <w:pPr>
        <w:jc w:val="center"/>
        <w:rPr>
          <w:rFonts w:ascii="宋体"/>
          <w:b/>
          <w:color w:val="000000" w:themeColor="text1"/>
          <w:highlight w:val="none"/>
          <w14:textFill>
            <w14:solidFill>
              <w14:schemeClr w14:val="tx1"/>
            </w14:solidFill>
          </w14:textFill>
        </w:rPr>
      </w:pPr>
    </w:p>
    <w:p>
      <w:pPr>
        <w:jc w:val="center"/>
        <w:rPr>
          <w:rFonts w:ascii="宋体"/>
          <w:b/>
          <w:color w:val="000000" w:themeColor="text1"/>
          <w:highlight w:val="none"/>
          <w14:textFill>
            <w14:solidFill>
              <w14:schemeClr w14:val="tx1"/>
            </w14:solidFill>
          </w14:textFill>
        </w:rPr>
      </w:pPr>
    </w:p>
    <w:p>
      <w:pPr>
        <w:jc w:val="center"/>
        <w:rPr>
          <w:rFonts w:ascii="宋体"/>
          <w:b/>
          <w:color w:val="000000" w:themeColor="text1"/>
          <w:highlight w:val="none"/>
          <w14:textFill>
            <w14:solidFill>
              <w14:schemeClr w14:val="tx1"/>
            </w14:solidFill>
          </w14:textFill>
        </w:rPr>
      </w:pPr>
    </w:p>
    <w:p>
      <w:pPr>
        <w:jc w:val="center"/>
        <w:rPr>
          <w:rFonts w:ascii="宋体"/>
          <w:b/>
          <w:color w:val="000000" w:themeColor="text1"/>
          <w:highlight w:val="none"/>
          <w14:textFill>
            <w14:solidFill>
              <w14:schemeClr w14:val="tx1"/>
            </w14:solidFill>
          </w14:textFill>
        </w:rPr>
      </w:pPr>
    </w:p>
    <w:p>
      <w:pPr>
        <w:jc w:val="center"/>
        <w:rPr>
          <w:rFonts w:ascii="宋体"/>
          <w:b/>
          <w:color w:val="000000" w:themeColor="text1"/>
          <w:highlight w:val="none"/>
          <w14:textFill>
            <w14:solidFill>
              <w14:schemeClr w14:val="tx1"/>
            </w14:solidFill>
          </w14:textFill>
        </w:rPr>
      </w:pPr>
    </w:p>
    <w:p>
      <w:pPr>
        <w:spacing w:line="360" w:lineRule="auto"/>
        <w:rPr>
          <w:rFonts w:ascii="宋体"/>
          <w:color w:val="000000" w:themeColor="text1"/>
          <w:sz w:val="24"/>
          <w:highlight w:val="none"/>
          <w14:textFill>
            <w14:solidFill>
              <w14:schemeClr w14:val="tx1"/>
            </w14:solidFill>
          </w14:textFill>
        </w:rPr>
      </w:pPr>
    </w:p>
    <w:p>
      <w:pPr>
        <w:spacing w:line="360" w:lineRule="auto"/>
        <w:rPr>
          <w:rFonts w:ascii="宋体"/>
          <w:color w:val="000000" w:themeColor="text1"/>
          <w:sz w:val="24"/>
          <w:highlight w:val="none"/>
          <w14:textFill>
            <w14:solidFill>
              <w14:schemeClr w14:val="tx1"/>
            </w14:solidFill>
          </w14:textFill>
        </w:rPr>
      </w:pPr>
    </w:p>
    <w:p>
      <w:pPr>
        <w:spacing w:before="156" w:beforeLines="50" w:after="312" w:afterLines="100" w:line="440" w:lineRule="exact"/>
        <w:jc w:val="center"/>
        <w:rPr>
          <w:rFonts w:asci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9</w:t>
      </w:r>
      <w:r>
        <w:rPr>
          <w:rFonts w:hint="eastAsia" w:ascii="宋体" w:hAnsi="宋体"/>
          <w:b/>
          <w:color w:val="000000" w:themeColor="text1"/>
          <w:sz w:val="28"/>
          <w:szCs w:val="28"/>
          <w:highlight w:val="none"/>
          <w14:textFill>
            <w14:solidFill>
              <w14:schemeClr w14:val="tx1"/>
            </w14:solidFill>
          </w14:textFill>
        </w:rPr>
        <w:t>、投标人认为需要提供的其他资料</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1、投标保证金汇款凭证</w:t>
      </w:r>
    </w:p>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2、中小企业声明函、残疾人福利性单位声明函、监狱企业的证明文件（投标人</w:t>
      </w:r>
    </w:p>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认为其为中小企业的应提交声明函及《政策适用性说明》，明确企业类型和相关证明文件。如投标人为监狱企业，须提供由省级以上监狱管理局、戒毒管理局(含新疆生产建设兵团)出具的属于监狱企业的证明文件。如投标人为残疾人福利性单位，须提供《残疾人福利性单位声明函》（见附件），并对声明的真实性负责。任何单位或者个人在政府采购活动中均不得要求残疾人福利性单位提供其他证明声明函内容的材料。否则评审时不能享受相应的价格扣除）若都不是，则无需提供。</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3、承诺函</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4、信用</w:t>
      </w:r>
      <w:r>
        <w:rPr>
          <w:rFonts w:hint="eastAsia" w:ascii="宋体" w:hAnsi="宋体" w:cs="宋体"/>
          <w:color w:val="000000" w:themeColor="text1"/>
          <w:sz w:val="24"/>
          <w:szCs w:val="22"/>
          <w:highlight w:val="none"/>
          <w14:textFill>
            <w14:solidFill>
              <w14:schemeClr w14:val="tx1"/>
            </w14:solidFill>
          </w14:textFill>
        </w:rPr>
        <w:t xml:space="preserve">中国”网站（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"http://www.creditchina.gov.cn）、中国政府采购网（www.ccgp.gov.cn）二个网站的查询结果网页截图加盖公章"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www.creditchina.gov.cn）、中国政府采购网（www.ccgp.gov.cn）二个网站的查询结果网页截图加盖公章</w:t>
      </w:r>
      <w:r>
        <w:rPr>
          <w:rFonts w:hint="eastAsia" w:ascii="宋体" w:hAnsi="宋体" w:cs="宋体"/>
          <w:color w:val="000000" w:themeColor="text1"/>
          <w:sz w:val="24"/>
          <w:szCs w:val="22"/>
          <w:highlight w:val="none"/>
          <w14:textFill>
            <w14:solidFill>
              <w14:schemeClr w14:val="tx1"/>
            </w14:solidFill>
          </w14:textFill>
        </w:rPr>
        <w:fldChar w:fldCharType="end"/>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5、投标人须对政府采购法第二十二条要求的六项内容逐一提供证明材料或做出书面承诺函并加盖单位章</w:t>
      </w: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仅限于（但不包括）以上内容，投标人认为需要提供的其他资料也可提供。</w:t>
      </w:r>
    </w:p>
    <w:p>
      <w:pPr>
        <w:rPr>
          <w:rFonts w:ascii="宋体" w:hAnsi="宋体"/>
          <w:color w:val="000000" w:themeColor="text1"/>
          <w:sz w:val="24"/>
          <w:szCs w:val="24"/>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rPr>
          <w:rFonts w:ascii="宋体"/>
          <w:b/>
          <w:color w:val="000000" w:themeColor="text1"/>
          <w:highlight w:val="none"/>
          <w14:textFill>
            <w14:solidFill>
              <w14:schemeClr w14:val="tx1"/>
            </w14:solidFill>
          </w14:textFill>
        </w:rPr>
      </w:pPr>
    </w:p>
    <w:p>
      <w:pPr>
        <w:widowControl/>
        <w:spacing w:before="100" w:beforeAutospacing="1" w:after="100" w:afterAutospacing="1" w:line="45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中小企业声明函</w:t>
      </w:r>
    </w:p>
    <w:p>
      <w:pPr>
        <w:pStyle w:val="16"/>
        <w:spacing w:line="450" w:lineRule="atLeast"/>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本公司郑重声明，根据《政府采购促进中小企业发展暂行办法》（财库[2011]181号）的规定，本公司为______（请填写：中型、小型、微型）企业。即，本公司同时满足以下条件：</w:t>
      </w:r>
      <w:r>
        <w:rPr>
          <w:rFonts w:hint="eastAsia" w:cs="宋体"/>
          <w:color w:val="000000" w:themeColor="text1"/>
          <w:highlight w:val="none"/>
          <w14:textFill>
            <w14:solidFill>
              <w14:schemeClr w14:val="tx1"/>
            </w14:solidFill>
          </w14:textFill>
        </w:rPr>
        <w:br w:type="textWrapping"/>
      </w:r>
      <w:r>
        <w:rPr>
          <w:rFonts w:hint="eastAsia" w:cs="宋体"/>
          <w:color w:val="000000" w:themeColor="text1"/>
          <w:highlight w:val="none"/>
          <w14:textFill>
            <w14:solidFill>
              <w14:schemeClr w14:val="tx1"/>
            </w14:solidFill>
          </w14:textFill>
        </w:rPr>
        <w:br w:type="textWrapping"/>
      </w:r>
      <w:r>
        <w:rPr>
          <w:rFonts w:hint="eastAsia" w:cs="宋体"/>
          <w:color w:val="000000" w:themeColor="text1"/>
          <w:highlight w:val="none"/>
          <w14:textFill>
            <w14:solidFill>
              <w14:schemeClr w14:val="tx1"/>
            </w14:solidFill>
          </w14:textFill>
        </w:rPr>
        <w:t>　　1.根据《工业和信息化部、国家统计局、国家发展和改革委员会、财政部关于印发中小企业划型标准规定的通知》（工信部联企业[2011]300号）规定的划分标准，本公司为______（请填写：中型、小型、微型）企业。</w:t>
      </w:r>
      <w:r>
        <w:rPr>
          <w:rFonts w:hint="eastAsia" w:cs="宋体"/>
          <w:color w:val="000000" w:themeColor="text1"/>
          <w:highlight w:val="none"/>
          <w14:textFill>
            <w14:solidFill>
              <w14:schemeClr w14:val="tx1"/>
            </w14:solidFill>
          </w14:textFill>
        </w:rPr>
        <w:br w:type="textWrapping"/>
      </w:r>
      <w:r>
        <w:rPr>
          <w:rFonts w:hint="eastAsia" w:cs="宋体"/>
          <w:color w:val="000000" w:themeColor="text1"/>
          <w:highlight w:val="none"/>
          <w14:textFill>
            <w14:solidFill>
              <w14:schemeClr w14:val="tx1"/>
            </w14:solidFill>
          </w14:textFill>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cs="宋体"/>
          <w:color w:val="000000" w:themeColor="text1"/>
          <w:highlight w:val="none"/>
          <w14:textFill>
            <w14:solidFill>
              <w14:schemeClr w14:val="tx1"/>
            </w14:solidFill>
          </w14:textFill>
        </w:rPr>
        <w:br w:type="textWrapping"/>
      </w:r>
      <w:r>
        <w:rPr>
          <w:rFonts w:hint="eastAsia" w:cs="宋体"/>
          <w:color w:val="000000" w:themeColor="text1"/>
          <w:highlight w:val="none"/>
          <w14:textFill>
            <w14:solidFill>
              <w14:schemeClr w14:val="tx1"/>
            </w14:solidFill>
          </w14:textFill>
        </w:rPr>
        <w:t>　　本公司对上述声明的真实性负责。如有虚假，将依法承担相应责任。</w:t>
      </w:r>
    </w:p>
    <w:p>
      <w:pPr>
        <w:pStyle w:val="16"/>
        <w:spacing w:line="450" w:lineRule="atLeast"/>
        <w:rPr>
          <w:rFonts w:cs="宋体"/>
          <w:color w:val="000000" w:themeColor="text1"/>
          <w:highlight w:val="none"/>
          <w14:textFill>
            <w14:solidFill>
              <w14:schemeClr w14:val="tx1"/>
            </w14:solidFill>
          </w14:textFill>
        </w:rPr>
      </w:pPr>
    </w:p>
    <w:p>
      <w:pPr>
        <w:pStyle w:val="16"/>
        <w:spacing w:line="450" w:lineRule="atLeast"/>
        <w:rPr>
          <w:rFonts w:cs="宋体"/>
          <w:color w:val="000000" w:themeColor="text1"/>
          <w:highlight w:val="none"/>
          <w14:textFill>
            <w14:solidFill>
              <w14:schemeClr w14:val="tx1"/>
            </w14:solidFill>
          </w14:textFill>
        </w:rPr>
      </w:pPr>
    </w:p>
    <w:p>
      <w:pPr>
        <w:pStyle w:val="16"/>
        <w:spacing w:line="450" w:lineRule="atLeast"/>
        <w:rPr>
          <w:rFonts w:cs="宋体"/>
          <w:color w:val="000000" w:themeColor="text1"/>
          <w:highlight w:val="none"/>
          <w14:textFill>
            <w14:solidFill>
              <w14:schemeClr w14:val="tx1"/>
            </w14:solidFill>
          </w14:textFill>
        </w:rPr>
      </w:pPr>
    </w:p>
    <w:p>
      <w:pPr>
        <w:pStyle w:val="16"/>
        <w:spacing w:line="450" w:lineRule="atLeast"/>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企业名称（盖章）：　　　　　　　　　</w:t>
      </w:r>
      <w:r>
        <w:rPr>
          <w:rFonts w:hint="eastAsia" w:cs="宋体"/>
          <w:color w:val="000000" w:themeColor="text1"/>
          <w:highlight w:val="none"/>
          <w14:textFill>
            <w14:solidFill>
              <w14:schemeClr w14:val="tx1"/>
            </w14:solidFill>
          </w14:textFill>
        </w:rPr>
        <w:br w:type="textWrapping"/>
      </w:r>
      <w:r>
        <w:rPr>
          <w:rFonts w:hint="eastAsia" w:cs="宋体"/>
          <w:color w:val="000000" w:themeColor="text1"/>
          <w:highlight w:val="none"/>
          <w14:textFill>
            <w14:solidFill>
              <w14:schemeClr w14:val="tx1"/>
            </w14:solidFill>
          </w14:textFill>
        </w:rPr>
        <w:t>日　　　　　　期：　　</w:t>
      </w: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注：若是中小企业须填写此声明函加盖公章并提供相关的证明文件，否则不给予价格折扣。若不是中小企业则无须提供此声明函。</w:t>
      </w:r>
    </w:p>
    <w:p>
      <w:pPr>
        <w:jc w:val="center"/>
        <w:rPr>
          <w:rFonts w:ascii="宋体" w:hAnsi="宋体" w:cs="宋体"/>
          <w:color w:val="000000" w:themeColor="text1"/>
          <w:sz w:val="28"/>
          <w:szCs w:val="28"/>
          <w:highlight w:val="none"/>
          <w14:textFill>
            <w14:solidFill>
              <w14:schemeClr w14:val="tx1"/>
            </w14:solidFill>
          </w14:textFill>
        </w:rPr>
      </w:pPr>
    </w:p>
    <w:p>
      <w:pPr>
        <w:jc w:val="center"/>
        <w:rPr>
          <w:rFonts w:ascii="宋体" w:hAnsi="宋体" w:cs="宋体"/>
          <w:color w:val="000000" w:themeColor="text1"/>
          <w:sz w:val="28"/>
          <w:szCs w:val="28"/>
          <w:highlight w:val="none"/>
          <w14:textFill>
            <w14:solidFill>
              <w14:schemeClr w14:val="tx1"/>
            </w14:solidFill>
          </w14:textFill>
        </w:rPr>
      </w:pPr>
    </w:p>
    <w:p>
      <w:pPr>
        <w:jc w:val="center"/>
        <w:rPr>
          <w:rFonts w:ascii="宋体" w:hAnsi="宋体" w:cs="宋体"/>
          <w:color w:val="000000" w:themeColor="text1"/>
          <w:sz w:val="28"/>
          <w:szCs w:val="28"/>
          <w:highlight w:val="none"/>
          <w14:textFill>
            <w14:solidFill>
              <w14:schemeClr w14:val="tx1"/>
            </w14:solidFill>
          </w14:textFill>
        </w:rPr>
      </w:pPr>
    </w:p>
    <w:p>
      <w:pPr>
        <w:jc w:val="center"/>
        <w:rPr>
          <w:rFonts w:ascii="宋体" w:hAnsi="宋体" w:cs="宋体"/>
          <w:color w:val="000000" w:themeColor="text1"/>
          <w:sz w:val="28"/>
          <w:szCs w:val="28"/>
          <w:highlight w:val="none"/>
          <w14:textFill>
            <w14:solidFill>
              <w14:schemeClr w14:val="tx1"/>
            </w14:solidFill>
          </w14:textFill>
        </w:rPr>
      </w:pPr>
    </w:p>
    <w:p>
      <w:pPr>
        <w:pStyle w:val="27"/>
        <w:rPr>
          <w:rFonts w:ascii="宋体" w:hAnsi="宋体" w:cs="宋体"/>
          <w:color w:val="000000" w:themeColor="text1"/>
          <w:highlight w:val="none"/>
          <w14:textFill>
            <w14:solidFill>
              <w14:schemeClr w14:val="tx1"/>
            </w14:solidFill>
          </w14:textFill>
        </w:rPr>
      </w:pPr>
    </w:p>
    <w:p>
      <w:pPr>
        <w:pStyle w:val="27"/>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残疾人福利性单位声明函</w:t>
      </w:r>
    </w:p>
    <w:p>
      <w:pPr>
        <w:jc w:val="center"/>
        <w:rPr>
          <w:rFonts w:ascii="宋体" w:hAnsi="宋体" w:cs="宋体"/>
          <w:color w:val="000000" w:themeColor="text1"/>
          <w:sz w:val="28"/>
          <w:szCs w:val="28"/>
          <w:highlight w:val="none"/>
          <w14:textFill>
            <w14:solidFill>
              <w14:schemeClr w14:val="tx1"/>
            </w14:solidFill>
          </w14:textFill>
        </w:rPr>
      </w:pPr>
    </w:p>
    <w:p>
      <w:pPr>
        <w:spacing w:line="48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单位的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项目采购活动提供本单位制造的货物（由本单位承担工程/提供服务），或者提供其他残疾人福利性单位制造的货物（不包括使用非残疾人福利性单位注册商标的货物）。 </w:t>
      </w:r>
    </w:p>
    <w:p>
      <w:pPr>
        <w:spacing w:line="48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pacing w:line="480" w:lineRule="auto"/>
        <w:rPr>
          <w:rFonts w:ascii="宋体" w:hAnsi="宋体" w:cs="宋体"/>
          <w:color w:val="000000" w:themeColor="text1"/>
          <w:sz w:val="24"/>
          <w:highlight w:val="none"/>
          <w14:textFill>
            <w14:solidFill>
              <w14:schemeClr w14:val="tx1"/>
            </w14:solidFill>
          </w14:textFill>
        </w:rPr>
      </w:pPr>
    </w:p>
    <w:p>
      <w:pPr>
        <w:spacing w:line="480" w:lineRule="auto"/>
        <w:rPr>
          <w:rFonts w:ascii="宋体" w:hAnsi="宋体" w:cs="宋体"/>
          <w:color w:val="000000" w:themeColor="text1"/>
          <w:sz w:val="24"/>
          <w:highlight w:val="none"/>
          <w14:textFill>
            <w14:solidFill>
              <w14:schemeClr w14:val="tx1"/>
            </w14:solidFill>
          </w14:textFill>
        </w:rPr>
      </w:pPr>
    </w:p>
    <w:p>
      <w:pPr>
        <w:spacing w:line="480" w:lineRule="auto"/>
        <w:ind w:right="56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单位名称（盖章）：</w:t>
      </w:r>
    </w:p>
    <w:p>
      <w:pPr>
        <w:spacing w:line="480" w:lineRule="auto"/>
        <w:ind w:right="560" w:firstLine="4440" w:firstLineChars="18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注：若是残疾人福利性单位须填写此声明函并加盖公章，否则不给予价格折扣。若不是残疾人福利性单位则无须提供此声明函。</w:t>
      </w: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pStyle w:val="27"/>
        <w:rPr>
          <w:rFonts w:ascii="宋体" w:hAnsi="宋体" w:cs="宋体"/>
          <w:color w:val="000000" w:themeColor="text1"/>
          <w:highlight w:val="none"/>
          <w14:textFill>
            <w14:solidFill>
              <w14:schemeClr w14:val="tx1"/>
            </w14:solidFill>
          </w14:textFill>
        </w:rPr>
      </w:pPr>
    </w:p>
    <w:p>
      <w:pP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br w:type="page"/>
      </w:r>
    </w:p>
    <w:p>
      <w:pPr>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承 诺 函</w:t>
      </w:r>
    </w:p>
    <w:p>
      <w:pPr>
        <w:spacing w:line="500" w:lineRule="exact"/>
        <w:ind w:firstLine="536"/>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我公司在</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color w:val="000000" w:themeColor="text1"/>
          <w:spacing w:val="-6"/>
          <w:sz w:val="24"/>
          <w:highlight w:val="none"/>
          <w14:textFill>
            <w14:solidFill>
              <w14:schemeClr w14:val="tx1"/>
            </w14:solidFill>
          </w14:textFill>
        </w:rPr>
        <w:t>项目投标活动中郑重承诺：</w:t>
      </w:r>
    </w:p>
    <w:p>
      <w:pPr>
        <w:spacing w:line="500" w:lineRule="exact"/>
        <w:ind w:firstLine="536"/>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一、依法参与政府采购活动，遵纪守法，诚信经营，公平竞争。</w:t>
      </w:r>
    </w:p>
    <w:p>
      <w:pPr>
        <w:spacing w:line="500" w:lineRule="exact"/>
        <w:ind w:firstLine="536"/>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二、不向采购单位、采购代理机构和政府采购评审专家提供任何形式的商业贿赂；对索取或接受商业贿赂的单位和个人，及时向财政部门和纪检监察机关举报。</w:t>
      </w:r>
    </w:p>
    <w:p>
      <w:pPr>
        <w:spacing w:line="500" w:lineRule="exact"/>
        <w:ind w:firstLine="536"/>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三、不以提供虚假资质文件等形式参与政府采购活动，不以虚假材料谋取中标。</w:t>
      </w:r>
    </w:p>
    <w:p>
      <w:pPr>
        <w:spacing w:line="500" w:lineRule="exact"/>
        <w:ind w:firstLine="536"/>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四、不采取不正当手段诋毁、排挤其它投标人，与其它参与政府采购活动投标人保持良性的竞争关系。</w:t>
      </w:r>
    </w:p>
    <w:p>
      <w:pPr>
        <w:spacing w:line="500" w:lineRule="exact"/>
        <w:ind w:firstLine="536"/>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五、不与采购单位、采购代理机构和政府采购评审专家恶意串通，自觉维护政府采购公平竞争的市场秩序。</w:t>
      </w:r>
    </w:p>
    <w:p>
      <w:pPr>
        <w:spacing w:line="500" w:lineRule="exact"/>
        <w:ind w:firstLine="536"/>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六、不与其它投标人串通采取围标、陪标等商业欺诈手段谋取中标，积极维护国家利益、社会公共利益和采购单位的合法权益。</w:t>
      </w:r>
    </w:p>
    <w:p>
      <w:pPr>
        <w:spacing w:line="500" w:lineRule="exact"/>
        <w:ind w:firstLine="536"/>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七、严格履行政府采购合同约定义务，不在政府采购合同执行过程中采取降低质量或标准、减少数量、拖延交付时间等方式损害采购单位的利益，并自觉承担违约责任。</w:t>
      </w:r>
    </w:p>
    <w:p>
      <w:pPr>
        <w:spacing w:line="500" w:lineRule="exact"/>
        <w:ind w:firstLine="536"/>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八、自觉接受并积极配合财政部门和纪检监察机关依法实施的监督检查，如实反映情况，及时提供有关证明材料。</w:t>
      </w:r>
    </w:p>
    <w:p>
      <w:pPr>
        <w:spacing w:line="500" w:lineRule="exact"/>
        <w:ind w:firstLine="536"/>
        <w:rPr>
          <w:rFonts w:ascii="宋体" w:hAnsi="宋体" w:cs="宋体"/>
          <w:color w:val="000000" w:themeColor="text1"/>
          <w:spacing w:val="-6"/>
          <w:sz w:val="24"/>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pacing w:line="500" w:lineRule="exact"/>
        <w:ind w:firstLine="536"/>
        <w:jc w:val="left"/>
        <w:rPr>
          <w:rFonts w:ascii="宋体" w:hAnsi="宋体" w:cs="宋体"/>
          <w:color w:val="000000" w:themeColor="text1"/>
          <w:spacing w:val="-6"/>
          <w:sz w:val="24"/>
          <w:highlight w:val="none"/>
          <w14:textFill>
            <w14:solidFill>
              <w14:schemeClr w14:val="tx1"/>
            </w14:solidFill>
          </w14:textFill>
        </w:rPr>
      </w:pPr>
    </w:p>
    <w:p>
      <w:pPr>
        <w:spacing w:line="500" w:lineRule="exact"/>
        <w:ind w:firstLine="536"/>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投标人（公章）：</w:t>
      </w:r>
    </w:p>
    <w:p>
      <w:pPr>
        <w:spacing w:line="500" w:lineRule="exact"/>
        <w:ind w:firstLine="536"/>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法定代表人或授权代理人（签字或盖章）：</w:t>
      </w:r>
    </w:p>
    <w:p>
      <w:pPr>
        <w:spacing w:line="500" w:lineRule="exact"/>
        <w:ind w:firstLine="570" w:firstLineChars="250"/>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日期：   年   月   日</w:t>
      </w:r>
    </w:p>
    <w:p>
      <w:pPr>
        <w:shd w:val="clear" w:color="auto" w:fill="FFFFFF"/>
        <w:snapToGrid w:val="0"/>
        <w:spacing w:line="384" w:lineRule="auto"/>
        <w:ind w:right="420"/>
        <w:rPr>
          <w:rFonts w:cs="Arial"/>
          <w:color w:val="000000" w:themeColor="text1"/>
          <w:highlight w:val="none"/>
          <w14:textFill>
            <w14:solidFill>
              <w14:schemeClr w14:val="tx1"/>
            </w14:solidFill>
          </w14:textFill>
        </w:rPr>
      </w:pPr>
    </w:p>
    <w:p>
      <w:pPr>
        <w:jc w:val="center"/>
        <w:rPr>
          <w:rFonts w:ascii="宋体"/>
          <w:b/>
          <w:color w:val="000000" w:themeColor="text1"/>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10、</w:t>
      </w:r>
      <w:r>
        <w:rPr>
          <w:rFonts w:hint="eastAsia"/>
          <w:b/>
          <w:color w:val="000000" w:themeColor="text1"/>
          <w:sz w:val="28"/>
          <w:szCs w:val="28"/>
          <w:highlight w:val="none"/>
          <w14:textFill>
            <w14:solidFill>
              <w14:schemeClr w14:val="tx1"/>
            </w14:solidFill>
          </w14:textFill>
        </w:rPr>
        <w:t>组织实施方案及工作大纲</w:t>
      </w:r>
    </w:p>
    <w:p>
      <w:pPr>
        <w:spacing w:line="300" w:lineRule="auto"/>
        <w:ind w:firstLine="420" w:firstLineChars="200"/>
        <w:rPr>
          <w:rFonts w:asci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投标人应按《招标文件》要求的内容，对完成整个项目提出相应的进度计划、工作的大纲内容（纲要内容），描述自身对本项目的理解等。方案编写可用文字结合图文进行编制（投标人应尽可能用表格或框图的方式编写，以便评委会的评审），必须条理清晰、突出重点、科学合理、细致周全。</w:t>
      </w:r>
    </w:p>
    <w:p>
      <w:pPr>
        <w:numPr>
          <w:ilvl w:val="0"/>
          <w:numId w:val="9"/>
        </w:numPr>
        <w:tabs>
          <w:tab w:val="left" w:pos="0"/>
          <w:tab w:val="clear" w:pos="420"/>
        </w:tabs>
        <w:spacing w:after="156" w:afterLines="50" w:line="300" w:lineRule="auto"/>
        <w:ind w:left="0" w:firstLine="420" w:firstLineChars="200"/>
        <w:rPr>
          <w:rFonts w:ascii="宋体"/>
          <w:color w:val="000000" w:themeColor="text1"/>
          <w:szCs w:val="21"/>
          <w:highlight w:val="none"/>
          <w:lang w:val="en-GB"/>
          <w14:textFill>
            <w14:solidFill>
              <w14:schemeClr w14:val="tx1"/>
            </w14:solidFill>
          </w14:textFill>
        </w:rPr>
      </w:pPr>
      <w:r>
        <w:rPr>
          <w:rFonts w:hint="eastAsia" w:ascii="宋体"/>
          <w:color w:val="000000" w:themeColor="text1"/>
          <w:szCs w:val="21"/>
          <w:highlight w:val="none"/>
          <w:lang w:val="en-GB"/>
          <w14:textFill>
            <w14:solidFill>
              <w14:schemeClr w14:val="tx1"/>
            </w14:solidFill>
          </w14:textFill>
        </w:rPr>
        <w:t>《乌鲁木齐市系统化全域推进海绵城市建设示范城市实施方案编制及优化》编制要点</w:t>
      </w:r>
    </w:p>
    <w:p>
      <w:pPr>
        <w:spacing w:line="300" w:lineRule="auto"/>
        <w:ind w:firstLine="420" w:firstLineChars="200"/>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结合乌鲁木齐市的自然本底条件，分析水资源、水安全、水生态和水环境方面存在的现状问题</w:t>
      </w:r>
      <w:r>
        <w:rPr>
          <w:rFonts w:hint="eastAsia" w:ascii="宋体" w:hAnsi="宋体"/>
          <w:color w:val="000000" w:themeColor="text1"/>
          <w:szCs w:val="21"/>
          <w:highlight w:val="none"/>
          <w14:textFill>
            <w14:solidFill>
              <w14:schemeClr w14:val="tx1"/>
            </w14:solidFill>
          </w14:textFill>
        </w:rPr>
        <w:t>及成因</w:t>
      </w:r>
      <w:r>
        <w:rPr>
          <w:rFonts w:hint="eastAsia" w:ascii="宋体" w:hAnsi="宋体"/>
          <w:color w:val="000000" w:themeColor="text1"/>
          <w:szCs w:val="21"/>
          <w:highlight w:val="none"/>
          <w:lang w:val="en-GB"/>
          <w14:textFill>
            <w14:solidFill>
              <w14:schemeClr w14:val="tx1"/>
            </w14:solidFill>
          </w14:textFill>
        </w:rPr>
        <w:t>，提出示范城市建设的总体目标和具体指标，</w:t>
      </w:r>
      <w:r>
        <w:rPr>
          <w:rFonts w:hint="eastAsia" w:ascii="宋体" w:hAnsi="宋体"/>
          <w:color w:val="000000" w:themeColor="text1"/>
          <w:szCs w:val="21"/>
          <w:highlight w:val="none"/>
          <w14:textFill>
            <w14:solidFill>
              <w14:schemeClr w14:val="tx1"/>
            </w14:solidFill>
          </w14:textFill>
        </w:rPr>
        <w:t>合理划定海绵城市建设分区，针对提出的问题提出水资源、水安全、水生态和水环境方面的具体实施方案，</w:t>
      </w:r>
      <w:r>
        <w:rPr>
          <w:rFonts w:hint="eastAsia" w:ascii="宋体" w:hAnsi="宋体"/>
          <w:color w:val="000000" w:themeColor="text1"/>
          <w:szCs w:val="21"/>
          <w:highlight w:val="none"/>
          <w:lang w:val="en-GB"/>
          <w14:textFill>
            <w14:solidFill>
              <w14:schemeClr w14:val="tx1"/>
            </w14:solidFill>
          </w14:textFill>
        </w:rPr>
        <w:t>梳理示范城市建设项目库，制定示范期总体建设计划和投资计划。</w:t>
      </w:r>
    </w:p>
    <w:p>
      <w:pPr>
        <w:numPr>
          <w:ilvl w:val="0"/>
          <w:numId w:val="9"/>
        </w:numPr>
        <w:tabs>
          <w:tab w:val="left" w:pos="0"/>
          <w:tab w:val="clear" w:pos="420"/>
        </w:tabs>
        <w:spacing w:after="156" w:afterLines="50" w:line="300" w:lineRule="auto"/>
        <w:ind w:left="0" w:firstLine="422" w:firstLineChars="200"/>
        <w:rPr>
          <w:rFonts w:ascii="宋体"/>
          <w:b/>
          <w:bCs/>
          <w:color w:val="000000" w:themeColor="text1"/>
          <w:szCs w:val="21"/>
          <w:highlight w:val="none"/>
          <w:lang w:val="en-GB"/>
          <w14:textFill>
            <w14:solidFill>
              <w14:schemeClr w14:val="tx1"/>
            </w14:solidFill>
          </w14:textFill>
        </w:rPr>
      </w:pPr>
      <w:r>
        <w:rPr>
          <w:rFonts w:hint="eastAsia" w:ascii="宋体" w:hAnsi="宋体"/>
          <w:b/>
          <w:bCs/>
          <w:color w:val="000000" w:themeColor="text1"/>
          <w:szCs w:val="21"/>
          <w:highlight w:val="none"/>
          <w:lang w:val="en-GB"/>
          <w14:textFill>
            <w14:solidFill>
              <w14:schemeClr w14:val="tx1"/>
            </w14:solidFill>
          </w14:textFill>
        </w:rPr>
        <w:t>投标人认为有必要的其它内容。</w:t>
      </w:r>
    </w:p>
    <w:p>
      <w:pPr>
        <w:tabs>
          <w:tab w:val="left" w:pos="0"/>
        </w:tabs>
        <w:snapToGrid w:val="0"/>
        <w:spacing w:line="300" w:lineRule="auto"/>
        <w:ind w:right="212" w:rightChars="101" w:firstLine="420" w:firstLineChars="200"/>
        <w:rPr>
          <w:color w:val="000000" w:themeColor="text1"/>
          <w:szCs w:val="21"/>
          <w:highlight w:val="none"/>
          <w:lang w:val="en-GB"/>
          <w14:textFill>
            <w14:solidFill>
              <w14:schemeClr w14:val="tx1"/>
            </w14:solidFill>
          </w14:textFill>
        </w:rPr>
      </w:pPr>
      <w:r>
        <w:rPr>
          <w:rFonts w:hint="eastAsia"/>
          <w:color w:val="000000" w:themeColor="text1"/>
          <w:szCs w:val="21"/>
          <w:highlight w:val="none"/>
          <w:lang w:val="en-GB"/>
          <w14:textFill>
            <w14:solidFill>
              <w14:schemeClr w14:val="tx1"/>
            </w14:solidFill>
          </w14:textFill>
        </w:rPr>
        <w:t>注：</w:t>
      </w:r>
    </w:p>
    <w:p>
      <w:pPr>
        <w:numPr>
          <w:ilvl w:val="1"/>
          <w:numId w:val="10"/>
        </w:numPr>
        <w:tabs>
          <w:tab w:val="left" w:pos="0"/>
          <w:tab w:val="left" w:pos="360"/>
          <w:tab w:val="clear" w:pos="960"/>
        </w:tabs>
        <w:snapToGrid w:val="0"/>
        <w:spacing w:line="300" w:lineRule="auto"/>
        <w:ind w:left="0" w:right="212" w:rightChars="101" w:firstLine="420" w:firstLineChars="200"/>
        <w:rPr>
          <w:color w:val="000000" w:themeColor="text1"/>
          <w:szCs w:val="21"/>
          <w:highlight w:val="none"/>
          <w:lang w:val="en-GB"/>
          <w14:textFill>
            <w14:solidFill>
              <w14:schemeClr w14:val="tx1"/>
            </w14:solidFill>
          </w14:textFill>
        </w:rPr>
      </w:pPr>
      <w:r>
        <w:rPr>
          <w:rFonts w:hint="eastAsia"/>
          <w:color w:val="000000" w:themeColor="text1"/>
          <w:szCs w:val="21"/>
          <w:highlight w:val="none"/>
          <w:lang w:val="en-GB"/>
          <w14:textFill>
            <w14:solidFill>
              <w14:schemeClr w14:val="tx1"/>
            </w14:solidFill>
          </w14:textFill>
        </w:rPr>
        <w:t>请各投标人针对本项目的评审方法、评审子项内容进行详细描述说明。</w:t>
      </w:r>
    </w:p>
    <w:p>
      <w:pPr>
        <w:numPr>
          <w:ilvl w:val="1"/>
          <w:numId w:val="10"/>
        </w:numPr>
        <w:tabs>
          <w:tab w:val="left" w:pos="0"/>
          <w:tab w:val="left" w:pos="360"/>
          <w:tab w:val="clear" w:pos="960"/>
        </w:tabs>
        <w:snapToGrid w:val="0"/>
        <w:spacing w:line="300" w:lineRule="auto"/>
        <w:ind w:left="0" w:right="212" w:rightChars="101" w:firstLine="420" w:firstLineChars="200"/>
        <w:rPr>
          <w:color w:val="000000" w:themeColor="text1"/>
          <w:szCs w:val="21"/>
          <w:highlight w:val="none"/>
          <w:lang w:val="en-GB"/>
          <w14:textFill>
            <w14:solidFill>
              <w14:schemeClr w14:val="tx1"/>
            </w14:solidFill>
          </w14:textFill>
        </w:rPr>
      </w:pPr>
      <w:r>
        <w:rPr>
          <w:rFonts w:hint="eastAsia"/>
          <w:color w:val="000000" w:themeColor="text1"/>
          <w:szCs w:val="21"/>
          <w:highlight w:val="none"/>
          <w:lang w:val="en-GB"/>
          <w14:textFill>
            <w14:solidFill>
              <w14:schemeClr w14:val="tx1"/>
            </w14:solidFill>
          </w14:textFill>
        </w:rPr>
        <w:t>投标人根据自身实际情况，自行设计编制此章内容。编制的内容除上述要求项外，投标人也可自行增加自身具有竞争力的其他投标内容。</w:t>
      </w:r>
    </w:p>
    <w:p>
      <w:pPr>
        <w:spacing w:line="300" w:lineRule="auto"/>
        <w:ind w:firstLine="420" w:firstLineChars="200"/>
        <w:rPr>
          <w:rFonts w:ascii="宋体"/>
          <w:b/>
          <w:color w:val="000000" w:themeColor="text1"/>
          <w:highlight w:val="none"/>
          <w14:textFill>
            <w14:solidFill>
              <w14:schemeClr w14:val="tx1"/>
            </w14:solidFill>
          </w14:textFill>
        </w:rPr>
      </w:pPr>
      <w:r>
        <w:rPr>
          <w:rFonts w:hint="eastAsia"/>
          <w:color w:val="000000" w:themeColor="text1"/>
          <w:szCs w:val="21"/>
          <w:highlight w:val="none"/>
          <w:lang w:val="en-GB"/>
          <w14:textFill>
            <w14:solidFill>
              <w14:schemeClr w14:val="tx1"/>
            </w14:solidFill>
          </w14:textFill>
        </w:rPr>
        <w:t>方案设计须以符合国家、行业政策法规、社会公众利益和本项目任务书要求为前提，充分体现出自身的技术优势和特点，突出其扩展性、先进性、可靠性。充分体现自身有足够的履约能力、良好的诚信度和投标诚意，且有完善的售后服务保障承诺等。</w:t>
      </w:r>
    </w:p>
    <w:p>
      <w:pPr>
        <w:spacing w:line="440" w:lineRule="exact"/>
        <w:jc w:val="center"/>
        <w:rPr>
          <w:rFonts w:ascii="宋体"/>
          <w:color w:val="000000" w:themeColor="text1"/>
          <w:highlight w:val="none"/>
          <w14:textFill>
            <w14:solidFill>
              <w14:schemeClr w14:val="tx1"/>
            </w14:solidFill>
          </w14:textFill>
        </w:rPr>
      </w:pPr>
    </w:p>
    <w:p>
      <w:pPr>
        <w:spacing w:line="440" w:lineRule="exact"/>
        <w:jc w:val="center"/>
        <w:rPr>
          <w:rFonts w:ascii="宋体"/>
          <w:color w:val="000000" w:themeColor="text1"/>
          <w:highlight w:val="none"/>
          <w14:textFill>
            <w14:solidFill>
              <w14:schemeClr w14:val="tx1"/>
            </w14:solidFill>
          </w14:textFill>
        </w:rPr>
      </w:pPr>
    </w:p>
    <w:p>
      <w:pPr>
        <w:spacing w:line="440" w:lineRule="exact"/>
        <w:jc w:val="center"/>
        <w:rPr>
          <w:rFonts w:ascii="宋体"/>
          <w:color w:val="000000" w:themeColor="text1"/>
          <w:highlight w:val="none"/>
          <w14:textFill>
            <w14:solidFill>
              <w14:schemeClr w14:val="tx1"/>
            </w14:solidFill>
          </w14:textFill>
        </w:rPr>
      </w:pPr>
    </w:p>
    <w:p>
      <w:pPr>
        <w:jc w:val="center"/>
        <w:rPr>
          <w:rFonts w:ascii="宋体"/>
          <w:b/>
          <w:color w:val="000000" w:themeColor="text1"/>
          <w:sz w:val="28"/>
          <w:szCs w:val="28"/>
          <w:highlight w:val="none"/>
          <w14:textFill>
            <w14:solidFill>
              <w14:schemeClr w14:val="tx1"/>
            </w14:solidFill>
          </w14:textFill>
        </w:rPr>
      </w:pPr>
    </w:p>
    <w:p>
      <w:pPr>
        <w:jc w:val="center"/>
        <w:rPr>
          <w:rFonts w:ascii="宋体"/>
          <w:b/>
          <w:color w:val="000000" w:themeColor="text1"/>
          <w:sz w:val="28"/>
          <w:szCs w:val="28"/>
          <w:highlight w:val="none"/>
          <w14:textFill>
            <w14:solidFill>
              <w14:schemeClr w14:val="tx1"/>
            </w14:solidFill>
          </w14:textFill>
        </w:rPr>
      </w:pPr>
      <w:r>
        <w:rPr>
          <w:rFonts w:ascii="宋体"/>
          <w:b/>
          <w:color w:val="000000" w:themeColor="text1"/>
          <w:sz w:val="28"/>
          <w:szCs w:val="28"/>
          <w:highlight w:val="none"/>
          <w14:textFill>
            <w14:solidFill>
              <w14:schemeClr w14:val="tx1"/>
            </w14:solidFill>
          </w14:textFill>
        </w:rPr>
        <w:br w:type="page"/>
      </w:r>
    </w:p>
    <w:p>
      <w:pPr>
        <w:jc w:val="center"/>
        <w:rPr>
          <w:rFonts w:ascii="宋体"/>
          <w:b/>
          <w:color w:val="000000" w:themeColor="text1"/>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第五章补充条款</w:t>
      </w:r>
    </w:p>
    <w:p>
      <w:pPr>
        <w:rPr>
          <w:rFonts w:ascii="宋体"/>
          <w:color w:val="000000" w:themeColor="text1"/>
          <w:highlight w:val="none"/>
          <w14:textFill>
            <w14:solidFill>
              <w14:schemeClr w14:val="tx1"/>
            </w14:solidFill>
          </w14:textFill>
        </w:rPr>
      </w:pPr>
    </w:p>
    <w:p>
      <w:pPr>
        <w:autoSpaceDE w:val="0"/>
        <w:autoSpaceDN w:val="0"/>
        <w:adjustRightInd w:val="0"/>
        <w:ind w:firstLine="630"/>
        <w:jc w:val="center"/>
        <w:rPr>
          <w:rFonts w:ascii="宋体"/>
          <w:b/>
          <w:color w:val="000000" w:themeColor="text1"/>
          <w:highlight w:val="none"/>
          <w:lang w:val="zh-CN"/>
          <w14:textFill>
            <w14:solidFill>
              <w14:schemeClr w14:val="tx1"/>
            </w14:solidFill>
          </w14:textFill>
        </w:rPr>
      </w:pPr>
    </w:p>
    <w:p>
      <w:pPr>
        <w:autoSpaceDE w:val="0"/>
        <w:autoSpaceDN w:val="0"/>
        <w:adjustRightInd w:val="0"/>
        <w:rPr>
          <w:rFonts w:ascii="宋体"/>
          <w:color w:val="000000" w:themeColor="text1"/>
          <w:highlight w:val="none"/>
          <w:lang w:val="zh-CN"/>
          <w14:textFill>
            <w14:solidFill>
              <w14:schemeClr w14:val="tx1"/>
            </w14:solidFill>
          </w14:textFill>
        </w:rPr>
      </w:pPr>
    </w:p>
    <w:p>
      <w:pPr>
        <w:rPr>
          <w:color w:val="000000" w:themeColor="text1"/>
          <w:highlight w:val="none"/>
          <w14:textFill>
            <w14:solidFill>
              <w14:schemeClr w14:val="tx1"/>
            </w14:solidFill>
          </w14:textFill>
        </w:rPr>
      </w:pPr>
    </w:p>
    <w:sectPr>
      <w:pgSz w:w="11907" w:h="16840"/>
      <w:pgMar w:top="1134" w:right="1134" w:bottom="1134"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0</w:t>
    </w:r>
    <w:r>
      <w:rPr>
        <w:rStyle w:val="21"/>
      </w:rP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9519658"/>
      <w:docPartObj>
        <w:docPartGallery w:val="autotext"/>
      </w:docPartObj>
    </w:sdtPr>
    <w:sdtContent>
      <w:p>
        <w:pPr>
          <w:pStyle w:val="11"/>
          <w:jc w:val="center"/>
        </w:pPr>
      </w:p>
    </w:sdtContent>
  </w:sdt>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2"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pPr>
                            <w:pStyle w:val="11"/>
                          </w:pPr>
                          <w:r>
                            <w:fldChar w:fldCharType="begin"/>
                          </w:r>
                          <w:r>
                            <w:instrText xml:space="preserve"> PAGE  \* MERGEFORMAT </w:instrText>
                          </w:r>
                          <w:r>
                            <w:fldChar w:fldCharType="separate"/>
                          </w:r>
                          <w:r>
                            <w:t>18</w:t>
                          </w:r>
                          <w:r>
                            <w:fldChar w:fldCharType="end"/>
                          </w: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7FI4NAAAAADAQAADwAAAAAAAAABACAAAAAiAAAAZHJzL2Rvd25yZXYueG1sUEsB&#10;AhQAFAAAAAgAh07iQFIznR/9AQAABAQAAA4AAAAAAAAAAQAgAAAAHwEAAGRycy9lMm9Eb2MueG1s&#10;UEsFBgAAAAAGAAYAWQEAAI4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pStyle w:val="11"/>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Text Box 1028"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KkUuzQAAAAAwEAAA8AAAAAAAAAAQAgAAAAIgAAAGRycy9kb3ducmV2LnhtbFBLAQIU&#10;ABQAAAAIAIdO4kBiCln3+wEAAAQEAAAOAAAAAAAAAAEAIAAAAB8BAABkcnMvZTJvRG9jLnhtbFBL&#10;BQYAAAAABgAGAFkBAACM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C3E10E"/>
    <w:multiLevelType w:val="singleLevel"/>
    <w:tmpl w:val="F5C3E10E"/>
    <w:lvl w:ilvl="0" w:tentative="0">
      <w:start w:val="1"/>
      <w:numFmt w:val="chineseCounting"/>
      <w:suff w:val="nothing"/>
      <w:lvlText w:val="（%1）"/>
      <w:lvlJc w:val="left"/>
      <w:rPr>
        <w:rFonts w:hint="eastAsia"/>
      </w:rPr>
    </w:lvl>
  </w:abstractNum>
  <w:abstractNum w:abstractNumId="1">
    <w:nsid w:val="0000000D"/>
    <w:multiLevelType w:val="multilevel"/>
    <w:tmpl w:val="0000000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14"/>
    <w:multiLevelType w:val="multilevel"/>
    <w:tmpl w:val="00000014"/>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pStyle w:val="5"/>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3">
    <w:nsid w:val="0000001B"/>
    <w:multiLevelType w:val="multilevel"/>
    <w:tmpl w:val="0000001B"/>
    <w:lvl w:ilvl="0" w:tentative="0">
      <w:start w:val="1"/>
      <w:numFmt w:val="decimal"/>
      <w:lvlText w:val="%1."/>
      <w:lvlJc w:val="left"/>
      <w:pPr>
        <w:tabs>
          <w:tab w:val="left" w:pos="540"/>
        </w:tabs>
        <w:ind w:left="540" w:hanging="420"/>
      </w:pPr>
      <w:rPr>
        <w:rFonts w:cs="Times New Roman"/>
      </w:rPr>
    </w:lvl>
    <w:lvl w:ilvl="1" w:tentative="0">
      <w:start w:val="1"/>
      <w:numFmt w:val="decimal"/>
      <w:lvlText w:val="%2."/>
      <w:lvlJc w:val="left"/>
      <w:pPr>
        <w:tabs>
          <w:tab w:val="left" w:pos="960"/>
        </w:tabs>
        <w:ind w:left="960" w:hanging="420"/>
      </w:pPr>
      <w:rPr>
        <w:rFonts w:cs="Times New Roman"/>
      </w:rPr>
    </w:lvl>
    <w:lvl w:ilvl="2" w:tentative="0">
      <w:start w:val="1"/>
      <w:numFmt w:val="lowerRoman"/>
      <w:lvlText w:val="%3."/>
      <w:lvlJc w:val="right"/>
      <w:pPr>
        <w:tabs>
          <w:tab w:val="left" w:pos="1380"/>
        </w:tabs>
        <w:ind w:left="1380" w:hanging="420"/>
      </w:pPr>
      <w:rPr>
        <w:rFonts w:cs="Times New Roman"/>
      </w:rPr>
    </w:lvl>
    <w:lvl w:ilvl="3" w:tentative="0">
      <w:start w:val="1"/>
      <w:numFmt w:val="decimal"/>
      <w:lvlText w:val="%4."/>
      <w:lvlJc w:val="left"/>
      <w:pPr>
        <w:tabs>
          <w:tab w:val="left" w:pos="1800"/>
        </w:tabs>
        <w:ind w:left="1800" w:hanging="420"/>
      </w:pPr>
      <w:rPr>
        <w:rFonts w:cs="Times New Roman"/>
      </w:rPr>
    </w:lvl>
    <w:lvl w:ilvl="4" w:tentative="0">
      <w:start w:val="1"/>
      <w:numFmt w:val="lowerLetter"/>
      <w:lvlText w:val="%5)"/>
      <w:lvlJc w:val="left"/>
      <w:pPr>
        <w:tabs>
          <w:tab w:val="left" w:pos="2220"/>
        </w:tabs>
        <w:ind w:left="2220" w:hanging="420"/>
      </w:pPr>
      <w:rPr>
        <w:rFonts w:cs="Times New Roman"/>
      </w:rPr>
    </w:lvl>
    <w:lvl w:ilvl="5" w:tentative="0">
      <w:start w:val="1"/>
      <w:numFmt w:val="lowerRoman"/>
      <w:lvlText w:val="%6."/>
      <w:lvlJc w:val="right"/>
      <w:pPr>
        <w:tabs>
          <w:tab w:val="left" w:pos="2640"/>
        </w:tabs>
        <w:ind w:left="2640" w:hanging="420"/>
      </w:pPr>
      <w:rPr>
        <w:rFonts w:cs="Times New Roman"/>
      </w:rPr>
    </w:lvl>
    <w:lvl w:ilvl="6" w:tentative="0">
      <w:start w:val="1"/>
      <w:numFmt w:val="decimal"/>
      <w:lvlText w:val="%7."/>
      <w:lvlJc w:val="left"/>
      <w:pPr>
        <w:tabs>
          <w:tab w:val="left" w:pos="3060"/>
        </w:tabs>
        <w:ind w:left="3060" w:hanging="420"/>
      </w:pPr>
      <w:rPr>
        <w:rFonts w:cs="Times New Roman"/>
      </w:rPr>
    </w:lvl>
    <w:lvl w:ilvl="7" w:tentative="0">
      <w:start w:val="1"/>
      <w:numFmt w:val="lowerLetter"/>
      <w:lvlText w:val="%8)"/>
      <w:lvlJc w:val="left"/>
      <w:pPr>
        <w:tabs>
          <w:tab w:val="left" w:pos="3480"/>
        </w:tabs>
        <w:ind w:left="3480" w:hanging="420"/>
      </w:pPr>
      <w:rPr>
        <w:rFonts w:cs="Times New Roman"/>
      </w:rPr>
    </w:lvl>
    <w:lvl w:ilvl="8" w:tentative="0">
      <w:start w:val="1"/>
      <w:numFmt w:val="lowerRoman"/>
      <w:lvlText w:val="%9."/>
      <w:lvlJc w:val="right"/>
      <w:pPr>
        <w:tabs>
          <w:tab w:val="left" w:pos="3900"/>
        </w:tabs>
        <w:ind w:left="3900" w:hanging="420"/>
      </w:pPr>
      <w:rPr>
        <w:rFonts w:cs="Times New Roman"/>
      </w:rPr>
    </w:lvl>
  </w:abstractNum>
  <w:abstractNum w:abstractNumId="4">
    <w:nsid w:val="00BA5CE7"/>
    <w:multiLevelType w:val="singleLevel"/>
    <w:tmpl w:val="00BA5CE7"/>
    <w:lvl w:ilvl="0" w:tentative="0">
      <w:start w:val="1"/>
      <w:numFmt w:val="bullet"/>
      <w:pStyle w:val="6"/>
      <w:lvlText w:val=""/>
      <w:lvlJc w:val="left"/>
      <w:pPr>
        <w:tabs>
          <w:tab w:val="left" w:pos="360"/>
        </w:tabs>
        <w:ind w:left="360" w:hanging="360"/>
      </w:pPr>
      <w:rPr>
        <w:rFonts w:hint="default" w:ascii="Wingdings" w:hAnsi="Wingdings"/>
      </w:rPr>
    </w:lvl>
  </w:abstractNum>
  <w:abstractNum w:abstractNumId="5">
    <w:nsid w:val="25DC2ACA"/>
    <w:multiLevelType w:val="multilevel"/>
    <w:tmpl w:val="25DC2ACA"/>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337BA790"/>
    <w:multiLevelType w:val="singleLevel"/>
    <w:tmpl w:val="337BA790"/>
    <w:lvl w:ilvl="0" w:tentative="0">
      <w:start w:val="2"/>
      <w:numFmt w:val="chineseCounting"/>
      <w:suff w:val="nothing"/>
      <w:lvlText w:val="（%1）"/>
      <w:lvlJc w:val="left"/>
      <w:rPr>
        <w:rFonts w:hint="eastAsia"/>
      </w:rPr>
    </w:lvl>
  </w:abstractNum>
  <w:abstractNum w:abstractNumId="7">
    <w:nsid w:val="3587AB53"/>
    <w:multiLevelType w:val="singleLevel"/>
    <w:tmpl w:val="3587AB53"/>
    <w:lvl w:ilvl="0" w:tentative="0">
      <w:start w:val="2"/>
      <w:numFmt w:val="chineseCounting"/>
      <w:suff w:val="nothing"/>
      <w:lvlText w:val="%1、"/>
      <w:lvlJc w:val="left"/>
      <w:rPr>
        <w:rFonts w:hint="eastAsia"/>
      </w:rPr>
    </w:lvl>
  </w:abstractNum>
  <w:abstractNum w:abstractNumId="8">
    <w:nsid w:val="48428416"/>
    <w:multiLevelType w:val="singleLevel"/>
    <w:tmpl w:val="48428416"/>
    <w:lvl w:ilvl="0" w:tentative="0">
      <w:start w:val="4"/>
      <w:numFmt w:val="decimal"/>
      <w:suff w:val="nothing"/>
      <w:lvlText w:val="%1、"/>
      <w:lvlJc w:val="left"/>
    </w:lvl>
  </w:abstractNum>
  <w:abstractNum w:abstractNumId="9">
    <w:nsid w:val="61C868FF"/>
    <w:multiLevelType w:val="singleLevel"/>
    <w:tmpl w:val="61C868FF"/>
    <w:lvl w:ilvl="0" w:tentative="0">
      <w:start w:val="2"/>
      <w:numFmt w:val="decimal"/>
      <w:suff w:val="nothing"/>
      <w:lvlText w:val="%1、"/>
      <w:lvlJc w:val="left"/>
    </w:lvl>
  </w:abstractNum>
  <w:num w:numId="1">
    <w:abstractNumId w:val="2"/>
  </w:num>
  <w:num w:numId="2">
    <w:abstractNumId w:val="4"/>
  </w:num>
  <w:num w:numId="3">
    <w:abstractNumId w:val="9"/>
  </w:num>
  <w:num w:numId="4">
    <w:abstractNumId w:val="6"/>
  </w:num>
  <w:num w:numId="5">
    <w:abstractNumId w:val="0"/>
  </w:num>
  <w:num w:numId="6">
    <w:abstractNumId w:val="7"/>
  </w:num>
  <w:num w:numId="7">
    <w:abstractNumId w:val="8"/>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MmY5Y2JmZDk4NzQ2NTg1NjM2YjM3MjcyOGFmN2UifQ=="/>
  </w:docVars>
  <w:rsids>
    <w:rsidRoot w:val="00BE5403"/>
    <w:rsid w:val="00016214"/>
    <w:rsid w:val="0002097B"/>
    <w:rsid w:val="00094271"/>
    <w:rsid w:val="000C5F7B"/>
    <w:rsid w:val="000D3921"/>
    <w:rsid w:val="000D6A38"/>
    <w:rsid w:val="000F2EC5"/>
    <w:rsid w:val="00153A13"/>
    <w:rsid w:val="001B4BF3"/>
    <w:rsid w:val="001F153D"/>
    <w:rsid w:val="001F6612"/>
    <w:rsid w:val="00210F5F"/>
    <w:rsid w:val="00215F4B"/>
    <w:rsid w:val="0026361A"/>
    <w:rsid w:val="002A1F9F"/>
    <w:rsid w:val="002A2018"/>
    <w:rsid w:val="002B6369"/>
    <w:rsid w:val="002D110A"/>
    <w:rsid w:val="002F75F6"/>
    <w:rsid w:val="00320D76"/>
    <w:rsid w:val="00373F46"/>
    <w:rsid w:val="00374729"/>
    <w:rsid w:val="00396BFE"/>
    <w:rsid w:val="003C1F0E"/>
    <w:rsid w:val="003F61EB"/>
    <w:rsid w:val="00421025"/>
    <w:rsid w:val="00442B79"/>
    <w:rsid w:val="00467DC4"/>
    <w:rsid w:val="004E6D24"/>
    <w:rsid w:val="00614BF2"/>
    <w:rsid w:val="00637BE3"/>
    <w:rsid w:val="00655108"/>
    <w:rsid w:val="00660A60"/>
    <w:rsid w:val="006724C5"/>
    <w:rsid w:val="00685FC7"/>
    <w:rsid w:val="007D6838"/>
    <w:rsid w:val="00810F10"/>
    <w:rsid w:val="00830A16"/>
    <w:rsid w:val="00833EB7"/>
    <w:rsid w:val="00896629"/>
    <w:rsid w:val="00897B84"/>
    <w:rsid w:val="008D4668"/>
    <w:rsid w:val="00974C9F"/>
    <w:rsid w:val="00975532"/>
    <w:rsid w:val="009D4F2C"/>
    <w:rsid w:val="009E621A"/>
    <w:rsid w:val="009F72B7"/>
    <w:rsid w:val="009F7D78"/>
    <w:rsid w:val="00A62B1E"/>
    <w:rsid w:val="00AB0549"/>
    <w:rsid w:val="00AF0EE3"/>
    <w:rsid w:val="00B67355"/>
    <w:rsid w:val="00B80236"/>
    <w:rsid w:val="00B86A68"/>
    <w:rsid w:val="00BE5403"/>
    <w:rsid w:val="00C50D03"/>
    <w:rsid w:val="00C80B67"/>
    <w:rsid w:val="00C9123B"/>
    <w:rsid w:val="00CA5265"/>
    <w:rsid w:val="00CA73DA"/>
    <w:rsid w:val="00D31341"/>
    <w:rsid w:val="00D3372F"/>
    <w:rsid w:val="00D532F6"/>
    <w:rsid w:val="00D60F62"/>
    <w:rsid w:val="00DF1D70"/>
    <w:rsid w:val="00DF5B66"/>
    <w:rsid w:val="00E121BC"/>
    <w:rsid w:val="00E42BC6"/>
    <w:rsid w:val="00E4661A"/>
    <w:rsid w:val="00E65CAC"/>
    <w:rsid w:val="00E838A8"/>
    <w:rsid w:val="00E87ACA"/>
    <w:rsid w:val="00E922E5"/>
    <w:rsid w:val="00EA5982"/>
    <w:rsid w:val="00EA68AC"/>
    <w:rsid w:val="00EE3464"/>
    <w:rsid w:val="00EF12B6"/>
    <w:rsid w:val="00F25502"/>
    <w:rsid w:val="00F66511"/>
    <w:rsid w:val="07583173"/>
    <w:rsid w:val="079E5C2C"/>
    <w:rsid w:val="07DC3DFA"/>
    <w:rsid w:val="0CF840CB"/>
    <w:rsid w:val="10736C32"/>
    <w:rsid w:val="163C128B"/>
    <w:rsid w:val="168D1D5E"/>
    <w:rsid w:val="171A13E7"/>
    <w:rsid w:val="17C4206C"/>
    <w:rsid w:val="188F0200"/>
    <w:rsid w:val="19DB5223"/>
    <w:rsid w:val="1AAB124D"/>
    <w:rsid w:val="1D0E0D07"/>
    <w:rsid w:val="29D66F80"/>
    <w:rsid w:val="2A7E00B9"/>
    <w:rsid w:val="2C0D666F"/>
    <w:rsid w:val="2D801BB1"/>
    <w:rsid w:val="2DD7340E"/>
    <w:rsid w:val="3070091C"/>
    <w:rsid w:val="32586A43"/>
    <w:rsid w:val="35FD7562"/>
    <w:rsid w:val="363231C7"/>
    <w:rsid w:val="37386C54"/>
    <w:rsid w:val="39284D0F"/>
    <w:rsid w:val="3CC24A56"/>
    <w:rsid w:val="3EB16BD6"/>
    <w:rsid w:val="45D36FC9"/>
    <w:rsid w:val="46366582"/>
    <w:rsid w:val="46655790"/>
    <w:rsid w:val="494144AD"/>
    <w:rsid w:val="4C9F78D1"/>
    <w:rsid w:val="501D4143"/>
    <w:rsid w:val="54346C41"/>
    <w:rsid w:val="588E6163"/>
    <w:rsid w:val="5C8E0B90"/>
    <w:rsid w:val="60A10FAE"/>
    <w:rsid w:val="618029C8"/>
    <w:rsid w:val="647A6641"/>
    <w:rsid w:val="649C29DF"/>
    <w:rsid w:val="65E23FFA"/>
    <w:rsid w:val="6A7F1A21"/>
    <w:rsid w:val="6BCA1115"/>
    <w:rsid w:val="6F3B7CC2"/>
    <w:rsid w:val="70A2749C"/>
    <w:rsid w:val="73510E47"/>
    <w:rsid w:val="73854732"/>
    <w:rsid w:val="748F29FF"/>
    <w:rsid w:val="75A7482C"/>
    <w:rsid w:val="75B61859"/>
    <w:rsid w:val="76F46CAE"/>
    <w:rsid w:val="7D3839B6"/>
    <w:rsid w:val="7D8E5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99"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jc w:val="left"/>
      <w:outlineLvl w:val="0"/>
    </w:pPr>
    <w:rPr>
      <w:b/>
      <w:kern w:val="44"/>
      <w:sz w:val="28"/>
      <w:szCs w:val="21"/>
    </w:rPr>
  </w:style>
  <w:style w:type="paragraph" w:styleId="4">
    <w:name w:val="heading 2"/>
    <w:basedOn w:val="1"/>
    <w:next w:val="1"/>
    <w:semiHidden/>
    <w:unhideWhenUsed/>
    <w:qFormat/>
    <w:uiPriority w:val="0"/>
    <w:pPr>
      <w:keepNext/>
      <w:keepLines/>
      <w:spacing w:line="413" w:lineRule="auto"/>
      <w:jc w:val="left"/>
      <w:outlineLvl w:val="1"/>
    </w:pPr>
    <w:rPr>
      <w:rFonts w:ascii="Arial" w:hAnsi="Arial"/>
      <w:b/>
      <w:sz w:val="24"/>
      <w:szCs w:val="21"/>
    </w:rPr>
  </w:style>
  <w:style w:type="paragraph" w:styleId="5">
    <w:name w:val="heading 3"/>
    <w:basedOn w:val="1"/>
    <w:next w:val="1"/>
    <w:qFormat/>
    <w:uiPriority w:val="99"/>
    <w:pPr>
      <w:keepNext/>
      <w:keepLines/>
      <w:widowControl/>
      <w:numPr>
        <w:ilvl w:val="2"/>
        <w:numId w:val="1"/>
      </w:numPr>
      <w:spacing w:before="260" w:after="260" w:line="413" w:lineRule="auto"/>
      <w:jc w:val="left"/>
      <w:outlineLvl w:val="2"/>
    </w:pPr>
    <w:rPr>
      <w:rFonts w:eastAsia="华文细黑"/>
      <w:kern w:val="0"/>
      <w:sz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新宋体" w:hAnsi="Calibri" w:eastAsia="新宋体" w:cs="Times New Roman"/>
      <w:color w:val="000000"/>
      <w:sz w:val="24"/>
      <w:szCs w:val="24"/>
      <w:lang w:val="en-US" w:eastAsia="zh-CN" w:bidi="ar-SA"/>
    </w:rPr>
  </w:style>
  <w:style w:type="paragraph" w:styleId="6">
    <w:name w:val="List Bullet"/>
    <w:basedOn w:val="1"/>
    <w:qFormat/>
    <w:uiPriority w:val="0"/>
    <w:pPr>
      <w:numPr>
        <w:ilvl w:val="0"/>
        <w:numId w:val="2"/>
      </w:numPr>
    </w:pPr>
  </w:style>
  <w:style w:type="paragraph" w:styleId="7">
    <w:name w:val="annotation text"/>
    <w:basedOn w:val="1"/>
    <w:qFormat/>
    <w:uiPriority w:val="99"/>
    <w:pPr>
      <w:jc w:val="left"/>
    </w:pPr>
  </w:style>
  <w:style w:type="paragraph" w:styleId="8">
    <w:name w:val="Body Text"/>
    <w:basedOn w:val="1"/>
    <w:qFormat/>
    <w:uiPriority w:val="0"/>
    <w:rPr>
      <w:rFonts w:ascii="宋体" w:hAnsi="宋体" w:eastAsia="仿宋" w:cs="宋体"/>
      <w:sz w:val="24"/>
      <w:lang w:val="zh-CN" w:bidi="zh-CN"/>
    </w:rPr>
  </w:style>
  <w:style w:type="paragraph" w:styleId="9">
    <w:name w:val="Body Text Indent"/>
    <w:basedOn w:val="1"/>
    <w:qFormat/>
    <w:uiPriority w:val="99"/>
    <w:pPr>
      <w:ind w:firstLine="630"/>
    </w:pPr>
    <w:rPr>
      <w:rFonts w:eastAsia="楷体_GB2312"/>
      <w:kern w:val="0"/>
      <w:sz w:val="30"/>
    </w:rPr>
  </w:style>
  <w:style w:type="paragraph" w:styleId="10">
    <w:name w:val="Balloon Text"/>
    <w:basedOn w:val="1"/>
    <w:link w:val="28"/>
    <w:qFormat/>
    <w:uiPriority w:val="0"/>
    <w:rPr>
      <w:sz w:val="18"/>
      <w:szCs w:val="18"/>
    </w:rPr>
  </w:style>
  <w:style w:type="paragraph" w:styleId="11">
    <w:name w:val="footer"/>
    <w:basedOn w:val="1"/>
    <w:link w:val="29"/>
    <w:qFormat/>
    <w:uiPriority w:val="99"/>
    <w:pPr>
      <w:tabs>
        <w:tab w:val="center" w:pos="4153"/>
        <w:tab w:val="right" w:pos="8306"/>
      </w:tabs>
      <w:snapToGrid w:val="0"/>
      <w:jc w:val="left"/>
    </w:pPr>
    <w:rPr>
      <w:sz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style>
  <w:style w:type="paragraph" w:styleId="14">
    <w:name w:val="Body Text Indent 3"/>
    <w:basedOn w:val="1"/>
    <w:qFormat/>
    <w:uiPriority w:val="99"/>
    <w:pPr>
      <w:spacing w:line="440" w:lineRule="exact"/>
      <w:ind w:firstLine="412" w:firstLineChars="200"/>
    </w:pPr>
    <w:rPr>
      <w:rFonts w:ascii="宋体" w:hAnsi="宋体"/>
      <w:kern w:val="0"/>
      <w:sz w:val="20"/>
    </w:rPr>
  </w:style>
  <w:style w:type="paragraph" w:styleId="15">
    <w:name w:val="toc 2"/>
    <w:basedOn w:val="1"/>
    <w:next w:val="1"/>
    <w:qFormat/>
    <w:uiPriority w:val="0"/>
    <w:pPr>
      <w:ind w:left="420" w:leftChars="200"/>
    </w:pPr>
  </w:style>
  <w:style w:type="paragraph" w:styleId="16">
    <w:name w:val="Normal (Web)"/>
    <w:basedOn w:val="1"/>
    <w:qFormat/>
    <w:uiPriority w:val="99"/>
    <w:pPr>
      <w:widowControl/>
      <w:spacing w:before="100" w:beforeAutospacing="1" w:after="100" w:afterAutospacing="1"/>
      <w:jc w:val="left"/>
    </w:pPr>
    <w:rPr>
      <w:rFonts w:ascii="宋体" w:hAnsi="宋体"/>
      <w:kern w:val="0"/>
      <w:sz w:val="24"/>
    </w:rPr>
  </w:style>
  <w:style w:type="paragraph" w:styleId="17">
    <w:name w:val="Body Text First Indent 2"/>
    <w:basedOn w:val="9"/>
    <w:qFormat/>
    <w:uiPriority w:val="0"/>
    <w:pPr>
      <w:ind w:firstLine="420" w:firstLineChars="200"/>
    </w:pPr>
    <w:rPr>
      <w:rFonts w:eastAsia="宋体"/>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99"/>
    <w:rPr>
      <w:rFonts w:cs="Times New Roman"/>
    </w:rPr>
  </w:style>
  <w:style w:type="character" w:styleId="22">
    <w:name w:val="Hyperlink"/>
    <w:qFormat/>
    <w:uiPriority w:val="99"/>
    <w:rPr>
      <w:rFonts w:cs="Times New Roman"/>
      <w:color w:val="0000FF"/>
      <w:u w:val="single"/>
    </w:rPr>
  </w:style>
  <w:style w:type="character" w:styleId="23">
    <w:name w:val="annotation reference"/>
    <w:basedOn w:val="20"/>
    <w:semiHidden/>
    <w:unhideWhenUsed/>
    <w:qFormat/>
    <w:uiPriority w:val="0"/>
    <w:rPr>
      <w:sz w:val="21"/>
      <w:szCs w:val="21"/>
    </w:rPr>
  </w:style>
  <w:style w:type="paragraph" w:customStyle="1" w:styleId="24">
    <w:name w:val="列出段落1"/>
    <w:basedOn w:val="1"/>
    <w:qFormat/>
    <w:uiPriority w:val="0"/>
    <w:pPr>
      <w:ind w:firstLine="420" w:firstLineChars="200"/>
    </w:pPr>
  </w:style>
  <w:style w:type="paragraph" w:styleId="25">
    <w:name w:val="List Paragraph"/>
    <w:basedOn w:val="1"/>
    <w:qFormat/>
    <w:uiPriority w:val="99"/>
    <w:pPr>
      <w:ind w:firstLine="420" w:firstLineChars="200"/>
    </w:pPr>
  </w:style>
  <w:style w:type="paragraph" w:customStyle="1" w:styleId="26">
    <w:name w:val="Text"/>
    <w:basedOn w:val="1"/>
    <w:qFormat/>
    <w:uiPriority w:val="99"/>
    <w:pPr>
      <w:widowControl/>
      <w:spacing w:before="120" w:after="240"/>
      <w:outlineLvl w:val="1"/>
    </w:pPr>
    <w:rPr>
      <w:rFonts w:ascii="Arial" w:hAnsi="Arial"/>
      <w:kern w:val="28"/>
      <w:sz w:val="20"/>
      <w:szCs w:val="24"/>
      <w:lang w:val="en-GB"/>
    </w:rPr>
  </w:style>
  <w:style w:type="paragraph" w:customStyle="1" w:styleId="27">
    <w:name w:val="无间隔1"/>
    <w:basedOn w:val="1"/>
    <w:qFormat/>
    <w:uiPriority w:val="1"/>
    <w:rPr>
      <w:szCs w:val="22"/>
    </w:rPr>
  </w:style>
  <w:style w:type="character" w:customStyle="1" w:styleId="28">
    <w:name w:val="批注框文本 字符"/>
    <w:basedOn w:val="20"/>
    <w:link w:val="10"/>
    <w:qFormat/>
    <w:uiPriority w:val="0"/>
    <w:rPr>
      <w:rFonts w:ascii="Times New Roman" w:hAnsi="Times New Roman" w:eastAsia="宋体" w:cs="Times New Roman"/>
      <w:kern w:val="2"/>
      <w:sz w:val="18"/>
      <w:szCs w:val="18"/>
    </w:rPr>
  </w:style>
  <w:style w:type="character" w:customStyle="1" w:styleId="29">
    <w:name w:val="页脚 字符"/>
    <w:basedOn w:val="20"/>
    <w:link w:val="11"/>
    <w:qFormat/>
    <w:uiPriority w:val="99"/>
    <w:rPr>
      <w:rFonts w:ascii="Times New Roman" w:hAnsi="Times New Roman" w:eastAsia="宋体" w:cs="Times New Roman"/>
      <w:kern w:val="2"/>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872525-782E-4186-BA9E-F695B2E4D45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24204</Words>
  <Characters>25584</Characters>
  <Lines>223</Lines>
  <Paragraphs>62</Paragraphs>
  <TotalTime>12</TotalTime>
  <ScaleCrop>false</ScaleCrop>
  <LinksUpToDate>false</LinksUpToDate>
  <CharactersWithSpaces>26264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2021-09-28T09:08:00Z</dcterms:created>
  <dc:creator>小马儿</dc:creator>
  <cp:lastModifiedBy>WPS_1342423932</cp:lastModifiedBy>
  <cp:lastPrinted>2021-10-15T04:54:00Z</cp:lastPrinted>
  <dcterms:modified xsi:type="dcterms:W3CDTF">2022-06-30T08:15:12Z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B2B9259EDFD94F96BD655D35ACE56C7F</vt:lpwstr>
  </property>
</Properties>
</file>