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color w:val="000000" w:themeColor="text1"/>
          <w:highlight w:val="none"/>
          <w14:textFill>
            <w14:solidFill>
              <w14:schemeClr w14:val="tx1"/>
            </w14:solidFill>
          </w14:textFill>
        </w:rPr>
      </w:pPr>
    </w:p>
    <w:p>
      <w:pPr>
        <w:autoSpaceDE w:val="0"/>
        <w:autoSpaceDN w:val="0"/>
        <w:adjustRightInd w:val="0"/>
        <w:spacing w:line="360" w:lineRule="auto"/>
        <w:jc w:val="center"/>
        <w:rPr>
          <w:rFonts w:ascii="宋体"/>
          <w:color w:val="000000" w:themeColor="text1"/>
          <w:kern w:val="0"/>
          <w:sz w:val="48"/>
          <w:szCs w:val="48"/>
          <w:highlight w:val="none"/>
          <w14:textFill>
            <w14:solidFill>
              <w14:schemeClr w14:val="tx1"/>
            </w14:solidFill>
          </w14:textFill>
        </w:rPr>
      </w:pPr>
    </w:p>
    <w:p>
      <w:pPr>
        <w:autoSpaceDE w:val="0"/>
        <w:autoSpaceDN w:val="0"/>
        <w:adjustRightInd w:val="0"/>
        <w:spacing w:line="360" w:lineRule="auto"/>
        <w:jc w:val="center"/>
        <w:rPr>
          <w:rFonts w:ascii="宋体" w:hAnsi="宋体"/>
          <w:color w:val="000000" w:themeColor="text1"/>
          <w:kern w:val="0"/>
          <w:sz w:val="48"/>
          <w:szCs w:val="48"/>
          <w:highlight w:val="none"/>
          <w14:textFill>
            <w14:solidFill>
              <w14:schemeClr w14:val="tx1"/>
            </w14:solidFill>
          </w14:textFill>
        </w:rPr>
      </w:pPr>
    </w:p>
    <w:p>
      <w:pPr>
        <w:autoSpaceDE w:val="0"/>
        <w:autoSpaceDN w:val="0"/>
        <w:adjustRightInd w:val="0"/>
        <w:spacing w:line="360" w:lineRule="auto"/>
        <w:jc w:val="center"/>
        <w:rPr>
          <w:rFonts w:ascii="宋体"/>
          <w:b/>
          <w:color w:val="000000" w:themeColor="text1"/>
          <w:kern w:val="0"/>
          <w:sz w:val="52"/>
          <w:szCs w:val="52"/>
          <w:highlight w:val="none"/>
          <w14:textFill>
            <w14:solidFill>
              <w14:schemeClr w14:val="tx1"/>
            </w14:solidFill>
          </w14:textFill>
        </w:rPr>
      </w:pPr>
      <w:r>
        <w:rPr>
          <w:rFonts w:hint="eastAsia" w:ascii="宋体" w:hAnsi="宋体"/>
          <w:b/>
          <w:color w:val="000000" w:themeColor="text1"/>
          <w:kern w:val="0"/>
          <w:sz w:val="52"/>
          <w:szCs w:val="52"/>
          <w:highlight w:val="none"/>
          <w14:textFill>
            <w14:solidFill>
              <w14:schemeClr w14:val="tx1"/>
            </w14:solidFill>
          </w14:textFill>
        </w:rPr>
        <w:t>招标文件</w:t>
      </w:r>
    </w:p>
    <w:p>
      <w:pPr>
        <w:autoSpaceDE w:val="0"/>
        <w:autoSpaceDN w:val="0"/>
        <w:adjustRightInd w:val="0"/>
        <w:spacing w:line="500" w:lineRule="exact"/>
        <w:jc w:val="center"/>
        <w:rPr>
          <w:rFonts w:ascii="宋体"/>
          <w:color w:val="000000" w:themeColor="text1"/>
          <w:kern w:val="0"/>
          <w:sz w:val="48"/>
          <w:szCs w:val="48"/>
          <w:highlight w:val="none"/>
          <w14:textFill>
            <w14:solidFill>
              <w14:schemeClr w14:val="tx1"/>
            </w14:solidFill>
          </w14:textFill>
        </w:rPr>
      </w:pPr>
    </w:p>
    <w:p>
      <w:pPr>
        <w:autoSpaceDE w:val="0"/>
        <w:autoSpaceDN w:val="0"/>
        <w:adjustRightInd w:val="0"/>
        <w:spacing w:line="400" w:lineRule="exact"/>
        <w:ind w:firstLine="472" w:firstLineChars="196"/>
        <w:rPr>
          <w:b/>
          <w:color w:val="000000" w:themeColor="text1"/>
          <w:sz w:val="24"/>
          <w:highlight w:val="none"/>
          <w14:textFill>
            <w14:solidFill>
              <w14:schemeClr w14:val="tx1"/>
            </w14:solidFill>
          </w14:textFill>
        </w:rPr>
      </w:pPr>
    </w:p>
    <w:p>
      <w:pPr>
        <w:autoSpaceDE w:val="0"/>
        <w:autoSpaceDN w:val="0"/>
        <w:adjustRightInd w:val="0"/>
        <w:spacing w:line="400" w:lineRule="exact"/>
        <w:ind w:firstLine="472" w:firstLineChars="196"/>
        <w:rPr>
          <w:b/>
          <w:color w:val="000000" w:themeColor="text1"/>
          <w:sz w:val="24"/>
          <w:highlight w:val="none"/>
          <w14:textFill>
            <w14:solidFill>
              <w14:schemeClr w14:val="tx1"/>
            </w14:solidFill>
          </w14:textFill>
        </w:rPr>
      </w:pPr>
    </w:p>
    <w:p>
      <w:pPr>
        <w:pStyle w:val="2"/>
        <w:ind w:firstLine="482" w:firstLineChars="200"/>
        <w:rPr>
          <w:rFonts w:hint="eastAsia" w:eastAsia="新宋体"/>
          <w:b/>
          <w:color w:val="000000" w:themeColor="text1"/>
          <w:highlight w:val="none"/>
          <w:lang w:val="en-US" w:eastAsia="zh-CN"/>
          <w14:textFill>
            <w14:solidFill>
              <w14:schemeClr w14:val="tx1"/>
            </w14:solidFill>
          </w14:textFill>
        </w:rPr>
      </w:pPr>
      <w:r>
        <w:rPr>
          <w:rFonts w:hint="eastAsia"/>
          <w:b/>
          <w:color w:val="000000" w:themeColor="text1"/>
          <w:highlight w:val="none"/>
          <w14:textFill>
            <w14:solidFill>
              <w14:schemeClr w14:val="tx1"/>
            </w14:solidFill>
          </w14:textFill>
        </w:rPr>
        <w:t>项目名称：乌鲁木齐市系统化全域推进海绵城市建设示范城市实施方案编制及优化</w:t>
      </w:r>
      <w:r>
        <w:rPr>
          <w:rFonts w:hint="eastAsia"/>
          <w:b/>
          <w:color w:val="000000" w:themeColor="text1"/>
          <w:highlight w:val="none"/>
          <w:lang w:val="en-US" w:eastAsia="zh-CN"/>
          <w14:textFill>
            <w14:solidFill>
              <w14:schemeClr w14:val="tx1"/>
            </w14:solidFill>
          </w14:textFill>
        </w:rPr>
        <w:t>项目</w:t>
      </w:r>
    </w:p>
    <w:p>
      <w:pPr>
        <w:pStyle w:val="2"/>
        <w:rPr>
          <w:b/>
          <w:color w:val="000000" w:themeColor="text1"/>
          <w:highlight w:val="none"/>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招标人：乌鲁木齐市建设局（乌鲁木齐市人民防空办公室）</w:t>
      </w:r>
    </w:p>
    <w:p>
      <w:pPr>
        <w:pStyle w:val="2"/>
        <w:rPr>
          <w:color w:val="000000" w:themeColor="text1"/>
          <w:highlight w:val="none"/>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法定代表人（章）：</w:t>
      </w:r>
    </w:p>
    <w:p>
      <w:pPr>
        <w:autoSpaceDE w:val="0"/>
        <w:autoSpaceDN w:val="0"/>
        <w:adjustRightInd w:val="0"/>
        <w:spacing w:line="400" w:lineRule="exact"/>
        <w:ind w:left="1654" w:leftChars="169" w:hanging="1299" w:hangingChars="539"/>
        <w:rPr>
          <w:b/>
          <w:color w:val="000000" w:themeColor="text1"/>
          <w:sz w:val="24"/>
          <w:highlight w:val="none"/>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联系人：刘晓龙</w:t>
      </w:r>
    </w:p>
    <w:p>
      <w:pPr>
        <w:pStyle w:val="2"/>
        <w:rPr>
          <w:color w:val="000000" w:themeColor="text1"/>
          <w:highlight w:val="none"/>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联系电话：</w:t>
      </w:r>
      <w:r>
        <w:rPr>
          <w:b/>
          <w:color w:val="000000" w:themeColor="text1"/>
          <w:sz w:val="24"/>
          <w:highlight w:val="none"/>
          <w14:textFill>
            <w14:solidFill>
              <w14:schemeClr w14:val="tx1"/>
            </w14:solidFill>
          </w14:textFill>
        </w:rPr>
        <w:t>0991-7656158</w:t>
      </w:r>
    </w:p>
    <w:p>
      <w:pPr>
        <w:pStyle w:val="2"/>
        <w:rPr>
          <w:color w:val="000000" w:themeColor="text1"/>
          <w:highlight w:val="none"/>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联系地址：乌鲁木齐市水磨沟区新兴街29号</w:t>
      </w:r>
    </w:p>
    <w:p>
      <w:pPr>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p>
    <w:p>
      <w:pPr>
        <w:tabs>
          <w:tab w:val="left" w:pos="1073"/>
        </w:tabs>
        <w:autoSpaceDE w:val="0"/>
        <w:autoSpaceDN w:val="0"/>
        <w:adjustRightInd w:val="0"/>
        <w:spacing w:line="400" w:lineRule="exact"/>
        <w:ind w:left="1650" w:leftChars="202" w:hanging="1226" w:hangingChars="509"/>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ab/>
      </w:r>
    </w:p>
    <w:p>
      <w:pPr>
        <w:autoSpaceDE w:val="0"/>
        <w:autoSpaceDN w:val="0"/>
        <w:adjustRightInd w:val="0"/>
        <w:spacing w:line="400" w:lineRule="exact"/>
        <w:ind w:left="1650" w:leftChars="202" w:hanging="1226" w:hangingChars="509"/>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招标代理机构：新疆沃图恒辉建设工程项目管理有限公司</w:t>
      </w:r>
    </w:p>
    <w:p>
      <w:pPr>
        <w:pStyle w:val="2"/>
      </w:pPr>
    </w:p>
    <w:p>
      <w:pPr>
        <w:autoSpaceDE w:val="0"/>
        <w:autoSpaceDN w:val="0"/>
        <w:adjustRightInd w:val="0"/>
        <w:spacing w:line="400" w:lineRule="exact"/>
        <w:ind w:left="1650" w:leftChars="202" w:hanging="1226" w:hangingChars="509"/>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法定代表人（章）：葛景</w:t>
      </w:r>
    </w:p>
    <w:p>
      <w:pPr>
        <w:autoSpaceDE w:val="0"/>
        <w:autoSpaceDN w:val="0"/>
        <w:adjustRightInd w:val="0"/>
        <w:spacing w:line="400" w:lineRule="exact"/>
        <w:ind w:left="1650" w:leftChars="202" w:hanging="1226" w:hangingChars="509"/>
        <w:rPr>
          <w:b/>
          <w:color w:val="000000" w:themeColor="text1"/>
          <w:sz w:val="24"/>
          <w14:textFill>
            <w14:solidFill>
              <w14:schemeClr w14:val="tx1"/>
            </w14:solidFill>
          </w14:textFill>
        </w:rPr>
      </w:pPr>
    </w:p>
    <w:p>
      <w:pPr>
        <w:autoSpaceDE w:val="0"/>
        <w:autoSpaceDN w:val="0"/>
        <w:adjustRightInd w:val="0"/>
        <w:spacing w:line="400" w:lineRule="exact"/>
        <w:ind w:left="1650" w:leftChars="202" w:hanging="1226" w:hangingChars="509"/>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联系人：马丽燕</w:t>
      </w:r>
    </w:p>
    <w:p>
      <w:pPr>
        <w:pStyle w:val="2"/>
      </w:pPr>
    </w:p>
    <w:p>
      <w:pPr>
        <w:autoSpaceDE w:val="0"/>
        <w:autoSpaceDN w:val="0"/>
        <w:adjustRightInd w:val="0"/>
        <w:spacing w:line="400" w:lineRule="exact"/>
        <w:ind w:left="1650" w:leftChars="202" w:hanging="1226" w:hangingChars="509"/>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联系电话：17690800968</w:t>
      </w:r>
    </w:p>
    <w:p>
      <w:pPr>
        <w:pStyle w:val="2"/>
      </w:pPr>
    </w:p>
    <w:p>
      <w:pPr>
        <w:autoSpaceDE w:val="0"/>
        <w:autoSpaceDN w:val="0"/>
        <w:adjustRightInd w:val="0"/>
        <w:spacing w:line="400" w:lineRule="exact"/>
        <w:ind w:left="1650" w:leftChars="202" w:hanging="1226" w:hangingChars="509"/>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联系地址：</w:t>
      </w:r>
      <w:r>
        <w:rPr>
          <w:rFonts w:hint="eastAsia"/>
          <w:b/>
          <w:color w:val="000000" w:themeColor="text1"/>
          <w:sz w:val="24"/>
          <w:szCs w:val="22"/>
          <w14:textFill>
            <w14:solidFill>
              <w14:schemeClr w14:val="tx1"/>
            </w14:solidFill>
          </w14:textFill>
        </w:rPr>
        <w:t>新疆乌鲁木齐市水磨沟区龙盛街898号万科中央公园S2栋1802室</w:t>
      </w:r>
    </w:p>
    <w:p>
      <w:pPr>
        <w:autoSpaceDE w:val="0"/>
        <w:autoSpaceDN w:val="0"/>
        <w:adjustRightInd w:val="0"/>
        <w:spacing w:line="400" w:lineRule="exact"/>
        <w:ind w:firstLine="470" w:firstLineChars="196"/>
        <w:rPr>
          <w:color w:val="000000" w:themeColor="text1"/>
          <w:sz w:val="24"/>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r>
        <w:rPr>
          <w:rFonts w:ascii="宋体"/>
          <w:b/>
          <w:color w:val="000000" w:themeColor="text1"/>
          <w:highlight w:val="none"/>
          <w14:textFill>
            <w14:solidFill>
              <w14:schemeClr w14:val="tx1"/>
            </w14:solidFill>
          </w14:textFill>
        </w:rPr>
        <w:br w:type="page"/>
      </w: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目录</w:t>
      </w:r>
    </w:p>
    <w:p>
      <w:pPr>
        <w:jc w:val="center"/>
        <w:rPr>
          <w:rFonts w:ascii="宋体"/>
          <w:b/>
          <w:color w:val="000000" w:themeColor="text1"/>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招  标  公  告</w:t>
      </w:r>
      <w:r>
        <w:rPr>
          <w:rFonts w:hint="eastAsia" w:ascii="宋体" w:hAnsi="宋体"/>
          <w:color w:val="000000" w:themeColor="text1"/>
          <w:highlight w:val="none"/>
          <w14:textFill>
            <w14:solidFill>
              <w14:schemeClr w14:val="tx1"/>
            </w14:solidFill>
          </w14:textFill>
        </w:rPr>
        <w:t>………………………………………………………………………………第1页</w:t>
      </w:r>
    </w:p>
    <w:p>
      <w:pPr>
        <w:rPr>
          <w:rFonts w:ascii="宋体" w:hAns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第一章  </w:t>
      </w:r>
      <w:r>
        <w:rPr>
          <w:rFonts w:hint="eastAsia" w:ascii="宋体" w:hAnsi="宋体"/>
          <w:color w:val="000000" w:themeColor="text1"/>
          <w:spacing w:val="105"/>
          <w:kern w:val="0"/>
          <w:highlight w:val="none"/>
          <w14:textFill>
            <w14:solidFill>
              <w14:schemeClr w14:val="tx1"/>
            </w14:solidFill>
          </w14:textFill>
        </w:rPr>
        <w:t>投标须</w:t>
      </w:r>
      <w:r>
        <w:rPr>
          <w:rFonts w:hint="eastAsia" w:ascii="宋体" w:hAnsi="宋体"/>
          <w:color w:val="000000" w:themeColor="text1"/>
          <w:kern w:val="0"/>
          <w:highlight w:val="none"/>
          <w14:textFill>
            <w14:solidFill>
              <w14:schemeClr w14:val="tx1"/>
            </w14:solidFill>
          </w14:textFill>
        </w:rPr>
        <w:t>知</w:t>
      </w:r>
      <w:r>
        <w:rPr>
          <w:rFonts w:hint="eastAsia" w:ascii="宋体" w:hAnsi="宋体"/>
          <w:color w:val="000000" w:themeColor="text1"/>
          <w:highlight w:val="none"/>
          <w14:textFill>
            <w14:solidFill>
              <w14:schemeClr w14:val="tx1"/>
            </w14:solidFill>
          </w14:textFill>
        </w:rPr>
        <w:t>……………………………………………………………………第9页</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第二章  </w:t>
      </w:r>
      <w:r>
        <w:rPr>
          <w:rFonts w:hint="eastAsia" w:ascii="宋体" w:hAnsi="宋体"/>
          <w:color w:val="000000" w:themeColor="text1"/>
          <w:spacing w:val="525"/>
          <w:kern w:val="0"/>
          <w:highlight w:val="none"/>
          <w14:textFill>
            <w14:solidFill>
              <w14:schemeClr w14:val="tx1"/>
            </w14:solidFill>
          </w14:textFill>
        </w:rPr>
        <w:t>合</w:t>
      </w:r>
      <w:r>
        <w:rPr>
          <w:rFonts w:hint="eastAsia" w:ascii="宋体" w:hAnsi="宋体"/>
          <w:color w:val="000000" w:themeColor="text1"/>
          <w:kern w:val="0"/>
          <w:highlight w:val="none"/>
          <w14:textFill>
            <w14:solidFill>
              <w14:schemeClr w14:val="tx1"/>
            </w14:solidFill>
          </w14:textFill>
        </w:rPr>
        <w:t>同</w:t>
      </w:r>
      <w:r>
        <w:rPr>
          <w:rFonts w:hint="eastAsia" w:ascii="宋体" w:hAnsi="宋体"/>
          <w:color w:val="000000" w:themeColor="text1"/>
          <w:highlight w:val="none"/>
          <w14:textFill>
            <w14:solidFill>
              <w14:schemeClr w14:val="tx1"/>
            </w14:solidFill>
          </w14:textFill>
        </w:rPr>
        <w:t>……………………………………………………………………第20页</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第三章  </w:t>
      </w:r>
      <w:r>
        <w:rPr>
          <w:rFonts w:hint="eastAsia" w:ascii="宋体" w:hAnsi="宋体"/>
          <w:color w:val="000000" w:themeColor="text1"/>
          <w:spacing w:val="105"/>
          <w:kern w:val="0"/>
          <w:highlight w:val="none"/>
          <w14:textFill>
            <w14:solidFill>
              <w14:schemeClr w14:val="tx1"/>
            </w14:solidFill>
          </w14:textFill>
        </w:rPr>
        <w:t>用户需求书</w:t>
      </w:r>
      <w:r>
        <w:rPr>
          <w:rFonts w:hint="eastAsia" w:ascii="宋体" w:hAnsi="宋体"/>
          <w:color w:val="000000" w:themeColor="text1"/>
          <w:highlight w:val="none"/>
          <w14:textFill>
            <w14:solidFill>
              <w14:schemeClr w14:val="tx1"/>
            </w14:solidFill>
          </w14:textFill>
        </w:rPr>
        <w:t>……………………………………………………………第27页</w:t>
      </w:r>
    </w:p>
    <w:p>
      <w:pPr>
        <w:rPr>
          <w:rFonts w:ascii="宋体"/>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第四章  </w:t>
      </w:r>
      <w:r>
        <w:rPr>
          <w:rFonts w:hint="eastAsia" w:ascii="宋体" w:hAnsi="宋体"/>
          <w:color w:val="000000" w:themeColor="text1"/>
          <w:spacing w:val="21"/>
          <w:kern w:val="0"/>
          <w:highlight w:val="none"/>
          <w14:textFill>
            <w14:solidFill>
              <w14:schemeClr w14:val="tx1"/>
            </w14:solidFill>
          </w14:textFill>
        </w:rPr>
        <w:t>投标文件格</w:t>
      </w:r>
      <w:r>
        <w:rPr>
          <w:rFonts w:hint="eastAsia" w:ascii="宋体" w:hAnsi="宋体"/>
          <w:color w:val="000000" w:themeColor="text1"/>
          <w:kern w:val="0"/>
          <w:highlight w:val="none"/>
          <w14:textFill>
            <w14:solidFill>
              <w14:schemeClr w14:val="tx1"/>
            </w14:solidFill>
          </w14:textFill>
        </w:rPr>
        <w:t>式</w:t>
      </w:r>
      <w:r>
        <w:rPr>
          <w:rFonts w:hint="eastAsia" w:ascii="宋体" w:hAnsi="宋体"/>
          <w:color w:val="000000" w:themeColor="text1"/>
          <w:highlight w:val="none"/>
          <w14:textFill>
            <w14:solidFill>
              <w14:schemeClr w14:val="tx1"/>
            </w14:solidFill>
          </w14:textFill>
        </w:rPr>
        <w:t>……………………………………………………………………第30页</w:t>
      </w:r>
    </w:p>
    <w:p>
      <w:pPr>
        <w:rPr>
          <w:rFonts w:ascii="宋体"/>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第五章  </w:t>
      </w:r>
      <w:r>
        <w:rPr>
          <w:rFonts w:hint="eastAsia" w:ascii="宋体" w:hAnsi="宋体"/>
          <w:color w:val="000000" w:themeColor="text1"/>
          <w:spacing w:val="105"/>
          <w:kern w:val="0"/>
          <w:highlight w:val="none"/>
          <w14:textFill>
            <w14:solidFill>
              <w14:schemeClr w14:val="tx1"/>
            </w14:solidFill>
          </w14:textFill>
        </w:rPr>
        <w:t>补充条</w:t>
      </w:r>
      <w:r>
        <w:rPr>
          <w:rFonts w:hint="eastAsia" w:ascii="宋体" w:hAnsi="宋体"/>
          <w:color w:val="000000" w:themeColor="text1"/>
          <w:kern w:val="0"/>
          <w:highlight w:val="none"/>
          <w14:textFill>
            <w14:solidFill>
              <w14:schemeClr w14:val="tx1"/>
            </w14:solidFill>
          </w14:textFill>
        </w:rPr>
        <w:t>款</w:t>
      </w:r>
      <w:r>
        <w:rPr>
          <w:rFonts w:hint="eastAsia" w:ascii="宋体" w:hAnsi="宋体"/>
          <w:color w:val="000000" w:themeColor="text1"/>
          <w:highlight w:val="none"/>
          <w14:textFill>
            <w14:solidFill>
              <w14:schemeClr w14:val="tx1"/>
            </w14:solidFill>
          </w14:textFill>
        </w:rPr>
        <w:t>……………………………………………………………………第45页</w:t>
      </w: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widowControl/>
        <w:spacing w:line="360" w:lineRule="auto"/>
        <w:ind w:firstLine="602" w:firstLineChars="200"/>
        <w:jc w:val="center"/>
        <w:rPr>
          <w:b/>
          <w:color w:val="000000" w:themeColor="text1"/>
          <w:sz w:val="30"/>
          <w:szCs w:val="30"/>
          <w:highlight w:val="none"/>
          <w14:textFill>
            <w14:solidFill>
              <w14:schemeClr w14:val="tx1"/>
            </w14:solidFill>
          </w14:textFill>
        </w:rPr>
        <w:sectPr>
          <w:footerReference r:id="rId6" w:type="first"/>
          <w:headerReference r:id="rId3" w:type="default"/>
          <w:footerReference r:id="rId4" w:type="default"/>
          <w:footerReference r:id="rId5" w:type="even"/>
          <w:pgSz w:w="11907" w:h="16840"/>
          <w:pgMar w:top="1134" w:right="1134" w:bottom="1134" w:left="1418" w:header="851" w:footer="992" w:gutter="0"/>
          <w:pgNumType w:start="1"/>
          <w:cols w:space="720" w:num="1"/>
          <w:titlePg/>
          <w:docGrid w:type="lines" w:linePitch="312" w:charSpace="0"/>
        </w:sectPr>
      </w:pPr>
    </w:p>
    <w:p>
      <w:pPr>
        <w:widowControl/>
        <w:spacing w:line="360" w:lineRule="auto"/>
        <w:jc w:val="center"/>
        <w:rPr>
          <w:rFonts w:ascii="宋体" w:hAnsi="宋体" w:cs="宋体"/>
          <w:b/>
          <w:bCs/>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乌鲁木齐市系统化全域推进海绵城市建设示范城市实施方案编制及优化项目招标公告</w:t>
      </w:r>
    </w:p>
    <w:p>
      <w:pPr>
        <w:autoSpaceDE w:val="0"/>
        <w:autoSpaceDN w:val="0"/>
        <w:adjustRightInd w:val="0"/>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u w:val="none"/>
        </w:rPr>
        <w:t>新疆沃图恒辉建设工程项目管理有限公司</w:t>
      </w:r>
      <w:r>
        <w:rPr>
          <w:rFonts w:hint="eastAsia" w:ascii="宋体" w:hAnsi="宋体" w:cs="宋体"/>
          <w:color w:val="000000" w:themeColor="text1"/>
          <w:szCs w:val="21"/>
          <w:highlight w:val="none"/>
          <w14:textFill>
            <w14:solidFill>
              <w14:schemeClr w14:val="tx1"/>
            </w14:solidFill>
          </w14:textFill>
        </w:rPr>
        <w:t>受乌鲁木齐市建设局（乌鲁木齐市人民防空办公室）的委托，对乌鲁木齐市系统化全域推进海绵城市建设示范城市实施方案编制及优化项目进行公开招标，欢迎符合条件的投标人前来投标。</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一、项目基本情况</w:t>
      </w:r>
    </w:p>
    <w:p>
      <w:pPr>
        <w:widowControl/>
        <w:spacing w:line="360" w:lineRule="auto"/>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1、项目名称：乌鲁木齐市系统化全域推进海绵城市建设示范城市实施方案编制及优化</w:t>
      </w:r>
      <w:r>
        <w:rPr>
          <w:rFonts w:hint="eastAsia" w:ascii="宋体" w:hAnsi="宋体" w:cs="宋体"/>
          <w:color w:val="000000" w:themeColor="text1"/>
          <w:szCs w:val="21"/>
          <w:highlight w:val="none"/>
          <w:lang w:val="en-US" w:eastAsia="zh-CN"/>
          <w14:textFill>
            <w14:solidFill>
              <w14:schemeClr w14:val="tx1"/>
            </w14:solidFill>
          </w14:textFill>
        </w:rPr>
        <w:t>项目</w:t>
      </w:r>
    </w:p>
    <w:p>
      <w:pPr>
        <w:widowControl/>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2、项目编号：</w:t>
      </w:r>
      <w:r>
        <w:rPr>
          <w:rFonts w:ascii="宋体" w:hAnsi="宋体"/>
          <w:color w:val="000000" w:themeColor="text1"/>
          <w:highlight w:val="none"/>
          <w14:textFill>
            <w14:solidFill>
              <w14:schemeClr w14:val="tx1"/>
            </w14:solidFill>
          </w14:textFill>
        </w:rPr>
        <w:t>202204270</w:t>
      </w:r>
      <w:r>
        <w:rPr>
          <w:rFonts w:hint="eastAsia" w:ascii="宋体" w:hAnsi="宋体"/>
          <w:color w:val="000000" w:themeColor="text1"/>
          <w:highlight w:val="none"/>
          <w14:textFill>
            <w14:solidFill>
              <w14:schemeClr w14:val="tx1"/>
            </w14:solidFill>
          </w14:textFill>
        </w:rPr>
        <w:t>4</w:t>
      </w:r>
    </w:p>
    <w:p>
      <w:pPr>
        <w:widowControl/>
        <w:spacing w:line="360" w:lineRule="auto"/>
        <w:jc w:val="left"/>
        <w:rPr>
          <w:rFonts w:ascii="宋体" w:hAnsi="宋体" w:cs="宋体"/>
          <w:bCs/>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bCs/>
          <w:color w:val="000000" w:themeColor="text1"/>
          <w:kern w:val="0"/>
          <w:highlight w:val="none"/>
          <w14:textFill>
            <w14:solidFill>
              <w14:schemeClr w14:val="tx1"/>
            </w14:solidFill>
          </w14:textFill>
        </w:rPr>
        <w:t>本项目服</w:t>
      </w:r>
      <w:r>
        <w:rPr>
          <w:rFonts w:hint="eastAsia" w:ascii="宋体" w:hAnsi="宋体" w:cs="宋体"/>
          <w:bCs/>
          <w:color w:val="000000" w:themeColor="text1"/>
          <w:kern w:val="0"/>
          <w:szCs w:val="22"/>
          <w:highlight w:val="none"/>
          <w14:textFill>
            <w14:solidFill>
              <w14:schemeClr w14:val="tx1"/>
            </w14:solidFill>
          </w14:textFill>
        </w:rPr>
        <w:t>务概算：</w:t>
      </w:r>
      <w:r>
        <w:rPr>
          <w:rFonts w:hint="eastAsia" w:ascii="宋体" w:hAnsi="宋体"/>
          <w:color w:val="000000" w:themeColor="text1"/>
          <w:highlight w:val="none"/>
          <w14:textFill>
            <w14:solidFill>
              <w14:schemeClr w14:val="tx1"/>
            </w14:solidFill>
          </w14:textFill>
        </w:rPr>
        <w:t>648万元</w:t>
      </w:r>
    </w:p>
    <w:p>
      <w:pPr>
        <w:widowControl/>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4、服务周期：</w:t>
      </w:r>
      <w:r>
        <w:rPr>
          <w:rFonts w:hint="eastAsia" w:ascii="宋体" w:hAnsi="宋体" w:cs="宋体"/>
          <w:color w:val="000000" w:themeColor="text1"/>
          <w:szCs w:val="21"/>
          <w:highlight w:val="none"/>
          <w14:textFill>
            <w14:solidFill>
              <w14:schemeClr w14:val="tx1"/>
            </w14:solidFill>
          </w14:textFill>
        </w:rPr>
        <w:t>2022年8月-202</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年12月。</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招标范围：结合乌鲁木齐市的自然本底条件，分析水资源、水安全、水生态和水环境方面存在的现状问题，提出示范城市建设的总体目标和具体指标，梳理示范城市建设项目库，制定示范期总体建设计划和投资计划。并在建设过程中，结合实施情况，动态调整实施方案，确保方案满足财政部、住建部和水利部的相关要求。</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二、投标人资格要求：</w:t>
      </w:r>
    </w:p>
    <w:p>
      <w:pPr>
        <w:widowControl/>
        <w:spacing w:line="42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1、投标人须满足《中华人民共和国政府采购法》第二十二条要求；</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投标人参加政府采购活动应当具备下列条件：</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（一）具有独立承担民事责任的能力（提供合法有效的法人营业执照复印件）；</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具有良好的履约能力和健全的财务会计制度。履约能力提供类似项目（海绵城市建设实施方案、海绵城市专项规划等）的合同原件或复印件等；财务会计制度提供参加本次政府采购活动前一个月的会计报表或上一年度的财务审计报告,成立不满一个月不需提供；</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（三）具有履行合同所必需的设备和专业技术能力（根据项目需求提供履行合同所必需的设备和专业技术能力的证明材料或加盖单位章的书面承诺函）；</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（四）有依法缴纳税收和社会保障资金的良好记录（提供参加本次政府采购活动前六个月内（至少一个月）依法缴纳税收和社会保障资金的相关材料）；</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（五）参加政府采购活动前三年内，在经营活动中没有重大违法记录（提供中国政府采购网查询截图）；</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（六）法律、行政法规规定的其他条件。</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注：投标人须对以上六项逐一提供证明材料或做出书面承诺函并加盖单位章。</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投标人应具备城乡规划编制甲级或者[工程设计综合资质甲级]资质（需提供资质证书复印件并加盖单位章）。</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投标人2015年至今在国内承担过海绵城市建设实施方案、海绵城市专项规划等类项目不少于一项（需提供合同关键页复印件）。</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投标人必须是在中华人民共和国境内注册的、具有独立法人资格的企业或事业单位（投标人是企业须提供营业执照复印件，投标人是事业单位须提供事业单位法人证书复印件）。</w:t>
      </w:r>
    </w:p>
    <w:p>
      <w:pPr>
        <w:widowControl/>
        <w:spacing w:line="42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5、根据《财政部关于在政府采购活动中查询及使用信用记录有关问题的通知》（财库﹝2016﹞125号）的要求，凡拟参加本次招标项目的投标人，如在“信用中国”网站（ www.creditchina.gov.cn） 被列入失信被执行人、重大税收违法案件当事人名单(信用服务-失信惩戒对象查询-搜索栏输入单位全称-截图)、中国政府采购网（www.ccgp.gov.cn）严重违法失信行为记录名单的（尚在处罚期内的），不得参加投标。</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其他说明：（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7、本项目不接受联合体投标。</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三、报名起止时间和领取招标文件时间及地点：202</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7月4日-2022年7月8日</w:t>
      </w:r>
      <w:r>
        <w:rPr>
          <w:rFonts w:hint="eastAsia" w:ascii="宋体" w:hAnsi="宋体" w:cs="宋体"/>
          <w:color w:val="000000" w:themeColor="text1"/>
          <w:szCs w:val="21"/>
          <w:highlight w:val="none"/>
          <w14:textFill>
            <w14:solidFill>
              <w14:schemeClr w14:val="tx1"/>
            </w14:solidFill>
          </w14:textFill>
        </w:rPr>
        <w:t>,报名携带法定代表人授权委托书及授权委托人身份证原件及复印件以及投标人资格要求包含的所有内容，</w:t>
      </w:r>
      <w:r>
        <w:rPr>
          <w:rFonts w:hint="eastAsia" w:ascii="宋体" w:hAnsi="宋体" w:cs="宋体"/>
          <w:szCs w:val="21"/>
          <w:highlight w:val="none"/>
        </w:rPr>
        <w:t>以上所有资料须提供原件及加盖公章的复印件2份到</w:t>
      </w:r>
      <w:r>
        <w:rPr>
          <w:rFonts w:hint="eastAsia" w:ascii="宋体" w:hAnsi="宋体" w:cs="宋体"/>
          <w:color w:val="000000" w:themeColor="text1"/>
          <w:szCs w:val="21"/>
          <w14:textFill>
            <w14:solidFill>
              <w14:schemeClr w14:val="tx1"/>
            </w14:solidFill>
          </w14:textFill>
        </w:rPr>
        <w:t>新疆乌鲁木齐市水磨沟区龙盛街898号万科中央公园S2栋1802室</w:t>
      </w:r>
      <w:r>
        <w:rPr>
          <w:rFonts w:hint="eastAsia" w:ascii="宋体" w:hAnsi="宋体" w:cs="宋体"/>
          <w:szCs w:val="21"/>
          <w:highlight w:val="none"/>
        </w:rPr>
        <w:t>报名及购买招标文件。</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四、投标文件递交截止时间、开标时间、地点：</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时间：2022年</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分</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w:t>
      </w:r>
      <w:r>
        <w:rPr>
          <w:rFonts w:hint="eastAsia" w:ascii="宋体" w:hAnsi="宋体" w:cs="宋体"/>
          <w:szCs w:val="21"/>
          <w:highlight w:val="none"/>
        </w:rPr>
        <w:t>新疆乌鲁木齐市水磨沟区龙盛街898号万科中央公园S2栋</w:t>
      </w:r>
      <w:r>
        <w:rPr>
          <w:rFonts w:hint="eastAsia" w:ascii="宋体" w:hAnsi="宋体" w:cs="宋体"/>
          <w:szCs w:val="21"/>
          <w:highlight w:val="none"/>
          <w:lang w:val="en-US" w:eastAsia="zh-CN"/>
        </w:rPr>
        <w:t>602室开标厅</w:t>
      </w:r>
      <w:r>
        <w:rPr>
          <w:rFonts w:ascii="宋体" w:hAnsi="宋体" w:cs="宋体"/>
          <w:szCs w:val="21"/>
          <w:highlight w:val="none"/>
        </w:rPr>
        <w:t xml:space="preserve"> </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五、联系方式</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招标人：乌鲁木齐市建设局（乌鲁木齐市人民防空办公室）</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联系人：刘晓龙</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r>
        <w:rPr>
          <w:rFonts w:ascii="宋体" w:hAnsi="宋体" w:cs="宋体"/>
          <w:color w:val="000000" w:themeColor="text1"/>
          <w:szCs w:val="21"/>
          <w:highlight w:val="none"/>
          <w14:textFill>
            <w14:solidFill>
              <w14:schemeClr w14:val="tx1"/>
            </w14:solidFill>
          </w14:textFill>
        </w:rPr>
        <w:t>0991-7656158</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联系地址：乌鲁木齐市水磨沟区新兴街29号</w:t>
      </w:r>
    </w:p>
    <w:p>
      <w:pPr>
        <w:widowControl/>
        <w:spacing w:line="360" w:lineRule="auto"/>
        <w:jc w:val="left"/>
        <w:rPr>
          <w:rFonts w:ascii="宋体" w:hAnsi="宋体" w:cs="宋体"/>
          <w:color w:val="000000" w:themeColor="text1"/>
          <w:szCs w:val="21"/>
          <w:highlight w:val="none"/>
          <w14:textFill>
            <w14:solidFill>
              <w14:schemeClr w14:val="tx1"/>
            </w14:solidFill>
          </w14:textFill>
        </w:rPr>
      </w:pPr>
    </w:p>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招标代理机构：新疆沃图恒辉建设工程项目管理有限公司</w:t>
      </w:r>
    </w:p>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址：新疆乌鲁木齐市水磨沟区龙盛街898号万科中央公园S2栋1802室</w:t>
      </w:r>
    </w:p>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联系人：马丽燕 </w:t>
      </w:r>
    </w:p>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联系电话：17690800968</w:t>
      </w:r>
    </w:p>
    <w:p>
      <w:pPr>
        <w:widowControl/>
        <w:spacing w:line="360" w:lineRule="auto"/>
        <w:jc w:val="right"/>
        <w:rPr>
          <w:rFonts w:ascii="宋体" w:hAnsi="宋体" w:cs="宋体"/>
          <w:szCs w:val="21"/>
          <w:highlight w:val="none"/>
        </w:rPr>
      </w:pPr>
      <w:r>
        <w:rPr>
          <w:rFonts w:hint="eastAsia" w:ascii="宋体" w:hAnsi="宋体" w:cs="宋体"/>
          <w:szCs w:val="21"/>
          <w:highlight w:val="none"/>
        </w:rPr>
        <w:t>202</w:t>
      </w:r>
      <w:r>
        <w:rPr>
          <w:rFonts w:ascii="宋体" w:hAnsi="宋体" w:cs="宋体"/>
          <w:szCs w:val="21"/>
          <w:highlight w:val="none"/>
        </w:rPr>
        <w:t>2</w:t>
      </w:r>
      <w:r>
        <w:rPr>
          <w:rFonts w:hint="eastAsia" w:ascii="宋体" w:hAnsi="宋体" w:cs="宋体"/>
          <w:szCs w:val="21"/>
          <w:highlight w:val="none"/>
        </w:rPr>
        <w:t>年</w:t>
      </w:r>
      <w:r>
        <w:rPr>
          <w:rFonts w:hint="eastAsia" w:ascii="宋体" w:hAnsi="宋体" w:cs="宋体"/>
          <w:szCs w:val="21"/>
          <w:highlight w:val="none"/>
          <w:lang w:val="en-US" w:eastAsia="zh-CN"/>
        </w:rPr>
        <w:t>6</w:t>
      </w:r>
      <w:r>
        <w:rPr>
          <w:rFonts w:hint="eastAsia" w:ascii="宋体" w:hAnsi="宋体" w:cs="宋体"/>
          <w:szCs w:val="21"/>
          <w:highlight w:val="none"/>
        </w:rPr>
        <w:t>月</w:t>
      </w:r>
      <w:r>
        <w:rPr>
          <w:rFonts w:hint="eastAsia" w:ascii="宋体" w:hAnsi="宋体" w:cs="宋体"/>
          <w:szCs w:val="21"/>
          <w:highlight w:val="none"/>
          <w:lang w:val="en-US" w:eastAsia="zh-CN"/>
        </w:rPr>
        <w:t>24</w:t>
      </w:r>
      <w:r>
        <w:rPr>
          <w:rFonts w:hint="eastAsia" w:ascii="宋体" w:hAnsi="宋体" w:cs="宋体"/>
          <w:szCs w:val="21"/>
          <w:highlight w:val="none"/>
        </w:rPr>
        <w:t>日</w:t>
      </w:r>
    </w:p>
    <w:p>
      <w:pPr>
        <w:widowControl/>
        <w:spacing w:line="360" w:lineRule="auto"/>
        <w:jc w:val="left"/>
        <w:rPr>
          <w:rFonts w:ascii="宋体" w:hAnsi="宋体" w:cs="宋体"/>
          <w:color w:val="000000" w:themeColor="text1"/>
          <w:szCs w:val="21"/>
          <w:highlight w:val="none"/>
          <w14:textFill>
            <w14:solidFill>
              <w14:schemeClr w14:val="tx1"/>
            </w14:solidFill>
          </w14:textFill>
        </w:rPr>
      </w:pPr>
    </w:p>
    <w:p>
      <w:pPr>
        <w:jc w:val="both"/>
        <w:rPr>
          <w:rFonts w:asci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br w:type="page"/>
      </w:r>
      <w:r>
        <w:rPr>
          <w:rFonts w:hint="eastAsia" w:ascii="宋体" w:hAnsi="宋体" w:eastAsia="宋体" w:cs="Times New Roman"/>
          <w:b/>
          <w:kern w:val="2"/>
          <w:sz w:val="24"/>
          <w:szCs w:val="24"/>
          <w:highlight w:val="none"/>
          <w:lang w:val="en-US" w:eastAsia="zh-CN" w:bidi="ar-SA"/>
        </w:rPr>
        <w:t>投标人须知前附表</w:t>
      </w:r>
    </w:p>
    <w:tbl>
      <w:tblPr>
        <w:tblStyle w:val="18"/>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96"/>
        <w:gridCol w:w="1730"/>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blHeader/>
          <w:jc w:val="center"/>
        </w:trPr>
        <w:tc>
          <w:tcPr>
            <w:tcW w:w="704" w:type="dxa"/>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项号</w:t>
            </w:r>
          </w:p>
        </w:tc>
        <w:tc>
          <w:tcPr>
            <w:tcW w:w="896" w:type="dxa"/>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条款号</w:t>
            </w:r>
          </w:p>
        </w:tc>
        <w:tc>
          <w:tcPr>
            <w:tcW w:w="8203" w:type="dxa"/>
            <w:gridSpan w:val="2"/>
            <w:vAlign w:val="center"/>
          </w:tcPr>
          <w:p>
            <w:pPr>
              <w:jc w:val="cente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04" w:type="dxa"/>
            <w:vMerge w:val="restart"/>
            <w:vAlign w:val="center"/>
          </w:tcPr>
          <w:p>
            <w:pPr>
              <w:rPr>
                <w:rFonts w:ascii="宋体"/>
                <w:color w:val="000000" w:themeColor="text1"/>
                <w:highlight w:val="none"/>
                <w14:textFill>
                  <w14:solidFill>
                    <w14:schemeClr w14:val="tx1"/>
                  </w14:solidFill>
                </w14:textFill>
              </w:rPr>
            </w:pPr>
            <w:bookmarkStart w:id="0" w:name="_Hlk18822565"/>
            <w:bookmarkStart w:id="1" w:name="_Hlk39210727"/>
            <w:bookmarkStart w:id="2" w:name="_Hlk18822563"/>
            <w:bookmarkStart w:id="3" w:name="_Hlk18822564"/>
            <w:bookmarkStart w:id="4" w:name="_Hlk39210728"/>
            <w:bookmarkStart w:id="5" w:name="_Hlk39210726"/>
            <w:r>
              <w:rPr>
                <w:rFonts w:ascii="宋体" w:hAnsi="宋体"/>
                <w:color w:val="000000" w:themeColor="text1"/>
                <w:highlight w:val="none"/>
                <w14:textFill>
                  <w14:solidFill>
                    <w14:schemeClr w14:val="tx1"/>
                  </w14:solidFill>
                </w14:textFill>
              </w:rPr>
              <w:t>1</w:t>
            </w:r>
            <w:bookmarkEnd w:id="0"/>
            <w:bookmarkEnd w:id="1"/>
            <w:bookmarkEnd w:id="2"/>
            <w:bookmarkEnd w:id="3"/>
            <w:bookmarkEnd w:id="4"/>
            <w:bookmarkEnd w:id="5"/>
          </w:p>
        </w:tc>
        <w:tc>
          <w:tcPr>
            <w:tcW w:w="896" w:type="dxa"/>
            <w:vMerge w:val="restart"/>
            <w:vAlign w:val="center"/>
          </w:tcPr>
          <w:p>
            <w:pPr>
              <w:rPr>
                <w:rFonts w:asci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"_Hlk39210715" \s "1,2844,2847,0,,1.1" </w:instrText>
            </w:r>
            <w:r>
              <w:rPr>
                <w:color w:val="000000" w:themeColor="text1"/>
                <w:highlight w:val="none"/>
                <w14:textFill>
                  <w14:solidFill>
                    <w14:schemeClr w14:val="tx1"/>
                  </w14:solidFill>
                </w14:textFill>
              </w:rPr>
              <w:fldChar w:fldCharType="separate"/>
            </w:r>
            <w:r>
              <w:rPr>
                <w:rStyle w:val="22"/>
                <w:rFonts w:ascii="宋体" w:hAnsi="宋体"/>
                <w:bCs/>
                <w:color w:val="000000" w:themeColor="text1"/>
                <w:highlight w:val="none"/>
                <w14:textFill>
                  <w14:solidFill>
                    <w14:schemeClr w14:val="tx1"/>
                  </w14:solidFill>
                </w14:textFill>
              </w:rPr>
              <w:t>1</w:t>
            </w:r>
            <w:bookmarkStart w:id="6" w:name="_Hlt64398450"/>
            <w:r>
              <w:rPr>
                <w:rStyle w:val="22"/>
                <w:rFonts w:ascii="宋体" w:hAnsi="宋体"/>
                <w:bCs/>
                <w:color w:val="000000" w:themeColor="text1"/>
                <w:highlight w:val="none"/>
                <w14:textFill>
                  <w14:solidFill>
                    <w14:schemeClr w14:val="tx1"/>
                  </w14:solidFill>
                </w14:textFill>
              </w:rPr>
              <w:t>.</w:t>
            </w:r>
            <w:bookmarkEnd w:id="6"/>
            <w:r>
              <w:rPr>
                <w:rStyle w:val="22"/>
                <w:rFonts w:ascii="宋体" w:hAnsi="宋体"/>
                <w:bCs/>
                <w:color w:val="000000" w:themeColor="text1"/>
                <w:highlight w:val="none"/>
                <w14:textFill>
                  <w14:solidFill>
                    <w14:schemeClr w14:val="tx1"/>
                  </w14:solidFill>
                </w14:textFill>
              </w:rPr>
              <w:t>1</w:t>
            </w:r>
            <w:bookmarkStart w:id="7" w:name="_Hlt58297819"/>
            <w:bookmarkStart w:id="8" w:name="_Hlt58297820"/>
            <w:r>
              <w:rPr>
                <w:rStyle w:val="22"/>
                <w:rFonts w:ascii="宋体" w:hAnsi="宋体"/>
                <w:bCs/>
                <w:color w:val="000000" w:themeColor="text1"/>
                <w:highlight w:val="none"/>
                <w14:textFill>
                  <w14:solidFill>
                    <w14:schemeClr w14:val="tx1"/>
                  </w14:solidFill>
                </w14:textFill>
              </w:rPr>
              <w:t>.</w:t>
            </w:r>
            <w:bookmarkEnd w:id="7"/>
            <w:bookmarkEnd w:id="8"/>
            <w:r>
              <w:rPr>
                <w:rStyle w:val="22"/>
                <w:rFonts w:ascii="宋体" w:hAnsi="宋体"/>
                <w:bCs/>
                <w:color w:val="000000" w:themeColor="text1"/>
                <w:highlight w:val="none"/>
                <w14:textFill>
                  <w14:solidFill>
                    <w14:schemeClr w14:val="tx1"/>
                  </w14:solidFill>
                </w14:textFill>
              </w:rPr>
              <w:t>1</w:t>
            </w:r>
            <w:r>
              <w:rPr>
                <w:rStyle w:val="22"/>
                <w:rFonts w:ascii="宋体" w:hAnsi="宋体"/>
                <w:bCs/>
                <w:color w:val="000000" w:themeColor="text1"/>
                <w:highlight w:val="none"/>
                <w14:textFill>
                  <w14:solidFill>
                    <w14:schemeClr w14:val="tx1"/>
                  </w14:solidFill>
                </w14:textFill>
              </w:rPr>
              <w:fldChar w:fldCharType="end"/>
            </w:r>
          </w:p>
        </w:tc>
        <w:tc>
          <w:tcPr>
            <w:tcW w:w="8203" w:type="dxa"/>
            <w:gridSpan w:val="2"/>
            <w:tcBorders>
              <w:top w:val="nil"/>
            </w:tcBorders>
            <w:vAlign w:val="center"/>
          </w:tcPr>
          <w:p>
            <w:pPr>
              <w:spacing w:line="360" w:lineRule="auto"/>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乌鲁木齐市系统化全域推进海绵城市建设示范城市实施方案编制及优化</w:t>
            </w:r>
            <w:r>
              <w:rPr>
                <w:rFonts w:hint="eastAsia" w:ascii="宋体" w:hAnsi="宋体" w:cs="宋体"/>
                <w:color w:val="000000" w:themeColor="text1"/>
                <w:szCs w:val="21"/>
                <w:highlight w:val="none"/>
                <w:lang w:val="en-US" w:eastAsia="zh-CN"/>
                <w14:textFill>
                  <w14:solidFill>
                    <w14:schemeClr w14:val="tx1"/>
                  </w14:solidFill>
                </w14:textFill>
              </w:rPr>
              <w:t>项目</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w:t>
            </w:r>
            <w:r>
              <w:rPr>
                <w:rFonts w:ascii="宋体" w:hAnsi="宋体"/>
                <w:color w:val="000000" w:themeColor="text1"/>
                <w:highlight w:val="none"/>
                <w14:textFill>
                  <w14:solidFill>
                    <w14:schemeClr w14:val="tx1"/>
                  </w14:solidFill>
                </w14:textFill>
              </w:rPr>
              <w:t>202204270</w:t>
            </w:r>
            <w:r>
              <w:rPr>
                <w:rFonts w:hint="eastAsia" w:ascii="宋体" w:hAnsi="宋体"/>
                <w:color w:val="000000" w:themeColor="text1"/>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04" w:type="dxa"/>
            <w:vMerge w:val="continue"/>
            <w:vAlign w:val="center"/>
          </w:tcPr>
          <w:p>
            <w:pPr>
              <w:rPr>
                <w:rFonts w:ascii="宋体"/>
                <w:color w:val="000000" w:themeColor="text1"/>
                <w:highlight w:val="none"/>
                <w14:textFill>
                  <w14:solidFill>
                    <w14:schemeClr w14:val="tx1"/>
                  </w14:solidFill>
                </w14:textFill>
              </w:rPr>
            </w:pPr>
          </w:p>
        </w:tc>
        <w:tc>
          <w:tcPr>
            <w:tcW w:w="896" w:type="dxa"/>
            <w:vMerge w:val="continue"/>
            <w:vAlign w:val="center"/>
          </w:tcPr>
          <w:p>
            <w:pPr>
              <w:rPr>
                <w:rFonts w:ascii="宋体"/>
                <w:color w:val="000000" w:themeColor="text1"/>
                <w:highlight w:val="none"/>
                <w14:textFill>
                  <w14:solidFill>
                    <w14:schemeClr w14:val="tx1"/>
                  </w14:solidFill>
                </w14:textFill>
              </w:rPr>
            </w:pPr>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建设地点：乌鲁木齐市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704" w:type="dxa"/>
            <w:vMerge w:val="continue"/>
            <w:vAlign w:val="center"/>
          </w:tcPr>
          <w:p>
            <w:pPr>
              <w:rPr>
                <w:rFonts w:ascii="宋体"/>
                <w:color w:val="000000" w:themeColor="text1"/>
                <w:highlight w:val="none"/>
                <w14:textFill>
                  <w14:solidFill>
                    <w14:schemeClr w14:val="tx1"/>
                  </w14:solidFill>
                </w14:textFill>
              </w:rPr>
            </w:pPr>
          </w:p>
        </w:tc>
        <w:tc>
          <w:tcPr>
            <w:tcW w:w="896" w:type="dxa"/>
            <w:vMerge w:val="continue"/>
            <w:vAlign w:val="center"/>
          </w:tcPr>
          <w:p>
            <w:pPr>
              <w:rPr>
                <w:rFonts w:ascii="宋体"/>
                <w:color w:val="000000" w:themeColor="text1"/>
                <w:highlight w:val="none"/>
                <w14:textFill>
                  <w14:solidFill>
                    <w14:schemeClr w14:val="tx1"/>
                  </w14:solidFill>
                </w14:textFill>
              </w:rPr>
            </w:pPr>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cs="宋体"/>
                <w:bCs/>
                <w:color w:val="000000" w:themeColor="text1"/>
                <w:kern w:val="0"/>
                <w:highlight w:val="none"/>
                <w14:textFill>
                  <w14:solidFill>
                    <w14:schemeClr w14:val="tx1"/>
                  </w14:solidFill>
                </w14:textFill>
              </w:rPr>
              <w:t>本项目服务概算：648万元</w:t>
            </w:r>
            <w:r>
              <w:rPr>
                <w:rFonts w:ascii="宋体"/>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704" w:type="dxa"/>
            <w:vAlign w:val="center"/>
          </w:tcPr>
          <w:p>
            <w:pPr>
              <w:rPr>
                <w:rFonts w:ascii="宋体"/>
                <w:color w:val="000000" w:themeColor="text1"/>
                <w:highlight w:val="none"/>
                <w14:textFill>
                  <w14:solidFill>
                    <w14:schemeClr w14:val="tx1"/>
                  </w14:solidFill>
                </w14:textFill>
              </w:rPr>
            </w:pPr>
            <w:bookmarkStart w:id="9" w:name="_Hlk39210829"/>
            <w:bookmarkStart w:id="10" w:name="_Hlk39210756"/>
            <w:bookmarkStart w:id="11" w:name="_Hlk37503734"/>
            <w:bookmarkStart w:id="12" w:name="_Hlk37503736"/>
            <w:bookmarkStart w:id="13" w:name="_Hlk39210755"/>
            <w:bookmarkStart w:id="14" w:name="_Hlk39210830"/>
            <w:bookmarkStart w:id="15" w:name="_Hlk37503735"/>
            <w:bookmarkStart w:id="16" w:name="_Hlk39210828"/>
            <w:bookmarkStart w:id="17" w:name="_Hlk39210754"/>
            <w:r>
              <w:rPr>
                <w:rFonts w:ascii="宋体" w:hAnsi="宋体"/>
                <w:color w:val="000000" w:themeColor="text1"/>
                <w:highlight w:val="none"/>
                <w14:textFill>
                  <w14:solidFill>
                    <w14:schemeClr w14:val="tx1"/>
                  </w14:solidFill>
                </w14:textFill>
              </w:rPr>
              <w:t>2</w:t>
            </w:r>
            <w:bookmarkEnd w:id="9"/>
            <w:bookmarkEnd w:id="10"/>
            <w:bookmarkEnd w:id="11"/>
            <w:bookmarkEnd w:id="12"/>
            <w:bookmarkEnd w:id="13"/>
            <w:bookmarkEnd w:id="14"/>
            <w:bookmarkEnd w:id="15"/>
            <w:bookmarkEnd w:id="16"/>
            <w:bookmarkEnd w:id="17"/>
          </w:p>
        </w:tc>
        <w:tc>
          <w:tcPr>
            <w:tcW w:w="896" w:type="dxa"/>
            <w:vAlign w:val="center"/>
          </w:tcPr>
          <w:p>
            <w:pPr>
              <w:rPr>
                <w:rFonts w:ascii="宋体"/>
                <w:color w:val="000000" w:themeColor="text1"/>
                <w:highlight w:val="none"/>
                <w14:textFill>
                  <w14:solidFill>
                    <w14:schemeClr w14:val="tx1"/>
                  </w14:solidFill>
                </w14:textFill>
              </w:rPr>
            </w:pPr>
            <w:bookmarkStart w:id="18" w:name="_Hlt37501420"/>
            <w:bookmarkStart w:id="19" w:name="_Hlt55037881"/>
            <w:bookmarkStart w:id="20" w:name="_Hlt37500978"/>
            <w:bookmarkStart w:id="21" w:name="_Hlt37501098"/>
            <w:bookmarkStart w:id="22" w:name="_Hlt37501116"/>
            <w:bookmarkStart w:id="23" w:name="_Hlt39210749"/>
            <w:bookmarkStart w:id="24" w:name="_Hlt37741499"/>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"_Hlk18990981" \s "1,2541,2544,0,,2.1"</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1.</w:t>
            </w:r>
            <w:bookmarkStart w:id="25" w:name="_Hlt64398455"/>
            <w:r>
              <w:rPr>
                <w:rStyle w:val="22"/>
                <w:rFonts w:ascii="宋体" w:hAnsi="宋体"/>
                <w:color w:val="000000" w:themeColor="text1"/>
                <w:highlight w:val="none"/>
                <w14:textFill>
                  <w14:solidFill>
                    <w14:schemeClr w14:val="tx1"/>
                  </w14:solidFill>
                </w14:textFill>
              </w:rPr>
              <w:t>2</w:t>
            </w:r>
            <w:bookmarkEnd w:id="25"/>
            <w:bookmarkStart w:id="26" w:name="_Hlt55037899"/>
            <w:r>
              <w:rPr>
                <w:rStyle w:val="22"/>
                <w:rFonts w:ascii="宋体" w:hAnsi="宋体"/>
                <w:color w:val="000000" w:themeColor="text1"/>
                <w:highlight w:val="none"/>
                <w14:textFill>
                  <w14:solidFill>
                    <w14:schemeClr w14:val="tx1"/>
                  </w14:solidFill>
                </w14:textFill>
              </w:rPr>
              <w:t>.</w:t>
            </w:r>
            <w:bookmarkEnd w:id="26"/>
            <w:r>
              <w:rPr>
                <w:rStyle w:val="22"/>
                <w:rFonts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fldChar w:fldCharType="end"/>
            </w:r>
            <w:bookmarkEnd w:id="18"/>
            <w:bookmarkEnd w:id="19"/>
            <w:bookmarkEnd w:id="20"/>
            <w:bookmarkEnd w:id="21"/>
            <w:bookmarkEnd w:id="22"/>
            <w:bookmarkEnd w:id="23"/>
            <w:bookmarkEnd w:id="24"/>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spacing w:val="70"/>
                <w:kern w:val="0"/>
                <w:highlight w:val="none"/>
                <w14:textFill>
                  <w14:solidFill>
                    <w14:schemeClr w14:val="tx1"/>
                  </w14:solidFill>
                </w14:textFill>
              </w:rPr>
              <w:t>招标</w:t>
            </w:r>
            <w:r>
              <w:rPr>
                <w:rFonts w:hint="eastAsia" w:ascii="宋体" w:hAnsi="宋体" w:cs="宋体"/>
                <w:color w:val="000000" w:themeColor="text1"/>
                <w:szCs w:val="21"/>
                <w:highlight w:val="none"/>
                <w14:textFill>
                  <w14:solidFill>
                    <w14:schemeClr w14:val="tx1"/>
                  </w14:solidFill>
                </w14:textFill>
              </w:rPr>
              <w:t>范 围：</w:t>
            </w:r>
            <w:r>
              <w:rPr>
                <w:rFonts w:hint="eastAsia" w:ascii="宋体" w:hAnsi="宋体"/>
                <w:color w:val="000000" w:themeColor="text1"/>
                <w:highlight w:val="none"/>
                <w14:textFill>
                  <w14:solidFill>
                    <w14:schemeClr w14:val="tx1"/>
                  </w14:solidFill>
                </w14:textFill>
              </w:rPr>
              <w:t>结合乌鲁木齐市的自然本底条件，分析水资源、水安全、水生态和水环境方面存在的现状问题，提出示范城市建设的总体目标和具体指标，梳理示范城市建设项目库，制定示范期总体建设计划和投资计划。并在建设过程中，结合实施情况，动态调整实施方案，确保方案满足财政部、住建部和水利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704" w:type="dxa"/>
            <w:vAlign w:val="center"/>
          </w:tcPr>
          <w:p>
            <w:pPr>
              <w:ind w:leftChars="-6" w:hanging="12" w:hangingChars="6"/>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p>
        </w:tc>
        <w:tc>
          <w:tcPr>
            <w:tcW w:w="896" w:type="dxa"/>
            <w:vAlign w:val="center"/>
          </w:tcPr>
          <w:p>
            <w:pPr>
              <w:rPr>
                <w:rFonts w:asci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"_Hlk18990981" \s "1,2541,2544,0,,2.1"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1.2.</w:t>
            </w:r>
            <w:r>
              <w:rPr>
                <w:rStyle w:val="22"/>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2</w:t>
            </w:r>
          </w:p>
        </w:tc>
        <w:tc>
          <w:tcPr>
            <w:tcW w:w="8203" w:type="dxa"/>
            <w:gridSpan w:val="2"/>
            <w:vAlign w:val="center"/>
          </w:tcPr>
          <w:p>
            <w:pPr>
              <w:jc w:val="left"/>
              <w:rPr>
                <w:rFonts w:ascii="宋体"/>
                <w:color w:val="000000" w:themeColor="text1"/>
                <w:spacing w:val="70"/>
                <w:kern w:val="0"/>
                <w:highlight w:val="none"/>
                <w14:textFill>
                  <w14:solidFill>
                    <w14:schemeClr w14:val="tx1"/>
                  </w14:solidFill>
                </w14:textFill>
              </w:rPr>
            </w:pPr>
            <w:r>
              <w:rPr>
                <w:rFonts w:hint="eastAsia" w:ascii="宋体" w:hAnsi="宋体"/>
                <w:color w:val="000000" w:themeColor="text1"/>
                <w:spacing w:val="105"/>
                <w:kern w:val="0"/>
                <w:highlight w:val="none"/>
                <w14:textFill>
                  <w14:solidFill>
                    <w14:schemeClr w14:val="tx1"/>
                  </w14:solidFill>
                </w14:textFill>
              </w:rPr>
              <w:t>服务周期</w:t>
            </w:r>
            <w:r>
              <w:rPr>
                <w:rFonts w:hint="eastAsia" w:ascii="宋体" w:hAnsi="宋体"/>
                <w:color w:val="000000" w:themeColor="text1"/>
                <w:kern w:val="0"/>
                <w:highlight w:val="none"/>
                <w14:textFill>
                  <w14:solidFill>
                    <w14:schemeClr w14:val="tx1"/>
                  </w14:solidFill>
                </w14:textFill>
              </w:rPr>
              <w:t>：202</w:t>
            </w:r>
            <w:r>
              <w:rPr>
                <w:rFonts w:ascii="宋体" w:hAnsi="宋体"/>
                <w:color w:val="000000" w:themeColor="text1"/>
                <w:kern w:val="0"/>
                <w:highlight w:val="none"/>
                <w14:textFill>
                  <w14:solidFill>
                    <w14:schemeClr w14:val="tx1"/>
                  </w14:solidFill>
                </w14:textFill>
              </w:rPr>
              <w:t>2</w:t>
            </w:r>
            <w:r>
              <w:rPr>
                <w:rFonts w:hint="eastAsia" w:ascii="宋体" w:hAnsi="宋体"/>
                <w:color w:val="000000" w:themeColor="text1"/>
                <w:kern w:val="0"/>
                <w:highlight w:val="none"/>
                <w14:textFill>
                  <w14:solidFill>
                    <w14:schemeClr w14:val="tx1"/>
                  </w14:solidFill>
                </w14:textFill>
              </w:rPr>
              <w:t>年8月-202</w:t>
            </w:r>
            <w:r>
              <w:rPr>
                <w:rFonts w:ascii="宋体" w:hAnsi="宋体"/>
                <w:color w:val="000000" w:themeColor="text1"/>
                <w:kern w:val="0"/>
                <w:highlight w:val="none"/>
                <w14:textFill>
                  <w14:solidFill>
                    <w14:schemeClr w14:val="tx1"/>
                  </w14:solidFill>
                </w14:textFill>
              </w:rPr>
              <w:t>3</w:t>
            </w:r>
            <w:r>
              <w:rPr>
                <w:rFonts w:hint="eastAsia" w:ascii="宋体" w:hAnsi="宋体"/>
                <w:color w:val="000000" w:themeColor="text1"/>
                <w:kern w:val="0"/>
                <w:highlight w:val="none"/>
                <w14:textFill>
                  <w14:solidFill>
                    <w14:schemeClr w14:val="tx1"/>
                  </w14:solidFill>
                </w14:textFill>
              </w:rPr>
              <w:t>年1</w:t>
            </w:r>
            <w:r>
              <w:rPr>
                <w:rFonts w:ascii="宋体" w:hAnsi="宋体"/>
                <w:color w:val="000000" w:themeColor="text1"/>
                <w:kern w:val="0"/>
                <w:highlight w:val="none"/>
                <w14:textFill>
                  <w14:solidFill>
                    <w14:schemeClr w14:val="tx1"/>
                  </w14:solidFill>
                </w14:textFill>
              </w:rPr>
              <w:t>2</w:t>
            </w:r>
            <w:r>
              <w:rPr>
                <w:rFonts w:hint="eastAsia" w:ascii="宋体" w:hAnsi="宋体"/>
                <w:color w:val="000000" w:themeColor="text1"/>
                <w:kern w:val="0"/>
                <w:highlight w:val="none"/>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p>
        </w:tc>
        <w:tc>
          <w:tcPr>
            <w:tcW w:w="896" w:type="dxa"/>
            <w:vAlign w:val="center"/>
          </w:tcPr>
          <w:p>
            <w:pPr>
              <w:rPr>
                <w:rFonts w:ascii="宋体"/>
                <w:color w:val="000000" w:themeColor="text1"/>
                <w:highlight w:val="none"/>
                <w14:textFill>
                  <w14:solidFill>
                    <w14:schemeClr w14:val="tx1"/>
                  </w14:solidFill>
                </w14:textFill>
              </w:rPr>
            </w:pPr>
            <w:bookmarkStart w:id="27" w:name="_Hlt37503760"/>
            <w:bookmarkStart w:id="28" w:name="_Hlt37503745"/>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"_Hlk18990997" \s "1,2729,2732,0,,3.1"</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bCs/>
                <w:color w:val="000000" w:themeColor="text1"/>
                <w:highlight w:val="none"/>
                <w14:textFill>
                  <w14:solidFill>
                    <w14:schemeClr w14:val="tx1"/>
                  </w14:solidFill>
                </w14:textFill>
              </w:rPr>
              <w:t>1.</w:t>
            </w:r>
            <w:bookmarkStart w:id="29" w:name="_Hlt55194709"/>
            <w:r>
              <w:rPr>
                <w:rStyle w:val="22"/>
                <w:rFonts w:ascii="宋体" w:hAnsi="宋体"/>
                <w:bCs/>
                <w:color w:val="000000" w:themeColor="text1"/>
                <w:highlight w:val="none"/>
                <w14:textFill>
                  <w14:solidFill>
                    <w14:schemeClr w14:val="tx1"/>
                  </w14:solidFill>
                </w14:textFill>
              </w:rPr>
              <w:t>3</w:t>
            </w:r>
            <w:bookmarkEnd w:id="29"/>
            <w:bookmarkStart w:id="30" w:name="_Hlt64398464"/>
            <w:r>
              <w:rPr>
                <w:rStyle w:val="22"/>
                <w:rFonts w:ascii="宋体" w:hAnsi="宋体"/>
                <w:bCs/>
                <w:color w:val="000000" w:themeColor="text1"/>
                <w:highlight w:val="none"/>
                <w14:textFill>
                  <w14:solidFill>
                    <w14:schemeClr w14:val="tx1"/>
                  </w14:solidFill>
                </w14:textFill>
              </w:rPr>
              <w:t>.</w:t>
            </w:r>
            <w:bookmarkEnd w:id="30"/>
            <w:r>
              <w:rPr>
                <w:rStyle w:val="22"/>
                <w:rFonts w:ascii="宋体" w:hAnsi="宋体"/>
                <w:bCs/>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fldChar w:fldCharType="end"/>
            </w:r>
            <w:bookmarkEnd w:id="27"/>
            <w:bookmarkEnd w:id="28"/>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spacing w:val="105"/>
                <w:kern w:val="0"/>
                <w:highlight w:val="none"/>
                <w14:textFill>
                  <w14:solidFill>
                    <w14:schemeClr w14:val="tx1"/>
                  </w14:solidFill>
                </w14:textFill>
              </w:rPr>
              <w:t>资金来</w:t>
            </w:r>
            <w:r>
              <w:rPr>
                <w:rFonts w:hint="eastAsia" w:ascii="宋体" w:hAnsi="宋体"/>
                <w:color w:val="000000" w:themeColor="text1"/>
                <w:kern w:val="0"/>
                <w:highlight w:val="none"/>
                <w14:textFill>
                  <w14:solidFill>
                    <w14:schemeClr w14:val="tx1"/>
                  </w14:solidFill>
                </w14:textFill>
              </w:rPr>
              <w:t>源</w:t>
            </w:r>
            <w:r>
              <w:rPr>
                <w:rFonts w:hint="eastAsia" w:ascii="宋体" w:hAnsi="宋体"/>
                <w:color w:val="000000" w:themeColor="text1"/>
                <w:highlight w:val="no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p>
        </w:tc>
        <w:tc>
          <w:tcPr>
            <w:tcW w:w="896" w:type="dxa"/>
            <w:vAlign w:val="center"/>
          </w:tcPr>
          <w:p>
            <w:pPr>
              <w:rPr>
                <w:rFonts w:ascii="宋体"/>
                <w:color w:val="000000" w:themeColor="text1"/>
                <w:highlight w:val="none"/>
                <w14:textFill>
                  <w14:solidFill>
                    <w14:schemeClr w14:val="tx1"/>
                  </w14:solidFill>
                </w14:textFill>
              </w:rPr>
            </w:pPr>
            <w:bookmarkStart w:id="31" w:name="_Hlt39211244"/>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"_Hlk18991012" \s "1,2872,2875,0,,3.2"</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bCs/>
                <w:color w:val="000000" w:themeColor="text1"/>
                <w:highlight w:val="none"/>
                <w14:textFill>
                  <w14:solidFill>
                    <w14:schemeClr w14:val="tx1"/>
                  </w14:solidFill>
                </w14:textFill>
              </w:rPr>
              <w:t>1</w:t>
            </w:r>
            <w:bookmarkStart w:id="32" w:name="_Hlt55194722"/>
            <w:bookmarkStart w:id="33" w:name="_Hlt64398467"/>
            <w:r>
              <w:rPr>
                <w:rStyle w:val="22"/>
                <w:rFonts w:ascii="宋体" w:hAnsi="宋体"/>
                <w:bCs/>
                <w:color w:val="000000" w:themeColor="text1"/>
                <w:highlight w:val="none"/>
                <w14:textFill>
                  <w14:solidFill>
                    <w14:schemeClr w14:val="tx1"/>
                  </w14:solidFill>
                </w14:textFill>
              </w:rPr>
              <w:t>.</w:t>
            </w:r>
            <w:bookmarkEnd w:id="32"/>
            <w:bookmarkEnd w:id="33"/>
            <w:r>
              <w:rPr>
                <w:rStyle w:val="22"/>
                <w:rFonts w:ascii="宋体" w:hAnsi="宋体"/>
                <w:bCs/>
                <w:color w:val="000000" w:themeColor="text1"/>
                <w:highlight w:val="none"/>
                <w14:textFill>
                  <w14:solidFill>
                    <w14:schemeClr w14:val="tx1"/>
                  </w14:solidFill>
                </w14:textFill>
              </w:rPr>
              <w:t>3.2</w:t>
            </w:r>
            <w:r>
              <w:rPr>
                <w:rFonts w:ascii="宋体" w:hAnsi="宋体"/>
                <w:color w:val="000000" w:themeColor="text1"/>
                <w:highlight w:val="none"/>
                <w14:textFill>
                  <w14:solidFill>
                    <w14:schemeClr w14:val="tx1"/>
                  </w14:solidFill>
                </w14:textFill>
              </w:rPr>
              <w:fldChar w:fldCharType="end"/>
            </w:r>
            <w:bookmarkEnd w:id="31"/>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spacing w:val="21"/>
                <w:kern w:val="0"/>
                <w:highlight w:val="none"/>
                <w14:textFill>
                  <w14:solidFill>
                    <w14:schemeClr w14:val="tx1"/>
                  </w14:solidFill>
                </w14:textFill>
              </w:rPr>
              <w:t>资金到位情</w:t>
            </w:r>
            <w:r>
              <w:rPr>
                <w:rFonts w:hint="eastAsia" w:ascii="宋体" w:hAnsi="宋体"/>
                <w:color w:val="000000" w:themeColor="text1"/>
                <w:kern w:val="0"/>
                <w:highlight w:val="none"/>
                <w14:textFill>
                  <w14:solidFill>
                    <w14:schemeClr w14:val="tx1"/>
                  </w14:solidFill>
                </w14:textFill>
              </w:rPr>
              <w:t>况</w:t>
            </w:r>
            <w:r>
              <w:rPr>
                <w:rFonts w:hint="eastAsia" w:ascii="宋体" w:hAnsi="宋体"/>
                <w:color w:val="000000" w:themeColor="text1"/>
                <w:highlight w:val="none"/>
                <w14:textFill>
                  <w14:solidFill>
                    <w14:schemeClr w14:val="tx1"/>
                  </w14:solidFill>
                </w14:textFill>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w:t>
            </w:r>
          </w:p>
        </w:tc>
        <w:tc>
          <w:tcPr>
            <w:tcW w:w="896" w:type="dxa"/>
            <w:vAlign w:val="center"/>
          </w:tcPr>
          <w:p>
            <w:pPr>
              <w:rPr>
                <w:rFonts w:ascii="宋体"/>
                <w:color w:val="000000" w:themeColor="text1"/>
                <w:highlight w:val="none"/>
                <w14:textFill>
                  <w14:solidFill>
                    <w14:schemeClr w14:val="tx1"/>
                  </w14:solidFill>
                </w14:textFill>
              </w:rPr>
            </w:pPr>
            <w:bookmarkStart w:id="34" w:name="_Hlt39211307"/>
            <w:bookmarkStart w:id="35" w:name="_Hlt19009667"/>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"_Hlk18991059" \s "1,3026,3029,0,,4.1"</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1.</w:t>
            </w:r>
            <w:bookmarkStart w:id="36" w:name="_Hlt64398470"/>
            <w:r>
              <w:rPr>
                <w:rStyle w:val="22"/>
                <w:rFonts w:ascii="宋体" w:hAnsi="宋体"/>
                <w:color w:val="000000" w:themeColor="text1"/>
                <w:highlight w:val="none"/>
                <w14:textFill>
                  <w14:solidFill>
                    <w14:schemeClr w14:val="tx1"/>
                  </w14:solidFill>
                </w14:textFill>
              </w:rPr>
              <w:t>4</w:t>
            </w:r>
            <w:bookmarkEnd w:id="36"/>
            <w:r>
              <w:rPr>
                <w:rStyle w:val="22"/>
                <w:rFonts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fldChar w:fldCharType="end"/>
            </w:r>
            <w:bookmarkEnd w:id="34"/>
            <w:bookmarkEnd w:id="35"/>
          </w:p>
        </w:tc>
        <w:tc>
          <w:tcPr>
            <w:tcW w:w="8203" w:type="dxa"/>
            <w:gridSpan w:val="2"/>
            <w:vAlign w:val="center"/>
          </w:tcPr>
          <w:p>
            <w:pPr>
              <w:rPr>
                <w:rFonts w:ascii="宋体"/>
                <w:color w:val="000000" w:themeColor="text1"/>
                <w:highlight w:val="none"/>
                <w:u w:val="singl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招标方式</w:t>
            </w:r>
            <w:r>
              <w:rPr>
                <w:rFonts w:hint="eastAsia" w:ascii="宋体" w:hAnsi="宋体"/>
                <w:color w:val="000000" w:themeColor="text1"/>
                <w:highlight w:val="none"/>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w:t>
            </w:r>
          </w:p>
        </w:tc>
        <w:tc>
          <w:tcPr>
            <w:tcW w:w="896" w:type="dxa"/>
            <w:vAlign w:val="center"/>
          </w:tcPr>
          <w:p>
            <w:pPr>
              <w:spacing w:line="360" w:lineRule="auto"/>
              <w:rPr>
                <w:rFonts w:ascii="宋体" w:hAnsi="宋体"/>
                <w:color w:val="000000" w:themeColor="text1"/>
                <w:szCs w:val="21"/>
                <w:highlight w:val="none"/>
                <w:u w:val="single"/>
                <w14:textFill>
                  <w14:solidFill>
                    <w14:schemeClr w14:val="tx1"/>
                  </w14:solidFill>
                </w14:textFill>
              </w:rPr>
            </w:pPr>
            <w:r>
              <w:rPr>
                <w:rFonts w:ascii="宋体" w:hAnsi="宋体"/>
                <w:color w:val="000000" w:themeColor="text1"/>
                <w:szCs w:val="21"/>
                <w:highlight w:val="none"/>
                <w:u w:val="single"/>
                <w14:textFill>
                  <w14:solidFill>
                    <w14:schemeClr w14:val="tx1"/>
                  </w14:solidFill>
                </w14:textFill>
              </w:rPr>
              <w:t>1.4.2</w:t>
            </w:r>
          </w:p>
        </w:tc>
        <w:tc>
          <w:tcPr>
            <w:tcW w:w="8203" w:type="dxa"/>
            <w:gridSpan w:val="2"/>
            <w:vAlign w:val="center"/>
          </w:tcPr>
          <w:p>
            <w:pPr>
              <w:spacing w:line="360" w:lineRule="auto"/>
              <w:rPr>
                <w:rFonts w:ascii="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资格审查方式：资格后审           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8</w:t>
            </w:r>
          </w:p>
        </w:tc>
        <w:tc>
          <w:tcPr>
            <w:tcW w:w="896" w:type="dxa"/>
            <w:vAlign w:val="center"/>
          </w:tcPr>
          <w:p>
            <w:pPr>
              <w:rPr>
                <w:rFonts w:ascii="宋体"/>
                <w:color w:val="000000" w:themeColor="text1"/>
                <w:highlight w:val="none"/>
                <w14:textFill>
                  <w14:solidFill>
                    <w14:schemeClr w14:val="tx1"/>
                  </w14:solidFill>
                </w14:textFill>
              </w:rPr>
            </w:pPr>
            <w:bookmarkStart w:id="37" w:name="_Hlt38087391"/>
            <w:bookmarkStart w:id="38" w:name="_Hlt37741522"/>
            <w:bookmarkStart w:id="39" w:name="_Hlt39211338"/>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"_Hlk18991072" \s "1,3217,3220,0,,5.1"</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1.</w:t>
            </w:r>
            <w:bookmarkStart w:id="40" w:name="_Hlt56071546"/>
            <w:bookmarkStart w:id="41" w:name="_Hlt64398474"/>
            <w:r>
              <w:rPr>
                <w:rStyle w:val="22"/>
                <w:rFonts w:ascii="宋体" w:hAnsi="宋体"/>
                <w:color w:val="000000" w:themeColor="text1"/>
                <w:highlight w:val="none"/>
                <w14:textFill>
                  <w14:solidFill>
                    <w14:schemeClr w14:val="tx1"/>
                  </w14:solidFill>
                </w14:textFill>
              </w:rPr>
              <w:t>5</w:t>
            </w:r>
            <w:bookmarkEnd w:id="40"/>
            <w:bookmarkEnd w:id="41"/>
            <w:r>
              <w:rPr>
                <w:rStyle w:val="22"/>
                <w:rFonts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fldChar w:fldCharType="end"/>
            </w:r>
            <w:bookmarkEnd w:id="37"/>
            <w:bookmarkEnd w:id="38"/>
            <w:bookmarkEnd w:id="39"/>
          </w:p>
        </w:tc>
        <w:tc>
          <w:tcPr>
            <w:tcW w:w="8203" w:type="dxa"/>
            <w:gridSpan w:val="2"/>
            <w:vAlign w:val="center"/>
          </w:tcPr>
          <w:p>
            <w:pPr>
              <w:widowControl/>
              <w:spacing w:line="42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1、投标人须满足《中华人民共和国政府采购法》第二十二条要求；</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投标人参加政府采购活动应当具备下列条件： </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（一）具有独立承担民事责任的能力（提供合法有效的法人营业执照复印件）；</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具有良好的履约能力和健全的财务会计制度。履约能力提供类似项目（如海绵城市建设实施方案、海绵城市专项规划等）的合同原件或复印件等；财务会计制度提供参加本次政府采购活动前一个月的会计报表或上一年度的财务审计报告,成立不满一个月不需提供；</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（三）具有履行合同所必需的设备和专业技术能力（根据项目需求提供履行合同所必需的设备和专业技术能力的证明材料或加盖单位章的书面承诺函）；</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（四）有依法缴纳税收和社会保障资金的良好记录（提供参加本次政府采购活动前六个月内（至少一个月）依法缴纳税收和社会保障资金的相关材料）；</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（五）参加政府采购活动前三年内，在经营活动中没有重大违法记录（提供中国政府采购网查询截图）；</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（六）法律、行政法规规定的其他条件。</w:t>
            </w:r>
          </w:p>
          <w:p>
            <w:pPr>
              <w:widowControl/>
              <w:spacing w:line="4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注：投标人须对以上六项逐一提供证明材料或做出书面承诺函并加盖单位章。</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投标人应具备[城乡规划编制甲级]或者[工程设计综合资质甲级]资质（需提供资质证书复印件并加盖单位章）。</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投标人2015年至今在国内承担过海绵城市建设实施方案、海绵城市专项规划等类项目不少于一项（需提供合同关键页复印件）。</w:t>
            </w:r>
          </w:p>
          <w:p>
            <w:pPr>
              <w:widowControl/>
              <w:numPr>
                <w:ilvl w:val="0"/>
                <w:numId w:val="3"/>
              </w:numPr>
              <w:spacing w:line="420" w:lineRule="exac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投标人必须是在中华人民共和国境内注册的、具有独立法人资格的企业或事业单位（投标人是企业须提供营业执照复印件，投标人是事业单位须提供事业单位法人证书复印件）。</w:t>
            </w:r>
          </w:p>
          <w:p>
            <w:pPr>
              <w:widowControl/>
              <w:spacing w:line="42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5、根据《财政部关于在政府采购活动中查询及使用信用记录有关问题的通知》（财库﹝2016﹞125号）的要求，凡拟参加本次招标项目的投标人，如在“信用中国”网站（ www.creditchina.gov.cn） 被列入失信被执行人、重大税收违法案件当事人名单(信用服务-失信惩戒对象查询-搜索栏输入单位全称-截图)、中国政府采购网（www.ccgp.gov.cn）严重违法失信行为记录名单的（尚在处罚期内的），不得参加投标。</w:t>
            </w:r>
          </w:p>
          <w:p>
            <w:pPr>
              <w:widowControl/>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其他说明：（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pPr>
              <w:widowControl/>
              <w:spacing w:line="360" w:lineRule="auto"/>
              <w:jc w:val="left"/>
              <w:rPr>
                <w:rFonts w:ascii="宋体"/>
                <w:color w:val="000000" w:themeColor="text1"/>
                <w:sz w:val="24"/>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8" w:hRule="atLeast"/>
          <w:jc w:val="center"/>
        </w:trPr>
        <w:tc>
          <w:tcPr>
            <w:tcW w:w="704" w:type="dxa"/>
            <w:vAlign w:val="center"/>
          </w:tcPr>
          <w:p>
            <w:pPr>
              <w:rPr>
                <w:rFonts w:ascii="宋体" w:hAnsi="宋体"/>
                <w:color w:val="000000" w:themeColor="text1"/>
                <w:highlight w:val="none"/>
                <w14:textFill>
                  <w14:solidFill>
                    <w14:schemeClr w14:val="tx1"/>
                  </w14:solidFill>
                </w14:textFill>
              </w:rPr>
            </w:pPr>
          </w:p>
        </w:tc>
        <w:tc>
          <w:tcPr>
            <w:tcW w:w="896" w:type="dxa"/>
            <w:vAlign w:val="center"/>
          </w:tcPr>
          <w:p>
            <w:pPr>
              <w:rPr>
                <w:rFonts w:ascii="宋体" w:hAnsi="宋体"/>
                <w:color w:val="000000" w:themeColor="text1"/>
                <w:highlight w:val="none"/>
                <w14:textFill>
                  <w14:solidFill>
                    <w14:schemeClr w14:val="tx1"/>
                  </w14:solidFill>
                </w14:textFill>
              </w:rPr>
            </w:pPr>
          </w:p>
        </w:tc>
        <w:tc>
          <w:tcPr>
            <w:tcW w:w="8203" w:type="dxa"/>
            <w:gridSpan w:val="2"/>
            <w:vAlign w:val="center"/>
          </w:tcPr>
          <w:p>
            <w:pPr>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r>
              <w:rPr>
                <w:rFonts w:hint="eastAsia" w:ascii="宋体" w:hAnsi="宋体"/>
                <w:b/>
                <w:bCs/>
                <w:color w:val="000000" w:themeColor="text1"/>
                <w:szCs w:val="21"/>
                <w:highlight w:val="none"/>
                <w14:textFill>
                  <w14:solidFill>
                    <w14:schemeClr w14:val="tx1"/>
                  </w14:solidFill>
                </w14:textFill>
              </w:rPr>
              <w:t>投标人须递交资格审查资料，需将（法人授权委托书原件及委托人的身份证原件及复印件、营业执照或事业单位法人证书、信用中国”网站（ www.creditchina.gov.cn）、中国政府采购网（www.ccgp.gov.cn）、中国裁判文书网（http://wenshu.court.gov.cn/）查询结果截图加盖公章、投标保证金缴纳凭证、投标人须对政府采购法第二十二条要求的六项内容逐一提供证明材料或做出书面承诺函并加盖单位章）以上资料的原件或复印件加盖公章，随身携带至开标现场，以备查验。其复印件放在投标文件中，若复印件无法辨识或不按要求携带至开标现场的，投标文件将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w:t>
            </w:r>
          </w:p>
        </w:tc>
        <w:tc>
          <w:tcPr>
            <w:tcW w:w="896" w:type="dxa"/>
            <w:vAlign w:val="center"/>
          </w:tcPr>
          <w:p>
            <w:pPr>
              <w:rPr>
                <w:rFonts w:ascii="宋体"/>
                <w:color w:val="000000" w:themeColor="text1"/>
                <w:highlight w:val="none"/>
                <w14:textFill>
                  <w14:solidFill>
                    <w14:schemeClr w14:val="tx1"/>
                  </w14:solidFill>
                </w14:textFill>
              </w:rPr>
            </w:pPr>
            <w:bookmarkStart w:id="42" w:name="_Hlt39211369"/>
            <w:bookmarkStart w:id="43" w:name="_Hlt38276881"/>
            <w:bookmarkStart w:id="44" w:name="_Hlt38693582"/>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"_Hlk18822885" \s "1,2477,2480,0,,5.2"</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1.</w:t>
            </w:r>
            <w:bookmarkStart w:id="45" w:name="_Hlt64548899"/>
            <w:r>
              <w:rPr>
                <w:rStyle w:val="22"/>
                <w:rFonts w:ascii="宋体" w:hAnsi="宋体"/>
                <w:color w:val="000000" w:themeColor="text1"/>
                <w:highlight w:val="none"/>
                <w14:textFill>
                  <w14:solidFill>
                    <w14:schemeClr w14:val="tx1"/>
                  </w14:solidFill>
                </w14:textFill>
              </w:rPr>
              <w:t>5</w:t>
            </w:r>
            <w:bookmarkEnd w:id="45"/>
            <w:bookmarkStart w:id="46" w:name="_Hlt63403929"/>
            <w:bookmarkStart w:id="47" w:name="_Hlt64398479"/>
            <w:bookmarkStart w:id="48" w:name="_Hlt64546774"/>
            <w:r>
              <w:rPr>
                <w:rStyle w:val="22"/>
                <w:rFonts w:ascii="宋体" w:hAnsi="宋体"/>
                <w:color w:val="000000" w:themeColor="text1"/>
                <w:highlight w:val="none"/>
                <w14:textFill>
                  <w14:solidFill>
                    <w14:schemeClr w14:val="tx1"/>
                  </w14:solidFill>
                </w14:textFill>
              </w:rPr>
              <w:t>.</w:t>
            </w:r>
            <w:bookmarkEnd w:id="46"/>
            <w:bookmarkEnd w:id="47"/>
            <w:bookmarkEnd w:id="48"/>
            <w:r>
              <w:rPr>
                <w:rStyle w:val="22"/>
                <w:rFonts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fldChar w:fldCharType="end"/>
            </w:r>
            <w:bookmarkEnd w:id="42"/>
            <w:bookmarkEnd w:id="43"/>
            <w:bookmarkEnd w:id="44"/>
          </w:p>
        </w:tc>
        <w:tc>
          <w:tcPr>
            <w:tcW w:w="1730" w:type="dxa"/>
            <w:vAlign w:val="center"/>
          </w:tcPr>
          <w:p>
            <w:pPr>
              <w:rPr>
                <w:rFonts w:ascii="宋体"/>
                <w:color w:val="000000" w:themeColor="text1"/>
                <w:highlight w:val="none"/>
                <w14:textFill>
                  <w14:solidFill>
                    <w14:schemeClr w14:val="tx1"/>
                  </w14:solidFill>
                </w14:textFill>
              </w:rPr>
            </w:pPr>
            <w:r>
              <w:rPr>
                <w:rFonts w:hint="eastAsia" w:ascii="宋体" w:hAnsi="宋体"/>
                <w:color w:val="000000" w:themeColor="text1"/>
                <w:spacing w:val="21"/>
                <w:kern w:val="0"/>
                <w:highlight w:val="none"/>
                <w14:textFill>
                  <w14:solidFill>
                    <w14:schemeClr w14:val="tx1"/>
                  </w14:solidFill>
                </w14:textFill>
              </w:rPr>
              <w:t>联合体协议</w:t>
            </w:r>
            <w:r>
              <w:rPr>
                <w:rFonts w:hint="eastAsia" w:ascii="宋体" w:hAnsi="宋体"/>
                <w:color w:val="000000" w:themeColor="text1"/>
                <w:kern w:val="0"/>
                <w:highlight w:val="none"/>
                <w14:textFill>
                  <w14:solidFill>
                    <w14:schemeClr w14:val="tx1"/>
                  </w14:solidFill>
                </w14:textFill>
              </w:rPr>
              <w:t>书</w:t>
            </w:r>
          </w:p>
        </w:tc>
        <w:tc>
          <w:tcPr>
            <w:tcW w:w="6473"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pacing w:val="105"/>
                <w:kern w:val="0"/>
                <w:highlight w:val="none"/>
                <w14:textFill>
                  <w14:solidFill>
                    <w14:schemeClr w14:val="tx1"/>
                  </w14:solidFill>
                </w14:textFill>
              </w:rPr>
              <w:t>需</w:t>
            </w:r>
            <w:r>
              <w:rPr>
                <w:rFonts w:hint="eastAsia" w:ascii="宋体" w:hAnsi="宋体"/>
                <w:color w:val="000000" w:themeColor="text1"/>
                <w:kern w:val="0"/>
                <w:highlight w:val="none"/>
                <w14:textFill>
                  <w14:solidFill>
                    <w14:schemeClr w14:val="tx1"/>
                  </w14:solidFill>
                </w14:textFill>
              </w:rPr>
              <w:t>要</w:t>
            </w:r>
          </w:p>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10</w:t>
            </w:r>
          </w:p>
        </w:tc>
        <w:tc>
          <w:tcPr>
            <w:tcW w:w="896" w:type="dxa"/>
            <w:vAlign w:val="center"/>
          </w:tcPr>
          <w:p>
            <w:pPr>
              <w:rPr>
                <w:rFonts w:ascii="宋体"/>
                <w:bCs/>
                <w:color w:val="000000" w:themeColor="text1"/>
                <w:highlight w:val="none"/>
                <w14:textFill>
                  <w14:solidFill>
                    <w14:schemeClr w14:val="tx1"/>
                  </w14:solidFill>
                </w14:textFill>
              </w:rPr>
            </w:pPr>
            <w:bookmarkStart w:id="49" w:name="_Hlt39211418"/>
            <w:bookmarkStart w:id="50" w:name="_Hlt38090177"/>
            <w:bookmarkStart w:id="51" w:name="_Hlt63920639"/>
            <w:bookmarkStart w:id="52" w:name="_Hlt64548903"/>
            <w:bookmarkStart w:id="53" w:name="_Hlt64546791"/>
            <w:bookmarkStart w:id="54" w:name="_Hlt38090194"/>
            <w:r>
              <w:rPr>
                <w:rFonts w:ascii="宋体" w:hAnsi="宋体"/>
                <w:bCs/>
                <w:color w:val="000000" w:themeColor="text1"/>
                <w:highlight w:val="none"/>
                <w14:textFill>
                  <w14:solidFill>
                    <w14:schemeClr w14:val="tx1"/>
                  </w14:solidFill>
                </w14:textFill>
              </w:rPr>
              <w:fldChar w:fldCharType="begin"/>
            </w:r>
            <w:r>
              <w:rPr>
                <w:rFonts w:ascii="宋体" w:hAnsi="宋体"/>
                <w:bCs/>
                <w:color w:val="000000" w:themeColor="text1"/>
                <w:highlight w:val="none"/>
                <w14:textFill>
                  <w14:solidFill>
                    <w14:schemeClr w14:val="tx1"/>
                  </w14:solidFill>
                </w14:textFill>
              </w:rPr>
              <w:instrText xml:space="preserve"> HYPERLINK  \l "_Hlk38090095" \s "1,4303,4305,0,,10"</w:instrText>
            </w:r>
            <w:r>
              <w:rPr>
                <w:rFonts w:ascii="宋体" w:hAnsi="宋体"/>
                <w:bCs/>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3</w:t>
            </w:r>
            <w:bookmarkStart w:id="55" w:name="_Hlt63404441"/>
            <w:bookmarkStart w:id="56" w:name="_Hlt55194744"/>
            <w:bookmarkStart w:id="57" w:name="_Hlt63920646"/>
            <w:r>
              <w:rPr>
                <w:rStyle w:val="22"/>
                <w:rFonts w:ascii="宋体" w:hAnsi="宋体"/>
                <w:color w:val="000000" w:themeColor="text1"/>
                <w:highlight w:val="none"/>
                <w14:textFill>
                  <w14:solidFill>
                    <w14:schemeClr w14:val="tx1"/>
                  </w14:solidFill>
                </w14:textFill>
              </w:rPr>
              <w:t>.</w:t>
            </w:r>
            <w:bookmarkEnd w:id="55"/>
            <w:bookmarkEnd w:id="56"/>
            <w:bookmarkEnd w:id="57"/>
            <w:bookmarkStart w:id="58" w:name="_Hlt64398484"/>
            <w:r>
              <w:rPr>
                <w:rStyle w:val="22"/>
                <w:rFonts w:ascii="宋体" w:hAnsi="宋体"/>
                <w:color w:val="000000" w:themeColor="text1"/>
                <w:highlight w:val="none"/>
                <w14:textFill>
                  <w14:solidFill>
                    <w14:schemeClr w14:val="tx1"/>
                  </w14:solidFill>
                </w14:textFill>
              </w:rPr>
              <w:t>1</w:t>
            </w:r>
            <w:bookmarkEnd w:id="58"/>
            <w:r>
              <w:rPr>
                <w:rFonts w:ascii="宋体" w:hAnsi="宋体"/>
                <w:bCs/>
                <w:color w:val="000000" w:themeColor="text1"/>
                <w:highlight w:val="none"/>
                <w14:textFill>
                  <w14:solidFill>
                    <w14:schemeClr w14:val="tx1"/>
                  </w14:solidFill>
                </w14:textFill>
              </w:rPr>
              <w:fldChar w:fldCharType="end"/>
            </w:r>
            <w:bookmarkEnd w:id="49"/>
            <w:bookmarkEnd w:id="50"/>
            <w:bookmarkEnd w:id="51"/>
            <w:bookmarkEnd w:id="52"/>
            <w:bookmarkEnd w:id="53"/>
            <w:bookmarkEnd w:id="54"/>
          </w:p>
        </w:tc>
        <w:tc>
          <w:tcPr>
            <w:tcW w:w="8203" w:type="dxa"/>
            <w:gridSpan w:val="2"/>
            <w:vAlign w:val="center"/>
          </w:tcPr>
          <w:p>
            <w:pPr>
              <w:rPr>
                <w:rFonts w:ascii="宋体"/>
                <w:color w:val="000000" w:themeColor="text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计价方式</w:t>
            </w:r>
            <w:r>
              <w:rPr>
                <w:rFonts w:hint="eastAsia" w:ascii="宋体" w:hAnsi="宋体"/>
                <w:bCs/>
                <w:color w:val="000000" w:themeColor="text1"/>
                <w:highlight w:val="none"/>
                <w14:textFill>
                  <w14:solidFill>
                    <w14:schemeClr w14:val="tx1"/>
                  </w14:solidFill>
                </w14:textFill>
              </w:rPr>
              <w:t>：直接报价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704" w:type="dxa"/>
            <w:vAlign w:val="center"/>
          </w:tcPr>
          <w:p>
            <w:pP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11</w:t>
            </w:r>
          </w:p>
        </w:tc>
        <w:tc>
          <w:tcPr>
            <w:tcW w:w="896" w:type="dxa"/>
            <w:vAlign w:val="center"/>
          </w:tcPr>
          <w:p>
            <w:pPr>
              <w:rPr>
                <w:rFonts w:ascii="宋体"/>
                <w:color w:val="000000" w:themeColor="text1"/>
                <w:highlight w:val="none"/>
                <w14:textFill>
                  <w14:solidFill>
                    <w14:schemeClr w14:val="tx1"/>
                  </w14:solidFill>
                </w14:textFill>
              </w:rPr>
            </w:pPr>
            <w:bookmarkStart w:id="59" w:name="_Hlt64397187"/>
            <w:bookmarkStart w:id="60" w:name="_Hlt64397186"/>
            <w:bookmarkStart w:id="61" w:name="_Hlt55194763"/>
            <w:bookmarkStart w:id="62" w:name="_Hlt55197020"/>
            <w:bookmarkStart w:id="63" w:name="_Hlt55297179"/>
            <w:bookmarkStart w:id="64" w:name="_Hlt57262901"/>
            <w:bookmarkStart w:id="65" w:name="_Hlt55194768"/>
            <w:bookmarkStart w:id="66" w:name="_Hlt38276219"/>
            <w:bookmarkStart w:id="67" w:name="_Hlt38704555"/>
            <w:bookmarkStart w:id="68" w:name="_Hlt18820055"/>
            <w:bookmarkStart w:id="69" w:name="_Hlt57262863"/>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HYPERLINK  \l "_Hlk18820052" \s "1,2507,2511,0,,18.1"</w:instrText>
            </w:r>
            <w:r>
              <w:rPr>
                <w:rFonts w:ascii="宋体" w:hAnsi="宋体"/>
                <w:color w:val="000000" w:themeColor="text1"/>
                <w:highlight w:val="none"/>
                <w14:textFill>
                  <w14:solidFill>
                    <w14:schemeClr w14:val="tx1"/>
                  </w14:solidFill>
                </w14:textFill>
              </w:rPr>
              <w:fldChar w:fldCharType="separate"/>
            </w:r>
            <w:r>
              <w:rPr>
                <w:rStyle w:val="22"/>
                <w:rFonts w:ascii="宋体" w:hAnsi="宋体"/>
                <w:color w:val="000000" w:themeColor="text1"/>
                <w:highlight w:val="none"/>
                <w14:textFill>
                  <w14:solidFill>
                    <w14:schemeClr w14:val="tx1"/>
                  </w14:solidFill>
                </w14:textFill>
              </w:rPr>
              <w:t>4</w:t>
            </w:r>
            <w:bookmarkStart w:id="70" w:name="_Hlt64398511"/>
            <w:r>
              <w:rPr>
                <w:rStyle w:val="22"/>
                <w:rFonts w:ascii="宋体" w:hAnsi="宋体"/>
                <w:color w:val="000000" w:themeColor="text1"/>
                <w:highlight w:val="none"/>
                <w14:textFill>
                  <w14:solidFill>
                    <w14:schemeClr w14:val="tx1"/>
                  </w14:solidFill>
                </w14:textFill>
              </w:rPr>
              <w:t>.</w:t>
            </w:r>
            <w:bookmarkEnd w:id="70"/>
            <w:r>
              <w:rPr>
                <w:rStyle w:val="22"/>
                <w:rFonts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fldChar w:fldCharType="end"/>
            </w:r>
            <w:bookmarkEnd w:id="59"/>
            <w:bookmarkEnd w:id="60"/>
            <w:bookmarkEnd w:id="61"/>
            <w:bookmarkEnd w:id="62"/>
            <w:bookmarkEnd w:id="63"/>
            <w:bookmarkEnd w:id="64"/>
            <w:bookmarkEnd w:id="65"/>
            <w:bookmarkEnd w:id="66"/>
            <w:bookmarkEnd w:id="67"/>
            <w:bookmarkEnd w:id="68"/>
            <w:bookmarkEnd w:id="69"/>
          </w:p>
        </w:tc>
        <w:tc>
          <w:tcPr>
            <w:tcW w:w="8203" w:type="dxa"/>
            <w:gridSpan w:val="2"/>
            <w:vAlign w:val="center"/>
          </w:tcPr>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投标保证金的金额：人民币</w:t>
            </w:r>
            <w:r>
              <w:rPr>
                <w:rFonts w:hint="eastAsia" w:ascii="宋体" w:hAnsi="宋体" w:cs="宋体"/>
                <w:color w:val="000000" w:themeColor="text1"/>
                <w:highlight w:val="none"/>
                <w:lang w:val="en-US" w:eastAsia="zh-CN"/>
                <w14:textFill>
                  <w14:solidFill>
                    <w14:schemeClr w14:val="tx1"/>
                  </w14:solidFill>
                </w14:textFill>
              </w:rPr>
              <w:t>10000</w:t>
            </w:r>
            <w:r>
              <w:rPr>
                <w:rFonts w:hint="eastAsia" w:ascii="宋体" w:hAnsi="宋体" w:cs="宋体"/>
                <w:color w:val="000000" w:themeColor="text1"/>
                <w:highlight w:val="none"/>
                <w14:textFill>
                  <w14:solidFill>
                    <w14:schemeClr w14:val="tx1"/>
                  </w14:solidFill>
                </w14:textFill>
              </w:rPr>
              <w:t>元，于</w:t>
            </w:r>
            <w:r>
              <w:rPr>
                <w:rFonts w:hint="eastAsia" w:ascii="宋体" w:hAnsi="宋体" w:cs="宋体"/>
                <w:color w:val="000000" w:themeColor="text1"/>
                <w:szCs w:val="21"/>
                <w:highlight w:val="none"/>
                <w14:textFill>
                  <w14:solidFill>
                    <w14:schemeClr w14:val="tx1"/>
                  </w14:solidFill>
                </w14:textFill>
              </w:rPr>
              <w:t>2022年</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color w:val="000000" w:themeColor="text1"/>
                <w:szCs w:val="22"/>
                <w:highlight w:val="none"/>
                <w14:textFill>
                  <w14:solidFill>
                    <w14:schemeClr w14:val="tx1"/>
                  </w14:solidFill>
                </w14:textFill>
              </w:rPr>
              <w:t>前（北京时</w:t>
            </w:r>
            <w:r>
              <w:rPr>
                <w:rFonts w:hint="eastAsia" w:ascii="宋体" w:hAnsi="宋体" w:cs="宋体"/>
                <w:color w:val="000000" w:themeColor="text1"/>
                <w:highlight w:val="none"/>
                <w14:textFill>
                  <w14:solidFill>
                    <w14:schemeClr w14:val="tx1"/>
                  </w14:solidFill>
                </w14:textFill>
              </w:rPr>
              <w:t>间，以到账时间为准)</w:t>
            </w:r>
            <w:r>
              <w:rPr>
                <w:rFonts w:hint="eastAsia" w:ascii="宋体" w:hAnsi="宋体"/>
                <w:color w:val="000000" w:themeColor="text1"/>
                <w:highlight w:val="none"/>
                <w14:textFill>
                  <w14:solidFill>
                    <w14:schemeClr w14:val="tx1"/>
                  </w14:solidFill>
                </w14:textFill>
              </w:rPr>
              <w:t>从投标人基本账户以支票或银行电汇或网银或保函形式汇（打）至指定账户，投标人递交投标保证金应充分考虑资金在途时间。</w:t>
            </w:r>
          </w:p>
          <w:p>
            <w:pPr>
              <w:keepLines/>
              <w:kinsoku w:val="0"/>
              <w:overflowPunct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开户单位名称：新疆沃图恒辉建设工程项目管理有限公司</w:t>
            </w:r>
          </w:p>
          <w:p>
            <w:pPr>
              <w:keepLines/>
              <w:kinsoku w:val="0"/>
              <w:overflowPunct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开户银行：中国工商银行股份有限公司乌鲁木齐</w:t>
            </w:r>
            <w:r>
              <w:rPr>
                <w:rFonts w:hint="eastAsia" w:ascii="宋体" w:hAnsi="宋体"/>
                <w:color w:val="000000" w:themeColor="text1"/>
                <w:lang w:val="en-US" w:eastAsia="zh-CN"/>
                <w14:textFill>
                  <w14:solidFill>
                    <w14:schemeClr w14:val="tx1"/>
                  </w14:solidFill>
                </w14:textFill>
              </w:rPr>
              <w:t>水磨沟区</w:t>
            </w:r>
            <w:r>
              <w:rPr>
                <w:rFonts w:hint="eastAsia" w:ascii="宋体" w:hAnsi="宋体"/>
                <w:color w:val="000000" w:themeColor="text1"/>
                <w14:textFill>
                  <w14:solidFill>
                    <w14:schemeClr w14:val="tx1"/>
                  </w14:solidFill>
                </w14:textFill>
              </w:rPr>
              <w:t>支行</w:t>
            </w:r>
          </w:p>
          <w:p>
            <w:pPr>
              <w:keepLines/>
              <w:kinsoku w:val="0"/>
              <w:overflowPunct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账户账号：</w:t>
            </w:r>
            <w:bookmarkStart w:id="174" w:name="_GoBack"/>
            <w:r>
              <w:rPr>
                <w:rFonts w:hint="eastAsia" w:ascii="宋体" w:hAnsi="宋体"/>
                <w:color w:val="000000" w:themeColor="text1"/>
                <w14:textFill>
                  <w14:solidFill>
                    <w14:schemeClr w14:val="tx1"/>
                  </w14:solidFill>
                </w14:textFill>
              </w:rPr>
              <w:t>3002016309200163095</w:t>
            </w:r>
            <w:bookmarkEnd w:id="174"/>
            <w:r>
              <w:rPr>
                <w:rFonts w:hint="eastAsia" w:ascii="宋体" w:hAnsi="宋体"/>
                <w:color w:val="000000" w:themeColor="text1"/>
                <w14:textFill>
                  <w14:solidFill>
                    <w14:schemeClr w14:val="tx1"/>
                  </w14:solidFill>
                </w14:textFill>
              </w:rPr>
              <w:t xml:space="preserve"> </w:t>
            </w:r>
          </w:p>
          <w:p>
            <w:pPr>
              <w:keepLines/>
              <w:kinsoku w:val="0"/>
              <w:overflowPunct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开户行行号： 102881001634</w:t>
            </w:r>
          </w:p>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投标保证金的形式：支票或银行电汇或网银      </w:t>
            </w:r>
          </w:p>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投标保证金有效期：投标截止时间后90天</w:t>
            </w:r>
          </w:p>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投标人若不按照上述要求缴纳投标保证金的,投标文件将按废标处理</w:t>
            </w:r>
          </w:p>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在汇款凭证上备注栏须注明所投项目名称“xx”，若字数超标，可自行简写项目名称 </w:t>
            </w:r>
          </w:p>
          <w:p>
            <w:pPr>
              <w:keepLines/>
              <w:kinsoku w:val="0"/>
              <w:overflowPunct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汇款后请把汇款凭证或网页截图随身携带至开标现场以备查验，其复印件放在投标文件中，无需到公司换取收据。</w:t>
            </w:r>
          </w:p>
          <w:p>
            <w:pPr>
              <w:spacing w:line="360" w:lineRule="auto"/>
              <w:rPr>
                <w:rFonts w:ascii="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若不按照上述要求提供的投标文件将按废标处理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bookmarkStart w:id="71" w:name="_Hlk55197043"/>
            <w:bookmarkStart w:id="72" w:name="_Hlk64398552"/>
            <w:bookmarkStart w:id="73" w:name="_Hlk64398553"/>
            <w:bookmarkStart w:id="74" w:name="_Hlk56077552"/>
            <w:bookmarkStart w:id="75" w:name="_Hlk55197041"/>
            <w:bookmarkStart w:id="76" w:name="_Hlk39573381"/>
            <w:bookmarkStart w:id="77" w:name="_Hlk39573380"/>
            <w:bookmarkStart w:id="78" w:name="_Hlk64398551"/>
            <w:bookmarkStart w:id="79" w:name="_Hlk39573379"/>
            <w:bookmarkStart w:id="80" w:name="_Hlk55197042"/>
            <w:bookmarkStart w:id="81" w:name="_Hlk38642211"/>
            <w:bookmarkStart w:id="82" w:name="_Hlk56077553"/>
            <w:bookmarkStart w:id="83" w:name="_Hlk56077551"/>
            <w:r>
              <w:rPr>
                <w:rFonts w:ascii="宋体" w:hAnsi="宋体"/>
                <w:color w:val="000000" w:themeColor="text1"/>
                <w:szCs w:val="21"/>
                <w:highlight w:val="none"/>
                <w14:textFill>
                  <w14:solidFill>
                    <w14:schemeClr w14:val="tx1"/>
                  </w14:solidFill>
                </w14:textFill>
              </w:rPr>
              <w:t>1</w:t>
            </w:r>
            <w:bookmarkEnd w:id="71"/>
            <w:bookmarkEnd w:id="72"/>
            <w:bookmarkEnd w:id="73"/>
            <w:bookmarkEnd w:id="74"/>
            <w:bookmarkEnd w:id="75"/>
            <w:bookmarkEnd w:id="76"/>
            <w:bookmarkEnd w:id="77"/>
            <w:bookmarkEnd w:id="78"/>
            <w:bookmarkEnd w:id="79"/>
            <w:bookmarkEnd w:id="80"/>
            <w:bookmarkEnd w:id="81"/>
            <w:bookmarkEnd w:id="82"/>
            <w:bookmarkEnd w:id="83"/>
            <w:r>
              <w:rPr>
                <w:rFonts w:ascii="宋体" w:hAnsi="宋体"/>
                <w:color w:val="000000" w:themeColor="text1"/>
                <w:szCs w:val="21"/>
                <w:highlight w:val="none"/>
                <w14:textFill>
                  <w14:solidFill>
                    <w14:schemeClr w14:val="tx1"/>
                  </w14:solidFill>
                </w14:textFill>
              </w:rPr>
              <w:t>2</w:t>
            </w: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"_Hlk18820240" \s "1,2838,2842,0,,19.1"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5.</w:t>
            </w:r>
            <w:bookmarkStart w:id="84" w:name="_Hlt361767222"/>
            <w:r>
              <w:rPr>
                <w:rStyle w:val="22"/>
                <w:rFonts w:ascii="宋体" w:hAnsi="宋体"/>
                <w:color w:val="000000" w:themeColor="text1"/>
                <w:szCs w:val="21"/>
                <w:highlight w:val="none"/>
                <w14:textFill>
                  <w14:solidFill>
                    <w14:schemeClr w14:val="tx1"/>
                  </w14:solidFill>
                </w14:textFill>
              </w:rPr>
              <w:t>2</w:t>
            </w:r>
            <w:bookmarkEnd w:id="84"/>
            <w:r>
              <w:rPr>
                <w:rStyle w:val="22"/>
                <w:rFonts w:ascii="宋体" w:hAnsi="宋体"/>
                <w:color w:val="000000" w:themeColor="text1"/>
                <w:szCs w:val="21"/>
                <w:highlight w:val="none"/>
                <w14:textFill>
                  <w14:solidFill>
                    <w14:schemeClr w14:val="tx1"/>
                  </w14:solidFill>
                </w14:textFill>
              </w:rPr>
              <w:fldChar w:fldCharType="end"/>
            </w:r>
          </w:p>
        </w:tc>
        <w:tc>
          <w:tcPr>
            <w:tcW w:w="1730" w:type="dxa"/>
            <w:vAlign w:val="center"/>
          </w:tcPr>
          <w:p>
            <w:pPr>
              <w:spacing w:line="360" w:lineRule="auto"/>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招标答疑</w:t>
            </w:r>
          </w:p>
        </w:tc>
        <w:tc>
          <w:tcPr>
            <w:tcW w:w="6473" w:type="dxa"/>
            <w:vAlign w:val="center"/>
          </w:tcPr>
          <w:p>
            <w:pPr>
              <w:spacing w:line="360" w:lineRule="auto"/>
              <w:jc w:val="left"/>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投标人领取招标文件后，若有疑问需要澄清的，于投标截止时间15日前请以纸质形式递交至</w:t>
            </w:r>
            <w:r>
              <w:rPr>
                <w:rFonts w:hint="eastAsia" w:hAnsi="宋体" w:cs="宋体"/>
                <w:bCs/>
                <w:color w:val="000000" w:themeColor="text1"/>
                <w:szCs w:val="24"/>
                <w:highlight w:val="none"/>
                <w:lang w:val="en-US" w:eastAsia="zh-CN"/>
                <w14:textFill>
                  <w14:solidFill>
                    <w14:schemeClr w14:val="tx1"/>
                  </w14:solidFill>
                </w14:textFill>
              </w:rPr>
              <w:t>XXXXXXX</w:t>
            </w:r>
            <w:r>
              <w:rPr>
                <w:rFonts w:hint="eastAsia" w:ascii="宋体" w:hAnsi="宋体" w:cs="宋体"/>
                <w:color w:val="000000" w:themeColor="text1"/>
                <w:highlight w:val="none"/>
                <w14:textFill>
                  <w14:solidFill>
                    <w14:schemeClr w14:val="tx1"/>
                  </w14:solidFill>
                </w14:textFill>
              </w:rPr>
              <w:t>，否则招标人不作任何解释。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bookmarkStart w:id="85" w:name="_Hlk56077608"/>
            <w:bookmarkStart w:id="86" w:name="_Hlk64546865"/>
            <w:bookmarkStart w:id="87" w:name="_Hlk64546866"/>
            <w:bookmarkStart w:id="88" w:name="_Hlk39573758"/>
            <w:bookmarkStart w:id="89" w:name="_Hlk39573759"/>
            <w:bookmarkStart w:id="90" w:name="_Hlk64398615"/>
            <w:bookmarkStart w:id="91" w:name="_Hlk38642267"/>
            <w:bookmarkStart w:id="92" w:name="_Hlk55197053"/>
            <w:bookmarkStart w:id="93" w:name="_Hlk55197054"/>
            <w:bookmarkStart w:id="94" w:name="_Hlk56077609"/>
            <w:bookmarkStart w:id="95" w:name="_Hlk56077607"/>
            <w:bookmarkStart w:id="96" w:name="_Hlk55197055"/>
            <w:bookmarkStart w:id="97" w:name="_Hlk39573760"/>
            <w:bookmarkStart w:id="98" w:name="_Hlk64546864"/>
            <w:bookmarkStart w:id="99" w:name="_Hlk64398616"/>
            <w:bookmarkStart w:id="100" w:name="_Hlk64398614"/>
            <w:r>
              <w:rPr>
                <w:rFonts w:ascii="宋体" w:hAnsi="宋体"/>
                <w:color w:val="000000" w:themeColor="text1"/>
                <w:szCs w:val="21"/>
                <w:highlight w:val="none"/>
                <w14:textFill>
                  <w14:solidFill>
                    <w14:schemeClr w14:val="tx1"/>
                  </w14:solidFill>
                </w14:textFill>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ascii="宋体" w:hAnsi="宋体"/>
                <w:color w:val="000000" w:themeColor="text1"/>
                <w:szCs w:val="21"/>
                <w:highlight w:val="none"/>
                <w14:textFill>
                  <w14:solidFill>
                    <w14:schemeClr w14:val="tx1"/>
                  </w14:solidFill>
                </w14:textFill>
              </w:rPr>
              <w:t>3</w:t>
            </w: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bookmarkStart w:id="101" w:name="_Hlt19071241"/>
            <w:bookmarkStart w:id="102" w:name="_Hlt18988594"/>
            <w:bookmarkStart w:id="103" w:name="_Hlt18988732"/>
            <w:r>
              <w:rPr>
                <w:rFonts w:ascii="宋体" w:hAnsi="宋体"/>
                <w:color w:val="000000" w:themeColor="text1"/>
                <w:szCs w:val="21"/>
                <w:highlight w:val="none"/>
                <w14:textFill>
                  <w14:solidFill>
                    <w14:schemeClr w14:val="tx1"/>
                  </w14:solidFill>
                </w14:textFill>
              </w:rPr>
              <w:fldChar w:fldCharType="begin"/>
            </w:r>
            <w:r>
              <w:rPr>
                <w:rFonts w:ascii="宋体" w:hAnsi="宋体"/>
                <w:color w:val="000000" w:themeColor="text1"/>
                <w:szCs w:val="21"/>
                <w:highlight w:val="none"/>
                <w14:textFill>
                  <w14:solidFill>
                    <w14:schemeClr w14:val="tx1"/>
                  </w14:solidFill>
                </w14:textFill>
              </w:rPr>
              <w:instrText xml:space="preserve"> HYPERLINK  \l "_Hlk18820274" \s "1,3553,3557,0,,21.1"</w:instrText>
            </w:r>
            <w:r>
              <w:rPr>
                <w:rFonts w:ascii="宋体" w:hAnsi="宋体"/>
                <w:color w:val="000000" w:themeColor="text1"/>
                <w:szCs w:val="2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5.</w:t>
            </w:r>
            <w:bookmarkStart w:id="104" w:name="_Hlt64398815"/>
            <w:bookmarkStart w:id="105" w:name="_Hlt64398610"/>
            <w:r>
              <w:rPr>
                <w:rStyle w:val="22"/>
                <w:rFonts w:ascii="宋体" w:hAnsi="宋体"/>
                <w:color w:val="000000" w:themeColor="text1"/>
                <w:szCs w:val="21"/>
                <w:highlight w:val="none"/>
                <w14:textFill>
                  <w14:solidFill>
                    <w14:schemeClr w14:val="tx1"/>
                  </w14:solidFill>
                </w14:textFill>
              </w:rPr>
              <w:t>10.</w:t>
            </w:r>
            <w:bookmarkEnd w:id="104"/>
            <w:bookmarkEnd w:id="105"/>
            <w:r>
              <w:rPr>
                <w:rStyle w:val="22"/>
                <w:rFonts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fldChar w:fldCharType="end"/>
            </w:r>
            <w:bookmarkEnd w:id="101"/>
            <w:bookmarkEnd w:id="102"/>
            <w:bookmarkEnd w:id="103"/>
          </w:p>
        </w:tc>
        <w:tc>
          <w:tcPr>
            <w:tcW w:w="1730"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投标文件份数</w:t>
            </w:r>
          </w:p>
        </w:tc>
        <w:tc>
          <w:tcPr>
            <w:tcW w:w="6473" w:type="dxa"/>
            <w:vAlign w:val="center"/>
          </w:tcPr>
          <w:p>
            <w:pPr>
              <w:spacing w:line="360" w:lineRule="auto"/>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正本：</w:t>
            </w:r>
            <w:r>
              <w:rPr>
                <w:rFonts w:hint="eastAsia" w:ascii="宋体" w:hAnsi="宋体"/>
                <w:color w:val="000000" w:themeColor="text1"/>
                <w:highlight w:val="none"/>
                <w:u w:val="single"/>
                <w14:textFill>
                  <w14:solidFill>
                    <w14:schemeClr w14:val="tx1"/>
                  </w14:solidFill>
                </w14:textFill>
              </w:rPr>
              <w:t xml:space="preserve">   1  </w:t>
            </w:r>
            <w:r>
              <w:rPr>
                <w:rFonts w:hint="eastAsia" w:ascii="宋体" w:hAnsi="宋体"/>
                <w:color w:val="000000" w:themeColor="text1"/>
                <w:highlight w:val="none"/>
                <w14:textFill>
                  <w14:solidFill>
                    <w14:schemeClr w14:val="tx1"/>
                  </w14:solidFill>
                </w14:textFill>
              </w:rPr>
              <w:t>份   副本：</w:t>
            </w:r>
            <w:r>
              <w:rPr>
                <w:rFonts w:hint="eastAsia" w:ascii="宋体" w:hAnsi="宋体"/>
                <w:color w:val="000000" w:themeColor="text1"/>
                <w:highlight w:val="none"/>
                <w:u w:val="single"/>
                <w14:textFill>
                  <w14:solidFill>
                    <w14:schemeClr w14:val="tx1"/>
                  </w14:solidFill>
                </w14:textFill>
              </w:rPr>
              <w:t xml:space="preserve">  3 </w:t>
            </w:r>
            <w:r>
              <w:rPr>
                <w:rFonts w:hint="eastAsia" w:ascii="宋体" w:hAnsi="宋体"/>
                <w:color w:val="000000" w:themeColor="text1"/>
                <w:highlight w:val="none"/>
                <w14:textFill>
                  <w14:solidFill>
                    <w14:schemeClr w14:val="tx1"/>
                  </w14:solidFill>
                </w14:textFill>
              </w:rPr>
              <w:t>份</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电子版投标文件：U盘1个（word文档格式）密封于投标文件中</w:t>
            </w:r>
          </w:p>
          <w:p>
            <w:pPr>
              <w:spacing w:line="360" w:lineRule="auto"/>
              <w:rPr>
                <w:rFonts w:ascii="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投标文件必须胶装成册，正副本和电子投标文件密封在一个档案袋中，不接受活页装订,否则投标文件将按废标处理。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bookmarkStart w:id="106" w:name="_Hlk56077674"/>
            <w:bookmarkStart w:id="107" w:name="_Hlk38090357"/>
            <w:bookmarkStart w:id="108" w:name="_Hlk39211795"/>
            <w:bookmarkStart w:id="109" w:name="_Hlk39211796"/>
            <w:bookmarkStart w:id="110" w:name="_Hlk64398631"/>
            <w:bookmarkStart w:id="111" w:name="_Hlk39573787"/>
            <w:bookmarkStart w:id="112" w:name="_Hlk56077672"/>
            <w:bookmarkStart w:id="113" w:name="_Hlk55197064"/>
            <w:bookmarkStart w:id="114" w:name="_Hlk39573785"/>
            <w:bookmarkStart w:id="115" w:name="_Hlk39211792"/>
            <w:bookmarkStart w:id="116" w:name="_Hlk39211794"/>
            <w:bookmarkStart w:id="117" w:name="_Hlk64398630"/>
            <w:bookmarkStart w:id="118" w:name="_Hlk38090358"/>
            <w:bookmarkStart w:id="119" w:name="_Hlk39211793"/>
            <w:bookmarkStart w:id="120" w:name="_Hlk56077673"/>
            <w:bookmarkStart w:id="121" w:name="_Hlk55197065"/>
            <w:bookmarkStart w:id="122" w:name="_Hlk38090356"/>
            <w:bookmarkStart w:id="123" w:name="_Hlk55197066"/>
            <w:bookmarkStart w:id="124" w:name="_Hlk39573786"/>
            <w:bookmarkStart w:id="125" w:name="_Hlk64398629"/>
            <w:r>
              <w:rPr>
                <w:rFonts w:ascii="宋体" w:hAnsi="宋体"/>
                <w:color w:val="000000" w:themeColor="text1"/>
                <w:szCs w:val="21"/>
                <w:highlight w:val="none"/>
                <w14:textFill>
                  <w14:solidFill>
                    <w14:schemeClr w14:val="tx1"/>
                  </w14:solidFill>
                </w14:textFill>
              </w:rPr>
              <w:t>1</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宋体" w:hAnsi="宋体"/>
                <w:color w:val="000000" w:themeColor="text1"/>
                <w:szCs w:val="21"/>
                <w:highlight w:val="none"/>
                <w14:textFill>
                  <w14:solidFill>
                    <w14:schemeClr w14:val="tx1"/>
                  </w14:solidFill>
                </w14:textFill>
              </w:rPr>
              <w:t>4</w:t>
            </w: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bookmarkStart w:id="126" w:name="_Hlt19030437"/>
            <w:r>
              <w:rPr>
                <w:rFonts w:ascii="宋体" w:hAnsi="宋体"/>
                <w:color w:val="000000" w:themeColor="text1"/>
                <w:szCs w:val="21"/>
                <w:highlight w:val="none"/>
                <w14:textFill>
                  <w14:solidFill>
                    <w14:schemeClr w14:val="tx1"/>
                  </w14:solidFill>
                </w14:textFill>
              </w:rPr>
              <w:fldChar w:fldCharType="begin"/>
            </w:r>
            <w:r>
              <w:rPr>
                <w:rFonts w:ascii="宋体" w:hAnsi="宋体"/>
                <w:color w:val="000000" w:themeColor="text1"/>
                <w:szCs w:val="21"/>
                <w:highlight w:val="none"/>
                <w14:textFill>
                  <w14:solidFill>
                    <w14:schemeClr w14:val="tx1"/>
                  </w14:solidFill>
                </w14:textFill>
              </w:rPr>
              <w:instrText xml:space="preserve"> HYPERLINK  \l "_Hlk18820304" \s "1,4364,4368,0,,23.1"</w:instrText>
            </w:r>
            <w:r>
              <w:rPr>
                <w:rFonts w:ascii="宋体" w:hAnsi="宋体"/>
                <w:color w:val="000000" w:themeColor="text1"/>
                <w:szCs w:val="2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5.14.1</w:t>
            </w:r>
            <w:r>
              <w:rPr>
                <w:rFonts w:ascii="宋体" w:hAnsi="宋体"/>
                <w:color w:val="000000" w:themeColor="text1"/>
                <w:szCs w:val="21"/>
                <w:highlight w:val="none"/>
                <w14:textFill>
                  <w14:solidFill>
                    <w14:schemeClr w14:val="tx1"/>
                  </w14:solidFill>
                </w14:textFill>
              </w:rPr>
              <w:fldChar w:fldCharType="end"/>
            </w:r>
            <w:bookmarkEnd w:id="126"/>
          </w:p>
        </w:tc>
        <w:tc>
          <w:tcPr>
            <w:tcW w:w="1730"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投标文件递交</w:t>
            </w:r>
          </w:p>
        </w:tc>
        <w:tc>
          <w:tcPr>
            <w:tcW w:w="6473" w:type="dxa"/>
            <w:vAlign w:val="center"/>
          </w:tcPr>
          <w:p>
            <w:pPr>
              <w:spacing w:line="360"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截止时间：</w:t>
            </w:r>
            <w:r>
              <w:rPr>
                <w:rFonts w:hint="eastAsia" w:ascii="宋体" w:hAnsi="宋体" w:cs="宋体"/>
                <w:color w:val="000000" w:themeColor="text1"/>
                <w:szCs w:val="21"/>
                <w:highlight w:val="none"/>
                <w14:textFill>
                  <w14:solidFill>
                    <w14:schemeClr w14:val="tx1"/>
                  </w14:solidFill>
                </w14:textFill>
              </w:rPr>
              <w:t>2022年</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olor w:val="000000" w:themeColor="text1"/>
                <w:szCs w:val="21"/>
                <w:highlight w:val="none"/>
                <w14:textFill>
                  <w14:solidFill>
                    <w14:schemeClr w14:val="tx1"/>
                  </w14:solidFill>
                </w14:textFill>
              </w:rPr>
              <w:t>（北京时间）</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递交地点：</w:t>
            </w:r>
            <w:r>
              <w:rPr>
                <w:rFonts w:hint="eastAsia" w:ascii="宋体" w:hAnsi="宋体" w:cs="宋体"/>
                <w:szCs w:val="21"/>
                <w:highlight w:val="none"/>
              </w:rPr>
              <w:t>新疆乌鲁木齐市水磨沟区龙盛街898号万科中央公园S2栋</w:t>
            </w:r>
            <w:r>
              <w:rPr>
                <w:rFonts w:hint="eastAsia" w:ascii="宋体" w:hAnsi="宋体" w:cs="宋体"/>
                <w:szCs w:val="21"/>
                <w:highlight w:val="none"/>
                <w:lang w:val="en-US" w:eastAsia="zh-CN"/>
              </w:rPr>
              <w:t>602室开标厅</w:t>
            </w:r>
            <w:r>
              <w:rPr>
                <w:rFonts w:ascii="宋体" w:hAnsi="宋体" w:cs="宋体"/>
                <w:szCs w:val="21"/>
                <w:highlight w:val="none"/>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逾期送达或者未按照招标文件要求密封的投标文件拒收。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04" w:type="dxa"/>
            <w:vAlign w:val="center"/>
          </w:tcPr>
          <w:p>
            <w:pPr>
              <w:spacing w:line="360" w:lineRule="auto"/>
              <w:rPr>
                <w:rFonts w:ascii="宋体" w:hAnsi="宋体"/>
                <w:color w:val="000000" w:themeColor="text1"/>
                <w:kern w:val="0"/>
                <w:szCs w:val="21"/>
                <w:highlight w:val="none"/>
                <w14:textFill>
                  <w14:solidFill>
                    <w14:schemeClr w14:val="tx1"/>
                  </w14:solidFill>
                </w14:textFill>
              </w:rPr>
            </w:pPr>
            <w:bookmarkStart w:id="127" w:name="_Hlk39573799"/>
            <w:bookmarkStart w:id="128" w:name="_Hlk56077688"/>
            <w:bookmarkStart w:id="129" w:name="_Hlk64398640"/>
            <w:bookmarkStart w:id="130" w:name="_Hlk39573798"/>
            <w:bookmarkStart w:id="131" w:name="_Hlk55197075"/>
            <w:bookmarkStart w:id="132" w:name="_Hlk56077689"/>
            <w:bookmarkStart w:id="133" w:name="_Hlk38090381"/>
            <w:bookmarkStart w:id="134" w:name="_Hlk39573797"/>
            <w:bookmarkStart w:id="135" w:name="_Hlk55197074"/>
            <w:bookmarkStart w:id="136" w:name="_Hlk38090383"/>
            <w:bookmarkStart w:id="137" w:name="_Hlk64398641"/>
            <w:bookmarkStart w:id="138" w:name="_Hlk64398642"/>
            <w:bookmarkStart w:id="139" w:name="_Hlk56077690"/>
            <w:bookmarkStart w:id="140" w:name="_Hlk55197073"/>
            <w:bookmarkStart w:id="141" w:name="_Hlk38643175"/>
            <w:bookmarkStart w:id="142" w:name="_Hlk38090382"/>
            <w:r>
              <w:rPr>
                <w:rFonts w:ascii="宋体" w:hAnsi="宋体"/>
                <w:color w:val="000000" w:themeColor="text1"/>
                <w:kern w:val="0"/>
                <w:szCs w:val="21"/>
                <w:highlight w:val="none"/>
                <w14:textFill>
                  <w14:solidFill>
                    <w14:schemeClr w14:val="tx1"/>
                  </w14:solidFill>
                </w14:textFill>
              </w:rPr>
              <w:t>1</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宋体" w:hAnsi="宋体"/>
                <w:color w:val="000000" w:themeColor="text1"/>
                <w:kern w:val="0"/>
                <w:szCs w:val="21"/>
                <w:highlight w:val="none"/>
                <w14:textFill>
                  <w14:solidFill>
                    <w14:schemeClr w14:val="tx1"/>
                  </w14:solidFill>
                </w14:textFill>
              </w:rPr>
              <w:t>5</w:t>
            </w:r>
          </w:p>
        </w:tc>
        <w:tc>
          <w:tcPr>
            <w:tcW w:w="896" w:type="dxa"/>
            <w:vAlign w:val="center"/>
          </w:tcPr>
          <w:p>
            <w:pPr>
              <w:spacing w:line="360" w:lineRule="auto"/>
              <w:rPr>
                <w:rFonts w:ascii="宋体"/>
                <w:color w:val="000000" w:themeColor="text1"/>
                <w:kern w:val="0"/>
                <w:szCs w:val="21"/>
                <w:highlight w:val="none"/>
                <w14:textFill>
                  <w14:solidFill>
                    <w14:schemeClr w14:val="tx1"/>
                  </w14:solidFill>
                </w14:textFill>
              </w:rPr>
            </w:pPr>
            <w:bookmarkStart w:id="143" w:name="_Hlt56077709"/>
            <w:bookmarkStart w:id="144" w:name="_Hlt38090386"/>
            <w:bookmarkStart w:id="145" w:name="_Hlt55197070"/>
            <w:r>
              <w:rPr>
                <w:rFonts w:ascii="宋体" w:hAnsi="宋体"/>
                <w:color w:val="000000" w:themeColor="text1"/>
                <w:kern w:val="0"/>
                <w:szCs w:val="21"/>
                <w:highlight w:val="none"/>
                <w14:textFill>
                  <w14:solidFill>
                    <w14:schemeClr w14:val="tx1"/>
                  </w14:solidFill>
                </w14:textFill>
              </w:rPr>
              <w:fldChar w:fldCharType="begin"/>
            </w:r>
            <w:r>
              <w:rPr>
                <w:rFonts w:ascii="宋体" w:hAnsi="宋体"/>
                <w:color w:val="000000" w:themeColor="text1"/>
                <w:kern w:val="0"/>
                <w:szCs w:val="21"/>
                <w:highlight w:val="none"/>
                <w14:textFill>
                  <w14:solidFill>
                    <w14:schemeClr w14:val="tx1"/>
                  </w14:solidFill>
                </w14:textFill>
              </w:rPr>
              <w:instrText xml:space="preserve"> HYPERLINK  \l "_Hlk18820334" \s "1,4973,4977,0,,27.1"</w:instrText>
            </w:r>
            <w:r>
              <w:rPr>
                <w:rFonts w:ascii="宋体" w:hAnsi="宋体"/>
                <w:color w:val="000000" w:themeColor="text1"/>
                <w:kern w:val="0"/>
                <w:szCs w:val="21"/>
                <w:highlight w:val="none"/>
                <w14:textFill>
                  <w14:solidFill>
                    <w14:schemeClr w14:val="tx1"/>
                  </w14:solidFill>
                </w14:textFill>
              </w:rPr>
              <w:fldChar w:fldCharType="separate"/>
            </w:r>
            <w:r>
              <w:rPr>
                <w:rStyle w:val="22"/>
                <w:rFonts w:ascii="宋体" w:hAnsi="宋体"/>
                <w:color w:val="000000" w:themeColor="text1"/>
                <w:kern w:val="0"/>
                <w:szCs w:val="21"/>
                <w:highlight w:val="none"/>
                <w14:textFill>
                  <w14:solidFill>
                    <w14:schemeClr w14:val="tx1"/>
                  </w14:solidFill>
                </w14:textFill>
              </w:rPr>
              <w:t>7.</w:t>
            </w:r>
            <w:bookmarkStart w:id="146" w:name="_Hlt64398963"/>
            <w:bookmarkStart w:id="147" w:name="_Hlt131417976"/>
            <w:r>
              <w:rPr>
                <w:rStyle w:val="22"/>
                <w:rFonts w:ascii="宋体" w:hAnsi="宋体"/>
                <w:color w:val="000000" w:themeColor="text1"/>
                <w:kern w:val="0"/>
                <w:szCs w:val="21"/>
                <w:highlight w:val="none"/>
                <w14:textFill>
                  <w14:solidFill>
                    <w14:schemeClr w14:val="tx1"/>
                  </w14:solidFill>
                </w14:textFill>
              </w:rPr>
              <w:t>1</w:t>
            </w:r>
            <w:bookmarkEnd w:id="146"/>
            <w:bookmarkEnd w:id="147"/>
            <w:r>
              <w:rPr>
                <w:rFonts w:ascii="宋体" w:hAnsi="宋体"/>
                <w:color w:val="000000" w:themeColor="text1"/>
                <w:kern w:val="0"/>
                <w:szCs w:val="21"/>
                <w:highlight w:val="none"/>
                <w14:textFill>
                  <w14:solidFill>
                    <w14:schemeClr w14:val="tx1"/>
                  </w14:solidFill>
                </w14:textFill>
              </w:rPr>
              <w:fldChar w:fldCharType="end"/>
            </w:r>
            <w:bookmarkEnd w:id="143"/>
            <w:bookmarkEnd w:id="144"/>
            <w:bookmarkEnd w:id="145"/>
          </w:p>
        </w:tc>
        <w:tc>
          <w:tcPr>
            <w:tcW w:w="1730"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招标项目开标</w:t>
            </w:r>
          </w:p>
        </w:tc>
        <w:tc>
          <w:tcPr>
            <w:tcW w:w="6473" w:type="dxa"/>
            <w:vAlign w:val="center"/>
          </w:tcPr>
          <w:p>
            <w:pPr>
              <w:spacing w:line="360"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时间：</w:t>
            </w:r>
            <w:r>
              <w:rPr>
                <w:rFonts w:hint="eastAsia" w:ascii="宋体" w:hAnsi="宋体" w:cs="宋体"/>
                <w:color w:val="000000" w:themeColor="text1"/>
                <w:szCs w:val="21"/>
                <w:highlight w:val="none"/>
                <w14:textFill>
                  <w14:solidFill>
                    <w14:schemeClr w14:val="tx1"/>
                  </w14:solidFill>
                </w14:textFill>
              </w:rPr>
              <w:t>2022年</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olor w:val="000000" w:themeColor="text1"/>
                <w:szCs w:val="21"/>
                <w:highlight w:val="none"/>
                <w14:textFill>
                  <w14:solidFill>
                    <w14:schemeClr w14:val="tx1"/>
                  </w14:solidFill>
                </w14:textFill>
              </w:rPr>
              <w:t>（北京时间）</w:t>
            </w:r>
          </w:p>
          <w:p>
            <w:pPr>
              <w:spacing w:line="360"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地点：</w:t>
            </w:r>
            <w:r>
              <w:rPr>
                <w:rFonts w:hint="eastAsia" w:ascii="宋体" w:hAnsi="宋体" w:cs="宋体"/>
                <w:szCs w:val="21"/>
                <w:highlight w:val="none"/>
              </w:rPr>
              <w:t>新疆乌鲁木齐市水磨沟区龙盛街898号万科中央公园S2栋</w:t>
            </w:r>
            <w:r>
              <w:rPr>
                <w:rFonts w:hint="eastAsia" w:ascii="宋体" w:hAnsi="宋体" w:cs="宋体"/>
                <w:szCs w:val="21"/>
                <w:highlight w:val="none"/>
                <w:lang w:val="en-US" w:eastAsia="zh-CN"/>
              </w:rPr>
              <w:t>602室开标厅</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bookmarkStart w:id="148" w:name="_Hlk64398660"/>
            <w:bookmarkStart w:id="149" w:name="_Hlk55197095"/>
            <w:bookmarkStart w:id="150" w:name="_Hlk64548968"/>
            <w:bookmarkStart w:id="151" w:name="_Hlk64398661"/>
            <w:bookmarkStart w:id="152" w:name="_Hlk64398662"/>
            <w:bookmarkStart w:id="153" w:name="_Hlk59524922"/>
            <w:bookmarkStart w:id="154" w:name="_Hlk59524923"/>
            <w:bookmarkStart w:id="155" w:name="_Hlk64548969"/>
            <w:bookmarkStart w:id="156" w:name="_Hlk64548967"/>
            <w:bookmarkStart w:id="157" w:name="_Hlk55197096"/>
            <w:bookmarkStart w:id="158" w:name="_Hlk55197097"/>
            <w:bookmarkStart w:id="159" w:name="_Hlk59524921"/>
            <w:r>
              <w:rPr>
                <w:rFonts w:ascii="宋体" w:hAnsi="宋体"/>
                <w:color w:val="000000" w:themeColor="text1"/>
                <w:szCs w:val="21"/>
                <w:highlight w:val="none"/>
                <w14:textFill>
                  <w14:solidFill>
                    <w14:schemeClr w14:val="tx1"/>
                  </w14:solidFill>
                </w14:textFill>
              </w:rPr>
              <w:t>1</w:t>
            </w:r>
            <w:bookmarkEnd w:id="148"/>
            <w:bookmarkEnd w:id="149"/>
            <w:bookmarkEnd w:id="150"/>
            <w:bookmarkEnd w:id="151"/>
            <w:bookmarkEnd w:id="152"/>
            <w:bookmarkEnd w:id="153"/>
            <w:bookmarkEnd w:id="154"/>
            <w:bookmarkEnd w:id="155"/>
            <w:bookmarkEnd w:id="156"/>
            <w:bookmarkEnd w:id="157"/>
            <w:bookmarkEnd w:id="158"/>
            <w:bookmarkEnd w:id="159"/>
            <w:r>
              <w:rPr>
                <w:rFonts w:ascii="宋体" w:hAnsi="宋体"/>
                <w:color w:val="000000" w:themeColor="text1"/>
                <w:szCs w:val="21"/>
                <w:highlight w:val="none"/>
                <w14:textFill>
                  <w14:solidFill>
                    <w14:schemeClr w14:val="tx1"/>
                  </w14:solidFill>
                </w14:textFill>
              </w:rPr>
              <w:t>6</w:t>
            </w: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bookmarkStart w:id="160" w:name="_Hlt19079736"/>
            <w:r>
              <w:rPr>
                <w:rFonts w:ascii="宋体" w:hAnsi="宋体"/>
                <w:color w:val="000000" w:themeColor="text1"/>
                <w:szCs w:val="21"/>
                <w:highlight w:val="none"/>
                <w14:textFill>
                  <w14:solidFill>
                    <w14:schemeClr w14:val="tx1"/>
                  </w14:solidFill>
                </w14:textFill>
              </w:rPr>
              <w:fldChar w:fldCharType="begin"/>
            </w:r>
            <w:r>
              <w:rPr>
                <w:rFonts w:ascii="宋体" w:hAnsi="宋体"/>
                <w:color w:val="000000" w:themeColor="text1"/>
                <w:szCs w:val="21"/>
                <w:highlight w:val="none"/>
                <w14:textFill>
                  <w14:solidFill>
                    <w14:schemeClr w14:val="tx1"/>
                  </w14:solidFill>
                </w14:textFill>
              </w:rPr>
              <w:instrText xml:space="preserve"> HYPERLINK  \l "_Hlk18820774" \s "1,8919,8923,0,,39.1"</w:instrText>
            </w:r>
            <w:r>
              <w:rPr>
                <w:rFonts w:ascii="宋体" w:hAnsi="宋体"/>
                <w:color w:val="000000" w:themeColor="text1"/>
                <w:szCs w:val="21"/>
                <w:highlight w:val="none"/>
                <w14:textFill>
                  <w14:solidFill>
                    <w14:schemeClr w14:val="tx1"/>
                  </w14:solidFill>
                </w14:textFill>
              </w:rPr>
              <w:fldChar w:fldCharType="separate"/>
            </w:r>
            <w:r>
              <w:rPr>
                <w:rStyle w:val="22"/>
                <w:rFonts w:ascii="宋体" w:hAnsi="宋体"/>
                <w:bCs/>
                <w:color w:val="000000" w:themeColor="text1"/>
                <w:szCs w:val="21"/>
                <w:highlight w:val="none"/>
                <w14:textFill>
                  <w14:solidFill>
                    <w14:schemeClr w14:val="tx1"/>
                  </w14:solidFill>
                </w14:textFill>
              </w:rPr>
              <w:t>11.1</w:t>
            </w:r>
            <w:r>
              <w:rPr>
                <w:rFonts w:ascii="宋体" w:hAnsi="宋体"/>
                <w:color w:val="000000" w:themeColor="text1"/>
                <w:szCs w:val="21"/>
                <w:highlight w:val="none"/>
                <w14:textFill>
                  <w14:solidFill>
                    <w14:schemeClr w14:val="tx1"/>
                  </w14:solidFill>
                </w14:textFill>
              </w:rPr>
              <w:fldChar w:fldCharType="end"/>
            </w:r>
            <w:bookmarkEnd w:id="160"/>
          </w:p>
        </w:tc>
        <w:tc>
          <w:tcPr>
            <w:tcW w:w="1730"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投标有效期</w:t>
            </w:r>
          </w:p>
        </w:tc>
        <w:tc>
          <w:tcPr>
            <w:tcW w:w="6473" w:type="dxa"/>
            <w:vAlign w:val="center"/>
          </w:tcPr>
          <w:p>
            <w:pPr>
              <w:spacing w:line="360" w:lineRule="auto"/>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投标截止时间后90天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w:t>
            </w:r>
          </w:p>
        </w:tc>
        <w:tc>
          <w:tcPr>
            <w:tcW w:w="89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730" w:type="dxa"/>
            <w:vAlign w:val="center"/>
          </w:tcPr>
          <w:p>
            <w:pPr>
              <w:spacing w:line="360" w:lineRule="auto"/>
              <w:jc w:val="center"/>
              <w:rPr>
                <w:rFonts w:ascii="宋体" w:hAnsi="宋体"/>
                <w:color w:val="000000" w:themeColor="text1"/>
                <w:spacing w:val="52"/>
                <w:kern w:val="0"/>
                <w:szCs w:val="2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政府采购政策支持</w:t>
            </w:r>
          </w:p>
        </w:tc>
        <w:tc>
          <w:tcPr>
            <w:tcW w:w="6473" w:type="dxa"/>
            <w:vAlign w:val="center"/>
          </w:tcPr>
          <w:p>
            <w:pPr>
              <w:spacing w:line="360" w:lineRule="auto"/>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1、①《政府采购促进中小企业发展暂行办法》（财库〔2020〕46号）； ②《财政部、司法部关于政府采购支持监狱企业发展有关问题的通知》（财库〔2014〕68号）；③《财政部、民政部、中国残疾人联合会关于促进残疾人就业政府采购政策的通知》财库〔2017〕141号；</w:t>
            </w:r>
          </w:p>
          <w:p>
            <w:pPr>
              <w:spacing w:line="360" w:lineRule="auto"/>
              <w:rPr>
                <w:rFonts w:ascii="宋体" w:hAnsi="宋体"/>
                <w:color w:val="000000" w:themeColor="text1"/>
                <w:szCs w:val="21"/>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2、落实其他政府采购政策条款。具体办法详见评分办法。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5"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8</w:t>
            </w: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p>
        </w:tc>
        <w:tc>
          <w:tcPr>
            <w:tcW w:w="1730" w:type="dxa"/>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6473" w:type="dxa"/>
            <w:vAlign w:val="center"/>
          </w:tcPr>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1、政府采购评审专家应当具备以下条件:</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(一)具有良好的职业道德,廉洁自律,遵纪守法,无行贿、受贿、欺诈等不良信用记录;</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(二)具有中级专业技术职称或同等专业水平且从事相关领域工作满8年,或者具有高级专业技术职称或同等专业水平;</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(三)熟悉政府采购相关政策法规;</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(四)承诺以独立身份参加评审工作,依法履行评审专家工作职责并承担相应法律责任的中国公民;</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(五)不满70周岁,身体健康,能够承担评审工作;</w:t>
            </w:r>
          </w:p>
          <w:p>
            <w:pPr>
              <w:widowControl/>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(六)申请成为评审专家前三年内,无</w:t>
            </w:r>
            <w:r>
              <w:rPr>
                <w:rFonts w:ascii="宋体" w:hAnsi="宋体" w:cs="宋体"/>
                <w:color w:val="000000" w:themeColor="text1"/>
                <w:szCs w:val="21"/>
                <w:highlight w:val="none"/>
                <w14:textFill>
                  <w14:solidFill>
                    <w14:schemeClr w14:val="tx1"/>
                  </w14:solidFill>
                </w14:textFill>
              </w:rPr>
              <w:t>财政部关于印发《政府采购评审专家管理办法》的通知</w:t>
            </w:r>
            <w:r>
              <w:rPr>
                <w:rFonts w:hint="eastAsia" w:ascii="宋体" w:hAnsi="宋体" w:cs="宋体"/>
                <w:color w:val="000000" w:themeColor="text1"/>
                <w:szCs w:val="21"/>
                <w:highlight w:val="none"/>
                <w14:textFill>
                  <w14:solidFill>
                    <w14:schemeClr w14:val="tx1"/>
                  </w14:solidFill>
                </w14:textFill>
              </w:rPr>
              <w:t xml:space="preserve"> 财库〔2016〕198号第二十九条规定的不良行为记录。</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2、招标代理费参考国家发展改革委办公厅印发的《国家发展改革委办公厅关于招标代理服务收费有关问题的通知》</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发改办价格</w:t>
            </w:r>
            <w:r>
              <w:rPr>
                <w:rFonts w:ascii="宋体" w:hAnsi="宋体" w:cs="宋体"/>
                <w:color w:val="000000" w:themeColor="text1"/>
                <w:szCs w:val="21"/>
                <w:highlight w:val="none"/>
                <w14:textFill>
                  <w14:solidFill>
                    <w14:schemeClr w14:val="tx1"/>
                  </w14:solidFill>
                </w14:textFill>
              </w:rPr>
              <w:t>[2003]857</w:t>
            </w:r>
            <w:r>
              <w:rPr>
                <w:rFonts w:hint="eastAsia" w:ascii="宋体" w:hAnsi="宋体" w:cs="宋体"/>
                <w:color w:val="000000" w:themeColor="text1"/>
                <w:szCs w:val="21"/>
                <w:highlight w:val="none"/>
                <w14:textFill>
                  <w14:solidFill>
                    <w14:schemeClr w14:val="tx1"/>
                  </w14:solidFill>
                </w14:textFill>
              </w:rPr>
              <w:t>号</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的规定、国家发展改革委关于降低部分建设项目收费标准规范收费行为等有关问题的通知发改价格〔</w:t>
            </w:r>
            <w:r>
              <w:rPr>
                <w:rFonts w:ascii="宋体" w:hAnsi="宋体" w:cs="宋体"/>
                <w:color w:val="000000" w:themeColor="text1"/>
                <w:szCs w:val="21"/>
                <w:highlight w:val="none"/>
                <w14:textFill>
                  <w14:solidFill>
                    <w14:schemeClr w14:val="tx1"/>
                  </w14:solidFill>
                </w14:textFill>
              </w:rPr>
              <w:t>2011</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534</w:t>
            </w:r>
            <w:r>
              <w:rPr>
                <w:rFonts w:hint="eastAsia" w:ascii="宋体" w:hAnsi="宋体" w:cs="宋体"/>
                <w:color w:val="000000" w:themeColor="text1"/>
                <w:szCs w:val="21"/>
                <w:highlight w:val="none"/>
                <w14:textFill>
                  <w14:solidFill>
                    <w14:schemeClr w14:val="tx1"/>
                  </w14:solidFill>
                </w14:textFill>
              </w:rPr>
              <w:t>号、</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参考国家发展改革委关于印发《招标代理服务收费管理暂行办法》的通知</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计价格</w:t>
            </w:r>
            <w:r>
              <w:rPr>
                <w:rFonts w:ascii="宋体" w:hAnsi="宋体" w:cs="宋体"/>
                <w:color w:val="000000" w:themeColor="text1"/>
                <w:szCs w:val="21"/>
                <w:highlight w:val="none"/>
                <w14:textFill>
                  <w14:solidFill>
                    <w14:schemeClr w14:val="tx1"/>
                  </w14:solidFill>
                </w14:textFill>
              </w:rPr>
              <w:t xml:space="preserve">[2002]1980 </w:t>
            </w:r>
            <w:r>
              <w:rPr>
                <w:rFonts w:hint="eastAsia" w:ascii="宋体" w:hAnsi="宋体" w:cs="宋体"/>
                <w:color w:val="000000" w:themeColor="text1"/>
                <w:szCs w:val="21"/>
                <w:highlight w:val="none"/>
                <w14:textFill>
                  <w14:solidFill>
                    <w14:schemeClr w14:val="tx1"/>
                  </w14:solidFill>
                </w14:textFill>
              </w:rPr>
              <w:t>号</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取费标准以中标价为基数计取，由中标单位支付，投标人在投标报价时应充分考</w:t>
            </w:r>
            <w:r>
              <w:rPr>
                <w:rFonts w:hint="eastAsia" w:ascii="宋体" w:hAnsi="宋体"/>
                <w:color w:val="000000" w:themeColor="text1"/>
                <w:highlight w:val="none"/>
                <w14:textFill>
                  <w14:solidFill>
                    <w14:schemeClr w14:val="tx1"/>
                  </w14:solidFill>
                </w14:textFill>
              </w:rPr>
              <w:t>虑此笔费用。</w:t>
            </w:r>
          </w:p>
          <w:p>
            <w:pPr>
              <w:pStyle w:val="24"/>
              <w:keepLines/>
              <w:kinsoku w:val="0"/>
              <w:overflowPunct w:val="0"/>
              <w:spacing w:line="360" w:lineRule="exact"/>
              <w:ind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开普通发票需提供单位全称、税号、开票金额、开票事项、联系人、联系电话；开专用发票需提供单位全称、单位地址、税务局登记的固定电话（加区号）、税号、开户行账号、开户行地址、开票金额、开票事项、联系人、联系电话。到财务室办理。</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4、投标人存在下列情况之一的，投标无效:</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（一）未按照招标文件的规定提交投标保证金的；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（二）投标文件未按招标文件要求签署、盖章的；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（三）不具备招标文件中规定的资格要求的；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（四）报价超过招标文件中规定的预算金额或者最高限价的；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（五）投标文件含有采购人不能接受的附加条件的;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（六）法律、法规和招标文件规定的其他无效情形。</w:t>
            </w:r>
          </w:p>
          <w:p>
            <w:pPr>
              <w:pStyle w:val="24"/>
              <w:spacing w:line="360" w:lineRule="auto"/>
              <w:ind w:firstLine="0" w:firstLineChars="0"/>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0" w:hRule="atLeast"/>
          <w:jc w:val="center"/>
        </w:trPr>
        <w:tc>
          <w:tcPr>
            <w:tcW w:w="70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896" w:type="dxa"/>
            <w:vAlign w:val="center"/>
          </w:tcPr>
          <w:p>
            <w:pPr>
              <w:spacing w:line="360" w:lineRule="auto"/>
              <w:rPr>
                <w:rFonts w:ascii="宋体"/>
                <w:color w:val="000000" w:themeColor="text1"/>
                <w:szCs w:val="21"/>
                <w:highlight w:val="none"/>
                <w14:textFill>
                  <w14:solidFill>
                    <w14:schemeClr w14:val="tx1"/>
                  </w14:solidFill>
                </w14:textFill>
              </w:rPr>
            </w:pP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p>
        </w:tc>
        <w:tc>
          <w:tcPr>
            <w:tcW w:w="6473" w:type="dxa"/>
            <w:vAlign w:val="center"/>
          </w:tcPr>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5、有下列情形之一的，视为投标人串通投标，其投标无效：</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（一）不同投标人的投标文件由同一单位或者个人编制；</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（二）不同投标人委托同一单位或者个人办理投标事宜；</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（三）不同投标人的投标文件载明的项目管理成员或者联系人员为同一人；</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（四）不同投标人的投标文件异常一致或者投标报价呈规律性差异；</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（五）不同投标人的投标文件相互混装；</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（六）不同投标人的投标保证金从同一单位或者个人的账户转出。</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6、有下列情形之一的，投标保证金不予退还：</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（一）投标人在提交响应文件截止时间后撤回响应文件的；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（二）投标人在响应文件中提供虚假材料的；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（三）除因不可抗力或招标文件认可的情形以外，中标人不与采购人签订合同的；</w:t>
            </w:r>
          </w:p>
          <w:p>
            <w:pPr>
              <w:pStyle w:val="24"/>
              <w:keepLines/>
              <w:kinsoku w:val="0"/>
              <w:overflowPunct w:val="0"/>
              <w:spacing w:line="360" w:lineRule="exact"/>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（四）投标人与招标人、其他投标人或者采购代理机构恶意串通的；</w:t>
            </w:r>
          </w:p>
          <w:p>
            <w:pPr>
              <w:pStyle w:val="24"/>
              <w:spacing w:line="360" w:lineRule="auto"/>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（五）招标文件规定的其他情形。</w:t>
            </w:r>
          </w:p>
        </w:tc>
      </w:tr>
    </w:tbl>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jc w:val="center"/>
        <w:rPr>
          <w:rFonts w:ascii="宋体" w:hAnsi="宋体"/>
          <w:b/>
          <w:bCs/>
          <w:color w:val="000000" w:themeColor="text1"/>
          <w:highlight w:val="none"/>
          <w14:textFill>
            <w14:solidFill>
              <w14:schemeClr w14:val="tx1"/>
            </w14:solidFill>
          </w14:textFill>
        </w:rPr>
      </w:pPr>
    </w:p>
    <w:p>
      <w:pP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br w:type="page"/>
      </w:r>
    </w:p>
    <w:p>
      <w:pPr>
        <w:jc w:val="center"/>
        <w:rPr>
          <w:rFonts w:ascii="宋体"/>
          <w:b/>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第一章</w:t>
      </w:r>
      <w:r>
        <w:rPr>
          <w:rFonts w:hint="eastAsia" w:ascii="宋体" w:hAnsi="宋体"/>
          <w:b/>
          <w:color w:val="000000" w:themeColor="text1"/>
          <w:highlight w:val="none"/>
          <w14:textFill>
            <w14:solidFill>
              <w14:schemeClr w14:val="tx1"/>
            </w14:solidFill>
          </w14:textFill>
        </w:rPr>
        <w:t>投标须知</w:t>
      </w:r>
    </w:p>
    <w:p>
      <w:pPr>
        <w:spacing w:line="360" w:lineRule="auto"/>
        <w:ind w:firstLine="428" w:firstLineChars="203"/>
        <w:rPr>
          <w:rFonts w:asci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w:t>
      </w:r>
      <w:r>
        <w:rPr>
          <w:rFonts w:hint="eastAsia" w:ascii="宋体" w:hAnsi="宋体"/>
          <w:b/>
          <w:color w:val="000000" w:themeColor="text1"/>
          <w:kern w:val="0"/>
          <w:szCs w:val="21"/>
          <w:highlight w:val="none"/>
          <w14:textFill>
            <w14:solidFill>
              <w14:schemeClr w14:val="tx1"/>
            </w14:solidFill>
          </w14:textFill>
        </w:rPr>
        <w:t>总则</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1.1</w:t>
      </w:r>
      <w:r>
        <w:rPr>
          <w:rFonts w:hint="eastAsia" w:ascii="宋体" w:hAnsi="宋体"/>
          <w:bCs/>
          <w:color w:val="000000" w:themeColor="text1"/>
          <w:szCs w:val="21"/>
          <w:highlight w:val="none"/>
          <w14:textFill>
            <w14:solidFill>
              <w14:schemeClr w14:val="tx1"/>
            </w14:solidFill>
          </w14:textFill>
        </w:rPr>
        <w:t>、项目概况</w:t>
      </w:r>
    </w:p>
    <w:p>
      <w:pPr>
        <w:spacing w:line="360" w:lineRule="auto"/>
        <w:ind w:firstLine="420"/>
        <w:rPr>
          <w:color w:val="000000" w:themeColor="text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1.1.1</w:t>
      </w:r>
      <w:r>
        <w:rPr>
          <w:rFonts w:hint="eastAsia" w:ascii="宋体" w:hAnsi="宋体"/>
          <w:bCs/>
          <w:color w:val="000000" w:themeColor="text1"/>
          <w:szCs w:val="21"/>
          <w:highlight w:val="none"/>
          <w14:textFill>
            <w14:solidFill>
              <w14:schemeClr w14:val="tx1"/>
            </w14:solidFill>
          </w14:textFill>
        </w:rPr>
        <w:t>、本项目的项目概况已在投标人须知前附表第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"_Hlk39210728#_Hlk39210728"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项中列清。</w:t>
      </w:r>
    </w:p>
    <w:p>
      <w:pPr>
        <w:spacing w:line="360" w:lineRule="auto"/>
        <w:ind w:firstLine="42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1.2</w:t>
      </w:r>
      <w:r>
        <w:rPr>
          <w:rFonts w:hint="eastAsia" w:ascii="宋体" w:hAnsi="宋体"/>
          <w:color w:val="000000" w:themeColor="text1"/>
          <w:szCs w:val="21"/>
          <w:highlight w:val="none"/>
          <w14:textFill>
            <w14:solidFill>
              <w14:schemeClr w14:val="tx1"/>
            </w14:solidFill>
          </w14:textFill>
        </w:rPr>
        <w:t>、招标范围</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1.2.1</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招标范围</w:t>
      </w:r>
      <w:r>
        <w:rPr>
          <w:rFonts w:hint="eastAsia" w:ascii="宋体" w:hAnsi="宋体"/>
          <w:bCs/>
          <w:color w:val="000000" w:themeColor="text1"/>
          <w:szCs w:val="21"/>
          <w:highlight w:val="none"/>
          <w14:textFill>
            <w14:solidFill>
              <w14:schemeClr w14:val="tx1"/>
            </w14:solidFill>
          </w14:textFill>
        </w:rPr>
        <w:t>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"_Hlk39210756#_Hlk39210756"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2</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项中列清，投标人除非接到招标人发布的《招标文件补充》，否则不得擅自增加或减少工程招标范围。</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1.2.2</w:t>
      </w:r>
      <w:r>
        <w:rPr>
          <w:rFonts w:hint="eastAsia" w:ascii="宋体" w:hAnsi="宋体"/>
          <w:bCs/>
          <w:color w:val="000000" w:themeColor="text1"/>
          <w:szCs w:val="21"/>
          <w:highlight w:val="none"/>
          <w14:textFill>
            <w14:solidFill>
              <w14:schemeClr w14:val="tx1"/>
            </w14:solidFill>
          </w14:textFill>
        </w:rPr>
        <w:t>、本项目服务周期已在投标人须知前附表第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"_Hlk39211118#_Hlk39211118"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3</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项中列清。</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1.3</w:t>
      </w:r>
      <w:r>
        <w:rPr>
          <w:rFonts w:hint="eastAsia" w:ascii="宋体" w:hAnsi="宋体"/>
          <w:bCs/>
          <w:color w:val="000000" w:themeColor="text1"/>
          <w:szCs w:val="21"/>
          <w:highlight w:val="none"/>
          <w14:textFill>
            <w14:solidFill>
              <w14:schemeClr w14:val="tx1"/>
            </w14:solidFill>
          </w14:textFill>
        </w:rPr>
        <w:t>、工程资金</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1.3.1</w:t>
      </w:r>
      <w:r>
        <w:rPr>
          <w:rFonts w:hint="eastAsia" w:ascii="宋体" w:hAnsi="宋体"/>
          <w:bCs/>
          <w:color w:val="000000" w:themeColor="text1"/>
          <w:szCs w:val="21"/>
          <w:highlight w:val="none"/>
          <w14:textFill>
            <w14:solidFill>
              <w14:schemeClr w14:val="tx1"/>
            </w14:solidFill>
          </w14:textFill>
        </w:rPr>
        <w:t>、本项目的资金来源已在投标人须知前附表第</w:t>
      </w:r>
      <w:bookmarkStart w:id="161" w:name="_Hlt361843307"/>
      <w:r>
        <w:rPr>
          <w:rFonts w:ascii="宋体" w:hAnsi="宋体"/>
          <w:bCs/>
          <w:color w:val="000000" w:themeColor="text1"/>
          <w:szCs w:val="21"/>
          <w:highlight w:val="none"/>
          <w14:textFill>
            <w14:solidFill>
              <w14:schemeClr w14:val="tx1"/>
            </w14:solidFill>
          </w14:textFill>
        </w:rPr>
        <w:fldChar w:fldCharType="begin"/>
      </w:r>
      <w:r>
        <w:rPr>
          <w:rFonts w:ascii="宋体" w:hAnsi="宋体"/>
          <w:bCs/>
          <w:color w:val="000000" w:themeColor="text1"/>
          <w:szCs w:val="21"/>
          <w:highlight w:val="none"/>
          <w14:textFill>
            <w14:solidFill>
              <w14:schemeClr w14:val="tx1"/>
            </w14:solidFill>
          </w14:textFill>
        </w:rPr>
        <w:instrText xml:space="preserve">HYPERLINK "D:\\Administrator\\桌面\\2009年施工招标文件和资格预审文件（新）\\2008012清单招标文件范本（经评审的最低价）.doc" \l "_Hlk39211204#_Hlk39211204"</w:instrText>
      </w:r>
      <w:r>
        <w:rPr>
          <w:rFonts w:ascii="宋体" w:hAnsi="宋体"/>
          <w:bCs/>
          <w:color w:val="000000" w:themeColor="text1"/>
          <w:szCs w:val="2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4</w:t>
      </w:r>
      <w:r>
        <w:rPr>
          <w:rFonts w:ascii="宋体" w:hAnsi="宋体"/>
          <w:bCs/>
          <w:color w:val="000000" w:themeColor="text1"/>
          <w:szCs w:val="21"/>
          <w:highlight w:val="none"/>
          <w14:textFill>
            <w14:solidFill>
              <w14:schemeClr w14:val="tx1"/>
            </w14:solidFill>
          </w14:textFill>
        </w:rPr>
        <w:fldChar w:fldCharType="end"/>
      </w:r>
      <w:bookmarkEnd w:id="161"/>
      <w:r>
        <w:rPr>
          <w:rFonts w:hint="eastAsia" w:ascii="宋体" w:hAnsi="宋体"/>
          <w:bCs/>
          <w:color w:val="000000" w:themeColor="text1"/>
          <w:szCs w:val="21"/>
          <w:highlight w:val="none"/>
          <w14:textFill>
            <w14:solidFill>
              <w14:schemeClr w14:val="tx1"/>
            </w14:solidFill>
          </w14:textFill>
        </w:rPr>
        <w:t>项列清。</w:t>
      </w:r>
    </w:p>
    <w:p>
      <w:pPr>
        <w:spacing w:line="360" w:lineRule="auto"/>
        <w:ind w:firstLine="42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1.3.2</w:t>
      </w:r>
      <w:r>
        <w:rPr>
          <w:rFonts w:hint="eastAsia" w:ascii="宋体" w:hAnsi="宋体"/>
          <w:bCs/>
          <w:color w:val="000000" w:themeColor="text1"/>
          <w:szCs w:val="21"/>
          <w:highlight w:val="none"/>
          <w14:textFill>
            <w14:solidFill>
              <w14:schemeClr w14:val="tx1"/>
            </w14:solidFill>
          </w14:textFill>
        </w:rPr>
        <w:t>、本项目资金到位情况已在投标人须知前附表第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"_Hlk39211257#_Hlk39211257"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5</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项列清。</w:t>
      </w:r>
    </w:p>
    <w:p>
      <w:pPr>
        <w:spacing w:line="360" w:lineRule="auto"/>
        <w:ind w:firstLine="420"/>
        <w:rPr>
          <w:rFonts w:ascii="宋体"/>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1.3.3</w:t>
      </w:r>
      <w:r>
        <w:rPr>
          <w:rFonts w:hint="eastAsia" w:ascii="宋体" w:hAnsi="宋体"/>
          <w:bCs/>
          <w:color w:val="000000" w:themeColor="text1"/>
          <w:szCs w:val="21"/>
          <w:highlight w:val="none"/>
          <w14:textFill>
            <w14:solidFill>
              <w14:schemeClr w14:val="tx1"/>
            </w14:solidFill>
          </w14:textFill>
        </w:rPr>
        <w:t>、本项目的部分资金用于合同范围内合格下的支付。</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1.4</w:t>
      </w:r>
      <w:r>
        <w:rPr>
          <w:rFonts w:hint="eastAsia" w:ascii="宋体" w:hAnsi="宋体"/>
          <w:color w:val="000000" w:themeColor="text1"/>
          <w:szCs w:val="21"/>
          <w:highlight w:val="none"/>
          <w14:textFill>
            <w14:solidFill>
              <w14:schemeClr w14:val="tx1"/>
            </w14:solidFill>
          </w14:textFill>
        </w:rPr>
        <w:t>、招标方式及备案</w:t>
      </w:r>
    </w:p>
    <w:p>
      <w:pPr>
        <w:spacing w:line="360" w:lineRule="auto"/>
        <w:ind w:firstLine="420" w:firstLineChars="200"/>
        <w:rPr>
          <w:rFonts w:asci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1.4.1</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招标方式</w:t>
      </w:r>
      <w:r>
        <w:rPr>
          <w:rFonts w:hint="eastAsia" w:ascii="宋体" w:hAnsi="宋体"/>
          <w:bCs/>
          <w:color w:val="000000" w:themeColor="text1"/>
          <w:szCs w:val="21"/>
          <w:highlight w:val="none"/>
          <w14:textFill>
            <w14:solidFill>
              <w14:schemeClr w14:val="tx1"/>
            </w14:solidFill>
          </w14:textFill>
        </w:rPr>
        <w:t>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"_Hlk39211314#_Hlk39211314"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6</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项列清。</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1.4.2</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已按有关法律、法规及规定备案。</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w:t>
      </w:r>
      <w:r>
        <w:rPr>
          <w:rFonts w:hint="eastAsia" w:ascii="宋体" w:hAnsi="宋体"/>
          <w:color w:val="000000" w:themeColor="text1"/>
          <w:szCs w:val="21"/>
          <w:highlight w:val="none"/>
          <w14:textFill>
            <w14:solidFill>
              <w14:schemeClr w14:val="tx1"/>
            </w14:solidFill>
          </w14:textFill>
        </w:rPr>
        <w:t>、合格投标人</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1.5.1</w:t>
      </w:r>
      <w:r>
        <w:rPr>
          <w:rFonts w:hint="eastAsia" w:ascii="宋体" w:hAnsi="宋体"/>
          <w:color w:val="000000" w:themeColor="text1"/>
          <w:szCs w:val="21"/>
          <w:highlight w:val="none"/>
          <w14:textFill>
            <w14:solidFill>
              <w14:schemeClr w14:val="tx1"/>
            </w14:solidFill>
          </w14:textFill>
        </w:rPr>
        <w:t>、投标人最低资质要求</w:t>
      </w:r>
      <w:r>
        <w:rPr>
          <w:rFonts w:hint="eastAsia" w:ascii="宋体" w:hAnsi="宋体"/>
          <w:bCs/>
          <w:color w:val="000000" w:themeColor="text1"/>
          <w:szCs w:val="21"/>
          <w:highlight w:val="none"/>
          <w14:textFill>
            <w14:solidFill>
              <w14:schemeClr w14:val="tx1"/>
            </w14:solidFill>
          </w14:textFill>
        </w:rPr>
        <w:t>已在投标人须知前附表第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"_Hlk39211347#_Hlk39211347"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8</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项列清</w:t>
      </w:r>
      <w:r>
        <w:rPr>
          <w:rFonts w:hint="eastAsia" w:ascii="宋体" w:hAnsi="宋体"/>
          <w:color w:val="000000" w:themeColor="text1"/>
          <w:szCs w:val="21"/>
          <w:highlight w:val="none"/>
          <w14:textFill>
            <w14:solidFill>
              <w14:schemeClr w14:val="tx1"/>
            </w14:solidFill>
          </w14:textFill>
        </w:rPr>
        <w:t>。</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1.5.2</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采用资格后预审方式确定合格投标人。</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1.5.3</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联合体协议书按投标人须知前附表第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"_Hlk38642133#_Hlk38642133"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9</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14:textFill>
            <w14:solidFill>
              <w14:schemeClr w14:val="tx1"/>
            </w14:solidFill>
          </w14:textFill>
        </w:rPr>
        <w:t>项规定执行。</w:t>
      </w:r>
    </w:p>
    <w:p>
      <w:pPr>
        <w:spacing w:line="360" w:lineRule="auto"/>
        <w:ind w:firstLine="420" w:firstLineChars="200"/>
        <w:rPr>
          <w:rFonts w:asci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1.5.4</w:t>
      </w:r>
      <w:r>
        <w:rPr>
          <w:rFonts w:hint="eastAsia" w:ascii="宋体" w:hAnsi="宋体"/>
          <w:color w:val="000000" w:themeColor="text1"/>
          <w:szCs w:val="21"/>
          <w:highlight w:val="none"/>
          <w14:textFill>
            <w14:solidFill>
              <w14:schemeClr w14:val="tx1"/>
            </w14:solidFill>
          </w14:textFill>
        </w:rPr>
        <w:t>、招标人有权要求各投标人提供更为完整、更详细的投标人资料，以便资格审查。</w:t>
      </w:r>
    </w:p>
    <w:p>
      <w:pPr>
        <w:spacing w:line="360" w:lineRule="auto"/>
        <w:ind w:firstLine="420" w:firstLineChars="200"/>
        <w:rPr>
          <w:rFonts w:asci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1.6</w:t>
      </w:r>
      <w:r>
        <w:rPr>
          <w:rFonts w:hint="eastAsia" w:ascii="宋体" w:hAnsi="宋体"/>
          <w:color w:val="000000" w:themeColor="text1"/>
          <w:szCs w:val="21"/>
          <w:highlight w:val="none"/>
          <w14:textFill>
            <w14:solidFill>
              <w14:schemeClr w14:val="tx1"/>
            </w14:solidFill>
          </w14:textFill>
        </w:rPr>
        <w:t>、投标费用</w:t>
      </w:r>
    </w:p>
    <w:p>
      <w:pPr>
        <w:pStyle w:val="14"/>
        <w:spacing w:line="360" w:lineRule="auto"/>
        <w:ind w:firstLine="420"/>
        <w:rPr>
          <w:color w:val="000000" w:themeColor="text1"/>
          <w:kern w:val="2"/>
          <w:sz w:val="21"/>
          <w:szCs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1.</w:t>
      </w:r>
      <w:r>
        <w:rPr>
          <w:rFonts w:hint="eastAsia"/>
          <w:color w:val="000000" w:themeColor="text1"/>
          <w:kern w:val="2"/>
          <w:sz w:val="21"/>
          <w:szCs w:val="21"/>
          <w:highlight w:val="none"/>
          <w14:textFill>
            <w14:solidFill>
              <w14:schemeClr w14:val="tx1"/>
            </w14:solidFill>
          </w14:textFill>
        </w:rPr>
        <w:t>6</w:t>
      </w:r>
      <w:r>
        <w:rPr>
          <w:color w:val="000000" w:themeColor="text1"/>
          <w:kern w:val="2"/>
          <w:sz w:val="21"/>
          <w:szCs w:val="21"/>
          <w:highlight w:val="none"/>
          <w14:textFill>
            <w14:solidFill>
              <w14:schemeClr w14:val="tx1"/>
            </w14:solidFill>
          </w14:textFill>
        </w:rPr>
        <w:t>.1</w:t>
      </w:r>
      <w:r>
        <w:rPr>
          <w:rFonts w:hint="eastAsia"/>
          <w:color w:val="000000" w:themeColor="text1"/>
          <w:kern w:val="2"/>
          <w:sz w:val="21"/>
          <w:szCs w:val="21"/>
          <w:highlight w:val="none"/>
          <w14:textFill>
            <w14:solidFill>
              <w14:schemeClr w14:val="tx1"/>
            </w14:solidFill>
          </w14:textFill>
        </w:rPr>
        <w:t>、投标人应承担其编制投标文件与递交投标文件所涉及的一切费用，不论投标结果如何，招标人对上述费用不做任何补偿。</w:t>
      </w:r>
    </w:p>
    <w:p>
      <w:pPr>
        <w:pStyle w:val="9"/>
        <w:spacing w:line="360" w:lineRule="auto"/>
        <w:ind w:firstLine="428" w:firstLineChars="203"/>
        <w:rPr>
          <w:rFonts w:ascii="宋体" w:hAnsi="宋体" w:eastAsia="宋体"/>
          <w:b/>
          <w:color w:val="000000" w:themeColor="text1"/>
          <w:kern w:val="2"/>
          <w:sz w:val="21"/>
          <w:szCs w:val="21"/>
          <w:highlight w:val="none"/>
          <w14:textFill>
            <w14:solidFill>
              <w14:schemeClr w14:val="tx1"/>
            </w14:solidFill>
          </w14:textFill>
        </w:rPr>
      </w:pPr>
      <w:r>
        <w:rPr>
          <w:rFonts w:ascii="宋体" w:hAnsi="宋体" w:eastAsia="宋体"/>
          <w:b/>
          <w:color w:val="000000" w:themeColor="text1"/>
          <w:kern w:val="2"/>
          <w:sz w:val="21"/>
          <w:szCs w:val="21"/>
          <w:highlight w:val="none"/>
          <w14:textFill>
            <w14:solidFill>
              <w14:schemeClr w14:val="tx1"/>
            </w14:solidFill>
          </w14:textFill>
        </w:rPr>
        <w:t>2</w:t>
      </w:r>
      <w:r>
        <w:rPr>
          <w:rFonts w:hint="eastAsia" w:ascii="宋体" w:hAnsi="宋体" w:eastAsia="宋体"/>
          <w:b/>
          <w:color w:val="000000" w:themeColor="text1"/>
          <w:kern w:val="2"/>
          <w:sz w:val="21"/>
          <w:szCs w:val="21"/>
          <w:highlight w:val="none"/>
          <w14:textFill>
            <w14:solidFill>
              <w14:schemeClr w14:val="tx1"/>
            </w14:solidFill>
          </w14:textFill>
        </w:rPr>
        <w:t>、</w:t>
      </w:r>
      <w:r>
        <w:rPr>
          <w:rFonts w:hint="eastAsia" w:ascii="宋体" w:hAnsi="宋体" w:eastAsia="宋体"/>
          <w:b/>
          <w:color w:val="000000" w:themeColor="text1"/>
          <w:sz w:val="21"/>
          <w:szCs w:val="21"/>
          <w:highlight w:val="none"/>
          <w14:textFill>
            <w14:solidFill>
              <w14:schemeClr w14:val="tx1"/>
            </w14:solidFill>
          </w14:textFill>
        </w:rPr>
        <w:t>招标文件</w:t>
      </w:r>
    </w:p>
    <w:p>
      <w:pPr>
        <w:spacing w:line="360" w:lineRule="auto"/>
        <w:ind w:firstLine="420" w:firstLineChars="200"/>
        <w:rPr>
          <w:rFonts w:asci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、招标文件组成</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2.1.1</w:t>
      </w:r>
      <w:r>
        <w:rPr>
          <w:rFonts w:hint="eastAsia" w:ascii="宋体" w:hAnsi="宋体"/>
          <w:color w:val="000000" w:themeColor="text1"/>
          <w:szCs w:val="21"/>
          <w:highlight w:val="none"/>
          <w14:textFill>
            <w14:solidFill>
              <w14:schemeClr w14:val="tx1"/>
            </w14:solidFill>
          </w14:textFill>
        </w:rPr>
        <w:t>、招标文件由本文件及由招标人按招标文件有关规定发出的招标文件补充构成。</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2.1.2</w:t>
      </w:r>
      <w:r>
        <w:rPr>
          <w:rFonts w:hint="eastAsia" w:ascii="宋体" w:hAnsi="宋体"/>
          <w:color w:val="000000" w:themeColor="text1"/>
          <w:szCs w:val="21"/>
          <w:highlight w:val="none"/>
          <w14:textFill>
            <w14:solidFill>
              <w14:schemeClr w14:val="tx1"/>
            </w14:solidFill>
          </w14:textFill>
        </w:rPr>
        <w:t>、招标文件的澄清、修改、招标答疑会纪要等书面材料在本招标工程中均称招标文件补充。</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2.1.3</w:t>
      </w:r>
      <w:r>
        <w:rPr>
          <w:rFonts w:hint="eastAsia" w:ascii="宋体" w:hAnsi="宋体"/>
          <w:color w:val="000000" w:themeColor="text1"/>
          <w:szCs w:val="21"/>
          <w:highlight w:val="none"/>
          <w14:textFill>
            <w14:solidFill>
              <w14:schemeClr w14:val="tx1"/>
            </w14:solidFill>
          </w14:textFill>
        </w:rPr>
        <w:t>、招标文件补充作为招标文件的组成部分，对投标人起同等约束作用。如果招标文件补充内容与在此招标文件补充发出之前的招标文件等书面材料中相关内容相冲突，请投标人执行招标文件补充的相关内容，先前发出的招标文件等书面材料中相关内容自动废止。</w:t>
      </w:r>
    </w:p>
    <w:p>
      <w:pPr>
        <w:pStyle w:val="14"/>
        <w:spacing w:line="360" w:lineRule="auto"/>
        <w:ind w:firstLine="420"/>
        <w:rPr>
          <w:color w:val="000000" w:themeColor="text1"/>
          <w:kern w:val="2"/>
          <w:sz w:val="21"/>
          <w:szCs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2.1.4</w:t>
      </w:r>
      <w:r>
        <w:rPr>
          <w:rFonts w:hint="eastAsia"/>
          <w:color w:val="000000" w:themeColor="text1"/>
          <w:kern w:val="2"/>
          <w:sz w:val="21"/>
          <w:szCs w:val="21"/>
          <w:highlight w:val="none"/>
          <w14:textFill>
            <w14:solidFill>
              <w14:schemeClr w14:val="tx1"/>
            </w14:solidFill>
          </w14:textFill>
        </w:rPr>
        <w:t>、投标人应认真审阅和理解招标文件所有内容，尤其应注意有“</w:t>
      </w:r>
      <w:r>
        <w:rPr>
          <w:rFonts w:hint="eastAsia"/>
          <w:b/>
          <w:bCs/>
          <w:color w:val="000000" w:themeColor="text1"/>
          <w:kern w:val="2"/>
          <w:sz w:val="21"/>
          <w:szCs w:val="21"/>
          <w:highlight w:val="none"/>
          <w14:textFill>
            <w14:solidFill>
              <w14:schemeClr w14:val="tx1"/>
            </w14:solidFill>
          </w14:textFill>
        </w:rPr>
        <w:t>废标”、“拒绝评审”</w:t>
      </w:r>
      <w:r>
        <w:rPr>
          <w:rFonts w:hint="eastAsia"/>
          <w:color w:val="000000" w:themeColor="text1"/>
          <w:kern w:val="2"/>
          <w:sz w:val="21"/>
          <w:szCs w:val="21"/>
          <w:highlight w:val="none"/>
          <w14:textFill>
            <w14:solidFill>
              <w14:schemeClr w14:val="tx1"/>
            </w14:solidFill>
          </w14:textFill>
        </w:rPr>
        <w:t>字样的条款，否则引起的后果由投标人自负。</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w:t>
      </w:r>
      <w:r>
        <w:rPr>
          <w:rFonts w:hint="eastAsia" w:ascii="宋体" w:hAnsi="宋体"/>
          <w:color w:val="000000" w:themeColor="text1"/>
          <w:szCs w:val="21"/>
          <w:highlight w:val="none"/>
          <w14:textFill>
            <w14:solidFill>
              <w14:schemeClr w14:val="tx1"/>
            </w14:solidFill>
          </w14:textFill>
        </w:rPr>
        <w:t>、招标文件澄清</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2.2.1</w:t>
      </w:r>
      <w:r>
        <w:rPr>
          <w:rFonts w:hint="eastAsia" w:ascii="宋体" w:hAnsi="宋体"/>
          <w:color w:val="000000" w:themeColor="text1"/>
          <w:szCs w:val="21"/>
          <w:highlight w:val="none"/>
          <w14:textFill>
            <w14:solidFill>
              <w14:schemeClr w14:val="tx1"/>
            </w14:solidFill>
          </w14:textFill>
        </w:rPr>
        <w:t>、投标人获取招标文件后，若有疑问需要澄清的，应于投标截止时间15日前请以纸</w:t>
      </w:r>
      <w:r>
        <w:rPr>
          <w:rFonts w:hint="eastAsia" w:ascii="宋体" w:hAnsi="宋体" w:cs="宋体"/>
          <w:color w:val="000000" w:themeColor="text1"/>
          <w:highlight w:val="none"/>
          <w14:textFill>
            <w14:solidFill>
              <w14:schemeClr w14:val="tx1"/>
            </w14:solidFill>
          </w14:textFill>
        </w:rPr>
        <w:t>质形式递交至</w:t>
      </w:r>
      <w:r>
        <w:rPr>
          <w:rFonts w:hint="eastAsia" w:ascii="宋体" w:hAnsi="宋体" w:cs="宋体"/>
          <w:color w:val="000000" w:themeColor="text1"/>
          <w:highlight w:val="none"/>
          <w:u w:val="single"/>
          <w:lang w:eastAsia="zh-CN"/>
          <w14:textFill>
            <w14:solidFill>
              <w14:schemeClr w14:val="tx1"/>
            </w14:solidFill>
          </w14:textFill>
        </w:rPr>
        <w:t>（</w:t>
      </w:r>
      <w:r>
        <w:rPr>
          <w:rFonts w:hint="eastAsia" w:ascii="宋体" w:hAnsi="宋体" w:cs="宋体"/>
          <w:color w:val="000000" w:themeColor="text1"/>
          <w:highlight w:val="none"/>
          <w:u w:val="single"/>
          <w:lang w:val="en-US" w:eastAsia="zh-CN"/>
          <w14:textFill>
            <w14:solidFill>
              <w14:schemeClr w14:val="tx1"/>
            </w14:solidFill>
          </w14:textFill>
        </w:rPr>
        <w:t>代理机构地址）</w:t>
      </w:r>
      <w:r>
        <w:rPr>
          <w:rFonts w:hint="eastAsia" w:ascii="宋体" w:hAnsi="宋体" w:cs="宋体"/>
          <w:color w:val="000000" w:themeColor="text1"/>
          <w:highlight w:val="none"/>
          <w14:textFill>
            <w14:solidFill>
              <w14:schemeClr w14:val="tx1"/>
            </w14:solidFill>
          </w14:textFill>
        </w:rPr>
        <w:t>，否则招标人不作任何解释</w:t>
      </w:r>
      <w:r>
        <w:rPr>
          <w:rFonts w:hint="eastAsia" w:ascii="宋体" w:hAnsi="宋体"/>
          <w:color w:val="000000" w:themeColor="text1"/>
          <w:szCs w:val="21"/>
          <w:highlight w:val="none"/>
          <w14:textFill>
            <w14:solidFill>
              <w14:schemeClr w14:val="tx1"/>
            </w14:solidFill>
          </w14:textFill>
        </w:rPr>
        <w:t>。招标人将及时对投标人的疑问做出统一的解答以招标文件补充形式通知各投标人。</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2.3</w:t>
      </w:r>
      <w:r>
        <w:rPr>
          <w:rFonts w:hint="eastAsia" w:ascii="宋体" w:hAnsi="宋体"/>
          <w:color w:val="000000" w:themeColor="text1"/>
          <w:szCs w:val="21"/>
          <w:highlight w:val="none"/>
          <w14:textFill>
            <w14:solidFill>
              <w14:schemeClr w14:val="tx1"/>
            </w14:solidFill>
          </w14:textFill>
        </w:rPr>
        <w:t>、招标文件修改</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2.3.1</w:t>
      </w:r>
      <w:r>
        <w:rPr>
          <w:rFonts w:hint="eastAsia" w:ascii="宋体" w:hAnsi="宋体"/>
          <w:color w:val="000000" w:themeColor="text1"/>
          <w:szCs w:val="21"/>
          <w:highlight w:val="none"/>
          <w14:textFill>
            <w14:solidFill>
              <w14:schemeClr w14:val="tx1"/>
            </w14:solidFill>
          </w14:textFill>
        </w:rPr>
        <w:t>、投标截止日期15日前，招标人都可能会以招标文件补充形式修改招标文件。</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2.3.2</w:t>
      </w:r>
      <w:r>
        <w:rPr>
          <w:rFonts w:hint="eastAsia" w:ascii="宋体" w:hAnsi="宋体"/>
          <w:color w:val="000000" w:themeColor="text1"/>
          <w:szCs w:val="21"/>
          <w:highlight w:val="none"/>
          <w14:textFill>
            <w14:solidFill>
              <w14:schemeClr w14:val="tx1"/>
            </w14:solidFill>
          </w14:textFill>
        </w:rPr>
        <w:t>、为使投标人在编制投标文件时把招标文件补充内容考虑进去，招标人应延长递交投标文件的截止时间，具体时间将在招标文件补充中写明。</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2.4</w:t>
      </w:r>
      <w:r>
        <w:rPr>
          <w:rFonts w:hint="eastAsia" w:ascii="宋体" w:hAnsi="宋体"/>
          <w:color w:val="000000" w:themeColor="text1"/>
          <w:szCs w:val="21"/>
          <w:highlight w:val="none"/>
          <w14:textFill>
            <w14:solidFill>
              <w14:schemeClr w14:val="tx1"/>
            </w14:solidFill>
          </w14:textFill>
        </w:rPr>
        <w:t>、所有招标文件补充都将及时备案。</w:t>
      </w:r>
    </w:p>
    <w:p>
      <w:pPr>
        <w:spacing w:line="360" w:lineRule="auto"/>
        <w:ind w:firstLine="428" w:firstLineChars="203"/>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3</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kern w:val="0"/>
          <w:szCs w:val="21"/>
          <w:highlight w:val="none"/>
          <w14:textFill>
            <w14:solidFill>
              <w14:schemeClr w14:val="tx1"/>
            </w14:solidFill>
          </w14:textFill>
        </w:rPr>
        <w:t>投标报价</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3.1</w:t>
      </w:r>
      <w:r>
        <w:rPr>
          <w:rFonts w:hint="eastAsia" w:ascii="宋体" w:hAnsi="宋体"/>
          <w:color w:val="000000" w:themeColor="text1"/>
          <w:szCs w:val="21"/>
          <w:highlight w:val="none"/>
          <w14:textFill>
            <w14:solidFill>
              <w14:schemeClr w14:val="tx1"/>
            </w14:solidFill>
          </w14:textFill>
        </w:rPr>
        <w:t>、本</w:t>
      </w:r>
      <w:r>
        <w:rPr>
          <w:rFonts w:hint="eastAsia" w:ascii="宋体" w:hAnsi="宋体"/>
          <w:bCs/>
          <w:color w:val="000000" w:themeColor="text1"/>
          <w:szCs w:val="21"/>
          <w:highlight w:val="non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投标计价方式已在</w:t>
      </w:r>
      <w:r>
        <w:rPr>
          <w:rFonts w:hint="eastAsia" w:ascii="宋体" w:hAnsi="宋体"/>
          <w:bCs/>
          <w:color w:val="000000" w:themeColor="text1"/>
          <w:szCs w:val="21"/>
          <w:highlight w:val="none"/>
          <w14:textFill>
            <w14:solidFill>
              <w14:schemeClr w14:val="tx1"/>
            </w14:solidFill>
          </w14:textFill>
        </w:rPr>
        <w:t>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"_Hlk38642163#_Hlk38642163"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10</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14:textFill>
            <w14:solidFill>
              <w14:schemeClr w14:val="tx1"/>
            </w14:solidFill>
          </w14:textFill>
        </w:rPr>
        <w:t>项列清。</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3.2</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本项目只允许有一个报价，任何有选择的报价将不予接受，视为废标。</w:t>
      </w:r>
    </w:p>
    <w:p>
      <w:pPr>
        <w:spacing w:line="360" w:lineRule="auto"/>
        <w:ind w:firstLine="428" w:firstLineChars="203"/>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4</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kern w:val="0"/>
          <w:szCs w:val="21"/>
          <w:highlight w:val="none"/>
          <w14:textFill>
            <w14:solidFill>
              <w14:schemeClr w14:val="tx1"/>
            </w14:solidFill>
          </w14:textFill>
        </w:rPr>
        <w:t>投标保证金</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4.1</w:t>
      </w:r>
      <w:r>
        <w:rPr>
          <w:rFonts w:hint="eastAsia" w:ascii="宋体" w:hAnsi="宋体"/>
          <w:color w:val="000000" w:themeColor="text1"/>
          <w:szCs w:val="21"/>
          <w:highlight w:val="none"/>
          <w14:textFill>
            <w14:solidFill>
              <w14:schemeClr w14:val="tx1"/>
            </w14:solidFill>
          </w14:textFill>
        </w:rPr>
        <w:t>、投标人应提供不少于</w:t>
      </w:r>
      <w:r>
        <w:rPr>
          <w:rFonts w:hint="eastAsia" w:ascii="宋体" w:hAnsi="宋体"/>
          <w:bCs/>
          <w:color w:val="000000" w:themeColor="text1"/>
          <w:szCs w:val="21"/>
          <w:highlight w:val="none"/>
          <w14:textFill>
            <w14:solidFill>
              <w14:schemeClr w14:val="tx1"/>
            </w14:solidFill>
          </w14:textFill>
        </w:rPr>
        <w:t>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"file:///D:\\EricXuJob\\Administrator\\桌面\\2009年施工招标文件和资格预审文件（新）\\2008012清单招标文件范本（经评审的最低价）.doc" \l "_Hlk64397194#_Hlk64397194"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11</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w:t>
      </w:r>
      <w:r>
        <w:rPr>
          <w:rFonts w:hint="eastAsia" w:ascii="宋体" w:hAnsi="宋体"/>
          <w:color w:val="000000" w:themeColor="text1"/>
          <w:szCs w:val="21"/>
          <w:highlight w:val="none"/>
          <w14:textFill>
            <w14:solidFill>
              <w14:schemeClr w14:val="tx1"/>
            </w14:solidFill>
          </w14:textFill>
        </w:rPr>
        <w:t>规定数额的投标保证金。</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4.2</w:t>
      </w:r>
      <w:r>
        <w:rPr>
          <w:rFonts w:hint="eastAsia" w:ascii="宋体" w:hAnsi="宋体"/>
          <w:color w:val="000000" w:themeColor="text1"/>
          <w:szCs w:val="21"/>
          <w:highlight w:val="none"/>
          <w14:textFill>
            <w14:solidFill>
              <w14:schemeClr w14:val="tx1"/>
            </w14:solidFill>
          </w14:textFill>
        </w:rPr>
        <w:t>、投标人有下列情形之一者，投标保证金将被没收：</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4.2.1、中标人拒绝按照招标文件、投标文件及中标通知书要求与招标人签订合同；</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4.2.2、中标人或投标人要求修改、补充和撤销投标文件实质性内容或要求更改招标文件和中标通知书的实质性内容；</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4.2.3、中标人拒绝按招标文件规定时间、金额、形式提交履约保证金。</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4.3</w:t>
      </w:r>
      <w:r>
        <w:rPr>
          <w:rFonts w:hint="eastAsia" w:ascii="宋体" w:hAnsi="宋体"/>
          <w:color w:val="000000" w:themeColor="text1"/>
          <w:szCs w:val="21"/>
          <w:highlight w:val="none"/>
          <w14:textFill>
            <w14:solidFill>
              <w14:schemeClr w14:val="tx1"/>
            </w14:solidFill>
          </w14:textFill>
        </w:rPr>
        <w:t>、自中标通知书发出之日起5个工作日内退还未中标人的投标保证金。因违反规定被没收的投标保证金不予退回。</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4.4</w:t>
      </w:r>
      <w:r>
        <w:rPr>
          <w:rFonts w:hint="eastAsia" w:ascii="宋体" w:hAnsi="宋体"/>
          <w:color w:val="000000" w:themeColor="text1"/>
          <w:szCs w:val="21"/>
          <w:highlight w:val="none"/>
          <w14:textFill>
            <w14:solidFill>
              <w14:schemeClr w14:val="tx1"/>
            </w14:solidFill>
          </w14:textFill>
        </w:rPr>
        <w:t>、自采购合同签订之日起5个工作日内退还中标人的投标保证金或者转为中标人的履约保证金。因违反规定被没收的投标保证金不予退回。</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4.5、投标保证金有效期与投标有效期一致。</w:t>
      </w:r>
    </w:p>
    <w:p>
      <w:pPr>
        <w:pStyle w:val="9"/>
        <w:spacing w:line="300" w:lineRule="auto"/>
        <w:ind w:firstLine="489" w:firstLineChars="203"/>
        <w:rPr>
          <w:rFonts w:ascii="宋体" w:hAnsi="宋体" w:eastAsia="宋体"/>
          <w:b/>
          <w:color w:val="000000" w:themeColor="text1"/>
          <w:kern w:val="2"/>
          <w:sz w:val="21"/>
          <w:szCs w:val="21"/>
          <w:highlight w:val="none"/>
          <w14:textFill>
            <w14:solidFill>
              <w14:schemeClr w14:val="tx1"/>
            </w14:solidFill>
          </w14:textFill>
        </w:rPr>
      </w:pPr>
      <w:r>
        <w:rPr>
          <w:rFonts w:ascii="宋体" w:hAnsi="宋体"/>
          <w:b/>
          <w:bCs/>
          <w:color w:val="000000" w:themeColor="text1"/>
          <w:spacing w:val="15"/>
          <w:sz w:val="21"/>
          <w:szCs w:val="21"/>
          <w:highlight w:val="none"/>
          <w14:textFill>
            <w14:solidFill>
              <w14:schemeClr w14:val="tx1"/>
            </w14:solidFill>
          </w14:textFill>
        </w:rPr>
        <w:t>5</w:t>
      </w:r>
      <w:r>
        <w:rPr>
          <w:rFonts w:hint="eastAsia" w:ascii="宋体" w:hAnsi="宋体"/>
          <w:b/>
          <w:bCs/>
          <w:color w:val="000000" w:themeColor="text1"/>
          <w:spacing w:val="15"/>
          <w:sz w:val="21"/>
          <w:szCs w:val="21"/>
          <w:highlight w:val="none"/>
          <w14:textFill>
            <w14:solidFill>
              <w14:schemeClr w14:val="tx1"/>
            </w14:solidFill>
          </w14:textFill>
        </w:rPr>
        <w:t>、</w:t>
      </w:r>
      <w:r>
        <w:rPr>
          <w:rFonts w:hint="eastAsia" w:ascii="宋体" w:hAnsi="宋体" w:eastAsia="宋体"/>
          <w:b/>
          <w:color w:val="000000" w:themeColor="text1"/>
          <w:sz w:val="21"/>
          <w:szCs w:val="21"/>
          <w:highlight w:val="none"/>
          <w14:textFill>
            <w14:solidFill>
              <w14:schemeClr w14:val="tx1"/>
            </w14:solidFill>
          </w14:textFill>
        </w:rPr>
        <w:t>投标文件的组成</w:t>
      </w:r>
    </w:p>
    <w:p>
      <w:pPr>
        <w:spacing w:line="300" w:lineRule="auto"/>
        <w:ind w:firstLine="420" w:firstLineChars="200"/>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5.1</w:t>
      </w:r>
      <w:r>
        <w:rPr>
          <w:rFonts w:hint="eastAsia" w:ascii="宋体" w:hAnsi="宋体"/>
          <w:bCs/>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投标文件主要包括下列内容：</w:t>
      </w:r>
    </w:p>
    <w:p>
      <w:pPr>
        <w:spacing w:line="300" w:lineRule="auto"/>
        <w:ind w:firstLine="420" w:firstLineChars="200"/>
        <w:rPr>
          <w:rFonts w:ascii="宋体"/>
          <w:color w:val="000000" w:themeColor="text1"/>
          <w:szCs w:val="21"/>
          <w:highlight w:val="none"/>
          <w14:textFill>
            <w14:solidFill>
              <w14:schemeClr w14:val="tx1"/>
            </w14:solidFill>
          </w14:textFill>
        </w:rPr>
      </w:pPr>
      <w:bookmarkStart w:id="162" w:name="_Hlt131417893"/>
      <w:bookmarkEnd w:id="162"/>
      <w:r>
        <w:rPr>
          <w:rFonts w:ascii="宋体" w:hAnsi="宋体"/>
          <w:color w:val="000000" w:themeColor="text1"/>
          <w:highlight w:val="none"/>
          <w14:textFill>
            <w14:solidFill>
              <w14:schemeClr w14:val="tx1"/>
            </w14:solidFill>
          </w14:textFill>
        </w:rPr>
        <w:t>5.1.1</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投标报价一览表</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5.1.2</w:t>
      </w:r>
      <w:r>
        <w:rPr>
          <w:rFonts w:hint="eastAsia" w:ascii="宋体" w:hAnsi="宋体"/>
          <w:color w:val="000000" w:themeColor="text1"/>
          <w:highlight w:val="none"/>
          <w14:textFill>
            <w14:solidFill>
              <w14:schemeClr w14:val="tx1"/>
            </w14:solidFill>
          </w14:textFill>
        </w:rPr>
        <w:t>、详细服务量报价清单</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5.1.3</w:t>
      </w:r>
      <w:r>
        <w:rPr>
          <w:rFonts w:hint="eastAsia" w:ascii="宋体" w:hAnsi="宋体"/>
          <w:color w:val="000000" w:themeColor="text1"/>
          <w:highlight w:val="none"/>
          <w14:textFill>
            <w14:solidFill>
              <w14:schemeClr w14:val="tx1"/>
            </w14:solidFill>
          </w14:textFill>
        </w:rPr>
        <w:t>、法定代表人身份证明书</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5.1.4</w:t>
      </w:r>
      <w:r>
        <w:rPr>
          <w:rFonts w:hint="eastAsia" w:ascii="宋体" w:hAnsi="宋体"/>
          <w:color w:val="000000" w:themeColor="text1"/>
          <w:highlight w:val="none"/>
          <w14:textFill>
            <w14:solidFill>
              <w14:schemeClr w14:val="tx1"/>
            </w14:solidFill>
          </w14:textFill>
        </w:rPr>
        <w:t>、法定代表人授权委托书</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5.1.5</w:t>
      </w:r>
      <w:r>
        <w:rPr>
          <w:rFonts w:hint="eastAsia" w:ascii="宋体" w:hAnsi="宋体"/>
          <w:color w:val="000000" w:themeColor="text1"/>
          <w:highlight w:val="none"/>
          <w14:textFill>
            <w14:solidFill>
              <w14:schemeClr w14:val="tx1"/>
            </w14:solidFill>
          </w14:textFill>
        </w:rPr>
        <w:t>、投标人概况</w:t>
      </w:r>
      <w:r>
        <w:rPr>
          <w:rFonts w:hint="eastAsia" w:ascii="宋体" w:hAnsi="宋体"/>
          <w:bCs/>
          <w:color w:val="000000" w:themeColor="text1"/>
          <w:highlight w:val="none"/>
          <w14:textFill>
            <w14:solidFill>
              <w14:schemeClr w14:val="tx1"/>
            </w14:solidFill>
          </w14:textFill>
        </w:rPr>
        <w:t>（附企业营业执照复印件或事业单位须提供事业单位法人证书复印件）；</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5.1.6</w:t>
      </w:r>
      <w:r>
        <w:rPr>
          <w:rFonts w:hint="eastAsia" w:ascii="宋体" w:hAnsi="宋体"/>
          <w:color w:val="000000" w:themeColor="text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2015年至今</w:t>
      </w:r>
      <w:r>
        <w:rPr>
          <w:rFonts w:hint="eastAsia" w:ascii="宋体" w:hAnsi="宋体"/>
          <w:color w:val="000000" w:themeColor="text1"/>
          <w:szCs w:val="21"/>
          <w:highlight w:val="none"/>
          <w14:textFill>
            <w14:solidFill>
              <w14:schemeClr w14:val="tx1"/>
            </w14:solidFill>
          </w14:textFill>
        </w:rPr>
        <w:t>完成的</w:t>
      </w:r>
      <w:r>
        <w:rPr>
          <w:rFonts w:hint="eastAsia" w:ascii="宋体" w:hAnsi="宋体"/>
          <w:color w:val="000000" w:themeColor="text1"/>
          <w:highlight w:val="none"/>
          <w14:textFill>
            <w14:solidFill>
              <w14:schemeClr w14:val="tx1"/>
            </w14:solidFill>
          </w14:textFill>
        </w:rPr>
        <w:t>类似项目业绩证明材料（附中标通知书复印件或合同关键页复印件）</w:t>
      </w:r>
    </w:p>
    <w:p>
      <w:pPr>
        <w:spacing w:line="300" w:lineRule="auto"/>
        <w:ind w:firstLine="420" w:firstLineChars="200"/>
        <w:rPr>
          <w:rFonts w:ascii="宋体"/>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5.1.7</w:t>
      </w:r>
      <w:r>
        <w:rPr>
          <w:rFonts w:hint="eastAsia" w:ascii="宋体" w:hAnsi="宋体"/>
          <w:color w:val="000000" w:themeColor="text1"/>
          <w:highlight w:val="none"/>
          <w14:textFill>
            <w14:solidFill>
              <w14:schemeClr w14:val="tx1"/>
            </w14:solidFill>
          </w14:textFill>
        </w:rPr>
        <w:t>、项目负责人简历表</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5.1.8</w:t>
      </w:r>
      <w:r>
        <w:rPr>
          <w:rFonts w:hint="eastAsia" w:ascii="宋体" w:hAnsi="宋体"/>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项目配备人员构成</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5.1.9</w:t>
      </w:r>
      <w:r>
        <w:rPr>
          <w:rFonts w:hint="eastAsia" w:ascii="宋体" w:hAnsi="宋体"/>
          <w:color w:val="000000" w:themeColor="text1"/>
          <w:highlight w:val="none"/>
          <w14:textFill>
            <w14:solidFill>
              <w14:schemeClr w14:val="tx1"/>
            </w14:solidFill>
          </w14:textFill>
        </w:rPr>
        <w:t>、投标人认为需要提供的其他资料</w:t>
      </w:r>
    </w:p>
    <w:p>
      <w:pPr>
        <w:spacing w:line="300" w:lineRule="auto"/>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5.1.10</w:t>
      </w:r>
      <w:r>
        <w:rPr>
          <w:rFonts w:hint="eastAsia" w:ascii="宋体" w:hAnsi="宋体"/>
          <w:color w:val="000000" w:themeColor="text1"/>
          <w:highlight w:val="none"/>
          <w14:textFill>
            <w14:solidFill>
              <w14:schemeClr w14:val="tx1"/>
            </w14:solidFill>
          </w14:textFill>
        </w:rPr>
        <w:t>、组织实施方案及工作大纲</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5.2</w:t>
      </w:r>
      <w:r>
        <w:rPr>
          <w:rFonts w:hint="eastAsia" w:ascii="宋体" w:hAnsi="宋体"/>
          <w:color w:val="000000" w:themeColor="text1"/>
          <w:szCs w:val="21"/>
          <w:highlight w:val="none"/>
          <w14:textFill>
            <w14:solidFill>
              <w14:schemeClr w14:val="tx1"/>
            </w14:solidFill>
          </w14:textFill>
        </w:rPr>
        <w:t>、投标文件纸张要求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5.2.1</w:t>
      </w:r>
      <w:r>
        <w:rPr>
          <w:rFonts w:hint="eastAsia" w:ascii="宋体" w:hAnsi="宋体"/>
          <w:color w:val="000000" w:themeColor="text1"/>
          <w:szCs w:val="21"/>
          <w:highlight w:val="none"/>
          <w14:textFill>
            <w14:solidFill>
              <w14:schemeClr w14:val="tx1"/>
            </w14:solidFill>
          </w14:textFill>
        </w:rPr>
        <w:t>、投标文件应采用</w:t>
      </w:r>
      <w:r>
        <w:rPr>
          <w:rFonts w:ascii="宋体" w:hAnsi="宋体"/>
          <w:color w:val="000000" w:themeColor="text1"/>
          <w:szCs w:val="21"/>
          <w:highlight w:val="none"/>
          <w14:textFill>
            <w14:solidFill>
              <w14:schemeClr w14:val="tx1"/>
            </w14:solidFill>
          </w14:textFill>
        </w:rPr>
        <w:t>A4</w:t>
      </w:r>
      <w:r>
        <w:rPr>
          <w:rFonts w:hint="eastAsia" w:ascii="宋体" w:hAnsi="宋体"/>
          <w:color w:val="000000" w:themeColor="text1"/>
          <w:szCs w:val="21"/>
          <w:highlight w:val="none"/>
          <w14:textFill>
            <w14:solidFill>
              <w14:schemeClr w14:val="tx1"/>
            </w14:solidFill>
          </w14:textFill>
        </w:rPr>
        <w:t>打印纸。</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5.3</w:t>
      </w:r>
      <w:r>
        <w:rPr>
          <w:rFonts w:hint="eastAsia" w:ascii="宋体" w:hAnsi="宋体"/>
          <w:color w:val="000000" w:themeColor="text1"/>
          <w:szCs w:val="21"/>
          <w:highlight w:val="none"/>
          <w14:textFill>
            <w14:solidFill>
              <w14:schemeClr w14:val="tx1"/>
            </w14:solidFill>
          </w14:textFill>
        </w:rPr>
        <w:t>、投标文件书写要求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5.3.1</w:t>
      </w:r>
      <w:r>
        <w:rPr>
          <w:rFonts w:hint="eastAsia" w:ascii="宋体" w:hAnsi="宋体"/>
          <w:color w:val="000000" w:themeColor="text1"/>
          <w:szCs w:val="21"/>
          <w:highlight w:val="none"/>
          <w14:textFill>
            <w14:solidFill>
              <w14:schemeClr w14:val="tx1"/>
            </w14:solidFill>
          </w14:textFill>
        </w:rPr>
        <w:t>、投标文件必须采用打印方式书写。</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5.4</w:t>
      </w:r>
      <w:r>
        <w:rPr>
          <w:rFonts w:hint="eastAsia" w:ascii="宋体" w:hAnsi="宋体"/>
          <w:color w:val="000000" w:themeColor="text1"/>
          <w:szCs w:val="21"/>
          <w:highlight w:val="none"/>
          <w14:textFill>
            <w14:solidFill>
              <w14:schemeClr w14:val="tx1"/>
            </w14:solidFill>
          </w14:textFill>
        </w:rPr>
        <w:t>、投标文件装订要求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5.4.1</w:t>
      </w:r>
      <w:r>
        <w:rPr>
          <w:rFonts w:hint="eastAsia" w:ascii="宋体" w:hAnsi="宋体"/>
          <w:color w:val="000000" w:themeColor="text1"/>
          <w:szCs w:val="21"/>
          <w:highlight w:val="none"/>
          <w14:textFill>
            <w14:solidFill>
              <w14:schemeClr w14:val="tx1"/>
            </w14:solidFill>
          </w14:textFill>
        </w:rPr>
        <w:t>、投标文件必须胶装，装订成一册。</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5.4.2</w:t>
      </w:r>
      <w:r>
        <w:rPr>
          <w:rFonts w:hint="eastAsia" w:ascii="宋体" w:hAnsi="宋体"/>
          <w:color w:val="000000" w:themeColor="text1"/>
          <w:szCs w:val="21"/>
          <w:highlight w:val="none"/>
          <w14:textFill>
            <w14:solidFill>
              <w14:schemeClr w14:val="tx1"/>
            </w14:solidFill>
          </w14:textFill>
        </w:rPr>
        <w:t>、投标文件应按封面、目录、正文顺序装订。</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5.5</w:t>
      </w:r>
      <w:r>
        <w:rPr>
          <w:rFonts w:hint="eastAsia" w:ascii="宋体" w:hAnsi="宋体"/>
          <w:color w:val="000000" w:themeColor="text1"/>
          <w:szCs w:val="21"/>
          <w:highlight w:val="none"/>
          <w14:textFill>
            <w14:solidFill>
              <w14:schemeClr w14:val="tx1"/>
            </w14:solidFill>
          </w14:textFill>
        </w:rPr>
        <w:t>、投标文件字体要求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5.5.1</w:t>
      </w:r>
      <w:r>
        <w:rPr>
          <w:rFonts w:hint="eastAsia" w:ascii="宋体" w:hAnsi="宋体"/>
          <w:color w:val="000000" w:themeColor="text1"/>
          <w:szCs w:val="21"/>
          <w:highlight w:val="none"/>
          <w14:textFill>
            <w14:solidFill>
              <w14:schemeClr w14:val="tx1"/>
            </w14:solidFill>
          </w14:textFill>
        </w:rPr>
        <w:t>、投标文件所采用的字体，以能够供评委识别看清为准。</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5.6</w:t>
      </w:r>
      <w:r>
        <w:rPr>
          <w:rFonts w:hint="eastAsia" w:ascii="宋体" w:hAnsi="宋体"/>
          <w:color w:val="000000" w:themeColor="text1"/>
          <w:szCs w:val="21"/>
          <w:highlight w:val="none"/>
          <w14:textFill>
            <w14:solidFill>
              <w14:schemeClr w14:val="tx1"/>
            </w14:solidFill>
          </w14:textFill>
        </w:rPr>
        <w:t>、投标文件封面要求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5.6.1</w:t>
      </w:r>
      <w:r>
        <w:rPr>
          <w:rFonts w:hint="eastAsia" w:ascii="宋体" w:hAnsi="宋体"/>
          <w:color w:val="000000" w:themeColor="text1"/>
          <w:szCs w:val="21"/>
          <w:highlight w:val="none"/>
          <w14:textFill>
            <w14:solidFill>
              <w14:schemeClr w14:val="tx1"/>
            </w14:solidFill>
          </w14:textFill>
        </w:rPr>
        <w:t>、投标文件封面宜按招标文件规定格式编制。</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5.7</w:t>
      </w:r>
      <w:r>
        <w:rPr>
          <w:rFonts w:hint="eastAsia" w:ascii="宋体" w:hAnsi="宋体"/>
          <w:color w:val="000000" w:themeColor="text1"/>
          <w:szCs w:val="21"/>
          <w:highlight w:val="none"/>
          <w14:textFill>
            <w14:solidFill>
              <w14:schemeClr w14:val="tx1"/>
            </w14:solidFill>
          </w14:textFill>
        </w:rPr>
        <w:t>、投标文件目录要求</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5.7.1</w:t>
      </w:r>
      <w:r>
        <w:rPr>
          <w:rFonts w:hint="eastAsia" w:ascii="宋体" w:hAnsi="宋体"/>
          <w:color w:val="000000" w:themeColor="text1"/>
          <w:szCs w:val="21"/>
          <w:highlight w:val="none"/>
          <w14:textFill>
            <w14:solidFill>
              <w14:schemeClr w14:val="tx1"/>
            </w14:solidFill>
          </w14:textFill>
        </w:rPr>
        <w:t>、为便于评审，投标文件目录宜按本招标文件相关内容先后顺序编排。</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5.8</w:t>
      </w:r>
      <w:r>
        <w:rPr>
          <w:rFonts w:hint="eastAsia" w:ascii="宋体" w:hAnsi="宋体"/>
          <w:color w:val="000000" w:themeColor="text1"/>
          <w:szCs w:val="21"/>
          <w:highlight w:val="none"/>
          <w14:textFill>
            <w14:solidFill>
              <w14:schemeClr w14:val="tx1"/>
            </w14:solidFill>
          </w14:textFill>
        </w:rPr>
        <w:t>、投标文件的份数和签署</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5.8.1</w:t>
      </w:r>
      <w:r>
        <w:rPr>
          <w:rFonts w:hint="eastAsia" w:ascii="宋体" w:hAnsi="宋体"/>
          <w:color w:val="000000" w:themeColor="text1"/>
          <w:szCs w:val="21"/>
          <w:highlight w:val="none"/>
          <w14:textFill>
            <w14:solidFill>
              <w14:schemeClr w14:val="tx1"/>
            </w14:solidFill>
          </w14:textFill>
        </w:rPr>
        <w:t>、投标人应按</w:t>
      </w:r>
      <w:r>
        <w:rPr>
          <w:rFonts w:hint="eastAsia" w:ascii="宋体" w:hAnsi="宋体"/>
          <w:bCs/>
          <w:color w:val="000000" w:themeColor="text1"/>
          <w:szCs w:val="21"/>
          <w:highlight w:val="none"/>
          <w14:textFill>
            <w14:solidFill>
              <w14:schemeClr w14:val="tx1"/>
            </w14:solidFill>
          </w14:textFill>
        </w:rPr>
        <w:t>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"file:///G:\\Administrator\\桌面\\2009年施工招标文件和资格预审文件（新）\\2008012清单招标文件范本（经评审的最低价）.doc" \l "_Hlk64398616#_Hlk64398616"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13</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w:t>
      </w:r>
      <w:r>
        <w:rPr>
          <w:rFonts w:hint="eastAsia" w:ascii="宋体" w:hAnsi="宋体"/>
          <w:color w:val="000000" w:themeColor="text1"/>
          <w:szCs w:val="21"/>
          <w:highlight w:val="none"/>
          <w14:textFill>
            <w14:solidFill>
              <w14:schemeClr w14:val="tx1"/>
            </w14:solidFill>
          </w14:textFill>
        </w:rPr>
        <w:t>规定，编制投标文件“正本”和“副本”份数。</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5.8.2</w:t>
      </w:r>
      <w:r>
        <w:rPr>
          <w:rFonts w:hint="eastAsia" w:ascii="宋体" w:hAnsi="宋体"/>
          <w:color w:val="000000" w:themeColor="text1"/>
          <w:szCs w:val="21"/>
          <w:highlight w:val="none"/>
          <w14:textFill>
            <w14:solidFill>
              <w14:schemeClr w14:val="tx1"/>
            </w14:solidFill>
          </w14:textFill>
        </w:rPr>
        <w:t>、投标文件封面右上角必须注明“正本”或“副本”字样。</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5.8.3</w:t>
      </w:r>
      <w:r>
        <w:rPr>
          <w:rFonts w:hint="eastAsia" w:ascii="宋体" w:hAnsi="宋体"/>
          <w:color w:val="000000" w:themeColor="text1"/>
          <w:szCs w:val="21"/>
          <w:highlight w:val="none"/>
          <w14:textFill>
            <w14:solidFill>
              <w14:schemeClr w14:val="tx1"/>
            </w14:solidFill>
          </w14:textFill>
        </w:rPr>
        <w:t>、投标文件凡是要求盖投标人章、法定代表人章或委托代理人章处，投标人必须加盖。</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5.9</w:t>
      </w:r>
      <w:r>
        <w:rPr>
          <w:rFonts w:hint="eastAsia" w:ascii="宋体" w:hAnsi="宋体"/>
          <w:color w:val="000000" w:themeColor="text1"/>
          <w:szCs w:val="21"/>
          <w:highlight w:val="none"/>
          <w14:textFill>
            <w14:solidFill>
              <w14:schemeClr w14:val="tx1"/>
            </w14:solidFill>
          </w14:textFill>
        </w:rPr>
        <w:t>、投标文件正本和副本如有不一致之处，以正本为准。</w:t>
      </w:r>
    </w:p>
    <w:p>
      <w:pPr>
        <w:spacing w:line="360" w:lineRule="auto"/>
        <w:ind w:firstLine="420" w:firstLineChars="200"/>
        <w:rPr>
          <w:rFonts w:ascii="宋体"/>
          <w:b/>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5.10</w:t>
      </w:r>
      <w:r>
        <w:rPr>
          <w:rFonts w:hint="eastAsia" w:ascii="宋体" w:hAnsi="宋体"/>
          <w:color w:val="000000" w:themeColor="text1"/>
          <w:szCs w:val="21"/>
          <w:highlight w:val="none"/>
          <w14:textFill>
            <w14:solidFill>
              <w14:schemeClr w14:val="tx1"/>
            </w14:solidFill>
          </w14:textFill>
        </w:rPr>
        <w:t>、全套投标文件应无涂改和行间插字，除非这些删改是根据招标人的指示进行的，或者是投标人造成的必须修改的错误。修改处应加盖法定代表人或委托代理人章。</w:t>
      </w:r>
    </w:p>
    <w:p>
      <w:pPr>
        <w:spacing w:line="360" w:lineRule="auto"/>
        <w:ind w:firstLine="420" w:firstLineChars="200"/>
        <w:rPr>
          <w:rFonts w:asci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5.11</w:t>
      </w:r>
      <w:r>
        <w:rPr>
          <w:rFonts w:hint="eastAsia" w:ascii="宋体" w:hAnsi="宋体"/>
          <w:color w:val="000000" w:themeColor="text1"/>
          <w:szCs w:val="21"/>
          <w:highlight w:val="none"/>
          <w14:textFill>
            <w14:solidFill>
              <w14:schemeClr w14:val="tx1"/>
            </w14:solidFill>
          </w14:textFill>
        </w:rPr>
        <w:t>、投标文件的密封与标志。</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5.11.1</w:t>
      </w:r>
      <w:r>
        <w:rPr>
          <w:rFonts w:hint="eastAsia" w:ascii="宋体" w:hAnsi="宋体"/>
          <w:color w:val="000000" w:themeColor="text1"/>
          <w:szCs w:val="21"/>
          <w:highlight w:val="none"/>
          <w14:textFill>
            <w14:solidFill>
              <w14:schemeClr w14:val="tx1"/>
            </w14:solidFill>
          </w14:textFill>
        </w:rPr>
        <w:t>、投标人必须将投标文件正副本密封装一个袋并在封袋上标明“投标文件”字样，即“投标文件”封袋</w:t>
      </w:r>
      <w:r>
        <w:rPr>
          <w:rFonts w:hint="eastAsia" w:ascii="宋体" w:hAnsi="宋体"/>
          <w:color w:val="000000" w:themeColor="text1"/>
          <w:highlight w:val="none"/>
          <w14:textFill>
            <w14:solidFill>
              <w14:schemeClr w14:val="tx1"/>
            </w14:solidFill>
          </w14:textFill>
        </w:rPr>
        <w:t>，</w:t>
      </w:r>
      <w:r>
        <w:rPr>
          <w:rFonts w:hint="eastAsia" w:ascii="宋体" w:hAnsi="宋体"/>
          <w:b/>
          <w:color w:val="000000" w:themeColor="text1"/>
          <w:highlight w:val="none"/>
          <w14:textFill>
            <w14:solidFill>
              <w14:schemeClr w14:val="tx1"/>
            </w14:solidFill>
          </w14:textFill>
        </w:rPr>
        <w:t>投标文件电子版，必须与投标文件密封在一起。</w:t>
      </w:r>
      <w:r>
        <w:rPr>
          <w:rFonts w:hint="eastAsia" w:ascii="宋体" w:hAnsi="宋体"/>
          <w:color w:val="000000" w:themeColor="text1"/>
          <w:szCs w:val="21"/>
          <w:highlight w:val="none"/>
          <w14:textFill>
            <w14:solidFill>
              <w14:schemeClr w14:val="tx1"/>
            </w14:solidFill>
          </w14:textFill>
        </w:rPr>
        <w:t>否则整个投标文件将被视为不响应招标文件，而予以拒绝评审。</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5.11.2</w:t>
      </w:r>
      <w:r>
        <w:rPr>
          <w:rFonts w:hint="eastAsia" w:ascii="宋体" w:hAnsi="宋体"/>
          <w:color w:val="000000" w:themeColor="text1"/>
          <w:szCs w:val="21"/>
          <w:highlight w:val="none"/>
          <w14:textFill>
            <w14:solidFill>
              <w14:schemeClr w14:val="tx1"/>
            </w14:solidFill>
          </w14:textFill>
        </w:rPr>
        <w:t>、投标文件封袋必须在开启处密封，并加盖投标人章。</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5.11.3</w:t>
      </w:r>
      <w:r>
        <w:rPr>
          <w:rFonts w:hint="eastAsia" w:ascii="宋体" w:hAnsi="宋体"/>
          <w:color w:val="000000" w:themeColor="text1"/>
          <w:szCs w:val="21"/>
          <w:highlight w:val="none"/>
          <w14:textFill>
            <w14:solidFill>
              <w14:schemeClr w14:val="tx1"/>
            </w14:solidFill>
          </w14:textFill>
        </w:rPr>
        <w:t>、投标文件封袋上应写明招标人名称、投标人名称和项目名称。</w:t>
      </w:r>
    </w:p>
    <w:p>
      <w:pPr>
        <w:spacing w:line="440" w:lineRule="exact"/>
        <w:ind w:firstLine="420" w:firstLineChars="200"/>
        <w:rPr>
          <w:rFonts w:ascii="宋体"/>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5.11.4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投标文件封面上应写明项目名称、单位名称、法定代表人名称、地址、联系人及联系电话，加盖单位公章及法定代表人章。</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5.12</w:t>
      </w:r>
      <w:r>
        <w:rPr>
          <w:rFonts w:hint="eastAsia" w:ascii="宋体" w:hAnsi="宋体"/>
          <w:color w:val="000000" w:themeColor="text1"/>
          <w:szCs w:val="21"/>
          <w:highlight w:val="none"/>
          <w14:textFill>
            <w14:solidFill>
              <w14:schemeClr w14:val="tx1"/>
            </w14:solidFill>
          </w14:textFill>
        </w:rPr>
        <w:t>、投标文件递交</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5.12.1</w:t>
      </w:r>
      <w:r>
        <w:rPr>
          <w:rFonts w:hint="eastAsia" w:ascii="宋体" w:hAnsi="宋体"/>
          <w:color w:val="000000" w:themeColor="text1"/>
          <w:szCs w:val="21"/>
          <w:highlight w:val="none"/>
          <w14:textFill>
            <w14:solidFill>
              <w14:schemeClr w14:val="tx1"/>
            </w14:solidFill>
          </w14:textFill>
        </w:rPr>
        <w:t>、投标人必须按</w:t>
      </w:r>
      <w:r>
        <w:rPr>
          <w:rFonts w:hint="eastAsia" w:ascii="宋体" w:hAnsi="宋体"/>
          <w:bCs/>
          <w:color w:val="000000" w:themeColor="text1"/>
          <w:szCs w:val="21"/>
          <w:highlight w:val="none"/>
          <w14:textFill>
            <w14:solidFill>
              <w14:schemeClr w14:val="tx1"/>
            </w14:solidFill>
          </w14:textFill>
        </w:rPr>
        <w:t>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"file:///G:\\Administrator\\桌面\\2009年施工招标文件和资格预审文件（新）\\2008012清单招标文件范本（经评审的最低价）.doc" \l "_Hlk64398631#_Hlk64398631"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14</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w:t>
      </w:r>
      <w:r>
        <w:rPr>
          <w:rFonts w:hint="eastAsia" w:ascii="宋体" w:hAnsi="宋体"/>
          <w:color w:val="000000" w:themeColor="text1"/>
          <w:szCs w:val="21"/>
          <w:highlight w:val="none"/>
          <w14:textFill>
            <w14:solidFill>
              <w14:schemeClr w14:val="tx1"/>
            </w14:solidFill>
          </w14:textFill>
        </w:rPr>
        <w:t>规定，将投标文件送达指定地点后，递交给招标人。超过规定时间送达的投标文件，整个投标文件将被视为不响应招标文件，予以拒绝评审。</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5.12.2</w:t>
      </w:r>
      <w:r>
        <w:rPr>
          <w:rFonts w:hint="eastAsia" w:ascii="宋体" w:hAnsi="宋体"/>
          <w:color w:val="000000" w:themeColor="text1"/>
          <w:szCs w:val="21"/>
          <w:highlight w:val="none"/>
          <w14:textFill>
            <w14:solidFill>
              <w14:schemeClr w14:val="tx1"/>
            </w14:solidFill>
          </w14:textFill>
        </w:rPr>
        <w:t>、招标人事先约定延长投标截止时间的，招标人与投标人以前的投标截止期方面的全部权利、责任和义务，将适用延长至新的投标截止期。</w:t>
      </w:r>
    </w:p>
    <w:p>
      <w:pPr>
        <w:tabs>
          <w:tab w:val="left" w:pos="3769"/>
        </w:tabs>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5.13</w:t>
      </w:r>
      <w:r>
        <w:rPr>
          <w:rFonts w:hint="eastAsia" w:ascii="宋体" w:hAnsi="宋体"/>
          <w:color w:val="000000" w:themeColor="text1"/>
          <w:szCs w:val="21"/>
          <w:highlight w:val="none"/>
          <w14:textFill>
            <w14:solidFill>
              <w14:schemeClr w14:val="tx1"/>
            </w14:solidFill>
          </w14:textFill>
        </w:rPr>
        <w:t>、投标文件修改与撤回</w:t>
      </w:r>
    </w:p>
    <w:p>
      <w:pPr>
        <w:pStyle w:val="14"/>
        <w:spacing w:line="360" w:lineRule="auto"/>
        <w:ind w:firstLine="420"/>
        <w:rPr>
          <w:color w:val="000000" w:themeColor="text1"/>
          <w:kern w:val="2"/>
          <w:sz w:val="21"/>
          <w:szCs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5.13.1</w:t>
      </w:r>
      <w:r>
        <w:rPr>
          <w:rFonts w:hint="eastAsia"/>
          <w:color w:val="000000" w:themeColor="text1"/>
          <w:kern w:val="2"/>
          <w:sz w:val="21"/>
          <w:szCs w:val="21"/>
          <w:highlight w:val="none"/>
          <w14:textFill>
            <w14:solidFill>
              <w14:schemeClr w14:val="tx1"/>
            </w14:solidFill>
          </w14:textFill>
        </w:rPr>
        <w:t>、投标人可以在递交投标文件以后，在规定投标截止时间前，以书面形式向招标人递交修改或撤回其投标文件的通知，并将此通知备案。</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5.13.2</w:t>
      </w:r>
      <w:r>
        <w:rPr>
          <w:rFonts w:hint="eastAsia" w:ascii="宋体" w:hAnsi="宋体"/>
          <w:color w:val="000000" w:themeColor="text1"/>
          <w:szCs w:val="21"/>
          <w:highlight w:val="none"/>
          <w14:textFill>
            <w14:solidFill>
              <w14:schemeClr w14:val="tx1"/>
            </w14:solidFill>
          </w14:textFill>
        </w:rPr>
        <w:t>、投标文件的修改或撤回，同样应按本招标文件有关规定进行编制、密封、标志、盖章和递交，并且密封袋上应表明“修改”或“撤回”字样。</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5.13.3</w:t>
      </w:r>
      <w:r>
        <w:rPr>
          <w:rFonts w:hint="eastAsia" w:ascii="宋体" w:hAnsi="宋体"/>
          <w:color w:val="000000" w:themeColor="text1"/>
          <w:szCs w:val="21"/>
          <w:highlight w:val="none"/>
          <w14:textFill>
            <w14:solidFill>
              <w14:schemeClr w14:val="tx1"/>
            </w14:solidFill>
          </w14:textFill>
        </w:rPr>
        <w:t>、投标截止时间后，投标人不得撤回或修改投标文件。</w:t>
      </w:r>
    </w:p>
    <w:p>
      <w:pPr>
        <w:spacing w:line="360" w:lineRule="auto"/>
        <w:ind w:firstLine="420" w:firstLineChars="20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5.14</w:t>
      </w:r>
      <w:r>
        <w:rPr>
          <w:rFonts w:hint="eastAsia" w:ascii="宋体" w:hAnsi="宋体"/>
          <w:bCs/>
          <w:color w:val="000000" w:themeColor="text1"/>
          <w:szCs w:val="21"/>
          <w:highlight w:val="none"/>
          <w14:textFill>
            <w14:solidFill>
              <w14:schemeClr w14:val="tx1"/>
            </w14:solidFill>
          </w14:textFill>
        </w:rPr>
        <w:t>、投标文件澄清</w:t>
      </w:r>
    </w:p>
    <w:p>
      <w:pPr>
        <w:pStyle w:val="14"/>
        <w:spacing w:line="360" w:lineRule="auto"/>
        <w:ind w:firstLine="420"/>
        <w:rPr>
          <w:b/>
          <w:color w:val="000000" w:themeColor="text1"/>
          <w:kern w:val="2"/>
          <w:sz w:val="21"/>
          <w:szCs w:val="21"/>
          <w:highlight w:val="none"/>
          <w14:textFill>
            <w14:solidFill>
              <w14:schemeClr w14:val="tx1"/>
            </w14:solidFill>
          </w14:textFill>
        </w:rPr>
      </w:pPr>
      <w:r>
        <w:rPr>
          <w:bCs/>
          <w:color w:val="000000" w:themeColor="text1"/>
          <w:kern w:val="2"/>
          <w:sz w:val="21"/>
          <w:szCs w:val="21"/>
          <w:highlight w:val="none"/>
          <w14:textFill>
            <w14:solidFill>
              <w14:schemeClr w14:val="tx1"/>
            </w14:solidFill>
          </w14:textFill>
        </w:rPr>
        <w:t>5.14.</w:t>
      </w:r>
      <w:r>
        <w:rPr>
          <w:color w:val="000000" w:themeColor="text1"/>
          <w:kern w:val="2"/>
          <w:sz w:val="21"/>
          <w:szCs w:val="21"/>
          <w:highlight w:val="none"/>
          <w14:textFill>
            <w14:solidFill>
              <w14:schemeClr w14:val="tx1"/>
            </w14:solidFill>
          </w14:textFill>
        </w:rPr>
        <w:t>1</w:t>
      </w:r>
      <w:r>
        <w:rPr>
          <w:rFonts w:hint="eastAsia"/>
          <w:color w:val="000000" w:themeColor="text1"/>
          <w:kern w:val="2"/>
          <w:sz w:val="21"/>
          <w:szCs w:val="21"/>
          <w:highlight w:val="none"/>
          <w14:textFill>
            <w14:solidFill>
              <w14:schemeClr w14:val="tx1"/>
            </w14:solidFill>
          </w14:textFill>
        </w:rPr>
        <w:t>、评标过程中，评标委员会为了有助于投标文件的评审，可以要求投标人就投标文件中非改变实质性内容的部分，做出书面说明并提供相关材料进行澄清，但改变投标文件实质性内容的澄清评标委员会将不予接受。</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5.15</w:t>
      </w:r>
      <w:r>
        <w:rPr>
          <w:rFonts w:hint="eastAsia" w:ascii="宋体" w:hAnsi="宋体"/>
          <w:color w:val="000000" w:themeColor="text1"/>
          <w:szCs w:val="21"/>
          <w:highlight w:val="none"/>
          <w14:textFill>
            <w14:solidFill>
              <w14:schemeClr w14:val="tx1"/>
            </w14:solidFill>
          </w14:textFill>
        </w:rPr>
        <w:t>、投标文件格式</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5.15.1</w:t>
      </w:r>
      <w:r>
        <w:rPr>
          <w:rFonts w:hint="eastAsia" w:ascii="宋体" w:hAnsi="宋体"/>
          <w:color w:val="000000" w:themeColor="text1"/>
          <w:szCs w:val="21"/>
          <w:highlight w:val="none"/>
          <w14:textFill>
            <w14:solidFill>
              <w14:schemeClr w14:val="tx1"/>
            </w14:solidFill>
          </w14:textFill>
        </w:rPr>
        <w:t>、投标文件格式见第四章。</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5.15.2</w:t>
      </w:r>
      <w:r>
        <w:rPr>
          <w:rFonts w:hint="eastAsia" w:ascii="宋体" w:hAnsi="宋体"/>
          <w:color w:val="000000" w:themeColor="text1"/>
          <w:szCs w:val="21"/>
          <w:highlight w:val="none"/>
          <w14:textFill>
            <w14:solidFill>
              <w14:schemeClr w14:val="tx1"/>
            </w14:solidFill>
          </w14:textFill>
        </w:rPr>
        <w:t>、投标人应使用本招标文件后面提供的投标文件格式填写，如不够用时，投标人可按同样格式自行编制和填补，如果本招标文件未提供格式的，投标人可自行编制。</w:t>
      </w:r>
    </w:p>
    <w:p>
      <w:pPr>
        <w:spacing w:line="360" w:lineRule="auto"/>
        <w:ind w:firstLine="428" w:firstLineChars="203"/>
        <w:rPr>
          <w:rFonts w:ascii="宋体"/>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6</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kern w:val="0"/>
          <w:szCs w:val="21"/>
          <w:highlight w:val="none"/>
          <w14:textFill>
            <w14:solidFill>
              <w14:schemeClr w14:val="tx1"/>
            </w14:solidFill>
          </w14:textFill>
        </w:rPr>
        <w:t>开标时间及地点</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6.1</w:t>
      </w:r>
      <w:r>
        <w:rPr>
          <w:rFonts w:hint="eastAsia" w:ascii="宋体" w:hAnsi="宋体"/>
          <w:color w:val="000000" w:themeColor="text1"/>
          <w:szCs w:val="21"/>
          <w:highlight w:val="none"/>
          <w14:textFill>
            <w14:solidFill>
              <w14:schemeClr w14:val="tx1"/>
            </w14:solidFill>
          </w14:textFill>
        </w:rPr>
        <w:t>、招标工程开标的时间、地点已在</w:t>
      </w:r>
      <w:r>
        <w:rPr>
          <w:rFonts w:hint="eastAsia" w:ascii="宋体" w:hAnsi="宋体"/>
          <w:bCs/>
          <w:color w:val="000000" w:themeColor="text1"/>
          <w:szCs w:val="21"/>
          <w:highlight w:val="none"/>
          <w14:textFill>
            <w14:solidFill>
              <w14:schemeClr w14:val="tx1"/>
            </w14:solidFill>
          </w14:textFill>
        </w:rPr>
        <w:t>投标人须知前附表第</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"file:///D:\\Administrator\\桌面\\2009年施工招标文件和资格预审文件（新）\\2008012清单招标文件范本（经评审的最低价）.doc" \l "_Hlk64398642#_Hlk64398642" </w:instrText>
      </w:r>
      <w:r>
        <w:rPr>
          <w:color w:val="000000" w:themeColor="text1"/>
          <w:highlight w:val="none"/>
          <w14:textFill>
            <w14:solidFill>
              <w14:schemeClr w14:val="tx1"/>
            </w14:solidFill>
          </w14:textFill>
        </w:rPr>
        <w:fldChar w:fldCharType="separate"/>
      </w:r>
      <w:r>
        <w:rPr>
          <w:rStyle w:val="22"/>
          <w:rFonts w:ascii="宋体" w:hAnsi="宋体"/>
          <w:color w:val="000000" w:themeColor="text1"/>
          <w:szCs w:val="21"/>
          <w:highlight w:val="none"/>
          <w14:textFill>
            <w14:solidFill>
              <w14:schemeClr w14:val="tx1"/>
            </w14:solidFill>
          </w14:textFill>
        </w:rPr>
        <w:t>15</w:t>
      </w:r>
      <w:r>
        <w:rPr>
          <w:rStyle w:val="22"/>
          <w:rFonts w:ascii="宋体" w:hAnsi="宋体"/>
          <w:color w:val="000000" w:themeColor="text1"/>
          <w:szCs w:val="21"/>
          <w:highlight w:val="none"/>
          <w14:textFill>
            <w14:solidFill>
              <w14:schemeClr w14:val="tx1"/>
            </w14:solidFill>
          </w14:textFill>
        </w:rPr>
        <w:fldChar w:fldCharType="end"/>
      </w:r>
      <w:r>
        <w:rPr>
          <w:rFonts w:hint="eastAsia" w:ascii="宋体" w:hAnsi="宋体"/>
          <w:bCs/>
          <w:color w:val="000000" w:themeColor="text1"/>
          <w:szCs w:val="21"/>
          <w:highlight w:val="none"/>
          <w14:textFill>
            <w14:solidFill>
              <w14:schemeClr w14:val="tx1"/>
            </w14:solidFill>
          </w14:textFill>
        </w:rPr>
        <w:t>项</w:t>
      </w:r>
      <w:r>
        <w:rPr>
          <w:rFonts w:hint="eastAsia" w:ascii="宋体" w:hAnsi="宋体"/>
          <w:color w:val="000000" w:themeColor="text1"/>
          <w:szCs w:val="21"/>
          <w:highlight w:val="none"/>
          <w14:textFill>
            <w14:solidFill>
              <w14:schemeClr w14:val="tx1"/>
            </w14:solidFill>
          </w14:textFill>
        </w:rPr>
        <w:t>列清。</w:t>
      </w:r>
    </w:p>
    <w:p>
      <w:pPr>
        <w:spacing w:line="360" w:lineRule="auto"/>
        <w:ind w:firstLine="420" w:firstLineChars="200"/>
        <w:rPr>
          <w:rFonts w:ascii="宋体"/>
          <w:b/>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6.2</w:t>
      </w:r>
      <w:r>
        <w:rPr>
          <w:rFonts w:hint="eastAsia" w:ascii="宋体" w:hAnsi="宋体"/>
          <w:color w:val="000000" w:themeColor="text1"/>
          <w:szCs w:val="21"/>
          <w:highlight w:val="none"/>
          <w14:textFill>
            <w14:solidFill>
              <w14:schemeClr w14:val="tx1"/>
            </w14:solidFill>
          </w14:textFill>
        </w:rPr>
        <w:t>、招标人将邀请所有投标人派代表参加开标会。</w:t>
      </w:r>
      <w:r>
        <w:rPr>
          <w:rFonts w:hint="eastAsia" w:ascii="宋体" w:hAnsi="宋体"/>
          <w:b/>
          <w:color w:val="000000" w:themeColor="text1"/>
          <w:szCs w:val="21"/>
          <w:highlight w:val="none"/>
          <w14:textFill>
            <w14:solidFill>
              <w14:schemeClr w14:val="tx1"/>
            </w14:solidFill>
          </w14:textFill>
        </w:rPr>
        <w:t>但请投标人代表随身携带一份法定代表人授权委托书及委托人身份证复印件和原件或有效身份证明，以证明其身份。</w:t>
      </w:r>
    </w:p>
    <w:p>
      <w:pPr>
        <w:spacing w:line="360" w:lineRule="auto"/>
        <w:ind w:firstLine="422" w:firstLineChars="200"/>
        <w:rPr>
          <w:rFonts w:ascii="宋体"/>
          <w:b/>
          <w:bCs/>
          <w:color w:val="000000" w:themeColor="text1"/>
          <w:kern w:val="0"/>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7</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kern w:val="0"/>
          <w:szCs w:val="21"/>
          <w:highlight w:val="none"/>
          <w14:textFill>
            <w14:solidFill>
              <w14:schemeClr w14:val="tx1"/>
            </w14:solidFill>
          </w14:textFill>
        </w:rPr>
        <w:t>评标方法</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7.1</w:t>
      </w:r>
      <w:r>
        <w:rPr>
          <w:rFonts w:hint="eastAsia" w:ascii="宋体" w:hAnsi="宋体"/>
          <w:color w:val="000000" w:themeColor="text1"/>
          <w:szCs w:val="21"/>
          <w:highlight w:val="none"/>
          <w14:textFill>
            <w14:solidFill>
              <w14:schemeClr w14:val="tx1"/>
            </w14:solidFill>
          </w14:textFill>
        </w:rPr>
        <w:t>、评标中各评委若发生意见分歧，通过书面表决形式，以少数服从多数为原则决定。</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7.2</w:t>
      </w:r>
      <w:r>
        <w:rPr>
          <w:rFonts w:hint="eastAsia" w:ascii="宋体" w:hAnsi="宋体"/>
          <w:color w:val="000000" w:themeColor="text1"/>
          <w:szCs w:val="21"/>
          <w:highlight w:val="none"/>
          <w14:textFill>
            <w14:solidFill>
              <w14:schemeClr w14:val="tx1"/>
            </w14:solidFill>
          </w14:textFill>
        </w:rPr>
        <w:t>资格评审</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招标人对投标人按《资格审查标准》进行评审。</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br w:type="page"/>
      </w:r>
    </w:p>
    <w:p>
      <w:pPr>
        <w:spacing w:line="300" w:lineRule="auto"/>
        <w:ind w:firstLine="422" w:firstLineChars="200"/>
        <w:jc w:val="center"/>
        <w:rPr>
          <w:rFonts w:asci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《资格审查标准》</w:t>
      </w:r>
    </w:p>
    <w:tbl>
      <w:tblPr>
        <w:tblStyle w:val="18"/>
        <w:tblW w:w="9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37" w:type="dxa"/>
            <w:vAlign w:val="center"/>
          </w:tcPr>
          <w:p>
            <w:pPr>
              <w:spacing w:line="300" w:lineRule="auto"/>
              <w:jc w:val="center"/>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8827" w:type="dxa"/>
            <w:vAlign w:val="center"/>
          </w:tcPr>
          <w:p>
            <w:pPr>
              <w:spacing w:line="300" w:lineRule="auto"/>
              <w:jc w:val="center"/>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0" w:hRule="atLeast"/>
        </w:trPr>
        <w:tc>
          <w:tcPr>
            <w:tcW w:w="737" w:type="dxa"/>
            <w:vAlign w:val="center"/>
          </w:tcPr>
          <w:p>
            <w:pPr>
              <w:spacing w:line="300" w:lineRule="auto"/>
              <w:jc w:val="center"/>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8827" w:type="dxa"/>
            <w:vAlign w:val="center"/>
          </w:tcPr>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投标人须满足《中华人民共和国政府采购法》第二十二条要求；</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投标人参加政府采购活动应当具备下列条件： </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（一）具有独立承担民事责任的能力（提供合法有效的法人营业执照复印件）；</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二）具有良好的履约能力和健全的财务会计制度。履约能力提供类似项目（如海绵城市建设实施方案、海绵城市专项规划等）的合同原件或复印件等；财务会计制度提供参加本次政府采购活动前一个月的会计报表或上一年度的财务审计报告,成立不满一个月不需提供；</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（三）具有履行合同所必需的设备和专业技术能力（根据项目需求提供履行合同所必需的设备和专业技术能力的证明材料或加盖单位章的书面承诺函）；</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（四）有依法缴纳税收和社会保障资金的良好记录（提供参加本次政府采购活动前六个月内（至少一个月）依法缴纳税收和社会保障资金的相关材料）；</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（五）参加政府采购活动前三年内，在经营活动中没有重大违法记录（提供中国政府采购网查询截图）；</w:t>
            </w:r>
          </w:p>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（六）法律、行政法规规定的其他条件。</w:t>
            </w:r>
          </w:p>
          <w:p>
            <w:pPr>
              <w:keepLines/>
              <w:kinsoku w:val="0"/>
              <w:overflowPunct w:val="0"/>
              <w:spacing w:line="340" w:lineRule="exact"/>
              <w:jc w:val="left"/>
              <w:rPr>
                <w:b/>
                <w:bCs/>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注：投标人须对以上六项逐一提供证明材料或做出书面承诺函并加盖单位章。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37" w:type="dxa"/>
            <w:vAlign w:val="center"/>
          </w:tcPr>
          <w:p>
            <w:pPr>
              <w:spacing w:line="30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8827" w:type="dxa"/>
            <w:vAlign w:val="center"/>
          </w:tcPr>
          <w:p>
            <w:pPr>
              <w:widowControl/>
              <w:spacing w:line="420" w:lineRule="exact"/>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投标人应具备城乡规划编制甲级或者[工程设计综合资质甲级]资质（需提供资质证书复印件并加盖单位章）。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37" w:type="dxa"/>
            <w:vAlign w:val="center"/>
          </w:tcPr>
          <w:p>
            <w:pPr>
              <w:spacing w:line="30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8827" w:type="dxa"/>
            <w:vAlign w:val="center"/>
          </w:tcPr>
          <w:p>
            <w:pPr>
              <w:widowControl/>
              <w:spacing w:line="420" w:lineRule="exact"/>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投标人2015年至今在国内承担过海绵城市建设实施方案、海绵城市专项规划等类项目不少于一项（需提供合同关键页复印件）。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37" w:type="dxa"/>
            <w:vAlign w:val="center"/>
          </w:tcPr>
          <w:p>
            <w:pPr>
              <w:spacing w:line="300" w:lineRule="auto"/>
              <w:jc w:val="center"/>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4</w:t>
            </w:r>
          </w:p>
        </w:tc>
        <w:tc>
          <w:tcPr>
            <w:tcW w:w="8827" w:type="dxa"/>
            <w:vAlign w:val="center"/>
          </w:tcPr>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投标人必须是在中华人民共和国境内注册的、具有独立法人资格的企业或事业单位（投标人是企业须提供营业执照复印件，投标人是事业单位须提供事业单位法人证书复印件）。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7" w:type="dxa"/>
            <w:vAlign w:val="center"/>
          </w:tcPr>
          <w:p>
            <w:pPr>
              <w:spacing w:line="300" w:lineRule="auto"/>
              <w:jc w:val="center"/>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5</w:t>
            </w:r>
          </w:p>
        </w:tc>
        <w:tc>
          <w:tcPr>
            <w:tcW w:w="8827" w:type="dxa"/>
            <w:vAlign w:val="center"/>
          </w:tcPr>
          <w:p>
            <w:pPr>
              <w:keepLines/>
              <w:kinsoku w:val="0"/>
              <w:overflowPunct w:val="0"/>
              <w:spacing w:line="3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根据《财政部关于在政府采购活动中查询及使用信用记录有关问题的通知》（财库﹝2016﹞125号）的要求，凡拟参加本次招标项目的投标人，如在“信用中国”网站（ www.creditchina.gov.cn） 被列入失信被执行人、重大税收违法案件当事人名单(信用服务-失信惩戒对象查询-搜索栏输入单位全称-截图)、中国政府采购网（www.ccgp.gov.cn）严重违法失信行为记录名单的（尚在处罚期内的），不得参加投标。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37" w:type="dxa"/>
            <w:vAlign w:val="center"/>
          </w:tcPr>
          <w:p>
            <w:pPr>
              <w:spacing w:line="300" w:lineRule="auto"/>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w:t>
            </w:r>
          </w:p>
        </w:tc>
        <w:tc>
          <w:tcPr>
            <w:tcW w:w="8827" w:type="dxa"/>
            <w:vAlign w:val="center"/>
          </w:tcPr>
          <w:p>
            <w:pPr>
              <w:rPr>
                <w:rFonts w:ascii="宋体" w:hAnsi="宋体"/>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投标人须在招标文件规定时间内按照投标人须知前附表第</w:t>
            </w:r>
            <w:r>
              <w:rPr>
                <w:b/>
                <w:bCs/>
                <w:color w:val="000000" w:themeColor="text1"/>
                <w:highlight w:val="none"/>
                <w14:textFill>
                  <w14:solidFill>
                    <w14:schemeClr w14:val="tx1"/>
                  </w14:solidFill>
                </w14:textFill>
              </w:rPr>
              <w:t>11</w:t>
            </w:r>
            <w:r>
              <w:rPr>
                <w:rFonts w:hint="eastAsia"/>
                <w:b/>
                <w:bCs/>
                <w:color w:val="000000" w:themeColor="text1"/>
                <w:highlight w:val="none"/>
                <w14:textFill>
                  <w14:solidFill>
                    <w14:schemeClr w14:val="tx1"/>
                  </w14:solidFill>
                </w14:textFill>
              </w:rPr>
              <w:t>项第</w:t>
            </w:r>
            <w:r>
              <w:rPr>
                <w:b/>
                <w:bCs/>
                <w:color w:val="000000" w:themeColor="text1"/>
                <w:highlight w:val="none"/>
                <w14:textFill>
                  <w14:solidFill>
                    <w14:schemeClr w14:val="tx1"/>
                  </w14:solidFill>
                </w14:textFill>
              </w:rPr>
              <w:t>4.1</w:t>
            </w:r>
            <w:r>
              <w:rPr>
                <w:rFonts w:hint="eastAsia"/>
                <w:b/>
                <w:bCs/>
                <w:color w:val="000000" w:themeColor="text1"/>
                <w:highlight w:val="none"/>
                <w14:textFill>
                  <w14:solidFill>
                    <w14:schemeClr w14:val="tx1"/>
                  </w14:solidFill>
                </w14:textFill>
              </w:rPr>
              <w:t>条规定缴纳投标保证金。未按照招标文件规定缴纳投标保证金的，其投标文件将被拒绝。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564" w:type="dxa"/>
            <w:gridSpan w:val="2"/>
            <w:vAlign w:val="center"/>
          </w:tcPr>
          <w:p>
            <w:pPr>
              <w:spacing w:line="30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注：如果资格评审中有一项不满足审查标准的，</w:t>
            </w:r>
            <w:r>
              <w:rPr>
                <w:rFonts w:hint="eastAsia" w:ascii="宋体" w:hAnsi="宋体"/>
                <w:color w:val="000000" w:themeColor="text1"/>
                <w:szCs w:val="21"/>
                <w:highlight w:val="none"/>
                <w14:textFill>
                  <w14:solidFill>
                    <w14:schemeClr w14:val="tx1"/>
                  </w14:solidFill>
                </w14:textFill>
              </w:rPr>
              <w:t>招标人</w:t>
            </w:r>
            <w:r>
              <w:rPr>
                <w:rFonts w:hint="eastAsia" w:ascii="宋体" w:hAnsi="宋体"/>
                <w:color w:val="000000" w:themeColor="text1"/>
                <w:highlight w:val="none"/>
                <w14:textFill>
                  <w14:solidFill>
                    <w14:schemeClr w14:val="tx1"/>
                  </w14:solidFill>
                </w14:textFill>
              </w:rPr>
              <w:t>将认定该投标人不通过资格审查，不得进入下一阶段评审。并且不允许投标人通过修改或撤销其不符合要求的差异或保留，使之成为具有响应性的投标。</w:t>
            </w:r>
          </w:p>
        </w:tc>
      </w:tr>
    </w:tbl>
    <w:p>
      <w:pPr>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br w:type="page"/>
      </w:r>
    </w:p>
    <w:p>
      <w:pPr>
        <w:spacing w:line="300" w:lineRule="auto"/>
        <w:ind w:firstLine="420" w:firstLineChars="200"/>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7.3</w:t>
      </w:r>
      <w:r>
        <w:rPr>
          <w:rFonts w:hint="eastAsia" w:ascii="宋体" w:hAnsi="宋体"/>
          <w:bCs/>
          <w:color w:val="000000" w:themeColor="text1"/>
          <w:highlight w:val="none"/>
          <w14:textFill>
            <w14:solidFill>
              <w14:schemeClr w14:val="tx1"/>
            </w14:solidFill>
          </w14:textFill>
        </w:rPr>
        <w:t>、投标文件初步评审</w:t>
      </w:r>
    </w:p>
    <w:p>
      <w:pPr>
        <w:spacing w:line="300" w:lineRule="auto"/>
        <w:ind w:firstLine="420" w:firstLineChars="200"/>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评标委员会只对通过上述评审的商务标按照《投标文件符合性审查标准</w:t>
      </w:r>
      <w:r>
        <w:rPr>
          <w:rFonts w:hint="eastAsia" w:ascii="宋体" w:hAnsi="宋体"/>
          <w:color w:val="000000" w:themeColor="text1"/>
          <w:szCs w:val="18"/>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进行初步评审。</w:t>
      </w:r>
    </w:p>
    <w:p>
      <w:pPr>
        <w:jc w:val="center"/>
        <w:rPr>
          <w:rFonts w:ascii="宋体" w:hAnsi="宋体"/>
          <w:b/>
          <w:bCs/>
          <w:color w:val="000000" w:themeColor="text1"/>
          <w:highlight w:val="none"/>
          <w14:textFill>
            <w14:solidFill>
              <w14:schemeClr w14:val="tx1"/>
            </w14:solidFill>
          </w14:textFill>
        </w:rPr>
      </w:pPr>
    </w:p>
    <w:p>
      <w:pPr>
        <w:jc w:val="center"/>
        <w:rPr>
          <w:rFonts w:asci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《投标文件符合性审查标准》</w:t>
      </w:r>
    </w:p>
    <w:tbl>
      <w:tblPr>
        <w:tblStyle w:val="18"/>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32"/>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1232" w:type="dxa"/>
            <w:vAlign w:val="center"/>
          </w:tcPr>
          <w:p>
            <w:pPr>
              <w:spacing w:line="280" w:lineRule="exact"/>
              <w:jc w:val="center"/>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条款号</w:t>
            </w:r>
          </w:p>
        </w:tc>
        <w:tc>
          <w:tcPr>
            <w:tcW w:w="7861" w:type="dxa"/>
            <w:vAlign w:val="center"/>
          </w:tcPr>
          <w:p>
            <w:pPr>
              <w:spacing w:line="280" w:lineRule="exact"/>
              <w:jc w:val="center"/>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26" w:type="dxa"/>
            <w:vAlign w:val="center"/>
          </w:tcPr>
          <w:p>
            <w:pPr>
              <w:spacing w:line="280" w:lineRule="exact"/>
              <w:jc w:val="center"/>
              <w:rPr>
                <w:rFonts w:ascii="宋体"/>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1</w:t>
            </w:r>
          </w:p>
        </w:tc>
        <w:tc>
          <w:tcPr>
            <w:tcW w:w="1232" w:type="dxa"/>
            <w:vAlign w:val="center"/>
          </w:tcPr>
          <w:p>
            <w:pPr>
              <w:spacing w:line="280" w:lineRule="exact"/>
              <w:jc w:val="center"/>
              <w:rPr>
                <w:rFonts w:cs="宋体" w:asciiTheme="minorEastAsia" w:hAnsiTheme="minorEastAsia" w:eastAsiaTheme="minorEastAsia"/>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"_Hlk54327557#_Hlk54327557" </w:instrText>
            </w:r>
            <w:r>
              <w:rPr>
                <w:color w:val="000000" w:themeColor="text1"/>
                <w:highlight w:val="none"/>
                <w14:textFill>
                  <w14:solidFill>
                    <w14:schemeClr w14:val="tx1"/>
                  </w14:solidFill>
                </w14:textFill>
              </w:rPr>
              <w:fldChar w:fldCharType="separate"/>
            </w:r>
            <w:r>
              <w:rPr>
                <w:rFonts w:cs="宋体" w:asciiTheme="minorEastAsia" w:hAnsiTheme="minorEastAsia" w:eastAsiaTheme="minorEastAsia"/>
                <w:color w:val="000000" w:themeColor="text1"/>
                <w:highlight w:val="none"/>
                <w14:textFill>
                  <w14:solidFill>
                    <w14:schemeClr w14:val="tx1"/>
                  </w14:solidFill>
                </w14:textFill>
              </w:rPr>
              <w:t>1.2.2</w:t>
            </w:r>
            <w:r>
              <w:rPr>
                <w:rFonts w:cs="宋体" w:asciiTheme="minorEastAsia" w:hAnsiTheme="minorEastAsia" w:eastAsiaTheme="minorEastAsia"/>
                <w:color w:val="000000" w:themeColor="text1"/>
                <w:highlight w:val="none"/>
                <w14:textFill>
                  <w14:solidFill>
                    <w14:schemeClr w14:val="tx1"/>
                  </w14:solidFill>
                </w14:textFill>
              </w:rPr>
              <w:fldChar w:fldCharType="end"/>
            </w:r>
          </w:p>
        </w:tc>
        <w:tc>
          <w:tcPr>
            <w:tcW w:w="7861" w:type="dxa"/>
            <w:vAlign w:val="center"/>
          </w:tcPr>
          <w:p>
            <w:pPr>
              <w:spacing w:line="280" w:lineRule="exact"/>
              <w:rPr>
                <w:rFonts w:asci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报价一览表中所报服务周期必须要满足招标文件规定。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p>
        </w:tc>
        <w:tc>
          <w:tcPr>
            <w:tcW w:w="1232" w:type="dxa"/>
            <w:vAlign w:val="center"/>
          </w:tcPr>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"_Hlk55196555#_Hlk55196555"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2</w:t>
            </w:r>
          </w:p>
        </w:tc>
        <w:tc>
          <w:tcPr>
            <w:tcW w:w="7861" w:type="dxa"/>
            <w:vAlign w:val="center"/>
          </w:tcPr>
          <w:p>
            <w:pPr>
              <w:spacing w:line="300" w:lineRule="auto"/>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本项目只允许有一个报价，任何有选择的报价将不予接受。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p>
        </w:tc>
        <w:tc>
          <w:tcPr>
            <w:tcW w:w="1232" w:type="dxa"/>
            <w:vAlign w:val="center"/>
          </w:tcPr>
          <w:p>
            <w:pPr>
              <w:spacing w:line="280" w:lineRule="exact"/>
              <w:jc w:val="center"/>
              <w:rPr>
                <w:rFonts w:asci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"_Hlk64545073#_Hlk64545073"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5.2.1</w:t>
            </w:r>
            <w:r>
              <w:rPr>
                <w:rFonts w:ascii="宋体" w:hAnsi="宋体"/>
                <w:color w:val="000000" w:themeColor="text1"/>
                <w:highlight w:val="none"/>
                <w14:textFill>
                  <w14:solidFill>
                    <w14:schemeClr w14:val="tx1"/>
                  </w14:solidFill>
                </w14:textFill>
              </w:rPr>
              <w:fldChar w:fldCharType="end"/>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报价一览表及详细服务量报价清单须按招标文件规定格式提供，并要盖投标人章、法定代表人或委托代理人（签字或盖章）。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4</w:t>
            </w:r>
          </w:p>
        </w:tc>
        <w:tc>
          <w:tcPr>
            <w:tcW w:w="1232" w:type="dxa"/>
            <w:vAlign w:val="center"/>
          </w:tcPr>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"_Hlk64545119#_Hlk64545119"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3</w:t>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法定代表人身份证明书须按招标文件规定格式提供，并要盖投标人章。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5</w:t>
            </w:r>
          </w:p>
        </w:tc>
        <w:tc>
          <w:tcPr>
            <w:tcW w:w="1232" w:type="dxa"/>
            <w:vAlign w:val="center"/>
          </w:tcPr>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"_Hlk64545352#_Hlk64545352"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4</w:t>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法定代表人授权委托书须按招标文件规定格式提供，并要盖投标人章、法定代表人（签字或盖章）。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6</w:t>
            </w:r>
          </w:p>
        </w:tc>
        <w:tc>
          <w:tcPr>
            <w:tcW w:w="1232" w:type="dxa"/>
            <w:vAlign w:val="center"/>
          </w:tcPr>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"_Hlk64545736#_Hlk64545736"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5</w:t>
            </w:r>
          </w:p>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"file:///E:\\Local%20Settings\\Temporary%20Internet%20Files\\Administrator\\桌面\\2009年施工招标文件和资格预审文件（新）\\2008012清单招标文件范本（经评审的最低价）.doc" \l "_Hlk64545736#_Hlk64545736"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6</w:t>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投标人概况及类似业绩证明材料必须提供。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7</w:t>
            </w:r>
          </w:p>
        </w:tc>
        <w:tc>
          <w:tcPr>
            <w:tcW w:w="1232" w:type="dxa"/>
            <w:vAlign w:val="center"/>
          </w:tcPr>
          <w:p>
            <w:pPr>
              <w:spacing w:line="280" w:lineRule="exact"/>
              <w:jc w:val="center"/>
              <w:rPr>
                <w:rFonts w:ascii="宋体" w:hAnsi="宋体" w:cs="宋体"/>
                <w:bCs/>
                <w:color w:val="000000" w:themeColor="text1"/>
                <w:highlight w:val="none"/>
                <w14:textFill>
                  <w14:solidFill>
                    <w14:schemeClr w14:val="tx1"/>
                  </w14:solidFill>
                </w14:textFill>
              </w:rPr>
            </w:pPr>
            <w:r>
              <w:rPr>
                <w:rFonts w:ascii="宋体" w:hAnsi="宋体" w:cs="宋体"/>
                <w:bCs/>
                <w:color w:val="000000" w:themeColor="text1"/>
                <w:highlight w:val="none"/>
                <w14:textFill>
                  <w14:solidFill>
                    <w14:schemeClr w14:val="tx1"/>
                  </w14:solidFill>
                </w14:textFill>
              </w:rPr>
              <w:t>5.2.7</w:t>
            </w:r>
          </w:p>
        </w:tc>
        <w:tc>
          <w:tcPr>
            <w:tcW w:w="7861" w:type="dxa"/>
            <w:vAlign w:val="center"/>
          </w:tcPr>
          <w:p>
            <w:pPr>
              <w:spacing w:line="280" w:lineRule="exact"/>
              <w:rPr>
                <w:rFonts w:asci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项目负责人简历表必须提供。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8</w:t>
            </w:r>
          </w:p>
        </w:tc>
        <w:tc>
          <w:tcPr>
            <w:tcW w:w="1232" w:type="dxa"/>
            <w:vAlign w:val="center"/>
          </w:tcPr>
          <w:p>
            <w:pPr>
              <w:spacing w:line="280" w:lineRule="exact"/>
              <w:jc w:val="center"/>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"_Hlk64545761#_Hlk64545761"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5.2.</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8</w:t>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项目配备人员构成必须提供。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6" w:type="dxa"/>
            <w:vAlign w:val="center"/>
          </w:tcPr>
          <w:p>
            <w:pPr>
              <w:spacing w:line="280" w:lineRule="exact"/>
              <w:jc w:val="center"/>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9</w:t>
            </w:r>
          </w:p>
        </w:tc>
        <w:tc>
          <w:tcPr>
            <w:tcW w:w="1232" w:type="dxa"/>
            <w:vAlign w:val="center"/>
          </w:tcPr>
          <w:p>
            <w:pPr>
              <w:spacing w:line="280" w:lineRule="exact"/>
              <w:jc w:val="center"/>
              <w:rPr>
                <w:rFonts w:asci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"file:///G:\\Documents%20and%20Settings\\Administrator\\桌面\\2009年施工招标文件和资格预审文件（新）\\2008012清单招标文件范本（经评审的最低价）.doc" \l "_Hlk72641070#_Hlk72641070" </w:instrText>
            </w:r>
            <w:r>
              <w:rPr>
                <w:color w:val="000000" w:themeColor="text1"/>
                <w:highlight w:val="none"/>
                <w14:textFill>
                  <w14:solidFill>
                    <w14:schemeClr w14:val="tx1"/>
                  </w14:solidFill>
                </w14:textFill>
              </w:rPr>
              <w:fldChar w:fldCharType="separate"/>
            </w:r>
            <w:r>
              <w:rPr>
                <w:rFonts w:ascii="宋体" w:hAnsi="宋体"/>
                <w:color w:val="000000" w:themeColor="text1"/>
                <w:highlight w:val="none"/>
                <w14:textFill>
                  <w14:solidFill>
                    <w14:schemeClr w14:val="tx1"/>
                  </w14:solidFill>
                </w14:textFill>
              </w:rPr>
              <w:t>5.10.2</w:t>
            </w:r>
            <w:r>
              <w:rPr>
                <w:rFonts w:ascii="宋体" w:hAnsi="宋体"/>
                <w:color w:val="000000" w:themeColor="text1"/>
                <w:highlight w:val="none"/>
                <w14:textFill>
                  <w14:solidFill>
                    <w14:schemeClr w14:val="tx1"/>
                  </w14:solidFill>
                </w14:textFill>
              </w:rPr>
              <w:fldChar w:fldCharType="end"/>
            </w:r>
          </w:p>
        </w:tc>
        <w:tc>
          <w:tcPr>
            <w:tcW w:w="7861" w:type="dxa"/>
            <w:vAlign w:val="center"/>
          </w:tcPr>
          <w:p>
            <w:pPr>
              <w:spacing w:line="280" w:lineRule="exact"/>
              <w:rPr>
                <w:rFonts w:ascii="宋体"/>
                <w:b/>
                <w:bCs/>
                <w:color w:val="000000" w:themeColor="text1"/>
                <w:highlight w:val="none"/>
                <w14:textFill>
                  <w14:solidFill>
                    <w14:schemeClr w14:val="tx1"/>
                  </w14:solidFill>
                </w14:textFill>
              </w:rPr>
            </w:pPr>
            <w:r>
              <w:rPr>
                <w:rFonts w:hint="eastAsia" w:ascii="宋体" w:hAnsi="宋体" w:cs="宋体"/>
                <w:b/>
                <w:bCs/>
                <w:color w:val="000000" w:themeColor="text1"/>
                <w:szCs w:val="18"/>
                <w:highlight w:val="none"/>
                <w14:textFill>
                  <w14:solidFill>
                    <w14:schemeClr w14:val="tx1"/>
                  </w14:solidFill>
                </w14:textFill>
              </w:rPr>
              <w:t>投标文件</w:t>
            </w:r>
            <w:r>
              <w:rPr>
                <w:rFonts w:hint="eastAsia" w:ascii="宋体" w:hAnsi="宋体" w:cs="宋体"/>
                <w:b/>
                <w:bCs/>
                <w:color w:val="000000" w:themeColor="text1"/>
                <w:highlight w:val="none"/>
                <w14:textFill>
                  <w14:solidFill>
                    <w14:schemeClr w14:val="tx1"/>
                  </w14:solidFill>
                </w14:textFill>
              </w:rPr>
              <w:t>封面右上角必须注明“正本”或“副本”字样。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6" w:type="dxa"/>
            <w:vAlign w:val="center"/>
          </w:tcPr>
          <w:p>
            <w:pPr>
              <w:spacing w:line="280" w:lineRule="exact"/>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10</w:t>
            </w:r>
          </w:p>
        </w:tc>
        <w:tc>
          <w:tcPr>
            <w:tcW w:w="1232" w:type="dxa"/>
            <w:vAlign w:val="center"/>
          </w:tcPr>
          <w:p>
            <w:pPr>
              <w:spacing w:line="280" w:lineRule="exact"/>
              <w:jc w:val="center"/>
              <w:rPr>
                <w:color w:val="000000" w:themeColor="text1"/>
                <w:highlight w:val="none"/>
                <w14:textFill>
                  <w14:solidFill>
                    <w14:schemeClr w14:val="tx1"/>
                  </w14:solidFill>
                </w14:textFill>
              </w:rPr>
            </w:pPr>
          </w:p>
        </w:tc>
        <w:tc>
          <w:tcPr>
            <w:tcW w:w="7861" w:type="dxa"/>
            <w:vAlign w:val="center"/>
          </w:tcPr>
          <w:p>
            <w:pPr>
              <w:spacing w:line="280" w:lineRule="exact"/>
              <w:rPr>
                <w:rFonts w:ascii="宋体" w:hAnsi="宋体"/>
                <w:b/>
                <w:bCs/>
                <w:color w:val="000000" w:themeColor="text1"/>
                <w:szCs w:val="18"/>
                <w:highlight w:val="none"/>
                <w14:textFill>
                  <w14:solidFill>
                    <w14:schemeClr w14:val="tx1"/>
                  </w14:solidFill>
                </w14:textFill>
              </w:rPr>
            </w:pPr>
            <w:r>
              <w:rPr>
                <w:rFonts w:hint="eastAsia" w:ascii="宋体" w:hAnsi="宋体" w:cs="宋体"/>
                <w:b/>
                <w:bCs/>
                <w:color w:val="000000" w:themeColor="text1"/>
                <w:szCs w:val="18"/>
                <w:highlight w:val="none"/>
                <w14:textFill>
                  <w14:solidFill>
                    <w14:schemeClr w14:val="tx1"/>
                  </w14:solidFill>
                </w14:textFill>
              </w:rPr>
              <w:t>投标报价不得高于本项目服务概算648万元。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26" w:type="dxa"/>
            <w:vAlign w:val="center"/>
          </w:tcPr>
          <w:p>
            <w:pPr>
              <w:spacing w:line="280" w:lineRule="exact"/>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w:t>
            </w:r>
          </w:p>
        </w:tc>
        <w:tc>
          <w:tcPr>
            <w:tcW w:w="1232" w:type="dxa"/>
            <w:vAlign w:val="center"/>
          </w:tcPr>
          <w:p>
            <w:pPr>
              <w:spacing w:line="280" w:lineRule="exact"/>
              <w:jc w:val="center"/>
              <w:rPr>
                <w:color w:val="000000" w:themeColor="text1"/>
                <w:highlight w:val="none"/>
                <w14:textFill>
                  <w14:solidFill>
                    <w14:schemeClr w14:val="tx1"/>
                  </w14:solidFill>
                </w14:textFill>
              </w:rPr>
            </w:pPr>
          </w:p>
        </w:tc>
        <w:tc>
          <w:tcPr>
            <w:tcW w:w="7861" w:type="dxa"/>
            <w:vAlign w:val="center"/>
          </w:tcPr>
          <w:p>
            <w:pPr>
              <w:spacing w:line="280" w:lineRule="exact"/>
              <w:rPr>
                <w:rFonts w:ascii="宋体" w:hAnsi="宋体" w:cs="宋体"/>
                <w:b/>
                <w:bCs/>
                <w:color w:val="000000" w:themeColor="text1"/>
                <w:szCs w:val="18"/>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《承诺函》必须按招标文件规定格式完整提供，并要盖投标人章、法定代表人或授权代理人（签字或盖章）；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9519" w:type="dxa"/>
            <w:gridSpan w:val="3"/>
            <w:vAlign w:val="center"/>
          </w:tcPr>
          <w:p>
            <w:pPr>
              <w:spacing w:line="280" w:lineRule="exact"/>
              <w:rPr>
                <w:rFonts w:asci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备注：如果</w:t>
            </w:r>
            <w:r>
              <w:rPr>
                <w:rFonts w:hint="eastAsia" w:ascii="宋体" w:hAnsi="宋体"/>
                <w:color w:val="000000" w:themeColor="text1"/>
                <w:szCs w:val="21"/>
                <w:highlight w:val="none"/>
                <w14:textFill>
                  <w14:solidFill>
                    <w14:schemeClr w14:val="tx1"/>
                  </w14:solidFill>
                </w14:textFill>
              </w:rPr>
              <w:t>投标文件</w:t>
            </w:r>
            <w:r>
              <w:rPr>
                <w:rFonts w:hint="eastAsia" w:ascii="宋体" w:hAnsi="宋体"/>
                <w:bCs/>
                <w:color w:val="000000" w:themeColor="text1"/>
                <w:szCs w:val="21"/>
                <w:highlight w:val="none"/>
                <w14:textFill>
                  <w14:solidFill>
                    <w14:schemeClr w14:val="tx1"/>
                  </w14:solidFill>
                </w14:textFill>
              </w:rPr>
              <w:t>中有一项未通过上述审查标准，评标委员会将认定整个投标文件不响应招标文件而予以废标，并且不允许投标人通过修改或撤销其不符合要求的差异或保留，使之成为具有响应性的投标。</w:t>
            </w:r>
          </w:p>
        </w:tc>
      </w:tr>
    </w:tbl>
    <w:p>
      <w:pPr>
        <w:spacing w:line="300" w:lineRule="auto"/>
        <w:rPr>
          <w:rFonts w:ascii="宋体"/>
          <w:color w:val="000000" w:themeColor="text1"/>
          <w:highlight w:val="none"/>
          <w14:textFill>
            <w14:solidFill>
              <w14:schemeClr w14:val="tx1"/>
            </w14:solidFill>
          </w14:textFill>
        </w:rPr>
      </w:pP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7.4</w:t>
      </w:r>
      <w:r>
        <w:rPr>
          <w:rFonts w:hint="eastAsia" w:ascii="宋体" w:hAnsi="宋体"/>
          <w:color w:val="000000" w:themeColor="text1"/>
          <w:szCs w:val="21"/>
          <w:highlight w:val="none"/>
          <w14:textFill>
            <w14:solidFill>
              <w14:schemeClr w14:val="tx1"/>
            </w14:solidFill>
          </w14:textFill>
        </w:rPr>
        <w:t>、投标文件详细评审</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评标委员会只对通过上述评审的投标文件按照《投标文件评审标准》进行详细评审。</w:t>
      </w:r>
    </w:p>
    <w:p>
      <w:pPr>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br w:type="page"/>
      </w:r>
    </w:p>
    <w:tbl>
      <w:tblPr>
        <w:tblStyle w:val="1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954"/>
        <w:gridCol w:w="427"/>
        <w:gridCol w:w="6343"/>
        <w:gridCol w:w="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67" w:type="pct"/>
            <w:shd w:val="clear" w:color="auto" w:fill="F3F3F3"/>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评审内容</w:t>
            </w:r>
          </w:p>
        </w:tc>
        <w:tc>
          <w:tcPr>
            <w:tcW w:w="498" w:type="pct"/>
            <w:shd w:val="clear" w:color="auto" w:fill="F3F3F3"/>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权重值</w:t>
            </w:r>
          </w:p>
        </w:tc>
        <w:tc>
          <w:tcPr>
            <w:tcW w:w="3541" w:type="pct"/>
            <w:gridSpan w:val="2"/>
            <w:shd w:val="clear" w:color="auto" w:fill="F3F3F3"/>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评审子项</w:t>
            </w:r>
          </w:p>
        </w:tc>
        <w:tc>
          <w:tcPr>
            <w:tcW w:w="491" w:type="pct"/>
            <w:gridSpan w:val="2"/>
            <w:shd w:val="clear" w:color="auto" w:fill="F3F3F3"/>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67" w:type="pct"/>
            <w:vMerge w:val="restar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商务和技术部分</w:t>
            </w:r>
          </w:p>
        </w:tc>
        <w:tc>
          <w:tcPr>
            <w:tcW w:w="498" w:type="pct"/>
            <w:vMerge w:val="restart"/>
            <w:vAlign w:val="center"/>
          </w:tcPr>
          <w:p>
            <w:pPr>
              <w:pStyle w:val="8"/>
              <w:ind w:left="210" w:right="210"/>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14:textFill>
                  <w14:solidFill>
                    <w14:schemeClr w14:val="tx1"/>
                  </w14:solidFill>
                </w14:textFill>
              </w:rPr>
              <w:t>7</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0%</w:t>
            </w:r>
          </w:p>
        </w:tc>
        <w:tc>
          <w:tcPr>
            <w:tcW w:w="224" w:type="pct"/>
            <w:vAlign w:val="center"/>
          </w:tcPr>
          <w:p>
            <w:pPr>
              <w:tabs>
                <w:tab w:val="left" w:pos="972"/>
              </w:tabs>
              <w:spacing w:line="320" w:lineRule="exact"/>
              <w:jc w:val="center"/>
              <w:rPr>
                <w:rFonts w:asciiTheme="minorEastAsia" w:hAnsiTheme="minorEastAsia" w:eastAsiaTheme="minorEastAsia" w:cstheme="minorEastAsia"/>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1</w:t>
            </w:r>
          </w:p>
        </w:tc>
        <w:tc>
          <w:tcPr>
            <w:tcW w:w="3321" w:type="pct"/>
            <w:gridSpan w:val="2"/>
            <w:vAlign w:val="center"/>
          </w:tcPr>
          <w:p>
            <w:pPr>
              <w:spacing w:line="320" w:lineRule="exact"/>
              <w:ind w:left="2"/>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投标单位的同类项目业绩评价（以中标通知书或合同复印件为准）：</w:t>
            </w:r>
          </w:p>
          <w:p>
            <w:pPr>
              <w:spacing w:line="320" w:lineRule="exact"/>
              <w:ind w:left="2"/>
              <w:rPr>
                <w:rFonts w:asciiTheme="minorEastAsia" w:hAnsiTheme="minorEastAsia" w:eastAsiaTheme="minorEastAsia" w:cstheme="minorEastAsia"/>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（1）投标人</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自2</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015</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年至今承担过海绵城市建设实施方案</w:t>
            </w:r>
            <w:r>
              <w:rPr>
                <w:rFonts w:hint="eastAsia" w:asciiTheme="minorEastAsia" w:hAnsiTheme="minorEastAsia" w:eastAsiaTheme="minorEastAsia" w:cstheme="minorEastAsia"/>
                <w:color w:val="000000" w:themeColor="text1"/>
                <w:highlight w:val="none"/>
                <w14:textFill>
                  <w14:solidFill>
                    <w14:schemeClr w14:val="tx1"/>
                  </w14:solidFill>
                </w14:textFill>
              </w:rPr>
              <w:t>类</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项目，</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每承担一项得</w:t>
            </w:r>
            <w:r>
              <w:rPr>
                <w:rFonts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分</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，最多不超过</w:t>
            </w:r>
            <w:r>
              <w:rPr>
                <w:rFonts w:asciiTheme="minorEastAsia" w:hAnsiTheme="minorEastAsia" w:eastAsiaTheme="minorEastAsia" w:cstheme="minorEastAsia"/>
                <w:color w:val="000000" w:themeColor="text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分；</w:t>
            </w:r>
          </w:p>
          <w:p>
            <w:pPr>
              <w:pStyle w:val="3"/>
              <w:rPr>
                <w:rFonts w:asciiTheme="minorEastAsia" w:hAnsiTheme="minorEastAsia" w:eastAsiaTheme="minorEastAsia" w:cstheme="minorEastAsia"/>
                <w:b w:val="0"/>
                <w:color w:val="000000" w:themeColor="text1"/>
                <w:kern w:val="2"/>
                <w:sz w:val="21"/>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1"/>
                <w:highlight w:val="none"/>
                <w14:textFill>
                  <w14:solidFill>
                    <w14:schemeClr w14:val="tx1"/>
                  </w14:solidFill>
                </w14:textFill>
              </w:rPr>
              <w:t>（2）投标人自2015年至今承担过海绵城市专项规划类项目，</w:t>
            </w:r>
            <w:r>
              <w:rPr>
                <w:rFonts w:hint="eastAsia" w:asciiTheme="minorEastAsia" w:hAnsiTheme="minorEastAsia" w:eastAsiaTheme="minorEastAsia" w:cstheme="minorEastAsia"/>
                <w:b w:val="0"/>
                <w:color w:val="000000" w:themeColor="text1"/>
                <w:kern w:val="2"/>
                <w:sz w:val="21"/>
                <w:highlight w:val="none"/>
                <w:lang w:val="en-GB"/>
                <w14:textFill>
                  <w14:solidFill>
                    <w14:schemeClr w14:val="tx1"/>
                  </w14:solidFill>
                </w14:textFill>
              </w:rPr>
              <w:t>每承担一项得</w:t>
            </w:r>
            <w:r>
              <w:rPr>
                <w:rFonts w:asciiTheme="minorEastAsia" w:hAnsiTheme="minorEastAsia" w:eastAsiaTheme="minorEastAsia" w:cstheme="minorEastAsia"/>
                <w:b w:val="0"/>
                <w:color w:val="000000" w:themeColor="text1"/>
                <w:kern w:val="2"/>
                <w:sz w:val="21"/>
                <w:highlight w:val="none"/>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1"/>
                <w:highlight w:val="none"/>
                <w:lang w:val="en-GB"/>
                <w14:textFill>
                  <w14:solidFill>
                    <w14:schemeClr w14:val="tx1"/>
                  </w14:solidFill>
                </w14:textFill>
              </w:rPr>
              <w:t>分，最多不超过</w:t>
            </w:r>
            <w:r>
              <w:rPr>
                <w:rFonts w:asciiTheme="minorEastAsia" w:hAnsiTheme="minorEastAsia" w:eastAsiaTheme="minorEastAsia" w:cstheme="minorEastAsia"/>
                <w:b w:val="0"/>
                <w:color w:val="000000" w:themeColor="text1"/>
                <w:kern w:val="2"/>
                <w:sz w:val="21"/>
                <w:highlight w:val="none"/>
                <w14:textFill>
                  <w14:solidFill>
                    <w14:schemeClr w14:val="tx1"/>
                  </w14:solidFill>
                </w14:textFill>
              </w:rPr>
              <w:t>6</w:t>
            </w:r>
            <w:r>
              <w:rPr>
                <w:rFonts w:hint="eastAsia" w:asciiTheme="minorEastAsia" w:hAnsiTheme="minorEastAsia" w:eastAsiaTheme="minorEastAsia" w:cstheme="minorEastAsia"/>
                <w:b w:val="0"/>
                <w:color w:val="000000" w:themeColor="text1"/>
                <w:kern w:val="2"/>
                <w:sz w:val="21"/>
                <w:highlight w:val="none"/>
                <w:lang w:val="en-GB"/>
                <w14:textFill>
                  <w14:solidFill>
                    <w14:schemeClr w14:val="tx1"/>
                  </w14:solidFill>
                </w14:textFill>
              </w:rPr>
              <w:t>分；</w:t>
            </w:r>
          </w:p>
          <w:p>
            <w:pPr>
              <w:spacing w:line="320" w:lineRule="exact"/>
              <w:ind w:left="2"/>
              <w:rPr>
                <w:rFonts w:asciiTheme="minorEastAsia" w:hAnsiTheme="minorEastAsia" w:eastAsiaTheme="minorEastAsia" w:cstheme="minorEastAsia"/>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3</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）投标人自2015年至今承担过</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海绵城市项目</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设计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、海绵城市相关</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专题研究等</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其他海绵相关项目，</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每承担一项得</w:t>
            </w:r>
            <w:r>
              <w:rPr>
                <w:rFonts w:asciiTheme="minorEastAsia" w:hAnsiTheme="minorEastAsia" w:eastAsiaTheme="minorEastAsia" w:cs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分</w:t>
            </w:r>
            <w:r>
              <w:rPr>
                <w:rFonts w:asciiTheme="minorEastAsia" w:hAnsiTheme="minorEastAsia" w:eastAsiaTheme="minorEastAsia" w:cstheme="minorEastAsia"/>
                <w:color w:val="000000" w:themeColor="text1"/>
                <w:szCs w:val="21"/>
                <w:highlight w:val="none"/>
                <w:lang w:val="en-GB"/>
                <w14:textFill>
                  <w14:solidFill>
                    <w14:schemeClr w14:val="tx1"/>
                  </w14:solidFill>
                </w14:textFill>
              </w:rPr>
              <w:t>，最多不超过</w:t>
            </w:r>
            <w:r>
              <w:rPr>
                <w:rFonts w:asciiTheme="minorEastAsia" w:hAnsiTheme="minorEastAsia" w:eastAsiaTheme="minorEastAsia" w:cs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分。</w:t>
            </w:r>
          </w:p>
        </w:tc>
        <w:tc>
          <w:tcPr>
            <w:tcW w:w="48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asciiTheme="minorEastAsia" w:hAnsiTheme="minorEastAsia" w:eastAsiaTheme="minorEastAsia" w:cstheme="minorEastAsia"/>
                <w:b/>
                <w:color w:val="000000" w:themeColor="text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asciiTheme="minorEastAsia" w:hAnsiTheme="minorEastAsia" w:eastAsiaTheme="minorEastAsia" w:cstheme="minorEastAsia"/>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2</w:t>
            </w:r>
          </w:p>
        </w:tc>
        <w:tc>
          <w:tcPr>
            <w:tcW w:w="3321" w:type="pct"/>
            <w:gridSpan w:val="2"/>
            <w:vAlign w:val="center"/>
          </w:tcPr>
          <w:p>
            <w:pPr>
              <w:spacing w:line="320" w:lineRule="exact"/>
              <w:ind w:left="2"/>
              <w:rPr>
                <w:rFonts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投入本项目的人员整体技术水平与技术力量评价</w:t>
            </w:r>
            <w:r>
              <w:rPr>
                <w:rFonts w:hint="eastAsia" w:asciiTheme="minorEastAsia" w:hAnsiTheme="minorEastAsia" w:eastAsiaTheme="minorEastAsia" w:cstheme="minorEastAsia"/>
                <w:b/>
                <w:bCs/>
                <w:color w:val="000000" w:themeColor="text1"/>
                <w:highlight w:val="none"/>
                <w14:textFill>
                  <w14:solidFill>
                    <w14:schemeClr w14:val="tx1"/>
                  </w14:solidFill>
                </w14:textFill>
              </w:rPr>
              <w:t>（提供项目人员的相关证明材料）：</w:t>
            </w:r>
          </w:p>
          <w:p>
            <w:pPr>
              <w:pStyle w:val="7"/>
              <w:spacing w:line="320" w:lineRule="exact"/>
              <w:rPr>
                <w:rFonts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项目负责人（满分4分）：</w:t>
            </w:r>
          </w:p>
          <w:p>
            <w:pPr>
              <w:pStyle w:val="7"/>
              <w:spacing w:line="320" w:lineRule="exac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项目负责人具备城乡规划专业或市政给水排水专业教授级高级职称得4分，高级职称得3分。</w:t>
            </w:r>
          </w:p>
          <w:p>
            <w:pPr>
              <w:pStyle w:val="7"/>
              <w:spacing w:line="320" w:lineRule="exact"/>
              <w:rPr>
                <w:rFonts w:asciiTheme="minorEastAsia" w:hAnsiTheme="minorEastAsia" w:eastAsiaTheme="minorEastAsia" w:cstheme="minorEastAsia"/>
                <w:b/>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lang w:val="en-GB"/>
                <w14:textFill>
                  <w14:solidFill>
                    <w14:schemeClr w14:val="tx1"/>
                  </w14:solidFill>
                </w14:textFill>
              </w:rPr>
              <w:t>其他参与本项目的主要技术人员（满分</w:t>
            </w: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6</w:t>
            </w:r>
            <w:r>
              <w:rPr>
                <w:rFonts w:hint="eastAsia" w:asciiTheme="minorEastAsia" w:hAnsiTheme="minorEastAsia" w:eastAsiaTheme="minorEastAsia" w:cstheme="minorEastAsia"/>
                <w:b/>
                <w:color w:val="000000" w:themeColor="text1"/>
                <w:szCs w:val="21"/>
                <w:highlight w:val="none"/>
                <w:lang w:val="en-GB"/>
                <w14:textFill>
                  <w14:solidFill>
                    <w14:schemeClr w14:val="tx1"/>
                  </w14:solidFill>
                </w14:textFill>
              </w:rPr>
              <w:t>分）：</w:t>
            </w:r>
          </w:p>
          <w:p>
            <w:pPr>
              <w:pStyle w:val="24"/>
              <w:tabs>
                <w:tab w:val="left" w:pos="350"/>
                <w:tab w:val="left" w:pos="972"/>
              </w:tabs>
              <w:spacing w:line="320" w:lineRule="exact"/>
              <w:ind w:left="2" w:leftChars="-21" w:hanging="46" w:hangingChars="22"/>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项目团队（除项目负责人外）具备城乡规划或市政给水排水专业高级工程师职称及以上的，每提供一人得1分,最多不超过6分。</w:t>
            </w:r>
          </w:p>
          <w:p>
            <w:pPr>
              <w:pStyle w:val="24"/>
              <w:tabs>
                <w:tab w:val="left" w:pos="350"/>
                <w:tab w:val="left" w:pos="972"/>
              </w:tabs>
              <w:spacing w:line="320" w:lineRule="exact"/>
              <w:ind w:left="2" w:leftChars="-21" w:hanging="46" w:hangingChars="22"/>
              <w:rPr>
                <w:rFonts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整体技术人员配置（满分</w:t>
            </w:r>
            <w:r>
              <w:rPr>
                <w:rFonts w:asciiTheme="minorEastAsia" w:hAnsiTheme="minorEastAsia" w:eastAsiaTheme="minorEastAsia" w:cstheme="minorEastAsia"/>
                <w:b/>
                <w:bCs/>
                <w:color w:val="000000" w:themeColor="text1"/>
                <w:highlight w:val="none"/>
                <w14:textFill>
                  <w14:solidFill>
                    <w14:schemeClr w14:val="tx1"/>
                  </w14:solidFill>
                </w14:textFill>
              </w:rPr>
              <w:t>3</w:t>
            </w:r>
            <w:r>
              <w:rPr>
                <w:rFonts w:hint="eastAsia" w:asciiTheme="minorEastAsia" w:hAnsiTheme="minorEastAsia" w:eastAsiaTheme="minorEastAsia" w:cstheme="minorEastAsia"/>
                <w:b/>
                <w:bCs/>
                <w:color w:val="000000" w:themeColor="text1"/>
                <w:highlight w:val="none"/>
                <w14:textFill>
                  <w14:solidFill>
                    <w14:schemeClr w14:val="tx1"/>
                  </w14:solidFill>
                </w14:textFill>
              </w:rPr>
              <w:t>分）：</w:t>
            </w:r>
          </w:p>
          <w:p>
            <w:pPr>
              <w:pStyle w:val="24"/>
              <w:tabs>
                <w:tab w:val="left" w:pos="350"/>
                <w:tab w:val="left" w:pos="972"/>
              </w:tabs>
              <w:spacing w:line="320" w:lineRule="exact"/>
              <w:ind w:left="2" w:leftChars="-21" w:hanging="46" w:hangingChars="22"/>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项目团队应包含城乡规划、市政给水排水等各专业技术人员，根据人员配置数量和职称水平评定，优秀：3分，良好：2分，一般：1分。</w:t>
            </w:r>
          </w:p>
        </w:tc>
        <w:tc>
          <w:tcPr>
            <w:tcW w:w="48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asciiTheme="minorEastAsia" w:hAnsiTheme="minorEastAsia" w:eastAsiaTheme="minorEastAsia" w:cstheme="minorEastAsia"/>
                <w:b/>
                <w:color w:val="000000" w:themeColor="text1"/>
                <w:szCs w:val="21"/>
                <w:highlight w:val="none"/>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hint="default" w:asciiTheme="minorEastAsia" w:hAnsiTheme="minorEastAsia" w:eastAsiaTheme="minorEastAsia" w:cstheme="minorEastAsia"/>
                <w:color w:val="000000" w:themeColor="text1"/>
                <w:szCs w:val="21"/>
                <w:highlight w:val="none"/>
                <w:lang w:val="en-US"/>
                <w14:textFill>
                  <w14:solidFill>
                    <w14:schemeClr w14:val="tx1"/>
                  </w14:solidFill>
                </w14:textFill>
              </w:rPr>
            </w:pPr>
            <w:r>
              <w:rPr>
                <w:rFonts w:hint="default" w:asciiTheme="minorEastAsia" w:hAnsiTheme="minorEastAsia" w:eastAsiaTheme="minorEastAsia" w:cstheme="minorEastAsia"/>
                <w:color w:val="000000" w:themeColor="text1"/>
                <w:szCs w:val="21"/>
                <w:highlight w:val="none"/>
                <w:lang w:val="en-US"/>
                <w14:textFill>
                  <w14:solidFill>
                    <w14:schemeClr w14:val="tx1"/>
                  </w14:solidFill>
                </w14:textFill>
              </w:rPr>
              <w:t>3</w:t>
            </w:r>
          </w:p>
        </w:tc>
        <w:tc>
          <w:tcPr>
            <w:tcW w:w="3321" w:type="pct"/>
            <w:gridSpan w:val="2"/>
            <w:vAlign w:val="center"/>
          </w:tcPr>
          <w:p>
            <w:pPr>
              <w:spacing w:line="320" w:lineRule="exact"/>
              <w:ind w:left="2"/>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对海绵城市建设背景、相关国家政策及全域推进海绵城市示范城市建设意义理解的准确性。</w:t>
            </w:r>
            <w:r>
              <w:rPr>
                <w:rFonts w:hint="eastAsia" w:asciiTheme="minorEastAsia" w:hAnsiTheme="minorEastAsia" w:eastAsiaTheme="minorEastAsia" w:cstheme="minorEastAsia"/>
                <w:color w:val="000000" w:themeColor="text1"/>
                <w:highlight w:val="none"/>
                <w14:textFill>
                  <w14:solidFill>
                    <w14:schemeClr w14:val="tx1"/>
                  </w14:solidFill>
                </w14:textFill>
              </w:rPr>
              <w:t>优秀：（</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w:t>
            </w:r>
            <w:r>
              <w:rPr>
                <w:rFonts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t>）分，良好：（</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）分，一般：（0-</w:t>
            </w:r>
            <w:r>
              <w:rPr>
                <w:rFonts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14:textFill>
                  <w14:solidFill>
                    <w14:schemeClr w14:val="tx1"/>
                  </w14:solidFill>
                </w14:textFill>
              </w:rPr>
              <w:t>）分；</w:t>
            </w:r>
          </w:p>
        </w:tc>
        <w:tc>
          <w:tcPr>
            <w:tcW w:w="487" w:type="pct"/>
            <w:vAlign w:val="center"/>
          </w:tcPr>
          <w:p>
            <w:pPr>
              <w:jc w:val="center"/>
              <w:rPr>
                <w:rFonts w:hint="eastAsia" w:asciiTheme="minorEastAsia" w:hAnsiTheme="minorEastAsia" w:eastAsiaTheme="minorEastAsia" w:cstheme="minorEastAsia"/>
                <w:b/>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w:t>
            </w:r>
          </w:p>
        </w:tc>
        <w:tc>
          <w:tcPr>
            <w:tcW w:w="3321" w:type="pct"/>
            <w:gridSpan w:val="2"/>
            <w:vAlign w:val="center"/>
          </w:tcPr>
          <w:p>
            <w:pPr>
              <w:spacing w:line="320" w:lineRule="exact"/>
              <w:ind w:left="2"/>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对</w:t>
            </w:r>
            <w:r>
              <w:rPr>
                <w:rFonts w:hint="eastAsia" w:asciiTheme="minorEastAsia" w:hAnsiTheme="minorEastAsia" w:eastAsiaTheme="minorEastAsia" w:cstheme="minorEastAsia"/>
                <w:color w:val="000000" w:themeColor="text1"/>
                <w:highlight w:val="none"/>
                <w14:textFill>
                  <w14:solidFill>
                    <w14:schemeClr w14:val="tx1"/>
                  </w14:solidFill>
                </w14:textFill>
              </w:rPr>
              <w:t>乌鲁木齐市城市基本</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情况</w:t>
            </w:r>
            <w:r>
              <w:rPr>
                <w:rFonts w:hint="eastAsia" w:asciiTheme="minorEastAsia" w:hAnsiTheme="minorEastAsia" w:eastAsiaTheme="minorEastAsia" w:cstheme="minorEastAsia"/>
                <w:color w:val="000000" w:themeColor="text1"/>
                <w:highlight w:val="none"/>
                <w14:textFill>
                  <w14:solidFill>
                    <w14:schemeClr w14:val="tx1"/>
                  </w14:solidFill>
                </w14:textFill>
              </w:rPr>
              <w:t>、海绵城市建设条件</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海绵城市建设需求把握的系统性、全面性和准确性。优秀：（</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w:t>
            </w:r>
            <w:r>
              <w:rPr>
                <w:rFonts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t>）分，良好：（</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）分，一般：（0-</w:t>
            </w:r>
            <w:r>
              <w:rPr>
                <w:rFonts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14:textFill>
                  <w14:solidFill>
                    <w14:schemeClr w14:val="tx1"/>
                  </w14:solidFill>
                </w14:textFill>
              </w:rPr>
              <w:t>）分；</w:t>
            </w:r>
          </w:p>
        </w:tc>
        <w:tc>
          <w:tcPr>
            <w:tcW w:w="487" w:type="pct"/>
            <w:vAlign w:val="center"/>
          </w:tcPr>
          <w:p>
            <w:pPr>
              <w:jc w:val="center"/>
              <w:rPr>
                <w:rFonts w:hint="eastAsia" w:asciiTheme="minorEastAsia" w:hAnsiTheme="minorEastAsia" w:eastAsiaTheme="minorEastAsia" w:cstheme="minorEastAsia"/>
                <w:b/>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GB"/>
                <w14:textFill>
                  <w14:solidFill>
                    <w14:schemeClr w14:val="tx1"/>
                  </w14:solidFill>
                </w14:textFill>
              </w:rPr>
              <w:t>5</w:t>
            </w:r>
          </w:p>
        </w:tc>
        <w:tc>
          <w:tcPr>
            <w:tcW w:w="3321" w:type="pct"/>
            <w:gridSpan w:val="2"/>
            <w:vAlign w:val="center"/>
          </w:tcPr>
          <w:p>
            <w:pPr>
              <w:spacing w:line="320" w:lineRule="exact"/>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制定</w:t>
            </w:r>
            <w:r>
              <w:rPr>
                <w:rFonts w:hint="eastAsia" w:asciiTheme="minorEastAsia" w:hAnsiTheme="minorEastAsia" w:eastAsiaTheme="minorEastAsia" w:cstheme="minorEastAsia"/>
                <w:color w:val="000000" w:themeColor="text1"/>
                <w:highlight w:val="none"/>
                <w14:textFill>
                  <w14:solidFill>
                    <w14:schemeClr w14:val="tx1"/>
                  </w14:solidFill>
                </w14:textFill>
              </w:rPr>
              <w:t>乌鲁木齐市海绵城市建设目标、技术路线的科学性、合理性及可达性。优秀：（</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w:t>
            </w:r>
            <w:r>
              <w:rPr>
                <w:rFonts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highlight w:val="none"/>
                <w14:textFill>
                  <w14:solidFill>
                    <w14:schemeClr w14:val="tx1"/>
                  </w14:solidFill>
                </w14:textFill>
              </w:rPr>
              <w:t>）分，良好：（</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）分，一般：（0-</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highlight w:val="none"/>
                <w14:textFill>
                  <w14:solidFill>
                    <w14:schemeClr w14:val="tx1"/>
                  </w14:solidFill>
                </w14:textFill>
              </w:rPr>
              <w:t>）分；</w:t>
            </w:r>
          </w:p>
        </w:tc>
        <w:tc>
          <w:tcPr>
            <w:tcW w:w="487" w:type="pct"/>
            <w:vAlign w:val="center"/>
          </w:tcPr>
          <w:p>
            <w:pPr>
              <w:jc w:val="center"/>
              <w:rPr>
                <w:rFonts w:hint="eastAsia" w:asciiTheme="minorEastAsia" w:hAnsiTheme="minorEastAsia" w:eastAsiaTheme="minorEastAsia" w:cstheme="minorEastAsia"/>
                <w:b/>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w:t>
            </w:r>
          </w:p>
        </w:tc>
        <w:tc>
          <w:tcPr>
            <w:tcW w:w="3321" w:type="pct"/>
            <w:gridSpan w:val="2"/>
            <w:vAlign w:val="center"/>
          </w:tcPr>
          <w:p>
            <w:pPr>
              <w:spacing w:line="320" w:lineRule="exac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水资源、水安全、水生态和水环境方面的具体实施方案的针对性、系统性和科学性。优秀：（</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-13）分，良好：（5-</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highlight w:val="none"/>
                <w14:textFill>
                  <w14:solidFill>
                    <w14:schemeClr w14:val="tx1"/>
                  </w14:solidFill>
                </w14:textFill>
              </w:rPr>
              <w:t>）分，一般：（0-4）分；</w:t>
            </w:r>
          </w:p>
        </w:tc>
        <w:tc>
          <w:tcPr>
            <w:tcW w:w="48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67" w:type="pct"/>
            <w:vMerge w:val="continue"/>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Merge w:val="continue"/>
            <w:vAlign w:val="center"/>
          </w:tcPr>
          <w:p>
            <w:pPr>
              <w:pStyle w:val="8"/>
              <w:ind w:left="210" w:right="210" w:firstLine="420"/>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tc>
        <w:tc>
          <w:tcPr>
            <w:tcW w:w="224" w:type="pct"/>
            <w:vAlign w:val="center"/>
          </w:tcPr>
          <w:p>
            <w:pPr>
              <w:tabs>
                <w:tab w:val="left" w:pos="972"/>
              </w:tabs>
              <w:spacing w:line="320" w:lineRule="exact"/>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w:t>
            </w:r>
          </w:p>
        </w:tc>
        <w:tc>
          <w:tcPr>
            <w:tcW w:w="3321" w:type="pct"/>
            <w:gridSpan w:val="2"/>
            <w:vAlign w:val="center"/>
          </w:tcPr>
          <w:p>
            <w:pPr>
              <w:spacing w:line="320" w:lineRule="exac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工作推进计划、成果质量控制</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服务保障措施</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等</w:t>
            </w:r>
            <w:r>
              <w:rPr>
                <w:rFonts w:hint="eastAsia" w:asciiTheme="minorEastAsia" w:hAnsiTheme="minorEastAsia" w:eastAsiaTheme="minorEastAsia" w:cstheme="minorEastAsia"/>
                <w:color w:val="000000" w:themeColor="text1"/>
                <w:highlight w:val="none"/>
                <w14:textFill>
                  <w14:solidFill>
                    <w14:schemeClr w14:val="tx1"/>
                  </w14:solidFill>
                </w14:textFill>
              </w:rPr>
              <w:t>的合理性。优秀：（</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w:t>
            </w:r>
            <w:r>
              <w:rPr>
                <w:rFonts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t>）分，良好：（</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）分，一般：（0-</w:t>
            </w:r>
            <w:r>
              <w:rPr>
                <w:rFonts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14:textFill>
                  <w14:solidFill>
                    <w14:schemeClr w14:val="tx1"/>
                  </w14:solidFill>
                </w14:textFill>
              </w:rPr>
              <w:t>）分；</w:t>
            </w:r>
          </w:p>
        </w:tc>
        <w:tc>
          <w:tcPr>
            <w:tcW w:w="48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asciiTheme="minorEastAsia" w:hAnsiTheme="minorEastAsia" w:eastAsiaTheme="minorEastAsia" w:cstheme="minorEastAsia"/>
                <w:b/>
                <w:color w:val="000000" w:themeColor="text1"/>
                <w:szCs w:val="21"/>
                <w:highlight w:val="none"/>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6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经济</w:t>
            </w:r>
          </w:p>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部分</w:t>
            </w:r>
          </w:p>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p>
        </w:tc>
        <w:tc>
          <w:tcPr>
            <w:tcW w:w="498" w:type="pct"/>
            <w:vAlign w:val="center"/>
          </w:tcPr>
          <w:p>
            <w:pPr>
              <w:pStyle w:val="8"/>
              <w:jc w:val="center"/>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14:textFill>
                  <w14:solidFill>
                    <w14:schemeClr w14:val="tx1"/>
                  </w14:solidFill>
                </w14:textFill>
              </w:rPr>
              <w:t>30</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w:t>
            </w:r>
          </w:p>
        </w:tc>
        <w:tc>
          <w:tcPr>
            <w:tcW w:w="3545" w:type="pct"/>
            <w:gridSpan w:val="3"/>
            <w:vAlign w:val="center"/>
          </w:tcPr>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在评审过程中，评审小组横向比较所有投标人的报价，发现投标人的报价明显低于其他投标报价，使得其投标报价可能低于其个别成本的，应当要求该投标人现场做出书面说明并提供相关证明材料。投标人不能合理说明或者不能提供相关证明材料的，评审小组认定该投标人以低于成本报价恶意竞标，其投标报价得分按0分计。</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2、投标的最低报价，不作为是否成交的保证。</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3、价格分采用低价优先法计算，即满足招标文件要求且投标价格最低的投标报价为评标基准价，其价格分为满分。其他投标人的价格分统一按照下列公式计算：</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投标报价得分=(评标基准价／投标报价)×100</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评标过程中，不得去掉报价中的最高报价和最低报价。</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评分分值计算保留小数点后两位，小数点后三位“四舍五入”。</w:t>
            </w:r>
          </w:p>
          <w:p>
            <w:pPr>
              <w:spacing w:line="32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根据《政府采购促进中小企业发展暂行办法》的通知财库〔2011〕181号、财政部、民政部、中国残疾人联合会《关于促进残疾人就业政府采购政策的通知》（财库[2017]141号）和财政部、司法部《关于政府采购支持监狱企业发展有关问题的通知》（财库[2014]68号）文的规定，对小型和微型企业（监狱企业、残疾人福利性单位视同小微企业）的价格给予6%的扣除，用扣除后的价格参与评审。如投标人为中小企业，须提供《中小企业声明函》（见附件）及相关证明文件，如投标人为监狱企业，须提供由省级以上监狱管理局、戒毒管理局(含新疆生产建设兵团)出具的属于监狱企业的证明文件。如投标人为残疾人福利性单位，须提供《残疾人福利性单位声明函》（见附件），并对声明的真实性负责。任何单位或者个人在政府采购活动中均不得要求残疾人福利性单位提供其他证明声明函内容的材料。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ascii="宋体" w:hAnsi="宋体" w:cs="宋体"/>
                <w:color w:val="000000" w:themeColor="text1"/>
                <w:highlight w:val="none"/>
                <w14:textFill>
                  <w14:solidFill>
                    <w14:schemeClr w14:val="tx1"/>
                  </w14:solidFill>
                </w14:textFill>
              </w:rPr>
              <w:br w:type="textWrapping"/>
            </w:r>
            <w:r>
              <w:rPr>
                <w:rFonts w:hint="eastAsia" w:ascii="宋体" w:hAnsi="宋体" w:cs="宋体"/>
                <w:color w:val="000000" w:themeColor="text1"/>
                <w:highlight w:val="none"/>
                <w14:textFill>
                  <w14:solidFill>
                    <w14:schemeClr w14:val="tx1"/>
                  </w14:solidFill>
                </w14:textFill>
              </w:rPr>
              <w:t>　　联合体各方均为小型、微型企业的，联合体视同为小型、微型企业给予6%的扣除，用扣除后的价格参与评审。</w:t>
            </w:r>
            <w:r>
              <w:rPr>
                <w:rFonts w:hint="eastAsia" w:ascii="宋体" w:hAnsi="宋体" w:cs="宋体"/>
                <w:color w:val="000000" w:themeColor="text1"/>
                <w:highlight w:val="none"/>
                <w14:textFill>
                  <w14:solidFill>
                    <w14:schemeClr w14:val="tx1"/>
                  </w14:solidFill>
                </w14:textFill>
              </w:rPr>
              <w:br w:type="textWrapping"/>
            </w:r>
            <w:r>
              <w:rPr>
                <w:rFonts w:hint="eastAsia" w:ascii="宋体" w:hAnsi="宋体" w:cs="宋体"/>
                <w:color w:val="000000" w:themeColor="text1"/>
                <w:highlight w:val="none"/>
                <w14:textFill>
                  <w14:solidFill>
                    <w14:schemeClr w14:val="tx1"/>
                  </w14:solidFill>
                </w14:textFill>
              </w:rPr>
              <w:t>　　组成联合体的大中型企业和其他自然人、法人或者其他组织，与小型、微型企业之间不得存在投资关系。</w:t>
            </w:r>
          </w:p>
          <w:p>
            <w:pPr>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（注：本项目是否接受联合体投标详见投标人须知前附表）</w:t>
            </w:r>
          </w:p>
        </w:tc>
        <w:tc>
          <w:tcPr>
            <w:tcW w:w="487" w:type="pct"/>
            <w:vAlign w:val="center"/>
          </w:tcPr>
          <w:p>
            <w:pPr>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000" w:type="pct"/>
            <w:gridSpan w:val="6"/>
            <w:vAlign w:val="center"/>
          </w:tcPr>
          <w:p>
            <w:pPr>
              <w:widowControl/>
              <w:spacing w:line="320" w:lineRule="exact"/>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备注：</w:t>
            </w:r>
          </w:p>
          <w:p>
            <w:pPr>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1、评委在认真理解招标文件和工程有关情况后，按上述内容做出须自己负责的评审。</w:t>
            </w:r>
          </w:p>
          <w:p>
            <w:pPr>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2、商务、技术部分得分=所有评委评分的算术平均值。</w:t>
            </w:r>
          </w:p>
          <w:p>
            <w:pPr>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3、评标总得分＝F1×A1＋F2×A2＋……＋Fn×An</w:t>
            </w:r>
          </w:p>
          <w:p>
            <w:pPr>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F1、F2……Fn分别为各项评审因素的得分；</w:t>
            </w:r>
          </w:p>
          <w:p>
            <w:pPr>
              <w:spacing w:line="320" w:lineRule="exact"/>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A1、A2、……An 分别为各项评审因素所占的权重(A1＋A2＋……＋An＝1)。</w:t>
            </w:r>
          </w:p>
        </w:tc>
      </w:tr>
    </w:tbl>
    <w:p>
      <w:pPr>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7.5</w:t>
      </w:r>
      <w:r>
        <w:rPr>
          <w:rFonts w:hint="eastAsia" w:ascii="宋体" w:hAnsi="宋体"/>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投标文件通过上述评审后，构成合格的投标文件不足三个的，评标委员会应认定本次招标工程的投标人数量没有竞争力，宣布本次招标失败，业主将重新组织招标活动。</w:t>
      </w:r>
    </w:p>
    <w:p>
      <w:pPr>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7.6</w:t>
      </w:r>
      <w:r>
        <w:rPr>
          <w:rFonts w:hint="eastAsia" w:ascii="宋体" w:hAnsi="宋体"/>
          <w:bCs/>
          <w:color w:val="000000" w:themeColor="text1"/>
          <w:szCs w:val="21"/>
          <w:highlight w:val="none"/>
          <w14:textFill>
            <w14:solidFill>
              <w14:schemeClr w14:val="tx1"/>
            </w14:solidFill>
          </w14:textFill>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评标结果按投标报价由低到高顺序排列。投标报价相同的并列。投标文件满足招标文件全部实质性要求且投标报价最低的投标人为排名第一的中标候选人。中标候选人并列的，由采购人或者采购人委托评标委员会按照招标文件规定的方式确定中标人；招标文件未规定的，采取随机抽取的方式确定。</w:t>
      </w:r>
    </w:p>
    <w:p>
      <w:pPr>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7.8、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或者采购人委托评标委员会按照招标文件规定的方式确定中标人；招标文件未规定的，采取随机抽取的方式确定。</w:t>
      </w:r>
    </w:p>
    <w:p>
      <w:pPr>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7.9、非单一产品采购项目，采购人应当根据采购项目技术构成、产品价格比重等合理确定核心产品，并在招标文件中载明。多家投标人提供的核心产品品牌相同的，按前两款规定处理。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22" w:firstLineChars="200"/>
        <w:rPr>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8</w:t>
      </w:r>
      <w:r>
        <w:rPr>
          <w:rFonts w:hint="eastAsia" w:ascii="宋体" w:hAnsi="宋体"/>
          <w:b/>
          <w:bCs/>
          <w:color w:val="000000" w:themeColor="text1"/>
          <w:szCs w:val="21"/>
          <w:highlight w:val="none"/>
          <w14:textFill>
            <w14:solidFill>
              <w14:schemeClr w14:val="tx1"/>
            </w14:solidFill>
          </w14:textFill>
        </w:rPr>
        <w:t>、定标原则</w:t>
      </w:r>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8.1</w:t>
      </w:r>
      <w:r>
        <w:rPr>
          <w:rFonts w:hint="eastAsia" w:ascii="宋体" w:hAnsi="宋体"/>
          <w:color w:val="000000" w:themeColor="text1"/>
          <w:szCs w:val="21"/>
          <w:highlight w:val="none"/>
          <w14:textFill>
            <w14:solidFill>
              <w14:schemeClr w14:val="tx1"/>
            </w14:solidFill>
          </w14:textFill>
        </w:rPr>
        <w:t>、评标委员会对通过资格审查、</w:t>
      </w:r>
      <w:r>
        <w:rPr>
          <w:rFonts w:hint="eastAsia" w:ascii="宋体" w:hAnsi="宋体"/>
          <w:bCs/>
          <w:color w:val="000000" w:themeColor="text1"/>
          <w:szCs w:val="21"/>
          <w:highlight w:val="none"/>
          <w14:textFill>
            <w14:solidFill>
              <w14:schemeClr w14:val="tx1"/>
            </w14:solidFill>
          </w14:textFill>
        </w:rPr>
        <w:t>投标文件</w:t>
      </w:r>
      <w:r>
        <w:rPr>
          <w:rFonts w:hint="eastAsia" w:ascii="宋体" w:hAnsi="宋体"/>
          <w:color w:val="000000" w:themeColor="text1"/>
          <w:szCs w:val="21"/>
          <w:highlight w:val="none"/>
          <w14:textFill>
            <w14:solidFill>
              <w14:schemeClr w14:val="tx1"/>
            </w14:solidFill>
          </w14:textFill>
        </w:rPr>
        <w:t>符合性审查标准的合格投标人，以投标人综合得分由高到低排序，得分最高为第一中标候选人，以此类推，确定出前三名作为中标候选人推荐给招标人，招标人从三名中标候选人中确定出最终的中标人。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8.2</w:t>
      </w:r>
      <w:r>
        <w:rPr>
          <w:rFonts w:hint="eastAsia" w:ascii="宋体" w:hAnsi="宋体"/>
          <w:color w:val="000000" w:themeColor="text1"/>
          <w:szCs w:val="21"/>
          <w:highlight w:val="none"/>
          <w14:textFill>
            <w14:solidFill>
              <w14:schemeClr w14:val="tx1"/>
            </w14:solidFill>
          </w14:textFill>
        </w:rPr>
        <w:t>、招标人确定中标人的原则：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48" w:lineRule="auto"/>
        <w:ind w:firstLine="428" w:firstLineChars="203"/>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9</w:t>
      </w:r>
      <w:r>
        <w:rPr>
          <w:rFonts w:hint="eastAsia" w:ascii="宋体" w:hAnsi="宋体"/>
          <w:b/>
          <w:bCs/>
          <w:color w:val="000000" w:themeColor="text1"/>
          <w:szCs w:val="21"/>
          <w:highlight w:val="none"/>
          <w14:textFill>
            <w14:solidFill>
              <w14:schemeClr w14:val="tx1"/>
            </w14:solidFill>
          </w14:textFill>
        </w:rPr>
        <w:t>、开标会程序</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9.1</w:t>
      </w:r>
      <w:r>
        <w:rPr>
          <w:rFonts w:hint="eastAsia" w:ascii="宋体" w:hAnsi="宋体"/>
          <w:color w:val="000000" w:themeColor="text1"/>
          <w:szCs w:val="21"/>
          <w:highlight w:val="none"/>
          <w14:textFill>
            <w14:solidFill>
              <w14:schemeClr w14:val="tx1"/>
            </w14:solidFill>
          </w14:textFill>
        </w:rPr>
        <w:t>、标前会</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9.1.1</w:t>
      </w:r>
      <w:r>
        <w:rPr>
          <w:rFonts w:hint="eastAsia" w:ascii="宋体" w:hAnsi="宋体"/>
          <w:color w:val="000000" w:themeColor="text1"/>
          <w:szCs w:val="21"/>
          <w:highlight w:val="none"/>
          <w14:textFill>
            <w14:solidFill>
              <w14:schemeClr w14:val="tx1"/>
            </w14:solidFill>
          </w14:textFill>
        </w:rPr>
        <w:t>、标前会由招标代理机构主持，招标人、招标代理机构、监督人参加。</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9.1.2</w:t>
      </w:r>
      <w:r>
        <w:rPr>
          <w:rFonts w:hint="eastAsia" w:ascii="宋体" w:hAnsi="宋体"/>
          <w:color w:val="000000" w:themeColor="text1"/>
          <w:szCs w:val="21"/>
          <w:highlight w:val="none"/>
          <w14:textFill>
            <w14:solidFill>
              <w14:schemeClr w14:val="tx1"/>
            </w14:solidFill>
          </w14:textFill>
        </w:rPr>
        <w:t>、招标人在标前会上确定开标会主持人、唱标人、记录人。</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开标会主持人负责按本招标文件规定的开标会程序主持招标会。</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招标会记录人负责对整个招标会情况进行记录。</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唱标人负责宣读投标文件的服务周期以及投标报价等内容。</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w:t>
      </w:r>
      <w:r>
        <w:rPr>
          <w:rFonts w:hint="eastAsia" w:ascii="宋体" w:hAnsi="宋体"/>
          <w:color w:val="000000" w:themeColor="text1"/>
          <w:szCs w:val="21"/>
          <w:highlight w:val="none"/>
          <w14:textFill>
            <w14:solidFill>
              <w14:schemeClr w14:val="tx1"/>
            </w14:solidFill>
          </w14:textFill>
        </w:rPr>
        <w:t>、送达时间、密封与标志查验及开标。</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9.2.1</w:t>
      </w:r>
      <w:r>
        <w:rPr>
          <w:rFonts w:hint="eastAsia" w:ascii="宋体" w:hAnsi="宋体"/>
          <w:color w:val="000000" w:themeColor="text1"/>
          <w:szCs w:val="21"/>
          <w:highlight w:val="none"/>
          <w14:textFill>
            <w14:solidFill>
              <w14:schemeClr w14:val="tx1"/>
            </w14:solidFill>
          </w14:textFill>
        </w:rPr>
        <w:t>、请参加开标的投标人代表签名报到，招标人查验投标人法人代表授权委托书及有效身份证明。</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9.2.2</w:t>
      </w:r>
      <w:r>
        <w:rPr>
          <w:rFonts w:hint="eastAsia" w:ascii="宋体" w:hAnsi="宋体"/>
          <w:color w:val="000000" w:themeColor="text1"/>
          <w:szCs w:val="21"/>
          <w:highlight w:val="none"/>
          <w14:textFill>
            <w14:solidFill>
              <w14:schemeClr w14:val="tx1"/>
            </w14:solidFill>
          </w14:textFill>
        </w:rPr>
        <w:t>、开标会主持人介绍参加会议的人员。</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9.2.3</w:t>
      </w:r>
      <w:r>
        <w:rPr>
          <w:rFonts w:hint="eastAsia" w:ascii="宋体" w:hAnsi="宋体"/>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投标人代表宣读投标书送达时间、密封、标志情况是否完好。</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9.2.4</w:t>
      </w:r>
      <w:r>
        <w:rPr>
          <w:rFonts w:hint="eastAsia" w:ascii="宋体" w:hAnsi="宋体"/>
          <w:bCs/>
          <w:color w:val="000000" w:themeColor="text1"/>
          <w:szCs w:val="21"/>
          <w:highlight w:val="none"/>
          <w14:textFill>
            <w14:solidFill>
              <w14:schemeClr w14:val="tx1"/>
            </w14:solidFill>
          </w14:textFill>
        </w:rPr>
        <w:t>、开标会主持人宣布投标文件送达时间、密封、标志是否符合招标文件要求。监督人对投标文件是否按招标文件规定进行核查。</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9.2.5</w:t>
      </w:r>
      <w:r>
        <w:rPr>
          <w:rFonts w:hint="eastAsia" w:ascii="宋体" w:hAnsi="宋体"/>
          <w:bCs/>
          <w:color w:val="000000" w:themeColor="text1"/>
          <w:szCs w:val="21"/>
          <w:highlight w:val="none"/>
          <w14:textFill>
            <w14:solidFill>
              <w14:schemeClr w14:val="tx1"/>
            </w14:solidFill>
          </w14:textFill>
        </w:rPr>
        <w:t>、开标会主持人征求投标人有无书面补充材料，但是对服务周期、报价等实质性内容更改的无效。</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9.2.6</w:t>
      </w:r>
      <w:r>
        <w:rPr>
          <w:rFonts w:hint="eastAsia" w:ascii="宋体" w:hAnsi="宋体"/>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唱标人按送达时间逆顺序启封投标文件，宣布投标文件中的</w:t>
      </w:r>
      <w:r>
        <w:rPr>
          <w:rFonts w:hint="eastAsia" w:ascii="宋体" w:hAnsi="宋体"/>
          <w:color w:val="000000" w:themeColor="text1"/>
          <w:szCs w:val="21"/>
          <w:highlight w:val="none"/>
          <w14:textFill>
            <w14:solidFill>
              <w14:schemeClr w14:val="tx1"/>
            </w14:solidFill>
          </w14:textFill>
        </w:rPr>
        <w:t>服务周期、</w:t>
      </w:r>
      <w:r>
        <w:rPr>
          <w:rFonts w:hint="eastAsia" w:ascii="宋体" w:hAnsi="宋体"/>
          <w:bCs/>
          <w:color w:val="000000" w:themeColor="text1"/>
          <w:szCs w:val="21"/>
          <w:highlight w:val="none"/>
          <w14:textFill>
            <w14:solidFill>
              <w14:schemeClr w14:val="tx1"/>
            </w14:solidFill>
          </w14:textFill>
        </w:rPr>
        <w:t>报价等内容。</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9.2</w:t>
      </w:r>
      <w:r>
        <w:rPr>
          <w:rFonts w:ascii="宋体" w:hAnsi="宋体"/>
          <w:bCs/>
          <w:color w:val="000000" w:themeColor="text1"/>
          <w:szCs w:val="21"/>
          <w:highlight w:val="none"/>
          <w14:textFill>
            <w14:solidFill>
              <w14:schemeClr w14:val="tx1"/>
            </w14:solidFill>
          </w14:textFill>
        </w:rPr>
        <w:t>.7</w:t>
      </w:r>
      <w:r>
        <w:rPr>
          <w:rFonts w:hint="eastAsia" w:ascii="宋体" w:hAnsi="宋体"/>
          <w:bCs/>
          <w:color w:val="000000" w:themeColor="text1"/>
          <w:szCs w:val="21"/>
          <w:highlight w:val="none"/>
          <w14:textFill>
            <w14:solidFill>
              <w14:schemeClr w14:val="tx1"/>
            </w14:solidFill>
          </w14:textFill>
        </w:rPr>
        <w:t>、投标人对唱标内容进行签字确认后，主持人宣布开标完毕，投标人退场。</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9.3</w:t>
      </w:r>
      <w:r>
        <w:rPr>
          <w:rFonts w:hint="eastAsia" w:ascii="宋体" w:hAnsi="宋体"/>
          <w:bCs/>
          <w:color w:val="000000" w:themeColor="text1"/>
          <w:szCs w:val="21"/>
          <w:highlight w:val="none"/>
          <w14:textFill>
            <w14:solidFill>
              <w14:schemeClr w14:val="tx1"/>
            </w14:solidFill>
          </w14:textFill>
        </w:rPr>
        <w:t>、评标准备会</w:t>
      </w:r>
    </w:p>
    <w:p>
      <w:pPr>
        <w:spacing w:line="348" w:lineRule="auto"/>
        <w:ind w:left="319" w:leftChars="152" w:firstLine="98" w:firstLineChars="47"/>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9.3.1</w:t>
      </w:r>
      <w:r>
        <w:rPr>
          <w:rFonts w:hint="eastAsia" w:ascii="宋体" w:hAnsi="宋体"/>
          <w:color w:val="000000" w:themeColor="text1"/>
          <w:szCs w:val="21"/>
          <w:highlight w:val="none"/>
          <w14:textFill>
            <w14:solidFill>
              <w14:schemeClr w14:val="tx1"/>
            </w14:solidFill>
          </w14:textFill>
        </w:rPr>
        <w:t>、评标准备会由招标代理机构主持，招标人、招标代理机构、评标委员会成员、监督人参加</w:t>
      </w:r>
    </w:p>
    <w:p>
      <w:pPr>
        <w:spacing w:line="348"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并且招标人将向评标委员会提供一份招标文件。</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9.3.2</w:t>
      </w:r>
      <w:r>
        <w:rPr>
          <w:rFonts w:hint="eastAsia" w:ascii="宋体" w:hAnsi="宋体"/>
          <w:color w:val="000000" w:themeColor="text1"/>
          <w:szCs w:val="21"/>
          <w:highlight w:val="none"/>
          <w14:textFill>
            <w14:solidFill>
              <w14:schemeClr w14:val="tx1"/>
            </w14:solidFill>
          </w14:textFill>
        </w:rPr>
        <w:t>、招标人确定评标委员会负责人，评标委员会负责人负责宣布中标人等内容。如果评标委员会负责人参与评标工作则与其他评标专家的权利相同。</w:t>
      </w:r>
    </w:p>
    <w:p>
      <w:pPr>
        <w:spacing w:line="348" w:lineRule="auto"/>
        <w:ind w:left="319" w:leftChars="152" w:firstLine="98" w:firstLineChars="47"/>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9.3.3</w:t>
      </w:r>
      <w:r>
        <w:rPr>
          <w:rFonts w:hint="eastAsia" w:ascii="宋体" w:hAnsi="宋体"/>
          <w:color w:val="000000" w:themeColor="text1"/>
          <w:szCs w:val="21"/>
          <w:highlight w:val="none"/>
          <w14:textFill>
            <w14:solidFill>
              <w14:schemeClr w14:val="tx1"/>
            </w14:solidFill>
          </w14:textFill>
        </w:rPr>
        <w:t>、招标代理机构介绍评标时的重要信息和数据。包括：招标的目标、招标项目的范围和性质、</w:t>
      </w:r>
    </w:p>
    <w:p>
      <w:pPr>
        <w:spacing w:line="348"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招标文件中规定的主要技术要求、标准和商务条款、招标文件规定的评标标准、评标方法和在评标过程中考虑的相关因素。</w:t>
      </w:r>
    </w:p>
    <w:p>
      <w:pPr>
        <w:spacing w:line="348" w:lineRule="auto"/>
        <w:ind w:left="319" w:leftChars="152" w:firstLine="98" w:firstLineChars="47"/>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9.4</w:t>
      </w:r>
      <w:r>
        <w:rPr>
          <w:rFonts w:hint="eastAsia" w:ascii="宋体" w:hAnsi="宋体"/>
          <w:color w:val="000000" w:themeColor="text1"/>
          <w:szCs w:val="21"/>
          <w:highlight w:val="none"/>
          <w14:textFill>
            <w14:solidFill>
              <w14:schemeClr w14:val="tx1"/>
            </w14:solidFill>
          </w14:textFill>
        </w:rPr>
        <w:t>、资格审查、投标文件评审</w:t>
      </w:r>
    </w:p>
    <w:p>
      <w:pPr>
        <w:spacing w:line="348" w:lineRule="auto"/>
        <w:ind w:firstLine="420" w:firstLineChars="200"/>
        <w:rPr>
          <w:rFonts w:asci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9.4.1</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评标委员会按照招标文件规定的资格审查标准对投标人递交的投标文件进行审查</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通过资格审查的投标人进入投标文件评审。</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9.4.2</w:t>
      </w:r>
      <w:r>
        <w:rPr>
          <w:rFonts w:hint="eastAsia" w:ascii="宋体" w:hAnsi="宋体"/>
          <w:color w:val="000000" w:themeColor="text1"/>
          <w:szCs w:val="21"/>
          <w:highlight w:val="none"/>
          <w14:textFill>
            <w14:solidFill>
              <w14:schemeClr w14:val="tx1"/>
            </w14:solidFill>
          </w14:textFill>
        </w:rPr>
        <w:t>、评标委员会按照招标文件规定的评标方法对投标文件进行评审。</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9.5</w:t>
      </w:r>
      <w:r>
        <w:rPr>
          <w:rFonts w:hint="eastAsia" w:ascii="宋体" w:hAnsi="宋体"/>
          <w:color w:val="000000" w:themeColor="text1"/>
          <w:szCs w:val="21"/>
          <w:highlight w:val="none"/>
          <w14:textFill>
            <w14:solidFill>
              <w14:schemeClr w14:val="tx1"/>
            </w14:solidFill>
          </w14:textFill>
        </w:rPr>
        <w:t>、宣布中标候选人</w:t>
      </w:r>
    </w:p>
    <w:p>
      <w:pPr>
        <w:spacing w:line="348"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评标委员会负责人根据评标结果按照招标文件规定宣布中标候选人</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对未通过资格审查的投标人，应当告知其未通过的原因；采用综合评分法评审的，还应当告知未中标人本人的评审得分与排序。</w:t>
      </w:r>
    </w:p>
    <w:p>
      <w:pPr>
        <w:spacing w:line="348" w:lineRule="auto"/>
        <w:ind w:firstLine="422" w:firstLineChars="200"/>
        <w:rPr>
          <w:rFonts w:asci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10</w:t>
      </w:r>
      <w:r>
        <w:rPr>
          <w:rFonts w:hint="eastAsia" w:ascii="宋体" w:hAnsi="宋体"/>
          <w:b/>
          <w:color w:val="000000" w:themeColor="text1"/>
          <w:szCs w:val="21"/>
          <w:highlight w:val="none"/>
          <w14:textFill>
            <w14:solidFill>
              <w14:schemeClr w14:val="tx1"/>
            </w14:solidFill>
          </w14:textFill>
        </w:rPr>
        <w:t>、投标有效期</w:t>
      </w:r>
    </w:p>
    <w:p>
      <w:pPr>
        <w:spacing w:line="348" w:lineRule="auto"/>
        <w:ind w:firstLine="420" w:firstLineChars="200"/>
        <w:rPr>
          <w:rFonts w:ascii="宋体"/>
          <w:b/>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10.1</w:t>
      </w:r>
      <w:r>
        <w:rPr>
          <w:rFonts w:hint="eastAsia" w:ascii="宋体" w:hAnsi="宋体"/>
          <w:bCs/>
          <w:color w:val="000000" w:themeColor="text1"/>
          <w:szCs w:val="21"/>
          <w:highlight w:val="none"/>
          <w14:textFill>
            <w14:solidFill>
              <w14:schemeClr w14:val="tx1"/>
            </w14:solidFill>
          </w14:textFill>
        </w:rPr>
        <w:t>、评标和定标将在投标人须知前附表第</w:t>
      </w:r>
      <w:r>
        <w:rPr>
          <w:rFonts w:ascii="宋体" w:hAnsi="宋体"/>
          <w:color w:val="000000" w:themeColor="text1"/>
          <w:highlight w:val="none"/>
          <w:u w:val="single"/>
          <w14:textFill>
            <w14:solidFill>
              <w14:schemeClr w14:val="tx1"/>
            </w14:solidFill>
          </w14:textFill>
        </w:rPr>
        <w:t>16</w:t>
      </w:r>
      <w:r>
        <w:rPr>
          <w:rFonts w:hint="eastAsia" w:ascii="宋体" w:hAnsi="宋体"/>
          <w:bCs/>
          <w:color w:val="000000" w:themeColor="text1"/>
          <w:szCs w:val="21"/>
          <w:highlight w:val="none"/>
          <w14:textFill>
            <w14:solidFill>
              <w14:schemeClr w14:val="tx1"/>
            </w14:solidFill>
          </w14:textFill>
        </w:rPr>
        <w:t>项规定内完成，如果不能完成，招标人将通知投标人延长投标有效期。</w:t>
      </w:r>
    </w:p>
    <w:p>
      <w:pPr>
        <w:spacing w:line="348" w:lineRule="auto"/>
        <w:ind w:firstLine="422" w:firstLineChars="200"/>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11</w:t>
      </w:r>
      <w:r>
        <w:rPr>
          <w:rFonts w:hint="eastAsia" w:ascii="宋体" w:hAnsi="宋体"/>
          <w:b/>
          <w:bCs/>
          <w:color w:val="000000" w:themeColor="text1"/>
          <w:szCs w:val="21"/>
          <w:highlight w:val="none"/>
          <w14:textFill>
            <w14:solidFill>
              <w14:schemeClr w14:val="tx1"/>
            </w14:solidFill>
          </w14:textFill>
        </w:rPr>
        <w:t>、合同</w:t>
      </w:r>
    </w:p>
    <w:p>
      <w:pPr>
        <w:spacing w:line="348" w:lineRule="auto"/>
        <w:ind w:firstLine="422" w:firstLineChars="200"/>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11.1</w:t>
      </w:r>
      <w:r>
        <w:rPr>
          <w:rFonts w:hint="eastAsia" w:ascii="宋体" w:hAnsi="宋体"/>
          <w:b/>
          <w:bCs/>
          <w:color w:val="000000" w:themeColor="text1"/>
          <w:szCs w:val="21"/>
          <w:highlight w:val="none"/>
          <w14:textFill>
            <w14:solidFill>
              <w14:schemeClr w14:val="tx1"/>
            </w14:solidFill>
          </w14:textFill>
        </w:rPr>
        <w:t>、授予合同</w:t>
      </w:r>
    </w:p>
    <w:p>
      <w:pPr>
        <w:spacing w:line="348"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人在收到评标报告5个工作日内未按评标报告推荐的中标候选人顺序确定中标人，又不能说明合法理由的，视同按评标报告推荐的顺序确定排名第一的中标候选人为中标人。在公告中标结果的同时，采购人或者采购代理机构应当向中标人发出中标通知书；</w:t>
      </w:r>
      <w:r>
        <w:rPr>
          <w:rFonts w:ascii="宋体"/>
          <w:color w:val="000000" w:themeColor="text1"/>
          <w:szCs w:val="21"/>
          <w:highlight w:val="none"/>
          <w14:textFill>
            <w14:solidFill>
              <w14:schemeClr w14:val="tx1"/>
            </w14:solidFill>
          </w14:textFill>
        </w:rPr>
        <w:t xml:space="preserve"> </w:t>
      </w:r>
    </w:p>
    <w:p>
      <w:pPr>
        <w:spacing w:line="348" w:lineRule="auto"/>
        <w:ind w:firstLine="422" w:firstLineChars="200"/>
        <w:rPr>
          <w:rFonts w:asci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11.2</w:t>
      </w:r>
      <w:r>
        <w:rPr>
          <w:rFonts w:hint="eastAsia" w:ascii="宋体" w:hAnsi="宋体"/>
          <w:b/>
          <w:bCs/>
          <w:color w:val="000000" w:themeColor="text1"/>
          <w:szCs w:val="21"/>
          <w:highlight w:val="none"/>
          <w14:textFill>
            <w14:solidFill>
              <w14:schemeClr w14:val="tx1"/>
            </w14:solidFill>
          </w14:textFill>
        </w:rPr>
        <w:t>、合同签订</w:t>
      </w:r>
    </w:p>
    <w:p>
      <w:pPr>
        <w:spacing w:line="348"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11.2.1</w:t>
      </w:r>
      <w:r>
        <w:rPr>
          <w:rFonts w:hint="eastAsia" w:ascii="宋体" w:hAnsi="宋体"/>
          <w:color w:val="000000" w:themeColor="text1"/>
          <w:szCs w:val="21"/>
          <w:highlight w:val="none"/>
          <w14:textFill>
            <w14:solidFill>
              <w14:schemeClr w14:val="tx1"/>
            </w14:solidFill>
          </w14:textFill>
        </w:rPr>
        <w:t>、采购人应当自中标通知书发出之日起30日内，按照招标文件和中标人投标文件的规定，与中标人签订书面合同。所签订的合同不得对招标文件确定的事项和中标人投标文件作实质性修改。</w:t>
      </w:r>
    </w:p>
    <w:p>
      <w:pPr>
        <w:spacing w:line="348"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采购人不得向中标人提出任何不合理的要求作为签订合同的条件。</w:t>
      </w:r>
    </w:p>
    <w:p>
      <w:pPr>
        <w:rPr>
          <w:rFonts w:ascii="宋体" w:hAnsi="宋体"/>
          <w:b/>
          <w:color w:val="000000" w:themeColor="text1"/>
          <w:sz w:val="30"/>
          <w:highlight w:val="none"/>
          <w:lang w:val="zh-CN"/>
          <w14:textFill>
            <w14:solidFill>
              <w14:schemeClr w14:val="tx1"/>
            </w14:solidFill>
          </w14:textFill>
        </w:rPr>
      </w:pPr>
      <w:r>
        <w:rPr>
          <w:rFonts w:hint="eastAsia" w:ascii="宋体" w:hAnsi="宋体"/>
          <w:b/>
          <w:color w:val="000000" w:themeColor="text1"/>
          <w:sz w:val="30"/>
          <w:highlight w:val="none"/>
          <w:lang w:val="zh-CN"/>
          <w14:textFill>
            <w14:solidFill>
              <w14:schemeClr w14:val="tx1"/>
            </w14:solidFill>
          </w14:textFill>
        </w:rPr>
        <w:br w:type="page"/>
      </w:r>
    </w:p>
    <w:p>
      <w:pPr>
        <w:spacing w:line="360" w:lineRule="auto"/>
        <w:ind w:firstLine="602" w:firstLineChars="200"/>
        <w:jc w:val="center"/>
        <w:rPr>
          <w:rFonts w:ascii="宋体"/>
          <w:b/>
          <w:color w:val="000000" w:themeColor="text1"/>
          <w:highlight w:val="none"/>
          <w:lang w:val="zh-CN"/>
          <w14:textFill>
            <w14:solidFill>
              <w14:schemeClr w14:val="tx1"/>
            </w14:solidFill>
          </w14:textFill>
        </w:rPr>
      </w:pPr>
      <w:r>
        <w:rPr>
          <w:rFonts w:hint="eastAsia" w:ascii="宋体" w:hAnsi="宋体"/>
          <w:b/>
          <w:color w:val="000000" w:themeColor="text1"/>
          <w:sz w:val="30"/>
          <w:highlight w:val="none"/>
          <w:lang w:val="zh-CN"/>
          <w14:textFill>
            <w14:solidFill>
              <w14:schemeClr w14:val="tx1"/>
            </w14:solidFill>
          </w14:textFill>
        </w:rPr>
        <w:t>第二章合同条款及格式（仅供参考）</w:t>
      </w:r>
    </w:p>
    <w:p>
      <w:pPr>
        <w:autoSpaceDE w:val="0"/>
        <w:autoSpaceDN w:val="0"/>
        <w:adjustRightInd w:val="0"/>
        <w:spacing w:line="440" w:lineRule="exact"/>
        <w:ind w:firstLine="420"/>
        <w:jc w:val="center"/>
        <w:rPr>
          <w:rFonts w:ascii="宋体"/>
          <w:color w:val="000000" w:themeColor="text1"/>
          <w:highlight w:val="none"/>
          <w:lang w:val="zh-CN"/>
          <w14:textFill>
            <w14:solidFill>
              <w14:schemeClr w14:val="tx1"/>
            </w14:solidFill>
          </w14:textFill>
        </w:rPr>
      </w:pPr>
    </w:p>
    <w:p>
      <w:pPr>
        <w:tabs>
          <w:tab w:val="left" w:pos="1440"/>
        </w:tabs>
        <w:spacing w:line="300" w:lineRule="auto"/>
        <w:jc w:val="center"/>
        <w:rPr>
          <w:rFonts w:ascii="宋体"/>
          <w:color w:val="000000" w:themeColor="text1"/>
          <w:sz w:val="36"/>
          <w:szCs w:val="36"/>
          <w:highlight w:val="none"/>
          <w14:textFill>
            <w14:solidFill>
              <w14:schemeClr w14:val="tx1"/>
            </w14:solidFill>
          </w14:textFill>
        </w:rPr>
      </w:pPr>
      <w:r>
        <w:rPr>
          <w:rFonts w:hint="eastAsia" w:ascii="宋体"/>
          <w:color w:val="000000" w:themeColor="text1"/>
          <w:sz w:val="36"/>
          <w:szCs w:val="36"/>
          <w:highlight w:val="none"/>
          <w14:textFill>
            <w14:solidFill>
              <w14:schemeClr w14:val="tx1"/>
            </w14:solidFill>
          </w14:textFill>
        </w:rPr>
        <w:t>xx</w:t>
      </w:r>
    </w:p>
    <w:p>
      <w:pPr>
        <w:tabs>
          <w:tab w:val="left" w:pos="1440"/>
        </w:tabs>
        <w:spacing w:line="300" w:lineRule="auto"/>
        <w:jc w:val="center"/>
        <w:rPr>
          <w:color w:val="000000" w:themeColor="text1"/>
          <w:sz w:val="48"/>
          <w:szCs w:val="48"/>
          <w:highlight w:val="none"/>
          <w14:textFill>
            <w14:solidFill>
              <w14:schemeClr w14:val="tx1"/>
            </w14:solidFill>
          </w14:textFill>
        </w:rPr>
      </w:pPr>
      <w:r>
        <w:rPr>
          <w:rFonts w:hint="eastAsia"/>
          <w:color w:val="000000" w:themeColor="text1"/>
          <w:sz w:val="48"/>
          <w:szCs w:val="48"/>
          <w:highlight w:val="none"/>
          <w14:textFill>
            <w14:solidFill>
              <w14:schemeClr w14:val="tx1"/>
            </w14:solidFill>
          </w14:textFill>
        </w:rPr>
        <w:t>合同书</w:t>
      </w:r>
    </w:p>
    <w:p>
      <w:pPr>
        <w:spacing w:line="300" w:lineRule="auto"/>
        <w:ind w:left="420" w:leftChars="200"/>
        <w:jc w:val="center"/>
        <w:rPr>
          <w:b/>
          <w:color w:val="000000" w:themeColor="text1"/>
          <w:szCs w:val="21"/>
          <w:highlight w:val="none"/>
          <w14:textFill>
            <w14:solidFill>
              <w14:schemeClr w14:val="tx1"/>
            </w14:solidFill>
          </w14:textFill>
        </w:rPr>
      </w:pPr>
    </w:p>
    <w:p>
      <w:pPr>
        <w:spacing w:line="300" w:lineRule="auto"/>
        <w:ind w:left="420" w:leftChars="200"/>
        <w:jc w:val="center"/>
        <w:rPr>
          <w:b/>
          <w:color w:val="000000" w:themeColor="text1"/>
          <w:szCs w:val="21"/>
          <w:highlight w:val="none"/>
          <w14:textFill>
            <w14:solidFill>
              <w14:schemeClr w14:val="tx1"/>
            </w14:solidFill>
          </w14:textFill>
        </w:rPr>
      </w:pPr>
    </w:p>
    <w:p>
      <w:pPr>
        <w:spacing w:line="300" w:lineRule="auto"/>
        <w:ind w:left="420" w:leftChars="200"/>
        <w:jc w:val="center"/>
        <w:rPr>
          <w:b/>
          <w:color w:val="000000" w:themeColor="text1"/>
          <w:szCs w:val="21"/>
          <w:highlight w:val="none"/>
          <w14:textFill>
            <w14:solidFill>
              <w14:schemeClr w14:val="tx1"/>
            </w14:solidFill>
          </w14:textFill>
        </w:rPr>
      </w:pPr>
    </w:p>
    <w:p>
      <w:pPr>
        <w:spacing w:line="300" w:lineRule="auto"/>
        <w:ind w:left="420" w:leftChars="200"/>
        <w:jc w:val="center"/>
        <w:rPr>
          <w:b/>
          <w:color w:val="000000" w:themeColor="text1"/>
          <w:szCs w:val="21"/>
          <w:highlight w:val="none"/>
          <w14:textFill>
            <w14:solidFill>
              <w14:schemeClr w14:val="tx1"/>
            </w14:solidFill>
          </w14:textFill>
        </w:rPr>
      </w:pPr>
    </w:p>
    <w:p>
      <w:pPr>
        <w:spacing w:line="300" w:lineRule="auto"/>
        <w:ind w:left="420" w:leftChars="200"/>
        <w:jc w:val="center"/>
        <w:rPr>
          <w:b/>
          <w:color w:val="000000" w:themeColor="text1"/>
          <w:szCs w:val="21"/>
          <w:highlight w:val="none"/>
          <w14:textFill>
            <w14:solidFill>
              <w14:schemeClr w14:val="tx1"/>
            </w14:solidFill>
          </w14:textFill>
        </w:rPr>
      </w:pPr>
    </w:p>
    <w:p>
      <w:pPr>
        <w:tabs>
          <w:tab w:val="left" w:pos="7140"/>
        </w:tabs>
        <w:spacing w:line="300" w:lineRule="auto"/>
        <w:ind w:right="664" w:rightChars="316" w:firstLine="2520" w:firstLineChars="1200"/>
        <w:rPr>
          <w:color w:val="000000" w:themeColor="text1"/>
          <w:szCs w:val="21"/>
          <w:highlight w:val="none"/>
          <w14:textFill>
            <w14:solidFill>
              <w14:schemeClr w14:val="tx1"/>
            </w14:solidFill>
          </w14:textFill>
        </w:rPr>
      </w:pPr>
    </w:p>
    <w:p>
      <w:pPr>
        <w:tabs>
          <w:tab w:val="left" w:pos="7140"/>
        </w:tabs>
        <w:spacing w:line="300" w:lineRule="auto"/>
        <w:ind w:right="664" w:rightChars="316" w:firstLine="2520" w:firstLineChars="1050"/>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合同编号：</w:t>
      </w:r>
    </w:p>
    <w:p>
      <w:pPr>
        <w:spacing w:line="300" w:lineRule="auto"/>
        <w:ind w:right="544" w:rightChars="259" w:firstLine="2880" w:firstLineChars="1200"/>
        <w:rPr>
          <w:rFonts w:asciiTheme="minorEastAsia" w:hAnsiTheme="minorEastAsia" w:eastAsiaTheme="minorEastAsia"/>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2520" w:firstLineChars="1050"/>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项目名称：</w:t>
      </w:r>
    </w:p>
    <w:p>
      <w:pPr>
        <w:spacing w:line="300" w:lineRule="auto"/>
        <w:ind w:right="544" w:rightChars="259" w:firstLine="2880" w:firstLineChars="1200"/>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spacing w:line="300" w:lineRule="auto"/>
        <w:ind w:firstLine="2760" w:firstLineChars="1150"/>
        <w:jc w:val="center"/>
        <w:rPr>
          <w:rFonts w:asciiTheme="minorEastAsia" w:hAnsiTheme="minorEastAsia" w:eastAsiaTheme="minorEastAsia"/>
          <w:color w:val="000000" w:themeColor="text1"/>
          <w:sz w:val="24"/>
          <w:szCs w:val="24"/>
          <w:highlight w:val="none"/>
          <w14:textFill>
            <w14:solidFill>
              <w14:schemeClr w14:val="tx1"/>
            </w14:solidFill>
          </w14:textFill>
        </w:rPr>
      </w:pPr>
    </w:p>
    <w:p>
      <w:pPr>
        <w:tabs>
          <w:tab w:val="left" w:pos="2880"/>
        </w:tabs>
        <w:spacing w:line="300" w:lineRule="auto"/>
        <w:ind w:left="630" w:leftChars="300" w:firstLine="1920" w:firstLineChars="800"/>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 xml:space="preserve">甲方：  </w:t>
      </w:r>
    </w:p>
    <w:p>
      <w:pPr>
        <w:tabs>
          <w:tab w:val="left" w:pos="2880"/>
        </w:tabs>
        <w:spacing w:line="300" w:lineRule="auto"/>
        <w:ind w:firstLine="2880" w:firstLineChars="1200"/>
        <w:rPr>
          <w:rFonts w:asciiTheme="minorEastAsia" w:hAnsiTheme="minorEastAsia" w:eastAsiaTheme="minorEastAsia"/>
          <w:color w:val="000000" w:themeColor="text1"/>
          <w:sz w:val="24"/>
          <w:szCs w:val="24"/>
          <w:highlight w:val="none"/>
          <w14:textFill>
            <w14:solidFill>
              <w14:schemeClr w14:val="tx1"/>
            </w14:solidFill>
          </w14:textFill>
        </w:rPr>
      </w:pPr>
    </w:p>
    <w:p>
      <w:pPr>
        <w:tabs>
          <w:tab w:val="left" w:pos="2880"/>
        </w:tabs>
        <w:spacing w:line="300" w:lineRule="auto"/>
        <w:ind w:firstLine="2551" w:firstLineChars="1063"/>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乙方：</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中标人</w:t>
      </w:r>
    </w:p>
    <w:p>
      <w:pPr>
        <w:tabs>
          <w:tab w:val="left" w:pos="2520"/>
          <w:tab w:val="left" w:pos="2880"/>
        </w:tabs>
        <w:spacing w:line="300" w:lineRule="auto"/>
        <w:ind w:left="630" w:leftChars="300" w:firstLine="2640" w:firstLineChars="1100"/>
        <w:rPr>
          <w:rFonts w:asciiTheme="minorEastAsia" w:hAnsiTheme="minorEastAsia" w:eastAsiaTheme="minorEastAsia"/>
          <w:color w:val="000000" w:themeColor="text1"/>
          <w:sz w:val="24"/>
          <w:szCs w:val="24"/>
          <w:highlight w:val="none"/>
          <w14:textFill>
            <w14:solidFill>
              <w14:schemeClr w14:val="tx1"/>
            </w14:solidFill>
          </w14:textFill>
        </w:rPr>
      </w:pPr>
    </w:p>
    <w:p>
      <w:pPr>
        <w:tabs>
          <w:tab w:val="left" w:pos="2520"/>
          <w:tab w:val="left" w:pos="2880"/>
        </w:tabs>
        <w:spacing w:line="300" w:lineRule="auto"/>
        <w:ind w:left="630" w:leftChars="300" w:firstLine="2640" w:firstLineChars="1100"/>
        <w:rPr>
          <w:rFonts w:asciiTheme="minorEastAsia" w:hAnsiTheme="minorEastAsia" w:eastAsiaTheme="minorEastAsia"/>
          <w:color w:val="000000" w:themeColor="text1"/>
          <w:sz w:val="24"/>
          <w:szCs w:val="24"/>
          <w:highlight w:val="none"/>
          <w14:textFill>
            <w14:solidFill>
              <w14:schemeClr w14:val="tx1"/>
            </w14:solidFill>
          </w14:textFill>
        </w:rPr>
      </w:pPr>
    </w:p>
    <w:p>
      <w:pPr>
        <w:tabs>
          <w:tab w:val="left" w:pos="2520"/>
          <w:tab w:val="left" w:pos="2880"/>
        </w:tabs>
        <w:spacing w:line="300" w:lineRule="auto"/>
        <w:ind w:left="630" w:leftChars="300" w:firstLine="2640" w:firstLineChars="1100"/>
        <w:rPr>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签订日期：</w:t>
      </w:r>
      <w:r>
        <w:rPr>
          <w:rFonts w:asciiTheme="minorEastAsia" w:hAnsiTheme="minorEastAsia" w:eastAsiaTheme="minorEastAsia"/>
          <w:color w:val="000000" w:themeColor="text1"/>
          <w:sz w:val="24"/>
          <w:szCs w:val="24"/>
          <w:highlight w:val="none"/>
          <w14:textFill>
            <w14:solidFill>
              <w14:schemeClr w14:val="tx1"/>
            </w14:solidFill>
          </w14:textFill>
        </w:rPr>
        <w:t>20</w:t>
      </w:r>
      <w:r>
        <w:rPr>
          <w:rFonts w:hint="eastAsia" w:asciiTheme="minorEastAsia" w:hAnsiTheme="minorEastAsia" w:eastAsiaTheme="minorEastAsia"/>
          <w:color w:val="000000" w:themeColor="text1"/>
          <w:sz w:val="24"/>
          <w:szCs w:val="24"/>
          <w:highlight w:val="none"/>
          <w14:textFill>
            <w14:solidFill>
              <w14:schemeClr w14:val="tx1"/>
            </w14:solidFill>
          </w14:textFill>
        </w:rPr>
        <w:t>2x年  月  日</w:t>
      </w:r>
    </w:p>
    <w:p>
      <w:pPr>
        <w:pageBreakBefore/>
        <w:spacing w:line="300" w:lineRule="auto"/>
        <w:rPr>
          <w:color w:val="000000" w:themeColor="text1"/>
          <w:szCs w:val="21"/>
          <w:highlight w:val="none"/>
          <w:u w:val="single"/>
          <w14:textFill>
            <w14:solidFill>
              <w14:schemeClr w14:val="tx1"/>
            </w14:solidFill>
          </w14:textFill>
        </w:rPr>
      </w:pPr>
      <w:r>
        <w:rPr>
          <w:rFonts w:hint="eastAsia"/>
          <w:b/>
          <w:color w:val="000000" w:themeColor="text1"/>
          <w:szCs w:val="21"/>
          <w:highlight w:val="none"/>
          <w14:textFill>
            <w14:solidFill>
              <w14:schemeClr w14:val="tx1"/>
            </w14:solidFill>
          </w14:textFill>
        </w:rPr>
        <w:t>甲方：</w:t>
      </w:r>
    </w:p>
    <w:p>
      <w:pPr>
        <w:spacing w:line="300" w:lineRule="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乙方：</w:t>
      </w:r>
      <w:r>
        <w:rPr>
          <w:rFonts w:hint="eastAsia"/>
          <w:b/>
          <w:color w:val="000000" w:themeColor="text1"/>
          <w:szCs w:val="21"/>
          <w:highlight w:val="none"/>
          <w:u w:val="single"/>
          <w14:textFill>
            <w14:solidFill>
              <w14:schemeClr w14:val="tx1"/>
            </w14:solidFill>
          </w14:textFill>
        </w:rPr>
        <w:t>（中标人）</w:t>
      </w:r>
    </w:p>
    <w:p>
      <w:pPr>
        <w:spacing w:line="300" w:lineRule="auto"/>
        <w:ind w:left="-2" w:leftChars="-1"/>
        <w:rPr>
          <w:color w:val="000000" w:themeColor="text1"/>
          <w:szCs w:val="21"/>
          <w:highlight w:val="none"/>
          <w14:textFill>
            <w14:solidFill>
              <w14:schemeClr w14:val="tx1"/>
            </w14:solidFill>
          </w14:textFill>
        </w:rPr>
      </w:pPr>
    </w:p>
    <w:p>
      <w:pPr>
        <w:spacing w:line="30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根据《中华人民共和国招标投标法》、《中华人民共和国合同法》、本项目《招标文件》、《投标文件》的要求，</w:t>
      </w:r>
      <w:r>
        <w:rPr>
          <w:rFonts w:hint="eastAsia"/>
          <w:color w:val="000000" w:themeColor="text1"/>
          <w:kern w:val="28"/>
          <w:szCs w:val="21"/>
          <w:highlight w:val="none"/>
          <w14:textFill>
            <w14:solidFill>
              <w14:schemeClr w14:val="tx1"/>
            </w14:solidFill>
          </w14:textFill>
        </w:rPr>
        <w:t>经双方协商，</w:t>
      </w:r>
      <w:r>
        <w:rPr>
          <w:rFonts w:hint="eastAsia"/>
          <w:color w:val="000000" w:themeColor="text1"/>
          <w:szCs w:val="21"/>
          <w:highlight w:val="none"/>
          <w14:textFill>
            <w14:solidFill>
              <w14:schemeClr w14:val="tx1"/>
            </w14:solidFill>
          </w14:textFill>
        </w:rPr>
        <w:t>本着平等互利和诚实信用的原则，</w:t>
      </w:r>
      <w:r>
        <w:rPr>
          <w:rFonts w:hint="eastAsia"/>
          <w:color w:val="000000" w:themeColor="text1"/>
          <w:kern w:val="28"/>
          <w:szCs w:val="21"/>
          <w:highlight w:val="none"/>
          <w14:textFill>
            <w14:solidFill>
              <w14:schemeClr w14:val="tx1"/>
            </w14:solidFill>
          </w14:textFill>
        </w:rPr>
        <w:t>一致同意签订本合同如下。</w:t>
      </w:r>
    </w:p>
    <w:p>
      <w:pPr>
        <w:autoSpaceDE w:val="0"/>
        <w:autoSpaceDN w:val="0"/>
        <w:adjustRightInd w:val="0"/>
        <w:spacing w:line="400" w:lineRule="exact"/>
        <w:ind w:firstLine="413" w:firstLineChars="196"/>
        <w:rPr>
          <w:b/>
          <w:color w:val="000000" w:themeColor="text1"/>
          <w:sz w:val="24"/>
          <w:highlight w:val="none"/>
          <w14:textFill>
            <w14:solidFill>
              <w14:schemeClr w14:val="tx1"/>
            </w14:solidFill>
          </w14:textFill>
        </w:rPr>
      </w:pPr>
      <w:bookmarkStart w:id="163" w:name="_Toc78604604"/>
      <w:r>
        <w:rPr>
          <w:b/>
          <w:bCs/>
          <w:color w:val="000000" w:themeColor="text1"/>
          <w:szCs w:val="21"/>
          <w:highlight w:val="none"/>
          <w14:textFill>
            <w14:solidFill>
              <w14:schemeClr w14:val="tx1"/>
            </w14:solidFill>
          </w14:textFill>
        </w:rPr>
        <w:t>1</w:t>
      </w:r>
      <w:r>
        <w:rPr>
          <w:rFonts w:hint="eastAsia"/>
          <w:b/>
          <w:bCs/>
          <w:color w:val="000000" w:themeColor="text1"/>
          <w:szCs w:val="21"/>
          <w:highlight w:val="none"/>
          <w14:textFill>
            <w14:solidFill>
              <w14:schemeClr w14:val="tx1"/>
            </w14:solidFill>
          </w14:textFill>
        </w:rPr>
        <w:t>、项目名称</w:t>
      </w:r>
      <w:bookmarkEnd w:id="163"/>
      <w:r>
        <w:rPr>
          <w:rFonts w:hint="eastAsia"/>
          <w:b/>
          <w:bCs/>
          <w:color w:val="000000" w:themeColor="text1"/>
          <w:szCs w:val="21"/>
          <w:highlight w:val="none"/>
          <w14:textFill>
            <w14:solidFill>
              <w14:schemeClr w14:val="tx1"/>
            </w14:solidFill>
          </w14:textFill>
        </w:rPr>
        <w:t>：</w:t>
      </w:r>
    </w:p>
    <w:p>
      <w:pPr>
        <w:spacing w:line="300" w:lineRule="auto"/>
        <w:ind w:firstLine="422" w:firstLineChars="200"/>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2</w:t>
      </w:r>
      <w:r>
        <w:rPr>
          <w:rFonts w:hint="eastAsia"/>
          <w:b/>
          <w:bCs/>
          <w:color w:val="000000" w:themeColor="text1"/>
          <w:szCs w:val="21"/>
          <w:highlight w:val="none"/>
          <w14:textFill>
            <w14:solidFill>
              <w14:schemeClr w14:val="tx1"/>
            </w14:solidFill>
          </w14:textFill>
        </w:rPr>
        <w:t>、提供的材料清单</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、甲方向乙方提供的技术资料（含电子文档）：</w:t>
      </w:r>
    </w:p>
    <w:tbl>
      <w:tblPr>
        <w:tblStyle w:val="18"/>
        <w:tblW w:w="9140" w:type="dxa"/>
        <w:jc w:val="center"/>
        <w:tblLayout w:type="fixed"/>
        <w:tblCellMar>
          <w:top w:w="0" w:type="dxa"/>
          <w:left w:w="30" w:type="dxa"/>
          <w:bottom w:w="0" w:type="dxa"/>
          <w:right w:w="30" w:type="dxa"/>
        </w:tblCellMar>
      </w:tblPr>
      <w:tblGrid>
        <w:gridCol w:w="540"/>
        <w:gridCol w:w="2925"/>
        <w:gridCol w:w="1829"/>
        <w:gridCol w:w="1506"/>
        <w:gridCol w:w="900"/>
        <w:gridCol w:w="1440"/>
      </w:tblGrid>
      <w:tr>
        <w:tblPrEx>
          <w:tblCellMar>
            <w:top w:w="0" w:type="dxa"/>
            <w:left w:w="30" w:type="dxa"/>
            <w:bottom w:w="0" w:type="dxa"/>
            <w:right w:w="30" w:type="dxa"/>
          </w:tblCellMar>
        </w:tblPrEx>
        <w:trPr>
          <w:cantSplit/>
          <w:trHeight w:val="480" w:hRule="atLeast"/>
          <w:jc w:val="center"/>
        </w:trPr>
        <w:tc>
          <w:tcPr>
            <w:tcW w:w="54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925" w:type="dxa"/>
            <w:tcBorders>
              <w:top w:val="single" w:color="auto" w:sz="6" w:space="0"/>
              <w:left w:val="single" w:color="auto" w:sz="6" w:space="0"/>
              <w:bottom w:val="single" w:color="auto" w:sz="6" w:space="0"/>
              <w:right w:val="single" w:color="auto" w:sz="4"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名</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称</w:t>
            </w:r>
          </w:p>
        </w:tc>
        <w:tc>
          <w:tcPr>
            <w:tcW w:w="1829" w:type="dxa"/>
            <w:tcBorders>
              <w:top w:val="single" w:color="auto" w:sz="6" w:space="0"/>
              <w:left w:val="single" w:color="auto" w:sz="4"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版</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本</w:t>
            </w:r>
          </w:p>
        </w:tc>
        <w:tc>
          <w:tcPr>
            <w:tcW w:w="1506"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规格（格式）</w:t>
            </w:r>
          </w:p>
        </w:tc>
        <w:tc>
          <w:tcPr>
            <w:tcW w:w="90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量</w:t>
            </w:r>
          </w:p>
        </w:tc>
        <w:tc>
          <w:tcPr>
            <w:tcW w:w="144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备注</w:t>
            </w: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2925" w:type="dxa"/>
            <w:tcBorders>
              <w:top w:val="single" w:color="auto" w:sz="6" w:space="0"/>
              <w:left w:val="single" w:color="auto" w:sz="6" w:space="0"/>
              <w:right w:val="single" w:color="auto" w:sz="4"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292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292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r>
    </w:tbl>
    <w:p>
      <w:pPr>
        <w:spacing w:line="300" w:lineRule="auto"/>
        <w:rPr>
          <w:rFonts w:ascii="宋体"/>
          <w:color w:val="000000" w:themeColor="text1"/>
          <w:szCs w:val="21"/>
          <w:highlight w:val="none"/>
          <w14:textFill>
            <w14:solidFill>
              <w14:schemeClr w14:val="tx1"/>
            </w14:solidFill>
          </w14:textFill>
        </w:rPr>
      </w:pP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w:t>
      </w:r>
      <w:r>
        <w:rPr>
          <w:rFonts w:hint="eastAsia" w:ascii="宋体" w:hAnsi="宋体"/>
          <w:color w:val="000000" w:themeColor="text1"/>
          <w:szCs w:val="21"/>
          <w:highlight w:val="none"/>
          <w14:textFill>
            <w14:solidFill>
              <w14:schemeClr w14:val="tx1"/>
            </w14:solidFill>
          </w14:textFill>
        </w:rPr>
        <w:t>、乙方向甲方提供的成果（含电子文档）：</w:t>
      </w:r>
    </w:p>
    <w:tbl>
      <w:tblPr>
        <w:tblStyle w:val="18"/>
        <w:tblW w:w="9140" w:type="dxa"/>
        <w:jc w:val="center"/>
        <w:tblLayout w:type="fixed"/>
        <w:tblCellMar>
          <w:top w:w="0" w:type="dxa"/>
          <w:left w:w="30" w:type="dxa"/>
          <w:bottom w:w="0" w:type="dxa"/>
          <w:right w:w="30" w:type="dxa"/>
        </w:tblCellMar>
      </w:tblPr>
      <w:tblGrid>
        <w:gridCol w:w="540"/>
        <w:gridCol w:w="2925"/>
        <w:gridCol w:w="1829"/>
        <w:gridCol w:w="1506"/>
        <w:gridCol w:w="900"/>
        <w:gridCol w:w="1440"/>
      </w:tblGrid>
      <w:tr>
        <w:tblPrEx>
          <w:tblCellMar>
            <w:top w:w="0" w:type="dxa"/>
            <w:left w:w="30" w:type="dxa"/>
            <w:bottom w:w="0" w:type="dxa"/>
            <w:right w:w="30" w:type="dxa"/>
          </w:tblCellMar>
        </w:tblPrEx>
        <w:trPr>
          <w:cantSplit/>
          <w:trHeight w:val="480" w:hRule="atLeast"/>
          <w:jc w:val="center"/>
        </w:trPr>
        <w:tc>
          <w:tcPr>
            <w:tcW w:w="54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925" w:type="dxa"/>
            <w:tcBorders>
              <w:top w:val="single" w:color="auto" w:sz="6" w:space="0"/>
              <w:left w:val="single" w:color="auto" w:sz="6" w:space="0"/>
              <w:bottom w:val="single" w:color="auto" w:sz="6" w:space="0"/>
              <w:right w:val="single" w:color="auto" w:sz="4"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名</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称</w:t>
            </w:r>
          </w:p>
        </w:tc>
        <w:tc>
          <w:tcPr>
            <w:tcW w:w="1829" w:type="dxa"/>
            <w:tcBorders>
              <w:top w:val="single" w:color="auto" w:sz="6" w:space="0"/>
              <w:left w:val="single" w:color="auto" w:sz="4"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版</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本</w:t>
            </w:r>
          </w:p>
        </w:tc>
        <w:tc>
          <w:tcPr>
            <w:tcW w:w="1506"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规格（格式）</w:t>
            </w:r>
          </w:p>
        </w:tc>
        <w:tc>
          <w:tcPr>
            <w:tcW w:w="90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量</w:t>
            </w:r>
          </w:p>
        </w:tc>
        <w:tc>
          <w:tcPr>
            <w:tcW w:w="1440" w:type="dxa"/>
            <w:tcBorders>
              <w:top w:val="single" w:color="auto" w:sz="6" w:space="0"/>
              <w:left w:val="single" w:color="auto" w:sz="6" w:space="0"/>
              <w:bottom w:val="single" w:color="auto" w:sz="6" w:space="0"/>
              <w:right w:val="single" w:color="auto" w:sz="6" w:space="0"/>
            </w:tcBorders>
            <w:shd w:val="clear" w:color="auto" w:fill="F3F3F3"/>
            <w:vAlign w:val="center"/>
          </w:tcPr>
          <w:p>
            <w:pPr>
              <w:autoSpaceDE w:val="0"/>
              <w:autoSpaceDN w:val="0"/>
              <w:adjustRightInd w:val="0"/>
              <w:spacing w:line="30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备注</w:t>
            </w: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2925" w:type="dxa"/>
            <w:tcBorders>
              <w:top w:val="single" w:color="auto" w:sz="6" w:space="0"/>
              <w:left w:val="single" w:color="auto" w:sz="6" w:space="0"/>
              <w:right w:val="single" w:color="auto" w:sz="4"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292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hAnsi="宋体"/>
                <w:color w:val="000000" w:themeColor="text1"/>
                <w:szCs w:val="21"/>
                <w:highlight w:val="none"/>
                <w14:textFill>
                  <w14:solidFill>
                    <w14:schemeClr w14:val="tx1"/>
                  </w14:solidFill>
                </w14:textFill>
              </w:rPr>
            </w:pPr>
          </w:p>
        </w:tc>
      </w:tr>
      <w:tr>
        <w:tblPrEx>
          <w:tblCellMar>
            <w:top w:w="0" w:type="dxa"/>
            <w:left w:w="30" w:type="dxa"/>
            <w:bottom w:w="0" w:type="dxa"/>
            <w:right w:w="30" w:type="dxa"/>
          </w:tblCellMar>
        </w:tblPrEx>
        <w:trPr>
          <w:trHeight w:val="480"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292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82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auto"/>
              <w:jc w:val="center"/>
              <w:rPr>
                <w:rFonts w:ascii="宋体"/>
                <w:color w:val="000000" w:themeColor="text1"/>
                <w:szCs w:val="21"/>
                <w:highlight w:val="none"/>
                <w14:textFill>
                  <w14:solidFill>
                    <w14:schemeClr w14:val="tx1"/>
                  </w14:solidFill>
                </w14:textFill>
              </w:rPr>
            </w:pPr>
          </w:p>
        </w:tc>
      </w:tr>
    </w:tbl>
    <w:p>
      <w:pPr>
        <w:spacing w:line="300" w:lineRule="auto"/>
        <w:ind w:firstLine="422" w:firstLineChars="200"/>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3</w:t>
      </w:r>
      <w:r>
        <w:rPr>
          <w:rFonts w:hint="eastAsia"/>
          <w:b/>
          <w:bCs/>
          <w:color w:val="000000" w:themeColor="text1"/>
          <w:szCs w:val="21"/>
          <w:highlight w:val="none"/>
          <w14:textFill>
            <w14:solidFill>
              <w14:schemeClr w14:val="tx1"/>
            </w14:solidFill>
          </w14:textFill>
        </w:rPr>
        <w:t>、项目标的内容</w:t>
      </w:r>
    </w:p>
    <w:p>
      <w:pPr>
        <w:spacing w:line="300" w:lineRule="auto"/>
        <w:ind w:firstLine="420" w:firstLineChars="200"/>
        <w:rPr>
          <w:b/>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投标人可根据本项目《招标文件》内容自行完善，并以合同附件形式附于本合同之后。</w:t>
      </w:r>
    </w:p>
    <w:p>
      <w:pPr>
        <w:spacing w:line="300" w:lineRule="auto"/>
        <w:ind w:firstLine="422" w:firstLineChars="200"/>
        <w:rPr>
          <w:b/>
          <w:bCs/>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、服务周期及进度安排要求</w:t>
      </w:r>
    </w:p>
    <w:p>
      <w:pPr>
        <w:tabs>
          <w:tab w:val="left" w:pos="540"/>
        </w:tabs>
        <w:spacing w:line="300" w:lineRule="auto"/>
        <w:ind w:firstLine="420" w:firstLineChars="200"/>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4.1</w:t>
      </w:r>
      <w:r>
        <w:rPr>
          <w:rFonts w:hint="eastAsia"/>
          <w:bCs/>
          <w:color w:val="000000" w:themeColor="text1"/>
          <w:szCs w:val="21"/>
          <w:highlight w:val="none"/>
          <w14:textFill>
            <w14:solidFill>
              <w14:schemeClr w14:val="tx1"/>
            </w14:solidFill>
          </w14:textFill>
        </w:rPr>
        <w:t>、服务</w:t>
      </w:r>
      <w:r>
        <w:rPr>
          <w:bCs/>
          <w:color w:val="000000" w:themeColor="text1"/>
          <w:szCs w:val="21"/>
          <w:highlight w:val="none"/>
          <w14:textFill>
            <w14:solidFill>
              <w14:schemeClr w14:val="tx1"/>
            </w14:solidFill>
          </w14:textFill>
        </w:rPr>
        <w:t>周期</w:t>
      </w:r>
      <w:r>
        <w:rPr>
          <w:rFonts w:hint="eastAsia"/>
          <w:bCs/>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合同生效后</w:t>
      </w:r>
      <w:r>
        <w:rPr>
          <w:color w:val="000000" w:themeColor="text1"/>
          <w:szCs w:val="21"/>
          <w:highlight w:val="none"/>
          <w14:textFill>
            <w14:solidFill>
              <w14:schemeClr w14:val="tx1"/>
            </w14:solidFill>
          </w14:textFill>
        </w:rPr>
        <w:t>X</w:t>
      </w:r>
      <w:r>
        <w:rPr>
          <w:rFonts w:hint="eastAsia"/>
          <w:color w:val="000000" w:themeColor="text1"/>
          <w:szCs w:val="21"/>
          <w:highlight w:val="none"/>
          <w14:textFill>
            <w14:solidFill>
              <w14:schemeClr w14:val="tx1"/>
            </w14:solidFill>
          </w14:textFill>
        </w:rPr>
        <w:t>个月内出具本项目的最终成果。</w:t>
      </w:r>
    </w:p>
    <w:p>
      <w:pPr>
        <w:tabs>
          <w:tab w:val="left" w:pos="540"/>
        </w:tabs>
        <w:spacing w:line="300" w:lineRule="auto"/>
        <w:ind w:firstLine="420" w:firstLineChars="200"/>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4</w:t>
      </w:r>
      <w:r>
        <w:rPr>
          <w:bCs/>
          <w:color w:val="000000" w:themeColor="text1"/>
          <w:szCs w:val="21"/>
          <w:highlight w:val="none"/>
          <w14:textFill>
            <w14:solidFill>
              <w14:schemeClr w14:val="tx1"/>
            </w14:solidFill>
          </w14:textFill>
        </w:rPr>
        <w:t>.2</w:t>
      </w:r>
      <w:r>
        <w:rPr>
          <w:rFonts w:hint="eastAsia"/>
          <w:bCs/>
          <w:color w:val="000000" w:themeColor="text1"/>
          <w:szCs w:val="21"/>
          <w:highlight w:val="none"/>
          <w14:textFill>
            <w14:solidFill>
              <w14:schemeClr w14:val="tx1"/>
            </w14:solidFill>
          </w14:textFill>
        </w:rPr>
        <w:t>、本</w:t>
      </w:r>
      <w:r>
        <w:rPr>
          <w:rFonts w:hint="eastAsia"/>
          <w:color w:val="000000" w:themeColor="text1"/>
          <w:szCs w:val="21"/>
          <w:highlight w:val="none"/>
          <w14:textFill>
            <w14:solidFill>
              <w14:schemeClr w14:val="tx1"/>
            </w14:solidFill>
          </w14:textFill>
        </w:rPr>
        <w:t>项目的进度安排大致上划分为以下阶段：</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）前期准备阶段：完成合同签订，提交详细工作计划安排，根据甲方意见修改完善工作计划，开始项目工作。</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）现状调研阶段：通过多种方式收集xx资料，完成资料整理与分析、xx的资料收集，形成报告编写大纲，听取甲方意见。</w:t>
      </w:r>
      <w:r>
        <w:rPr>
          <w:color w:val="000000" w:themeColor="text1"/>
          <w:szCs w:val="21"/>
          <w:highlight w:val="none"/>
          <w14:textFill>
            <w14:solidFill>
              <w14:schemeClr w14:val="tx1"/>
            </w14:solidFill>
          </w14:textFill>
        </w:rPr>
        <w:t xml:space="preserve"> </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）初步成果</w:t>
      </w:r>
      <w:r>
        <w:rPr>
          <w:color w:val="000000" w:themeColor="text1"/>
          <w:szCs w:val="21"/>
          <w:highlight w:val="none"/>
          <w14:textFill>
            <w14:solidFill>
              <w14:schemeClr w14:val="tx1"/>
            </w14:solidFill>
          </w14:textFill>
        </w:rPr>
        <w:t>阶段</w:t>
      </w:r>
      <w:r>
        <w:rPr>
          <w:rFonts w:hint="eastAsia"/>
          <w:color w:val="000000" w:themeColor="text1"/>
          <w:szCs w:val="21"/>
          <w:highlight w:val="none"/>
          <w14:textFill>
            <w14:solidFill>
              <w14:schemeClr w14:val="tx1"/>
            </w14:solidFill>
          </w14:textFill>
        </w:rPr>
        <w:t>：根据报告编写大纲要求，编写初步成果，并向甲方进行汇报，征求甲方单位的意见。</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4</w:t>
      </w:r>
      <w:r>
        <w:rPr>
          <w:rFonts w:hint="eastAsia"/>
          <w:color w:val="000000" w:themeColor="text1"/>
          <w:szCs w:val="21"/>
          <w:highlight w:val="none"/>
          <w14:textFill>
            <w14:solidFill>
              <w14:schemeClr w14:val="tx1"/>
            </w14:solidFill>
          </w14:textFill>
        </w:rPr>
        <w:t>）中期成果阶段：根据专家和部门意见，补充资料收集、补充部门调研，完善报告编制，形成中期成果（征求意见稿），并进行中期成果专家和部门意见征询。</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）最终成果阶段：根据专家和部门意见，进一步修改完善报告。向甲方及各相关单位提交终期成果（送审稿），进行专家评审，通</w:t>
      </w:r>
      <w:r>
        <w:rPr>
          <w:color w:val="000000" w:themeColor="text1"/>
          <w:szCs w:val="21"/>
          <w:highlight w:val="none"/>
          <w14:textFill>
            <w14:solidFill>
              <w14:schemeClr w14:val="tx1"/>
            </w14:solidFill>
          </w14:textFill>
        </w:rPr>
        <w:t>过评审</w:t>
      </w:r>
      <w:r>
        <w:rPr>
          <w:rFonts w:hint="eastAsia"/>
          <w:color w:val="000000" w:themeColor="text1"/>
          <w:szCs w:val="21"/>
          <w:highlight w:val="none"/>
          <w14:textFill>
            <w14:solidFill>
              <w14:schemeClr w14:val="tx1"/>
            </w14:solidFill>
          </w14:textFill>
        </w:rPr>
        <w:t>后</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根据专家评审意见修改完善形成最终稿。</w:t>
      </w:r>
    </w:p>
    <w:p>
      <w:pPr>
        <w:spacing w:line="36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4.3</w:t>
      </w:r>
      <w:r>
        <w:rPr>
          <w:rFonts w:hint="eastAsia"/>
          <w:color w:val="000000" w:themeColor="text1"/>
          <w:szCs w:val="21"/>
          <w:highlight w:val="none"/>
          <w14:textFill>
            <w14:solidFill>
              <w14:schemeClr w14:val="tx1"/>
            </w14:solidFill>
          </w14:textFill>
        </w:rPr>
        <w:t>、中标人须根据本项目的实际情况和需要，在项目服务周期和阶段划分要求的基础上，自行细化和优化本项目的进度安排计划，并列述在投标文件中。在每阶段工作启动前，中标人须将拟实施阶段的进度安排计划按实际情况再次细化后，送招标人审查，双方协商一致时可按其严格执行。</w:t>
      </w:r>
    </w:p>
    <w:p>
      <w:pPr>
        <w:spacing w:line="36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4.4</w:t>
      </w:r>
      <w:r>
        <w:rPr>
          <w:rFonts w:hint="eastAsia"/>
          <w:color w:val="000000" w:themeColor="text1"/>
          <w:szCs w:val="21"/>
          <w:highlight w:val="none"/>
          <w14:textFill>
            <w14:solidFill>
              <w14:schemeClr w14:val="tx1"/>
            </w14:solidFill>
          </w14:textFill>
        </w:rPr>
        <w:t>、招标人对中标人的进度安排，可根据本项目实际情况进行调整，中标人须予以服从。中标人也可根据实际情况和自身经验进行调整，但调整内容必须得到招标人的同意方可执行。</w:t>
      </w:r>
    </w:p>
    <w:p>
      <w:pPr>
        <w:spacing w:line="300" w:lineRule="auto"/>
        <w:ind w:firstLine="422" w:firstLineChars="200"/>
        <w:rPr>
          <w:b/>
          <w:bCs/>
          <w:color w:val="000000" w:themeColor="text1"/>
          <w:szCs w:val="21"/>
          <w:highlight w:val="none"/>
          <w14:textFill>
            <w14:solidFill>
              <w14:schemeClr w14:val="tx1"/>
            </w14:solidFill>
          </w14:textFill>
        </w:rPr>
      </w:pPr>
      <w:bookmarkStart w:id="164" w:name="_Toc78604606"/>
      <w:r>
        <w:rPr>
          <w:b/>
          <w:color w:val="000000" w:themeColor="text1"/>
          <w:szCs w:val="21"/>
          <w:highlight w:val="none"/>
          <w14:textFill>
            <w14:solidFill>
              <w14:schemeClr w14:val="tx1"/>
            </w14:solidFill>
          </w14:textFill>
        </w:rPr>
        <w:t>5</w:t>
      </w:r>
      <w:r>
        <w:rPr>
          <w:rFonts w:hint="eastAsia"/>
          <w:b/>
          <w:color w:val="000000" w:themeColor="text1"/>
          <w:szCs w:val="21"/>
          <w:highlight w:val="none"/>
          <w14:textFill>
            <w14:solidFill>
              <w14:schemeClr w14:val="tx1"/>
            </w14:solidFill>
          </w14:textFill>
        </w:rPr>
        <w:t>、人员要求</w:t>
      </w:r>
    </w:p>
    <w:p>
      <w:pPr>
        <w:tabs>
          <w:tab w:val="left" w:pos="540"/>
        </w:tabs>
        <w:spacing w:line="300" w:lineRule="auto"/>
        <w:ind w:firstLine="420" w:firstLineChars="200"/>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5.1</w:t>
      </w:r>
      <w:r>
        <w:rPr>
          <w:rFonts w:hint="eastAsia"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中标人</w:t>
      </w:r>
      <w:r>
        <w:rPr>
          <w:rFonts w:hint="eastAsia" w:hAnsi="宋体"/>
          <w:color w:val="000000" w:themeColor="text1"/>
          <w:szCs w:val="21"/>
          <w:highlight w:val="none"/>
          <w14:textFill>
            <w14:solidFill>
              <w14:schemeClr w14:val="tx1"/>
            </w14:solidFill>
          </w14:textFill>
        </w:rPr>
        <w:t>全面负责项目研究的技术和协调工作，对本次项目研究报告的编制负全部的责任。负责调研和工作方案制定、项目的研究及推进和成果的提交及汇报。</w:t>
      </w:r>
    </w:p>
    <w:p>
      <w:pPr>
        <w:tabs>
          <w:tab w:val="left" w:pos="540"/>
        </w:tabs>
        <w:spacing w:line="300" w:lineRule="auto"/>
        <w:ind w:firstLine="420" w:firstLineChars="200"/>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5.2</w:t>
      </w:r>
      <w:r>
        <w:rPr>
          <w:rFonts w:hint="eastAsia" w:hAnsi="宋体"/>
          <w:color w:val="000000" w:themeColor="text1"/>
          <w:szCs w:val="21"/>
          <w:highlight w:val="none"/>
          <w14:textFill>
            <w14:solidFill>
              <w14:schemeClr w14:val="tx1"/>
            </w14:solidFill>
          </w14:textFill>
        </w:rPr>
        <w:t>、为使项目按质、按量、按时及有序实施，本项目必须有一个完善且固定的项目实施小组及项目负责人，</w:t>
      </w:r>
      <w:r>
        <w:rPr>
          <w:rFonts w:hint="eastAsia" w:ascii="宋体" w:hAnsi="宋体"/>
          <w:color w:val="000000" w:themeColor="text1"/>
          <w:szCs w:val="21"/>
          <w:highlight w:val="none"/>
          <w14:textFill>
            <w14:solidFill>
              <w14:schemeClr w14:val="tx1"/>
            </w14:solidFill>
          </w14:textFill>
        </w:rPr>
        <w:t>投标人须在投标文件中详细列述本项目的</w:t>
      </w:r>
      <w:r>
        <w:rPr>
          <w:rFonts w:hint="eastAsia" w:hAnsi="宋体"/>
          <w:color w:val="000000" w:themeColor="text1"/>
          <w:szCs w:val="21"/>
          <w:highlight w:val="none"/>
          <w14:textFill>
            <w14:solidFill>
              <w14:schemeClr w14:val="tx1"/>
            </w14:solidFill>
          </w14:textFill>
        </w:rPr>
        <w:t>项目小组人员架构和</w:t>
      </w:r>
      <w:r>
        <w:rPr>
          <w:rFonts w:hint="eastAsia" w:ascii="宋体" w:hAnsi="宋体"/>
          <w:color w:val="000000" w:themeColor="text1"/>
          <w:szCs w:val="21"/>
          <w:highlight w:val="none"/>
          <w14:textFill>
            <w14:solidFill>
              <w14:schemeClr w14:val="tx1"/>
            </w14:solidFill>
          </w14:textFill>
        </w:rPr>
        <w:t>主要人员名单，并附上其详细资料（简历格式详见本招标文件的“拟在本项目任职的管理及技术人员简历表</w:t>
      </w:r>
      <w:r>
        <w:rPr>
          <w:rFonts w:hint="eastAsia" w:asci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spacing w:line="300" w:lineRule="auto"/>
        <w:ind w:firstLine="420"/>
        <w:rPr>
          <w:rFonts w:asci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5.3</w:t>
      </w:r>
      <w:r>
        <w:rPr>
          <w:rFonts w:hint="eastAsia"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中标人在签订合同时应提供主要工作人员的本地工作时间安排，且本地工作总时间不得少于</w:t>
      </w:r>
      <w:r>
        <w:rPr>
          <w:rFonts w:hint="eastAsia" w:ascii="宋体" w:hAnsi="宋体"/>
          <w:b/>
          <w:color w:val="000000" w:themeColor="text1"/>
          <w:szCs w:val="21"/>
          <w:highlight w:val="none"/>
          <w14:textFill>
            <w14:solidFill>
              <w14:schemeClr w14:val="tx1"/>
            </w14:solidFill>
          </w14:textFill>
        </w:rPr>
        <w:t>服务周期</w:t>
      </w:r>
      <w:r>
        <w:rPr>
          <w:rFonts w:ascii="宋体" w:hAnsi="宋体"/>
          <w:b/>
          <w:color w:val="000000" w:themeColor="text1"/>
          <w:szCs w:val="21"/>
          <w:highlight w:val="none"/>
          <w14:textFill>
            <w14:solidFill>
              <w14:schemeClr w14:val="tx1"/>
            </w14:solidFill>
          </w14:textFill>
        </w:rPr>
        <w:t>的一</w:t>
      </w:r>
      <w:r>
        <w:rPr>
          <w:rFonts w:hint="eastAsia" w:ascii="宋体" w:hAnsi="宋体"/>
          <w:b/>
          <w:color w:val="000000" w:themeColor="text1"/>
          <w:szCs w:val="21"/>
          <w:highlight w:val="none"/>
          <w14:textFill>
            <w14:solidFill>
              <w14:schemeClr w14:val="tx1"/>
            </w14:solidFill>
          </w14:textFill>
        </w:rPr>
        <w:t>半时间</w:t>
      </w:r>
      <w:r>
        <w:rPr>
          <w:rFonts w:ascii="宋体" w:hAnsi="宋体"/>
          <w:b/>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中标人必须满足各主要工作人员的本地工作时间及总的本地工作时间要求，</w:t>
      </w:r>
      <w:r>
        <w:rPr>
          <w:rFonts w:hint="eastAsia" w:hAnsi="宋体"/>
          <w:color w:val="000000" w:themeColor="text1"/>
          <w:szCs w:val="21"/>
          <w:highlight w:val="none"/>
          <w14:textFill>
            <w14:solidFill>
              <w14:schemeClr w14:val="tx1"/>
            </w14:solidFill>
          </w14:textFill>
        </w:rPr>
        <w:t>否则招标人有权对中标人予以处罚。</w:t>
      </w:r>
    </w:p>
    <w:p>
      <w:pPr>
        <w:spacing w:line="300" w:lineRule="auto"/>
        <w:ind w:firstLine="422" w:firstLineChars="200"/>
        <w:rPr>
          <w:rFonts w:asci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6</w:t>
      </w:r>
      <w:r>
        <w:rPr>
          <w:rFonts w:hint="eastAsia" w:ascii="宋体" w:hAnsi="宋体"/>
          <w:b/>
          <w:color w:val="000000" w:themeColor="text1"/>
          <w:szCs w:val="21"/>
          <w:highlight w:val="none"/>
          <w14:textFill>
            <w14:solidFill>
              <w14:schemeClr w14:val="tx1"/>
            </w14:solidFill>
          </w14:textFill>
        </w:rPr>
        <w:t>、阶段工作审查和项目验收</w:t>
      </w:r>
    </w:p>
    <w:p>
      <w:pPr>
        <w:spacing w:line="300" w:lineRule="auto"/>
        <w:ind w:firstLine="420" w:firstLineChars="200"/>
        <w:jc w:val="left"/>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6.1</w:t>
      </w:r>
      <w:r>
        <w:rPr>
          <w:rFonts w:hint="eastAsia" w:hAnsi="宋体"/>
          <w:color w:val="000000" w:themeColor="text1"/>
          <w:szCs w:val="21"/>
          <w:highlight w:val="none"/>
          <w14:textFill>
            <w14:solidFill>
              <w14:schemeClr w14:val="tx1"/>
            </w14:solidFill>
          </w14:textFill>
        </w:rPr>
        <w:t>、招标人将根据工作的需要，聘请有关专家组成评审专家组，协助阶段性审查和帮助指导工作，提供广泛的咨询意见，保证工作的质量、把握研究的方向。</w:t>
      </w:r>
    </w:p>
    <w:p>
      <w:pPr>
        <w:spacing w:line="300" w:lineRule="auto"/>
        <w:ind w:firstLine="420" w:firstLineChars="200"/>
        <w:jc w:val="left"/>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6.2</w:t>
      </w:r>
      <w:r>
        <w:rPr>
          <w:rFonts w:hint="eastAsia" w:hAnsi="宋体"/>
          <w:color w:val="000000" w:themeColor="text1"/>
          <w:szCs w:val="21"/>
          <w:highlight w:val="none"/>
          <w14:textFill>
            <w14:solidFill>
              <w14:schemeClr w14:val="tx1"/>
            </w14:solidFill>
          </w14:textFill>
        </w:rPr>
        <w:t>、工作内容审查与确定：合同生效后，中标人按投标承诺和《投标文件》内容，尽快提出项目</w:t>
      </w:r>
      <w:r>
        <w:rPr>
          <w:rFonts w:hAnsi="宋体"/>
          <w:color w:val="000000" w:themeColor="text1"/>
          <w:szCs w:val="21"/>
          <w:highlight w:val="none"/>
          <w14:textFill>
            <w14:solidFill>
              <w14:schemeClr w14:val="tx1"/>
            </w14:solidFill>
          </w14:textFill>
        </w:rPr>
        <w:t>的</w:t>
      </w:r>
      <w:r>
        <w:rPr>
          <w:rFonts w:hint="eastAsia" w:hAnsi="宋体"/>
          <w:color w:val="000000" w:themeColor="text1"/>
          <w:szCs w:val="21"/>
          <w:highlight w:val="none"/>
          <w14:textFill>
            <w14:solidFill>
              <w14:schemeClr w14:val="tx1"/>
            </w14:solidFill>
          </w14:textFill>
        </w:rPr>
        <w:t>编制工作大纲和开题报告，招标人组织专家评议，工作大纲和开题报告通过后按其详细内容执行。</w:t>
      </w:r>
    </w:p>
    <w:p>
      <w:pPr>
        <w:spacing w:line="300" w:lineRule="auto"/>
        <w:ind w:firstLine="420" w:firstLineChars="200"/>
        <w:jc w:val="left"/>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6.</w:t>
      </w:r>
      <w:r>
        <w:rPr>
          <w:rFonts w:hint="eastAsia" w:hAnsi="宋体"/>
          <w:color w:val="000000" w:themeColor="text1"/>
          <w:szCs w:val="21"/>
          <w:highlight w:val="none"/>
          <w14:textFill>
            <w14:solidFill>
              <w14:schemeClr w14:val="tx1"/>
            </w14:solidFill>
          </w14:textFill>
        </w:rPr>
        <w:t>3、最终审查：中标人提交最终成果的送审版本后，招标人将会同相关专家或相关部门代表召开最终评审会议，对本项目的送审成果进行评审，以确认成果的质量和合同履行的情况。如中标人提交的资料无法通过评审，则须根据评审会议提出的反馈意见对送审成果进行修改并重新送审，直至正式通过审查，并上报相关部门审批，形成最终成果，得到招标人认可为止。</w:t>
      </w:r>
    </w:p>
    <w:p>
      <w:pPr>
        <w:spacing w:line="300" w:lineRule="auto"/>
        <w:ind w:firstLine="420" w:firstLineChars="200"/>
        <w:jc w:val="left"/>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6.</w:t>
      </w:r>
      <w:r>
        <w:rPr>
          <w:rFonts w:hint="eastAsia" w:hAnsi="宋体"/>
          <w:color w:val="000000" w:themeColor="text1"/>
          <w:szCs w:val="21"/>
          <w:highlight w:val="none"/>
          <w14:textFill>
            <w14:solidFill>
              <w14:schemeClr w14:val="tx1"/>
            </w14:solidFill>
          </w14:textFill>
        </w:rPr>
        <w:t>4、中标人须为验收提供必需的一切条件，其所需的相关服务费用已包含在投标总价内。</w:t>
      </w:r>
      <w:r>
        <w:rPr>
          <w:rFonts w:hint="eastAsia"/>
          <w:bCs/>
          <w:color w:val="000000" w:themeColor="text1"/>
          <w:szCs w:val="21"/>
          <w:highlight w:val="none"/>
          <w14:textFill>
            <w14:solidFill>
              <w14:schemeClr w14:val="tx1"/>
            </w14:solidFill>
          </w14:textFill>
        </w:rPr>
        <w:t>报送和审查时所需的文件（纸质和电子档）均由</w:t>
      </w:r>
      <w:r>
        <w:rPr>
          <w:rFonts w:hint="eastAsia"/>
          <w:color w:val="000000" w:themeColor="text1"/>
          <w:szCs w:val="21"/>
          <w:highlight w:val="none"/>
          <w14:textFill>
            <w14:solidFill>
              <w14:schemeClr w14:val="tx1"/>
            </w14:solidFill>
          </w14:textFill>
        </w:rPr>
        <w:t>乙方</w:t>
      </w:r>
      <w:r>
        <w:rPr>
          <w:rFonts w:hint="eastAsia"/>
          <w:bCs/>
          <w:color w:val="000000" w:themeColor="text1"/>
          <w:szCs w:val="21"/>
          <w:highlight w:val="none"/>
          <w14:textFill>
            <w14:solidFill>
              <w14:schemeClr w14:val="tx1"/>
            </w14:solidFill>
          </w14:textFill>
        </w:rPr>
        <w:t>负责免费提供。</w:t>
      </w:r>
    </w:p>
    <w:p>
      <w:pPr>
        <w:spacing w:line="300" w:lineRule="auto"/>
        <w:ind w:firstLine="422" w:firstLineChars="200"/>
        <w:rPr>
          <w:b/>
          <w:bCs/>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7</w:t>
      </w:r>
      <w:r>
        <w:rPr>
          <w:rFonts w:hint="eastAsia" w:ascii="宋体" w:hAnsi="宋体"/>
          <w:b/>
          <w:color w:val="000000" w:themeColor="text1"/>
          <w:szCs w:val="21"/>
          <w:highlight w:val="none"/>
          <w14:textFill>
            <w14:solidFill>
              <w14:schemeClr w14:val="tx1"/>
            </w14:solidFill>
          </w14:textFill>
        </w:rPr>
        <w:t>、项目成果提交要求</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7.1</w:t>
      </w:r>
      <w:r>
        <w:rPr>
          <w:rFonts w:hint="eastAsia" w:ascii="宋体" w:hAnsi="宋体"/>
          <w:color w:val="000000" w:themeColor="text1"/>
          <w:szCs w:val="21"/>
          <w:highlight w:val="none"/>
          <w14:textFill>
            <w14:solidFill>
              <w14:schemeClr w14:val="tx1"/>
            </w14:solidFill>
          </w14:textFill>
        </w:rPr>
        <w:t>、研究成果的内容必须符合本项目合同书的有关要求和国家的相关标准，并按招标人要求完成必要的成果评审。</w:t>
      </w:r>
    </w:p>
    <w:p>
      <w:pPr>
        <w:spacing w:line="300" w:lineRule="auto"/>
        <w:ind w:firstLine="420" w:firstLineChars="200"/>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7.2</w:t>
      </w:r>
      <w:r>
        <w:rPr>
          <w:rFonts w:hint="eastAsia" w:hAnsi="宋体"/>
          <w:color w:val="000000" w:themeColor="text1"/>
          <w:szCs w:val="21"/>
          <w:highlight w:val="none"/>
          <w14:textFill>
            <w14:solidFill>
              <w14:schemeClr w14:val="tx1"/>
            </w14:solidFill>
          </w14:textFill>
        </w:rPr>
        <w:t>、xx项目编制的成果形式为纸质文档和电子文档；纸质文档宜采用</w:t>
      </w:r>
      <w:r>
        <w:rPr>
          <w:rFonts w:hAnsi="宋体"/>
          <w:color w:val="000000" w:themeColor="text1"/>
          <w:szCs w:val="21"/>
          <w:highlight w:val="none"/>
          <w14:textFill>
            <w14:solidFill>
              <w14:schemeClr w14:val="tx1"/>
            </w14:solidFill>
          </w14:textFill>
        </w:rPr>
        <w:t>A4</w:t>
      </w:r>
      <w:r>
        <w:rPr>
          <w:rFonts w:hint="eastAsia" w:hAnsi="宋体"/>
          <w:color w:val="000000" w:themeColor="text1"/>
          <w:szCs w:val="21"/>
          <w:highlight w:val="none"/>
          <w14:textFill>
            <w14:solidFill>
              <w14:schemeClr w14:val="tx1"/>
            </w14:solidFill>
          </w14:textFill>
        </w:rPr>
        <w:t>幅面竖开</w:t>
      </w:r>
      <w:r>
        <w:rPr>
          <w:rFonts w:hAnsi="宋体"/>
          <w:color w:val="000000" w:themeColor="text1"/>
          <w:szCs w:val="21"/>
          <w:highlight w:val="none"/>
          <w14:textFill>
            <w14:solidFill>
              <w14:schemeClr w14:val="tx1"/>
            </w14:solidFill>
          </w14:textFill>
        </w:rPr>
        <w:t>本装订，</w:t>
      </w:r>
      <w:r>
        <w:rPr>
          <w:rFonts w:hint="eastAsia" w:hAnsi="宋体"/>
          <w:color w:val="000000" w:themeColor="text1"/>
          <w:szCs w:val="21"/>
          <w:highlight w:val="none"/>
          <w14:textFill>
            <w14:solidFill>
              <w14:schemeClr w14:val="tx1"/>
            </w14:solidFill>
          </w14:textFill>
        </w:rPr>
        <w:t>共提交</w:t>
      </w:r>
      <w:r>
        <w:rPr>
          <w:rFonts w:hAnsi="宋体"/>
          <w:color w:val="000000" w:themeColor="text1"/>
          <w:szCs w:val="21"/>
          <w:highlight w:val="none"/>
          <w14:textFill>
            <w14:solidFill>
              <w14:schemeClr w14:val="tx1"/>
            </w14:solidFill>
          </w14:textFill>
        </w:rPr>
        <w:t>20</w:t>
      </w:r>
      <w:r>
        <w:rPr>
          <w:rFonts w:hint="eastAsia" w:hAnsi="宋体"/>
          <w:color w:val="000000" w:themeColor="text1"/>
          <w:szCs w:val="21"/>
          <w:highlight w:val="none"/>
          <w14:textFill>
            <w14:solidFill>
              <w14:schemeClr w14:val="tx1"/>
            </w14:solidFill>
          </w14:textFill>
        </w:rPr>
        <w:t>套；</w:t>
      </w:r>
      <w:r>
        <w:rPr>
          <w:rFonts w:hint="eastAsia" w:hAnsi="宋体"/>
          <w:b/>
          <w:color w:val="000000" w:themeColor="text1"/>
          <w:szCs w:val="21"/>
          <w:highlight w:val="none"/>
          <w14:textFill>
            <w14:solidFill>
              <w14:schemeClr w14:val="tx1"/>
            </w14:solidFill>
          </w14:textFill>
        </w:rPr>
        <w:t>电子文档采用通用的</w:t>
      </w:r>
      <w:r>
        <w:rPr>
          <w:rFonts w:hAnsi="宋体"/>
          <w:b/>
          <w:color w:val="000000" w:themeColor="text1"/>
          <w:szCs w:val="21"/>
          <w:highlight w:val="none"/>
          <w14:textFill>
            <w14:solidFill>
              <w14:schemeClr w14:val="tx1"/>
            </w14:solidFill>
          </w14:textFill>
        </w:rPr>
        <w:t>DOC</w:t>
      </w:r>
      <w:r>
        <w:rPr>
          <w:rFonts w:hint="eastAsia" w:hAnsi="宋体"/>
          <w:b/>
          <w:color w:val="000000" w:themeColor="text1"/>
          <w:szCs w:val="21"/>
          <w:highlight w:val="none"/>
          <w14:textFill>
            <w14:solidFill>
              <w14:schemeClr w14:val="tx1"/>
            </w14:solidFill>
          </w14:textFill>
        </w:rPr>
        <w:t>、</w:t>
      </w:r>
      <w:r>
        <w:rPr>
          <w:rFonts w:hAnsi="宋体"/>
          <w:b/>
          <w:color w:val="000000" w:themeColor="text1"/>
          <w:szCs w:val="21"/>
          <w:highlight w:val="none"/>
          <w14:textFill>
            <w14:solidFill>
              <w14:schemeClr w14:val="tx1"/>
            </w14:solidFill>
          </w14:textFill>
        </w:rPr>
        <w:t>PDF</w:t>
      </w:r>
      <w:r>
        <w:rPr>
          <w:rFonts w:hint="eastAsia" w:hAnsi="宋体"/>
          <w:b/>
          <w:color w:val="000000" w:themeColor="text1"/>
          <w:szCs w:val="21"/>
          <w:highlight w:val="none"/>
          <w14:textFill>
            <w14:solidFill>
              <w14:schemeClr w14:val="tx1"/>
            </w14:solidFill>
          </w14:textFill>
        </w:rPr>
        <w:t>等文本格式或图形格式等存储格式。</w:t>
      </w:r>
      <w:r>
        <w:rPr>
          <w:rFonts w:hint="eastAsia" w:hAnsi="宋体"/>
          <w:color w:val="000000" w:themeColor="text1"/>
          <w:szCs w:val="21"/>
          <w:highlight w:val="none"/>
          <w14:textFill>
            <w14:solidFill>
              <w14:schemeClr w14:val="tx1"/>
            </w14:solidFill>
          </w14:textFill>
        </w:rPr>
        <w:t>各阶段成果汇报应采用</w:t>
      </w:r>
      <w:r>
        <w:rPr>
          <w:rFonts w:hAnsi="宋体"/>
          <w:color w:val="000000" w:themeColor="text1"/>
          <w:szCs w:val="21"/>
          <w:highlight w:val="none"/>
          <w14:textFill>
            <w14:solidFill>
              <w14:schemeClr w14:val="tx1"/>
            </w14:solidFill>
          </w14:textFill>
        </w:rPr>
        <w:t>PPT</w:t>
      </w:r>
      <w:r>
        <w:rPr>
          <w:rFonts w:hint="eastAsia" w:hAnsi="宋体"/>
          <w:color w:val="000000" w:themeColor="text1"/>
          <w:szCs w:val="21"/>
          <w:highlight w:val="none"/>
          <w14:textFill>
            <w14:solidFill>
              <w14:schemeClr w14:val="tx1"/>
            </w14:solidFill>
          </w14:textFill>
        </w:rPr>
        <w:t>格式。电子文档中应包括调查原始数据、模型平台数据等数据文件，采用XLS或数据库格式存储；电子文档还应包括报告编制的依据、各相关单位的调研基础数据和资料。</w:t>
      </w:r>
    </w:p>
    <w:p>
      <w:pPr>
        <w:spacing w:line="300" w:lineRule="auto"/>
        <w:ind w:firstLine="420"/>
        <w:rPr>
          <w:b/>
          <w:bCs/>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8</w:t>
      </w:r>
      <w:r>
        <w:rPr>
          <w:rFonts w:hint="eastAsia" w:ascii="宋体" w:hAnsi="宋体"/>
          <w:b/>
          <w:color w:val="000000" w:themeColor="text1"/>
          <w:szCs w:val="21"/>
          <w:highlight w:val="none"/>
          <w14:textFill>
            <w14:solidFill>
              <w14:schemeClr w14:val="tx1"/>
            </w14:solidFill>
          </w14:textFill>
        </w:rPr>
        <w:t>、成果的归属：</w:t>
      </w:r>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8.1</w:t>
      </w:r>
      <w:r>
        <w:rPr>
          <w:rFonts w:hint="eastAsia"/>
          <w:color w:val="000000" w:themeColor="text1"/>
          <w:szCs w:val="21"/>
          <w:highlight w:val="none"/>
          <w14:textFill>
            <w14:solidFill>
              <w14:schemeClr w14:val="tx1"/>
            </w14:solidFill>
          </w14:textFill>
        </w:rPr>
        <w:t>、本项目的所有成果著作权等知识产权和所有权益归招标人所有。</w:t>
      </w:r>
      <w:r>
        <w:rPr>
          <w:rFonts w:hint="eastAsia"/>
          <w:b/>
          <w:color w:val="000000" w:themeColor="text1"/>
          <w:szCs w:val="21"/>
          <w:highlight w:val="none"/>
          <w14:textFill>
            <w14:solidFill>
              <w14:schemeClr w14:val="tx1"/>
            </w14:solidFill>
          </w14:textFill>
        </w:rPr>
        <w:t>中标人享有署名权，可用于文章发表、报奖及技术交流使用。</w:t>
      </w:r>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8.2</w:t>
      </w:r>
      <w:r>
        <w:rPr>
          <w:rFonts w:hint="eastAsia"/>
          <w:color w:val="000000" w:themeColor="text1"/>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招标人引用中标人的工作成果所完成的新的技术成果，属于招标人所有，招标人可依法享有就该项技术成果取得的经济权利和其他权利。</w:t>
      </w:r>
    </w:p>
    <w:p>
      <w:pPr>
        <w:spacing w:line="300" w:lineRule="auto"/>
        <w:ind w:firstLine="420"/>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8.3</w:t>
      </w:r>
      <w:r>
        <w:rPr>
          <w:rFonts w:hint="eastAsia" w:hAnsi="宋体"/>
          <w:color w:val="000000" w:themeColor="text1"/>
          <w:szCs w:val="21"/>
          <w:highlight w:val="none"/>
          <w14:textFill>
            <w14:solidFill>
              <w14:schemeClr w14:val="tx1"/>
            </w14:solidFill>
          </w14:textFill>
        </w:rPr>
        <w:t>、无论发生何种情形（包括但不限于合同提前终止或解除），招标人均有权利用中标人的阶段性工作成果，并且招标人引用中标人的阶段性工作成果所完成的新的技术成果，属于招标人所有，招标人可依法享有就该项技术成果取得的精神权利、经济权利和其他权利。</w:t>
      </w:r>
    </w:p>
    <w:p>
      <w:pPr>
        <w:spacing w:line="300" w:lineRule="auto"/>
        <w:ind w:firstLine="420"/>
        <w:rPr>
          <w:b/>
          <w:bCs/>
          <w:color w:val="000000" w:themeColor="text1"/>
          <w:szCs w:val="21"/>
          <w:highlight w:val="none"/>
          <w14:textFill>
            <w14:solidFill>
              <w14:schemeClr w14:val="tx1"/>
            </w14:solidFill>
          </w14:textFill>
        </w:rPr>
      </w:pPr>
      <w:r>
        <w:rPr>
          <w:rFonts w:hAnsi="宋体"/>
          <w:b/>
          <w:color w:val="000000" w:themeColor="text1"/>
          <w:szCs w:val="21"/>
          <w:highlight w:val="none"/>
          <w14:textFill>
            <w14:solidFill>
              <w14:schemeClr w14:val="tx1"/>
            </w14:solidFill>
          </w14:textFill>
        </w:rPr>
        <w:t>9</w:t>
      </w:r>
      <w:r>
        <w:rPr>
          <w:rFonts w:hint="eastAsia" w:hAnsi="宋体"/>
          <w:b/>
          <w:color w:val="000000" w:themeColor="text1"/>
          <w:szCs w:val="21"/>
          <w:highlight w:val="none"/>
          <w14:textFill>
            <w14:solidFill>
              <w14:schemeClr w14:val="tx1"/>
            </w14:solidFill>
          </w14:textFill>
        </w:rPr>
        <w:t>、保密要求</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人在项目实施过程中，对招标人所提供的所有相关资料、数据，不得向任何第三人泄露，且保密责任不因合同的终止或解除而失效。如招标人提出要求，中标人须无条件与招标人签订保密协议。项目完成后，中标人须把招标人提供的所有资料、数据完整归还招标人，并不得留存任何复制品。</w:t>
      </w:r>
    </w:p>
    <w:p>
      <w:pPr>
        <w:spacing w:line="300" w:lineRule="auto"/>
        <w:ind w:firstLine="420"/>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10</w:t>
      </w:r>
      <w:r>
        <w:rPr>
          <w:rFonts w:hint="eastAsia"/>
          <w:b/>
          <w:bCs/>
          <w:color w:val="000000" w:themeColor="text1"/>
          <w:szCs w:val="21"/>
          <w:highlight w:val="none"/>
          <w14:textFill>
            <w14:solidFill>
              <w14:schemeClr w14:val="tx1"/>
            </w14:solidFill>
          </w14:textFill>
        </w:rPr>
        <w:t>、双方权利与责任</w:t>
      </w:r>
    </w:p>
    <w:p>
      <w:pPr>
        <w:spacing w:line="300" w:lineRule="auto"/>
        <w:ind w:firstLine="420" w:firstLineChars="200"/>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10.1</w:t>
      </w:r>
      <w:r>
        <w:rPr>
          <w:rFonts w:hint="eastAsia"/>
          <w:color w:val="000000" w:themeColor="text1"/>
          <w:szCs w:val="21"/>
          <w:highlight w:val="none"/>
          <w14:textFill>
            <w14:solidFill>
              <w14:schemeClr w14:val="tx1"/>
            </w14:solidFill>
          </w14:textFill>
        </w:rPr>
        <w:t>、甲方：</w:t>
      </w:r>
    </w:p>
    <w:p>
      <w:pPr>
        <w:tabs>
          <w:tab w:val="left" w:pos="540"/>
        </w:tabs>
        <w:spacing w:line="300" w:lineRule="auto"/>
        <w:jc w:val="left"/>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1</w:t>
      </w:r>
      <w:r>
        <w:rPr>
          <w:rFonts w:hint="eastAsia" w:hAnsi="宋体"/>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向乙方下达本项目任务，确定基本工作内容和要求，并向乙方提供技术支持以及提供对口人员；</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）协助有关的现状调研工作，提供相关基础数据、专项资料、基础图件和其它相关资料；</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）负责综合协调各相关部门配合工作，保障技术支持工作的顺利开展：</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r>
        <w:rPr>
          <w:rFonts w:hint="eastAsia"/>
          <w:color w:val="000000" w:themeColor="text1"/>
          <w:szCs w:val="21"/>
          <w:highlight w:val="none"/>
          <w14:textFill>
            <w14:solidFill>
              <w14:schemeClr w14:val="tx1"/>
            </w14:solidFill>
          </w14:textFill>
        </w:rPr>
        <w:t>）组织召集与项目有关的各类座谈会；</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）审核乙方提交的工作周</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月报，并对下阶段工作提出指导意见；</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w:t>
      </w:r>
      <w:r>
        <w:rPr>
          <w:rFonts w:hint="eastAsia"/>
          <w:color w:val="000000" w:themeColor="text1"/>
          <w:szCs w:val="21"/>
          <w:highlight w:val="none"/>
          <w14:textFill>
            <w14:solidFill>
              <w14:schemeClr w14:val="tx1"/>
            </w14:solidFill>
          </w14:textFill>
        </w:rPr>
        <w:t>）根据本合同的规定，组织专家对项目实施内容的各个阶段的服务成果进行评审，并将评审结果用书面形式通知乙方；</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w:t>
      </w:r>
      <w:r>
        <w:rPr>
          <w:rFonts w:hint="eastAsia"/>
          <w:color w:val="000000" w:themeColor="text1"/>
          <w:szCs w:val="21"/>
          <w:highlight w:val="none"/>
          <w14:textFill>
            <w14:solidFill>
              <w14:schemeClr w14:val="tx1"/>
            </w14:solidFill>
          </w14:textFill>
        </w:rPr>
        <w:t>）有权对项目的实施方案、</w:t>
      </w:r>
      <w:r>
        <w:rPr>
          <w:color w:val="000000" w:themeColor="text1"/>
          <w:szCs w:val="21"/>
          <w:highlight w:val="none"/>
          <w14:textFill>
            <w14:solidFill>
              <w14:schemeClr w14:val="tx1"/>
            </w14:solidFill>
          </w14:textFill>
        </w:rPr>
        <w:t>项目计划等</w:t>
      </w:r>
      <w:r>
        <w:rPr>
          <w:rFonts w:hint="eastAsia"/>
          <w:color w:val="000000" w:themeColor="text1"/>
          <w:szCs w:val="21"/>
          <w:highlight w:val="none"/>
          <w14:textFill>
            <w14:solidFill>
              <w14:schemeClr w14:val="tx1"/>
            </w14:solidFill>
          </w14:textFill>
        </w:rPr>
        <w:t>进行修改审定，并要求乙方以审定后的意见修改和完善实施方案、</w:t>
      </w:r>
      <w:r>
        <w:rPr>
          <w:color w:val="000000" w:themeColor="text1"/>
          <w:szCs w:val="21"/>
          <w:highlight w:val="none"/>
          <w14:textFill>
            <w14:solidFill>
              <w14:schemeClr w14:val="tx1"/>
            </w14:solidFill>
          </w14:textFill>
        </w:rPr>
        <w:t>项目计划等工作</w:t>
      </w:r>
      <w:r>
        <w:rPr>
          <w:rFonts w:hint="eastAsia"/>
          <w:color w:val="000000" w:themeColor="text1"/>
          <w:szCs w:val="21"/>
          <w:highlight w:val="none"/>
          <w14:textFill>
            <w14:solidFill>
              <w14:schemeClr w14:val="tx1"/>
            </w14:solidFill>
          </w14:textFill>
        </w:rPr>
        <w:t>；</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w:t>
      </w:r>
      <w:r>
        <w:rPr>
          <w:rFonts w:hint="eastAsia"/>
          <w:color w:val="000000" w:themeColor="text1"/>
          <w:szCs w:val="21"/>
          <w:highlight w:val="none"/>
          <w14:textFill>
            <w14:solidFill>
              <w14:schemeClr w14:val="tx1"/>
            </w14:solidFill>
          </w14:textFill>
        </w:rPr>
        <w:t>）在项目开展过程中，甲方及其从事人员有义务对咨询者的技术资料保密；</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w:t>
      </w:r>
      <w:r>
        <w:rPr>
          <w:rFonts w:hint="eastAsia"/>
          <w:color w:val="000000" w:themeColor="text1"/>
          <w:szCs w:val="21"/>
          <w:highlight w:val="none"/>
          <w14:textFill>
            <w14:solidFill>
              <w14:schemeClr w14:val="tx1"/>
            </w14:solidFill>
          </w14:textFill>
        </w:rPr>
        <w:t>）按本合同规定向乙方支付合同款项；</w:t>
      </w:r>
    </w:p>
    <w:p>
      <w:pPr>
        <w:tabs>
          <w:tab w:val="left" w:pos="540"/>
        </w:tabs>
        <w:spacing w:line="300" w:lineRule="auto"/>
        <w:rPr>
          <w:b/>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）其他内容：。</w:t>
      </w:r>
    </w:p>
    <w:p>
      <w:pPr>
        <w:tabs>
          <w:tab w:val="left" w:pos="540"/>
        </w:tabs>
        <w:spacing w:line="300" w:lineRule="auto"/>
        <w:ind w:firstLine="420" w:firstLineChars="200"/>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10.2</w:t>
      </w:r>
      <w:r>
        <w:rPr>
          <w:rFonts w:hint="eastAsia"/>
          <w:color w:val="000000" w:themeColor="text1"/>
          <w:szCs w:val="21"/>
          <w:highlight w:val="none"/>
          <w14:textFill>
            <w14:solidFill>
              <w14:schemeClr w14:val="tx1"/>
            </w14:solidFill>
          </w14:textFill>
        </w:rPr>
        <w:t>、乙方：</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）负责组织和安排人员进行</w:t>
      </w:r>
      <w:r>
        <w:rPr>
          <w:rFonts w:hint="eastAsia" w:ascii="宋体" w:hAnsi="宋体"/>
          <w:color w:val="000000" w:themeColor="text1"/>
          <w:szCs w:val="21"/>
          <w:highlight w:val="none"/>
          <w14:textFill>
            <w14:solidFill>
              <w14:schemeClr w14:val="tx1"/>
            </w14:solidFill>
          </w14:textFill>
        </w:rPr>
        <w:t>现状调研、收集相关资料和数据；</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）按照甲方要求的工作内容、深度、进度及成果质量、成果数量，完成项目成果；</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）每月最后一个工作日前提交该月项目工作总结报告，或</w:t>
      </w:r>
      <w:r>
        <w:rPr>
          <w:color w:val="000000" w:themeColor="text1"/>
          <w:szCs w:val="21"/>
          <w:highlight w:val="none"/>
          <w14:textFill>
            <w14:solidFill>
              <w14:schemeClr w14:val="tx1"/>
            </w14:solidFill>
          </w14:textFill>
        </w:rPr>
        <w:t>周项目总结报告，</w:t>
      </w:r>
      <w:r>
        <w:rPr>
          <w:rFonts w:hint="eastAsia"/>
          <w:color w:val="000000" w:themeColor="text1"/>
          <w:szCs w:val="21"/>
          <w:highlight w:val="none"/>
          <w14:textFill>
            <w14:solidFill>
              <w14:schemeClr w14:val="tx1"/>
            </w14:solidFill>
          </w14:textFill>
        </w:rPr>
        <w:t>并根据甲方意见开展下一阶段工作；</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r>
        <w:rPr>
          <w:rFonts w:hint="eastAsia"/>
          <w:color w:val="000000" w:themeColor="text1"/>
          <w:szCs w:val="21"/>
          <w:highlight w:val="none"/>
          <w14:textFill>
            <w14:solidFill>
              <w14:schemeClr w14:val="tx1"/>
            </w14:solidFill>
          </w14:textFill>
        </w:rPr>
        <w:t>）按时提交各阶段的服务成果（纸质报告、电子文档），并对这些服务成果负最终和全部责任；</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）根据甲方提出的对各阶段成果的书面修改意见，对服务成果作相应的修改；</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w:t>
      </w:r>
      <w:r>
        <w:rPr>
          <w:rFonts w:hint="eastAsia"/>
          <w:color w:val="000000" w:themeColor="text1"/>
          <w:szCs w:val="21"/>
          <w:highlight w:val="none"/>
          <w14:textFill>
            <w14:solidFill>
              <w14:schemeClr w14:val="tx1"/>
            </w14:solidFill>
          </w14:textFill>
        </w:rPr>
        <w:t>）在项目实施过程和成果审查过程中与甲方密切配合，并参与相关工作会议；</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w:t>
      </w:r>
      <w:r>
        <w:rPr>
          <w:rFonts w:hint="eastAsia"/>
          <w:color w:val="000000" w:themeColor="text1"/>
          <w:szCs w:val="21"/>
          <w:highlight w:val="none"/>
          <w14:textFill>
            <w14:solidFill>
              <w14:schemeClr w14:val="tx1"/>
            </w14:solidFill>
          </w14:textFill>
        </w:rPr>
        <w:t>）对于甲方提供的工作资料，不得向第三方转让或复制。甲方提供的、由乙方在服务过程中使用的资料以及数字化和纸质地图，不得被用于本项目以外的任何项目；</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w:t>
      </w:r>
      <w:r>
        <w:rPr>
          <w:rFonts w:hint="eastAsia"/>
          <w:color w:val="000000" w:themeColor="text1"/>
          <w:szCs w:val="21"/>
          <w:highlight w:val="none"/>
          <w14:textFill>
            <w14:solidFill>
              <w14:schemeClr w14:val="tx1"/>
            </w14:solidFill>
          </w14:textFill>
        </w:rPr>
        <w:t>）乙方有义务对甲方提供的所有资料保密。</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w:t>
      </w:r>
      <w:r>
        <w:rPr>
          <w:rFonts w:hint="eastAsia"/>
          <w:color w:val="000000" w:themeColor="text1"/>
          <w:szCs w:val="21"/>
          <w:highlight w:val="none"/>
          <w14:textFill>
            <w14:solidFill>
              <w14:schemeClr w14:val="tx1"/>
            </w14:solidFill>
          </w14:textFill>
        </w:rPr>
        <w:t>）根据正式会议纪要或甲方正式书面意见对各个阶段的成果进行完善，其他情况下不得修改；</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）乙方有义务根据甲方的要求，协助甲方就与本项目有关的事宜向政府有关部门进行汇报；</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11</w:t>
      </w:r>
      <w:r>
        <w:rPr>
          <w:rFonts w:hint="eastAsia"/>
          <w:color w:val="000000" w:themeColor="text1"/>
          <w:szCs w:val="21"/>
          <w:highlight w:val="none"/>
          <w14:textFill>
            <w14:solidFill>
              <w14:schemeClr w14:val="tx1"/>
            </w14:solidFill>
          </w14:textFill>
        </w:rPr>
        <w:t>）如乙方在履行本合同过程中使用了他人的专利、专有技术，所需费用由乙方自行承担；</w:t>
      </w:r>
    </w:p>
    <w:p>
      <w:pPr>
        <w:tabs>
          <w:tab w:val="left" w:pos="540"/>
        </w:tabs>
        <w:spacing w:line="300" w:lineRule="auto"/>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w:t>
      </w:r>
      <w:r>
        <w:rPr>
          <w:rFonts w:hint="eastAsia"/>
          <w:color w:val="000000" w:themeColor="text1"/>
          <w:szCs w:val="21"/>
          <w:highlight w:val="none"/>
          <w14:textFill>
            <w14:solidFill>
              <w14:schemeClr w14:val="tx1"/>
            </w14:solidFill>
          </w14:textFill>
        </w:rPr>
        <w:t>）如乙方向甲方交付的工程成果涉及第三人权利而引发争议，由此引起的一切法律责任和经济责任由乙方负责；</w:t>
      </w:r>
    </w:p>
    <w:p>
      <w:pPr>
        <w:tabs>
          <w:tab w:val="left" w:pos="540"/>
        </w:tabs>
        <w:spacing w:line="30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13</w:t>
      </w:r>
      <w:r>
        <w:rPr>
          <w:rFonts w:hint="eastAsia"/>
          <w:color w:val="000000" w:themeColor="text1"/>
          <w:szCs w:val="21"/>
          <w:highlight w:val="none"/>
          <w14:textFill>
            <w14:solidFill>
              <w14:schemeClr w14:val="tx1"/>
            </w14:solidFill>
          </w14:textFill>
        </w:rPr>
        <w:t>）其他内容：。</w:t>
      </w:r>
    </w:p>
    <w:p>
      <w:pPr>
        <w:spacing w:line="300" w:lineRule="auto"/>
        <w:ind w:firstLine="422" w:firstLineChars="200"/>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11</w:t>
      </w:r>
      <w:r>
        <w:rPr>
          <w:rFonts w:hint="eastAsia"/>
          <w:b/>
          <w:bCs/>
          <w:color w:val="000000" w:themeColor="text1"/>
          <w:szCs w:val="21"/>
          <w:highlight w:val="none"/>
          <w14:textFill>
            <w14:solidFill>
              <w14:schemeClr w14:val="tx1"/>
            </w14:solidFill>
          </w14:textFill>
        </w:rPr>
        <w:t>、合同金额</w:t>
      </w:r>
    </w:p>
    <w:p>
      <w:pPr>
        <w:spacing w:line="300" w:lineRule="auto"/>
        <w:ind w:firstLine="420" w:firstLineChars="200"/>
        <w:rPr>
          <w:rFonts w:asci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11.1</w:t>
      </w:r>
      <w:r>
        <w:rPr>
          <w:rFonts w:hint="eastAsia"/>
          <w:color w:val="000000" w:themeColor="text1"/>
          <w:szCs w:val="21"/>
          <w:highlight w:val="none"/>
          <w14:textFill>
            <w14:solidFill>
              <w14:schemeClr w14:val="tx1"/>
            </w14:solidFill>
          </w14:textFill>
        </w:rPr>
        <w:t>、合同总额人民币小写</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：大写：</w:t>
      </w:r>
      <w:r>
        <w:rPr>
          <w:rFonts w:hint="eastAsia"/>
          <w:color w:val="000000" w:themeColor="text1"/>
          <w:szCs w:val="21"/>
          <w:highlight w:val="none"/>
          <w:u w:val="singl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w:t>
      </w:r>
    </w:p>
    <w:p>
      <w:pPr>
        <w:spacing w:line="300" w:lineRule="auto"/>
        <w:ind w:firstLine="420" w:firstLineChars="200"/>
        <w:rPr>
          <w:rFonts w:asci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11.2</w:t>
      </w:r>
      <w:r>
        <w:rPr>
          <w:rFonts w:hint="eastAsia" w:ascii="宋体" w:hAnsi="宋体"/>
          <w:color w:val="000000" w:themeColor="text1"/>
          <w:szCs w:val="21"/>
          <w:highlight w:val="none"/>
          <w14:textFill>
            <w14:solidFill>
              <w14:schemeClr w14:val="tx1"/>
            </w14:solidFill>
          </w14:textFill>
        </w:rPr>
        <w:t>、本合同总额为本项目的包干价，</w:t>
      </w:r>
      <w:r>
        <w:rPr>
          <w:rFonts w:hint="eastAsia"/>
          <w:color w:val="000000" w:themeColor="text1"/>
          <w:szCs w:val="21"/>
          <w:highlight w:val="none"/>
          <w14:textFill>
            <w14:solidFill>
              <w14:schemeClr w14:val="tx1"/>
            </w14:solidFill>
          </w14:textFill>
        </w:rPr>
        <w:t>价格为固定不变价。</w:t>
      </w:r>
    </w:p>
    <w:p>
      <w:pPr>
        <w:spacing w:line="300" w:lineRule="auto"/>
        <w:ind w:firstLine="420" w:firstLineChars="200"/>
        <w:rPr>
          <w:rFonts w:asci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11.3</w:t>
      </w:r>
      <w:r>
        <w:rPr>
          <w:rFonts w:hint="eastAsia"/>
          <w:color w:val="000000" w:themeColor="text1"/>
          <w:szCs w:val="21"/>
          <w:highlight w:val="none"/>
          <w14:textFill>
            <w14:solidFill>
              <w14:schemeClr w14:val="tx1"/>
            </w14:solidFill>
          </w14:textFill>
        </w:rPr>
        <w:t>、合同总额</w:t>
      </w:r>
      <w:r>
        <w:rPr>
          <w:rFonts w:hint="eastAsia" w:hAnsi="宋体"/>
          <w:color w:val="000000" w:themeColor="text1"/>
          <w:szCs w:val="21"/>
          <w:highlight w:val="none"/>
          <w14:textFill>
            <w14:solidFill>
              <w14:schemeClr w14:val="tx1"/>
            </w14:solidFill>
          </w14:textFill>
        </w:rPr>
        <w:t>包含前期调研费、技术咨询、资料收集、报告编制、协调服务、交通差旅费、文档和图档的打印、装订及寄送费用、</w:t>
      </w:r>
      <w:r>
        <w:rPr>
          <w:rFonts w:hint="eastAsia" w:ascii="宋体" w:hAnsi="宋体"/>
          <w:color w:val="000000" w:themeColor="text1"/>
          <w:szCs w:val="21"/>
          <w:highlight w:val="none"/>
          <w14:textFill>
            <w14:solidFill>
              <w14:schemeClr w14:val="tx1"/>
            </w14:solidFill>
          </w14:textFill>
        </w:rPr>
        <w:t>专家咨询费</w:t>
      </w:r>
      <w:r>
        <w:rPr>
          <w:rFonts w:hint="eastAsia" w:hAnsi="宋体"/>
          <w:color w:val="000000" w:themeColor="text1"/>
          <w:szCs w:val="21"/>
          <w:highlight w:val="none"/>
          <w14:textFill>
            <w14:solidFill>
              <w14:schemeClr w14:val="tx1"/>
            </w14:solidFill>
          </w14:textFill>
        </w:rPr>
        <w:t>等所产生的费用、全额含税发票、雇员费用、</w:t>
      </w:r>
      <w:r>
        <w:rPr>
          <w:rFonts w:hint="eastAsia" w:ascii="宋体" w:hAnsi="宋体"/>
          <w:color w:val="000000" w:themeColor="text1"/>
          <w:szCs w:val="21"/>
          <w:highlight w:val="none"/>
          <w14:textFill>
            <w14:solidFill>
              <w14:schemeClr w14:val="tx1"/>
            </w14:solidFill>
          </w14:textFill>
        </w:rPr>
        <w:t>合同实施过程中的应预见和不可预见费用等</w:t>
      </w:r>
      <w:r>
        <w:rPr>
          <w:rFonts w:hint="eastAsia" w:hAnsi="宋体"/>
          <w:color w:val="000000" w:themeColor="text1"/>
          <w:szCs w:val="21"/>
          <w:highlight w:val="none"/>
          <w14:textFill>
            <w14:solidFill>
              <w14:schemeClr w14:val="tx1"/>
            </w14:solidFill>
          </w14:textFill>
        </w:rPr>
        <w:t>完成合同规定责任和义务、达到合同目的的一切费用及企业利润。</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11.4</w:t>
      </w:r>
      <w:r>
        <w:rPr>
          <w:rFonts w:hint="eastAsia" w:ascii="宋体" w:hAnsi="宋体"/>
          <w:color w:val="000000" w:themeColor="text1"/>
          <w:szCs w:val="21"/>
          <w:highlight w:val="none"/>
          <w14:textFill>
            <w14:solidFill>
              <w14:schemeClr w14:val="tx1"/>
            </w14:solidFill>
          </w14:textFill>
        </w:rPr>
        <w:t>、本项目实施过程中甲方须负责组织成果评审等服务。</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11.5</w:t>
      </w:r>
      <w:r>
        <w:rPr>
          <w:rFonts w:hint="eastAsia" w:ascii="宋体" w:hAnsi="宋体"/>
          <w:color w:val="000000" w:themeColor="text1"/>
          <w:szCs w:val="21"/>
          <w:highlight w:val="none"/>
          <w14:textFill>
            <w14:solidFill>
              <w14:schemeClr w14:val="tx1"/>
            </w14:solidFill>
          </w14:textFill>
        </w:rPr>
        <w:t>、乙方必须自行考虑在本项目实施期间的一切可能产生的费用，在项目的实施过程中，甲方除了支付合同付款方式中规定的款项外，一切合同规定外的费用将拒绝支付。</w:t>
      </w:r>
    </w:p>
    <w:bookmarkEnd w:id="164"/>
    <w:p>
      <w:pPr>
        <w:spacing w:line="300" w:lineRule="auto"/>
        <w:ind w:firstLine="422" w:firstLineChars="200"/>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12</w:t>
      </w:r>
      <w:r>
        <w:rPr>
          <w:rFonts w:hint="eastAsia"/>
          <w:b/>
          <w:bCs/>
          <w:color w:val="000000" w:themeColor="text1"/>
          <w:szCs w:val="21"/>
          <w:highlight w:val="none"/>
          <w14:textFill>
            <w14:solidFill>
              <w14:schemeClr w14:val="tx1"/>
            </w14:solidFill>
          </w14:textFill>
        </w:rPr>
        <w:t>、付款方式</w:t>
      </w:r>
    </w:p>
    <w:p>
      <w:pPr>
        <w:tabs>
          <w:tab w:val="left" w:pos="510"/>
          <w:tab w:val="left" w:pos="540"/>
        </w:tabs>
        <w:spacing w:line="30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12.1</w:t>
      </w:r>
      <w:r>
        <w:rPr>
          <w:rFonts w:hint="eastAsia"/>
          <w:color w:val="000000" w:themeColor="text1"/>
          <w:szCs w:val="21"/>
          <w:highlight w:val="none"/>
          <w14:textFill>
            <w14:solidFill>
              <w14:schemeClr w14:val="tx1"/>
            </w14:solidFill>
          </w14:textFill>
        </w:rPr>
        <w:t>、报告编制费用为_</w:t>
      </w:r>
      <w:r>
        <w:rPr>
          <w:color w:val="000000" w:themeColor="text1"/>
          <w:szCs w:val="21"/>
          <w:highlight w:val="none"/>
          <w14:textFill>
            <w14:solidFill>
              <w14:schemeClr w14:val="tx1"/>
            </w14:solidFill>
          </w14:textFill>
        </w:rPr>
        <w:t>____</w:t>
      </w:r>
      <w:r>
        <w:rPr>
          <w:rFonts w:hint="eastAsia"/>
          <w:color w:val="000000" w:themeColor="text1"/>
          <w:szCs w:val="21"/>
          <w:highlight w:val="none"/>
          <w14:textFill>
            <w14:solidFill>
              <w14:schemeClr w14:val="tx1"/>
            </w14:solidFill>
          </w14:textFill>
        </w:rPr>
        <w:t>，分三年支付，待乙方向甲方提交成果资料后，甲方向乙方支付相应年度费用。</w:t>
      </w:r>
    </w:p>
    <w:p>
      <w:pPr>
        <w:tabs>
          <w:tab w:val="left" w:pos="510"/>
          <w:tab w:val="left" w:pos="540"/>
        </w:tabs>
        <w:spacing w:line="30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12.2</w:t>
      </w:r>
      <w:r>
        <w:rPr>
          <w:rFonts w:hint="eastAsia"/>
          <w:color w:val="000000" w:themeColor="text1"/>
          <w:szCs w:val="21"/>
          <w:highlight w:val="none"/>
          <w14:textFill>
            <w14:solidFill>
              <w14:schemeClr w14:val="tx1"/>
            </w14:solidFill>
          </w14:textFill>
        </w:rPr>
        <w:t>、中标人根据国家海绵示范城市工作安排，提供延伸咨询服务，期间可预留质保款或保函，待完成验收后支付该项费用。</w:t>
      </w:r>
    </w:p>
    <w:p>
      <w:pPr>
        <w:tabs>
          <w:tab w:val="left" w:pos="510"/>
          <w:tab w:val="left" w:pos="540"/>
        </w:tabs>
        <w:spacing w:line="30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12.3</w:t>
      </w:r>
      <w:r>
        <w:rPr>
          <w:rFonts w:hint="eastAsia"/>
          <w:color w:val="000000" w:themeColor="text1"/>
          <w:szCs w:val="21"/>
          <w:highlight w:val="none"/>
          <w14:textFill>
            <w14:solidFill>
              <w14:schemeClr w14:val="tx1"/>
            </w14:solidFill>
          </w14:textFill>
        </w:rPr>
        <w:t>、甲方签署验收确认书及申办每期拨款手续均可在</w:t>
      </w: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个工作日内完成；收款方、出具发票方均必须与合同乙方名称一致。在</w:t>
      </w:r>
      <w:r>
        <w:rPr>
          <w:color w:val="000000" w:themeColor="text1"/>
          <w:szCs w:val="21"/>
          <w:highlight w:val="none"/>
          <w14:textFill>
            <w14:solidFill>
              <w14:schemeClr w14:val="tx1"/>
            </w14:solidFill>
          </w14:textFill>
        </w:rPr>
        <w:t>满足进度的</w:t>
      </w:r>
      <w:r>
        <w:rPr>
          <w:rFonts w:hint="eastAsia"/>
          <w:color w:val="000000" w:themeColor="text1"/>
          <w:szCs w:val="21"/>
          <w:highlight w:val="none"/>
          <w14:textFill>
            <w14:solidFill>
              <w14:schemeClr w14:val="tx1"/>
            </w14:solidFill>
          </w14:textFill>
        </w:rPr>
        <w:t>前提</w:t>
      </w:r>
      <w:r>
        <w:rPr>
          <w:color w:val="000000" w:themeColor="text1"/>
          <w:szCs w:val="21"/>
          <w:highlight w:val="none"/>
          <w14:textFill>
            <w14:solidFill>
              <w14:schemeClr w14:val="tx1"/>
            </w14:solidFill>
          </w14:textFill>
        </w:rPr>
        <w:t>下，</w:t>
      </w:r>
      <w:r>
        <w:rPr>
          <w:rFonts w:hint="eastAsia"/>
          <w:color w:val="000000" w:themeColor="text1"/>
          <w:szCs w:val="21"/>
          <w:highlight w:val="none"/>
          <w14:textFill>
            <w14:solidFill>
              <w14:schemeClr w14:val="tx1"/>
            </w14:solidFill>
          </w14:textFill>
        </w:rPr>
        <w:t>多期</w:t>
      </w:r>
      <w:r>
        <w:rPr>
          <w:color w:val="000000" w:themeColor="text1"/>
          <w:szCs w:val="21"/>
          <w:highlight w:val="none"/>
          <w14:textFill>
            <w14:solidFill>
              <w14:schemeClr w14:val="tx1"/>
            </w14:solidFill>
          </w14:textFill>
        </w:rPr>
        <w:t>支付可合并</w:t>
      </w:r>
      <w:r>
        <w:rPr>
          <w:rFonts w:hint="eastAsia"/>
          <w:color w:val="000000" w:themeColor="text1"/>
          <w:szCs w:val="21"/>
          <w:highlight w:val="none"/>
          <w14:textFill>
            <w14:solidFill>
              <w14:schemeClr w14:val="tx1"/>
            </w14:solidFill>
          </w14:textFill>
        </w:rPr>
        <w:t>支付，</w:t>
      </w:r>
      <w:r>
        <w:rPr>
          <w:color w:val="000000" w:themeColor="text1"/>
          <w:szCs w:val="21"/>
          <w:highlight w:val="none"/>
          <w14:textFill>
            <w14:solidFill>
              <w14:schemeClr w14:val="tx1"/>
            </w14:solidFill>
          </w14:textFill>
        </w:rPr>
        <w:t>以减少支付次数</w:t>
      </w:r>
      <w:r>
        <w:rPr>
          <w:rFonts w:hint="eastAsia"/>
          <w:color w:val="000000" w:themeColor="text1"/>
          <w:szCs w:val="21"/>
          <w:highlight w:val="none"/>
          <w14:textFill>
            <w14:solidFill>
              <w14:schemeClr w14:val="tx1"/>
            </w14:solidFill>
          </w14:textFill>
        </w:rPr>
        <w:t>。</w:t>
      </w:r>
    </w:p>
    <w:p>
      <w:pPr>
        <w:spacing w:line="300" w:lineRule="auto"/>
        <w:ind w:firstLine="422" w:firstLineChars="200"/>
        <w:rPr>
          <w:b/>
          <w:bCs/>
          <w:color w:val="000000" w:themeColor="text1"/>
          <w:szCs w:val="21"/>
          <w:highlight w:val="none"/>
          <w14:textFill>
            <w14:solidFill>
              <w14:schemeClr w14:val="tx1"/>
            </w14:solidFill>
          </w14:textFill>
        </w:rPr>
      </w:pPr>
      <w:bookmarkStart w:id="165" w:name="_Toc78604613"/>
      <w:r>
        <w:rPr>
          <w:b/>
          <w:bCs/>
          <w:color w:val="000000" w:themeColor="text1"/>
          <w:szCs w:val="21"/>
          <w:highlight w:val="none"/>
          <w14:textFill>
            <w14:solidFill>
              <w14:schemeClr w14:val="tx1"/>
            </w14:solidFill>
          </w14:textFill>
        </w:rPr>
        <w:t>13</w:t>
      </w:r>
      <w:r>
        <w:rPr>
          <w:rFonts w:hint="eastAsia"/>
          <w:b/>
          <w:bCs/>
          <w:color w:val="000000" w:themeColor="text1"/>
          <w:szCs w:val="21"/>
          <w:highlight w:val="none"/>
          <w14:textFill>
            <w14:solidFill>
              <w14:schemeClr w14:val="tx1"/>
            </w14:solidFill>
          </w14:textFill>
        </w:rPr>
        <w:t>、违约责任</w:t>
      </w:r>
      <w:bookmarkEnd w:id="165"/>
    </w:p>
    <w:p>
      <w:pPr>
        <w:spacing w:line="300" w:lineRule="auto"/>
        <w:ind w:firstLine="420" w:firstLineChars="200"/>
        <w:rPr>
          <w:rFonts w:hAns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13.1</w:t>
      </w:r>
      <w:r>
        <w:rPr>
          <w:rFonts w:hint="eastAsia"/>
          <w:color w:val="000000" w:themeColor="text1"/>
          <w:szCs w:val="21"/>
          <w:highlight w:val="none"/>
          <w14:textFill>
            <w14:solidFill>
              <w14:schemeClr w14:val="tx1"/>
            </w14:solidFill>
          </w14:textFill>
        </w:rPr>
        <w:t>、乙方未按要求履行合同义务时，甲方有权拒绝验收，且对逾期交付的成果，乙方从逾期之日起每日按合同总额的</w:t>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‰比例向甲方支付违约金，但不超过合同总报酬。</w:t>
      </w:r>
    </w:p>
    <w:p>
      <w:pPr>
        <w:spacing w:line="300" w:lineRule="auto"/>
        <w:ind w:firstLine="420" w:firstLineChars="200"/>
        <w:rPr>
          <w:rFonts w:hAns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13.2</w:t>
      </w:r>
      <w:r>
        <w:rPr>
          <w:rFonts w:hint="eastAsia"/>
          <w:color w:val="000000" w:themeColor="text1"/>
          <w:szCs w:val="21"/>
          <w:highlight w:val="none"/>
          <w14:textFill>
            <w14:solidFill>
              <w14:schemeClr w14:val="tx1"/>
            </w14:solidFill>
          </w14:textFill>
        </w:rPr>
        <w:t>、甲方未按要求履行合同义务时，且无正当理由拖延付款时，甲方须向乙方支付滞纳金，标准为每日按违约总额的</w:t>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‰累计，但不超过合同总报酬。。</w:t>
      </w:r>
    </w:p>
    <w:p>
      <w:pPr>
        <w:spacing w:line="300" w:lineRule="auto"/>
        <w:ind w:firstLine="420" w:firstLineChars="200"/>
        <w:rPr>
          <w:rFonts w:hAns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13.3</w:t>
      </w:r>
      <w:r>
        <w:rPr>
          <w:rFonts w:hint="eastAsia" w:ascii="宋体" w:hAnsi="宋体"/>
          <w:color w:val="000000" w:themeColor="text1"/>
          <w:szCs w:val="21"/>
          <w:highlight w:val="none"/>
          <w14:textFill>
            <w14:solidFill>
              <w14:schemeClr w14:val="tx1"/>
            </w14:solidFill>
          </w14:textFill>
        </w:rPr>
        <w:t>、乙方提交的成果有下列情形之一的，甲方将有权终止合同：</w:t>
      </w:r>
    </w:p>
    <w:p>
      <w:pPr>
        <w:spacing w:line="300" w:lineRule="auto"/>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1</w:t>
      </w:r>
      <w:r>
        <w:rPr>
          <w:rFonts w:hint="eastAsia" w:hAnsi="宋体"/>
          <w:color w:val="000000" w:themeColor="text1"/>
          <w:szCs w:val="21"/>
          <w:highlight w:val="none"/>
          <w14:textFill>
            <w14:solidFill>
              <w14:schemeClr w14:val="tx1"/>
            </w14:solidFill>
          </w14:textFill>
        </w:rPr>
        <w:t>）提交的成果不符合本项目规定或成果内容严重偏离招标人下达的任务要求的。</w:t>
      </w:r>
    </w:p>
    <w:p>
      <w:pPr>
        <w:spacing w:line="300" w:lineRule="auto"/>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）提交的成果内容不全或粗制滥造的。</w:t>
      </w:r>
    </w:p>
    <w:p>
      <w:pPr>
        <w:spacing w:line="300" w:lineRule="auto"/>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3</w:t>
      </w:r>
      <w:r>
        <w:rPr>
          <w:rFonts w:hint="eastAsia" w:hAnsi="宋体"/>
          <w:color w:val="000000" w:themeColor="text1"/>
          <w:szCs w:val="21"/>
          <w:highlight w:val="none"/>
          <w14:textFill>
            <w14:solidFill>
              <w14:schemeClr w14:val="tx1"/>
            </w14:solidFill>
          </w14:textFill>
        </w:rPr>
        <w:t>）未经招标人同意，逾期提交编制成果的。</w:t>
      </w:r>
    </w:p>
    <w:p>
      <w:pPr>
        <w:spacing w:line="300" w:lineRule="auto"/>
        <w:rPr>
          <w:rFonts w:hAnsi="宋体"/>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4</w:t>
      </w:r>
      <w:r>
        <w:rPr>
          <w:rFonts w:hint="eastAsia" w:hAnsi="宋体"/>
          <w:color w:val="000000" w:themeColor="text1"/>
          <w:szCs w:val="21"/>
          <w:highlight w:val="none"/>
          <w14:textFill>
            <w14:solidFill>
              <w14:schemeClr w14:val="tx1"/>
            </w14:solidFill>
          </w14:textFill>
        </w:rPr>
        <w:t>）中标人未经招标人同意，擅自修改成果。</w:t>
      </w:r>
    </w:p>
    <w:p>
      <w:pPr>
        <w:spacing w:line="300" w:lineRule="auto"/>
        <w:ind w:firstLine="422" w:firstLineChars="200"/>
        <w:rPr>
          <w:b/>
          <w:bCs/>
          <w:color w:val="000000" w:themeColor="text1"/>
          <w:szCs w:val="21"/>
          <w:highlight w:val="none"/>
          <w14:textFill>
            <w14:solidFill>
              <w14:schemeClr w14:val="tx1"/>
            </w14:solidFill>
          </w14:textFill>
        </w:rPr>
      </w:pPr>
      <w:bookmarkStart w:id="166" w:name="_Toc78604614"/>
      <w:r>
        <w:rPr>
          <w:b/>
          <w:bCs/>
          <w:color w:val="000000" w:themeColor="text1"/>
          <w:szCs w:val="21"/>
          <w:highlight w:val="none"/>
          <w14:textFill>
            <w14:solidFill>
              <w14:schemeClr w14:val="tx1"/>
            </w14:solidFill>
          </w14:textFill>
        </w:rPr>
        <w:t>14</w:t>
      </w:r>
      <w:r>
        <w:rPr>
          <w:rFonts w:hint="eastAsia"/>
          <w:b/>
          <w:bCs/>
          <w:color w:val="000000" w:themeColor="text1"/>
          <w:szCs w:val="21"/>
          <w:highlight w:val="none"/>
          <w14:textFill>
            <w14:solidFill>
              <w14:schemeClr w14:val="tx1"/>
            </w14:solidFill>
          </w14:textFill>
        </w:rPr>
        <w:t>、提出异议的时间和方法</w:t>
      </w:r>
      <w:bookmarkEnd w:id="166"/>
    </w:p>
    <w:p>
      <w:pPr>
        <w:spacing w:line="30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14.1</w:t>
      </w:r>
      <w:r>
        <w:rPr>
          <w:rFonts w:hint="eastAsia"/>
          <w:color w:val="000000" w:themeColor="text1"/>
          <w:szCs w:val="21"/>
          <w:highlight w:val="none"/>
          <w14:textFill>
            <w14:solidFill>
              <w14:schemeClr w14:val="tx1"/>
            </w14:solidFill>
          </w14:textFill>
        </w:rPr>
        <w:t>、甲方在成果审核过程中对成果的内容、质量有异议时，应即向乙方提出书面异议。</w:t>
      </w:r>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14.2</w:t>
      </w:r>
      <w:r>
        <w:rPr>
          <w:rFonts w:hint="eastAsia"/>
          <w:color w:val="000000" w:themeColor="text1"/>
          <w:szCs w:val="21"/>
          <w:highlight w:val="none"/>
          <w14:textFill>
            <w14:solidFill>
              <w14:schemeClr w14:val="tx1"/>
            </w14:solidFill>
          </w14:textFill>
        </w:rPr>
        <w:t>、乙方在接到甲方书面异议后，应在</w:t>
      </w:r>
      <w:r>
        <w:rPr>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个工作日内负责处理并函复甲方处理情况，否则，即视为默认甲方提出的异议和处理意见。</w:t>
      </w:r>
    </w:p>
    <w:p>
      <w:pPr>
        <w:spacing w:line="300" w:lineRule="auto"/>
        <w:ind w:firstLine="420"/>
        <w:rPr>
          <w:b/>
          <w:bCs/>
          <w:color w:val="000000" w:themeColor="text1"/>
          <w:szCs w:val="21"/>
          <w:highlight w:val="none"/>
          <w14:textFill>
            <w14:solidFill>
              <w14:schemeClr w14:val="tx1"/>
            </w14:solidFill>
          </w14:textFill>
        </w:rPr>
      </w:pPr>
      <w:bookmarkStart w:id="167" w:name="_Toc78604615"/>
      <w:r>
        <w:rPr>
          <w:b/>
          <w:bCs/>
          <w:color w:val="000000" w:themeColor="text1"/>
          <w:szCs w:val="21"/>
          <w:highlight w:val="none"/>
          <w14:textFill>
            <w14:solidFill>
              <w14:schemeClr w14:val="tx1"/>
            </w14:solidFill>
          </w14:textFill>
        </w:rPr>
        <w:t>15</w:t>
      </w:r>
      <w:r>
        <w:rPr>
          <w:rFonts w:hint="eastAsia"/>
          <w:b/>
          <w:bCs/>
          <w:color w:val="000000" w:themeColor="text1"/>
          <w:szCs w:val="21"/>
          <w:highlight w:val="none"/>
          <w14:textFill>
            <w14:solidFill>
              <w14:schemeClr w14:val="tx1"/>
            </w14:solidFill>
          </w14:textFill>
        </w:rPr>
        <w:t>、争议的解决</w:t>
      </w:r>
      <w:bookmarkEnd w:id="167"/>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15.1</w:t>
      </w:r>
      <w:r>
        <w:rPr>
          <w:rFonts w:hint="eastAsia"/>
          <w:color w:val="000000" w:themeColor="text1"/>
          <w:szCs w:val="21"/>
          <w:highlight w:val="none"/>
          <w14:textFill>
            <w14:solidFill>
              <w14:schemeClr w14:val="tx1"/>
            </w14:solidFill>
          </w14:textFill>
        </w:rPr>
        <w:t>、合同履行过程中发生的任何争议，如双方未能通过友好协商解决，应向乌鲁木齐市中级人民法院提出诉讼。</w:t>
      </w:r>
    </w:p>
    <w:p>
      <w:pPr>
        <w:spacing w:line="300" w:lineRule="auto"/>
        <w:ind w:firstLine="420"/>
        <w:rPr>
          <w:b/>
          <w:bCs/>
          <w:color w:val="000000" w:themeColor="text1"/>
          <w:szCs w:val="21"/>
          <w:highlight w:val="none"/>
          <w14:textFill>
            <w14:solidFill>
              <w14:schemeClr w14:val="tx1"/>
            </w14:solidFill>
          </w14:textFill>
        </w:rPr>
      </w:pPr>
      <w:bookmarkStart w:id="168" w:name="_Toc78604616"/>
      <w:r>
        <w:rPr>
          <w:b/>
          <w:bCs/>
          <w:color w:val="000000" w:themeColor="text1"/>
          <w:szCs w:val="21"/>
          <w:highlight w:val="none"/>
          <w14:textFill>
            <w14:solidFill>
              <w14:schemeClr w14:val="tx1"/>
            </w14:solidFill>
          </w14:textFill>
        </w:rPr>
        <w:t>16</w:t>
      </w:r>
      <w:r>
        <w:rPr>
          <w:rFonts w:hint="eastAsia"/>
          <w:b/>
          <w:bCs/>
          <w:color w:val="000000" w:themeColor="text1"/>
          <w:szCs w:val="21"/>
          <w:highlight w:val="none"/>
          <w14:textFill>
            <w14:solidFill>
              <w14:schemeClr w14:val="tx1"/>
            </w14:solidFill>
          </w14:textFill>
        </w:rPr>
        <w:t>、不可抗力</w:t>
      </w:r>
      <w:bookmarkEnd w:id="168"/>
    </w:p>
    <w:p>
      <w:pPr>
        <w:spacing w:line="30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任何一方由于不可抗力原因不能履行合同时，应在不可抗力事件结束后</w:t>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天内向对方通报，以减轻可能给对方造成的损失，在取得有关机构的不可抗力证明或双方谅解确认后，允许延期履行或修订合同，并根据情况可部分或全部免于承担违约责任。</w:t>
      </w:r>
    </w:p>
    <w:p>
      <w:pPr>
        <w:spacing w:line="300" w:lineRule="auto"/>
        <w:ind w:firstLine="420"/>
        <w:rPr>
          <w:b/>
          <w:bCs/>
          <w:color w:val="000000" w:themeColor="text1"/>
          <w:szCs w:val="21"/>
          <w:highlight w:val="none"/>
          <w14:textFill>
            <w14:solidFill>
              <w14:schemeClr w14:val="tx1"/>
            </w14:solidFill>
          </w14:textFill>
        </w:rPr>
      </w:pPr>
      <w:bookmarkStart w:id="169" w:name="_Toc78604617"/>
      <w:r>
        <w:rPr>
          <w:b/>
          <w:bCs/>
          <w:color w:val="000000" w:themeColor="text1"/>
          <w:szCs w:val="21"/>
          <w:highlight w:val="none"/>
          <w14:textFill>
            <w14:solidFill>
              <w14:schemeClr w14:val="tx1"/>
            </w14:solidFill>
          </w14:textFill>
        </w:rPr>
        <w:t>17</w:t>
      </w:r>
      <w:r>
        <w:rPr>
          <w:rFonts w:hint="eastAsia"/>
          <w:b/>
          <w:bCs/>
          <w:color w:val="000000" w:themeColor="text1"/>
          <w:szCs w:val="21"/>
          <w:highlight w:val="none"/>
          <w14:textFill>
            <w14:solidFill>
              <w14:schemeClr w14:val="tx1"/>
            </w14:solidFill>
          </w14:textFill>
        </w:rPr>
        <w:t>、税费</w:t>
      </w:r>
      <w:bookmarkEnd w:id="169"/>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17.1</w:t>
      </w:r>
      <w:r>
        <w:rPr>
          <w:rFonts w:hint="eastAsia"/>
          <w:color w:val="000000" w:themeColor="text1"/>
          <w:szCs w:val="21"/>
          <w:highlight w:val="none"/>
          <w14:textFill>
            <w14:solidFill>
              <w14:schemeClr w14:val="tx1"/>
            </w14:solidFill>
          </w14:textFill>
        </w:rPr>
        <w:t>、中国政府根据现行税法所征收的一切税费均由各缴税责任方独立承担。</w:t>
      </w:r>
    </w:p>
    <w:p>
      <w:pPr>
        <w:spacing w:line="300" w:lineRule="auto"/>
        <w:ind w:firstLine="420"/>
        <w:rPr>
          <w:b/>
          <w:bCs/>
          <w:color w:val="000000" w:themeColor="text1"/>
          <w:szCs w:val="21"/>
          <w:highlight w:val="none"/>
          <w14:textFill>
            <w14:solidFill>
              <w14:schemeClr w14:val="tx1"/>
            </w14:solidFill>
          </w14:textFill>
        </w:rPr>
      </w:pPr>
      <w:bookmarkStart w:id="170" w:name="_Toc78604619"/>
      <w:r>
        <w:rPr>
          <w:b/>
          <w:bCs/>
          <w:color w:val="000000" w:themeColor="text1"/>
          <w:szCs w:val="21"/>
          <w:highlight w:val="none"/>
          <w14:textFill>
            <w14:solidFill>
              <w14:schemeClr w14:val="tx1"/>
            </w14:solidFill>
          </w14:textFill>
        </w:rPr>
        <w:t>18</w:t>
      </w:r>
      <w:r>
        <w:rPr>
          <w:rFonts w:hint="eastAsia"/>
          <w:b/>
          <w:bCs/>
          <w:color w:val="000000" w:themeColor="text1"/>
          <w:szCs w:val="21"/>
          <w:highlight w:val="none"/>
          <w14:textFill>
            <w14:solidFill>
              <w14:schemeClr w14:val="tx1"/>
            </w14:solidFill>
          </w14:textFill>
        </w:rPr>
        <w:t>、其它</w:t>
      </w:r>
      <w:bookmarkEnd w:id="170"/>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18.1</w:t>
      </w:r>
      <w:r>
        <w:rPr>
          <w:rFonts w:hint="eastAsia"/>
          <w:color w:val="000000" w:themeColor="text1"/>
          <w:szCs w:val="21"/>
          <w:highlight w:val="none"/>
          <w14:textFill>
            <w14:solidFill>
              <w14:schemeClr w14:val="tx1"/>
            </w14:solidFill>
          </w14:textFill>
        </w:rPr>
        <w:t>、本合同一式X份，甲方、乙方双方各执X份。</w:t>
      </w:r>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18.2</w:t>
      </w:r>
      <w:r>
        <w:rPr>
          <w:rFonts w:hint="eastAsia"/>
          <w:color w:val="000000" w:themeColor="text1"/>
          <w:szCs w:val="21"/>
          <w:highlight w:val="none"/>
          <w14:textFill>
            <w14:solidFill>
              <w14:schemeClr w14:val="tx1"/>
            </w14:solidFill>
          </w14:textFill>
        </w:rPr>
        <w:t>、本合同签约履约地点：乌鲁木齐市。</w:t>
      </w:r>
    </w:p>
    <w:p>
      <w:pPr>
        <w:spacing w:line="300" w:lineRule="auto"/>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18.3</w:t>
      </w:r>
      <w:r>
        <w:rPr>
          <w:rFonts w:hint="eastAsia"/>
          <w:color w:val="000000" w:themeColor="text1"/>
          <w:szCs w:val="21"/>
          <w:highlight w:val="none"/>
          <w14:textFill>
            <w14:solidFill>
              <w14:schemeClr w14:val="tx1"/>
            </w14:solidFill>
          </w14:textFill>
        </w:rPr>
        <w:t>、双方均已对以上各条款及附件作充分了解，并明确理解由此而产生的相关权责。</w:t>
      </w:r>
    </w:p>
    <w:p>
      <w:pPr>
        <w:pStyle w:val="6"/>
        <w:numPr>
          <w:ilvl w:val="0"/>
          <w:numId w:val="0"/>
        </w:numPr>
        <w:spacing w:line="300" w:lineRule="auto"/>
        <w:rPr>
          <w:color w:val="000000" w:themeColor="text1"/>
          <w:szCs w:val="21"/>
          <w:highlight w:val="none"/>
          <w14:textFill>
            <w14:solidFill>
              <w14:schemeClr w14:val="tx1"/>
            </w14:solidFill>
          </w14:textFill>
        </w:rPr>
      </w:pPr>
    </w:p>
    <w:p>
      <w:pPr>
        <w:spacing w:after="156" w:afterLines="50" w:line="300" w:lineRule="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甲方（盖章）：                       </w:t>
      </w:r>
      <w:r>
        <w:rPr>
          <w:b/>
          <w:color w:val="000000" w:themeColor="text1"/>
          <w:szCs w:val="21"/>
          <w:highlight w:val="none"/>
          <w14:textFill>
            <w14:solidFill>
              <w14:schemeClr w14:val="tx1"/>
            </w14:solidFill>
          </w14:textFill>
        </w:rPr>
        <w:t xml:space="preserve">      </w:t>
      </w:r>
      <w:r>
        <w:rPr>
          <w:rFonts w:hint="eastAsia"/>
          <w:b/>
          <w:color w:val="000000" w:themeColor="text1"/>
          <w:szCs w:val="21"/>
          <w:highlight w:val="none"/>
          <w14:textFill>
            <w14:solidFill>
              <w14:schemeClr w14:val="tx1"/>
            </w14:solidFill>
          </w14:textFill>
        </w:rPr>
        <w:t>乙方（盖章）：</w:t>
      </w:r>
    </w:p>
    <w:p>
      <w:pPr>
        <w:spacing w:after="312" w:afterLines="100" w:line="30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法人代表：                           </w:t>
      </w:r>
      <w:r>
        <w:rPr>
          <w:color w:val="000000" w:themeColor="text1"/>
          <w:szCs w:val="21"/>
          <w:highlight w:val="non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法人代表：</w:t>
      </w:r>
    </w:p>
    <w:p>
      <w:pPr>
        <w:spacing w:after="312" w:afterLines="100" w:line="30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经办人：                                   经办人：</w:t>
      </w:r>
    </w:p>
    <w:p>
      <w:pPr>
        <w:spacing w:after="312" w:afterLines="100" w:line="30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地址：                                     地址：</w:t>
      </w: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                                     电话：</w:t>
      </w:r>
    </w:p>
    <w:p>
      <w:pPr>
        <w:spacing w:line="300" w:lineRule="auto"/>
        <w:rPr>
          <w:color w:val="000000" w:themeColor="text1"/>
          <w:szCs w:val="21"/>
          <w:highlight w:val="none"/>
          <w14:textFill>
            <w14:solidFill>
              <w14:schemeClr w14:val="tx1"/>
            </w14:solidFill>
          </w14:textFill>
        </w:rPr>
      </w:pP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传真：                                     传真：</w:t>
      </w:r>
    </w:p>
    <w:p>
      <w:pPr>
        <w:spacing w:line="300" w:lineRule="auto"/>
        <w:rPr>
          <w:color w:val="000000" w:themeColor="text1"/>
          <w:szCs w:val="21"/>
          <w:highlight w:val="none"/>
          <w14:textFill>
            <w14:solidFill>
              <w14:schemeClr w14:val="tx1"/>
            </w14:solidFill>
          </w14:textFill>
        </w:rPr>
      </w:pP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日期：   年  月  日                             日期：   年 </w:t>
      </w:r>
      <w:r>
        <w:rPr>
          <w:color w:val="000000" w:themeColor="text1"/>
          <w:szCs w:val="21"/>
          <w:highlight w:val="non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 xml:space="preserve">月 </w:t>
      </w:r>
      <w:r>
        <w:rPr>
          <w:color w:val="000000" w:themeColor="text1"/>
          <w:szCs w:val="21"/>
          <w:highlight w:val="non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日</w:t>
      </w:r>
    </w:p>
    <w:p>
      <w:pPr>
        <w:spacing w:line="300" w:lineRule="auto"/>
        <w:rPr>
          <w:color w:val="000000" w:themeColor="text1"/>
          <w:szCs w:val="21"/>
          <w:highlight w:val="none"/>
          <w14:textFill>
            <w14:solidFill>
              <w14:schemeClr w14:val="tx1"/>
            </w14:solidFill>
          </w14:textFill>
        </w:rPr>
      </w:pP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收款方、开票方须与乙方一致；</w:t>
      </w: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专户为：</w:t>
      </w:r>
    </w:p>
    <w:p>
      <w:pPr>
        <w:spacing w:line="300" w:lineRule="auto"/>
        <w:rPr>
          <w:b/>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开户名称：</w:t>
      </w:r>
    </w:p>
    <w:p>
      <w:pPr>
        <w:spacing w:line="300" w:lineRule="auto"/>
        <w:rPr>
          <w:b/>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银行帐号：</w:t>
      </w:r>
    </w:p>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开户行：</w:t>
      </w:r>
    </w:p>
    <w:p>
      <w:pPr>
        <w:spacing w:line="300" w:lineRule="auto"/>
        <w:jc w:val="center"/>
        <w:rPr>
          <w:color w:val="000000" w:themeColor="text1"/>
          <w:szCs w:val="21"/>
          <w:highlight w:val="none"/>
          <w14:textFill>
            <w14:solidFill>
              <w14:schemeClr w14:val="tx1"/>
            </w14:solidFill>
          </w14:textFill>
        </w:rPr>
      </w:pPr>
      <w:r>
        <w:rPr>
          <w:rFonts w:hint="eastAsia"/>
          <w:b/>
          <w:color w:val="000000" w:themeColor="text1"/>
          <w:sz w:val="24"/>
          <w:szCs w:val="21"/>
          <w:highlight w:val="none"/>
          <w14:textFill>
            <w14:solidFill>
              <w14:schemeClr w14:val="tx1"/>
            </w14:solidFill>
          </w14:textFill>
        </w:rPr>
        <w:t>（最终合同内容以甲乙双方</w:t>
      </w:r>
      <w:r>
        <w:rPr>
          <w:rFonts w:hint="eastAsia"/>
          <w:b/>
          <w:color w:val="000000" w:themeColor="text1"/>
          <w:sz w:val="24"/>
          <w:szCs w:val="21"/>
          <w:highlight w:val="none"/>
          <w:lang w:val="en-US" w:eastAsia="zh-CN"/>
          <w14:textFill>
            <w14:solidFill>
              <w14:schemeClr w14:val="tx1"/>
            </w14:solidFill>
          </w14:textFill>
        </w:rPr>
        <w:t>签订</w:t>
      </w:r>
      <w:r>
        <w:rPr>
          <w:rFonts w:hint="eastAsia"/>
          <w:b/>
          <w:color w:val="000000" w:themeColor="text1"/>
          <w:sz w:val="24"/>
          <w:szCs w:val="21"/>
          <w:highlight w:val="none"/>
          <w14:textFill>
            <w14:solidFill>
              <w14:schemeClr w14:val="tx1"/>
            </w14:solidFill>
          </w14:textFill>
        </w:rPr>
        <w:t>为准）</w:t>
      </w:r>
    </w:p>
    <w:p>
      <w:pPr>
        <w:spacing w:line="300" w:lineRule="auto"/>
        <w:ind w:firstLine="4533" w:firstLineChars="2150"/>
        <w:rPr>
          <w:color w:val="000000" w:themeColor="text1"/>
          <w:szCs w:val="21"/>
          <w:highlight w:val="none"/>
          <w14:textFill>
            <w14:solidFill>
              <w14:schemeClr w14:val="tx1"/>
            </w14:solidFill>
          </w14:textFill>
        </w:rPr>
      </w:pPr>
      <w:r>
        <w:rPr>
          <w:rFonts w:ascii="宋体"/>
          <w:b/>
          <w:color w:val="000000" w:themeColor="text1"/>
          <w:highlight w:val="none"/>
          <w14:textFill>
            <w14:solidFill>
              <w14:schemeClr w14:val="tx1"/>
            </w14:solidFill>
          </w14:textFill>
        </w:rPr>
        <w:br w:type="page"/>
      </w:r>
    </w:p>
    <w:p>
      <w:pPr>
        <w:spacing w:line="300" w:lineRule="auto"/>
        <w:ind w:firstLine="4515" w:firstLineChars="2150"/>
        <w:rPr>
          <w:color w:val="000000" w:themeColor="text1"/>
          <w:szCs w:val="21"/>
          <w:highlight w:val="none"/>
          <w14:textFill>
            <w14:solidFill>
              <w14:schemeClr w14:val="tx1"/>
            </w14:solidFill>
          </w14:textFill>
        </w:rPr>
      </w:pPr>
    </w:p>
    <w:p>
      <w:pPr>
        <w:spacing w:line="44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第三章用户需求书</w:t>
      </w:r>
    </w:p>
    <w:p>
      <w:pPr>
        <w:spacing w:line="440" w:lineRule="exact"/>
        <w:jc w:val="center"/>
        <w:rPr>
          <w:rFonts w:ascii="宋体"/>
          <w:b/>
          <w:color w:val="000000" w:themeColor="text1"/>
          <w:sz w:val="36"/>
          <w:szCs w:val="36"/>
          <w:highlight w:val="none"/>
          <w14:textFill>
            <w14:solidFill>
              <w14:schemeClr w14:val="tx1"/>
            </w14:solidFill>
          </w14:textFill>
        </w:rPr>
      </w:pPr>
    </w:p>
    <w:p>
      <w:pPr>
        <w:pStyle w:val="3"/>
        <w:spacing w:before="120" w:after="120" w:line="324" w:lineRule="auto"/>
        <w:jc w:val="center"/>
        <w:rPr>
          <w:color w:val="000000" w:themeColor="text1"/>
          <w:kern w:val="28"/>
          <w:sz w:val="32"/>
          <w:szCs w:val="32"/>
          <w:highlight w:val="none"/>
          <w14:textFill>
            <w14:solidFill>
              <w14:schemeClr w14:val="tx1"/>
            </w14:solidFill>
          </w14:textFill>
        </w:rPr>
      </w:pPr>
      <w:r>
        <w:rPr>
          <w:rFonts w:hint="eastAsia"/>
          <w:color w:val="000000" w:themeColor="text1"/>
          <w:kern w:val="28"/>
          <w:sz w:val="32"/>
          <w:szCs w:val="32"/>
          <w:highlight w:val="none"/>
          <w14:textFill>
            <w14:solidFill>
              <w14:schemeClr w14:val="tx1"/>
            </w14:solidFill>
          </w14:textFill>
        </w:rPr>
        <w:t>乌鲁木齐市系统化全域推进海绵城市建设示范城市</w:t>
      </w:r>
    </w:p>
    <w:p>
      <w:pPr>
        <w:pStyle w:val="3"/>
        <w:spacing w:before="120" w:after="120" w:line="324" w:lineRule="auto"/>
        <w:jc w:val="center"/>
        <w:rPr>
          <w:rFonts w:ascii="宋体" w:hAnsi="宋体" w:cs="Arial"/>
          <w:b w:val="0"/>
          <w:color w:val="000000" w:themeColor="text1"/>
          <w:sz w:val="32"/>
          <w:szCs w:val="32"/>
          <w:highlight w:val="none"/>
          <w14:textFill>
            <w14:solidFill>
              <w14:schemeClr w14:val="tx1"/>
            </w14:solidFill>
          </w14:textFill>
        </w:rPr>
      </w:pPr>
      <w:r>
        <w:rPr>
          <w:rFonts w:hint="eastAsia"/>
          <w:color w:val="000000" w:themeColor="text1"/>
          <w:kern w:val="28"/>
          <w:sz w:val="32"/>
          <w:szCs w:val="32"/>
          <w:highlight w:val="none"/>
          <w14:textFill>
            <w14:solidFill>
              <w14:schemeClr w14:val="tx1"/>
            </w14:solidFill>
          </w14:textFill>
        </w:rPr>
        <w:t>实施方案编制及优化</w:t>
      </w:r>
      <w:r>
        <w:rPr>
          <w:rFonts w:hint="eastAsia" w:ascii="宋体" w:hAnsi="宋体" w:cs="Arial"/>
          <w:color w:val="000000" w:themeColor="text1"/>
          <w:sz w:val="32"/>
          <w:szCs w:val="32"/>
          <w:highlight w:val="none"/>
          <w14:textFill>
            <w14:solidFill>
              <w14:schemeClr w14:val="tx1"/>
            </w14:solidFill>
          </w14:textFill>
        </w:rPr>
        <w:t>任务大纲</w:t>
      </w:r>
    </w:p>
    <w:p>
      <w:pPr>
        <w:spacing w:line="360" w:lineRule="auto"/>
        <w:rPr>
          <w:rFonts w:ascii="黑体" w:hAnsi="黑体" w:eastAsia="黑体"/>
          <w:b/>
          <w:bCs/>
          <w:color w:val="000000" w:themeColor="text1"/>
          <w:kern w:val="44"/>
          <w:sz w:val="28"/>
          <w:szCs w:val="28"/>
          <w:highlight w:val="none"/>
          <w14:textFill>
            <w14:solidFill>
              <w14:schemeClr w14:val="tx1"/>
            </w14:solidFill>
          </w14:textFill>
        </w:rPr>
      </w:pPr>
      <w:r>
        <w:rPr>
          <w:rFonts w:hint="eastAsia" w:ascii="黑体" w:hAnsi="黑体" w:eastAsia="黑体"/>
          <w:b/>
          <w:bCs/>
          <w:color w:val="000000" w:themeColor="text1"/>
          <w:kern w:val="44"/>
          <w:sz w:val="28"/>
          <w:szCs w:val="28"/>
          <w:highlight w:val="none"/>
          <w14:textFill>
            <w14:solidFill>
              <w14:schemeClr w14:val="tx1"/>
            </w14:solidFill>
          </w14:textFill>
        </w:rPr>
        <w:t>一、项目概况</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国在快速城镇化的同时，不可避免地出现了一系列城市水问题，尤其是城市雨水排放与利用系统，仍存在不同程度的短板，导致出现了城市内涝频发、水环境恶化、水资源短缺等一系列问题，甚至成为了部分城市生态转型发展的掣肘。</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2015年10月11日，国务院办公厅发布《关于推进海绵城市建设的指导意见》（国办发[2015]75号），意见明确，通过海绵城市建设，最大限度地减少城市开发建设对生态环境的影响，将70%的降雨就地消纳和利用。到2020年，城市建成区20%以上的面积达到目标要求；到2030年，城市建成区80%以上的面积达到目标要求。2021年4月，财政部办公厅、住房城乡建设部办公厅和水利部办公厅联合印发《关于开展系统化全域推进海绵城市建设示范工作的通知》（财办建〔2021〕35号），提出在“十四五”期间，通过竞争性选拔，确定部分基础条件好、积极性高、特色突出的城市开展典型示范，系统化全域推进海绵城市建设，中央财政对示范城市给予定额补助。2021年6月，乌鲁木齐市经过竞争性评审，成功入围国家第一批海绵城市示范城市。</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成为国家第一批海绵城市示范城市后，乌鲁木齐市面临着更高的海绵示范城市建设要求，亟需通过对申报期间的系统化全域推进海绵城市建设示范城市实施方案进行完善与优化，并在建设过程中结合实施情况动态调整，以期准确把握国家对海绵城市示范城市建设的各项要求，高质量完成海绵城市建设各阶段建设任务。因此，乌鲁木齐市计划委托第三方技术机构开展《乌鲁木齐市系统化全域推进海绵城市建设示范城市实施方案编制及优化》工作，通过规划引领为海绵示范城市建设的顺利推进提供技术保障。</w:t>
      </w:r>
    </w:p>
    <w:p>
      <w:pPr>
        <w:spacing w:line="360" w:lineRule="auto"/>
        <w:rPr>
          <w:rFonts w:ascii="黑体" w:hAnsi="黑体" w:eastAsia="黑体"/>
          <w:b/>
          <w:bCs/>
          <w:color w:val="000000" w:themeColor="text1"/>
          <w:kern w:val="44"/>
          <w:sz w:val="28"/>
          <w:szCs w:val="28"/>
          <w:highlight w:val="none"/>
          <w14:textFill>
            <w14:solidFill>
              <w14:schemeClr w14:val="tx1"/>
            </w14:solidFill>
          </w14:textFill>
        </w:rPr>
      </w:pPr>
      <w:r>
        <w:rPr>
          <w:rFonts w:hint="eastAsia" w:ascii="黑体" w:hAnsi="黑体" w:eastAsia="黑体"/>
          <w:b/>
          <w:bCs/>
          <w:color w:val="000000" w:themeColor="text1"/>
          <w:kern w:val="44"/>
          <w:sz w:val="28"/>
          <w:szCs w:val="28"/>
          <w:highlight w:val="none"/>
          <w14:textFill>
            <w14:solidFill>
              <w14:schemeClr w14:val="tx1"/>
            </w14:solidFill>
          </w14:textFill>
        </w:rPr>
        <w:t>二、项目范围与期限</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1、项目范围</w:t>
      </w:r>
    </w:p>
    <w:p>
      <w:pPr>
        <w:spacing w:line="30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结合乌鲁木齐市的自然本底条件，分析水资源、水安全、水生态和水环境方面存在的现状问题，提出示范城市建设的总体目标和具体指标，梳理示范城市建设项目库，制定示范期总体建设计划和投资计划。并在建设过程中，结合实施情况，动态调整实施方案，确保方案满足财政部、住建部和水利部的相关要求。</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2、服务期限</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年8月-202</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年1</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月。</w:t>
      </w:r>
    </w:p>
    <w:p>
      <w:pPr>
        <w:spacing w:line="360" w:lineRule="auto"/>
        <w:rPr>
          <w:rFonts w:ascii="黑体" w:hAnsi="黑体" w:eastAsia="黑体"/>
          <w:b/>
          <w:bCs/>
          <w:color w:val="000000" w:themeColor="text1"/>
          <w:kern w:val="44"/>
          <w:sz w:val="28"/>
          <w:szCs w:val="28"/>
          <w:highlight w:val="none"/>
          <w14:textFill>
            <w14:solidFill>
              <w14:schemeClr w14:val="tx1"/>
            </w14:solidFill>
          </w14:textFill>
        </w:rPr>
      </w:pPr>
      <w:r>
        <w:rPr>
          <w:rFonts w:hint="eastAsia" w:ascii="黑体" w:hAnsi="黑体" w:eastAsia="黑体"/>
          <w:b/>
          <w:bCs/>
          <w:color w:val="000000" w:themeColor="text1"/>
          <w:kern w:val="44"/>
          <w:sz w:val="28"/>
          <w:szCs w:val="28"/>
          <w:highlight w:val="none"/>
          <w14:textFill>
            <w14:solidFill>
              <w14:schemeClr w14:val="tx1"/>
            </w14:solidFill>
          </w14:textFill>
        </w:rPr>
        <w:t>三、方案编制的主要内容和任务</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结合《关于开展系统化全域推进海绵城市建设示范工作的通知》（财办建〔2021〕35号）、《关于进一步明确海绵城市建设工作有关要求的通知》（建办城[2022]17号）等文件相关要求，投标人为本项目提供的服务应包含以下内容：</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一、概述</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（一）城市区位特征、城市基本特征、经济社会概况。</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从城市区位特征、城市基本特征和经济社会概况等方面介绍城市概况。</w:t>
      </w:r>
    </w:p>
    <w:p>
      <w:pPr>
        <w:numPr>
          <w:ilvl w:val="0"/>
          <w:numId w:val="4"/>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海绵城市建设需求。</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因地制宜地从多方面、多角度分析建设海绵城市核心、具体的需求。</w:t>
      </w:r>
    </w:p>
    <w:p>
      <w:pPr>
        <w:numPr>
          <w:ilvl w:val="0"/>
          <w:numId w:val="4"/>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方案编制依据。</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从政策法规、标准规范等方面明确方案编制的依据。</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二、海绵城市建设条件。</w:t>
      </w:r>
    </w:p>
    <w:p>
      <w:pPr>
        <w:numPr>
          <w:ilvl w:val="0"/>
          <w:numId w:val="5"/>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自然本底条件、水资源开发利用现状。</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从降水、地形、水系、水质、地下水等多方面分析城市自然本底条件；分析地表水、地下水资源概况及水资源开发利用现状。</w:t>
      </w:r>
    </w:p>
    <w:p>
      <w:pPr>
        <w:pStyle w:val="2"/>
        <w:numPr>
          <w:ilvl w:val="0"/>
          <w:numId w:val="5"/>
        </w:numPr>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建设现状情况。</w:t>
      </w:r>
    </w:p>
    <w:p>
      <w:pPr>
        <w:pStyle w:val="2"/>
        <w:ind w:left="420" w:left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分析城市用地现状与下垫面情况。</w:t>
      </w:r>
    </w:p>
    <w:p>
      <w:pPr>
        <w:pStyle w:val="2"/>
        <w:numPr>
          <w:ilvl w:val="0"/>
          <w:numId w:val="5"/>
        </w:numPr>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排水系统、再生水系统现状。</w:t>
      </w:r>
    </w:p>
    <w:p>
      <w:pPr>
        <w:pStyle w:val="2"/>
        <w:ind w:left="420" w:left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分析城市现状排水体制与排水系统；分析城市再生水利用现状。</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（四）雨雪水收集处理现状、城市防洪设施现状。</w:t>
      </w:r>
    </w:p>
    <w:p>
      <w:p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分析现状雨雪水收集和处理现状；城市设防标准、防洪设施情况。</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主要问题及成因分析</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ascii="宋体" w:hAnsi="宋体" w:eastAsia="宋体"/>
          <w:color w:val="000000" w:themeColor="text1"/>
          <w:kern w:val="2"/>
          <w:sz w:val="21"/>
          <w:szCs w:val="21"/>
          <w:highlight w:val="none"/>
          <w14:textFill>
            <w14:solidFill>
              <w14:schemeClr w14:val="tx1"/>
            </w14:solidFill>
          </w14:textFill>
        </w:rPr>
        <w:t>结合乌鲁木齐市的自然本底条件，分析水资源、水安全、水生态和水环境方面存在的现状问题</w:t>
      </w:r>
      <w:r>
        <w:rPr>
          <w:rFonts w:hint="eastAsia" w:ascii="宋体" w:hAnsi="宋体" w:eastAsia="宋体"/>
          <w:color w:val="000000" w:themeColor="text1"/>
          <w:kern w:val="2"/>
          <w:sz w:val="21"/>
          <w:szCs w:val="21"/>
          <w:highlight w:val="none"/>
          <w14:textFill>
            <w14:solidFill>
              <w14:schemeClr w14:val="tx1"/>
            </w14:solidFill>
          </w14:textFill>
        </w:rPr>
        <w:t>，分析成因</w:t>
      </w:r>
      <w:r>
        <w:rPr>
          <w:rFonts w:ascii="宋体" w:hAnsi="宋体" w:eastAsia="宋体"/>
          <w:color w:val="000000" w:themeColor="text1"/>
          <w:kern w:val="2"/>
          <w:sz w:val="21"/>
          <w:szCs w:val="21"/>
          <w:highlight w:val="none"/>
          <w14:textFill>
            <w14:solidFill>
              <w14:schemeClr w14:val="tx1"/>
            </w14:solidFill>
          </w14:textFill>
        </w:rPr>
        <w:t>，</w:t>
      </w:r>
      <w:r>
        <w:rPr>
          <w:rFonts w:hint="eastAsia" w:ascii="宋体" w:hAnsi="宋体" w:eastAsia="宋体"/>
          <w:color w:val="000000" w:themeColor="text1"/>
          <w:kern w:val="2"/>
          <w:sz w:val="21"/>
          <w:szCs w:val="21"/>
          <w:highlight w:val="none"/>
          <w14:textFill>
            <w14:solidFill>
              <w14:schemeClr w14:val="tx1"/>
            </w14:solidFill>
          </w14:textFill>
        </w:rPr>
        <w:t>聚焦核心问题，突出重点。</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建设目标与技术路线</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明确海绵城市建设的总体目标、指标体系、技术路线与实施途径。</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海绵城市建设分区</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ascii="宋体" w:hAnsi="宋体" w:eastAsia="宋体"/>
          <w:color w:val="000000" w:themeColor="text1"/>
          <w:kern w:val="2"/>
          <w:sz w:val="21"/>
          <w:szCs w:val="21"/>
          <w:highlight w:val="none"/>
          <w14:textFill>
            <w14:solidFill>
              <w14:schemeClr w14:val="tx1"/>
            </w14:solidFill>
          </w14:textFill>
        </w:rPr>
        <w:t>以地形、水系、建设条件等为</w:t>
      </w:r>
      <w:r>
        <w:rPr>
          <w:rFonts w:hint="eastAsia" w:ascii="宋体" w:hAnsi="宋体" w:eastAsia="宋体"/>
          <w:color w:val="000000" w:themeColor="text1"/>
          <w:kern w:val="2"/>
          <w:sz w:val="21"/>
          <w:szCs w:val="21"/>
          <w:highlight w:val="none"/>
          <w14:textFill>
            <w14:solidFill>
              <w14:schemeClr w14:val="tx1"/>
            </w14:solidFill>
          </w14:textFill>
        </w:rPr>
        <w:t>基础</w:t>
      </w:r>
      <w:r>
        <w:rPr>
          <w:rFonts w:ascii="宋体" w:hAnsi="宋体" w:eastAsia="宋体"/>
          <w:color w:val="000000" w:themeColor="text1"/>
          <w:kern w:val="2"/>
          <w:sz w:val="21"/>
          <w:szCs w:val="21"/>
          <w:highlight w:val="none"/>
          <w14:textFill>
            <w14:solidFill>
              <w14:schemeClr w14:val="tx1"/>
            </w14:solidFill>
          </w14:textFill>
        </w:rPr>
        <w:t>，结合水系、管网布置及行政区划划定海绵城市建设分区</w:t>
      </w:r>
      <w:r>
        <w:rPr>
          <w:rFonts w:hint="eastAsia" w:ascii="宋体" w:hAnsi="宋体" w:eastAsia="宋体"/>
          <w:color w:val="000000" w:themeColor="text1"/>
          <w:kern w:val="2"/>
          <w:sz w:val="21"/>
          <w:szCs w:val="21"/>
          <w:highlight w:val="none"/>
          <w14:textFill>
            <w14:solidFill>
              <w14:schemeClr w14:val="tx1"/>
            </w14:solidFill>
          </w14:textFill>
        </w:rPr>
        <w:t>，包括流域分区、汇水分区与重点建设片区。</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水资源、水安全、水生态和水环境</w:t>
      </w:r>
      <w:r>
        <w:rPr>
          <w:rFonts w:hint="eastAsia" w:ascii="宋体" w:hAnsi="宋体"/>
          <w:color w:val="000000" w:themeColor="text1"/>
          <w:szCs w:val="21"/>
          <w:highlight w:val="none"/>
          <w14:textFill>
            <w14:solidFill>
              <w14:schemeClr w14:val="tx1"/>
            </w14:solidFill>
          </w14:textFill>
        </w:rPr>
        <w:t>实施方案</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ascii="宋体" w:hAnsi="宋体" w:eastAsia="宋体"/>
          <w:color w:val="000000" w:themeColor="text1"/>
          <w:kern w:val="2"/>
          <w:sz w:val="21"/>
          <w:szCs w:val="21"/>
          <w:highlight w:val="none"/>
          <w14:textFill>
            <w14:solidFill>
              <w14:schemeClr w14:val="tx1"/>
            </w14:solidFill>
          </w14:textFill>
        </w:rPr>
        <w:t>依据乌鲁木齐市现状海绵城市建设相关主要问题及成因，提出水资源、水安全、水生态和水环境方面的具体实施方案</w:t>
      </w:r>
      <w:r>
        <w:rPr>
          <w:rFonts w:hint="eastAsia" w:ascii="宋体" w:hAnsi="宋体" w:eastAsia="宋体"/>
          <w:color w:val="000000" w:themeColor="text1"/>
          <w:kern w:val="2"/>
          <w:sz w:val="21"/>
          <w:szCs w:val="21"/>
          <w:highlight w:val="none"/>
          <w14:textFill>
            <w14:solidFill>
              <w14:schemeClr w14:val="tx1"/>
            </w14:solidFill>
          </w14:textFill>
        </w:rPr>
        <w:t>，要求具有针对性（不可面面俱到）、系统性和科学性。</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机制建设与能力提升</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从组织领导、工作机制、法律法规等多方面保障体制机制建设。</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资金筹措与使用</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分析项目建设资金需求，采用合理的资金运作、筹措模式，保障资金高效使用。</w:t>
      </w:r>
    </w:p>
    <w:p>
      <w:pPr>
        <w:numPr>
          <w:ilvl w:val="0"/>
          <w:numId w:val="6"/>
        </w:numPr>
        <w:spacing w:line="30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建设任务和项目安排及附图</w:t>
      </w:r>
    </w:p>
    <w:p>
      <w:pPr>
        <w:pStyle w:val="2"/>
        <w:ind w:firstLine="420" w:firstLineChars="200"/>
        <w:rPr>
          <w:rFonts w:ascii="宋体" w:hAnsi="宋体" w:eastAsia="宋体"/>
          <w:color w:val="000000" w:themeColor="text1"/>
          <w:kern w:val="2"/>
          <w:sz w:val="21"/>
          <w:szCs w:val="21"/>
          <w:highlight w:val="none"/>
          <w14:textFill>
            <w14:solidFill>
              <w14:schemeClr w14:val="tx1"/>
            </w14:solidFill>
          </w14:textFill>
        </w:rPr>
      </w:pPr>
      <w:r>
        <w:rPr>
          <w:rFonts w:ascii="宋体" w:hAnsi="宋体" w:eastAsia="宋体"/>
          <w:color w:val="000000" w:themeColor="text1"/>
          <w:kern w:val="2"/>
          <w:sz w:val="21"/>
          <w:szCs w:val="21"/>
          <w:highlight w:val="none"/>
          <w14:textFill>
            <w14:solidFill>
              <w14:schemeClr w14:val="tx1"/>
            </w14:solidFill>
          </w14:textFill>
        </w:rPr>
        <w:t>结合乌鲁木齐海绵城市建设需要</w:t>
      </w:r>
      <w:r>
        <w:rPr>
          <w:rFonts w:hint="eastAsia" w:ascii="宋体" w:hAnsi="宋体" w:eastAsia="宋体"/>
          <w:color w:val="000000" w:themeColor="text1"/>
          <w:kern w:val="2"/>
          <w:sz w:val="21"/>
          <w:szCs w:val="21"/>
          <w:highlight w:val="none"/>
          <w14:textFill>
            <w14:solidFill>
              <w14:schemeClr w14:val="tx1"/>
            </w14:solidFill>
          </w14:textFill>
        </w:rPr>
        <w:t>，分类提出建设任务、资金安排、建设项目进度安排。</w:t>
      </w:r>
    </w:p>
    <w:p>
      <w:pPr>
        <w:spacing w:line="360" w:lineRule="auto"/>
        <w:rPr>
          <w:rFonts w:ascii="黑体" w:hAnsi="黑体" w:eastAsia="黑体"/>
          <w:b/>
          <w:bCs/>
          <w:color w:val="000000" w:themeColor="text1"/>
          <w:kern w:val="44"/>
          <w:sz w:val="28"/>
          <w:szCs w:val="28"/>
          <w:highlight w:val="none"/>
          <w14:textFill>
            <w14:solidFill>
              <w14:schemeClr w14:val="tx1"/>
            </w14:solidFill>
          </w14:textFill>
        </w:rPr>
      </w:pPr>
      <w:r>
        <w:rPr>
          <w:rFonts w:hint="eastAsia" w:ascii="黑体" w:hAnsi="黑体" w:eastAsia="黑体"/>
          <w:b/>
          <w:bCs/>
          <w:color w:val="000000" w:themeColor="text1"/>
          <w:kern w:val="44"/>
          <w:sz w:val="28"/>
          <w:szCs w:val="28"/>
          <w:highlight w:val="none"/>
          <w14:textFill>
            <w14:solidFill>
              <w14:schemeClr w14:val="tx1"/>
            </w14:solidFill>
          </w14:textFill>
        </w:rPr>
        <w:t>四、服务要求</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1、人员配置要求</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投标人应成立具有丰富工作经验的项目团队，项目负责人应具有5年以上相关工作经验，主持或参与过海绵城市建设实施方案、海绵城市专项规划、海绵城市设计项目、海绵城市专题研究等相关项目。项目团队应包含城乡规划、市政给水排水等专业技术人员，并明确各成员的职责分工。</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olor w:val="000000" w:themeColor="text1"/>
          <w:sz w:val="21"/>
          <w:szCs w:val="21"/>
          <w:highlight w:val="none"/>
          <w14:textFill>
            <w14:solidFill>
              <w14:schemeClr w14:val="tx1"/>
            </w14:solidFill>
          </w14:textFill>
        </w:rPr>
        <w:t>、成果提交要求</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实施方案在提交前应首先通过投标人内部专家审查；配合开展自治区、乌鲁木齐市专家审查，并根据意见进行修改完善；配合完成国家部委组织的检查、审核工作。</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olor w:val="000000" w:themeColor="text1"/>
          <w:sz w:val="21"/>
          <w:szCs w:val="21"/>
          <w:highlight w:val="none"/>
          <w14:textFill>
            <w14:solidFill>
              <w14:schemeClr w14:val="tx1"/>
            </w14:solidFill>
          </w14:textFill>
        </w:rPr>
        <w:t>、工作进度要求</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投标人应根据招标工作进度要求制定详细的项目工作方案。</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实施方案编制及优化工作时间节点要求如下：</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2022年8月1日</w:t>
      </w:r>
      <w:r>
        <w:rPr>
          <w:rFonts w:asciiTheme="minorEastAsia" w:hAnsiTheme="minorEastAsia" w:eastAsia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olor w:val="000000" w:themeColor="text1"/>
          <w:sz w:val="21"/>
          <w:szCs w:val="21"/>
          <w:highlight w:val="none"/>
          <w14:textFill>
            <w14:solidFill>
              <w14:schemeClr w14:val="tx1"/>
            </w14:solidFill>
          </w14:textFill>
        </w:rPr>
        <w:t>2022年8月15日，完成现场调研，掌握乌鲁木齐市海绵城市建设现状及问题；</w:t>
      </w:r>
    </w:p>
    <w:p>
      <w:pPr>
        <w:pStyle w:val="2"/>
        <w:ind w:firstLine="420" w:firstLineChars="200"/>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2022年8月16日-2022年9月</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olor w:val="000000" w:themeColor="text1"/>
          <w:sz w:val="21"/>
          <w:szCs w:val="21"/>
          <w:highlight w:val="none"/>
          <w14:textFill>
            <w14:solidFill>
              <w14:schemeClr w14:val="tx1"/>
            </w14:solidFill>
          </w14:textFill>
        </w:rPr>
        <w:t>日，完成实施方案及优化编制的初步成果，由投标人内部专家及招标人审查</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p>
    <w:p>
      <w:pPr>
        <w:pStyle w:val="2"/>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2022年10月1日-2022年</w:t>
      </w:r>
      <w:r>
        <w:rPr>
          <w:rFonts w:asciiTheme="minorEastAsia" w:hAnsiTheme="minorEastAsia" w:eastAsia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olor w:val="000000" w:themeColor="text1"/>
          <w:sz w:val="21"/>
          <w:szCs w:val="21"/>
          <w:highlight w:val="none"/>
          <w14:textFill>
            <w14:solidFill>
              <w14:schemeClr w14:val="tx1"/>
            </w14:solidFill>
          </w14:textFill>
        </w:rPr>
        <w:t>0月15日，优化实施方案及优化编制成果，通过自治区、乌鲁木齐市专家审查，提交成果。</w:t>
      </w:r>
    </w:p>
    <w:p>
      <w:pPr>
        <w:pStyle w:val="2"/>
        <w:ind w:firstLine="420" w:firstLineChars="200"/>
        <w:rPr>
          <w:rFonts w:hint="eastAsia"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2022年10月16日-2023年12月，在海绵城市建设过程中，结合实施情况，动态调整实施方案，确保方案满足财政部、住建部和水利部的相关要求，配合完成国家部委组织的检查、审核工作。</w:t>
      </w:r>
    </w:p>
    <w:p>
      <w:pPr>
        <w:pStyle w:val="2"/>
        <w:numPr>
          <w:ilvl w:val="0"/>
          <w:numId w:val="7"/>
        </w:numPr>
        <w:ind w:firstLine="420" w:firstLineChars="200"/>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质量和服务保障</w:t>
      </w:r>
    </w:p>
    <w:p>
      <w:pPr>
        <w:pStyle w:val="2"/>
        <w:numPr>
          <w:ilvl w:val="0"/>
          <w:numId w:val="0"/>
        </w:numP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 xml:space="preserve">    项目人员保障：组建年龄结构合理、专业配备齐全、任务分工明确、配合高度默契的项目团队，项目开展后至项目结束期间，本项目负责人及项目组成员不能再承担其他项目的工作。</w:t>
      </w:r>
    </w:p>
    <w:p>
      <w:pPr>
        <w:pStyle w:val="2"/>
        <w:numPr>
          <w:ilvl w:val="0"/>
          <w:numId w:val="0"/>
        </w:numPr>
        <w:ind w:firstLine="420" w:firstLineChars="200"/>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服务响应时间保障：按照各时间节点要求，承诺项目负责人按要求参加各阶段成果汇报及临时安排的汇报。</w:t>
      </w:r>
    </w:p>
    <w:p>
      <w:pPr>
        <w:pStyle w:val="2"/>
        <w:numPr>
          <w:ilvl w:val="0"/>
          <w:numId w:val="0"/>
        </w:numPr>
        <w:ind w:firstLine="420" w:firstLineChars="200"/>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方案质量保障：提交成果先后通过投标人内部专家审查；自治区、乌鲁木齐市专家审查；能够配合完成国家部委组织的检查、审核工作。</w:t>
      </w: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headerReference r:id="rId8" w:type="first"/>
          <w:footerReference r:id="rId10" w:type="first"/>
          <w:headerReference r:id="rId7" w:type="default"/>
          <w:footerReference r:id="rId9" w:type="default"/>
          <w:pgSz w:w="11907" w:h="16840"/>
          <w:pgMar w:top="1134" w:right="1134" w:bottom="1134" w:left="1418" w:header="851" w:footer="992" w:gutter="0"/>
          <w:pgNumType w:start="1"/>
          <w:cols w:space="720" w:num="1"/>
          <w:titlePg/>
          <w:docGrid w:type="lines" w:linePitch="312" w:charSpace="0"/>
        </w:sectPr>
      </w:pPr>
    </w:p>
    <w:p>
      <w:pPr>
        <w:spacing w:line="440" w:lineRule="exact"/>
        <w:jc w:val="center"/>
        <w:rPr>
          <w:rFonts w:ascii="宋体" w:hAnsi="宋体"/>
          <w:b/>
          <w:color w:val="000000" w:themeColor="text1"/>
          <w:sz w:val="36"/>
          <w:szCs w:val="36"/>
          <w:highlight w:val="none"/>
          <w14:textFill>
            <w14:solidFill>
              <w14:schemeClr w14:val="tx1"/>
            </w14:solidFill>
          </w14:textFill>
        </w:rPr>
      </w:pPr>
    </w:p>
    <w:p>
      <w:pPr>
        <w:spacing w:line="440" w:lineRule="exact"/>
        <w:jc w:val="center"/>
        <w:rPr>
          <w:rFonts w:ascii="宋体" w:hAnsi="宋体"/>
          <w:b/>
          <w:color w:val="000000" w:themeColor="text1"/>
          <w:sz w:val="36"/>
          <w:szCs w:val="36"/>
          <w:highlight w:val="none"/>
          <w14:textFill>
            <w14:solidFill>
              <w14:schemeClr w14:val="tx1"/>
            </w14:solidFill>
          </w14:textFill>
        </w:rPr>
      </w:pPr>
    </w:p>
    <w:p>
      <w:pPr>
        <w:spacing w:line="440" w:lineRule="exact"/>
        <w:jc w:val="center"/>
        <w:rPr>
          <w:rFonts w:ascii="宋体" w:hAnsi="宋体"/>
          <w:b/>
          <w:color w:val="000000" w:themeColor="text1"/>
          <w:sz w:val="36"/>
          <w:szCs w:val="36"/>
          <w:highlight w:val="none"/>
          <w14:textFill>
            <w14:solidFill>
              <w14:schemeClr w14:val="tx1"/>
            </w14:solidFill>
          </w14:textFill>
        </w:rPr>
      </w:pPr>
    </w:p>
    <w:p>
      <w:pPr>
        <w:spacing w:line="440" w:lineRule="exact"/>
        <w:jc w:val="center"/>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第四章 投标文件格式</w:t>
      </w:r>
    </w:p>
    <w:p>
      <w:pPr>
        <w:spacing w:line="440" w:lineRule="exact"/>
        <w:jc w:val="left"/>
        <w:rPr>
          <w:rFonts w:ascii="宋体" w:cs="宋体"/>
          <w:color w:val="000000" w:themeColor="text1"/>
          <w:highlight w:val="none"/>
          <w:u w:val="single"/>
          <w14:textFill>
            <w14:solidFill>
              <w14:schemeClr w14:val="tx1"/>
            </w14:solidFill>
          </w14:textFill>
        </w:rPr>
      </w:pPr>
    </w:p>
    <w:p>
      <w:pPr>
        <w:spacing w:line="440" w:lineRule="exact"/>
        <w:jc w:val="left"/>
        <w:rPr>
          <w:rFonts w:ascii="宋体" w:cs="宋体"/>
          <w:color w:val="000000" w:themeColor="text1"/>
          <w:highlight w:val="none"/>
          <w:u w:val="single"/>
          <w14:textFill>
            <w14:solidFill>
              <w14:schemeClr w14:val="tx1"/>
            </w14:solidFill>
          </w14:textFill>
        </w:rPr>
      </w:pPr>
    </w:p>
    <w:p>
      <w:pPr>
        <w:spacing w:line="440" w:lineRule="exact"/>
        <w:jc w:val="left"/>
        <w:rPr>
          <w:rFonts w:ascii="宋体" w:cs="宋体"/>
          <w:color w:val="000000" w:themeColor="text1"/>
          <w:highlight w:val="none"/>
          <w:u w:val="single"/>
          <w14:textFill>
            <w14:solidFill>
              <w14:schemeClr w14:val="tx1"/>
            </w14:solidFill>
          </w14:textFill>
        </w:rPr>
      </w:pPr>
    </w:p>
    <w:p>
      <w:pPr>
        <w:spacing w:line="440" w:lineRule="exact"/>
        <w:jc w:val="left"/>
        <w:rPr>
          <w:rFonts w:asci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投标文件封面示例</w:t>
      </w:r>
    </w:p>
    <w:p>
      <w:pPr>
        <w:spacing w:line="720" w:lineRule="auto"/>
        <w:jc w:val="right"/>
        <w:rPr>
          <w:rFonts w:asci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正本或副本</w:t>
      </w:r>
    </w:p>
    <w:p>
      <w:pPr>
        <w:spacing w:line="720" w:lineRule="auto"/>
        <w:jc w:val="center"/>
        <w:rPr>
          <w:rFonts w:asci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u w:val="single"/>
          <w14:textFill>
            <w14:solidFill>
              <w14:schemeClr w14:val="tx1"/>
            </w14:solidFill>
          </w14:textFill>
        </w:rPr>
        <w:t>（项目名称）</w:t>
      </w:r>
    </w:p>
    <w:p>
      <w:pPr>
        <w:spacing w:line="720" w:lineRule="auto"/>
        <w:jc w:val="center"/>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w:t>
      </w:r>
    </w:p>
    <w:p>
      <w:pPr>
        <w:spacing w:line="600" w:lineRule="auto"/>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投标人：（盖章）</w:t>
      </w:r>
    </w:p>
    <w:p>
      <w:pPr>
        <w:spacing w:line="600" w:lineRule="auto"/>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法定代表人：（签字或盖章）</w:t>
      </w:r>
    </w:p>
    <w:p>
      <w:pPr>
        <w:spacing w:line="600" w:lineRule="auto"/>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单位地址：</w:t>
      </w:r>
    </w:p>
    <w:p>
      <w:pPr>
        <w:spacing w:line="600" w:lineRule="auto"/>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p>
    <w:p>
      <w:pPr>
        <w:spacing w:line="720" w:lineRule="auto"/>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p>
    <w:p>
      <w:pPr>
        <w:wordWrap w:val="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   月   日</w:t>
      </w: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hAnsi="宋体" w:cs="宋体"/>
          <w:color w:val="000000" w:themeColor="text1"/>
          <w:sz w:val="24"/>
          <w:highlight w:val="none"/>
          <w14:textFill>
            <w14:solidFill>
              <w14:schemeClr w14:val="tx1"/>
            </w14:solidFill>
          </w14:textFill>
        </w:rPr>
      </w:pPr>
    </w:p>
    <w:p>
      <w:pPr>
        <w:jc w:val="center"/>
        <w:rPr>
          <w:rFonts w:asci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目录</w:t>
      </w:r>
    </w:p>
    <w:p>
      <w:pPr>
        <w:jc w:val="cente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、投标报价一览表</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、详细服务量报价清单</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、法定代表人身份证明书</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、法定代表人授权委托书</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、投标人概况（附企业营业执照复印件或事业单位须提供事业单位法人证书复印件）；</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、投标人2015年至今</w:t>
      </w:r>
      <w:r>
        <w:rPr>
          <w:rFonts w:hint="eastAsia" w:ascii="宋体" w:hAnsi="宋体"/>
          <w:color w:val="000000" w:themeColor="text1"/>
          <w:szCs w:val="21"/>
          <w:highlight w:val="none"/>
          <w14:textFill>
            <w14:solidFill>
              <w14:schemeClr w14:val="tx1"/>
            </w14:solidFill>
          </w14:textFill>
        </w:rPr>
        <w:t>完成的</w:t>
      </w:r>
      <w:r>
        <w:rPr>
          <w:rFonts w:hint="eastAsia" w:ascii="宋体" w:hAnsi="宋体"/>
          <w:color w:val="000000" w:themeColor="text1"/>
          <w:highlight w:val="none"/>
          <w14:textFill>
            <w14:solidFill>
              <w14:schemeClr w14:val="tx1"/>
            </w14:solidFill>
          </w14:textFill>
        </w:rPr>
        <w:t>类似项目业绩证明材料（附合同关键页复印件或中标通知书复印件）</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w:t>
      </w:r>
      <w:r>
        <w:rPr>
          <w:rFonts w:hint="eastAsia" w:ascii="宋体" w:hAnsi="宋体"/>
          <w:color w:val="000000" w:themeColor="text1"/>
          <w:highlight w:val="none"/>
          <w14:textFill>
            <w14:solidFill>
              <w14:schemeClr w14:val="tx1"/>
            </w14:solidFill>
          </w14:textFill>
        </w:rPr>
        <w:t>、项目负责人简历表</w:t>
      </w:r>
    </w:p>
    <w:p>
      <w:pPr>
        <w:spacing w:line="300" w:lineRule="auto"/>
        <w:rPr>
          <w:rFonts w:asci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8</w:t>
      </w:r>
      <w:r>
        <w:rPr>
          <w:rFonts w:hint="eastAsia" w:ascii="宋体" w:hAnsi="宋体"/>
          <w:bCs/>
          <w:color w:val="000000" w:themeColor="text1"/>
          <w:highlight w:val="none"/>
          <w14:textFill>
            <w14:solidFill>
              <w14:schemeClr w14:val="tx1"/>
            </w14:solidFill>
          </w14:textFill>
        </w:rPr>
        <w:t>、项目配备人员构成</w:t>
      </w:r>
    </w:p>
    <w:p>
      <w:pPr>
        <w:spacing w:line="300" w:lineRule="auto"/>
        <w:rPr>
          <w:rFonts w:ascii="宋体"/>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w:t>
      </w:r>
      <w:r>
        <w:rPr>
          <w:rFonts w:hint="eastAsia" w:ascii="宋体" w:hAnsi="宋体"/>
          <w:color w:val="000000" w:themeColor="text1"/>
          <w:highlight w:val="none"/>
          <w14:textFill>
            <w14:solidFill>
              <w14:schemeClr w14:val="tx1"/>
            </w14:solidFill>
          </w14:textFill>
        </w:rPr>
        <w:t>、投标人认为需要提供的其他资料</w:t>
      </w:r>
    </w:p>
    <w:p>
      <w:pPr>
        <w:spacing w:line="300" w:lineRule="auto"/>
        <w:rPr>
          <w:rFonts w:asci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10</w:t>
      </w:r>
      <w:r>
        <w:rPr>
          <w:rFonts w:hint="eastAsia" w:ascii="宋体" w:hAnsi="宋体"/>
          <w:color w:val="000000" w:themeColor="text1"/>
          <w:highlight w:val="none"/>
          <w14:textFill>
            <w14:solidFill>
              <w14:schemeClr w14:val="tx1"/>
            </w14:solidFill>
          </w14:textFill>
        </w:rPr>
        <w:t>、组织实施方案及工作大纲</w:t>
      </w:r>
    </w:p>
    <w:p>
      <w:pPr>
        <w:spacing w:line="300" w:lineRule="auto"/>
        <w:rPr>
          <w:rFonts w:ascii="宋体"/>
          <w:b/>
          <w:color w:val="000000" w:themeColor="text1"/>
          <w:highlight w:val="none"/>
          <w14:textFill>
            <w14:solidFill>
              <w14:schemeClr w14:val="tx1"/>
            </w14:solidFill>
          </w14:textFill>
        </w:rPr>
      </w:pPr>
    </w:p>
    <w:p>
      <w:pPr>
        <w:spacing w:line="300" w:lineRule="auto"/>
        <w:rPr>
          <w:rFonts w:ascii="宋体"/>
          <w:b/>
          <w:color w:val="000000" w:themeColor="text1"/>
          <w:highlight w:val="none"/>
          <w14:textFill>
            <w14:solidFill>
              <w14:schemeClr w14:val="tx1"/>
            </w14:solidFill>
          </w14:textFill>
        </w:rPr>
      </w:pPr>
    </w:p>
    <w:p>
      <w:pPr>
        <w:spacing w:line="300" w:lineRule="auto"/>
        <w:rPr>
          <w:rFonts w:asci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注：为了便于查找，请按上述顺序编排投标文件内容，并在目录中标明每项内容的起始页码。</w:t>
      </w:r>
    </w:p>
    <w:p>
      <w:pPr>
        <w:rPr>
          <w:rFonts w:ascii="宋体"/>
          <w:color w:val="000000" w:themeColor="text1"/>
          <w:highlight w:val="none"/>
          <w14:textFill>
            <w14:solidFill>
              <w14:schemeClr w14:val="tx1"/>
            </w14:solidFill>
          </w14:textFill>
        </w:rPr>
      </w:pPr>
    </w:p>
    <w:p>
      <w:pPr>
        <w:pStyle w:val="4"/>
        <w:numPr>
          <w:ilvl w:val="1"/>
          <w:numId w:val="0"/>
        </w:numPr>
        <w:jc w:val="center"/>
        <w:rPr>
          <w:rFonts w:ascii="Times New Roman" w:hAnsi="Times New Roman"/>
          <w:color w:val="000000" w:themeColor="text1"/>
          <w:sz w:val="28"/>
          <w:szCs w:val="28"/>
          <w:highlight w:val="none"/>
          <w14:textFill>
            <w14:solidFill>
              <w14:schemeClr w14:val="tx1"/>
            </w14:solidFill>
          </w14:textFill>
        </w:rPr>
      </w:pPr>
      <w:r>
        <w:rPr>
          <w:rFonts w:ascii="宋体"/>
          <w:b w:val="0"/>
          <w:color w:val="000000" w:themeColor="text1"/>
          <w:highlight w:val="none"/>
          <w14:textFill>
            <w14:solidFill>
              <w14:schemeClr w14:val="tx1"/>
            </w14:solidFill>
          </w14:textFill>
        </w:rPr>
        <w:br w:type="page"/>
      </w:r>
      <w:bookmarkStart w:id="171" w:name="_Toc18120"/>
      <w:r>
        <w:rPr>
          <w:rFonts w:ascii="宋体" w:hAnsi="宋体"/>
          <w:color w:val="000000" w:themeColor="text1"/>
          <w:sz w:val="28"/>
          <w:szCs w:val="28"/>
          <w:highlight w:val="none"/>
          <w14:textFill>
            <w14:solidFill>
              <w14:schemeClr w14:val="tx1"/>
            </w14:solidFill>
          </w14:textFill>
        </w:rPr>
        <w:t>1</w:t>
      </w:r>
      <w:r>
        <w:rPr>
          <w:rFonts w:hint="eastAsia" w:ascii="宋体" w:hAnsi="宋体"/>
          <w:color w:val="000000" w:themeColor="text1"/>
          <w:sz w:val="28"/>
          <w:szCs w:val="28"/>
          <w:highlight w:val="none"/>
          <w14:textFill>
            <w14:solidFill>
              <w14:schemeClr w14:val="tx1"/>
            </w14:solidFill>
          </w14:textFill>
        </w:rPr>
        <w:t>、</w:t>
      </w:r>
      <w:r>
        <w:rPr>
          <w:rFonts w:hint="eastAsia" w:ascii="Times New Roman" w:hAnsi="Times New Roman"/>
          <w:color w:val="000000" w:themeColor="text1"/>
          <w:sz w:val="28"/>
          <w:szCs w:val="28"/>
          <w:highlight w:val="none"/>
          <w14:textFill>
            <w14:solidFill>
              <w14:schemeClr w14:val="tx1"/>
            </w14:solidFill>
          </w14:textFill>
        </w:rPr>
        <w:t>投标报价一览表</w:t>
      </w:r>
      <w:bookmarkEnd w:id="171"/>
    </w:p>
    <w:p>
      <w:pPr>
        <w:spacing w:line="360" w:lineRule="auto"/>
        <w:jc w:val="left"/>
        <w:rPr>
          <w:color w:val="000000" w:themeColor="text1"/>
          <w:spacing w:val="-16"/>
          <w:sz w:val="24"/>
          <w:highlight w:val="none"/>
          <w14:textFill>
            <w14:solidFill>
              <w14:schemeClr w14:val="tx1"/>
            </w14:solidFill>
          </w14:textFill>
        </w:rPr>
      </w:pPr>
    </w:p>
    <w:p>
      <w:pPr>
        <w:autoSpaceDE w:val="0"/>
        <w:autoSpaceDN w:val="0"/>
        <w:adjustRightInd w:val="0"/>
        <w:spacing w:line="400" w:lineRule="exact"/>
        <w:ind w:firstLine="407" w:firstLineChars="196"/>
        <w:rPr>
          <w:rFonts w:ascii="宋体"/>
          <w:bCs/>
          <w:color w:val="000000" w:themeColor="text1"/>
          <w:sz w:val="24"/>
          <w:highlight w:val="none"/>
          <w14:textFill>
            <w14:solidFill>
              <w14:schemeClr w14:val="tx1"/>
            </w14:solidFill>
          </w14:textFill>
        </w:rPr>
      </w:pPr>
      <w:r>
        <w:rPr>
          <w:rFonts w:hint="eastAsia"/>
          <w:color w:val="000000" w:themeColor="text1"/>
          <w:spacing w:val="-16"/>
          <w:sz w:val="24"/>
          <w:highlight w:val="none"/>
          <w14:textFill>
            <w14:solidFill>
              <w14:schemeClr w14:val="tx1"/>
            </w14:solidFill>
          </w14:textFill>
        </w:rPr>
        <w:t>项目名称：</w:t>
      </w:r>
    </w:p>
    <w:tbl>
      <w:tblPr>
        <w:tblStyle w:val="18"/>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105" w:type="dxa"/>
            <w:vAlign w:val="center"/>
          </w:tcPr>
          <w:p>
            <w:pPr>
              <w:autoSpaceDE w:val="0"/>
              <w:autoSpaceDN w:val="0"/>
              <w:adjustRightInd w:val="0"/>
              <w:ind w:left="-60" w:leftChars="-29" w:hanging="1"/>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w:t>
            </w:r>
          </w:p>
        </w:tc>
        <w:tc>
          <w:tcPr>
            <w:tcW w:w="6984" w:type="dxa"/>
            <w:vAlign w:val="center"/>
          </w:tcPr>
          <w:p>
            <w:pPr>
              <w:autoSpaceDE w:val="0"/>
              <w:autoSpaceDN w:val="0"/>
              <w:adjustRightInd w:val="0"/>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2" w:hRule="atLeast"/>
          <w:jc w:val="center"/>
        </w:trPr>
        <w:tc>
          <w:tcPr>
            <w:tcW w:w="2105" w:type="dxa"/>
            <w:shd w:val="clear" w:color="auto" w:fill="F3F3F3"/>
            <w:vAlign w:val="center"/>
          </w:tcPr>
          <w:p>
            <w:pPr>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投标总价</w:t>
            </w:r>
          </w:p>
        </w:tc>
        <w:tc>
          <w:tcPr>
            <w:tcW w:w="6984" w:type="dxa"/>
            <w:shd w:val="clear" w:color="auto" w:fill="F3F3F3"/>
            <w:vAlign w:val="center"/>
          </w:tcPr>
          <w:p>
            <w:pPr>
              <w:jc w:val="center"/>
              <w:rPr>
                <w:rFonts w:ascii="宋体" w:cs="Arial Unicode MS"/>
                <w:color w:val="000000" w:themeColor="text1"/>
                <w:sz w:val="24"/>
                <w:highlight w:val="none"/>
                <w14:textFill>
                  <w14:solidFill>
                    <w14:schemeClr w14:val="tx1"/>
                  </w14:solidFill>
                </w14:textFill>
              </w:rPr>
            </w:pPr>
          </w:p>
          <w:p>
            <w:pPr>
              <w:jc w:val="center"/>
              <w:rPr>
                <w:rFonts w:ascii="宋体" w:cs="Arial Unicode MS"/>
                <w:b/>
                <w:color w:val="000000" w:themeColor="text1"/>
                <w:sz w:val="24"/>
                <w:highlight w:val="none"/>
                <w14:textFill>
                  <w14:solidFill>
                    <w14:schemeClr w14:val="tx1"/>
                  </w14:solidFill>
                </w14:textFill>
              </w:rPr>
            </w:pPr>
            <w:r>
              <w:rPr>
                <w:rFonts w:hint="eastAsia" w:ascii="宋体" w:hAnsi="宋体" w:cs="Arial Unicode MS"/>
                <w:b/>
                <w:color w:val="000000" w:themeColor="text1"/>
                <w:sz w:val="24"/>
                <w:highlight w:val="none"/>
                <w14:textFill>
                  <w14:solidFill>
                    <w14:schemeClr w14:val="tx1"/>
                  </w14:solidFill>
                </w14:textFill>
              </w:rPr>
              <w:t>￥：元</w:t>
            </w:r>
          </w:p>
          <w:p>
            <w:pPr>
              <w:jc w:val="center"/>
              <w:rPr>
                <w:rFonts w:ascii="宋体" w:cs="Arial Unicode MS"/>
                <w:b/>
                <w:color w:val="000000" w:themeColor="text1"/>
                <w:sz w:val="24"/>
                <w:highlight w:val="none"/>
                <w14:textFill>
                  <w14:solidFill>
                    <w14:schemeClr w14:val="tx1"/>
                  </w14:solidFill>
                </w14:textFill>
              </w:rPr>
            </w:pPr>
          </w:p>
          <w:p>
            <w:pPr>
              <w:jc w:val="center"/>
              <w:rPr>
                <w:rFonts w:ascii="宋体" w:cs="Arial Unicode MS"/>
                <w:b/>
                <w:color w:val="000000" w:themeColor="text1"/>
                <w:sz w:val="24"/>
                <w:highlight w:val="none"/>
                <w14:textFill>
                  <w14:solidFill>
                    <w14:schemeClr w14:val="tx1"/>
                  </w14:solidFill>
                </w14:textFill>
              </w:rPr>
            </w:pPr>
          </w:p>
          <w:p>
            <w:pPr>
              <w:jc w:val="center"/>
              <w:rPr>
                <w:rFonts w:ascii="宋体"/>
                <w:b/>
                <w:color w:val="000000" w:themeColor="text1"/>
                <w:sz w:val="24"/>
                <w:highlight w:val="none"/>
                <w14:textFill>
                  <w14:solidFill>
                    <w14:schemeClr w14:val="tx1"/>
                  </w14:solidFill>
                </w14:textFill>
              </w:rPr>
            </w:pPr>
            <w:r>
              <w:rPr>
                <w:rFonts w:hint="eastAsia" w:ascii="宋体" w:hAnsi="宋体" w:cs="Arial Unicode MS"/>
                <w:b/>
                <w:color w:val="000000" w:themeColor="text1"/>
                <w:sz w:val="24"/>
                <w:highlight w:val="none"/>
                <w14:textFill>
                  <w14:solidFill>
                    <w14:schemeClr w14:val="tx1"/>
                  </w14:solidFill>
                </w14:textFill>
              </w:rPr>
              <w:t>（大写：人民币元整）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2105" w:type="dxa"/>
            <w:shd w:val="clear" w:color="auto" w:fill="F3F3F3"/>
            <w:vAlign w:val="center"/>
          </w:tcPr>
          <w:p>
            <w:pPr>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服务周期</w:t>
            </w:r>
          </w:p>
        </w:tc>
        <w:tc>
          <w:tcPr>
            <w:tcW w:w="6984" w:type="dxa"/>
            <w:shd w:val="clear" w:color="auto" w:fill="F3F3F3"/>
            <w:vAlign w:val="center"/>
          </w:tcPr>
          <w:p>
            <w:pPr>
              <w:jc w:val="center"/>
              <w:rPr>
                <w:rFonts w:ascii="宋体"/>
                <w:color w:val="000000" w:themeColor="text1"/>
                <w:sz w:val="24"/>
                <w:highlight w:val="none"/>
                <w14:textFill>
                  <w14:solidFill>
                    <w14:schemeClr w14:val="tx1"/>
                  </w14:solidFill>
                </w14:textFill>
              </w:rPr>
            </w:pPr>
          </w:p>
        </w:tc>
      </w:tr>
    </w:tbl>
    <w:p>
      <w:pPr>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、投标总价应为各分项报价之和，投标文件差异修正准则参见投标报价说明。</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报价中必须包含前期调研、技术咨询、资料收集、报告编制、协调服务、交通差旅费、文档和图档的打印、装订及寄送费用、成果初审、专家评审等所产生的费用、全额含税发票、雇员费用、合同实施过程中的应预见和不可预见费用等完成合同规定责任和义务、达到合同目的的一切费用及企业利润。并应包含应由中标人缴纳的本次招标代理服务费。</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、投标人必须自行考虑本项目在实施期间的一切可能产生的费用。在合同执行过程中，招标人将不再另行支付与本项目相关的任何费用（非本项目要求的其它内容除外）。</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、报价表述限于中文大写或阿拉伯数字小写，均已核定准确无误，若投标报价大小写不一致，以大写金额为准。</w:t>
      </w:r>
    </w:p>
    <w:p>
      <w:pPr>
        <w:spacing w:line="300" w:lineRule="auto"/>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如果我方未中标，贵方没有必要对我方做出任何解释和说明，我方将充分尊重和理解贵方的选择。</w:t>
      </w:r>
    </w:p>
    <w:p>
      <w:pPr>
        <w:spacing w:line="360" w:lineRule="auto"/>
        <w:rPr>
          <w:rFonts w:ascii="宋体"/>
          <w:color w:val="000000" w:themeColor="text1"/>
          <w:sz w:val="24"/>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投标人：（盖章）</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法定代表人或授权代理人：（签字或盖章）</w:t>
      </w:r>
    </w:p>
    <w:p>
      <w:pPr>
        <w:wordWrap w:val="0"/>
        <w:ind w:right="735"/>
        <w:rPr>
          <w:rFonts w:ascii="宋体"/>
          <w:color w:val="000000" w:themeColor="text1"/>
          <w:highlight w:val="none"/>
          <w14:textFill>
            <w14:solidFill>
              <w14:schemeClr w14:val="tx1"/>
            </w14:solidFill>
          </w14:textFill>
        </w:rPr>
      </w:pPr>
    </w:p>
    <w:p>
      <w:pPr>
        <w:wordWrap w:val="0"/>
        <w:ind w:right="735"/>
        <w:jc w:val="right"/>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日期：   年  月  日</w:t>
      </w:r>
    </w:p>
    <w:p>
      <w:pPr>
        <w:pStyle w:val="4"/>
        <w:numPr>
          <w:ilvl w:val="1"/>
          <w:numId w:val="0"/>
        </w:numPr>
        <w:spacing w:before="100" w:beforeAutospacing="1" w:after="100" w:afterAutospacing="1"/>
        <w:jc w:val="center"/>
        <w:rPr>
          <w:rFonts w:ascii="宋体" w:hAnsi="宋体"/>
          <w:color w:val="000000" w:themeColor="text1"/>
          <w:sz w:val="28"/>
          <w:szCs w:val="28"/>
          <w:highlight w:val="none"/>
          <w14:textFill>
            <w14:solidFill>
              <w14:schemeClr w14:val="tx1"/>
            </w14:solidFill>
          </w14:textFill>
        </w:rPr>
      </w:pPr>
      <w:bookmarkStart w:id="172" w:name="_Toc15886"/>
      <w:r>
        <w:rPr>
          <w:rFonts w:ascii="宋体" w:hAnsi="宋体"/>
          <w:color w:val="000000" w:themeColor="text1"/>
          <w:sz w:val="28"/>
          <w:szCs w:val="28"/>
          <w:highlight w:val="none"/>
          <w14:textFill>
            <w14:solidFill>
              <w14:schemeClr w14:val="tx1"/>
            </w14:solidFill>
          </w14:textFill>
        </w:rPr>
        <w:t>2</w:t>
      </w:r>
      <w:r>
        <w:rPr>
          <w:rFonts w:hint="eastAsia" w:ascii="宋体" w:hAnsi="宋体"/>
          <w:color w:val="000000" w:themeColor="text1"/>
          <w:sz w:val="28"/>
          <w:szCs w:val="28"/>
          <w:highlight w:val="none"/>
          <w14:textFill>
            <w14:solidFill>
              <w14:schemeClr w14:val="tx1"/>
            </w14:solidFill>
          </w14:textFill>
        </w:rPr>
        <w:t>、详细服务量报价清单</w:t>
      </w:r>
      <w:bookmarkEnd w:id="172"/>
    </w:p>
    <w:tbl>
      <w:tblPr>
        <w:tblStyle w:val="18"/>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1518"/>
        <w:gridCol w:w="156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464"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预算科目</w:t>
            </w:r>
          </w:p>
        </w:tc>
        <w:tc>
          <w:tcPr>
            <w:tcW w:w="1518" w:type="dxa"/>
            <w:vAlign w:val="center"/>
          </w:tcPr>
          <w:p>
            <w:pPr>
              <w:jc w:val="center"/>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单价</w:t>
            </w:r>
          </w:p>
        </w:tc>
        <w:tc>
          <w:tcPr>
            <w:tcW w:w="1565" w:type="dxa"/>
            <w:shd w:val="clear" w:color="auto" w:fill="auto"/>
            <w:vAlign w:val="center"/>
          </w:tcPr>
          <w:p>
            <w:pPr>
              <w:jc w:val="center"/>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数量</w:t>
            </w:r>
          </w:p>
        </w:tc>
        <w:tc>
          <w:tcPr>
            <w:tcW w:w="1882" w:type="dxa"/>
            <w:vAlign w:val="center"/>
          </w:tcPr>
          <w:p>
            <w:pPr>
              <w:jc w:val="center"/>
              <w:rPr>
                <w:rFonts w:ascii="Arial" w:hAnsi="Arial" w:cs="Arial"/>
                <w:b/>
                <w:bCs/>
                <w:color w:val="000000" w:themeColor="text1"/>
                <w:szCs w:val="21"/>
                <w:highlight w:val="none"/>
                <w14:textFill>
                  <w14:solidFill>
                    <w14:schemeClr w14:val="tx1"/>
                  </w14:solidFill>
                </w14:textFill>
              </w:rPr>
            </w:pPr>
            <w:r>
              <w:rPr>
                <w:rFonts w:hint="eastAsia" w:ascii="Arial" w:hAnsi="Arial" w:cs="Arial"/>
                <w:b/>
                <w:bCs/>
                <w:color w:val="000000" w:themeColor="text1"/>
                <w:szCs w:val="21"/>
                <w:highlight w:val="none"/>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464" w:type="dxa"/>
            <w:vAlign w:val="center"/>
          </w:tcPr>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乌鲁木齐市系统化全域推进海绵城市建设示范城市实施方案编制及优化</w:t>
            </w:r>
          </w:p>
        </w:tc>
        <w:tc>
          <w:tcPr>
            <w:tcW w:w="1518" w:type="dxa"/>
            <w:vAlign w:val="center"/>
          </w:tcPr>
          <w:p>
            <w:pPr>
              <w:spacing w:line="360" w:lineRule="auto"/>
              <w:jc w:val="center"/>
              <w:rPr>
                <w:rFonts w:ascii="Arial" w:hAnsi="Arial" w:cs="Arial"/>
                <w:color w:val="000000" w:themeColor="text1"/>
                <w:szCs w:val="21"/>
                <w:highlight w:val="none"/>
                <w14:textFill>
                  <w14:solidFill>
                    <w14:schemeClr w14:val="tx1"/>
                  </w14:solidFill>
                </w14:textFill>
              </w:rPr>
            </w:pPr>
          </w:p>
        </w:tc>
        <w:tc>
          <w:tcPr>
            <w:tcW w:w="1565" w:type="dxa"/>
            <w:vAlign w:val="center"/>
          </w:tcPr>
          <w:p>
            <w:pPr>
              <w:spacing w:line="360" w:lineRule="auto"/>
              <w:jc w:val="center"/>
              <w:rPr>
                <w:rFonts w:ascii="Arial" w:hAnsi="Arial" w:cs="Arial"/>
                <w:color w:val="000000" w:themeColor="text1"/>
                <w:szCs w:val="21"/>
                <w:highlight w:val="none"/>
                <w14:textFill>
                  <w14:solidFill>
                    <w14:schemeClr w14:val="tx1"/>
                  </w14:solidFill>
                </w14:textFill>
              </w:rPr>
            </w:pPr>
          </w:p>
        </w:tc>
        <w:tc>
          <w:tcPr>
            <w:tcW w:w="1882" w:type="dxa"/>
            <w:vAlign w:val="center"/>
          </w:tcPr>
          <w:p>
            <w:pPr>
              <w:spacing w:line="360" w:lineRule="auto"/>
              <w:jc w:val="center"/>
              <w:rPr>
                <w:rFonts w:ascii="Arial" w:hAnsi="Arial" w:cs="Arial"/>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547" w:type="dxa"/>
            <w:gridSpan w:val="3"/>
            <w:vAlign w:val="center"/>
          </w:tcPr>
          <w:p>
            <w:pPr>
              <w:spacing w:line="360" w:lineRule="auto"/>
              <w:jc w:val="center"/>
              <w:rPr>
                <w:rFonts w:ascii="Arial" w:hAnsi="Arial" w:cs="Arial"/>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费用总计</w:t>
            </w:r>
          </w:p>
        </w:tc>
        <w:tc>
          <w:tcPr>
            <w:tcW w:w="1882" w:type="dxa"/>
            <w:vAlign w:val="center"/>
          </w:tcPr>
          <w:p>
            <w:pPr>
              <w:spacing w:line="360" w:lineRule="auto"/>
              <w:jc w:val="center"/>
              <w:rPr>
                <w:rFonts w:ascii="Arial" w:hAnsi="Arial" w:cs="Arial"/>
                <w:b/>
                <w:bCs/>
                <w:color w:val="000000" w:themeColor="text1"/>
                <w:szCs w:val="21"/>
                <w:highlight w:val="none"/>
                <w14:textFill>
                  <w14:solidFill>
                    <w14:schemeClr w14:val="tx1"/>
                  </w14:solidFill>
                </w14:textFill>
              </w:rPr>
            </w:pPr>
          </w:p>
        </w:tc>
      </w:tr>
    </w:tbl>
    <w:p>
      <w:pPr>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w:t>
      </w:r>
    </w:p>
    <w:p>
      <w:pPr>
        <w:pStyle w:val="24"/>
        <w:numPr>
          <w:ilvl w:val="0"/>
          <w:numId w:val="8"/>
        </w:numPr>
        <w:ind w:firstLineChars="0"/>
        <w:rPr>
          <w:color w:val="000000" w:themeColor="text1"/>
          <w:szCs w:val="21"/>
          <w:highlight w:val="none"/>
          <w14:textFill>
            <w14:solidFill>
              <w14:schemeClr w14:val="tx1"/>
            </w14:solidFill>
          </w14:textFill>
        </w:rPr>
      </w:pPr>
      <w:r>
        <w:rPr>
          <w:rFonts w:hint="eastAsia"/>
          <w:color w:val="000000" w:themeColor="text1"/>
          <w:szCs w:val="21"/>
          <w:highlight w:val="none"/>
          <w:lang w:val="en-GB"/>
          <w14:textFill>
            <w14:solidFill>
              <w14:schemeClr w14:val="tx1"/>
            </w14:solidFill>
          </w14:textFill>
        </w:rPr>
        <w:t>此表为建议报价方式，但不局限于以上内容；内容必须与技术方案中所介绍的内容相符。</w:t>
      </w:r>
    </w:p>
    <w:p>
      <w:pPr>
        <w:pStyle w:val="24"/>
        <w:numPr>
          <w:ilvl w:val="0"/>
          <w:numId w:val="8"/>
        </w:numPr>
        <w:ind w:firstLineChars="0"/>
        <w:rPr>
          <w:color w:val="000000" w:themeColor="text1"/>
          <w:szCs w:val="21"/>
          <w:highlight w:val="none"/>
          <w14:textFill>
            <w14:solidFill>
              <w14:schemeClr w14:val="tx1"/>
            </w14:solidFill>
          </w14:textFill>
        </w:rPr>
      </w:pPr>
      <w:r>
        <w:rPr>
          <w:rFonts w:hint="eastAsia"/>
          <w:color w:val="000000" w:themeColor="text1"/>
          <w:szCs w:val="21"/>
          <w:highlight w:val="none"/>
          <w:lang w:val="en-GB"/>
          <w14:textFill>
            <w14:solidFill>
              <w14:schemeClr w14:val="tx1"/>
            </w14:solidFill>
          </w14:textFill>
        </w:rPr>
        <w:t>详细服务量报价清单费用总计须与投标报价一览表中投标报价一致，若不一致，以投标报价一览表中投标总价为准。</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投标人：（盖章）</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法定代表人：（签字或盖章）</w:t>
      </w:r>
    </w:p>
    <w:p>
      <w:pPr>
        <w:rPr>
          <w:rFonts w:ascii="宋体"/>
          <w:color w:val="000000" w:themeColor="text1"/>
          <w:highlight w:val="none"/>
          <w14:textFill>
            <w14:solidFill>
              <w14:schemeClr w14:val="tx1"/>
            </w14:solidFill>
          </w14:textFill>
        </w:rPr>
      </w:pPr>
    </w:p>
    <w:p>
      <w:pPr>
        <w:wordWrap w:val="0"/>
        <w:jc w:val="right"/>
        <w:rPr>
          <w:b/>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  月  日</w:t>
      </w:r>
    </w:p>
    <w:p>
      <w:pPr>
        <w:jc w:val="center"/>
        <w:rPr>
          <w:rFonts w:ascii="宋体"/>
          <w:b/>
          <w:color w:val="000000" w:themeColor="text1"/>
          <w:highlight w:val="none"/>
          <w14:textFill>
            <w14:solidFill>
              <w14:schemeClr w14:val="tx1"/>
            </w14:solidFill>
          </w14:textFill>
        </w:rPr>
      </w:pPr>
      <w:r>
        <w:rPr>
          <w:rFonts w:ascii="宋体"/>
          <w:b/>
          <w:color w:val="000000" w:themeColor="text1"/>
          <w:highlight w:val="none"/>
          <w14:textFill>
            <w14:solidFill>
              <w14:schemeClr w14:val="tx1"/>
            </w14:solidFill>
          </w14:textFill>
        </w:rPr>
        <w:br w:type="page"/>
      </w:r>
    </w:p>
    <w:p>
      <w:pPr>
        <w:jc w:val="center"/>
        <w:rPr>
          <w:rFonts w:asci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3</w:t>
      </w:r>
      <w:r>
        <w:rPr>
          <w:rFonts w:hint="eastAsia" w:ascii="宋体" w:hAnsi="宋体"/>
          <w:b/>
          <w:color w:val="000000" w:themeColor="text1"/>
          <w:sz w:val="28"/>
          <w:szCs w:val="28"/>
          <w:highlight w:val="none"/>
          <w14:textFill>
            <w14:solidFill>
              <w14:schemeClr w14:val="tx1"/>
            </w14:solidFill>
          </w14:textFill>
        </w:rPr>
        <w:t>、法定代表人身份证明书</w:t>
      </w:r>
    </w:p>
    <w:p>
      <w:pPr>
        <w:jc w:val="center"/>
        <w:rPr>
          <w:rFonts w:ascii="宋体"/>
          <w:b/>
          <w:color w:val="000000" w:themeColor="text1"/>
          <w:sz w:val="28"/>
          <w:szCs w:val="28"/>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p>
    <w:p>
      <w:pPr>
        <w:ind w:firstLine="630" w:firstLineChars="3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企业名称：</w:t>
      </w:r>
    </w:p>
    <w:p>
      <w:pPr>
        <w:ind w:firstLine="630" w:firstLineChars="300"/>
        <w:rPr>
          <w:rFonts w:ascii="宋体"/>
          <w:color w:val="000000" w:themeColor="text1"/>
          <w:highlight w:val="none"/>
          <w:u w:val="single"/>
          <w14:textFill>
            <w14:solidFill>
              <w14:schemeClr w14:val="tx1"/>
            </w14:solidFill>
          </w14:textFill>
        </w:rPr>
      </w:pPr>
    </w:p>
    <w:p>
      <w:pPr>
        <w:ind w:firstLine="630" w:firstLineChars="3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企业类型：</w:t>
      </w:r>
    </w:p>
    <w:p>
      <w:pPr>
        <w:ind w:firstLine="630" w:firstLineChars="300"/>
        <w:rPr>
          <w:rFonts w:ascii="宋体"/>
          <w:color w:val="000000" w:themeColor="text1"/>
          <w:highlight w:val="none"/>
          <w14:textFill>
            <w14:solidFill>
              <w14:schemeClr w14:val="tx1"/>
            </w14:solidFill>
          </w14:textFill>
        </w:rPr>
      </w:pPr>
    </w:p>
    <w:p>
      <w:pPr>
        <w:ind w:firstLine="630" w:firstLineChars="3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w:t>
      </w:r>
    </w:p>
    <w:p>
      <w:pPr>
        <w:ind w:firstLine="630" w:firstLineChars="300"/>
        <w:rPr>
          <w:rFonts w:ascii="宋体"/>
          <w:color w:val="000000" w:themeColor="text1"/>
          <w:highlight w:val="none"/>
          <w14:textFill>
            <w14:solidFill>
              <w14:schemeClr w14:val="tx1"/>
            </w14:solidFill>
          </w14:textFill>
        </w:rPr>
      </w:pPr>
    </w:p>
    <w:p>
      <w:pPr>
        <w:ind w:firstLine="630" w:firstLineChars="3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营业期限：</w:t>
      </w:r>
    </w:p>
    <w:p>
      <w:pPr>
        <w:ind w:firstLine="630" w:firstLineChars="300"/>
        <w:rPr>
          <w:rFonts w:ascii="宋体"/>
          <w:color w:val="000000" w:themeColor="text1"/>
          <w:highlight w:val="none"/>
          <w14:textFill>
            <w14:solidFill>
              <w14:schemeClr w14:val="tx1"/>
            </w14:solidFill>
          </w14:textFill>
        </w:rPr>
      </w:pPr>
    </w:p>
    <w:p>
      <w:pPr>
        <w:ind w:firstLine="630" w:firstLineChars="3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成立时间：</w:t>
      </w:r>
    </w:p>
    <w:p>
      <w:pPr>
        <w:ind w:firstLine="630" w:firstLineChars="300"/>
        <w:rPr>
          <w:rFonts w:ascii="宋体"/>
          <w:color w:val="000000" w:themeColor="text1"/>
          <w:highlight w:val="none"/>
          <w:u w:val="single"/>
          <w14:textFill>
            <w14:solidFill>
              <w14:schemeClr w14:val="tx1"/>
            </w14:solidFill>
          </w14:textFill>
        </w:rPr>
      </w:pPr>
    </w:p>
    <w:p>
      <w:pPr>
        <w:rPr>
          <w:rFonts w:ascii="宋体"/>
          <w:color w:val="000000" w:themeColor="text1"/>
          <w:highlight w:val="none"/>
          <w:u w:val="single"/>
          <w14:textFill>
            <w14:solidFill>
              <w14:schemeClr w14:val="tx1"/>
            </w14:solidFill>
          </w14:textFill>
        </w:rPr>
      </w:pPr>
    </w:p>
    <w:p>
      <w:pPr>
        <w:rPr>
          <w:rFonts w:ascii="宋体"/>
          <w:color w:val="000000" w:themeColor="text1"/>
          <w:highlight w:val="none"/>
          <w:u w:val="single"/>
          <w14:textFill>
            <w14:solidFill>
              <w14:schemeClr w14:val="tx1"/>
            </w14:solidFill>
          </w14:textFill>
        </w:rPr>
      </w:pPr>
    </w:p>
    <w:p>
      <w:pPr>
        <w:ind w:firstLine="420" w:firstLineChars="200"/>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姓名：性别：年龄：职务：</w:t>
      </w: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u w:val="single"/>
          <w14:textFill>
            <w14:solidFill>
              <w14:schemeClr w14:val="tx1"/>
            </w14:solidFill>
          </w14:textFill>
        </w:rPr>
        <w:t>（投标人名称）</w:t>
      </w:r>
      <w:r>
        <w:rPr>
          <w:rFonts w:hint="eastAsia" w:ascii="宋体" w:hAnsi="宋体"/>
          <w:color w:val="000000" w:themeColor="text1"/>
          <w:highlight w:val="none"/>
          <w14:textFill>
            <w14:solidFill>
              <w14:schemeClr w14:val="tx1"/>
            </w14:solidFill>
          </w14:textFill>
        </w:rPr>
        <w:t>的法定代表人。</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附法定代表人身份证正反面</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特此证明。</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wordWrap w:val="0"/>
        <w:jc w:val="right"/>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w:t>
      </w:r>
      <w:r>
        <w:rPr>
          <w:rFonts w:hint="eastAsia" w:ascii="宋体" w:hAnsi="宋体"/>
          <w:color w:val="000000" w:themeColor="text1"/>
          <w:highlight w:val="none"/>
          <w:u w:val="single"/>
          <w14:textFill>
            <w14:solidFill>
              <w14:schemeClr w14:val="tx1"/>
            </w14:solidFill>
          </w14:textFill>
        </w:rPr>
        <w:t>（盖章）</w:t>
      </w:r>
    </w:p>
    <w:p>
      <w:pPr>
        <w:wordWrap w:val="0"/>
        <w:jc w:val="right"/>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  月  日</w:t>
      </w:r>
    </w:p>
    <w:p>
      <w:pPr>
        <w:jc w:val="center"/>
        <w:rPr>
          <w:rFonts w:ascii="宋体"/>
          <w:color w:val="000000" w:themeColor="text1"/>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jc w:val="center"/>
        <w:rPr>
          <w:rFonts w:asci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w:t>
      </w:r>
      <w:r>
        <w:rPr>
          <w:rFonts w:hint="eastAsia" w:ascii="宋体" w:hAnsi="宋体"/>
          <w:b/>
          <w:color w:val="000000" w:themeColor="text1"/>
          <w:sz w:val="28"/>
          <w:szCs w:val="28"/>
          <w:highlight w:val="none"/>
          <w14:textFill>
            <w14:solidFill>
              <w14:schemeClr w14:val="tx1"/>
            </w14:solidFill>
          </w14:textFill>
        </w:rPr>
        <w:t>、法定代表人授权委托书</w:t>
      </w:r>
    </w:p>
    <w:p>
      <w:pPr>
        <w:jc w:val="center"/>
        <w:rPr>
          <w:rFonts w:ascii="宋体"/>
          <w:b/>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spacing w:line="360" w:lineRule="auto"/>
        <w:ind w:firstLine="63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本授权委托书声明：我</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（姓名）系</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（投标人名称）的法定代表人，现授权委托</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（投标人名称）的</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（姓名）为我的代理人，以本公司的名义参加</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（招标人）的</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招标工程的投标活动。代理人在参加整个工程招标投标活动、合同谈判过程中所签署的一切文件和处理与之有关的一切事物，我均予以承认。</w:t>
      </w:r>
    </w:p>
    <w:p>
      <w:pPr>
        <w:spacing w:line="360" w:lineRule="auto"/>
        <w:rPr>
          <w:rFonts w:ascii="宋体"/>
          <w:color w:val="000000" w:themeColor="text1"/>
          <w:highlight w:val="none"/>
          <w14:textFill>
            <w14:solidFill>
              <w14:schemeClr w14:val="tx1"/>
            </w14:solidFill>
          </w14:textFill>
        </w:rPr>
      </w:pPr>
    </w:p>
    <w:p>
      <w:pPr>
        <w:spacing w:line="360" w:lineRule="auto"/>
        <w:rPr>
          <w:rFonts w:ascii="宋体"/>
          <w:color w:val="000000" w:themeColor="text1"/>
          <w:highlight w:val="none"/>
          <w14:textFill>
            <w14:solidFill>
              <w14:schemeClr w14:val="tx1"/>
            </w14:solidFill>
          </w14:textFill>
        </w:rPr>
      </w:pPr>
    </w:p>
    <w:p>
      <w:pPr>
        <w:spacing w:line="360" w:lineRule="auto"/>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代理人：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年龄：</w:t>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color w:val="000000" w:themeColor="text1"/>
          <w:highlight w:val="none"/>
          <w14:textFill>
            <w14:solidFill>
              <w14:schemeClr w14:val="tx1"/>
            </w14:solidFill>
          </w14:textFill>
        </w:rPr>
      </w:pPr>
    </w:p>
    <w:p>
      <w:pPr>
        <w:spacing w:line="360" w:lineRule="auto"/>
        <w:rPr>
          <w:rFonts w:asci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单</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位：</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部门：</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职务：</w:t>
      </w:r>
      <w:r>
        <w:rPr>
          <w:rFonts w:hint="eastAsia" w:ascii="宋体" w:hAnsi="宋体"/>
          <w:color w:val="000000" w:themeColor="text1"/>
          <w:highlight w:val="none"/>
          <w:u w:val="single"/>
          <w14:textFill>
            <w14:solidFill>
              <w14:schemeClr w14:val="tx1"/>
            </w14:solidFill>
          </w14:textFill>
        </w:rPr>
        <w:t xml:space="preserve">            </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代理人无转委权。特此委托。</w:t>
      </w:r>
    </w:p>
    <w:p>
      <w:pPr>
        <w:rPr>
          <w:rFonts w:ascii="宋体" w:hAns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附授权代理人的身份证正反面</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投标人：（盖章）</w:t>
      </w:r>
    </w:p>
    <w:p>
      <w:pPr>
        <w:rPr>
          <w:rFonts w:ascii="宋体"/>
          <w:color w:val="000000" w:themeColor="text1"/>
          <w:highlight w:val="none"/>
          <w14:textFill>
            <w14:solidFill>
              <w14:schemeClr w14:val="tx1"/>
            </w14:solidFill>
          </w14:textFill>
        </w:rPr>
      </w:pPr>
    </w:p>
    <w:p>
      <w:pPr>
        <w:rPr>
          <w:rFonts w:asci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法定代表人：（签字或盖章）</w:t>
      </w:r>
    </w:p>
    <w:p>
      <w:pPr>
        <w:rPr>
          <w:rFonts w:ascii="宋体"/>
          <w:color w:val="000000" w:themeColor="text1"/>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wordWrap w:val="0"/>
        <w:jc w:val="right"/>
        <w:rPr>
          <w:rFonts w:asci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  月  日</w:t>
      </w: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5</w:t>
      </w:r>
      <w:r>
        <w:rPr>
          <w:rFonts w:hint="eastAsia" w:ascii="宋体" w:hAnsi="宋体"/>
          <w:b/>
          <w:color w:val="000000" w:themeColor="text1"/>
          <w:sz w:val="28"/>
          <w:szCs w:val="28"/>
          <w:highlight w:val="none"/>
          <w14:textFill>
            <w14:solidFill>
              <w14:schemeClr w14:val="tx1"/>
            </w14:solidFill>
          </w14:textFill>
        </w:rPr>
        <w:t>、投标人概况表</w:t>
      </w:r>
    </w:p>
    <w:tbl>
      <w:tblPr>
        <w:tblStyle w:val="1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w:t>
            </w:r>
          </w:p>
        </w:tc>
        <w:tc>
          <w:tcPr>
            <w:tcW w:w="7020" w:type="dxa"/>
            <w:gridSpan w:val="9"/>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注册地址</w:t>
            </w:r>
          </w:p>
        </w:tc>
        <w:tc>
          <w:tcPr>
            <w:tcW w:w="3389" w:type="dxa"/>
            <w:gridSpan w:val="5"/>
            <w:vAlign w:val="center"/>
          </w:tcPr>
          <w:p>
            <w:pPr>
              <w:jc w:val="center"/>
              <w:rPr>
                <w:rFonts w:ascii="宋体"/>
                <w:color w:val="000000" w:themeColor="text1"/>
                <w:szCs w:val="21"/>
                <w:highlight w:val="none"/>
                <w14:textFill>
                  <w14:solidFill>
                    <w14:schemeClr w14:val="tx1"/>
                  </w14:solidFill>
                </w14:textFill>
              </w:rPr>
            </w:pPr>
          </w:p>
        </w:tc>
        <w:tc>
          <w:tcPr>
            <w:tcW w:w="124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邮政编码</w:t>
            </w:r>
          </w:p>
        </w:tc>
        <w:tc>
          <w:tcPr>
            <w:tcW w:w="2385" w:type="dxa"/>
            <w:gridSpan w:val="3"/>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联系方式</w:t>
            </w:r>
          </w:p>
        </w:tc>
        <w:tc>
          <w:tcPr>
            <w:tcW w:w="897"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p>
        </w:tc>
        <w:tc>
          <w:tcPr>
            <w:tcW w:w="2492" w:type="dxa"/>
            <w:gridSpan w:val="4"/>
            <w:vAlign w:val="center"/>
          </w:tcPr>
          <w:p>
            <w:pPr>
              <w:jc w:val="center"/>
              <w:rPr>
                <w:rFonts w:ascii="宋体"/>
                <w:color w:val="000000" w:themeColor="text1"/>
                <w:szCs w:val="21"/>
                <w:highlight w:val="none"/>
                <w14:textFill>
                  <w14:solidFill>
                    <w14:schemeClr w14:val="tx1"/>
                  </w14:solidFill>
                </w14:textFill>
              </w:rPr>
            </w:pPr>
          </w:p>
        </w:tc>
        <w:tc>
          <w:tcPr>
            <w:tcW w:w="124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p>
        </w:tc>
        <w:tc>
          <w:tcPr>
            <w:tcW w:w="2385" w:type="dxa"/>
            <w:gridSpan w:val="3"/>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color w:val="000000" w:themeColor="text1"/>
                <w:szCs w:val="21"/>
                <w:highlight w:val="none"/>
                <w14:textFill>
                  <w14:solidFill>
                    <w14:schemeClr w14:val="tx1"/>
                  </w14:solidFill>
                </w14:textFill>
              </w:rPr>
            </w:pPr>
          </w:p>
        </w:tc>
        <w:tc>
          <w:tcPr>
            <w:tcW w:w="897"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w:t>
            </w:r>
          </w:p>
        </w:tc>
        <w:tc>
          <w:tcPr>
            <w:tcW w:w="2492" w:type="dxa"/>
            <w:gridSpan w:val="4"/>
            <w:vAlign w:val="center"/>
          </w:tcPr>
          <w:p>
            <w:pPr>
              <w:jc w:val="center"/>
              <w:rPr>
                <w:rFonts w:ascii="宋体"/>
                <w:color w:val="000000" w:themeColor="text1"/>
                <w:szCs w:val="21"/>
                <w:highlight w:val="none"/>
                <w14:textFill>
                  <w14:solidFill>
                    <w14:schemeClr w14:val="tx1"/>
                  </w14:solidFill>
                </w14:textFill>
              </w:rPr>
            </w:pPr>
          </w:p>
        </w:tc>
        <w:tc>
          <w:tcPr>
            <w:tcW w:w="124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网址</w:t>
            </w:r>
          </w:p>
        </w:tc>
        <w:tc>
          <w:tcPr>
            <w:tcW w:w="2385" w:type="dxa"/>
            <w:gridSpan w:val="3"/>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组织结构</w:t>
            </w:r>
          </w:p>
        </w:tc>
        <w:tc>
          <w:tcPr>
            <w:tcW w:w="7020" w:type="dxa"/>
            <w:gridSpan w:val="9"/>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p>
        </w:tc>
        <w:tc>
          <w:tcPr>
            <w:tcW w:w="897"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姓名</w:t>
            </w:r>
          </w:p>
        </w:tc>
        <w:tc>
          <w:tcPr>
            <w:tcW w:w="1021" w:type="dxa"/>
            <w:vAlign w:val="center"/>
          </w:tcPr>
          <w:p>
            <w:pPr>
              <w:jc w:val="center"/>
              <w:rPr>
                <w:rFonts w:ascii="宋体"/>
                <w:color w:val="000000" w:themeColor="text1"/>
                <w:szCs w:val="21"/>
                <w:highlight w:val="none"/>
                <w14:textFill>
                  <w14:solidFill>
                    <w14:schemeClr w14:val="tx1"/>
                  </w14:solidFill>
                </w14:textFill>
              </w:rPr>
            </w:pPr>
          </w:p>
        </w:tc>
        <w:tc>
          <w:tcPr>
            <w:tcW w:w="1276" w:type="dxa"/>
            <w:gridSpan w:val="2"/>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技术职称</w:t>
            </w:r>
          </w:p>
        </w:tc>
        <w:tc>
          <w:tcPr>
            <w:tcW w:w="1701" w:type="dxa"/>
            <w:gridSpan w:val="3"/>
            <w:vAlign w:val="center"/>
          </w:tcPr>
          <w:p>
            <w:pPr>
              <w:jc w:val="center"/>
              <w:rPr>
                <w:rFonts w:ascii="宋体"/>
                <w:color w:val="000000" w:themeColor="text1"/>
                <w:szCs w:val="21"/>
                <w:highlight w:val="none"/>
                <w14:textFill>
                  <w14:solidFill>
                    <w14:schemeClr w14:val="tx1"/>
                  </w14:solidFill>
                </w14:textFill>
              </w:rPr>
            </w:pPr>
          </w:p>
        </w:tc>
        <w:tc>
          <w:tcPr>
            <w:tcW w:w="709"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p>
        </w:tc>
        <w:tc>
          <w:tcPr>
            <w:tcW w:w="1416" w:type="dxa"/>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技术负责人</w:t>
            </w:r>
          </w:p>
        </w:tc>
        <w:tc>
          <w:tcPr>
            <w:tcW w:w="897"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姓名</w:t>
            </w:r>
          </w:p>
        </w:tc>
        <w:tc>
          <w:tcPr>
            <w:tcW w:w="1021" w:type="dxa"/>
            <w:vAlign w:val="center"/>
          </w:tcPr>
          <w:p>
            <w:pPr>
              <w:jc w:val="center"/>
              <w:rPr>
                <w:rFonts w:ascii="宋体"/>
                <w:color w:val="000000" w:themeColor="text1"/>
                <w:szCs w:val="21"/>
                <w:highlight w:val="none"/>
                <w14:textFill>
                  <w14:solidFill>
                    <w14:schemeClr w14:val="tx1"/>
                  </w14:solidFill>
                </w14:textFill>
              </w:rPr>
            </w:pPr>
          </w:p>
        </w:tc>
        <w:tc>
          <w:tcPr>
            <w:tcW w:w="1276" w:type="dxa"/>
            <w:gridSpan w:val="2"/>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技术职称</w:t>
            </w:r>
          </w:p>
        </w:tc>
        <w:tc>
          <w:tcPr>
            <w:tcW w:w="1701" w:type="dxa"/>
            <w:gridSpan w:val="3"/>
            <w:vAlign w:val="center"/>
          </w:tcPr>
          <w:p>
            <w:pPr>
              <w:jc w:val="center"/>
              <w:rPr>
                <w:rFonts w:ascii="宋体"/>
                <w:color w:val="000000" w:themeColor="text1"/>
                <w:szCs w:val="21"/>
                <w:highlight w:val="none"/>
                <w14:textFill>
                  <w14:solidFill>
                    <w14:schemeClr w14:val="tx1"/>
                  </w14:solidFill>
                </w14:textFill>
              </w:rPr>
            </w:pPr>
          </w:p>
        </w:tc>
        <w:tc>
          <w:tcPr>
            <w:tcW w:w="709"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p>
        </w:tc>
        <w:tc>
          <w:tcPr>
            <w:tcW w:w="1416" w:type="dxa"/>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成立时间</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5102" w:type="dxa"/>
            <w:gridSpan w:val="7"/>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企业资质等级</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993" w:type="dxa"/>
            <w:vMerge w:val="restart"/>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其中</w:t>
            </w:r>
          </w:p>
        </w:tc>
        <w:tc>
          <w:tcPr>
            <w:tcW w:w="1984" w:type="dxa"/>
            <w:gridSpan w:val="4"/>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项目负责人</w:t>
            </w:r>
          </w:p>
        </w:tc>
        <w:tc>
          <w:tcPr>
            <w:tcW w:w="2125" w:type="dxa"/>
            <w:gridSpan w:val="2"/>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营业执照号</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993" w:type="dxa"/>
            <w:vMerge w:val="continue"/>
            <w:vAlign w:val="center"/>
          </w:tcPr>
          <w:p>
            <w:pPr>
              <w:jc w:val="center"/>
              <w:rPr>
                <w:rFonts w:ascii="宋体"/>
                <w:color w:val="000000" w:themeColor="text1"/>
                <w:szCs w:val="21"/>
                <w:highlight w:val="none"/>
                <w14:textFill>
                  <w14:solidFill>
                    <w14:schemeClr w14:val="tx1"/>
                  </w14:solidFill>
                </w14:textFill>
              </w:rPr>
            </w:pPr>
          </w:p>
        </w:tc>
        <w:tc>
          <w:tcPr>
            <w:tcW w:w="1984" w:type="dxa"/>
            <w:gridSpan w:val="4"/>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高级职称人员</w:t>
            </w:r>
          </w:p>
        </w:tc>
        <w:tc>
          <w:tcPr>
            <w:tcW w:w="2125" w:type="dxa"/>
            <w:gridSpan w:val="2"/>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注册资金</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993" w:type="dxa"/>
            <w:vMerge w:val="continue"/>
            <w:vAlign w:val="center"/>
          </w:tcPr>
          <w:p>
            <w:pPr>
              <w:jc w:val="center"/>
              <w:rPr>
                <w:rFonts w:ascii="宋体"/>
                <w:color w:val="000000" w:themeColor="text1"/>
                <w:szCs w:val="21"/>
                <w:highlight w:val="none"/>
                <w14:textFill>
                  <w14:solidFill>
                    <w14:schemeClr w14:val="tx1"/>
                  </w14:solidFill>
                </w14:textFill>
              </w:rPr>
            </w:pPr>
          </w:p>
        </w:tc>
        <w:tc>
          <w:tcPr>
            <w:tcW w:w="1984" w:type="dxa"/>
            <w:gridSpan w:val="4"/>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中级职称人员</w:t>
            </w:r>
          </w:p>
        </w:tc>
        <w:tc>
          <w:tcPr>
            <w:tcW w:w="2125" w:type="dxa"/>
            <w:gridSpan w:val="2"/>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993" w:type="dxa"/>
            <w:vMerge w:val="continue"/>
            <w:vAlign w:val="center"/>
          </w:tcPr>
          <w:p>
            <w:pPr>
              <w:jc w:val="center"/>
              <w:rPr>
                <w:rFonts w:ascii="宋体"/>
                <w:color w:val="000000" w:themeColor="text1"/>
                <w:szCs w:val="21"/>
                <w:highlight w:val="none"/>
                <w14:textFill>
                  <w14:solidFill>
                    <w14:schemeClr w14:val="tx1"/>
                  </w14:solidFill>
                </w14:textFill>
              </w:rPr>
            </w:pPr>
          </w:p>
        </w:tc>
        <w:tc>
          <w:tcPr>
            <w:tcW w:w="1984" w:type="dxa"/>
            <w:gridSpan w:val="4"/>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初级职称人员</w:t>
            </w:r>
          </w:p>
        </w:tc>
        <w:tc>
          <w:tcPr>
            <w:tcW w:w="2125" w:type="dxa"/>
            <w:gridSpan w:val="2"/>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账号</w:t>
            </w:r>
          </w:p>
        </w:tc>
        <w:tc>
          <w:tcPr>
            <w:tcW w:w="1918" w:type="dxa"/>
            <w:gridSpan w:val="2"/>
            <w:vAlign w:val="center"/>
          </w:tcPr>
          <w:p>
            <w:pPr>
              <w:jc w:val="center"/>
              <w:rPr>
                <w:rFonts w:ascii="宋体"/>
                <w:color w:val="000000" w:themeColor="text1"/>
                <w:szCs w:val="21"/>
                <w:highlight w:val="none"/>
                <w14:textFill>
                  <w14:solidFill>
                    <w14:schemeClr w14:val="tx1"/>
                  </w14:solidFill>
                </w14:textFill>
              </w:rPr>
            </w:pPr>
          </w:p>
        </w:tc>
        <w:tc>
          <w:tcPr>
            <w:tcW w:w="993" w:type="dxa"/>
            <w:vMerge w:val="continue"/>
            <w:vAlign w:val="center"/>
          </w:tcPr>
          <w:p>
            <w:pPr>
              <w:jc w:val="center"/>
              <w:rPr>
                <w:rFonts w:ascii="宋体"/>
                <w:color w:val="000000" w:themeColor="text1"/>
                <w:szCs w:val="21"/>
                <w:highlight w:val="none"/>
                <w14:textFill>
                  <w14:solidFill>
                    <w14:schemeClr w14:val="tx1"/>
                  </w14:solidFill>
                </w14:textFill>
              </w:rPr>
            </w:pPr>
          </w:p>
        </w:tc>
        <w:tc>
          <w:tcPr>
            <w:tcW w:w="1984" w:type="dxa"/>
            <w:gridSpan w:val="4"/>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技工</w:t>
            </w:r>
          </w:p>
        </w:tc>
        <w:tc>
          <w:tcPr>
            <w:tcW w:w="2125" w:type="dxa"/>
            <w:gridSpan w:val="2"/>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经营范围</w:t>
            </w:r>
          </w:p>
        </w:tc>
        <w:tc>
          <w:tcPr>
            <w:tcW w:w="7020" w:type="dxa"/>
            <w:gridSpan w:val="9"/>
            <w:vAlign w:val="center"/>
          </w:tcPr>
          <w:p>
            <w:pPr>
              <w:jc w:val="center"/>
              <w:rPr>
                <w:rFonts w:asci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c>
          <w:tcPr>
            <w:tcW w:w="7020" w:type="dxa"/>
            <w:gridSpan w:val="9"/>
            <w:vAlign w:val="center"/>
          </w:tcPr>
          <w:p>
            <w:pPr>
              <w:jc w:val="center"/>
              <w:rPr>
                <w:rFonts w:ascii="宋体"/>
                <w:color w:val="000000" w:themeColor="text1"/>
                <w:szCs w:val="21"/>
                <w:highlight w:val="none"/>
                <w14:textFill>
                  <w14:solidFill>
                    <w14:schemeClr w14:val="tx1"/>
                  </w14:solidFill>
                </w14:textFill>
              </w:rPr>
            </w:pPr>
          </w:p>
        </w:tc>
      </w:tr>
    </w:tbl>
    <w:p>
      <w:pPr>
        <w:topLinePunct/>
        <w:spacing w:line="440" w:lineRule="exact"/>
        <w:ind w:firstLine="525" w:firstLineChars="250"/>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、本表格之后，投标人须提供企业营业执照复印件或事业单位须提供事业单位法人证书复印件。</w:t>
      </w:r>
    </w:p>
    <w:p>
      <w:pPr>
        <w:topLinePunct/>
        <w:spacing w:line="440" w:lineRule="exact"/>
        <w:ind w:left="1155" w:leftChars="250" w:hanging="630" w:hangingChars="300"/>
        <w:rPr>
          <w:rFonts w:ascii="宋体"/>
          <w:color w:val="000000" w:themeColor="text1"/>
          <w:szCs w:val="21"/>
          <w:highlight w:val="none"/>
          <w14:textFill>
            <w14:solidFill>
              <w14:schemeClr w14:val="tx1"/>
            </w14:solidFill>
          </w14:textFill>
        </w:rPr>
      </w:pPr>
    </w:p>
    <w:p>
      <w:pPr>
        <w:autoSpaceDE w:val="0"/>
        <w:autoSpaceDN w:val="0"/>
        <w:adjustRightInd w:val="0"/>
        <w:jc w:val="center"/>
        <w:rPr>
          <w:rFonts w:ascii="宋体" w:cs="宋体"/>
          <w:color w:val="000000" w:themeColor="text1"/>
          <w:highlight w:val="none"/>
          <w:lang w:val="zh-CN"/>
          <w14:textFill>
            <w14:solidFill>
              <w14:schemeClr w14:val="tx1"/>
            </w14:solidFill>
          </w14:textFill>
        </w:rPr>
      </w:pPr>
    </w:p>
    <w:p>
      <w:pPr>
        <w:autoSpaceDE w:val="0"/>
        <w:autoSpaceDN w:val="0"/>
        <w:adjustRightInd w:val="0"/>
        <w:jc w:val="center"/>
        <w:rPr>
          <w:rFonts w:ascii="宋体" w:cs="宋体"/>
          <w:color w:val="000000" w:themeColor="text1"/>
          <w:highlight w:val="none"/>
          <w:lang w:val="zh-CN"/>
          <w14:textFill>
            <w14:solidFill>
              <w14:schemeClr w14:val="tx1"/>
            </w14:solidFill>
          </w14:textFill>
        </w:rPr>
      </w:pPr>
    </w:p>
    <w:p>
      <w:pPr>
        <w:spacing w:before="156" w:beforeLines="50" w:after="312" w:afterLines="100" w:line="440" w:lineRule="exact"/>
        <w:jc w:val="center"/>
        <w:rPr>
          <w:rFonts w:ascii="宋体"/>
          <w:color w:val="000000" w:themeColor="text1"/>
          <w:sz w:val="28"/>
          <w:szCs w:val="28"/>
          <w:highlight w:val="none"/>
          <w14:textFill>
            <w14:solidFill>
              <w14:schemeClr w14:val="tx1"/>
            </w14:solidFill>
          </w14:textFill>
        </w:rPr>
        <w:sectPr>
          <w:pgSz w:w="11907" w:h="16840"/>
          <w:pgMar w:top="1134" w:right="1134" w:bottom="1134" w:left="1418" w:header="851" w:footer="992" w:gutter="0"/>
          <w:cols w:space="720" w:num="1"/>
          <w:titlePg/>
          <w:docGrid w:type="lines" w:linePitch="312" w:charSpace="0"/>
        </w:sect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6</w:t>
      </w:r>
      <w:r>
        <w:rPr>
          <w:rFonts w:hint="eastAsia" w:ascii="宋体" w:hAnsi="宋体"/>
          <w:b/>
          <w:color w:val="000000" w:themeColor="text1"/>
          <w:sz w:val="28"/>
          <w:szCs w:val="28"/>
          <w:highlight w:val="none"/>
          <w14:textFill>
            <w14:solidFill>
              <w14:schemeClr w14:val="tx1"/>
            </w14:solidFill>
          </w14:textFill>
        </w:rPr>
        <w:t>、投标人</w:t>
      </w:r>
      <w:r>
        <w:rPr>
          <w:rFonts w:ascii="宋体" w:hAnsi="宋体"/>
          <w:b/>
          <w:color w:val="000000" w:themeColor="text1"/>
          <w:sz w:val="28"/>
          <w:szCs w:val="28"/>
          <w:highlight w:val="none"/>
          <w14:textFill>
            <w14:solidFill>
              <w14:schemeClr w14:val="tx1"/>
            </w14:solidFill>
          </w14:textFill>
        </w:rPr>
        <w:t>20</w:t>
      </w:r>
      <w:r>
        <w:rPr>
          <w:rFonts w:hint="eastAsia" w:ascii="宋体" w:hAnsi="宋体"/>
          <w:b/>
          <w:color w:val="000000" w:themeColor="text1"/>
          <w:sz w:val="28"/>
          <w:szCs w:val="28"/>
          <w:highlight w:val="none"/>
          <w14:textFill>
            <w14:solidFill>
              <w14:schemeClr w14:val="tx1"/>
            </w14:solidFill>
          </w14:textFill>
        </w:rPr>
        <w:t>15年至今承担的类似业绩表</w:t>
      </w:r>
    </w:p>
    <w:p>
      <w:pPr>
        <w:spacing w:line="360" w:lineRule="auto"/>
        <w:rPr>
          <w:rFonts w:ascii="宋体"/>
          <w:b/>
          <w:color w:val="000000" w:themeColor="text1"/>
          <w:sz w:val="24"/>
          <w:highlight w:val="none"/>
          <w:lang w:val="en-GB"/>
          <w14:textFill>
            <w14:solidFill>
              <w14:schemeClr w14:val="tx1"/>
            </w14:solidFill>
          </w14:textFill>
        </w:rPr>
      </w:pPr>
      <w:r>
        <w:rPr>
          <w:rFonts w:hint="eastAsia" w:ascii="宋体" w:hAnsi="宋体"/>
          <w:b/>
          <w:color w:val="000000" w:themeColor="text1"/>
          <w:sz w:val="24"/>
          <w:highlight w:val="none"/>
          <w:lang w:val="en-GB"/>
          <w14:textFill>
            <w14:solidFill>
              <w14:schemeClr w14:val="tx1"/>
            </w14:solidFill>
          </w14:textFill>
        </w:rPr>
        <w:t>（</w:t>
      </w:r>
      <w:r>
        <w:rPr>
          <w:rFonts w:ascii="宋体" w:hAnsi="宋体"/>
          <w:b/>
          <w:color w:val="000000" w:themeColor="text1"/>
          <w:sz w:val="24"/>
          <w:highlight w:val="none"/>
          <w:lang w:val="en-GB"/>
          <w14:textFill>
            <w14:solidFill>
              <w14:schemeClr w14:val="tx1"/>
            </w14:solidFill>
          </w14:textFill>
        </w:rPr>
        <w:t>1</w:t>
      </w:r>
      <w:r>
        <w:rPr>
          <w:rFonts w:hint="eastAsia" w:ascii="宋体" w:hAnsi="宋体"/>
          <w:b/>
          <w:color w:val="000000" w:themeColor="text1"/>
          <w:sz w:val="24"/>
          <w:highlight w:val="none"/>
          <w:lang w:val="en-GB"/>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xx</w:t>
      </w:r>
      <w:r>
        <w:rPr>
          <w:rFonts w:hint="eastAsia" w:ascii="宋体" w:hAnsi="宋体"/>
          <w:b/>
          <w:color w:val="000000" w:themeColor="text1"/>
          <w:sz w:val="24"/>
          <w:highlight w:val="none"/>
          <w:lang w:val="en-GB"/>
          <w14:textFill>
            <w14:solidFill>
              <w14:schemeClr w14:val="tx1"/>
            </w14:solidFill>
          </w14:textFill>
        </w:rPr>
        <w:t>类项目业绩表</w:t>
      </w:r>
    </w:p>
    <w:tbl>
      <w:tblPr>
        <w:tblStyle w:val="18"/>
        <w:tblW w:w="6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0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序号</w:t>
            </w:r>
          </w:p>
        </w:tc>
        <w:tc>
          <w:tcPr>
            <w:tcW w:w="220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项目名称</w:t>
            </w:r>
          </w:p>
        </w:tc>
        <w:tc>
          <w:tcPr>
            <w:tcW w:w="3120"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业主名称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p>
        </w:tc>
        <w:tc>
          <w:tcPr>
            <w:tcW w:w="2207" w:type="dxa"/>
            <w:vAlign w:val="center"/>
          </w:tcPr>
          <w:p>
            <w:pPr>
              <w:jc w:val="center"/>
              <w:rPr>
                <w:rFonts w:ascii="宋体"/>
                <w:color w:val="000000" w:themeColor="text1"/>
                <w:sz w:val="24"/>
                <w:highlight w:val="none"/>
                <w14:textFill>
                  <w14:solidFill>
                    <w14:schemeClr w14:val="tx1"/>
                  </w14:solidFill>
                </w14:textFill>
              </w:rPr>
            </w:pPr>
          </w:p>
        </w:tc>
        <w:tc>
          <w:tcPr>
            <w:tcW w:w="3120" w:type="dxa"/>
            <w:vAlign w:val="center"/>
          </w:tcPr>
          <w:p>
            <w:pPr>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bl>
    <w:p>
      <w:pPr>
        <w:spacing w:line="360" w:lineRule="auto"/>
        <w:rPr>
          <w:rFonts w:ascii="宋体"/>
          <w:b/>
          <w:color w:val="000000" w:themeColor="text1"/>
          <w:sz w:val="24"/>
          <w:highlight w:val="none"/>
          <w:lang w:val="en-GB"/>
          <w14:textFill>
            <w14:solidFill>
              <w14:schemeClr w14:val="tx1"/>
            </w14:solidFill>
          </w14:textFill>
        </w:rPr>
      </w:pPr>
    </w:p>
    <w:p>
      <w:pPr>
        <w:spacing w:line="360" w:lineRule="auto"/>
        <w:rPr>
          <w:rFonts w:ascii="宋体"/>
          <w:b/>
          <w:color w:val="000000" w:themeColor="text1"/>
          <w:sz w:val="24"/>
          <w:highlight w:val="none"/>
          <w:lang w:val="en-GB"/>
          <w14:textFill>
            <w14:solidFill>
              <w14:schemeClr w14:val="tx1"/>
            </w14:solidFill>
          </w14:textFill>
        </w:rPr>
      </w:pPr>
      <w:r>
        <w:rPr>
          <w:rFonts w:hint="eastAsia" w:ascii="宋体" w:hAnsi="宋体"/>
          <w:b/>
          <w:color w:val="000000" w:themeColor="text1"/>
          <w:sz w:val="24"/>
          <w:highlight w:val="none"/>
          <w:lang w:val="en-GB"/>
          <w14:textFill>
            <w14:solidFill>
              <w14:schemeClr w14:val="tx1"/>
            </w14:solidFill>
          </w14:textFill>
        </w:rPr>
        <w:t>（</w:t>
      </w:r>
      <w:r>
        <w:rPr>
          <w:rFonts w:ascii="宋体" w:hAnsi="宋体"/>
          <w:b/>
          <w:color w:val="000000" w:themeColor="text1"/>
          <w:sz w:val="24"/>
          <w:highlight w:val="none"/>
          <w:lang w:val="en-GB"/>
          <w14:textFill>
            <w14:solidFill>
              <w14:schemeClr w14:val="tx1"/>
            </w14:solidFill>
          </w14:textFill>
        </w:rPr>
        <w:t>2</w:t>
      </w:r>
      <w:r>
        <w:rPr>
          <w:rFonts w:hint="eastAsia" w:ascii="宋体" w:hAnsi="宋体"/>
          <w:b/>
          <w:color w:val="000000" w:themeColor="text1"/>
          <w:sz w:val="24"/>
          <w:highlight w:val="none"/>
          <w:lang w:val="en-GB"/>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xx类</w:t>
      </w:r>
      <w:r>
        <w:rPr>
          <w:rFonts w:hint="eastAsia" w:ascii="宋体" w:hAnsi="宋体"/>
          <w:b/>
          <w:color w:val="000000" w:themeColor="text1"/>
          <w:sz w:val="24"/>
          <w:highlight w:val="none"/>
          <w:lang w:val="en-GB"/>
          <w14:textFill>
            <w14:solidFill>
              <w14:schemeClr w14:val="tx1"/>
            </w14:solidFill>
          </w14:textFill>
        </w:rPr>
        <w:t>项目业绩表</w:t>
      </w:r>
    </w:p>
    <w:tbl>
      <w:tblPr>
        <w:tblStyle w:val="18"/>
        <w:tblW w:w="6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0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序号</w:t>
            </w:r>
          </w:p>
        </w:tc>
        <w:tc>
          <w:tcPr>
            <w:tcW w:w="220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项目名称</w:t>
            </w:r>
          </w:p>
        </w:tc>
        <w:tc>
          <w:tcPr>
            <w:tcW w:w="3120"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业主名称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p>
        </w:tc>
        <w:tc>
          <w:tcPr>
            <w:tcW w:w="2207" w:type="dxa"/>
            <w:vAlign w:val="center"/>
          </w:tcPr>
          <w:p>
            <w:pPr>
              <w:jc w:val="center"/>
              <w:rPr>
                <w:rFonts w:ascii="宋体"/>
                <w:color w:val="000000" w:themeColor="text1"/>
                <w:sz w:val="24"/>
                <w:highlight w:val="none"/>
                <w14:textFill>
                  <w14:solidFill>
                    <w14:schemeClr w14:val="tx1"/>
                  </w14:solidFill>
                </w14:textFill>
              </w:rPr>
            </w:pPr>
          </w:p>
        </w:tc>
        <w:tc>
          <w:tcPr>
            <w:tcW w:w="3120" w:type="dxa"/>
            <w:vAlign w:val="center"/>
          </w:tcPr>
          <w:p>
            <w:pPr>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bl>
    <w:p>
      <w:pPr>
        <w:spacing w:line="360" w:lineRule="auto"/>
        <w:rPr>
          <w:rFonts w:ascii="宋体" w:hAnsi="宋体"/>
          <w:b/>
          <w:color w:val="000000" w:themeColor="text1"/>
          <w:sz w:val="24"/>
          <w:highlight w:val="none"/>
          <w:lang w:val="en-GB"/>
          <w14:textFill>
            <w14:solidFill>
              <w14:schemeClr w14:val="tx1"/>
            </w14:solidFill>
          </w14:textFill>
        </w:rPr>
      </w:pPr>
    </w:p>
    <w:p>
      <w:pPr>
        <w:spacing w:line="360" w:lineRule="auto"/>
        <w:rPr>
          <w:rFonts w:ascii="宋体"/>
          <w:b/>
          <w:color w:val="000000" w:themeColor="text1"/>
          <w:sz w:val="24"/>
          <w:highlight w:val="none"/>
          <w:lang w:val="en-GB"/>
          <w14:textFill>
            <w14:solidFill>
              <w14:schemeClr w14:val="tx1"/>
            </w14:solidFill>
          </w14:textFill>
        </w:rPr>
      </w:pPr>
      <w:r>
        <w:rPr>
          <w:rFonts w:hint="eastAsia" w:ascii="宋体" w:hAnsi="宋体"/>
          <w:b/>
          <w:color w:val="000000" w:themeColor="text1"/>
          <w:sz w:val="24"/>
          <w:highlight w:val="none"/>
          <w:lang w:val="en-GB"/>
          <w14:textFill>
            <w14:solidFill>
              <w14:schemeClr w14:val="tx1"/>
            </w14:solidFill>
          </w14:textFill>
        </w:rPr>
        <w:t>（3）</w:t>
      </w:r>
      <w:r>
        <w:rPr>
          <w:rFonts w:hint="eastAsia" w:ascii="宋体" w:hAnsi="宋体"/>
          <w:b/>
          <w:color w:val="000000" w:themeColor="text1"/>
          <w:sz w:val="24"/>
          <w:highlight w:val="none"/>
          <w14:textFill>
            <w14:solidFill>
              <w14:schemeClr w14:val="tx1"/>
            </w14:solidFill>
          </w14:textFill>
        </w:rPr>
        <w:t>xx类</w:t>
      </w:r>
      <w:r>
        <w:rPr>
          <w:rFonts w:hint="eastAsia" w:ascii="宋体" w:hAnsi="宋体"/>
          <w:b/>
          <w:color w:val="000000" w:themeColor="text1"/>
          <w:sz w:val="24"/>
          <w:highlight w:val="none"/>
          <w:lang w:val="en-GB"/>
          <w14:textFill>
            <w14:solidFill>
              <w14:schemeClr w14:val="tx1"/>
            </w14:solidFill>
          </w14:textFill>
        </w:rPr>
        <w:t>相关业绩表</w:t>
      </w:r>
    </w:p>
    <w:tbl>
      <w:tblPr>
        <w:tblStyle w:val="18"/>
        <w:tblW w:w="6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0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序号</w:t>
            </w:r>
          </w:p>
        </w:tc>
        <w:tc>
          <w:tcPr>
            <w:tcW w:w="2207"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项目名称</w:t>
            </w:r>
          </w:p>
        </w:tc>
        <w:tc>
          <w:tcPr>
            <w:tcW w:w="3120" w:type="dxa"/>
            <w:shd w:val="clear" w:color="auto" w:fill="F3F3F3"/>
            <w:vAlign w:val="center"/>
          </w:tcPr>
          <w:p>
            <w:pPr>
              <w:jc w:val="center"/>
              <w:rPr>
                <w:rFonts w:asci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业主名称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p>
        </w:tc>
        <w:tc>
          <w:tcPr>
            <w:tcW w:w="2207" w:type="dxa"/>
            <w:vAlign w:val="center"/>
          </w:tcPr>
          <w:p>
            <w:pPr>
              <w:jc w:val="center"/>
              <w:rPr>
                <w:rFonts w:ascii="宋体"/>
                <w:color w:val="000000" w:themeColor="text1"/>
                <w:sz w:val="24"/>
                <w:highlight w:val="none"/>
                <w14:textFill>
                  <w14:solidFill>
                    <w14:schemeClr w14:val="tx1"/>
                  </w14:solidFill>
                </w14:textFill>
              </w:rPr>
            </w:pPr>
          </w:p>
        </w:tc>
        <w:tc>
          <w:tcPr>
            <w:tcW w:w="3120" w:type="dxa"/>
            <w:vAlign w:val="center"/>
          </w:tcPr>
          <w:p>
            <w:pPr>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1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2207" w:type="dxa"/>
            <w:vAlign w:val="center"/>
          </w:tcPr>
          <w:p>
            <w:pPr>
              <w:spacing w:line="360" w:lineRule="auto"/>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p>
        </w:tc>
        <w:tc>
          <w:tcPr>
            <w:tcW w:w="3120" w:type="dxa"/>
            <w:vAlign w:val="center"/>
          </w:tcPr>
          <w:p>
            <w:pPr>
              <w:spacing w:line="360" w:lineRule="auto"/>
              <w:jc w:val="center"/>
              <w:rPr>
                <w:rFonts w:ascii="宋体"/>
                <w:color w:val="000000" w:themeColor="text1"/>
                <w:sz w:val="24"/>
                <w:highlight w:val="none"/>
                <w14:textFill>
                  <w14:solidFill>
                    <w14:schemeClr w14:val="tx1"/>
                  </w14:solidFill>
                </w14:textFill>
              </w:rPr>
            </w:pPr>
          </w:p>
        </w:tc>
      </w:tr>
    </w:tbl>
    <w:p>
      <w:pPr>
        <w:spacing w:line="360" w:lineRule="auto"/>
        <w:rPr>
          <w:rFonts w:ascii="宋体"/>
          <w:color w:val="000000" w:themeColor="text1"/>
          <w:szCs w:val="21"/>
          <w:highlight w:val="none"/>
          <w:lang w:val="en-GB"/>
          <w14:textFill>
            <w14:solidFill>
              <w14:schemeClr w14:val="tx1"/>
            </w14:solidFill>
          </w14:textFill>
        </w:rPr>
      </w:pPr>
    </w:p>
    <w:p>
      <w:pPr>
        <w:spacing w:line="360" w:lineRule="auto"/>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GB"/>
          <w14:textFill>
            <w14:solidFill>
              <w14:schemeClr w14:val="tx1"/>
            </w14:solidFill>
          </w14:textFill>
        </w:rPr>
        <w:t>注</w:t>
      </w:r>
      <w:r>
        <w:rPr>
          <w:rFonts w:hint="eastAsia" w:ascii="宋体" w:hAnsi="宋体"/>
          <w:color w:val="000000" w:themeColor="text1"/>
          <w:szCs w:val="21"/>
          <w:highlight w:val="none"/>
          <w14:textFill>
            <w14:solidFill>
              <w14:schemeClr w14:val="tx1"/>
            </w14:solidFill>
          </w14:textFill>
        </w:rPr>
        <w:t>：在本表格之后，附投标人业绩证明材料（合同关键页复印件或提供中标通知书）。</w:t>
      </w:r>
    </w:p>
    <w:p>
      <w:pPr>
        <w:rPr>
          <w:rFonts w:ascii="宋体"/>
          <w:color w:val="000000" w:themeColor="text1"/>
          <w:sz w:val="24"/>
          <w:highlight w:val="none"/>
          <w:lang w:val="en-GB"/>
          <w14:textFill>
            <w14:solidFill>
              <w14:schemeClr w14:val="tx1"/>
            </w14:solidFill>
          </w14:textFill>
        </w:rPr>
      </w:pPr>
      <w:r>
        <w:rPr>
          <w:rFonts w:ascii="宋体"/>
          <w:color w:val="000000" w:themeColor="text1"/>
          <w:sz w:val="24"/>
          <w:highlight w:val="none"/>
          <w:lang w:val="en-GB"/>
          <w14:textFill>
            <w14:solidFill>
              <w14:schemeClr w14:val="tx1"/>
            </w14:solidFill>
          </w14:textFill>
        </w:rPr>
        <w:br w:type="page"/>
      </w:r>
    </w:p>
    <w:p>
      <w:pPr>
        <w:jc w:val="center"/>
        <w:outlineLvl w:val="1"/>
        <w:rPr>
          <w:rFonts w:ascii="宋体"/>
          <w:b/>
          <w:color w:val="000000" w:themeColor="text1"/>
          <w:sz w:val="28"/>
          <w:szCs w:val="28"/>
          <w:highlight w:val="none"/>
          <w14:textFill>
            <w14:solidFill>
              <w14:schemeClr w14:val="tx1"/>
            </w14:solidFill>
          </w14:textFill>
        </w:rPr>
      </w:pPr>
      <w:bookmarkStart w:id="173" w:name="_Toc11710"/>
      <w:r>
        <w:rPr>
          <w:rFonts w:ascii="宋体" w:hAnsi="宋体"/>
          <w:b/>
          <w:color w:val="000000" w:themeColor="text1"/>
          <w:sz w:val="28"/>
          <w:szCs w:val="28"/>
          <w:highlight w:val="none"/>
          <w14:textFill>
            <w14:solidFill>
              <w14:schemeClr w14:val="tx1"/>
            </w14:solidFill>
          </w14:textFill>
        </w:rPr>
        <w:t>7</w:t>
      </w:r>
      <w:r>
        <w:rPr>
          <w:rFonts w:hint="eastAsia" w:ascii="宋体" w:hAnsi="宋体"/>
          <w:b/>
          <w:color w:val="000000" w:themeColor="text1"/>
          <w:sz w:val="28"/>
          <w:szCs w:val="28"/>
          <w:highlight w:val="none"/>
          <w14:textFill>
            <w14:solidFill>
              <w14:schemeClr w14:val="tx1"/>
            </w14:solidFill>
          </w14:textFill>
        </w:rPr>
        <w:t>、</w:t>
      </w:r>
      <w:r>
        <w:rPr>
          <w:rFonts w:hint="eastAsia" w:ascii="宋体" w:hAnsi="宋体" w:cs="宋体"/>
          <w:b/>
          <w:color w:val="000000" w:themeColor="text1"/>
          <w:sz w:val="28"/>
          <w:szCs w:val="28"/>
          <w:highlight w:val="none"/>
          <w14:textFill>
            <w14:solidFill>
              <w14:schemeClr w14:val="tx1"/>
            </w14:solidFill>
          </w14:textFill>
        </w:rPr>
        <w:t>项目负责人简历表</w:t>
      </w:r>
      <w:bookmarkEnd w:id="173"/>
    </w:p>
    <w:p>
      <w:pPr>
        <w:jc w:val="center"/>
        <w:rPr>
          <w:rFonts w:ascii="宋体"/>
          <w:b/>
          <w:color w:val="000000" w:themeColor="text1"/>
          <w:szCs w:val="21"/>
          <w:highlight w:val="none"/>
          <w14:textFill>
            <w14:solidFill>
              <w14:schemeClr w14:val="tx1"/>
            </w14:solidFill>
          </w14:textFill>
        </w:rPr>
      </w:pPr>
    </w:p>
    <w:tbl>
      <w:tblPr>
        <w:tblStyle w:val="18"/>
        <w:tblpPr w:leftFromText="180" w:rightFromText="180" w:vertAnchor="text" w:horzAnchor="margin" w:tblpXSpec="center" w:tblpY="2"/>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454"/>
        <w:gridCol w:w="1449"/>
        <w:gridCol w:w="1605"/>
        <w:gridCol w:w="166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姓名</w:t>
            </w: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性别</w:t>
            </w:r>
          </w:p>
        </w:tc>
        <w:tc>
          <w:tcPr>
            <w:tcW w:w="1605" w:type="dxa"/>
            <w:vAlign w:val="center"/>
          </w:tcPr>
          <w:p>
            <w:pPr>
              <w:rPr>
                <w:rFonts w:ascii="宋体"/>
                <w:color w:val="000000" w:themeColor="text1"/>
                <w:highlight w:val="none"/>
                <w14:textFill>
                  <w14:solidFill>
                    <w14:schemeClr w14:val="tx1"/>
                  </w14:solidFill>
                </w14:textFill>
              </w:rPr>
            </w:pPr>
          </w:p>
        </w:tc>
        <w:tc>
          <w:tcPr>
            <w:tcW w:w="1663"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工龄</w:t>
            </w: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职务</w:t>
            </w: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职称</w:t>
            </w:r>
          </w:p>
        </w:tc>
        <w:tc>
          <w:tcPr>
            <w:tcW w:w="1605" w:type="dxa"/>
            <w:vAlign w:val="center"/>
          </w:tcPr>
          <w:p>
            <w:pPr>
              <w:rPr>
                <w:rFonts w:ascii="宋体"/>
                <w:color w:val="000000" w:themeColor="text1"/>
                <w:highlight w:val="none"/>
                <w14:textFill>
                  <w14:solidFill>
                    <w14:schemeClr w14:val="tx1"/>
                  </w14:solidFill>
                </w14:textFill>
              </w:rPr>
            </w:pPr>
          </w:p>
        </w:tc>
        <w:tc>
          <w:tcPr>
            <w:tcW w:w="1663"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学历</w:t>
            </w: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0" w:type="dxa"/>
            <w:gridSpan w:val="6"/>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项目负责人近</w:t>
            </w:r>
            <w:r>
              <w:rPr>
                <w:rFonts w:hint="eastAsia" w:ascii="宋体" w:hAnsi="宋体"/>
                <w:color w:val="000000" w:themeColor="text1"/>
                <w:highlight w:val="none"/>
                <w14:textFill>
                  <w14:solidFill>
                    <w14:schemeClr w14:val="tx1"/>
                  </w14:solidFill>
                </w14:textFill>
              </w:rPr>
              <w:t>五</w:t>
            </w:r>
            <w:r>
              <w:rPr>
                <w:rFonts w:hint="eastAsia" w:ascii="宋体" w:hAnsi="宋体" w:cs="宋体"/>
                <w:color w:val="000000" w:themeColor="text1"/>
                <w:highlight w:val="none"/>
                <w14:textFill>
                  <w14:solidFill>
                    <w14:schemeClr w14:val="tx1"/>
                  </w14:solidFill>
                </w14:textFill>
              </w:rPr>
              <w:t>年（</w:t>
            </w:r>
            <w:r>
              <w:rPr>
                <w:rFonts w:ascii="宋体" w:hAnsi="宋体"/>
                <w:color w:val="000000" w:themeColor="text1"/>
                <w:highlight w:val="none"/>
                <w14:textFill>
                  <w14:solidFill>
                    <w14:schemeClr w14:val="tx1"/>
                  </w14:solidFill>
                </w14:textFill>
              </w:rPr>
              <w:t>20</w:t>
            </w:r>
            <w:r>
              <w:rPr>
                <w:rFonts w:hint="eastAsia" w:ascii="宋体" w:hAnsi="宋体"/>
                <w:color w:val="000000" w:themeColor="text1"/>
                <w:highlight w:val="none"/>
                <w14:textFill>
                  <w14:solidFill>
                    <w14:schemeClr w14:val="tx1"/>
                  </w14:solidFill>
                </w14:textFill>
              </w:rPr>
              <w:t>15</w:t>
            </w:r>
            <w:r>
              <w:rPr>
                <w:rFonts w:hint="eastAsia" w:ascii="宋体" w:hAnsi="宋体" w:cs="宋体"/>
                <w:color w:val="000000" w:themeColor="text1"/>
                <w:highlight w:val="none"/>
                <w14:textFill>
                  <w14:solidFill>
                    <w14:schemeClr w14:val="tx1"/>
                  </w14:solidFill>
                </w14:textFill>
              </w:rPr>
              <w:t>年</w:t>
            </w:r>
            <w:r>
              <w:rPr>
                <w:rFonts w:ascii="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至今）类似项目业绩一览表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甲方</w:t>
            </w:r>
          </w:p>
        </w:tc>
        <w:tc>
          <w:tcPr>
            <w:tcW w:w="1454"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项目名称</w:t>
            </w:r>
          </w:p>
        </w:tc>
        <w:tc>
          <w:tcPr>
            <w:tcW w:w="1449"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项目内容</w:t>
            </w:r>
          </w:p>
        </w:tc>
        <w:tc>
          <w:tcPr>
            <w:tcW w:w="3268" w:type="dxa"/>
            <w:gridSpan w:val="2"/>
            <w:vAlign w:val="center"/>
          </w:tcPr>
          <w:p>
            <w:pPr>
              <w:jc w:val="cente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服务周期</w:t>
            </w:r>
          </w:p>
        </w:tc>
        <w:tc>
          <w:tcPr>
            <w:tcW w:w="1659" w:type="dxa"/>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0" w:type="dxa"/>
            <w:gridSpan w:val="6"/>
            <w:vAlign w:val="center"/>
          </w:tcPr>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承担在建项目情况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50" w:type="dxa"/>
            <w:vAlign w:val="center"/>
          </w:tcPr>
          <w:p>
            <w:pPr>
              <w:rPr>
                <w:rFonts w:ascii="宋体"/>
                <w:color w:val="000000" w:themeColor="text1"/>
                <w:highlight w:val="none"/>
                <w14:textFill>
                  <w14:solidFill>
                    <w14:schemeClr w14:val="tx1"/>
                  </w14:solidFill>
                </w14:textFill>
              </w:rPr>
            </w:pPr>
          </w:p>
        </w:tc>
        <w:tc>
          <w:tcPr>
            <w:tcW w:w="1454" w:type="dxa"/>
            <w:vAlign w:val="center"/>
          </w:tcPr>
          <w:p>
            <w:pPr>
              <w:rPr>
                <w:rFonts w:ascii="宋体"/>
                <w:color w:val="000000" w:themeColor="text1"/>
                <w:highlight w:val="none"/>
                <w14:textFill>
                  <w14:solidFill>
                    <w14:schemeClr w14:val="tx1"/>
                  </w14:solidFill>
                </w14:textFill>
              </w:rPr>
            </w:pPr>
          </w:p>
        </w:tc>
        <w:tc>
          <w:tcPr>
            <w:tcW w:w="1449" w:type="dxa"/>
            <w:vAlign w:val="center"/>
          </w:tcPr>
          <w:p>
            <w:pPr>
              <w:rPr>
                <w:rFonts w:ascii="宋体"/>
                <w:color w:val="000000" w:themeColor="text1"/>
                <w:highlight w:val="none"/>
                <w14:textFill>
                  <w14:solidFill>
                    <w14:schemeClr w14:val="tx1"/>
                  </w14:solidFill>
                </w14:textFill>
              </w:rPr>
            </w:pPr>
          </w:p>
        </w:tc>
        <w:tc>
          <w:tcPr>
            <w:tcW w:w="3268" w:type="dxa"/>
            <w:gridSpan w:val="2"/>
            <w:vAlign w:val="center"/>
          </w:tcPr>
          <w:p>
            <w:pPr>
              <w:rPr>
                <w:rFonts w:ascii="宋体"/>
                <w:color w:val="000000" w:themeColor="text1"/>
                <w:highlight w:val="none"/>
                <w14:textFill>
                  <w14:solidFill>
                    <w14:schemeClr w14:val="tx1"/>
                  </w14:solidFill>
                </w14:textFill>
              </w:rPr>
            </w:pPr>
          </w:p>
        </w:tc>
        <w:tc>
          <w:tcPr>
            <w:tcW w:w="1659" w:type="dxa"/>
            <w:vAlign w:val="center"/>
          </w:tcPr>
          <w:p>
            <w:pPr>
              <w:rPr>
                <w:rFonts w:ascii="宋体"/>
                <w:color w:val="000000" w:themeColor="text1"/>
                <w:highlight w:val="none"/>
                <w14:textFill>
                  <w14:solidFill>
                    <w14:schemeClr w14:val="tx1"/>
                  </w14:solidFill>
                </w14:textFill>
              </w:rPr>
            </w:pPr>
          </w:p>
        </w:tc>
      </w:tr>
    </w:tbl>
    <w:p>
      <w:pPr>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w:t>
      </w:r>
      <w:r>
        <w:rPr>
          <w:rFonts w:ascii="宋体" w:hAnsi="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、本项目一旦我单位中标，将配备上述</w:t>
      </w:r>
      <w:r>
        <w:rPr>
          <w:rFonts w:hint="eastAsia" w:ascii="宋体" w:hAnsi="宋体" w:cs="宋体"/>
          <w:bCs/>
          <w:color w:val="000000" w:themeColor="text1"/>
          <w:highlight w:val="none"/>
          <w14:textFill>
            <w14:solidFill>
              <w14:schemeClr w14:val="tx1"/>
            </w14:solidFill>
          </w14:textFill>
        </w:rPr>
        <w:t>项目负责人</w:t>
      </w:r>
      <w:r>
        <w:rPr>
          <w:rFonts w:hint="eastAsia" w:ascii="宋体" w:hAnsi="宋体" w:cs="宋体"/>
          <w:color w:val="000000" w:themeColor="text1"/>
          <w:highlight w:val="none"/>
          <w14:textFill>
            <w14:solidFill>
              <w14:schemeClr w14:val="tx1"/>
            </w14:solidFill>
          </w14:textFill>
        </w:rPr>
        <w:t>。上述填报内容真实，如不真实，将按照有关规定接受处理。</w:t>
      </w:r>
    </w:p>
    <w:p>
      <w:pPr>
        <w:ind w:firstLine="315" w:firstLineChars="150"/>
        <w:rPr>
          <w:rFonts w:ascii="宋体"/>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、类似业绩为项目规模和类型相近项目。</w:t>
      </w:r>
    </w:p>
    <w:p>
      <w:pPr>
        <w:ind w:firstLine="315" w:firstLineChars="150"/>
        <w:rPr>
          <w:rFonts w:ascii="宋体"/>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14:textFill>
            <w14:solidFill>
              <w14:schemeClr w14:val="tx1"/>
            </w14:solidFill>
          </w14:textFill>
        </w:rPr>
        <w:t>、项目负责人简历中应附职称证、学历证书等复印件</w:t>
      </w:r>
      <w:r>
        <w:rPr>
          <w:rFonts w:hint="eastAsia" w:ascii="宋体" w:hAnsi="宋体"/>
          <w:color w:val="000000" w:themeColor="text1"/>
          <w:szCs w:val="21"/>
          <w:highlight w:val="none"/>
          <w14:textFill>
            <w14:solidFill>
              <w14:schemeClr w14:val="tx1"/>
            </w14:solidFill>
          </w14:textFill>
        </w:rPr>
        <w:t>（须附在本表格之后）</w:t>
      </w:r>
      <w:r>
        <w:rPr>
          <w:rFonts w:hint="eastAsia" w:ascii="宋体" w:hAnsi="宋体" w:cs="宋体"/>
          <w:bCs/>
          <w:color w:val="000000" w:themeColor="text1"/>
          <w:highlight w:val="none"/>
          <w14:textFill>
            <w14:solidFill>
              <w14:schemeClr w14:val="tx1"/>
            </w14:solidFill>
          </w14:textFill>
        </w:rPr>
        <w:t>。</w:t>
      </w: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spacing w:before="156" w:beforeLines="50" w:after="312" w:afterLines="100" w:line="440" w:lineRule="exact"/>
        <w:jc w:val="center"/>
        <w:rPr>
          <w:rFonts w:ascii="宋体" w:hAnsi="宋体"/>
          <w:b/>
          <w:color w:val="000000" w:themeColor="text1"/>
          <w:sz w:val="28"/>
          <w:szCs w:val="28"/>
          <w:highlight w:val="none"/>
          <w14:textFill>
            <w14:solidFill>
              <w14:schemeClr w14:val="tx1"/>
            </w14:solidFill>
          </w14:textFill>
        </w:rPr>
      </w:pPr>
    </w:p>
    <w:p>
      <w:pP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br w:type="page"/>
      </w:r>
    </w:p>
    <w:p>
      <w:pPr>
        <w:spacing w:before="156" w:beforeLines="50" w:after="312" w:afterLines="100" w:line="440" w:lineRule="exact"/>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8、项目配备人员构成</w:t>
      </w:r>
    </w:p>
    <w:p>
      <w:pPr>
        <w:jc w:val="center"/>
        <w:rPr>
          <w:rFonts w:ascii="宋体"/>
          <w:b/>
          <w:color w:val="000000" w:themeColor="text1"/>
          <w:highlight w:val="none"/>
          <w14:textFill>
            <w14:solidFill>
              <w14:schemeClr w14:val="tx1"/>
            </w14:solidFill>
          </w14:textFill>
        </w:rPr>
      </w:pPr>
    </w:p>
    <w:tbl>
      <w:tblPr>
        <w:tblStyle w:val="18"/>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40"/>
        <w:gridCol w:w="900"/>
        <w:gridCol w:w="2802"/>
        <w:gridCol w:w="72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232" w:type="dxa"/>
            <w:tcBorders>
              <w:bottom w:val="nil"/>
            </w:tcBorders>
            <w:shd w:val="clear" w:color="auto" w:fill="F3F3F3"/>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职责分工</w:t>
            </w:r>
          </w:p>
        </w:tc>
        <w:tc>
          <w:tcPr>
            <w:tcW w:w="1440" w:type="dxa"/>
            <w:tcBorders>
              <w:bottom w:val="nil"/>
            </w:tcBorders>
            <w:shd w:val="clear" w:color="auto" w:fill="F3F3F3"/>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姓名</w:t>
            </w:r>
          </w:p>
        </w:tc>
        <w:tc>
          <w:tcPr>
            <w:tcW w:w="900" w:type="dxa"/>
            <w:tcBorders>
              <w:bottom w:val="nil"/>
            </w:tcBorders>
            <w:shd w:val="clear" w:color="auto" w:fill="F3F3F3"/>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职称</w:t>
            </w:r>
          </w:p>
        </w:tc>
        <w:tc>
          <w:tcPr>
            <w:tcW w:w="2802" w:type="dxa"/>
            <w:tcBorders>
              <w:bottom w:val="nil"/>
            </w:tcBorders>
            <w:shd w:val="clear" w:color="auto" w:fill="F3F3F3"/>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曾主持</w:t>
            </w: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参与过的</w:t>
            </w:r>
          </w:p>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同类项目经历</w:t>
            </w:r>
          </w:p>
        </w:tc>
        <w:tc>
          <w:tcPr>
            <w:tcW w:w="720" w:type="dxa"/>
            <w:tcBorders>
              <w:bottom w:val="nil"/>
            </w:tcBorders>
            <w:shd w:val="clear" w:color="auto" w:fill="F3F3F3"/>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年龄</w:t>
            </w:r>
          </w:p>
        </w:tc>
        <w:tc>
          <w:tcPr>
            <w:tcW w:w="720" w:type="dxa"/>
            <w:tcBorders>
              <w:bottom w:val="nil"/>
            </w:tcBorders>
            <w:shd w:val="clear" w:color="auto" w:fill="F3F3F3"/>
            <w:vAlign w:val="center"/>
          </w:tcPr>
          <w:p>
            <w:pPr>
              <w:ind w:firstLine="12"/>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专业工龄</w:t>
            </w:r>
          </w:p>
        </w:tc>
        <w:tc>
          <w:tcPr>
            <w:tcW w:w="1620" w:type="dxa"/>
            <w:tcBorders>
              <w:bottom w:val="nil"/>
            </w:tcBorders>
            <w:shd w:val="clear" w:color="auto" w:fill="F3F3F3"/>
            <w:vAlign w:val="center"/>
          </w:tcPr>
          <w:p>
            <w:pPr>
              <w:ind w:firstLine="12"/>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32" w:type="dxa"/>
            <w:tcBorders>
              <w:bottom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总负责人</w:t>
            </w:r>
          </w:p>
        </w:tc>
        <w:tc>
          <w:tcPr>
            <w:tcW w:w="1440" w:type="dxa"/>
            <w:tcBorders>
              <w:bottom w:val="nil"/>
            </w:tcBorders>
            <w:vAlign w:val="center"/>
          </w:tcPr>
          <w:p>
            <w:pPr>
              <w:jc w:val="center"/>
              <w:rPr>
                <w:color w:val="000000" w:themeColor="text1"/>
                <w:szCs w:val="21"/>
                <w:highlight w:val="none"/>
                <w14:textFill>
                  <w14:solidFill>
                    <w14:schemeClr w14:val="tx1"/>
                  </w14:solidFill>
                </w14:textFill>
              </w:rPr>
            </w:pPr>
          </w:p>
        </w:tc>
        <w:tc>
          <w:tcPr>
            <w:tcW w:w="900" w:type="dxa"/>
            <w:tcBorders>
              <w:bottom w:val="nil"/>
            </w:tcBorders>
            <w:vAlign w:val="center"/>
          </w:tcPr>
          <w:p>
            <w:pPr>
              <w:spacing w:line="360" w:lineRule="auto"/>
              <w:jc w:val="center"/>
              <w:rPr>
                <w:color w:val="000000" w:themeColor="text1"/>
                <w:szCs w:val="21"/>
                <w:highlight w:val="none"/>
                <w14:textFill>
                  <w14:solidFill>
                    <w14:schemeClr w14:val="tx1"/>
                  </w14:solidFill>
                </w14:textFill>
              </w:rPr>
            </w:pPr>
          </w:p>
        </w:tc>
        <w:tc>
          <w:tcPr>
            <w:tcW w:w="2802" w:type="dxa"/>
            <w:tcBorders>
              <w:bottom w:val="nil"/>
            </w:tcBorders>
            <w:vAlign w:val="center"/>
          </w:tcPr>
          <w:p>
            <w:pPr>
              <w:pStyle w:val="26"/>
              <w:spacing w:before="156" w:beforeLines="50" w:after="156" w:afterLines="50"/>
              <w:outlineLvl w:val="9"/>
              <w:rPr>
                <w:color w:val="000000" w:themeColor="text1"/>
                <w:kern w:val="2"/>
                <w:sz w:val="21"/>
                <w:szCs w:val="21"/>
                <w:highlight w:val="none"/>
                <w14:textFill>
                  <w14:solidFill>
                    <w14:schemeClr w14:val="tx1"/>
                  </w14:solidFill>
                </w14:textFill>
              </w:rPr>
            </w:pPr>
          </w:p>
        </w:tc>
        <w:tc>
          <w:tcPr>
            <w:tcW w:w="720" w:type="dxa"/>
            <w:tcBorders>
              <w:bottom w:val="nil"/>
            </w:tcBorders>
            <w:vAlign w:val="center"/>
          </w:tcPr>
          <w:p>
            <w:pPr>
              <w:spacing w:line="360" w:lineRule="auto"/>
              <w:jc w:val="center"/>
              <w:rPr>
                <w:color w:val="000000" w:themeColor="text1"/>
                <w:szCs w:val="21"/>
                <w:highlight w:val="none"/>
                <w14:textFill>
                  <w14:solidFill>
                    <w14:schemeClr w14:val="tx1"/>
                  </w14:solidFill>
                </w14:textFill>
              </w:rPr>
            </w:pPr>
          </w:p>
        </w:tc>
        <w:tc>
          <w:tcPr>
            <w:tcW w:w="720" w:type="dxa"/>
            <w:tcBorders>
              <w:bottom w:val="nil"/>
            </w:tcBorders>
            <w:vAlign w:val="center"/>
          </w:tcPr>
          <w:p>
            <w:pPr>
              <w:spacing w:line="360" w:lineRule="auto"/>
              <w:ind w:firstLine="12"/>
              <w:jc w:val="center"/>
              <w:rPr>
                <w:color w:val="000000" w:themeColor="text1"/>
                <w:szCs w:val="21"/>
                <w:highlight w:val="none"/>
                <w14:textFill>
                  <w14:solidFill>
                    <w14:schemeClr w14:val="tx1"/>
                  </w14:solidFill>
                </w14:textFill>
              </w:rPr>
            </w:pPr>
          </w:p>
        </w:tc>
        <w:tc>
          <w:tcPr>
            <w:tcW w:w="1620" w:type="dxa"/>
            <w:tcBorders>
              <w:bottom w:val="nil"/>
            </w:tcBorders>
            <w:vAlign w:val="center"/>
          </w:tcPr>
          <w:p>
            <w:pPr>
              <w:spacing w:line="360" w:lineRule="auto"/>
              <w:ind w:firstLine="12"/>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restart"/>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continue"/>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32" w:type="dxa"/>
            <w:vMerge w:val="restart"/>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32" w:type="dxa"/>
            <w:vMerge w:val="continue"/>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restart"/>
            <w:vAlign w:val="center"/>
          </w:tcPr>
          <w:p>
            <w:pPr>
              <w:spacing w:line="360"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continue"/>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32" w:type="dxa"/>
            <w:vMerge w:val="restart"/>
            <w:vAlign w:val="center"/>
          </w:tcPr>
          <w:p>
            <w:pPr>
              <w:spacing w:line="360" w:lineRule="auto"/>
              <w:ind w:left="-107" w:leftChars="-51" w:right="-105" w:rightChars="-5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continue"/>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restart"/>
            <w:vAlign w:val="center"/>
          </w:tcPr>
          <w:p>
            <w:pPr>
              <w:spacing w:line="360"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32" w:type="dxa"/>
            <w:vMerge w:val="continue"/>
            <w:vAlign w:val="center"/>
          </w:tcPr>
          <w:p>
            <w:pPr>
              <w:spacing w:line="360" w:lineRule="auto"/>
              <w:jc w:val="center"/>
              <w:rPr>
                <w:color w:val="000000" w:themeColor="text1"/>
                <w:szCs w:val="21"/>
                <w:highlight w:val="none"/>
                <w14:textFill>
                  <w14:solidFill>
                    <w14:schemeClr w14:val="tx1"/>
                  </w14:solidFill>
                </w14:textFill>
              </w:rPr>
            </w:pPr>
          </w:p>
        </w:tc>
        <w:tc>
          <w:tcPr>
            <w:tcW w:w="1440" w:type="dxa"/>
            <w:vAlign w:val="center"/>
          </w:tcPr>
          <w:p>
            <w:pPr>
              <w:spacing w:line="360" w:lineRule="auto"/>
              <w:jc w:val="center"/>
              <w:rPr>
                <w:color w:val="000000" w:themeColor="text1"/>
                <w:szCs w:val="21"/>
                <w:highlight w:val="none"/>
                <w14:textFill>
                  <w14:solidFill>
                    <w14:schemeClr w14:val="tx1"/>
                  </w14:solidFill>
                </w14:textFill>
              </w:rPr>
            </w:pPr>
          </w:p>
        </w:tc>
        <w:tc>
          <w:tcPr>
            <w:tcW w:w="900" w:type="dxa"/>
            <w:vAlign w:val="center"/>
          </w:tcPr>
          <w:p>
            <w:pPr>
              <w:spacing w:line="360" w:lineRule="auto"/>
              <w:jc w:val="center"/>
              <w:rPr>
                <w:color w:val="000000" w:themeColor="text1"/>
                <w:szCs w:val="21"/>
                <w:highlight w:val="none"/>
                <w14:textFill>
                  <w14:solidFill>
                    <w14:schemeClr w14:val="tx1"/>
                  </w14:solidFill>
                </w14:textFill>
              </w:rPr>
            </w:pPr>
          </w:p>
        </w:tc>
        <w:tc>
          <w:tcPr>
            <w:tcW w:w="2802"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720" w:type="dxa"/>
            <w:vAlign w:val="center"/>
          </w:tcPr>
          <w:p>
            <w:pPr>
              <w:spacing w:line="360" w:lineRule="auto"/>
              <w:jc w:val="center"/>
              <w:rPr>
                <w:color w:val="000000" w:themeColor="text1"/>
                <w:szCs w:val="21"/>
                <w:highlight w:val="none"/>
                <w14:textFill>
                  <w14:solidFill>
                    <w14:schemeClr w14:val="tx1"/>
                  </w14:solidFill>
                </w14:textFill>
              </w:rPr>
            </w:pPr>
          </w:p>
        </w:tc>
        <w:tc>
          <w:tcPr>
            <w:tcW w:w="1620" w:type="dxa"/>
            <w:vAlign w:val="center"/>
          </w:tcPr>
          <w:p>
            <w:pPr>
              <w:spacing w:line="360" w:lineRule="auto"/>
              <w:jc w:val="center"/>
              <w:rPr>
                <w:color w:val="000000" w:themeColor="text1"/>
                <w:szCs w:val="21"/>
                <w:highlight w:val="none"/>
                <w14:textFill>
                  <w14:solidFill>
                    <w14:schemeClr w14:val="tx1"/>
                  </w14:solidFill>
                </w14:textFill>
              </w:rPr>
            </w:pPr>
          </w:p>
        </w:tc>
      </w:tr>
    </w:tbl>
    <w:p>
      <w:pPr>
        <w:spacing w:line="360" w:lineRule="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注：本表格之后附证明文件复印件（身份证、职称证或学历证等）。</w:t>
      </w: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p>
    <w:p>
      <w:pPr>
        <w:spacing w:before="156" w:beforeLines="50" w:after="312" w:afterLines="100" w:line="440" w:lineRule="exact"/>
        <w:jc w:val="center"/>
        <w:rPr>
          <w:rFonts w:asci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9</w:t>
      </w:r>
      <w:r>
        <w:rPr>
          <w:rFonts w:hint="eastAsia" w:ascii="宋体" w:hAnsi="宋体"/>
          <w:b/>
          <w:color w:val="000000" w:themeColor="text1"/>
          <w:sz w:val="28"/>
          <w:szCs w:val="28"/>
          <w:highlight w:val="none"/>
          <w14:textFill>
            <w14:solidFill>
              <w14:schemeClr w14:val="tx1"/>
            </w14:solidFill>
          </w14:textFill>
        </w:rPr>
        <w:t>、投标人认为需要提供的其他资料</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1、投标保证金汇款凭证</w:t>
      </w:r>
    </w:p>
    <w:p>
      <w:pP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2、中小企业声明函、残疾人福利性单位声明函、监狱企业的证明文件（投标人</w:t>
      </w:r>
    </w:p>
    <w:p>
      <w:pP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认为其为中小企业的应提交声明函及《政策适用性说明》，明确企业类型和相关证明文件。如投标人为监狱企业，须提供由省级以上监狱管理局、戒毒管理局(含新疆生产建设兵团)出具的属于监狱企业的证明文件。如投标人为残疾人福利性单位，须提供《残疾人福利性单位声明函》（见附件），并对声明的真实性负责。任何单位或者个人在政府采购活动中均不得要求残疾人福利性单位提供其他证明声明函内容的材料。否则评审时不能享受相应的价格扣除）若都不是，则无需提供。</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3、承诺函</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4、信用</w:t>
      </w:r>
      <w:r>
        <w:rPr>
          <w:rFonts w:hint="eastAsia" w:ascii="宋体" w:hAnsi="宋体" w:cs="宋体"/>
          <w:color w:val="000000" w:themeColor="text1"/>
          <w:sz w:val="24"/>
          <w:szCs w:val="22"/>
          <w:highlight w:val="none"/>
          <w14:textFill>
            <w14:solidFill>
              <w14:schemeClr w14:val="tx1"/>
            </w14:solidFill>
          </w14:textFill>
        </w:rPr>
        <w:t xml:space="preserve">中国”网站（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"http://www.creditchina.gov.cn）、中国政府采购网（www.ccgp.gov.cn）二个网站的查询结果网页截图加盖公章"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www.creditchina.gov.cn）、中国政府采购网（www.ccgp.gov.cn）二个网站的查询结果网页截图加盖公章</w:t>
      </w:r>
      <w:r>
        <w:rPr>
          <w:rFonts w:hint="eastAsia" w:ascii="宋体" w:hAnsi="宋体" w:cs="宋体"/>
          <w:color w:val="000000" w:themeColor="text1"/>
          <w:sz w:val="24"/>
          <w:szCs w:val="22"/>
          <w:highlight w:val="none"/>
          <w14:textFill>
            <w14:solidFill>
              <w14:schemeClr w14:val="tx1"/>
            </w14:solidFill>
          </w14:textFill>
        </w:rPr>
        <w:fldChar w:fldCharType="end"/>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5、投标人须对政府采购法第二十二条要求的六项内容逐一提供证明材料或做出书面承诺函并加盖单位章</w:t>
      </w: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仅限于（但不包括）以上内容，投标人认为需要提供的其他资料也可提供。</w:t>
      </w:r>
    </w:p>
    <w:p>
      <w:pPr>
        <w:rPr>
          <w:rFonts w:ascii="宋体" w:hAnsi="宋体"/>
          <w:color w:val="000000" w:themeColor="text1"/>
          <w:sz w:val="24"/>
          <w:szCs w:val="24"/>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rPr>
          <w:rFonts w:ascii="宋体"/>
          <w:b/>
          <w:color w:val="000000" w:themeColor="text1"/>
          <w:highlight w:val="none"/>
          <w14:textFill>
            <w14:solidFill>
              <w14:schemeClr w14:val="tx1"/>
            </w14:solidFill>
          </w14:textFill>
        </w:rPr>
      </w:pPr>
    </w:p>
    <w:p>
      <w:pPr>
        <w:widowControl/>
        <w:spacing w:before="100" w:beforeAutospacing="1" w:after="100" w:afterAutospacing="1" w:line="45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中小企业声明函</w:t>
      </w:r>
    </w:p>
    <w:p>
      <w:pPr>
        <w:pStyle w:val="16"/>
        <w:spacing w:line="450" w:lineRule="atLeast"/>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　　本公司郑重声明，根据《政府采购促进中小企业发展暂行办法》（财库[2011]181号）的规定，本公司为______（请填写：中型、小型、微型）企业。即，本公司同时满足以下条件：</w:t>
      </w:r>
      <w:r>
        <w:rPr>
          <w:rFonts w:hint="eastAsia" w:cs="宋体"/>
          <w:color w:val="000000" w:themeColor="text1"/>
          <w:highlight w:val="none"/>
          <w14:textFill>
            <w14:solidFill>
              <w14:schemeClr w14:val="tx1"/>
            </w14:solidFill>
          </w14:textFill>
        </w:rPr>
        <w:br w:type="textWrapping"/>
      </w:r>
      <w:r>
        <w:rPr>
          <w:rFonts w:hint="eastAsia" w:cs="宋体"/>
          <w:color w:val="000000" w:themeColor="text1"/>
          <w:highlight w:val="none"/>
          <w14:textFill>
            <w14:solidFill>
              <w14:schemeClr w14:val="tx1"/>
            </w14:solidFill>
          </w14:textFill>
        </w:rPr>
        <w:br w:type="textWrapping"/>
      </w:r>
      <w:r>
        <w:rPr>
          <w:rFonts w:hint="eastAsia" w:cs="宋体"/>
          <w:color w:val="000000" w:themeColor="text1"/>
          <w:highlight w:val="none"/>
          <w14:textFill>
            <w14:solidFill>
              <w14:schemeClr w14:val="tx1"/>
            </w14:solidFill>
          </w14:textFill>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s="宋体"/>
          <w:color w:val="000000" w:themeColor="text1"/>
          <w:highlight w:val="none"/>
          <w14:textFill>
            <w14:solidFill>
              <w14:schemeClr w14:val="tx1"/>
            </w14:solidFill>
          </w14:textFill>
        </w:rPr>
        <w:br w:type="textWrapping"/>
      </w:r>
      <w:r>
        <w:rPr>
          <w:rFonts w:hint="eastAsia" w:cs="宋体"/>
          <w:color w:val="000000" w:themeColor="text1"/>
          <w:highlight w:val="none"/>
          <w14:textFill>
            <w14:solidFill>
              <w14:schemeClr w14:val="tx1"/>
            </w14:solidFill>
          </w14:textFill>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s="宋体"/>
          <w:color w:val="000000" w:themeColor="text1"/>
          <w:highlight w:val="none"/>
          <w14:textFill>
            <w14:solidFill>
              <w14:schemeClr w14:val="tx1"/>
            </w14:solidFill>
          </w14:textFill>
        </w:rPr>
        <w:br w:type="textWrapping"/>
      </w:r>
      <w:r>
        <w:rPr>
          <w:rFonts w:hint="eastAsia" w:cs="宋体"/>
          <w:color w:val="000000" w:themeColor="text1"/>
          <w:highlight w:val="none"/>
          <w14:textFill>
            <w14:solidFill>
              <w14:schemeClr w14:val="tx1"/>
            </w14:solidFill>
          </w14:textFill>
        </w:rPr>
        <w:t>　　本公司对上述声明的真实性负责。如有虚假，将依法承担相应责任。</w:t>
      </w:r>
    </w:p>
    <w:p>
      <w:pPr>
        <w:pStyle w:val="16"/>
        <w:spacing w:line="450" w:lineRule="atLeast"/>
        <w:rPr>
          <w:rFonts w:cs="宋体"/>
          <w:color w:val="000000" w:themeColor="text1"/>
          <w:highlight w:val="none"/>
          <w14:textFill>
            <w14:solidFill>
              <w14:schemeClr w14:val="tx1"/>
            </w14:solidFill>
          </w14:textFill>
        </w:rPr>
      </w:pPr>
    </w:p>
    <w:p>
      <w:pPr>
        <w:pStyle w:val="16"/>
        <w:spacing w:line="450" w:lineRule="atLeast"/>
        <w:rPr>
          <w:rFonts w:cs="宋体"/>
          <w:color w:val="000000" w:themeColor="text1"/>
          <w:highlight w:val="none"/>
          <w14:textFill>
            <w14:solidFill>
              <w14:schemeClr w14:val="tx1"/>
            </w14:solidFill>
          </w14:textFill>
        </w:rPr>
      </w:pPr>
    </w:p>
    <w:p>
      <w:pPr>
        <w:pStyle w:val="16"/>
        <w:spacing w:line="450" w:lineRule="atLeast"/>
        <w:rPr>
          <w:rFonts w:cs="宋体"/>
          <w:color w:val="000000" w:themeColor="text1"/>
          <w:highlight w:val="none"/>
          <w14:textFill>
            <w14:solidFill>
              <w14:schemeClr w14:val="tx1"/>
            </w14:solidFill>
          </w14:textFill>
        </w:rPr>
      </w:pPr>
    </w:p>
    <w:p>
      <w:pPr>
        <w:pStyle w:val="16"/>
        <w:spacing w:line="450" w:lineRule="atLeast"/>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企业名称（盖章）：　　　　　　　　　</w:t>
      </w:r>
      <w:r>
        <w:rPr>
          <w:rFonts w:hint="eastAsia" w:cs="宋体"/>
          <w:color w:val="000000" w:themeColor="text1"/>
          <w:highlight w:val="none"/>
          <w14:textFill>
            <w14:solidFill>
              <w14:schemeClr w14:val="tx1"/>
            </w14:solidFill>
          </w14:textFill>
        </w:rPr>
        <w:br w:type="textWrapping"/>
      </w:r>
      <w:r>
        <w:rPr>
          <w:rFonts w:hint="eastAsia" w:cs="宋体"/>
          <w:color w:val="000000" w:themeColor="text1"/>
          <w:highlight w:val="none"/>
          <w14:textFill>
            <w14:solidFill>
              <w14:schemeClr w14:val="tx1"/>
            </w14:solidFill>
          </w14:textFill>
        </w:rPr>
        <w:t>日　　　　　　期：　　</w:t>
      </w: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注：若是中小企业须填写此声明函加盖公章并提供相关的证明文件，否则不给予价格折扣。若不是中小企业则无须提供此声明函。</w:t>
      </w:r>
    </w:p>
    <w:p>
      <w:pPr>
        <w:jc w:val="center"/>
        <w:rPr>
          <w:rFonts w:ascii="宋体" w:hAnsi="宋体" w:cs="宋体"/>
          <w:color w:val="000000" w:themeColor="text1"/>
          <w:sz w:val="28"/>
          <w:szCs w:val="28"/>
          <w:highlight w:val="none"/>
          <w14:textFill>
            <w14:solidFill>
              <w14:schemeClr w14:val="tx1"/>
            </w14:solidFill>
          </w14:textFill>
        </w:rPr>
      </w:pPr>
    </w:p>
    <w:p>
      <w:pPr>
        <w:jc w:val="center"/>
        <w:rPr>
          <w:rFonts w:ascii="宋体" w:hAnsi="宋体" w:cs="宋体"/>
          <w:color w:val="000000" w:themeColor="text1"/>
          <w:sz w:val="28"/>
          <w:szCs w:val="28"/>
          <w:highlight w:val="none"/>
          <w14:textFill>
            <w14:solidFill>
              <w14:schemeClr w14:val="tx1"/>
            </w14:solidFill>
          </w14:textFill>
        </w:rPr>
      </w:pPr>
    </w:p>
    <w:p>
      <w:pPr>
        <w:jc w:val="center"/>
        <w:rPr>
          <w:rFonts w:ascii="宋体" w:hAnsi="宋体" w:cs="宋体"/>
          <w:color w:val="000000" w:themeColor="text1"/>
          <w:sz w:val="28"/>
          <w:szCs w:val="28"/>
          <w:highlight w:val="none"/>
          <w14:textFill>
            <w14:solidFill>
              <w14:schemeClr w14:val="tx1"/>
            </w14:solidFill>
          </w14:textFill>
        </w:rPr>
      </w:pPr>
    </w:p>
    <w:p>
      <w:pPr>
        <w:jc w:val="center"/>
        <w:rPr>
          <w:rFonts w:ascii="宋体" w:hAnsi="宋体" w:cs="宋体"/>
          <w:color w:val="000000" w:themeColor="text1"/>
          <w:sz w:val="28"/>
          <w:szCs w:val="28"/>
          <w:highlight w:val="none"/>
          <w14:textFill>
            <w14:solidFill>
              <w14:schemeClr w14:val="tx1"/>
            </w14:solidFill>
          </w14:textFill>
        </w:rPr>
      </w:pPr>
    </w:p>
    <w:p>
      <w:pPr>
        <w:pStyle w:val="27"/>
        <w:rPr>
          <w:rFonts w:ascii="宋体" w:hAnsi="宋体" w:cs="宋体"/>
          <w:color w:val="000000" w:themeColor="text1"/>
          <w:highlight w:val="none"/>
          <w14:textFill>
            <w14:solidFill>
              <w14:schemeClr w14:val="tx1"/>
            </w14:solidFill>
          </w14:textFill>
        </w:rPr>
      </w:pPr>
    </w:p>
    <w:p>
      <w:pPr>
        <w:pStyle w:val="27"/>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残疾人福利性单位声明函</w:t>
      </w:r>
    </w:p>
    <w:p>
      <w:pPr>
        <w:jc w:val="center"/>
        <w:rPr>
          <w:rFonts w:ascii="宋体" w:hAnsi="宋体" w:cs="宋体"/>
          <w:color w:val="000000" w:themeColor="text1"/>
          <w:sz w:val="28"/>
          <w:szCs w:val="28"/>
          <w:highlight w:val="none"/>
          <w14:textFill>
            <w14:solidFill>
              <w14:schemeClr w14:val="tx1"/>
            </w14:solidFill>
          </w14:textFill>
        </w:rPr>
      </w:pPr>
    </w:p>
    <w:p>
      <w:pPr>
        <w:spacing w:line="48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单位的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项目采购活动提供本单位制造的货物（由本单位承担工程/提供服务），或者提供其他残疾人福利性单位制造的货物（不包括使用非残疾人福利性单位注册商标的货物）。 </w:t>
      </w:r>
    </w:p>
    <w:p>
      <w:pPr>
        <w:spacing w:line="48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480" w:lineRule="auto"/>
        <w:rPr>
          <w:rFonts w:ascii="宋体" w:hAnsi="宋体" w:cs="宋体"/>
          <w:color w:val="000000" w:themeColor="text1"/>
          <w:sz w:val="24"/>
          <w:highlight w:val="none"/>
          <w14:textFill>
            <w14:solidFill>
              <w14:schemeClr w14:val="tx1"/>
            </w14:solidFill>
          </w14:textFill>
        </w:rPr>
      </w:pPr>
    </w:p>
    <w:p>
      <w:pPr>
        <w:spacing w:line="480" w:lineRule="auto"/>
        <w:rPr>
          <w:rFonts w:ascii="宋体" w:hAnsi="宋体" w:cs="宋体"/>
          <w:color w:val="000000" w:themeColor="text1"/>
          <w:sz w:val="24"/>
          <w:highlight w:val="none"/>
          <w14:textFill>
            <w14:solidFill>
              <w14:schemeClr w14:val="tx1"/>
            </w14:solidFill>
          </w14:textFill>
        </w:rPr>
      </w:pPr>
    </w:p>
    <w:p>
      <w:pPr>
        <w:spacing w:line="480" w:lineRule="auto"/>
        <w:ind w:right="5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单位名称（盖章）：</w:t>
      </w:r>
    </w:p>
    <w:p>
      <w:pPr>
        <w:spacing w:line="480" w:lineRule="auto"/>
        <w:ind w:right="560" w:firstLine="4440" w:firstLineChars="18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pacing w:line="360" w:lineRule="auto"/>
        <w:rPr>
          <w:rFonts w:ascii="宋体" w:hAnsi="宋体" w:cs="宋体"/>
          <w:color w:val="000000" w:themeColor="text1"/>
          <w:szCs w:val="21"/>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注：若是残疾人福利性单位须填写此声明函并加盖公章，否则不给予价格折扣。若不是残疾人福利性单位则无须提供此声明函。</w:t>
      </w: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pStyle w:val="27"/>
        <w:rPr>
          <w:rFonts w:ascii="宋体" w:hAnsi="宋体" w:cs="宋体"/>
          <w:color w:val="000000" w:themeColor="text1"/>
          <w:highlight w:val="none"/>
          <w14:textFill>
            <w14:solidFill>
              <w14:schemeClr w14:val="tx1"/>
            </w14:solidFill>
          </w14:textFill>
        </w:rPr>
      </w:pPr>
    </w:p>
    <w:p>
      <w:pP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p>
    <w:p>
      <w:pPr>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承 诺 函</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我公司在</w:t>
      </w:r>
      <w:r>
        <w:rPr>
          <w:rFonts w:hint="eastAsia" w:ascii="宋体" w:hAnsi="宋体" w:cs="宋体"/>
          <w:color w:val="000000" w:themeColor="text1"/>
          <w:spacing w:val="-6"/>
          <w:sz w:val="24"/>
          <w:highlight w:val="none"/>
          <w:u w:val="singl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项目投标活动中郑重承诺：</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一、依法参与政府采购活动，遵纪守法，诚信经营，公平竞争。</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二、不向采购单位、采购代理机构和政府采购评审专家提供任何形式的商业贿赂；对索取或接受商业贿赂的单位和个人，及时向财政部门和纪检监察机关举报。</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三、不以提供虚假资质文件等形式参与政府采购活动，不以虚假材料谋取中标。</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四、不采取不正当手段诋毁、排挤其它投标人，与其它参与政府采购活动投标人保持良性的竞争关系。</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五、不与采购单位、采购代理机构和政府采购评审专家恶意串通，自觉维护政府采购公平竞争的市场秩序。</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六、不与其它投标人串通采取围标、陪标等商业欺诈手段谋取中标，积极维护国家利益、社会公共利益和采购单位的合法权益。</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七、严格履行政府采购合同约定义务，不在政府采购合同执行过程中采取降低质量或标准、减少数量、拖延交付时间等方式损害采购单位的利益，并自觉承担违约责任。</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八、自觉接受并积极配合财政部门和纪检监察机关依法实施的监督检查，如实反映情况，及时提供有关证明材料。</w:t>
      </w:r>
    </w:p>
    <w:p>
      <w:pPr>
        <w:spacing w:line="500" w:lineRule="exact"/>
        <w:ind w:firstLine="536"/>
        <w:rPr>
          <w:rFonts w:ascii="宋体" w:hAnsi="宋体" w:cs="宋体"/>
          <w:color w:val="000000" w:themeColor="text1"/>
          <w:spacing w:val="-6"/>
          <w:sz w:val="24"/>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spacing w:line="500" w:lineRule="exact"/>
        <w:ind w:firstLine="536"/>
        <w:jc w:val="left"/>
        <w:rPr>
          <w:rFonts w:ascii="宋体" w:hAnsi="宋体" w:cs="宋体"/>
          <w:color w:val="000000" w:themeColor="text1"/>
          <w:spacing w:val="-6"/>
          <w:sz w:val="24"/>
          <w:highlight w:val="none"/>
          <w14:textFill>
            <w14:solidFill>
              <w14:schemeClr w14:val="tx1"/>
            </w14:solidFill>
          </w14:textFill>
        </w:rPr>
      </w:pPr>
    </w:p>
    <w:p>
      <w:pPr>
        <w:spacing w:line="500" w:lineRule="exact"/>
        <w:ind w:firstLine="536"/>
        <w:jc w:val="left"/>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投标人（公章）：</w:t>
      </w:r>
    </w:p>
    <w:p>
      <w:pPr>
        <w:spacing w:line="500" w:lineRule="exact"/>
        <w:ind w:firstLine="536"/>
        <w:jc w:val="left"/>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法定代表人或授权代理人（签字或盖章）：</w:t>
      </w:r>
    </w:p>
    <w:p>
      <w:pPr>
        <w:spacing w:line="500" w:lineRule="exact"/>
        <w:ind w:firstLine="570" w:firstLineChars="250"/>
        <w:jc w:val="left"/>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日期：   年   月   日</w:t>
      </w:r>
    </w:p>
    <w:p>
      <w:pPr>
        <w:shd w:val="clear" w:color="auto" w:fill="FFFFFF"/>
        <w:snapToGrid w:val="0"/>
        <w:spacing w:line="384" w:lineRule="auto"/>
        <w:ind w:right="420"/>
        <w:rPr>
          <w:rFonts w:cs="Arial"/>
          <w:color w:val="000000" w:themeColor="text1"/>
          <w:highlight w:val="none"/>
          <w14:textFill>
            <w14:solidFill>
              <w14:schemeClr w14:val="tx1"/>
            </w14:solidFill>
          </w14:textFill>
        </w:rPr>
      </w:pPr>
    </w:p>
    <w:p>
      <w:pPr>
        <w:jc w:val="center"/>
        <w:rPr>
          <w:rFonts w:ascii="宋体"/>
          <w:b/>
          <w:color w:val="000000" w:themeColor="text1"/>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10、</w:t>
      </w:r>
      <w:r>
        <w:rPr>
          <w:rFonts w:hint="eastAsia"/>
          <w:b/>
          <w:color w:val="000000" w:themeColor="text1"/>
          <w:sz w:val="28"/>
          <w:szCs w:val="28"/>
          <w:highlight w:val="none"/>
          <w14:textFill>
            <w14:solidFill>
              <w14:schemeClr w14:val="tx1"/>
            </w14:solidFill>
          </w14:textFill>
        </w:rPr>
        <w:t>组织实施方案及工作大纲</w:t>
      </w:r>
    </w:p>
    <w:p>
      <w:pPr>
        <w:spacing w:line="300" w:lineRule="auto"/>
        <w:ind w:firstLine="420" w:firstLineChars="200"/>
        <w:rPr>
          <w:rFonts w:ascii="宋体"/>
          <w:color w:val="000000" w:themeColor="text1"/>
          <w:szCs w:val="21"/>
          <w:highlight w:val="none"/>
          <w:lang w:val="en-GB"/>
          <w14:textFill>
            <w14:solidFill>
              <w14:schemeClr w14:val="tx1"/>
            </w14:solidFill>
          </w14:textFill>
        </w:rPr>
      </w:pPr>
      <w:r>
        <w:rPr>
          <w:rFonts w:hint="eastAsia" w:ascii="宋体" w:hAnsi="宋体"/>
          <w:color w:val="000000" w:themeColor="text1"/>
          <w:szCs w:val="21"/>
          <w:highlight w:val="none"/>
          <w:lang w:val="en-GB"/>
          <w14:textFill>
            <w14:solidFill>
              <w14:schemeClr w14:val="tx1"/>
            </w14:solidFill>
          </w14:textFill>
        </w:rPr>
        <w:t>投标人应按《招标文件》要求的内容，对完成整个项目提出相应的进度计划、工作的大纲内容（纲要内容），描述自身对本项目的理解等。方案编写可用文字结合图文进行编制（投标人应尽可能用表格或框图的方式编写，以便评委会的评审），必须条理清晰、突出重点、科学合理、细致周全。</w:t>
      </w:r>
    </w:p>
    <w:p>
      <w:pPr>
        <w:numPr>
          <w:ilvl w:val="0"/>
          <w:numId w:val="9"/>
        </w:numPr>
        <w:tabs>
          <w:tab w:val="left" w:pos="0"/>
          <w:tab w:val="clear" w:pos="420"/>
        </w:tabs>
        <w:spacing w:after="156" w:afterLines="50" w:line="300" w:lineRule="auto"/>
        <w:ind w:left="0" w:firstLine="420" w:firstLineChars="200"/>
        <w:rPr>
          <w:rFonts w:ascii="宋体"/>
          <w:color w:val="000000" w:themeColor="text1"/>
          <w:szCs w:val="21"/>
          <w:highlight w:val="none"/>
          <w:lang w:val="en-GB"/>
          <w14:textFill>
            <w14:solidFill>
              <w14:schemeClr w14:val="tx1"/>
            </w14:solidFill>
          </w14:textFill>
        </w:rPr>
      </w:pPr>
      <w:r>
        <w:rPr>
          <w:rFonts w:hint="eastAsia" w:ascii="宋体"/>
          <w:color w:val="000000" w:themeColor="text1"/>
          <w:szCs w:val="21"/>
          <w:highlight w:val="none"/>
          <w:lang w:val="en-GB"/>
          <w14:textFill>
            <w14:solidFill>
              <w14:schemeClr w14:val="tx1"/>
            </w14:solidFill>
          </w14:textFill>
        </w:rPr>
        <w:t>《乌鲁木齐市系统化全域推进海绵城市建设示范城市实施方案编制及优化》编制要点</w:t>
      </w:r>
    </w:p>
    <w:p>
      <w:pPr>
        <w:spacing w:line="300" w:lineRule="auto"/>
        <w:ind w:firstLine="420" w:firstLineChars="200"/>
        <w:rPr>
          <w:rFonts w:ascii="宋体" w:hAnsi="宋体"/>
          <w:color w:val="000000" w:themeColor="text1"/>
          <w:szCs w:val="21"/>
          <w:highlight w:val="none"/>
          <w:lang w:val="en-GB"/>
          <w14:textFill>
            <w14:solidFill>
              <w14:schemeClr w14:val="tx1"/>
            </w14:solidFill>
          </w14:textFill>
        </w:rPr>
      </w:pPr>
      <w:r>
        <w:rPr>
          <w:rFonts w:hint="eastAsia" w:ascii="宋体" w:hAnsi="宋体"/>
          <w:color w:val="000000" w:themeColor="text1"/>
          <w:szCs w:val="21"/>
          <w:highlight w:val="none"/>
          <w:lang w:val="en-GB"/>
          <w14:textFill>
            <w14:solidFill>
              <w14:schemeClr w14:val="tx1"/>
            </w14:solidFill>
          </w14:textFill>
        </w:rPr>
        <w:t>结合乌鲁木齐市的自然本底条件，分析水资源、水安全、水生态和水环境方面存在的现状问题</w:t>
      </w:r>
      <w:r>
        <w:rPr>
          <w:rFonts w:hint="eastAsia" w:ascii="宋体" w:hAnsi="宋体"/>
          <w:color w:val="000000" w:themeColor="text1"/>
          <w:szCs w:val="21"/>
          <w:highlight w:val="none"/>
          <w14:textFill>
            <w14:solidFill>
              <w14:schemeClr w14:val="tx1"/>
            </w14:solidFill>
          </w14:textFill>
        </w:rPr>
        <w:t>及成因</w:t>
      </w:r>
      <w:r>
        <w:rPr>
          <w:rFonts w:hint="eastAsia" w:ascii="宋体" w:hAnsi="宋体"/>
          <w:color w:val="000000" w:themeColor="text1"/>
          <w:szCs w:val="21"/>
          <w:highlight w:val="none"/>
          <w:lang w:val="en-GB"/>
          <w14:textFill>
            <w14:solidFill>
              <w14:schemeClr w14:val="tx1"/>
            </w14:solidFill>
          </w14:textFill>
        </w:rPr>
        <w:t>，提出示范城市建设的总体目标和具体指标，</w:t>
      </w:r>
      <w:r>
        <w:rPr>
          <w:rFonts w:hint="eastAsia" w:ascii="宋体" w:hAnsi="宋体"/>
          <w:color w:val="000000" w:themeColor="text1"/>
          <w:szCs w:val="21"/>
          <w:highlight w:val="none"/>
          <w14:textFill>
            <w14:solidFill>
              <w14:schemeClr w14:val="tx1"/>
            </w14:solidFill>
          </w14:textFill>
        </w:rPr>
        <w:t>合理划定海绵城市建设分区，针对提出的问题提出水资源、水安全、水生态和水环境方面的具体实施方案，</w:t>
      </w:r>
      <w:r>
        <w:rPr>
          <w:rFonts w:hint="eastAsia" w:ascii="宋体" w:hAnsi="宋体"/>
          <w:color w:val="000000" w:themeColor="text1"/>
          <w:szCs w:val="21"/>
          <w:highlight w:val="none"/>
          <w:lang w:val="en-GB"/>
          <w14:textFill>
            <w14:solidFill>
              <w14:schemeClr w14:val="tx1"/>
            </w14:solidFill>
          </w14:textFill>
        </w:rPr>
        <w:t>梳理示范城市建设项目库，制定示范期总体建设计划和投资计划。</w:t>
      </w:r>
    </w:p>
    <w:p>
      <w:pPr>
        <w:numPr>
          <w:ilvl w:val="0"/>
          <w:numId w:val="9"/>
        </w:numPr>
        <w:tabs>
          <w:tab w:val="left" w:pos="0"/>
          <w:tab w:val="clear" w:pos="420"/>
        </w:tabs>
        <w:spacing w:after="156" w:afterLines="50" w:line="300" w:lineRule="auto"/>
        <w:ind w:left="0" w:firstLine="422" w:firstLineChars="200"/>
        <w:rPr>
          <w:rFonts w:ascii="宋体"/>
          <w:b/>
          <w:bCs/>
          <w:color w:val="000000" w:themeColor="text1"/>
          <w:szCs w:val="21"/>
          <w:highlight w:val="none"/>
          <w:lang w:val="en-GB"/>
          <w14:textFill>
            <w14:solidFill>
              <w14:schemeClr w14:val="tx1"/>
            </w14:solidFill>
          </w14:textFill>
        </w:rPr>
      </w:pPr>
      <w:r>
        <w:rPr>
          <w:rFonts w:hint="eastAsia" w:ascii="宋体" w:hAnsi="宋体"/>
          <w:b/>
          <w:bCs/>
          <w:color w:val="000000" w:themeColor="text1"/>
          <w:szCs w:val="21"/>
          <w:highlight w:val="none"/>
          <w:lang w:val="en-GB"/>
          <w14:textFill>
            <w14:solidFill>
              <w14:schemeClr w14:val="tx1"/>
            </w14:solidFill>
          </w14:textFill>
        </w:rPr>
        <w:t>投标人认为有必要的其它内容。</w:t>
      </w:r>
    </w:p>
    <w:p>
      <w:pPr>
        <w:tabs>
          <w:tab w:val="left" w:pos="0"/>
        </w:tabs>
        <w:snapToGrid w:val="0"/>
        <w:spacing w:line="300" w:lineRule="auto"/>
        <w:ind w:right="212" w:rightChars="101" w:firstLine="420" w:firstLineChars="200"/>
        <w:rPr>
          <w:color w:val="000000" w:themeColor="text1"/>
          <w:szCs w:val="21"/>
          <w:highlight w:val="none"/>
          <w:lang w:val="en-GB"/>
          <w14:textFill>
            <w14:solidFill>
              <w14:schemeClr w14:val="tx1"/>
            </w14:solidFill>
          </w14:textFill>
        </w:rPr>
      </w:pPr>
      <w:r>
        <w:rPr>
          <w:rFonts w:hint="eastAsia"/>
          <w:color w:val="000000" w:themeColor="text1"/>
          <w:szCs w:val="21"/>
          <w:highlight w:val="none"/>
          <w:lang w:val="en-GB"/>
          <w14:textFill>
            <w14:solidFill>
              <w14:schemeClr w14:val="tx1"/>
            </w14:solidFill>
          </w14:textFill>
        </w:rPr>
        <w:t>注：</w:t>
      </w:r>
    </w:p>
    <w:p>
      <w:pPr>
        <w:numPr>
          <w:ilvl w:val="1"/>
          <w:numId w:val="10"/>
        </w:numPr>
        <w:tabs>
          <w:tab w:val="left" w:pos="0"/>
          <w:tab w:val="left" w:pos="360"/>
          <w:tab w:val="clear" w:pos="960"/>
        </w:tabs>
        <w:snapToGrid w:val="0"/>
        <w:spacing w:line="300" w:lineRule="auto"/>
        <w:ind w:left="0" w:right="212" w:rightChars="101" w:firstLine="420" w:firstLineChars="200"/>
        <w:rPr>
          <w:color w:val="000000" w:themeColor="text1"/>
          <w:szCs w:val="21"/>
          <w:highlight w:val="none"/>
          <w:lang w:val="en-GB"/>
          <w14:textFill>
            <w14:solidFill>
              <w14:schemeClr w14:val="tx1"/>
            </w14:solidFill>
          </w14:textFill>
        </w:rPr>
      </w:pPr>
      <w:r>
        <w:rPr>
          <w:rFonts w:hint="eastAsia"/>
          <w:color w:val="000000" w:themeColor="text1"/>
          <w:szCs w:val="21"/>
          <w:highlight w:val="none"/>
          <w:lang w:val="en-GB"/>
          <w14:textFill>
            <w14:solidFill>
              <w14:schemeClr w14:val="tx1"/>
            </w14:solidFill>
          </w14:textFill>
        </w:rPr>
        <w:t>请各投标人针对本项目的评审方法、评审子项内容进行详细描述说明。</w:t>
      </w:r>
    </w:p>
    <w:p>
      <w:pPr>
        <w:numPr>
          <w:ilvl w:val="1"/>
          <w:numId w:val="10"/>
        </w:numPr>
        <w:tabs>
          <w:tab w:val="left" w:pos="0"/>
          <w:tab w:val="left" w:pos="360"/>
          <w:tab w:val="clear" w:pos="960"/>
        </w:tabs>
        <w:snapToGrid w:val="0"/>
        <w:spacing w:line="300" w:lineRule="auto"/>
        <w:ind w:left="0" w:right="212" w:rightChars="101" w:firstLine="420" w:firstLineChars="200"/>
        <w:rPr>
          <w:color w:val="000000" w:themeColor="text1"/>
          <w:szCs w:val="21"/>
          <w:highlight w:val="none"/>
          <w:lang w:val="en-GB"/>
          <w14:textFill>
            <w14:solidFill>
              <w14:schemeClr w14:val="tx1"/>
            </w14:solidFill>
          </w14:textFill>
        </w:rPr>
      </w:pPr>
      <w:r>
        <w:rPr>
          <w:rFonts w:hint="eastAsia"/>
          <w:color w:val="000000" w:themeColor="text1"/>
          <w:szCs w:val="21"/>
          <w:highlight w:val="none"/>
          <w:lang w:val="en-GB"/>
          <w14:textFill>
            <w14:solidFill>
              <w14:schemeClr w14:val="tx1"/>
            </w14:solidFill>
          </w14:textFill>
        </w:rPr>
        <w:t>投标人根据自身实际情况，自行设计编制此章内容。编制的内容除上述要求项外，投标人也可自行增加自身具有竞争力的其他投标内容。</w:t>
      </w:r>
    </w:p>
    <w:p>
      <w:pPr>
        <w:spacing w:line="300" w:lineRule="auto"/>
        <w:ind w:firstLine="420" w:firstLineChars="200"/>
        <w:rPr>
          <w:rFonts w:ascii="宋体"/>
          <w:b/>
          <w:color w:val="000000" w:themeColor="text1"/>
          <w:highlight w:val="none"/>
          <w14:textFill>
            <w14:solidFill>
              <w14:schemeClr w14:val="tx1"/>
            </w14:solidFill>
          </w14:textFill>
        </w:rPr>
      </w:pPr>
      <w:r>
        <w:rPr>
          <w:rFonts w:hint="eastAsia"/>
          <w:color w:val="000000" w:themeColor="text1"/>
          <w:szCs w:val="21"/>
          <w:highlight w:val="none"/>
          <w:lang w:val="en-GB"/>
          <w14:textFill>
            <w14:solidFill>
              <w14:schemeClr w14:val="tx1"/>
            </w14:solidFill>
          </w14:textFill>
        </w:rPr>
        <w:t>方案设计须以符合国家、行业政策法规、社会公众利益和本项目任务书要求为前提，充分体现出自身的技术优势和特点，突出其扩展性、先进性、可靠性。充分体现自身有足够的履约能力、良好的诚信度和投标诚意，且有完善的售后服务保障承诺等。</w:t>
      </w: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jc w:val="center"/>
        <w:rPr>
          <w:rFonts w:ascii="宋体"/>
          <w:b/>
          <w:color w:val="000000" w:themeColor="text1"/>
          <w:sz w:val="28"/>
          <w:szCs w:val="28"/>
          <w:highlight w:val="none"/>
          <w14:textFill>
            <w14:solidFill>
              <w14:schemeClr w14:val="tx1"/>
            </w14:solidFill>
          </w14:textFill>
        </w:rPr>
      </w:pPr>
    </w:p>
    <w:p>
      <w:pPr>
        <w:jc w:val="center"/>
        <w:rPr>
          <w:rFonts w:ascii="宋体"/>
          <w:b/>
          <w:color w:val="000000" w:themeColor="text1"/>
          <w:sz w:val="28"/>
          <w:szCs w:val="28"/>
          <w:highlight w:val="none"/>
          <w14:textFill>
            <w14:solidFill>
              <w14:schemeClr w14:val="tx1"/>
            </w14:solidFill>
          </w14:textFill>
        </w:rPr>
      </w:pPr>
      <w:r>
        <w:rPr>
          <w:rFonts w:ascii="宋体"/>
          <w:b/>
          <w:color w:val="000000" w:themeColor="text1"/>
          <w:sz w:val="28"/>
          <w:szCs w:val="28"/>
          <w:highlight w:val="none"/>
          <w14:textFill>
            <w14:solidFill>
              <w14:schemeClr w14:val="tx1"/>
            </w14:solidFill>
          </w14:textFill>
        </w:rPr>
        <w:br w:type="page"/>
      </w:r>
    </w:p>
    <w:p>
      <w:pPr>
        <w:jc w:val="center"/>
        <w:rPr>
          <w:rFonts w:ascii="宋体"/>
          <w:b/>
          <w:color w:val="000000" w:themeColor="text1"/>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第五章补充条款</w:t>
      </w:r>
    </w:p>
    <w:p>
      <w:pPr>
        <w:rPr>
          <w:rFonts w:ascii="宋体"/>
          <w:color w:val="000000" w:themeColor="text1"/>
          <w:highlight w:val="none"/>
          <w14:textFill>
            <w14:solidFill>
              <w14:schemeClr w14:val="tx1"/>
            </w14:solidFill>
          </w14:textFill>
        </w:rPr>
      </w:pPr>
    </w:p>
    <w:p>
      <w:pPr>
        <w:autoSpaceDE w:val="0"/>
        <w:autoSpaceDN w:val="0"/>
        <w:adjustRightInd w:val="0"/>
        <w:ind w:firstLine="630"/>
        <w:jc w:val="center"/>
        <w:rPr>
          <w:rFonts w:ascii="宋体"/>
          <w:b/>
          <w:color w:val="000000" w:themeColor="text1"/>
          <w:highlight w:val="none"/>
          <w:lang w:val="zh-CN"/>
          <w14:textFill>
            <w14:solidFill>
              <w14:schemeClr w14:val="tx1"/>
            </w14:solidFill>
          </w14:textFill>
        </w:rPr>
      </w:pPr>
    </w:p>
    <w:p>
      <w:pPr>
        <w:autoSpaceDE w:val="0"/>
        <w:autoSpaceDN w:val="0"/>
        <w:adjustRightInd w:val="0"/>
        <w:rPr>
          <w:rFonts w:ascii="宋体"/>
          <w:color w:val="000000" w:themeColor="text1"/>
          <w:highlight w:val="none"/>
          <w:lang w:val="zh-CN"/>
          <w14:textFill>
            <w14:solidFill>
              <w14:schemeClr w14:val="tx1"/>
            </w14:solidFill>
          </w14:textFill>
        </w:rPr>
      </w:pPr>
    </w:p>
    <w:p>
      <w:pPr>
        <w:rPr>
          <w:color w:val="000000" w:themeColor="text1"/>
          <w:highlight w:val="none"/>
          <w14:textFill>
            <w14:solidFill>
              <w14:schemeClr w14:val="tx1"/>
            </w14:solidFill>
          </w14:textFill>
        </w:rPr>
      </w:pPr>
    </w:p>
    <w:sectPr>
      <w:pgSz w:w="11907" w:h="16840"/>
      <w:pgMar w:top="1134" w:right="1134"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0</w:t>
    </w:r>
    <w:r>
      <w:rPr>
        <w:rStyle w:val="21"/>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519658"/>
      <w:docPartObj>
        <w:docPartGallery w:val="autotext"/>
      </w:docPartObj>
    </w:sdtPr>
    <w:sdtContent>
      <w:p>
        <w:pPr>
          <w:pStyle w:val="11"/>
          <w:jc w:val="center"/>
        </w:pP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11"/>
                          </w:pPr>
                          <w:r>
                            <w:fldChar w:fldCharType="begin"/>
                          </w:r>
                          <w:r>
                            <w:instrText xml:space="preserve"> PAGE  \* MERGEFORMAT </w:instrText>
                          </w:r>
                          <w:r>
                            <w:fldChar w:fldCharType="separate"/>
                          </w:r>
                          <w:r>
                            <w:t>18</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FIznR/9AQAABAQAAA4AAABkcnMvZTJvRG9jLnhtbK1TTW/bMAy9D9h/&#10;EHRfbGdpOxhxiq5BhgHdB9DuB8iyHAuzRIFSYme/fpQcZ1136WEXgxapx/ceqfXtaHp2VOg12IoX&#10;i5wzZSU02u4r/uNp9+4DZz4I24gerKr4SXl+u3n7Zj24Ui2hg75RyAjE+nJwFe9CcGWWedkpI/wC&#10;nLKUbAGNCPSL+6xBMRC66bNlnl9nA2DjEKTynk63U5KfEfE1gNC2WqotyINRNkyoqHoRSJLvtPN8&#10;k9i2rZLhW9t6FVhfcVIa0peaUFzHb7ZZi3KPwnVanimI11B4ockIbanpBWorgmAH1P9AGS0RPLRh&#10;IcFkk5DkCKko8hfePHbCqaSFrPbuYrr/f7Dy6/E7Mt1UfMmZFYYG/qTGwD7CyIp8eRMNGpwvqe7R&#10;UWUYKUNrk8R69wDyp2cW7jth9+oOEYZOiYYIFvFm9uzqhOMjSD18gYY6iUOABDS2aKJ75AcjdBrO&#10;6TKcyEbS4XJ1c31FGUmp4n2xWl2lDqKcLzv04ZMCw2JQcaTZJ3BxfPAhkhHlXBJ7Wdjpvk/z7+1f&#10;B1QYTxL5yHdiHsZ6PJtRQ3MiGQjTOtFjoqAD/MXZQKtUcUsvh7P+syUj4tbNAc5BPQfCSrpY8cDZ&#10;FN6HaTsPDvW+I9zZ6jsya6eTkOjqxOHMkpYj6Tsvcty+5/+p6s/j3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7FI4NAAAAADAQAADwAAAAAAAAABACAAAAAiAAAAZHJzL2Rvd25yZXYueG1sUEsB&#10;AhQAFAAAAAgAh07iQFIznR/9AQAABAQAAA4AAAAAAAAAAQAgAAAAHwEAAGRycy9lMm9Eb2MueG1s&#10;UEsFBgAAAAAGAAYAWQEAAI4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11"/>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GIKWff7AQAABAQAAA4AAABkcnMvZTJvRG9jLnhtbK1TwW7bMAy9D9g/&#10;CLovtrN26Iw4Rdcgw4BuHdD2AxRZjoVZokApsbOvHyXbWddeetjFoEXq8b1HanU9mI4dFXoNtuLF&#10;IudMWQm1tvuKPz1uP1xx5oOwtejAqoqflOfX6/fvVr0r1RJa6GqFjECsL3tX8TYEV2aZl60ywi/A&#10;KUvJBtCIQL+4z2oUPaGbLlvm+aesB6wdglTe0+lmTPIJEd8CCE2jpdqAPBhlw4iKqhOBJPlWO8/X&#10;iW3TKBnum8arwLqKk9KQvtSE4l38ZuuVKPcoXKvlREG8hcILTUZoS03PUBsRBDugfgVltETw0ISF&#10;BJONQpIjpKLIX3jz0Aqnkhay2ruz6f7/wcofx5/IdE2bwJkVhgb+qIbAvsDAinx5FQ3qnS+p7sFR&#10;ZRgoE4ujWO/uQP7yzMJtK+xe3SBC3ypRE8Ei3syeXR1xfATZ9d+hpk7iECABDQ2aCEh+MEKn4ZzO&#10;w4lsZGz5Ob/MKSMpVXwsLi4uUwdRzpcd+vBVgWExqDjS7BO4ON75EMmIci6JvSxsddel+Xf2nwMq&#10;jCeJfOQ7Mg/DbpjM2EF9IhkI4zrRY6KgBfzNWU+rVHFLL4ez7pslI+LWzQHOwW4OhJV0seKBszG8&#10;DeN2HhzqfUu4s9U3ZNZWJyHR1ZHDxJKWI+mbFjlu3/P/VPX38a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KkUuzQAAAAAwEAAA8AAAAAAAAAAQAgAAAAIgAAAGRycy9kb3ducmV2LnhtbFBLAQIU&#10;ABQAAAAIAIdO4kBiCln3+wEAAAQEAAAOAAAAAAAAAAEAIAAAAB8BAABkcnMvZTJvRG9jLnhtbFBL&#10;BQYAAAAABgAGAFkBAACM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3E10E"/>
    <w:multiLevelType w:val="singleLevel"/>
    <w:tmpl w:val="F5C3E10E"/>
    <w:lvl w:ilvl="0" w:tentative="0">
      <w:start w:val="1"/>
      <w:numFmt w:val="chineseCounting"/>
      <w:suff w:val="nothing"/>
      <w:lvlText w:val="（%1）"/>
      <w:lvlJc w:val="left"/>
      <w:rPr>
        <w:rFonts w:hint="eastAsia"/>
      </w:rPr>
    </w:lvl>
  </w:abstractNum>
  <w:abstractNum w:abstractNumId="1">
    <w:nsid w:val="0000000D"/>
    <w:multiLevelType w:val="multilevel"/>
    <w:tmpl w:val="0000000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4"/>
    <w:multiLevelType w:val="multilevel"/>
    <w:tmpl w:val="00000014"/>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pStyle w:val="5"/>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3">
    <w:nsid w:val="0000001B"/>
    <w:multiLevelType w:val="multilevel"/>
    <w:tmpl w:val="0000001B"/>
    <w:lvl w:ilvl="0" w:tentative="0">
      <w:start w:val="1"/>
      <w:numFmt w:val="decimal"/>
      <w:lvlText w:val="%1."/>
      <w:lvlJc w:val="left"/>
      <w:pPr>
        <w:tabs>
          <w:tab w:val="left" w:pos="540"/>
        </w:tabs>
        <w:ind w:left="540" w:hanging="420"/>
      </w:pPr>
      <w:rPr>
        <w:rFonts w:cs="Times New Roman"/>
      </w:rPr>
    </w:lvl>
    <w:lvl w:ilvl="1" w:tentative="0">
      <w:start w:val="1"/>
      <w:numFmt w:val="decimal"/>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abstractNum w:abstractNumId="4">
    <w:nsid w:val="00BA5CE7"/>
    <w:multiLevelType w:val="singleLevel"/>
    <w:tmpl w:val="00BA5CE7"/>
    <w:lvl w:ilvl="0" w:tentative="0">
      <w:start w:val="1"/>
      <w:numFmt w:val="bullet"/>
      <w:pStyle w:val="6"/>
      <w:lvlText w:val=""/>
      <w:lvlJc w:val="left"/>
      <w:pPr>
        <w:tabs>
          <w:tab w:val="left" w:pos="360"/>
        </w:tabs>
        <w:ind w:left="360" w:hanging="360"/>
      </w:pPr>
      <w:rPr>
        <w:rFonts w:hint="default" w:ascii="Wingdings" w:hAnsi="Wingdings"/>
      </w:rPr>
    </w:lvl>
  </w:abstractNum>
  <w:abstractNum w:abstractNumId="5">
    <w:nsid w:val="25DC2ACA"/>
    <w:multiLevelType w:val="multilevel"/>
    <w:tmpl w:val="25DC2AC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7BA790"/>
    <w:multiLevelType w:val="singleLevel"/>
    <w:tmpl w:val="337BA790"/>
    <w:lvl w:ilvl="0" w:tentative="0">
      <w:start w:val="2"/>
      <w:numFmt w:val="chineseCounting"/>
      <w:suff w:val="nothing"/>
      <w:lvlText w:val="（%1）"/>
      <w:lvlJc w:val="left"/>
      <w:rPr>
        <w:rFonts w:hint="eastAsia"/>
      </w:rPr>
    </w:lvl>
  </w:abstractNum>
  <w:abstractNum w:abstractNumId="7">
    <w:nsid w:val="3587AB53"/>
    <w:multiLevelType w:val="singleLevel"/>
    <w:tmpl w:val="3587AB53"/>
    <w:lvl w:ilvl="0" w:tentative="0">
      <w:start w:val="2"/>
      <w:numFmt w:val="chineseCounting"/>
      <w:suff w:val="nothing"/>
      <w:lvlText w:val="%1、"/>
      <w:lvlJc w:val="left"/>
      <w:rPr>
        <w:rFonts w:hint="eastAsia"/>
      </w:rPr>
    </w:lvl>
  </w:abstractNum>
  <w:abstractNum w:abstractNumId="8">
    <w:nsid w:val="48428416"/>
    <w:multiLevelType w:val="singleLevel"/>
    <w:tmpl w:val="48428416"/>
    <w:lvl w:ilvl="0" w:tentative="0">
      <w:start w:val="4"/>
      <w:numFmt w:val="decimal"/>
      <w:suff w:val="nothing"/>
      <w:lvlText w:val="%1、"/>
      <w:lvlJc w:val="left"/>
    </w:lvl>
  </w:abstractNum>
  <w:abstractNum w:abstractNumId="9">
    <w:nsid w:val="61C868FF"/>
    <w:multiLevelType w:val="singleLevel"/>
    <w:tmpl w:val="61C868FF"/>
    <w:lvl w:ilvl="0" w:tentative="0">
      <w:start w:val="2"/>
      <w:numFmt w:val="decimal"/>
      <w:suff w:val="nothing"/>
      <w:lvlText w:val="%1、"/>
      <w:lvlJc w:val="left"/>
    </w:lvl>
  </w:abstractNum>
  <w:num w:numId="1">
    <w:abstractNumId w:val="2"/>
  </w:num>
  <w:num w:numId="2">
    <w:abstractNumId w:val="4"/>
  </w:num>
  <w:num w:numId="3">
    <w:abstractNumId w:val="9"/>
  </w:num>
  <w:num w:numId="4">
    <w:abstractNumId w:val="6"/>
  </w:num>
  <w:num w:numId="5">
    <w:abstractNumId w:val="0"/>
  </w:num>
  <w:num w:numId="6">
    <w:abstractNumId w:val="7"/>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MmY5Y2JmZDk4NzQ2NTg1NjM2YjM3MjcyOGFmN2UifQ=="/>
  </w:docVars>
  <w:rsids>
    <w:rsidRoot w:val="00BE5403"/>
    <w:rsid w:val="00016214"/>
    <w:rsid w:val="0002097B"/>
    <w:rsid w:val="00094271"/>
    <w:rsid w:val="000C5F7B"/>
    <w:rsid w:val="000D3921"/>
    <w:rsid w:val="000D6A38"/>
    <w:rsid w:val="000F2EC5"/>
    <w:rsid w:val="00153A13"/>
    <w:rsid w:val="001B4BF3"/>
    <w:rsid w:val="001F153D"/>
    <w:rsid w:val="001F6612"/>
    <w:rsid w:val="00210F5F"/>
    <w:rsid w:val="00215F4B"/>
    <w:rsid w:val="0026361A"/>
    <w:rsid w:val="002A1F9F"/>
    <w:rsid w:val="002A2018"/>
    <w:rsid w:val="002B6369"/>
    <w:rsid w:val="002D110A"/>
    <w:rsid w:val="002F75F6"/>
    <w:rsid w:val="00320D76"/>
    <w:rsid w:val="00373F46"/>
    <w:rsid w:val="00374729"/>
    <w:rsid w:val="00396BFE"/>
    <w:rsid w:val="003C1F0E"/>
    <w:rsid w:val="003F61EB"/>
    <w:rsid w:val="00421025"/>
    <w:rsid w:val="00442B79"/>
    <w:rsid w:val="00467DC4"/>
    <w:rsid w:val="004E6D24"/>
    <w:rsid w:val="00614BF2"/>
    <w:rsid w:val="00637BE3"/>
    <w:rsid w:val="00655108"/>
    <w:rsid w:val="00660A60"/>
    <w:rsid w:val="006724C5"/>
    <w:rsid w:val="00685FC7"/>
    <w:rsid w:val="007D6838"/>
    <w:rsid w:val="00810F10"/>
    <w:rsid w:val="00830A16"/>
    <w:rsid w:val="00833EB7"/>
    <w:rsid w:val="00896629"/>
    <w:rsid w:val="00897B84"/>
    <w:rsid w:val="008D4668"/>
    <w:rsid w:val="00974C9F"/>
    <w:rsid w:val="00975532"/>
    <w:rsid w:val="009D4F2C"/>
    <w:rsid w:val="009E621A"/>
    <w:rsid w:val="009F72B7"/>
    <w:rsid w:val="009F7D78"/>
    <w:rsid w:val="00A62B1E"/>
    <w:rsid w:val="00AB0549"/>
    <w:rsid w:val="00AF0EE3"/>
    <w:rsid w:val="00B67355"/>
    <w:rsid w:val="00B80236"/>
    <w:rsid w:val="00B86A68"/>
    <w:rsid w:val="00BE5403"/>
    <w:rsid w:val="00C50D03"/>
    <w:rsid w:val="00C80B67"/>
    <w:rsid w:val="00C9123B"/>
    <w:rsid w:val="00CA5265"/>
    <w:rsid w:val="00CA73DA"/>
    <w:rsid w:val="00D31341"/>
    <w:rsid w:val="00D3372F"/>
    <w:rsid w:val="00D532F6"/>
    <w:rsid w:val="00D60F62"/>
    <w:rsid w:val="00DF1D70"/>
    <w:rsid w:val="00DF5B66"/>
    <w:rsid w:val="00E121BC"/>
    <w:rsid w:val="00E42BC6"/>
    <w:rsid w:val="00E4661A"/>
    <w:rsid w:val="00E65CAC"/>
    <w:rsid w:val="00E838A8"/>
    <w:rsid w:val="00E87ACA"/>
    <w:rsid w:val="00E922E5"/>
    <w:rsid w:val="00EA5982"/>
    <w:rsid w:val="00EA68AC"/>
    <w:rsid w:val="00EE3464"/>
    <w:rsid w:val="00EF12B6"/>
    <w:rsid w:val="00F25502"/>
    <w:rsid w:val="00F66511"/>
    <w:rsid w:val="07583173"/>
    <w:rsid w:val="079E5C2C"/>
    <w:rsid w:val="07DC3DFA"/>
    <w:rsid w:val="0CF840CB"/>
    <w:rsid w:val="10736C32"/>
    <w:rsid w:val="163C128B"/>
    <w:rsid w:val="168D1D5E"/>
    <w:rsid w:val="171A13E7"/>
    <w:rsid w:val="17C4206C"/>
    <w:rsid w:val="188F0200"/>
    <w:rsid w:val="19DB5223"/>
    <w:rsid w:val="1AAB124D"/>
    <w:rsid w:val="1D0E0D07"/>
    <w:rsid w:val="29D66F80"/>
    <w:rsid w:val="2A7E00B9"/>
    <w:rsid w:val="2C0D666F"/>
    <w:rsid w:val="2D801BB1"/>
    <w:rsid w:val="2DD7340E"/>
    <w:rsid w:val="3070091C"/>
    <w:rsid w:val="32586A43"/>
    <w:rsid w:val="35FD7562"/>
    <w:rsid w:val="363231C7"/>
    <w:rsid w:val="37386C54"/>
    <w:rsid w:val="39284D0F"/>
    <w:rsid w:val="3CC24A56"/>
    <w:rsid w:val="3EB16BD6"/>
    <w:rsid w:val="45D36FC9"/>
    <w:rsid w:val="46366582"/>
    <w:rsid w:val="46655790"/>
    <w:rsid w:val="494144AD"/>
    <w:rsid w:val="4C9F78D1"/>
    <w:rsid w:val="501D4143"/>
    <w:rsid w:val="54346C41"/>
    <w:rsid w:val="588E6163"/>
    <w:rsid w:val="5C8E0B90"/>
    <w:rsid w:val="60A10FAE"/>
    <w:rsid w:val="618029C8"/>
    <w:rsid w:val="647A6641"/>
    <w:rsid w:val="649C29DF"/>
    <w:rsid w:val="65E23FFA"/>
    <w:rsid w:val="6A7F1A21"/>
    <w:rsid w:val="6BCA1115"/>
    <w:rsid w:val="6F3B7CC2"/>
    <w:rsid w:val="70A2749C"/>
    <w:rsid w:val="73510E47"/>
    <w:rsid w:val="73854732"/>
    <w:rsid w:val="748F29FF"/>
    <w:rsid w:val="75A7482C"/>
    <w:rsid w:val="75B61859"/>
    <w:rsid w:val="76F46CAE"/>
    <w:rsid w:val="7D3839B6"/>
    <w:rsid w:val="7D8E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left"/>
      <w:outlineLvl w:val="0"/>
    </w:pPr>
    <w:rPr>
      <w:b/>
      <w:kern w:val="44"/>
      <w:sz w:val="28"/>
      <w:szCs w:val="21"/>
    </w:rPr>
  </w:style>
  <w:style w:type="paragraph" w:styleId="4">
    <w:name w:val="heading 2"/>
    <w:basedOn w:val="1"/>
    <w:next w:val="1"/>
    <w:semiHidden/>
    <w:unhideWhenUsed/>
    <w:qFormat/>
    <w:uiPriority w:val="0"/>
    <w:pPr>
      <w:keepNext/>
      <w:keepLines/>
      <w:spacing w:line="413" w:lineRule="auto"/>
      <w:jc w:val="left"/>
      <w:outlineLvl w:val="1"/>
    </w:pPr>
    <w:rPr>
      <w:rFonts w:ascii="Arial" w:hAnsi="Arial"/>
      <w:b/>
      <w:sz w:val="24"/>
      <w:szCs w:val="21"/>
    </w:rPr>
  </w:style>
  <w:style w:type="paragraph" w:styleId="5">
    <w:name w:val="heading 3"/>
    <w:basedOn w:val="1"/>
    <w:next w:val="1"/>
    <w:qFormat/>
    <w:uiPriority w:val="99"/>
    <w:pPr>
      <w:keepNext/>
      <w:keepLines/>
      <w:widowControl/>
      <w:numPr>
        <w:ilvl w:val="2"/>
        <w:numId w:val="1"/>
      </w:numPr>
      <w:spacing w:before="260" w:after="260" w:line="413" w:lineRule="auto"/>
      <w:jc w:val="left"/>
      <w:outlineLvl w:val="2"/>
    </w:pPr>
    <w:rPr>
      <w:rFonts w:eastAsia="华文细黑"/>
      <w:kern w:val="0"/>
      <w:sz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新宋体" w:hAnsi="Calibri" w:eastAsia="新宋体" w:cs="Times New Roman"/>
      <w:color w:val="000000"/>
      <w:sz w:val="24"/>
      <w:szCs w:val="24"/>
      <w:lang w:val="en-US" w:eastAsia="zh-CN" w:bidi="ar-SA"/>
    </w:rPr>
  </w:style>
  <w:style w:type="paragraph" w:styleId="6">
    <w:name w:val="List Bullet"/>
    <w:basedOn w:val="1"/>
    <w:qFormat/>
    <w:uiPriority w:val="0"/>
    <w:pPr>
      <w:numPr>
        <w:ilvl w:val="0"/>
        <w:numId w:val="2"/>
      </w:numPr>
    </w:pPr>
  </w:style>
  <w:style w:type="paragraph" w:styleId="7">
    <w:name w:val="annotation text"/>
    <w:basedOn w:val="1"/>
    <w:qFormat/>
    <w:uiPriority w:val="99"/>
    <w:pPr>
      <w:jc w:val="left"/>
    </w:pPr>
  </w:style>
  <w:style w:type="paragraph" w:styleId="8">
    <w:name w:val="Body Text"/>
    <w:basedOn w:val="1"/>
    <w:qFormat/>
    <w:uiPriority w:val="0"/>
    <w:rPr>
      <w:rFonts w:ascii="宋体" w:hAnsi="宋体" w:eastAsia="仿宋" w:cs="宋体"/>
      <w:sz w:val="24"/>
      <w:lang w:val="zh-CN" w:bidi="zh-CN"/>
    </w:rPr>
  </w:style>
  <w:style w:type="paragraph" w:styleId="9">
    <w:name w:val="Body Text Indent"/>
    <w:basedOn w:val="1"/>
    <w:qFormat/>
    <w:uiPriority w:val="99"/>
    <w:pPr>
      <w:ind w:firstLine="630"/>
    </w:pPr>
    <w:rPr>
      <w:rFonts w:eastAsia="楷体_GB2312"/>
      <w:kern w:val="0"/>
      <w:sz w:val="30"/>
    </w:rPr>
  </w:style>
  <w:style w:type="paragraph" w:styleId="10">
    <w:name w:val="Balloon Text"/>
    <w:basedOn w:val="1"/>
    <w:link w:val="28"/>
    <w:qFormat/>
    <w:uiPriority w:val="0"/>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style>
  <w:style w:type="paragraph" w:styleId="14">
    <w:name w:val="Body Text Indent 3"/>
    <w:basedOn w:val="1"/>
    <w:qFormat/>
    <w:uiPriority w:val="99"/>
    <w:pPr>
      <w:spacing w:line="440" w:lineRule="exact"/>
      <w:ind w:firstLine="412" w:firstLineChars="200"/>
    </w:pPr>
    <w:rPr>
      <w:rFonts w:ascii="宋体" w:hAnsi="宋体"/>
      <w:kern w:val="0"/>
      <w:sz w:val="20"/>
    </w:rPr>
  </w:style>
  <w:style w:type="paragraph" w:styleId="15">
    <w:name w:val="toc 2"/>
    <w:basedOn w:val="1"/>
    <w:next w:val="1"/>
    <w:qFormat/>
    <w:uiPriority w:val="0"/>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Body Text First Indent 2"/>
    <w:basedOn w:val="9"/>
    <w:qFormat/>
    <w:uiPriority w:val="0"/>
    <w:pPr>
      <w:ind w:firstLine="420" w:firstLineChars="200"/>
    </w:pPr>
    <w:rPr>
      <w:rFonts w:eastAsia="宋体"/>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99"/>
    <w:rPr>
      <w:rFonts w:cs="Times New Roman"/>
    </w:rPr>
  </w:style>
  <w:style w:type="character" w:styleId="22">
    <w:name w:val="Hyperlink"/>
    <w:qFormat/>
    <w:uiPriority w:val="99"/>
    <w:rPr>
      <w:rFonts w:cs="Times New Roman"/>
      <w:color w:val="0000FF"/>
      <w:u w:val="single"/>
    </w:rPr>
  </w:style>
  <w:style w:type="character" w:styleId="23">
    <w:name w:val="annotation reference"/>
    <w:basedOn w:val="20"/>
    <w:semiHidden/>
    <w:unhideWhenUsed/>
    <w:qFormat/>
    <w:uiPriority w:val="0"/>
    <w:rPr>
      <w:sz w:val="21"/>
      <w:szCs w:val="21"/>
    </w:rPr>
  </w:style>
  <w:style w:type="paragraph" w:customStyle="1" w:styleId="24">
    <w:name w:val="列出段落1"/>
    <w:basedOn w:val="1"/>
    <w:qFormat/>
    <w:uiPriority w:val="0"/>
    <w:pPr>
      <w:ind w:firstLine="420" w:firstLineChars="200"/>
    </w:pPr>
  </w:style>
  <w:style w:type="paragraph" w:styleId="25">
    <w:name w:val="List Paragraph"/>
    <w:basedOn w:val="1"/>
    <w:qFormat/>
    <w:uiPriority w:val="99"/>
    <w:pPr>
      <w:ind w:firstLine="420" w:firstLineChars="200"/>
    </w:pPr>
  </w:style>
  <w:style w:type="paragraph" w:customStyle="1" w:styleId="26">
    <w:name w:val="Text"/>
    <w:basedOn w:val="1"/>
    <w:qFormat/>
    <w:uiPriority w:val="99"/>
    <w:pPr>
      <w:widowControl/>
      <w:spacing w:before="120" w:after="240"/>
      <w:outlineLvl w:val="1"/>
    </w:pPr>
    <w:rPr>
      <w:rFonts w:ascii="Arial" w:hAnsi="Arial"/>
      <w:kern w:val="28"/>
      <w:sz w:val="20"/>
      <w:szCs w:val="24"/>
      <w:lang w:val="en-GB"/>
    </w:rPr>
  </w:style>
  <w:style w:type="paragraph" w:customStyle="1" w:styleId="27">
    <w:name w:val="无间隔1"/>
    <w:basedOn w:val="1"/>
    <w:qFormat/>
    <w:uiPriority w:val="1"/>
    <w:rPr>
      <w:szCs w:val="22"/>
    </w:rPr>
  </w:style>
  <w:style w:type="character" w:customStyle="1" w:styleId="28">
    <w:name w:val="批注框文本 字符"/>
    <w:basedOn w:val="20"/>
    <w:link w:val="10"/>
    <w:qFormat/>
    <w:uiPriority w:val="0"/>
    <w:rPr>
      <w:rFonts w:ascii="Times New Roman" w:hAnsi="Times New Roman" w:eastAsia="宋体" w:cs="Times New Roman"/>
      <w:kern w:val="2"/>
      <w:sz w:val="18"/>
      <w:szCs w:val="18"/>
    </w:rPr>
  </w:style>
  <w:style w:type="character" w:customStyle="1" w:styleId="29">
    <w:name w:val="页脚 字符"/>
    <w:basedOn w:val="20"/>
    <w:link w:val="11"/>
    <w:qFormat/>
    <w:uiPriority w:val="99"/>
    <w:rPr>
      <w:rFonts w:ascii="Times New Roman" w:hAnsi="Times New Roman" w:eastAsia="宋体" w:cs="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72525-782E-4186-BA9E-F695B2E4D4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24204</Words>
  <Characters>25584</Characters>
  <Lines>223</Lines>
  <Paragraphs>62</Paragraphs>
  <TotalTime>12</TotalTime>
  <ScaleCrop>false</ScaleCrop>
  <LinksUpToDate>false</LinksUpToDate>
  <CharactersWithSpaces>26264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2021-09-28T09:08:00Z</dcterms:created>
  <dc:creator>小马儿</dc:creator>
  <cp:lastModifiedBy>WPS_1342423932</cp:lastModifiedBy>
  <cp:lastPrinted>2021-10-15T04:54:00Z</cp:lastPrinted>
  <dcterms:modified xsi:type="dcterms:W3CDTF">2022-06-30T08:15:12Z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B2B9259EDFD94F96BD655D35ACE56C7F</vt:lpwstr>
  </property>
</Properties>
</file>