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autoSpaceDE w:val="0"/>
        <w:autoSpaceDN w:val="0"/>
        <w:jc w:val="both"/>
        <w:rPr>
          <w:rFonts w:hint="eastAsia" w:ascii="宋体" w:hAnsi="宋体" w:cs="宋体"/>
          <w:b/>
          <w:bCs/>
          <w:color w:val="auto"/>
          <w:sz w:val="44"/>
          <w:szCs w:val="44"/>
          <w:lang w:val="en-US" w:eastAsia="zh-CN"/>
        </w:rPr>
      </w:pPr>
      <w:bookmarkStart w:id="146" w:name="_GoBack"/>
      <w:bookmarkEnd w:id="146"/>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spacing w:line="720" w:lineRule="auto"/>
        <w:jc w:val="center"/>
        <w:rPr>
          <w:rFonts w:hint="eastAsia" w:ascii="宋体" w:hAnsi="宋体" w:cs="宋体"/>
          <w:b/>
          <w:bCs/>
          <w:color w:val="auto"/>
          <w:sz w:val="48"/>
          <w:szCs w:val="48"/>
          <w:lang w:val="en-US" w:eastAsia="zh-CN"/>
        </w:rPr>
      </w:pPr>
      <w:r>
        <w:rPr>
          <w:rFonts w:hint="eastAsia" w:ascii="宋体" w:hAnsi="宋体" w:cs="宋体"/>
          <w:b/>
          <w:bCs/>
          <w:color w:val="auto"/>
          <w:sz w:val="48"/>
          <w:szCs w:val="48"/>
          <w:lang w:val="en-US" w:eastAsia="zh-CN"/>
        </w:rPr>
        <w:t>标项一：</w:t>
      </w:r>
    </w:p>
    <w:p>
      <w:pPr>
        <w:autoSpaceDE w:val="0"/>
        <w:autoSpaceDN w:val="0"/>
        <w:spacing w:line="720" w:lineRule="auto"/>
        <w:jc w:val="center"/>
        <w:rPr>
          <w:rFonts w:hint="eastAsia" w:ascii="宋体" w:hAnsi="宋体" w:cs="宋体"/>
          <w:b/>
          <w:bCs/>
          <w:color w:val="auto"/>
          <w:sz w:val="48"/>
          <w:szCs w:val="48"/>
          <w:lang w:val="en-US" w:eastAsia="zh-CN"/>
        </w:rPr>
      </w:pPr>
      <w:r>
        <w:rPr>
          <w:rFonts w:hint="eastAsia" w:ascii="宋体" w:hAnsi="宋体" w:cs="宋体"/>
          <w:b/>
          <w:bCs/>
          <w:color w:val="auto"/>
          <w:sz w:val="48"/>
          <w:szCs w:val="48"/>
          <w:lang w:val="en-US" w:eastAsia="zh-CN"/>
        </w:rPr>
        <w:t>全身彩色多普勒超声诊断系统设备采购项目（援疆资金一包）</w:t>
      </w: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r>
        <w:rPr>
          <w:rFonts w:hint="eastAsia" w:ascii="宋体" w:hAnsi="宋体" w:cs="宋体"/>
          <w:b/>
          <w:bCs/>
          <w:color w:val="auto"/>
          <w:sz w:val="44"/>
          <w:szCs w:val="44"/>
          <w:lang w:val="en-US" w:eastAsia="zh-CN"/>
        </w:rPr>
        <w:drawing>
          <wp:anchor distT="0" distB="0" distL="114300" distR="114300" simplePos="0" relativeHeight="251666432" behindDoc="0" locked="0" layoutInCell="1" allowOverlap="1">
            <wp:simplePos x="0" y="0"/>
            <wp:positionH relativeFrom="margin">
              <wp:posOffset>-287020</wp:posOffset>
            </wp:positionH>
            <wp:positionV relativeFrom="paragraph">
              <wp:posOffset>-353695</wp:posOffset>
            </wp:positionV>
            <wp:extent cx="3068320" cy="318770"/>
            <wp:effectExtent l="0" t="0" r="17780" b="5080"/>
            <wp:wrapNone/>
            <wp:docPr id="2" name="图片 1"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公司logo"/>
                    <pic:cNvPicPr>
                      <a:picLocks noChangeAspect="1"/>
                    </pic:cNvPicPr>
                  </pic:nvPicPr>
                  <pic:blipFill>
                    <a:blip r:embed="rId8"/>
                    <a:srcRect t="16318" b="20084"/>
                    <a:stretch>
                      <a:fillRect/>
                    </a:stretch>
                  </pic:blipFill>
                  <pic:spPr>
                    <a:xfrm>
                      <a:off x="0" y="0"/>
                      <a:ext cx="3068320" cy="318770"/>
                    </a:xfrm>
                    <a:prstGeom prst="rect">
                      <a:avLst/>
                    </a:prstGeom>
                    <a:noFill/>
                    <a:ln>
                      <a:noFill/>
                    </a:ln>
                  </pic:spPr>
                </pic:pic>
              </a:graphicData>
            </a:graphic>
          </wp:anchor>
        </w:drawing>
      </w:r>
      <w:r>
        <w:rPr>
          <w:rFonts w:hint="eastAsia" w:ascii="宋体" w:hAnsi="宋体" w:cs="宋体"/>
          <w:b/>
          <w:bCs/>
          <w:color w:val="auto"/>
          <w:sz w:val="44"/>
          <w:szCs w:val="44"/>
          <w:lang w:val="en-US" w:eastAsia="zh-CN"/>
        </w:rPr>
        <w:t>全身彩色多普勒超声诊断系统设备采购项目（援疆资金一包）</w:t>
      </w:r>
    </w:p>
    <w:p>
      <w:pPr>
        <w:autoSpaceDE w:val="0"/>
        <w:autoSpaceDN w:val="0"/>
        <w:jc w:val="center"/>
        <w:rPr>
          <w:rFonts w:hint="eastAsia" w:ascii="宋体" w:hAnsi="宋体" w:eastAsia="宋体" w:cs="楷体"/>
          <w:b/>
          <w:bCs/>
          <w:color w:val="auto"/>
          <w:sz w:val="72"/>
          <w:szCs w:val="72"/>
          <w:lang w:val="en-US" w:eastAsia="zh-CN"/>
        </w:rPr>
      </w:pPr>
      <w:r>
        <w:rPr>
          <w:rFonts w:hint="eastAsia" w:ascii="宋体" w:hAnsi="宋体" w:eastAsia="宋体" w:cs="楷体"/>
          <w:b/>
          <w:bCs/>
          <w:color w:val="auto"/>
          <w:sz w:val="72"/>
          <w:szCs w:val="72"/>
          <w:lang w:val="en-US" w:eastAsia="zh-CN"/>
        </w:rPr>
        <w:t>招</w:t>
      </w:r>
    </w:p>
    <w:p>
      <w:pPr>
        <w:autoSpaceDE w:val="0"/>
        <w:autoSpaceDN w:val="0"/>
        <w:jc w:val="center"/>
        <w:rPr>
          <w:rFonts w:hint="eastAsia" w:ascii="宋体" w:hAnsi="宋体" w:eastAsia="宋体" w:cs="楷体"/>
          <w:b/>
          <w:bCs/>
          <w:color w:val="auto"/>
          <w:sz w:val="72"/>
          <w:szCs w:val="72"/>
          <w:lang w:val="en-US" w:eastAsia="zh-CN"/>
        </w:rPr>
      </w:pPr>
      <w:r>
        <w:rPr>
          <w:rFonts w:hint="eastAsia" w:ascii="宋体" w:hAnsi="宋体" w:eastAsia="宋体" w:cs="楷体"/>
          <w:b/>
          <w:bCs/>
          <w:color w:val="auto"/>
          <w:sz w:val="72"/>
          <w:szCs w:val="72"/>
          <w:lang w:val="en-US" w:eastAsia="zh-CN"/>
        </w:rPr>
        <w:t>标</w:t>
      </w:r>
    </w:p>
    <w:p>
      <w:pPr>
        <w:autoSpaceDE w:val="0"/>
        <w:autoSpaceDN w:val="0"/>
        <w:jc w:val="center"/>
        <w:rPr>
          <w:rFonts w:hint="eastAsia" w:ascii="宋体" w:hAnsi="宋体" w:eastAsia="宋体" w:cs="楷体"/>
          <w:b/>
          <w:bCs/>
          <w:color w:val="auto"/>
          <w:sz w:val="72"/>
          <w:szCs w:val="72"/>
          <w:lang w:val="en-US" w:eastAsia="zh-CN"/>
        </w:rPr>
      </w:pPr>
      <w:r>
        <w:rPr>
          <w:rFonts w:hint="eastAsia" w:ascii="宋体" w:hAnsi="宋体" w:eastAsia="宋体" w:cs="楷体"/>
          <w:b/>
          <w:bCs/>
          <w:color w:val="auto"/>
          <w:sz w:val="72"/>
          <w:szCs w:val="72"/>
          <w:lang w:val="en-US" w:eastAsia="zh-CN"/>
        </w:rPr>
        <w:t>文</w:t>
      </w:r>
    </w:p>
    <w:p>
      <w:pPr>
        <w:autoSpaceDE w:val="0"/>
        <w:autoSpaceDN w:val="0"/>
        <w:jc w:val="center"/>
        <w:rPr>
          <w:rFonts w:hint="eastAsia" w:ascii="宋体" w:hAnsi="宋体" w:eastAsia="宋体" w:cs="楷体"/>
          <w:b/>
          <w:bCs/>
          <w:color w:val="auto"/>
          <w:sz w:val="72"/>
          <w:szCs w:val="72"/>
          <w:lang w:val="en-US" w:eastAsia="zh-CN"/>
        </w:rPr>
      </w:pPr>
      <w:r>
        <w:rPr>
          <w:rFonts w:hint="eastAsia" w:ascii="宋体" w:hAnsi="宋体" w:eastAsia="宋体" w:cs="楷体"/>
          <w:b/>
          <w:bCs/>
          <w:color w:val="auto"/>
          <w:sz w:val="72"/>
          <w:szCs w:val="72"/>
          <w:lang w:val="en-US" w:eastAsia="zh-CN"/>
        </w:rPr>
        <w:t>件</w:t>
      </w:r>
    </w:p>
    <w:p>
      <w:pPr>
        <w:pStyle w:val="50"/>
        <w:ind w:left="0" w:leftChars="0" w:firstLine="0" w:firstLineChars="0"/>
        <w:rPr>
          <w:rFonts w:hint="eastAsia"/>
          <w:color w:val="auto"/>
          <w:lang w:val="zh-CN"/>
        </w:rPr>
      </w:pPr>
    </w:p>
    <w:p>
      <w:pPr>
        <w:pStyle w:val="50"/>
        <w:ind w:left="0" w:leftChars="0" w:firstLine="0" w:firstLineChars="0"/>
        <w:rPr>
          <w:rFonts w:hint="eastAsia"/>
          <w:color w:val="auto"/>
          <w:lang w:val="zh-CN"/>
        </w:rPr>
      </w:pPr>
    </w:p>
    <w:p>
      <w:pPr>
        <w:widowControl/>
        <w:autoSpaceDE w:val="0"/>
        <w:autoSpaceDN w:val="0"/>
        <w:spacing w:line="720" w:lineRule="auto"/>
        <w:ind w:right="-28" w:firstLine="849" w:firstLineChars="300"/>
        <w:textAlignment w:val="bottom"/>
        <w:rPr>
          <w:rFonts w:hint="eastAsia" w:ascii="宋体" w:hAnsi="宋体" w:cs="宋体"/>
          <w:b/>
          <w:color w:val="auto"/>
          <w:kern w:val="2"/>
          <w:sz w:val="28"/>
          <w:szCs w:val="22"/>
          <w:lang w:val="en-US" w:eastAsia="zh-CN" w:bidi="ar-SA"/>
        </w:rPr>
      </w:pPr>
      <w:r>
        <w:rPr>
          <w:rFonts w:hint="eastAsia" w:ascii="宋体" w:hAnsi="宋体"/>
          <w:b/>
          <w:color w:val="auto"/>
          <w:sz w:val="28"/>
          <w:szCs w:val="22"/>
        </w:rPr>
        <w:t>采 购 人：</w:t>
      </w:r>
      <w:r>
        <w:rPr>
          <w:rFonts w:hint="eastAsia" w:ascii="宋体" w:hAnsi="宋体" w:cs="宋体"/>
          <w:b/>
          <w:color w:val="auto"/>
          <w:kern w:val="2"/>
          <w:sz w:val="28"/>
          <w:szCs w:val="22"/>
          <w:lang w:val="en-US" w:eastAsia="zh-CN" w:bidi="ar-SA"/>
        </w:rPr>
        <w:t>阿图什市人民医院（盖章）</w:t>
      </w:r>
    </w:p>
    <w:p>
      <w:pPr>
        <w:pStyle w:val="10"/>
        <w:spacing w:line="720" w:lineRule="auto"/>
        <w:ind w:firstLine="849" w:firstLineChars="300"/>
        <w:rPr>
          <w:rFonts w:hint="default"/>
          <w:color w:val="auto"/>
          <w:lang w:val="en-US" w:eastAsia="zh-CN"/>
        </w:rPr>
      </w:pPr>
      <w:r>
        <w:rPr>
          <w:rFonts w:hint="eastAsia" w:ascii="宋体" w:hAnsi="宋体" w:cs="宋体"/>
          <w:b/>
          <w:color w:val="auto"/>
          <w:kern w:val="2"/>
          <w:sz w:val="28"/>
          <w:szCs w:val="22"/>
          <w:lang w:val="en-US" w:eastAsia="zh-CN" w:bidi="ar-SA"/>
        </w:rPr>
        <w:t xml:space="preserve">法定代表人或授权人： </w:t>
      </w:r>
      <w:r>
        <w:rPr>
          <w:rFonts w:hint="eastAsia" w:ascii="宋体" w:hAnsi="宋体" w:cs="宋体"/>
          <w:b/>
          <w:color w:val="auto"/>
          <w:kern w:val="2"/>
          <w:sz w:val="28"/>
          <w:szCs w:val="22"/>
          <w:u w:val="single"/>
          <w:lang w:val="en-US" w:eastAsia="zh-CN" w:bidi="ar-SA"/>
        </w:rPr>
        <w:t xml:space="preserve">                    </w:t>
      </w:r>
      <w:r>
        <w:rPr>
          <w:rFonts w:hint="eastAsia" w:ascii="宋体" w:hAnsi="宋体" w:cs="宋体"/>
          <w:b/>
          <w:color w:val="auto"/>
          <w:kern w:val="2"/>
          <w:sz w:val="28"/>
          <w:szCs w:val="22"/>
          <w:lang w:val="en-US" w:eastAsia="zh-CN" w:bidi="ar-SA"/>
        </w:rPr>
        <w:t>（签字或盖章）</w:t>
      </w:r>
    </w:p>
    <w:p>
      <w:pPr>
        <w:widowControl/>
        <w:autoSpaceDE w:val="0"/>
        <w:autoSpaceDN w:val="0"/>
        <w:spacing w:line="720" w:lineRule="auto"/>
        <w:ind w:right="-28" w:firstLine="849" w:firstLineChars="300"/>
        <w:textAlignment w:val="bottom"/>
        <w:rPr>
          <w:rFonts w:hint="default" w:ascii="宋体" w:hAnsi="宋体"/>
          <w:b/>
          <w:color w:val="auto"/>
          <w:sz w:val="28"/>
          <w:szCs w:val="22"/>
          <w:lang w:val="en-US" w:eastAsia="zh-CN"/>
        </w:rPr>
      </w:pPr>
      <w:r>
        <w:rPr>
          <w:rFonts w:hint="eastAsia" w:ascii="宋体" w:hAnsi="宋体"/>
          <w:b/>
          <w:color w:val="auto"/>
          <w:sz w:val="28"/>
          <w:szCs w:val="22"/>
        </w:rPr>
        <w:t>联系人</w:t>
      </w:r>
      <w:r>
        <w:rPr>
          <w:rFonts w:hint="eastAsia" w:ascii="宋体" w:hAnsi="宋体"/>
          <w:b/>
          <w:color w:val="auto"/>
          <w:sz w:val="28"/>
          <w:szCs w:val="22"/>
          <w:lang w:eastAsia="zh-CN"/>
        </w:rPr>
        <w:t>：</w:t>
      </w:r>
      <w:r>
        <w:rPr>
          <w:rFonts w:hint="eastAsia" w:ascii="宋体" w:hAnsi="宋体"/>
          <w:b/>
          <w:color w:val="auto"/>
          <w:sz w:val="28"/>
          <w:szCs w:val="22"/>
          <w:lang w:val="en-US" w:eastAsia="zh-CN"/>
        </w:rPr>
        <w:t xml:space="preserve">黎女士           </w:t>
      </w:r>
      <w:r>
        <w:rPr>
          <w:rFonts w:hint="eastAsia" w:ascii="宋体" w:hAnsi="宋体"/>
          <w:b/>
          <w:color w:val="auto"/>
          <w:sz w:val="28"/>
          <w:szCs w:val="22"/>
          <w:lang w:eastAsia="zh-CN"/>
        </w:rPr>
        <w:t>联系电话</w:t>
      </w:r>
      <w:r>
        <w:rPr>
          <w:rFonts w:hint="eastAsia" w:ascii="宋体" w:hAnsi="宋体"/>
          <w:b/>
          <w:color w:val="auto"/>
          <w:sz w:val="28"/>
          <w:szCs w:val="22"/>
        </w:rPr>
        <w:t xml:space="preserve">   </w:t>
      </w:r>
      <w:r>
        <w:rPr>
          <w:rFonts w:hint="eastAsia" w:ascii="宋体" w:hAnsi="宋体"/>
          <w:b/>
          <w:color w:val="auto"/>
          <w:sz w:val="28"/>
          <w:szCs w:val="22"/>
          <w:lang w:val="en-US" w:eastAsia="zh-CN"/>
        </w:rPr>
        <w:t>15909080990</w:t>
      </w:r>
    </w:p>
    <w:p>
      <w:pPr>
        <w:widowControl/>
        <w:autoSpaceDE w:val="0"/>
        <w:autoSpaceDN w:val="0"/>
        <w:spacing w:line="720" w:lineRule="auto"/>
        <w:ind w:right="-28" w:firstLine="849" w:firstLineChars="300"/>
        <w:textAlignment w:val="bottom"/>
        <w:rPr>
          <w:rFonts w:hint="eastAsia" w:ascii="宋体" w:hAnsi="宋体"/>
          <w:b/>
          <w:color w:val="auto"/>
          <w:sz w:val="28"/>
          <w:szCs w:val="22"/>
          <w:lang w:val="en-US" w:eastAsia="zh-CN"/>
        </w:rPr>
      </w:pPr>
      <w:r>
        <w:rPr>
          <w:rFonts w:hint="eastAsia" w:ascii="宋体" w:hAnsi="宋体"/>
          <w:b/>
          <w:color w:val="auto"/>
          <w:sz w:val="28"/>
          <w:szCs w:val="22"/>
        </w:rPr>
        <w:t>代理机构：</w:t>
      </w:r>
      <w:r>
        <w:rPr>
          <w:rFonts w:hint="eastAsia" w:ascii="宋体" w:hAnsi="宋体"/>
          <w:b/>
          <w:color w:val="auto"/>
          <w:sz w:val="28"/>
          <w:szCs w:val="22"/>
          <w:lang w:val="en-US" w:eastAsia="zh-CN"/>
        </w:rPr>
        <w:t>新疆惠文建设工程项目管理咨询有限公司（盖章）</w:t>
      </w:r>
    </w:p>
    <w:p>
      <w:pPr>
        <w:pStyle w:val="10"/>
        <w:spacing w:line="720" w:lineRule="auto"/>
        <w:ind w:firstLine="849" w:firstLineChars="300"/>
        <w:rPr>
          <w:rFonts w:hint="eastAsia"/>
          <w:color w:val="auto"/>
          <w:lang w:eastAsia="zh-CN"/>
        </w:rPr>
      </w:pPr>
      <w:r>
        <w:rPr>
          <w:rFonts w:hint="eastAsia" w:ascii="宋体" w:hAnsi="宋体" w:cs="宋体"/>
          <w:b/>
          <w:color w:val="auto"/>
          <w:kern w:val="2"/>
          <w:sz w:val="28"/>
          <w:szCs w:val="22"/>
          <w:lang w:val="en-US" w:eastAsia="zh-CN" w:bidi="ar-SA"/>
        </w:rPr>
        <w:t>法定代表人或授权人：</w:t>
      </w:r>
      <w:r>
        <w:rPr>
          <w:rFonts w:hint="eastAsia" w:ascii="宋体" w:hAnsi="宋体" w:cs="宋体"/>
          <w:b/>
          <w:color w:val="auto"/>
          <w:kern w:val="2"/>
          <w:sz w:val="28"/>
          <w:szCs w:val="22"/>
          <w:u w:val="single"/>
          <w:lang w:val="en-US" w:eastAsia="zh-CN" w:bidi="ar-SA"/>
        </w:rPr>
        <w:t xml:space="preserve">                     </w:t>
      </w:r>
      <w:r>
        <w:rPr>
          <w:rFonts w:hint="eastAsia" w:ascii="宋体" w:hAnsi="宋体" w:cs="宋体"/>
          <w:b/>
          <w:color w:val="auto"/>
          <w:kern w:val="2"/>
          <w:sz w:val="28"/>
          <w:szCs w:val="22"/>
          <w:lang w:val="en-US" w:eastAsia="zh-CN" w:bidi="ar-SA"/>
        </w:rPr>
        <w:t>（签字或盖章）</w:t>
      </w:r>
    </w:p>
    <w:p>
      <w:pPr>
        <w:widowControl/>
        <w:autoSpaceDE w:val="0"/>
        <w:autoSpaceDN w:val="0"/>
        <w:spacing w:line="720" w:lineRule="auto"/>
        <w:ind w:right="-28" w:firstLine="849" w:firstLineChars="300"/>
        <w:textAlignment w:val="bottom"/>
        <w:rPr>
          <w:rFonts w:hint="default" w:ascii="宋体" w:hAnsi="宋体"/>
          <w:b/>
          <w:color w:val="auto"/>
          <w:sz w:val="28"/>
          <w:szCs w:val="22"/>
          <w:lang w:val="en-US" w:eastAsia="zh-CN"/>
        </w:rPr>
      </w:pPr>
      <w:r>
        <w:rPr>
          <w:rFonts w:hint="eastAsia" w:ascii="宋体" w:hAnsi="宋体"/>
          <w:b/>
          <w:color w:val="auto"/>
          <w:sz w:val="28"/>
          <w:szCs w:val="22"/>
        </w:rPr>
        <w:t>联系人：</w:t>
      </w:r>
      <w:r>
        <w:rPr>
          <w:rFonts w:hint="eastAsia" w:ascii="宋体" w:hAnsi="宋体"/>
          <w:b/>
          <w:color w:val="auto"/>
          <w:sz w:val="28"/>
          <w:szCs w:val="22"/>
          <w:lang w:val="en-US" w:eastAsia="zh-CN"/>
        </w:rPr>
        <w:t>刘女士</w:t>
      </w:r>
      <w:r>
        <w:rPr>
          <w:rFonts w:hint="eastAsia" w:ascii="宋体" w:hAnsi="宋体"/>
          <w:b/>
          <w:color w:val="auto"/>
          <w:sz w:val="28"/>
          <w:szCs w:val="22"/>
        </w:rPr>
        <w:t xml:space="preserve">    </w:t>
      </w:r>
      <w:r>
        <w:rPr>
          <w:rFonts w:hint="eastAsia" w:ascii="宋体" w:hAnsi="宋体"/>
          <w:b/>
          <w:color w:val="auto"/>
          <w:sz w:val="28"/>
          <w:szCs w:val="22"/>
          <w:lang w:val="en-US" w:eastAsia="zh-CN"/>
        </w:rPr>
        <w:t xml:space="preserve">     </w:t>
      </w:r>
      <w:r>
        <w:rPr>
          <w:rFonts w:hint="eastAsia" w:ascii="宋体" w:hAnsi="宋体"/>
          <w:b/>
          <w:color w:val="auto"/>
          <w:sz w:val="28"/>
          <w:szCs w:val="22"/>
        </w:rPr>
        <w:t xml:space="preserve"> </w:t>
      </w:r>
      <w:r>
        <w:rPr>
          <w:rFonts w:hint="eastAsia" w:ascii="宋体" w:hAnsi="宋体"/>
          <w:b/>
          <w:color w:val="auto"/>
          <w:sz w:val="28"/>
          <w:szCs w:val="22"/>
          <w:lang w:val="en-US" w:eastAsia="zh-CN"/>
        </w:rPr>
        <w:t xml:space="preserve">  </w:t>
      </w:r>
      <w:r>
        <w:rPr>
          <w:rFonts w:hint="eastAsia" w:ascii="宋体" w:hAnsi="宋体"/>
          <w:b/>
          <w:color w:val="auto"/>
          <w:sz w:val="28"/>
          <w:szCs w:val="22"/>
          <w:lang w:eastAsia="zh-CN"/>
        </w:rPr>
        <w:t>联系电话：</w:t>
      </w:r>
      <w:r>
        <w:rPr>
          <w:rFonts w:hint="eastAsia" w:ascii="宋体" w:hAnsi="宋体"/>
          <w:b/>
          <w:color w:val="auto"/>
          <w:sz w:val="28"/>
          <w:szCs w:val="22"/>
          <w:lang w:val="en-US" w:eastAsia="zh-CN"/>
        </w:rPr>
        <w:t>18609081081</w:t>
      </w:r>
    </w:p>
    <w:p>
      <w:pPr>
        <w:pStyle w:val="50"/>
        <w:spacing w:line="240" w:lineRule="auto"/>
        <w:ind w:left="0" w:leftChars="0" w:firstLine="849" w:firstLineChars="300"/>
        <w:rPr>
          <w:rFonts w:hint="default" w:ascii="宋体" w:hAnsi="宋体" w:eastAsia="宋体" w:cs="Times New Roman"/>
          <w:b/>
          <w:color w:val="auto"/>
          <w:kern w:val="2"/>
          <w:sz w:val="28"/>
          <w:szCs w:val="22"/>
          <w:lang w:val="en-US" w:eastAsia="zh-CN" w:bidi="ar-SA"/>
        </w:rPr>
      </w:pPr>
      <w:r>
        <w:rPr>
          <w:rFonts w:hint="eastAsia" w:ascii="宋体" w:hAnsi="宋体" w:eastAsia="宋体" w:cs="Times New Roman"/>
          <w:b/>
          <w:color w:val="auto"/>
          <w:kern w:val="2"/>
          <w:sz w:val="28"/>
          <w:szCs w:val="22"/>
          <w:lang w:val="en-US" w:eastAsia="zh-CN" w:bidi="ar-SA"/>
        </w:rPr>
        <w:t>2023年</w:t>
      </w:r>
      <w:r>
        <w:rPr>
          <w:rFonts w:hint="eastAsia" w:ascii="宋体" w:hAnsi="宋体" w:cs="Times New Roman"/>
          <w:b/>
          <w:color w:val="auto"/>
          <w:kern w:val="2"/>
          <w:sz w:val="28"/>
          <w:szCs w:val="22"/>
          <w:lang w:val="en-US" w:eastAsia="zh-CN" w:bidi="ar-SA"/>
        </w:rPr>
        <w:t>11</w:t>
      </w:r>
      <w:r>
        <w:rPr>
          <w:rFonts w:hint="eastAsia" w:ascii="宋体" w:hAnsi="宋体" w:eastAsia="宋体" w:cs="Times New Roman"/>
          <w:b/>
          <w:color w:val="auto"/>
          <w:kern w:val="2"/>
          <w:sz w:val="28"/>
          <w:szCs w:val="22"/>
          <w:lang w:val="en-US" w:eastAsia="zh-CN" w:bidi="ar-SA"/>
        </w:rPr>
        <w:t>月</w:t>
      </w:r>
    </w:p>
    <w:p>
      <w:pPr>
        <w:pStyle w:val="50"/>
        <w:spacing w:line="240" w:lineRule="auto"/>
        <w:ind w:left="0" w:leftChars="0" w:firstLine="0" w:firstLineChars="0"/>
        <w:rPr>
          <w:rFonts w:hint="eastAsia"/>
          <w:color w:val="auto"/>
        </w:rPr>
      </w:pPr>
    </w:p>
    <w:p>
      <w:pPr>
        <w:pStyle w:val="50"/>
        <w:spacing w:line="240" w:lineRule="auto"/>
        <w:ind w:left="0" w:leftChars="0" w:firstLine="0" w:firstLineChars="0"/>
        <w:rPr>
          <w:rFonts w:hint="eastAsia"/>
          <w:color w:val="auto"/>
        </w:rPr>
      </w:pPr>
    </w:p>
    <w:p>
      <w:pPr>
        <w:pStyle w:val="50"/>
        <w:spacing w:line="240" w:lineRule="auto"/>
        <w:ind w:left="0" w:leftChars="0" w:firstLine="0" w:firstLineChars="0"/>
        <w:rPr>
          <w:rFonts w:hint="eastAsia"/>
          <w:color w:val="auto"/>
        </w:rPr>
      </w:pPr>
    </w:p>
    <w:p>
      <w:pPr>
        <w:pStyle w:val="50"/>
        <w:spacing w:line="240" w:lineRule="auto"/>
        <w:ind w:left="0" w:leftChars="0" w:firstLine="0" w:firstLineChars="0"/>
        <w:rPr>
          <w:rFonts w:hint="eastAsia"/>
          <w:color w:val="auto"/>
        </w:rPr>
      </w:pPr>
    </w:p>
    <w:p>
      <w:pPr>
        <w:pStyle w:val="50"/>
        <w:spacing w:line="240" w:lineRule="auto"/>
        <w:ind w:left="0" w:leftChars="0" w:firstLine="0" w:firstLineChars="0"/>
        <w:rPr>
          <w:rFonts w:hint="eastAsia"/>
          <w:color w:val="auto"/>
        </w:rPr>
      </w:pPr>
    </w:p>
    <w:p>
      <w:pPr>
        <w:pStyle w:val="50"/>
        <w:spacing w:line="240" w:lineRule="auto"/>
        <w:ind w:left="0" w:leftChars="0" w:firstLine="0" w:firstLineChars="0"/>
        <w:rPr>
          <w:rFonts w:hint="eastAsia"/>
          <w:color w:val="auto"/>
        </w:rPr>
      </w:pPr>
    </w:p>
    <w:p>
      <w:pPr>
        <w:shd w:val="clear" w:color="auto" w:fill="auto"/>
        <w:jc w:val="center"/>
        <w:rPr>
          <w:rFonts w:hint="eastAsia"/>
          <w:b/>
          <w:color w:val="auto"/>
          <w:sz w:val="36"/>
          <w:highlight w:val="none"/>
        </w:rPr>
      </w:pPr>
      <w:r>
        <w:rPr>
          <w:rFonts w:hint="eastAsia"/>
          <w:b/>
          <w:color w:val="auto"/>
          <w:sz w:val="36"/>
          <w:highlight w:val="none"/>
        </w:rPr>
        <w:t>目  录</w:t>
      </w:r>
    </w:p>
    <w:p>
      <w:pPr>
        <w:pStyle w:val="18"/>
        <w:keepNext w:val="0"/>
        <w:keepLines w:val="0"/>
        <w:pageBreakBefore w:val="0"/>
        <w:widowControl w:val="0"/>
        <w:shd w:val="clear" w:color="auto" w:fill="auto"/>
        <w:tabs>
          <w:tab w:val="left" w:pos="1050"/>
          <w:tab w:val="right" w:leader="dot" w:pos="8296"/>
        </w:tabs>
        <w:kinsoku/>
        <w:wordWrap/>
        <w:overflowPunct/>
        <w:topLinePunct w:val="0"/>
        <w:autoSpaceDE/>
        <w:autoSpaceDN/>
        <w:bidi w:val="0"/>
        <w:adjustRightInd/>
        <w:snapToGrid/>
        <w:spacing w:line="440" w:lineRule="exact"/>
        <w:ind w:firstLine="486" w:firstLineChars="200"/>
        <w:textAlignment w:val="auto"/>
        <w:rPr>
          <w:rFonts w:ascii="宋体" w:hAnsi="宋体"/>
          <w:color w:val="auto"/>
          <w:szCs w:val="22"/>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TOC \o "1-3" \h \z \u </w:instrText>
      </w:r>
      <w:r>
        <w:rPr>
          <w:rFonts w:hint="eastAsia" w:ascii="宋体" w:hAnsi="宋体" w:cs="宋体"/>
          <w:color w:val="auto"/>
          <w:sz w:val="24"/>
          <w:highlight w:val="none"/>
        </w:rPr>
        <w:fldChar w:fldCharType="separate"/>
      </w: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"_Toc469495720"</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bCs/>
          <w:color w:val="auto"/>
          <w:highlight w:val="none"/>
        </w:rPr>
        <w:t>第一章</w:t>
      </w:r>
      <w:r>
        <w:rPr>
          <w:rStyle w:val="37"/>
          <w:rFonts w:hint="eastAsia" w:ascii="宋体" w:hAnsi="宋体"/>
          <w:bCs/>
          <w:color w:val="auto"/>
          <w:highlight w:val="none"/>
          <w:lang w:val="en-US" w:eastAsia="zh-CN"/>
        </w:rPr>
        <w:t xml:space="preserve"> </w:t>
      </w:r>
      <w:r>
        <w:rPr>
          <w:rStyle w:val="37"/>
          <w:rFonts w:hint="eastAsia" w:ascii="宋体" w:hAnsi="宋体"/>
          <w:bCs/>
          <w:color w:val="auto"/>
          <w:highlight w:val="none"/>
        </w:rPr>
        <w:t>招标公告</w:t>
      </w:r>
      <w:r>
        <w:rPr>
          <w:rFonts w:ascii="宋体" w:hAnsi="宋体"/>
          <w:color w:val="auto"/>
          <w:szCs w:val="22"/>
          <w:highlight w:val="none"/>
        </w:rPr>
        <w:tab/>
      </w:r>
      <w:r>
        <w:rPr>
          <w:rFonts w:hint="eastAsia" w:ascii="宋体" w:hAnsi="宋体"/>
          <w:color w:val="auto"/>
          <w:szCs w:val="22"/>
          <w:highlight w:val="none"/>
          <w:lang w:val="en-US" w:eastAsia="zh-CN"/>
        </w:rPr>
        <w:t>3</w:t>
      </w:r>
      <w:r>
        <w:rPr>
          <w:rFonts w:ascii="宋体" w:hAnsi="宋体"/>
          <w:color w:val="auto"/>
          <w:highlight w:val="none"/>
        </w:rPr>
        <w:fldChar w:fldCharType="end"/>
      </w:r>
    </w:p>
    <w:p>
      <w:pPr>
        <w:pStyle w:val="18"/>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ascii="宋体" w:hAnsi="宋体"/>
          <w:color w:val="auto"/>
          <w:szCs w:val="22"/>
          <w:highlight w:val="none"/>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"_Toc469495721"</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第二章</w:t>
      </w:r>
      <w:r>
        <w:rPr>
          <w:rStyle w:val="37"/>
          <w:rFonts w:ascii="宋体" w:hAnsi="宋体"/>
          <w:color w:val="auto"/>
          <w:highlight w:val="none"/>
        </w:rPr>
        <w:t xml:space="preserve"> </w:t>
      </w:r>
      <w:r>
        <w:rPr>
          <w:rStyle w:val="37"/>
          <w:rFonts w:hint="eastAsia" w:ascii="宋体" w:hAnsi="宋体"/>
          <w:color w:val="auto"/>
          <w:highlight w:val="none"/>
        </w:rPr>
        <w:t>投标人须知</w:t>
      </w:r>
      <w:r>
        <w:rPr>
          <w:rFonts w:ascii="宋体" w:hAnsi="宋体"/>
          <w:color w:val="auto"/>
          <w:highlight w:val="none"/>
        </w:rPr>
        <w:tab/>
      </w:r>
      <w:r>
        <w:rPr>
          <w:rFonts w:hint="eastAsia" w:ascii="宋体" w:hAnsi="宋体"/>
          <w:color w:val="auto"/>
          <w:highlight w:val="none"/>
          <w:lang w:val="en-US" w:eastAsia="zh-CN"/>
        </w:rPr>
        <w:t>6</w:t>
      </w:r>
      <w:r>
        <w:rPr>
          <w:rFonts w:ascii="宋体" w:hAnsi="宋体"/>
          <w:color w:val="auto"/>
          <w:highlight w:val="none"/>
        </w:rPr>
        <w:fldChar w:fldCharType="end"/>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ascii="宋体" w:hAnsi="宋体"/>
          <w:color w:val="auto"/>
          <w:szCs w:val="22"/>
          <w:highlight w:val="none"/>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"_Toc469495722"</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一、投标人须知前附表</w:t>
      </w:r>
      <w:r>
        <w:rPr>
          <w:rFonts w:ascii="宋体" w:hAnsi="宋体"/>
          <w:color w:val="auto"/>
          <w:highlight w:val="none"/>
        </w:rPr>
        <w:tab/>
      </w:r>
      <w:r>
        <w:rPr>
          <w:rFonts w:hint="eastAsia" w:ascii="宋体" w:hAnsi="宋体"/>
          <w:color w:val="auto"/>
          <w:highlight w:val="none"/>
          <w:lang w:val="en-US" w:eastAsia="zh-CN"/>
        </w:rPr>
        <w:t>6</w:t>
      </w:r>
      <w:r>
        <w:rPr>
          <w:rFonts w:ascii="宋体" w:hAnsi="宋体"/>
          <w:color w:val="auto"/>
          <w:highlight w:val="none"/>
        </w:rPr>
        <w:fldChar w:fldCharType="end"/>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color w:val="auto"/>
          <w:highlight w:val="none"/>
          <w:lang w:val="en-US" w:eastAsia="zh-CN"/>
        </w:rPr>
      </w:pPr>
      <w:r>
        <w:rPr>
          <w:rFonts w:ascii="宋体" w:hAnsi="宋体"/>
          <w:color w:val="auto"/>
          <w:highlight w:val="none"/>
        </w:rPr>
        <w:fldChar w:fldCharType="begin"/>
      </w:r>
      <w:r>
        <w:rPr>
          <w:rFonts w:ascii="宋体" w:hAnsi="宋体"/>
          <w:color w:val="auto"/>
          <w:highlight w:val="none"/>
        </w:rPr>
        <w:instrText xml:space="preserve"> HYPERLINK \l "_Toc469495723" </w:instrText>
      </w:r>
      <w:r>
        <w:rPr>
          <w:rFonts w:ascii="宋体" w:hAnsi="宋体"/>
          <w:color w:val="auto"/>
          <w:highlight w:val="none"/>
        </w:rPr>
        <w:fldChar w:fldCharType="separate"/>
      </w:r>
      <w:r>
        <w:rPr>
          <w:rFonts w:hint="eastAsia" w:ascii="宋体" w:hAnsi="宋体"/>
          <w:color w:val="auto"/>
          <w:highlight w:val="none"/>
        </w:rPr>
        <w:t>二、投标人须知</w:t>
      </w:r>
      <w:r>
        <w:rPr>
          <w:rFonts w:ascii="宋体" w:hAnsi="宋体"/>
          <w:color w:val="auto"/>
          <w:highlight w:val="none"/>
        </w:rPr>
        <w:tab/>
      </w:r>
      <w:r>
        <w:rPr>
          <w:rFonts w:hint="eastAsia" w:ascii="宋体" w:hAnsi="宋体"/>
          <w:color w:val="auto"/>
          <w:highlight w:val="none"/>
          <w:lang w:val="en-US" w:eastAsia="zh-CN"/>
        </w:rPr>
        <w:t>1</w:t>
      </w:r>
      <w:r>
        <w:rPr>
          <w:rFonts w:ascii="宋体" w:hAnsi="宋体"/>
          <w:color w:val="auto"/>
          <w:highlight w:val="none"/>
        </w:rPr>
        <w:fldChar w:fldCharType="end"/>
      </w:r>
      <w:r>
        <w:rPr>
          <w:rFonts w:hint="eastAsia" w:ascii="宋体" w:hAnsi="宋体"/>
          <w:color w:val="auto"/>
          <w:highlight w:val="none"/>
          <w:lang w:val="en-US" w:eastAsia="zh-CN"/>
        </w:rPr>
        <w:t>2</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color w:val="auto"/>
          <w:highlight w:val="none"/>
          <w:lang w:val="en-US" w:eastAsia="zh-CN"/>
        </w:rPr>
      </w:pPr>
      <w:r>
        <w:rPr>
          <w:rFonts w:hint="eastAsia" w:ascii="宋体" w:hAnsi="宋体"/>
          <w:color w:val="auto"/>
          <w:highlight w:val="none"/>
          <w:lang w:val="en-US" w:eastAsia="zh-CN"/>
        </w:rPr>
        <w:t>1.政府采购投诉书(范本、质疑函范本）..................................30</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639" w:firstLineChars="300"/>
        <w:textAlignment w:val="auto"/>
        <w:rPr>
          <w:rFonts w:hint="eastAsia" w:ascii="宋体" w:hAnsi="宋体"/>
          <w:color w:val="auto"/>
          <w:highlight w:val="none"/>
          <w:lang w:val="en-US" w:eastAsia="zh-CN"/>
        </w:rPr>
      </w:pPr>
      <w:r>
        <w:rPr>
          <w:rFonts w:hint="eastAsia" w:ascii="宋体" w:hAnsi="宋体"/>
          <w:color w:val="auto"/>
          <w:highlight w:val="none"/>
          <w:lang w:val="en-US" w:eastAsia="zh-CN"/>
        </w:rPr>
        <w:t>政府采购投诉书范本...............................................31</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color w:val="auto"/>
          <w:highlight w:val="none"/>
          <w:lang w:val="en-US" w:eastAsia="zh-CN"/>
        </w:rPr>
      </w:pPr>
      <w:r>
        <w:rPr>
          <w:rFonts w:hint="eastAsia" w:ascii="宋体" w:hAnsi="宋体"/>
          <w:color w:val="auto"/>
          <w:highlight w:val="none"/>
          <w:lang w:val="en-US" w:eastAsia="zh-CN"/>
        </w:rPr>
        <w:t>2.投诉相关说明.....................................................32</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color w:val="auto"/>
          <w:highlight w:val="none"/>
          <w:lang w:val="en-US" w:eastAsia="zh-CN"/>
        </w:rPr>
      </w:pPr>
      <w:r>
        <w:rPr>
          <w:rFonts w:hint="eastAsia" w:ascii="宋体" w:hAnsi="宋体"/>
          <w:color w:val="auto"/>
          <w:highlight w:val="none"/>
          <w:lang w:val="en-US" w:eastAsia="zh-CN"/>
        </w:rPr>
        <w:t>3.质疑函范本.......................................................34</w:t>
      </w:r>
    </w:p>
    <w:p>
      <w:pPr>
        <w:pStyle w:val="18"/>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"_Toc469495731"</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第三章</w:t>
      </w:r>
      <w:r>
        <w:rPr>
          <w:rStyle w:val="37"/>
          <w:rFonts w:ascii="宋体" w:hAnsi="宋体"/>
          <w:color w:val="auto"/>
          <w:highlight w:val="none"/>
        </w:rPr>
        <w:t xml:space="preserve">  </w:t>
      </w:r>
      <w:r>
        <w:rPr>
          <w:rStyle w:val="37"/>
          <w:rFonts w:hint="eastAsia" w:ascii="宋体" w:hAnsi="宋体"/>
          <w:color w:val="auto"/>
          <w:highlight w:val="none"/>
        </w:rPr>
        <w:t>评标办法</w:t>
      </w:r>
      <w:r>
        <w:rPr>
          <w:rFonts w:ascii="宋体" w:hAnsi="宋体"/>
          <w:color w:val="auto"/>
          <w:highlight w:val="none"/>
        </w:rPr>
        <w:tab/>
      </w:r>
      <w:r>
        <w:rPr>
          <w:rFonts w:hint="eastAsia" w:ascii="宋体" w:hAnsi="宋体"/>
          <w:color w:val="auto"/>
          <w:highlight w:val="none"/>
          <w:lang w:val="en-US" w:eastAsia="zh-CN"/>
        </w:rPr>
        <w:t>3</w:t>
      </w:r>
      <w:r>
        <w:rPr>
          <w:rFonts w:ascii="宋体" w:hAnsi="宋体"/>
          <w:color w:val="auto"/>
          <w:highlight w:val="none"/>
        </w:rPr>
        <w:fldChar w:fldCharType="end"/>
      </w:r>
      <w:r>
        <w:rPr>
          <w:rFonts w:hint="eastAsia" w:ascii="宋体" w:hAnsi="宋体"/>
          <w:color w:val="auto"/>
          <w:highlight w:val="none"/>
          <w:lang w:val="en-US" w:eastAsia="zh-CN"/>
        </w:rPr>
        <w:t>5</w:t>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"_Toc469495732"</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一</w:t>
      </w:r>
      <w:r>
        <w:rPr>
          <w:rStyle w:val="37"/>
          <w:rFonts w:ascii="宋体" w:hAnsi="宋体"/>
          <w:color w:val="auto"/>
          <w:highlight w:val="none"/>
        </w:rPr>
        <w:t xml:space="preserve">  </w:t>
      </w:r>
      <w:r>
        <w:rPr>
          <w:rStyle w:val="37"/>
          <w:rFonts w:hint="eastAsia" w:ascii="宋体" w:hAnsi="宋体"/>
          <w:color w:val="auto"/>
          <w:highlight w:val="none"/>
        </w:rPr>
        <w:t>总则</w:t>
      </w:r>
      <w:r>
        <w:rPr>
          <w:rFonts w:ascii="宋体" w:hAnsi="宋体"/>
          <w:color w:val="auto"/>
          <w:highlight w:val="none"/>
        </w:rPr>
        <w:tab/>
      </w:r>
      <w:r>
        <w:rPr>
          <w:rFonts w:hint="eastAsia" w:ascii="宋体" w:hAnsi="宋体"/>
          <w:color w:val="auto"/>
          <w:highlight w:val="none"/>
          <w:lang w:val="en-US" w:eastAsia="zh-CN"/>
        </w:rPr>
        <w:t>3</w:t>
      </w:r>
      <w:r>
        <w:rPr>
          <w:rFonts w:ascii="宋体" w:hAnsi="宋体"/>
          <w:color w:val="auto"/>
          <w:highlight w:val="none"/>
        </w:rPr>
        <w:fldChar w:fldCharType="end"/>
      </w:r>
      <w:r>
        <w:rPr>
          <w:rFonts w:hint="eastAsia" w:ascii="宋体" w:hAnsi="宋体"/>
          <w:color w:val="auto"/>
          <w:highlight w:val="none"/>
          <w:lang w:val="en-US" w:eastAsia="zh-CN"/>
        </w:rPr>
        <w:t>5</w:t>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"_Toc469495733"</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二</w:t>
      </w:r>
      <w:r>
        <w:rPr>
          <w:rStyle w:val="37"/>
          <w:rFonts w:ascii="宋体" w:hAnsi="宋体"/>
          <w:color w:val="auto"/>
          <w:highlight w:val="none"/>
        </w:rPr>
        <w:t xml:space="preserve">  </w:t>
      </w:r>
      <w:r>
        <w:rPr>
          <w:rStyle w:val="37"/>
          <w:rFonts w:hint="eastAsia" w:ascii="宋体" w:hAnsi="宋体"/>
          <w:color w:val="auto"/>
          <w:highlight w:val="none"/>
        </w:rPr>
        <w:t>投标文件初审</w:t>
      </w:r>
      <w:r>
        <w:rPr>
          <w:rFonts w:ascii="宋体" w:hAnsi="宋体"/>
          <w:color w:val="auto"/>
          <w:highlight w:val="none"/>
        </w:rPr>
        <w:tab/>
      </w:r>
      <w:r>
        <w:rPr>
          <w:rFonts w:hint="eastAsia" w:ascii="宋体" w:hAnsi="宋体"/>
          <w:color w:val="auto"/>
          <w:highlight w:val="none"/>
          <w:lang w:val="en-US" w:eastAsia="zh-CN"/>
        </w:rPr>
        <w:t>3</w:t>
      </w:r>
      <w:r>
        <w:rPr>
          <w:rFonts w:ascii="宋体" w:hAnsi="宋体"/>
          <w:color w:val="auto"/>
          <w:highlight w:val="none"/>
        </w:rPr>
        <w:fldChar w:fldCharType="end"/>
      </w:r>
      <w:r>
        <w:rPr>
          <w:rFonts w:hint="eastAsia" w:ascii="宋体" w:hAnsi="宋体"/>
          <w:color w:val="auto"/>
          <w:highlight w:val="none"/>
          <w:lang w:val="en-US" w:eastAsia="zh-CN"/>
        </w:rPr>
        <w:t>7</w:t>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"_Toc469495734"</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三</w:t>
      </w:r>
      <w:r>
        <w:rPr>
          <w:rStyle w:val="37"/>
          <w:rFonts w:ascii="宋体" w:hAnsi="宋体"/>
          <w:color w:val="auto"/>
          <w:highlight w:val="none"/>
        </w:rPr>
        <w:t xml:space="preserve">  </w:t>
      </w:r>
      <w:r>
        <w:rPr>
          <w:rStyle w:val="37"/>
          <w:rFonts w:hint="eastAsia" w:ascii="宋体" w:hAnsi="宋体"/>
          <w:color w:val="auto"/>
          <w:highlight w:val="none"/>
        </w:rPr>
        <w:t>投标文件的澄清和补正</w:t>
      </w:r>
      <w:r>
        <w:rPr>
          <w:rFonts w:ascii="宋体" w:hAnsi="宋体"/>
          <w:color w:val="auto"/>
          <w:highlight w:val="none"/>
        </w:rPr>
        <w:tab/>
      </w:r>
      <w:r>
        <w:rPr>
          <w:rFonts w:hint="eastAsia" w:ascii="宋体" w:hAnsi="宋体"/>
          <w:color w:val="auto"/>
          <w:highlight w:val="none"/>
          <w:lang w:val="en-US" w:eastAsia="zh-CN"/>
        </w:rPr>
        <w:t>3</w:t>
      </w:r>
      <w:r>
        <w:rPr>
          <w:rFonts w:ascii="宋体" w:hAnsi="宋体"/>
          <w:color w:val="auto"/>
          <w:highlight w:val="none"/>
        </w:rPr>
        <w:fldChar w:fldCharType="end"/>
      </w:r>
      <w:r>
        <w:rPr>
          <w:rFonts w:hint="eastAsia" w:ascii="宋体" w:hAnsi="宋体"/>
          <w:color w:val="auto"/>
          <w:highlight w:val="none"/>
          <w:lang w:val="en-US" w:eastAsia="zh-CN"/>
        </w:rPr>
        <w:t>9</w:t>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"_Toc469495735"</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四</w:t>
      </w:r>
      <w:r>
        <w:rPr>
          <w:rStyle w:val="37"/>
          <w:rFonts w:ascii="宋体" w:hAnsi="宋体"/>
          <w:color w:val="auto"/>
          <w:highlight w:val="none"/>
        </w:rPr>
        <w:t xml:space="preserve"> </w:t>
      </w:r>
      <w:r>
        <w:rPr>
          <w:rStyle w:val="37"/>
          <w:rFonts w:hint="eastAsia" w:ascii="宋体" w:hAnsi="宋体"/>
          <w:color w:val="auto"/>
          <w:highlight w:val="none"/>
          <w:lang w:val="en-US" w:eastAsia="zh-CN"/>
        </w:rPr>
        <w:t xml:space="preserve"> </w:t>
      </w:r>
      <w:r>
        <w:rPr>
          <w:rStyle w:val="37"/>
          <w:rFonts w:hint="eastAsia" w:ascii="宋体" w:hAnsi="宋体"/>
          <w:color w:val="auto"/>
          <w:highlight w:val="none"/>
        </w:rPr>
        <w:t>比较与评价</w:t>
      </w:r>
      <w:r>
        <w:rPr>
          <w:rFonts w:ascii="宋体" w:hAnsi="宋体"/>
          <w:color w:val="auto"/>
          <w:highlight w:val="none"/>
        </w:rPr>
        <w:tab/>
      </w:r>
      <w:r>
        <w:rPr>
          <w:rFonts w:hint="eastAsia" w:ascii="宋体" w:hAnsi="宋体"/>
          <w:color w:val="auto"/>
          <w:highlight w:val="none"/>
          <w:lang w:val="en-US" w:eastAsia="zh-CN"/>
        </w:rPr>
        <w:t>4</w:t>
      </w:r>
      <w:r>
        <w:rPr>
          <w:rFonts w:ascii="宋体" w:hAnsi="宋体"/>
          <w:color w:val="auto"/>
          <w:highlight w:val="none"/>
        </w:rPr>
        <w:fldChar w:fldCharType="end"/>
      </w:r>
      <w:r>
        <w:rPr>
          <w:rFonts w:hint="eastAsia" w:ascii="宋体" w:hAnsi="宋体"/>
          <w:color w:val="auto"/>
          <w:highlight w:val="none"/>
          <w:lang w:val="en-US" w:eastAsia="zh-CN"/>
        </w:rPr>
        <w:t>0</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color w:val="auto"/>
          <w:highlight w:val="none"/>
          <w:lang w:val="en-US" w:eastAsia="zh-CN"/>
        </w:rPr>
      </w:pPr>
      <w:r>
        <w:rPr>
          <w:rFonts w:ascii="宋体" w:hAnsi="宋体"/>
          <w:color w:val="auto"/>
          <w:highlight w:val="none"/>
        </w:rPr>
        <w:fldChar w:fldCharType="begin"/>
      </w:r>
      <w:r>
        <w:rPr>
          <w:rFonts w:ascii="宋体" w:hAnsi="宋体"/>
          <w:color w:val="auto"/>
          <w:highlight w:val="none"/>
        </w:rPr>
        <w:instrText xml:space="preserve"> HYPERLINK \l "_Toc469495736" </w:instrText>
      </w:r>
      <w:r>
        <w:rPr>
          <w:rFonts w:ascii="宋体" w:hAnsi="宋体"/>
          <w:color w:val="auto"/>
          <w:highlight w:val="none"/>
        </w:rPr>
        <w:fldChar w:fldCharType="separate"/>
      </w:r>
      <w:r>
        <w:rPr>
          <w:rFonts w:hint="eastAsia" w:ascii="宋体" w:hAnsi="宋体"/>
          <w:color w:val="auto"/>
          <w:highlight w:val="none"/>
        </w:rPr>
        <w:t>五</w:t>
      </w:r>
      <w:r>
        <w:rPr>
          <w:rFonts w:ascii="宋体" w:hAnsi="宋体"/>
          <w:color w:val="auto"/>
          <w:highlight w:val="none"/>
        </w:rPr>
        <w:t xml:space="preserve">  </w:t>
      </w:r>
      <w:r>
        <w:rPr>
          <w:rFonts w:hint="eastAsia" w:ascii="宋体" w:hAnsi="宋体"/>
          <w:color w:val="auto"/>
          <w:highlight w:val="none"/>
        </w:rPr>
        <w:t>推荐中标候选人</w:t>
      </w:r>
      <w:r>
        <w:rPr>
          <w:rFonts w:ascii="宋体" w:hAnsi="宋体"/>
          <w:color w:val="auto"/>
          <w:highlight w:val="none"/>
        </w:rPr>
        <w:tab/>
      </w:r>
      <w:r>
        <w:rPr>
          <w:rFonts w:ascii="宋体" w:hAnsi="宋体"/>
          <w:color w:val="auto"/>
          <w:highlight w:val="none"/>
        </w:rPr>
        <w:fldChar w:fldCharType="end"/>
      </w:r>
      <w:r>
        <w:rPr>
          <w:rFonts w:hint="eastAsia" w:ascii="宋体" w:hAnsi="宋体"/>
          <w:color w:val="auto"/>
          <w:highlight w:val="none"/>
          <w:lang w:val="en-US" w:eastAsia="zh-CN"/>
        </w:rPr>
        <w:t>42</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textAlignment w:val="auto"/>
        <w:rPr>
          <w:rFonts w:hint="default" w:ascii="宋体" w:hAnsi="宋体"/>
          <w:color w:val="auto"/>
          <w:highlight w:val="none"/>
          <w:lang w:val="en-US" w:eastAsia="zh-CN"/>
        </w:rPr>
      </w:pPr>
      <w:r>
        <w:rPr>
          <w:rFonts w:hint="eastAsia" w:ascii="宋体" w:hAnsi="宋体"/>
          <w:color w:val="auto"/>
          <w:highlight w:val="none"/>
          <w:lang w:val="en-US" w:eastAsia="zh-CN"/>
        </w:rPr>
        <w:t>第四章 商务技术要求.....................................................43</w:t>
      </w:r>
    </w:p>
    <w:p>
      <w:pPr>
        <w:pStyle w:val="18"/>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hint="default"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"_Toc469495740"</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第五章</w:t>
      </w:r>
      <w:r>
        <w:rPr>
          <w:rStyle w:val="37"/>
          <w:rFonts w:ascii="宋体" w:hAnsi="宋体"/>
          <w:color w:val="auto"/>
          <w:highlight w:val="none"/>
        </w:rPr>
        <w:t xml:space="preserve">  </w:t>
      </w:r>
      <w:r>
        <w:rPr>
          <w:rStyle w:val="37"/>
          <w:rFonts w:hint="eastAsia" w:ascii="宋体" w:hAnsi="宋体"/>
          <w:color w:val="auto"/>
          <w:highlight w:val="none"/>
        </w:rPr>
        <w:t>合同条款及格式</w:t>
      </w:r>
      <w:r>
        <w:rPr>
          <w:rFonts w:ascii="宋体" w:hAnsi="宋体"/>
          <w:color w:val="auto"/>
          <w:highlight w:val="none"/>
        </w:rPr>
        <w:tab/>
      </w:r>
      <w:r>
        <w:rPr>
          <w:rFonts w:ascii="宋体" w:hAnsi="宋体"/>
          <w:color w:val="auto"/>
          <w:highlight w:val="none"/>
        </w:rPr>
        <w:fldChar w:fldCharType="end"/>
      </w:r>
      <w:r>
        <w:rPr>
          <w:rFonts w:hint="eastAsia" w:ascii="宋体" w:hAnsi="宋体"/>
          <w:color w:val="auto"/>
          <w:highlight w:val="none"/>
          <w:lang w:val="en-US" w:eastAsia="zh-CN"/>
        </w:rPr>
        <w:t>50</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"_Toc469495741"</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一</w:t>
      </w:r>
      <w:r>
        <w:rPr>
          <w:rStyle w:val="37"/>
          <w:rFonts w:hint="eastAsia" w:ascii="宋体" w:hAnsi="宋体"/>
          <w:color w:val="auto"/>
          <w:highlight w:val="none"/>
          <w:lang w:val="en-US" w:eastAsia="zh-CN"/>
        </w:rPr>
        <w:t xml:space="preserve">  </w:t>
      </w:r>
      <w:r>
        <w:rPr>
          <w:rStyle w:val="37"/>
          <w:rFonts w:hint="eastAsia" w:ascii="宋体" w:hAnsi="宋体"/>
          <w:color w:val="auto"/>
          <w:highlight w:val="none"/>
        </w:rPr>
        <w:t>合同协议书</w:t>
      </w:r>
      <w:r>
        <w:rPr>
          <w:rFonts w:ascii="宋体" w:hAnsi="宋体"/>
          <w:color w:val="auto"/>
          <w:highlight w:val="none"/>
        </w:rPr>
        <w:tab/>
      </w:r>
      <w:r>
        <w:rPr>
          <w:rFonts w:ascii="宋体" w:hAnsi="宋体"/>
          <w:color w:val="auto"/>
          <w:highlight w:val="none"/>
        </w:rPr>
        <w:fldChar w:fldCharType="end"/>
      </w:r>
      <w:r>
        <w:rPr>
          <w:rFonts w:hint="eastAsia" w:ascii="宋体" w:hAnsi="宋体"/>
          <w:color w:val="auto"/>
          <w:highlight w:val="none"/>
          <w:lang w:val="en-US" w:eastAsia="zh-CN"/>
        </w:rPr>
        <w:t>50</w:t>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"_Toc469495742"</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二</w:t>
      </w:r>
      <w:r>
        <w:rPr>
          <w:rStyle w:val="37"/>
          <w:rFonts w:ascii="宋体" w:hAnsi="宋体"/>
          <w:color w:val="auto"/>
          <w:highlight w:val="none"/>
        </w:rPr>
        <w:t xml:space="preserve">  </w:t>
      </w:r>
      <w:r>
        <w:rPr>
          <w:rStyle w:val="37"/>
          <w:rFonts w:hint="eastAsia" w:ascii="宋体" w:hAnsi="宋体"/>
          <w:color w:val="auto"/>
          <w:highlight w:val="none"/>
        </w:rPr>
        <w:t>合同条款</w:t>
      </w:r>
      <w:r>
        <w:rPr>
          <w:rFonts w:ascii="宋体" w:hAnsi="宋体"/>
          <w:color w:val="auto"/>
          <w:highlight w:val="none"/>
        </w:rPr>
        <w:tab/>
      </w:r>
      <w:r>
        <w:rPr>
          <w:rFonts w:hint="eastAsia" w:ascii="宋体" w:hAnsi="宋体"/>
          <w:color w:val="auto"/>
          <w:highlight w:val="none"/>
          <w:lang w:val="en-US" w:eastAsia="zh-CN"/>
        </w:rPr>
        <w:t>.</w:t>
      </w:r>
      <w:r>
        <w:rPr>
          <w:rFonts w:ascii="宋体" w:hAnsi="宋体"/>
          <w:color w:val="auto"/>
          <w:highlight w:val="none"/>
        </w:rPr>
        <w:fldChar w:fldCharType="end"/>
      </w:r>
      <w:r>
        <w:rPr>
          <w:rFonts w:hint="eastAsia" w:ascii="宋体" w:hAnsi="宋体"/>
          <w:color w:val="auto"/>
          <w:highlight w:val="none"/>
          <w:lang w:val="en-US" w:eastAsia="zh-CN"/>
        </w:rPr>
        <w:t>54</w:t>
      </w:r>
    </w:p>
    <w:p>
      <w:pPr>
        <w:pStyle w:val="18"/>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"_Toc469495743"</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第六章</w:t>
      </w:r>
      <w:r>
        <w:rPr>
          <w:rStyle w:val="37"/>
          <w:rFonts w:ascii="宋体" w:hAnsi="宋体"/>
          <w:color w:val="auto"/>
          <w:highlight w:val="none"/>
        </w:rPr>
        <w:t xml:space="preserve">  </w:t>
      </w:r>
      <w:r>
        <w:rPr>
          <w:rStyle w:val="37"/>
          <w:rFonts w:hint="eastAsia" w:ascii="宋体" w:hAnsi="宋体"/>
          <w:color w:val="auto"/>
          <w:highlight w:val="none"/>
        </w:rPr>
        <w:t>投标文件格式</w:t>
      </w:r>
      <w:r>
        <w:rPr>
          <w:rFonts w:ascii="宋体" w:hAnsi="宋体"/>
          <w:color w:val="auto"/>
          <w:highlight w:val="none"/>
        </w:rPr>
        <w:tab/>
      </w:r>
      <w:r>
        <w:rPr>
          <w:rFonts w:hint="eastAsia" w:ascii="宋体" w:hAnsi="宋体"/>
          <w:color w:val="auto"/>
          <w:highlight w:val="none"/>
          <w:lang w:val="en-US" w:eastAsia="zh-CN"/>
        </w:rPr>
        <w:t>.5</w:t>
      </w:r>
      <w:r>
        <w:rPr>
          <w:rFonts w:ascii="宋体" w:hAnsi="宋体"/>
          <w:color w:val="auto"/>
          <w:highlight w:val="none"/>
        </w:rPr>
        <w:fldChar w:fldCharType="end"/>
      </w:r>
      <w:r>
        <w:rPr>
          <w:rFonts w:hint="eastAsia" w:ascii="宋体" w:hAnsi="宋体"/>
          <w:color w:val="auto"/>
          <w:highlight w:val="none"/>
          <w:lang w:val="en-US" w:eastAsia="zh-CN"/>
        </w:rPr>
        <w:t>9</w:t>
      </w:r>
    </w:p>
    <w:p>
      <w:pPr>
        <w:rPr>
          <w:sz w:val="21"/>
          <w:szCs w:val="21"/>
        </w:rPr>
      </w:pPr>
      <w:r>
        <w:rPr>
          <w:rFonts w:hint="eastAsia" w:ascii="宋体" w:hAnsi="宋体" w:cs="宋体"/>
          <w:color w:val="auto"/>
          <w:sz w:val="24"/>
          <w:highlight w:val="none"/>
        </w:rPr>
        <w:fldChar w:fldCharType="end"/>
      </w:r>
    </w:p>
    <w:p>
      <w:pPr>
        <w:keepNext w:val="0"/>
        <w:keepLines w:val="0"/>
        <w:pageBreakBefore w:val="0"/>
        <w:widowControl w:val="0"/>
        <w:shd w:val="clear" w:color="auto" w:fill="auto"/>
        <w:kinsoku/>
        <w:wordWrap/>
        <w:overflowPunct/>
        <w:topLinePunct w:val="0"/>
        <w:autoSpaceDE/>
        <w:autoSpaceDN/>
        <w:bidi w:val="0"/>
        <w:adjustRightInd/>
        <w:snapToGrid/>
        <w:spacing w:line="440" w:lineRule="exact"/>
        <w:ind w:firstLine="486" w:firstLineChars="200"/>
        <w:jc w:val="distribute"/>
        <w:textAlignment w:val="auto"/>
        <w:rPr>
          <w:rFonts w:hint="eastAsia" w:ascii="宋体" w:hAnsi="宋体" w:cs="宋体"/>
          <w:color w:val="auto"/>
          <w:sz w:val="24"/>
          <w:highlight w:val="none"/>
        </w:rPr>
      </w:pPr>
    </w:p>
    <w:p>
      <w:pPr>
        <w:keepNext w:val="0"/>
        <w:keepLines w:val="0"/>
        <w:pageBreakBefore w:val="0"/>
        <w:kinsoku/>
        <w:wordWrap/>
        <w:overflowPunct/>
        <w:topLinePunct w:val="0"/>
        <w:autoSpaceDE/>
        <w:autoSpaceDN/>
        <w:bidi w:val="0"/>
        <w:snapToGrid/>
        <w:spacing w:line="300" w:lineRule="exact"/>
        <w:jc w:val="center"/>
        <w:rPr>
          <w:rFonts w:hint="eastAsia" w:ascii="宋体" w:hAnsi="宋体" w:cs="宋体"/>
          <w:color w:val="auto"/>
          <w:sz w:val="24"/>
          <w:highlight w:val="none"/>
        </w:rPr>
      </w:pPr>
      <w:r>
        <w:rPr>
          <w:rFonts w:hint="eastAsia" w:ascii="宋体" w:hAnsi="宋体" w:cs="宋体"/>
          <w:color w:val="auto"/>
          <w:sz w:val="24"/>
          <w:highlight w:val="none"/>
        </w:rPr>
        <w:br w:type="page"/>
      </w:r>
    </w:p>
    <w:p>
      <w:pPr>
        <w:keepNext w:val="0"/>
        <w:keepLines w:val="0"/>
        <w:pageBreakBefore w:val="0"/>
        <w:kinsoku/>
        <w:wordWrap/>
        <w:overflowPunct/>
        <w:topLinePunct w:val="0"/>
        <w:autoSpaceDE/>
        <w:autoSpaceDN/>
        <w:bidi w:val="0"/>
        <w:snapToGrid/>
        <w:spacing w:line="360" w:lineRule="auto"/>
        <w:jc w:val="center"/>
        <w:rPr>
          <w:rFonts w:hint="eastAsia" w:ascii="宋体" w:hAnsi="宋体" w:cs="宋体"/>
          <w:b/>
          <w:bCs/>
          <w:color w:val="auto"/>
          <w:kern w:val="36"/>
          <w:sz w:val="36"/>
          <w:szCs w:val="36"/>
        </w:rPr>
      </w:pPr>
      <w:r>
        <w:rPr>
          <w:rFonts w:ascii="宋体" w:hAnsi="宋体" w:cs="宋体"/>
          <w:b/>
          <w:bCs/>
          <w:color w:val="auto"/>
          <w:kern w:val="36"/>
          <w:sz w:val="36"/>
          <w:szCs w:val="36"/>
        </w:rPr>
        <w:t>第一部分 招标公告</w:t>
      </w:r>
    </w:p>
    <w:p>
      <w:pPr>
        <w:pStyle w:val="3"/>
        <w:keepNext w:val="0"/>
        <w:keepLines w:val="0"/>
        <w:pageBreakBefore w:val="0"/>
        <w:widowControl/>
        <w:numPr>
          <w:ilvl w:val="0"/>
          <w:numId w:val="0"/>
        </w:numPr>
        <w:suppressLineNumbers w:val="0"/>
        <w:kinsoku/>
        <w:wordWrap/>
        <w:overflowPunct/>
        <w:topLinePunct w:val="0"/>
        <w:autoSpaceDE/>
        <w:autoSpaceDN/>
        <w:bidi w:val="0"/>
        <w:adjustRightInd w:val="0"/>
        <w:snapToGrid/>
        <w:spacing w:before="0" w:beforeAutospacing="0" w:after="0" w:afterAutospacing="0" w:line="240" w:lineRule="auto"/>
        <w:ind w:left="-420" w:leftChars="0" w:right="0" w:rightChars="0"/>
        <w:jc w:val="center"/>
        <w:textAlignment w:val="baseline"/>
        <w:rPr>
          <w:rFonts w:hint="eastAsia" w:ascii="宋体" w:hAnsi="宋体" w:eastAsia="宋体" w:cs="宋体"/>
          <w:b/>
          <w:bCs/>
          <w:color w:val="auto"/>
          <w:kern w:val="2"/>
          <w:sz w:val="28"/>
          <w:szCs w:val="28"/>
          <w:lang w:val="en-US" w:eastAsia="zh-CN" w:bidi="ar-SA"/>
        </w:rPr>
      </w:pPr>
      <w:r>
        <w:rPr>
          <w:rFonts w:hint="eastAsia" w:ascii="宋体" w:hAnsi="宋体" w:cs="宋体"/>
          <w:b/>
          <w:bCs/>
          <w:color w:val="auto"/>
          <w:kern w:val="2"/>
          <w:sz w:val="28"/>
          <w:szCs w:val="28"/>
          <w:lang w:val="en-US" w:eastAsia="zh-CN" w:bidi="ar-SA"/>
        </w:rPr>
        <w:t>全身彩色多普勒超声诊断系统、膀胱镜、输尿管肾镜、灌注泵医疗设备采购项目的</w:t>
      </w:r>
      <w:r>
        <w:rPr>
          <w:rFonts w:hint="eastAsia" w:ascii="宋体" w:hAnsi="宋体" w:eastAsia="宋体" w:cs="宋体"/>
          <w:b/>
          <w:bCs/>
          <w:color w:val="auto"/>
          <w:kern w:val="2"/>
          <w:sz w:val="28"/>
          <w:szCs w:val="28"/>
          <w:lang w:val="en-US" w:eastAsia="zh-CN" w:bidi="ar-SA"/>
        </w:rPr>
        <w:t>公开招标公告</w:t>
      </w:r>
    </w:p>
    <w:p>
      <w:pPr>
        <w:pStyle w:val="23"/>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0" w:beforeAutospacing="0" w:after="0" w:afterAutospacing="0" w:line="240" w:lineRule="auto"/>
        <w:ind w:right="0"/>
        <w:textAlignment w:val="auto"/>
        <w:rPr>
          <w:rFonts w:hint="eastAsia" w:cs="宋体"/>
          <w:b/>
          <w:bCs/>
          <w:color w:val="auto"/>
          <w:kern w:val="2"/>
          <w:sz w:val="21"/>
          <w:szCs w:val="21"/>
          <w:lang w:val="en-US" w:eastAsia="zh-CN" w:bidi="ar-SA"/>
        </w:rPr>
      </w:pPr>
      <w:r>
        <w:rPr>
          <w:rFonts w:hint="eastAsia" w:cs="宋体"/>
          <w:b/>
          <w:bCs/>
          <w:color w:val="auto"/>
          <w:kern w:val="2"/>
          <w:sz w:val="21"/>
          <w:szCs w:val="21"/>
          <w:lang w:val="en-US" w:eastAsia="zh-CN" w:bidi="ar-SA"/>
        </w:rPr>
        <w:t>项目概况</w:t>
      </w:r>
    </w:p>
    <w:p>
      <w:pPr>
        <w:pStyle w:val="23"/>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0" w:beforeAutospacing="0" w:after="0" w:afterAutospacing="0" w:line="240" w:lineRule="auto"/>
        <w:ind w:right="0" w:firstLine="426" w:firstLineChars="200"/>
        <w:textAlignment w:val="auto"/>
        <w:rPr>
          <w:rFonts w:hint="eastAsia" w:ascii="宋体" w:hAnsi="宋体" w:eastAsia="宋体" w:cs="宋体"/>
          <w:color w:val="auto"/>
          <w:kern w:val="2"/>
          <w:sz w:val="21"/>
          <w:szCs w:val="21"/>
          <w:lang w:val="en-US" w:eastAsia="zh-CN" w:bidi="ar-SA"/>
        </w:rPr>
      </w:pPr>
      <w:r>
        <w:rPr>
          <w:rFonts w:hint="eastAsia" w:cs="宋体"/>
          <w:color w:val="auto"/>
          <w:kern w:val="2"/>
          <w:sz w:val="21"/>
          <w:szCs w:val="21"/>
          <w:lang w:val="en-US" w:eastAsia="zh-CN" w:bidi="ar-SA"/>
        </w:rPr>
        <w:t>全身彩色多普勒超声诊断系统、膀胱镜、输尿管肾镜、灌注泵医疗设备采购项目</w:t>
      </w:r>
      <w:r>
        <w:rPr>
          <w:rFonts w:hint="eastAsia" w:ascii="宋体" w:hAnsi="宋体" w:eastAsia="宋体" w:cs="宋体"/>
          <w:color w:val="auto"/>
          <w:kern w:val="2"/>
          <w:sz w:val="21"/>
          <w:szCs w:val="21"/>
          <w:lang w:val="en-US" w:eastAsia="zh-CN" w:bidi="ar-SA"/>
        </w:rPr>
        <w:t>的潜在投标人应在新疆政采云平台（www.zcygov.cn）</w:t>
      </w:r>
      <w:r>
        <w:rPr>
          <w:rFonts w:hint="eastAsia" w:cs="宋体"/>
          <w:color w:val="auto"/>
          <w:kern w:val="2"/>
          <w:sz w:val="21"/>
          <w:szCs w:val="21"/>
          <w:lang w:val="en-US" w:eastAsia="zh-CN" w:bidi="ar-SA"/>
        </w:rPr>
        <w:t>线上</w:t>
      </w:r>
      <w:r>
        <w:rPr>
          <w:rFonts w:hint="eastAsia" w:ascii="宋体" w:hAnsi="宋体" w:eastAsia="宋体" w:cs="宋体"/>
          <w:color w:val="auto"/>
          <w:kern w:val="2"/>
          <w:sz w:val="21"/>
          <w:szCs w:val="21"/>
          <w:lang w:val="en-US" w:eastAsia="zh-CN" w:bidi="ar-SA"/>
        </w:rPr>
        <w:t>获取招标文件，并于2023年</w:t>
      </w:r>
      <w:r>
        <w:rPr>
          <w:rFonts w:hint="eastAsia" w:cs="宋体"/>
          <w:color w:val="auto"/>
          <w:kern w:val="2"/>
          <w:sz w:val="21"/>
          <w:szCs w:val="21"/>
          <w:lang w:val="en-US" w:eastAsia="zh-CN" w:bidi="ar-SA"/>
        </w:rPr>
        <w:t>12</w:t>
      </w:r>
      <w:r>
        <w:rPr>
          <w:rFonts w:hint="eastAsia" w:ascii="宋体" w:hAnsi="宋体" w:eastAsia="宋体" w:cs="宋体"/>
          <w:color w:val="auto"/>
          <w:kern w:val="2"/>
          <w:sz w:val="21"/>
          <w:szCs w:val="21"/>
          <w:lang w:val="en-US" w:eastAsia="zh-CN" w:bidi="ar-SA"/>
        </w:rPr>
        <w:t>月</w:t>
      </w:r>
      <w:r>
        <w:rPr>
          <w:rFonts w:hint="eastAsia" w:cs="宋体"/>
          <w:color w:val="auto"/>
          <w:kern w:val="2"/>
          <w:sz w:val="21"/>
          <w:szCs w:val="21"/>
          <w:lang w:val="en-US" w:eastAsia="zh-CN" w:bidi="ar-SA"/>
        </w:rPr>
        <w:t>14</w:t>
      </w:r>
      <w:r>
        <w:rPr>
          <w:rFonts w:hint="eastAsia" w:ascii="宋体" w:hAnsi="宋体" w:eastAsia="宋体" w:cs="宋体"/>
          <w:color w:val="auto"/>
          <w:kern w:val="2"/>
          <w:sz w:val="21"/>
          <w:szCs w:val="21"/>
          <w:lang w:val="en-US" w:eastAsia="zh-CN" w:bidi="ar-SA"/>
        </w:rPr>
        <w:t>日10：30（北京时间）前递交投标文件。</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jc w:val="both"/>
        <w:textAlignment w:val="auto"/>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一、项目基本情况</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项目编号：</w:t>
      </w:r>
      <w:r>
        <w:rPr>
          <w:rFonts w:hint="eastAsia" w:cs="宋体"/>
          <w:color w:val="auto"/>
          <w:kern w:val="2"/>
          <w:sz w:val="21"/>
          <w:szCs w:val="21"/>
          <w:lang w:val="en-US" w:eastAsia="zh-CN" w:bidi="ar-SA"/>
        </w:rPr>
        <w:t>ATSCG-2023083</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eastAsia"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项目名称：</w:t>
      </w:r>
      <w:r>
        <w:rPr>
          <w:rFonts w:hint="eastAsia" w:cs="宋体"/>
          <w:color w:val="auto"/>
          <w:kern w:val="2"/>
          <w:sz w:val="21"/>
          <w:szCs w:val="21"/>
          <w:lang w:val="en-US" w:eastAsia="zh-CN" w:bidi="ar-SA"/>
        </w:rPr>
        <w:t>全身彩色多普勒超声诊断系统、膀胱镜、输尿管肾镜、灌注泵医疗设备采购项目</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采购方式：公开招标</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预算金额（元）：</w:t>
      </w:r>
      <w:r>
        <w:rPr>
          <w:rFonts w:hint="eastAsia" w:cs="宋体"/>
          <w:color w:val="auto"/>
          <w:kern w:val="2"/>
          <w:sz w:val="21"/>
          <w:szCs w:val="21"/>
          <w:lang w:val="en-US" w:eastAsia="zh-CN" w:bidi="ar-SA"/>
        </w:rPr>
        <w:t>3295000</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default"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最高限价（元）：</w:t>
      </w:r>
      <w:r>
        <w:rPr>
          <w:rFonts w:hint="eastAsia" w:cs="宋体"/>
          <w:color w:val="auto"/>
          <w:kern w:val="2"/>
          <w:sz w:val="21"/>
          <w:szCs w:val="21"/>
          <w:lang w:val="en-US" w:eastAsia="zh-CN" w:bidi="ar-SA"/>
        </w:rPr>
        <w:t>2350000，945000</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采购需求：</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eastAsia" w:cs="宋体"/>
          <w:color w:val="auto"/>
          <w:kern w:val="2"/>
          <w:sz w:val="21"/>
          <w:szCs w:val="21"/>
          <w:lang w:val="en-US" w:eastAsia="zh-CN" w:bidi="ar-SA"/>
        </w:rPr>
      </w:pPr>
      <w:r>
        <w:rPr>
          <w:rFonts w:hint="eastAsia" w:cs="宋体"/>
          <w:color w:val="auto"/>
          <w:kern w:val="2"/>
          <w:sz w:val="21"/>
          <w:szCs w:val="21"/>
          <w:lang w:val="en-US" w:eastAsia="zh-CN" w:bidi="ar-SA"/>
        </w:rPr>
        <w:t>标项一</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标项名称:全身彩色多普勒超声诊断系统设备采购项目（援疆资金一包）</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数量:1</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预算金额（元）:</w:t>
      </w:r>
      <w:r>
        <w:rPr>
          <w:rFonts w:hint="eastAsia" w:cs="宋体"/>
          <w:color w:val="auto"/>
          <w:kern w:val="2"/>
          <w:sz w:val="21"/>
          <w:szCs w:val="21"/>
          <w:lang w:val="en-US" w:eastAsia="zh-CN" w:bidi="ar-SA"/>
        </w:rPr>
        <w:t>2350000</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简要规格描述或项目基本概况介绍、用途：全身彩色多普勒超声诊断系统一套采购。</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备注：具体详见招标文件。</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eastAsia" w:cs="宋体"/>
          <w:color w:val="auto"/>
          <w:kern w:val="2"/>
          <w:sz w:val="21"/>
          <w:szCs w:val="21"/>
          <w:lang w:val="en-US" w:eastAsia="zh-CN" w:bidi="ar-SA"/>
        </w:rPr>
      </w:pPr>
      <w:r>
        <w:rPr>
          <w:rFonts w:hint="eastAsia" w:cs="宋体"/>
          <w:color w:val="auto"/>
          <w:kern w:val="2"/>
          <w:sz w:val="21"/>
          <w:szCs w:val="21"/>
          <w:lang w:val="en-US" w:eastAsia="zh-CN" w:bidi="ar-SA"/>
        </w:rPr>
        <w:t>标项二</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标项名称:膀胱镜、输尿管肾镜、灌注泵医疗设备采购项目（援疆资金三包）</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数量:1</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firstLine="426" w:firstLineChars="20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预算金额（元）:</w:t>
      </w:r>
      <w:r>
        <w:rPr>
          <w:rFonts w:hint="eastAsia" w:cs="宋体"/>
          <w:color w:val="auto"/>
          <w:kern w:val="2"/>
          <w:sz w:val="21"/>
          <w:szCs w:val="21"/>
          <w:lang w:val="en-US" w:eastAsia="zh-CN" w:bidi="ar-SA"/>
        </w:rPr>
        <w:t>945000</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简要规格描述或项目基本概况介绍、用途：</w:t>
      </w:r>
      <w:r>
        <w:rPr>
          <w:rFonts w:hint="eastAsia" w:cs="宋体"/>
          <w:color w:val="auto"/>
          <w:kern w:val="2"/>
          <w:sz w:val="21"/>
          <w:szCs w:val="21"/>
          <w:lang w:val="en-US" w:eastAsia="zh-CN" w:bidi="ar-SA"/>
        </w:rPr>
        <w:t>膀胱镜（允许进口）、输尿管肾镜（允许进口）、灌注泵医疗设备采购一批</w:t>
      </w:r>
      <w:r>
        <w:rPr>
          <w:rFonts w:hint="eastAsia" w:ascii="宋体" w:hAnsi="宋体" w:eastAsia="宋体" w:cs="宋体"/>
          <w:color w:val="auto"/>
          <w:kern w:val="2"/>
          <w:sz w:val="21"/>
          <w:szCs w:val="21"/>
          <w:lang w:val="en-US" w:eastAsia="zh-CN" w:bidi="ar-SA"/>
        </w:rPr>
        <w:t>。</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备注：具体详见招标文件。</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合同履约期限：标项1，合同签订后30日内到货安装并配合采购人完成验收工作，保证设备正常使用。标项2，合同签订后</w:t>
      </w:r>
      <w:r>
        <w:rPr>
          <w:rFonts w:hint="eastAsia" w:cs="宋体"/>
          <w:color w:val="auto"/>
          <w:kern w:val="2"/>
          <w:sz w:val="21"/>
          <w:szCs w:val="21"/>
          <w:lang w:val="en-US" w:eastAsia="zh-CN" w:bidi="ar-SA"/>
        </w:rPr>
        <w:t>国产设备</w:t>
      </w:r>
      <w:r>
        <w:rPr>
          <w:rFonts w:hint="eastAsia" w:ascii="宋体" w:hAnsi="宋体" w:eastAsia="宋体" w:cs="宋体"/>
          <w:color w:val="auto"/>
          <w:kern w:val="2"/>
          <w:sz w:val="21"/>
          <w:szCs w:val="21"/>
          <w:lang w:val="en-US" w:eastAsia="zh-CN" w:bidi="ar-SA"/>
        </w:rPr>
        <w:t>30日内</w:t>
      </w:r>
      <w:r>
        <w:rPr>
          <w:rFonts w:hint="eastAsia" w:cs="宋体"/>
          <w:color w:val="auto"/>
          <w:kern w:val="2"/>
          <w:sz w:val="21"/>
          <w:szCs w:val="21"/>
          <w:lang w:val="en-US" w:eastAsia="zh-CN" w:bidi="ar-SA"/>
        </w:rPr>
        <w:t>、进口设备60天内</w:t>
      </w:r>
      <w:r>
        <w:rPr>
          <w:rFonts w:hint="eastAsia" w:ascii="宋体" w:hAnsi="宋体" w:eastAsia="宋体" w:cs="宋体"/>
          <w:color w:val="auto"/>
          <w:kern w:val="2"/>
          <w:sz w:val="21"/>
          <w:szCs w:val="21"/>
          <w:lang w:val="en-US" w:eastAsia="zh-CN" w:bidi="ar-SA"/>
        </w:rPr>
        <w:t>到货安装并配合采购人完成验收工作，保证设备正常使用。</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本项目不接受联合体投标。</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Style w:val="30"/>
          <w:rFonts w:hint="eastAsia" w:ascii="宋体" w:hAnsi="宋体" w:eastAsia="宋体" w:cs="宋体"/>
          <w:b/>
          <w:color w:val="auto"/>
          <w:sz w:val="21"/>
          <w:szCs w:val="21"/>
          <w:lang w:val="en-US" w:eastAsia="zh-CN"/>
        </w:rPr>
      </w:pPr>
      <w:r>
        <w:rPr>
          <w:rStyle w:val="30"/>
          <w:rFonts w:hint="eastAsia" w:ascii="宋体" w:hAnsi="宋体" w:eastAsia="宋体" w:cs="宋体"/>
          <w:b/>
          <w:color w:val="auto"/>
          <w:sz w:val="21"/>
          <w:szCs w:val="21"/>
          <w:lang w:val="en-US" w:eastAsia="zh-CN"/>
        </w:rPr>
        <w:t>二、申请人的资格要求：</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1.满足《中华人民共和国政府采购法》第二十二条规定；</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2.落实政府采购政策需满足的资格要求：标项1</w:t>
      </w:r>
      <w:r>
        <w:rPr>
          <w:rFonts w:hint="eastAsia"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：本项目为非专门面向中小企业采购项目，根据《政府采购促进中小企业发展管理办法》（财库【2020】46号）得规定，评标时将对符合规定的制造商为小微企业的给予价格10%得扣除，用扣除后的价格参与评审。</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eastAsia" w:ascii="宋体" w:hAnsi="宋体" w:eastAsia="宋体" w:cs="宋体"/>
          <w:color w:val="auto"/>
          <w:kern w:val="2"/>
          <w:sz w:val="21"/>
          <w:szCs w:val="21"/>
          <w:lang w:val="en-US" w:eastAsia="zh-CN" w:bidi="ar-SA"/>
        </w:rPr>
      </w:pPr>
      <w:r>
        <w:rPr>
          <w:rFonts w:hint="eastAsia"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本项目的特定资格要求：</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Times New Roman" w:eastAsia="宋体" w:cs="Times New Roman"/>
          <w:b w:val="0"/>
          <w:bCs/>
          <w:color w:val="auto"/>
          <w:sz w:val="21"/>
          <w:szCs w:val="21"/>
          <w:highlight w:val="none"/>
          <w:lang w:val="en-US" w:eastAsia="zh-CN"/>
        </w:rPr>
      </w:pPr>
      <w:r>
        <w:rPr>
          <w:rFonts w:hint="eastAsia" w:ascii="宋体" w:hAnsi="宋体" w:eastAsia="宋体" w:cs="宋体"/>
          <w:color w:val="auto"/>
          <w:kern w:val="2"/>
          <w:sz w:val="21"/>
          <w:szCs w:val="21"/>
          <w:lang w:val="en-US" w:eastAsia="zh-CN" w:bidi="ar-SA"/>
        </w:rPr>
        <w:t>标项1</w:t>
      </w:r>
      <w:r>
        <w:rPr>
          <w:rFonts w:hint="eastAsia" w:hAnsi="Times New Roman" w:cs="Times New Roman"/>
          <w:b w:val="0"/>
          <w:bCs/>
          <w:color w:val="auto"/>
          <w:sz w:val="21"/>
          <w:szCs w:val="21"/>
          <w:highlight w:val="none"/>
          <w:lang w:val="en-US" w:eastAsia="zh-CN"/>
        </w:rPr>
        <w:t>：</w:t>
      </w:r>
      <w:r>
        <w:rPr>
          <w:rFonts w:hint="eastAsia" w:ascii="宋体" w:hAnsi="Times New Roman" w:eastAsia="宋体" w:cs="Times New Roman"/>
          <w:b w:val="0"/>
          <w:bCs/>
          <w:color w:val="auto"/>
          <w:sz w:val="21"/>
          <w:szCs w:val="21"/>
          <w:highlight w:val="none"/>
          <w:lang w:val="en-US" w:eastAsia="zh-CN"/>
        </w:rPr>
        <w:t>供应商须提供有效的《医疗器械生产许可证》或《医疗器械经营许可证》（二类医疗器械需提供医疗器械备案凭证）。</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Times New Roman" w:eastAsia="宋体" w:cs="Times New Roman"/>
          <w:b w:val="0"/>
          <w:bCs/>
          <w:color w:val="auto"/>
          <w:sz w:val="21"/>
          <w:szCs w:val="21"/>
          <w:highlight w:val="none"/>
          <w:lang w:val="en-US" w:eastAsia="zh-CN"/>
        </w:rPr>
      </w:pPr>
      <w:r>
        <w:rPr>
          <w:rFonts w:hint="eastAsia" w:ascii="宋体" w:hAnsi="宋体" w:eastAsia="宋体" w:cs="宋体"/>
          <w:color w:val="auto"/>
          <w:kern w:val="2"/>
          <w:sz w:val="21"/>
          <w:szCs w:val="21"/>
          <w:lang w:val="en-US" w:eastAsia="zh-CN" w:bidi="ar-SA"/>
        </w:rPr>
        <w:t>标项</w:t>
      </w:r>
      <w:r>
        <w:rPr>
          <w:rFonts w:hint="eastAsia" w:cs="宋体"/>
          <w:color w:val="auto"/>
          <w:kern w:val="2"/>
          <w:sz w:val="21"/>
          <w:szCs w:val="21"/>
          <w:lang w:val="en-US" w:eastAsia="zh-CN" w:bidi="ar-SA"/>
        </w:rPr>
        <w:t>2</w:t>
      </w:r>
      <w:r>
        <w:rPr>
          <w:rFonts w:hint="eastAsia" w:hAnsi="Times New Roman" w:cs="Times New Roman"/>
          <w:b w:val="0"/>
          <w:bCs/>
          <w:color w:val="auto"/>
          <w:sz w:val="21"/>
          <w:szCs w:val="21"/>
          <w:highlight w:val="none"/>
          <w:lang w:val="en-US" w:eastAsia="zh-CN"/>
        </w:rPr>
        <w:t>：</w:t>
      </w:r>
      <w:r>
        <w:rPr>
          <w:rFonts w:hint="eastAsia" w:ascii="宋体" w:hAnsi="Times New Roman" w:eastAsia="宋体" w:cs="Times New Roman"/>
          <w:b w:val="0"/>
          <w:bCs/>
          <w:color w:val="auto"/>
          <w:sz w:val="21"/>
          <w:szCs w:val="21"/>
          <w:highlight w:val="none"/>
          <w:lang w:val="en-US" w:eastAsia="zh-CN"/>
        </w:rPr>
        <w:t>供应商须提供有效的《医疗器械生产许可证》或《医疗器械经营许可证》（二类医疗器械需提供医疗器械备案凭证）。膀胱镜、输尿管肾镜如所投产品为进口设备的，须提供厂家授权委托书。</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eastAsia" w:ascii="宋体" w:hAnsi="宋体" w:eastAsia="宋体" w:cs="宋体"/>
          <w:b/>
          <w:bCs w:val="0"/>
          <w:color w:val="auto"/>
          <w:kern w:val="2"/>
          <w:sz w:val="21"/>
          <w:szCs w:val="21"/>
          <w:lang w:val="en-US" w:eastAsia="zh-CN" w:bidi="ar-SA"/>
        </w:rPr>
      </w:pPr>
      <w:r>
        <w:rPr>
          <w:rStyle w:val="30"/>
          <w:rFonts w:hint="eastAsia" w:ascii="宋体" w:hAnsi="宋体" w:eastAsia="宋体" w:cs="宋体"/>
          <w:b/>
          <w:bCs w:val="0"/>
          <w:color w:val="auto"/>
          <w:sz w:val="21"/>
          <w:szCs w:val="21"/>
          <w:lang w:val="en-US" w:eastAsia="zh-CN"/>
        </w:rPr>
        <w:t xml:space="preserve">三、获取招标文件 </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时间：2023年</w:t>
      </w:r>
      <w:r>
        <w:rPr>
          <w:rFonts w:hint="eastAsia" w:cs="宋体"/>
          <w:color w:val="auto"/>
          <w:kern w:val="2"/>
          <w:sz w:val="21"/>
          <w:szCs w:val="21"/>
          <w:lang w:val="en-US" w:eastAsia="zh-CN" w:bidi="ar-SA"/>
        </w:rPr>
        <w:t>11</w:t>
      </w:r>
      <w:r>
        <w:rPr>
          <w:rFonts w:hint="eastAsia" w:ascii="宋体" w:hAnsi="宋体" w:eastAsia="宋体" w:cs="宋体"/>
          <w:color w:val="auto"/>
          <w:kern w:val="2"/>
          <w:sz w:val="21"/>
          <w:szCs w:val="21"/>
          <w:lang w:val="en-US" w:eastAsia="zh-CN" w:bidi="ar-SA"/>
        </w:rPr>
        <w:t>月</w:t>
      </w:r>
      <w:r>
        <w:rPr>
          <w:rFonts w:hint="eastAsia" w:cs="宋体"/>
          <w:color w:val="auto"/>
          <w:kern w:val="2"/>
          <w:sz w:val="21"/>
          <w:szCs w:val="21"/>
          <w:lang w:val="en-US" w:eastAsia="zh-CN" w:bidi="ar-SA"/>
        </w:rPr>
        <w:t>24</w:t>
      </w:r>
      <w:r>
        <w:rPr>
          <w:rFonts w:hint="eastAsia" w:ascii="宋体" w:hAnsi="宋体" w:eastAsia="宋体" w:cs="宋体"/>
          <w:color w:val="auto"/>
          <w:kern w:val="2"/>
          <w:sz w:val="21"/>
          <w:szCs w:val="21"/>
          <w:lang w:val="en-US" w:eastAsia="zh-CN" w:bidi="ar-SA"/>
        </w:rPr>
        <w:t>日至2023年</w:t>
      </w:r>
      <w:r>
        <w:rPr>
          <w:rFonts w:hint="eastAsia" w:cs="宋体"/>
          <w:color w:val="auto"/>
          <w:kern w:val="2"/>
          <w:sz w:val="21"/>
          <w:szCs w:val="21"/>
          <w:lang w:val="en-US" w:eastAsia="zh-CN" w:bidi="ar-SA"/>
        </w:rPr>
        <w:t>12</w:t>
      </w:r>
      <w:r>
        <w:rPr>
          <w:rFonts w:hint="eastAsia" w:ascii="宋体" w:hAnsi="宋体" w:eastAsia="宋体" w:cs="宋体"/>
          <w:color w:val="auto"/>
          <w:kern w:val="2"/>
          <w:sz w:val="21"/>
          <w:szCs w:val="21"/>
          <w:lang w:val="en-US" w:eastAsia="zh-CN" w:bidi="ar-SA"/>
        </w:rPr>
        <w:t>月</w:t>
      </w:r>
      <w:r>
        <w:rPr>
          <w:rFonts w:hint="eastAsia" w:cs="宋体"/>
          <w:color w:val="auto"/>
          <w:kern w:val="2"/>
          <w:sz w:val="21"/>
          <w:szCs w:val="21"/>
          <w:lang w:val="en-US" w:eastAsia="zh-CN" w:bidi="ar-SA"/>
        </w:rPr>
        <w:t>1</w:t>
      </w:r>
      <w:r>
        <w:rPr>
          <w:rFonts w:hint="eastAsia" w:ascii="宋体" w:hAnsi="宋体" w:eastAsia="宋体" w:cs="宋体"/>
          <w:color w:val="auto"/>
          <w:kern w:val="2"/>
          <w:sz w:val="21"/>
          <w:szCs w:val="21"/>
          <w:lang w:val="en-US" w:eastAsia="zh-CN" w:bidi="ar-SA"/>
        </w:rPr>
        <w:t>日，每天上午10:00至</w:t>
      </w:r>
      <w:r>
        <w:rPr>
          <w:rFonts w:hint="eastAsia" w:cs="宋体"/>
          <w:color w:val="auto"/>
          <w:kern w:val="2"/>
          <w:sz w:val="21"/>
          <w:szCs w:val="21"/>
          <w:lang w:val="en-US" w:eastAsia="zh-CN" w:bidi="ar-SA"/>
        </w:rPr>
        <w:t>14</w:t>
      </w:r>
      <w:r>
        <w:rPr>
          <w:rFonts w:hint="eastAsia" w:ascii="宋体" w:hAnsi="宋体" w:eastAsia="宋体" w:cs="宋体"/>
          <w:color w:val="auto"/>
          <w:kern w:val="2"/>
          <w:sz w:val="21"/>
          <w:szCs w:val="21"/>
          <w:lang w:val="en-US" w:eastAsia="zh-CN" w:bidi="ar-SA"/>
        </w:rPr>
        <w:t>:</w:t>
      </w:r>
      <w:r>
        <w:rPr>
          <w:rFonts w:hint="eastAsia" w:cs="宋体"/>
          <w:color w:val="auto"/>
          <w:kern w:val="2"/>
          <w:sz w:val="21"/>
          <w:szCs w:val="21"/>
          <w:lang w:val="en-US" w:eastAsia="zh-CN" w:bidi="ar-SA"/>
        </w:rPr>
        <w:t>0</w:t>
      </w:r>
      <w:r>
        <w:rPr>
          <w:rFonts w:hint="eastAsia" w:ascii="宋体" w:hAnsi="宋体" w:eastAsia="宋体" w:cs="宋体"/>
          <w:color w:val="auto"/>
          <w:kern w:val="2"/>
          <w:sz w:val="21"/>
          <w:szCs w:val="21"/>
          <w:lang w:val="en-US" w:eastAsia="zh-CN" w:bidi="ar-SA"/>
        </w:rPr>
        <w:t>0，下午16:</w:t>
      </w:r>
      <w:r>
        <w:rPr>
          <w:rFonts w:hint="eastAsia" w:cs="宋体"/>
          <w:color w:val="auto"/>
          <w:kern w:val="2"/>
          <w:sz w:val="21"/>
          <w:szCs w:val="21"/>
          <w:lang w:val="en-US" w:eastAsia="zh-CN" w:bidi="ar-SA"/>
        </w:rPr>
        <w:t>0</w:t>
      </w:r>
      <w:r>
        <w:rPr>
          <w:rFonts w:hint="eastAsia" w:ascii="宋体" w:hAnsi="宋体" w:eastAsia="宋体" w:cs="宋体"/>
          <w:color w:val="auto"/>
          <w:kern w:val="2"/>
          <w:sz w:val="21"/>
          <w:szCs w:val="21"/>
          <w:lang w:val="en-US" w:eastAsia="zh-CN" w:bidi="ar-SA"/>
        </w:rPr>
        <w:t>0至</w:t>
      </w:r>
      <w:r>
        <w:rPr>
          <w:rFonts w:hint="eastAsia" w:cs="宋体"/>
          <w:color w:val="auto"/>
          <w:kern w:val="2"/>
          <w:sz w:val="21"/>
          <w:szCs w:val="21"/>
          <w:lang w:val="en-US" w:eastAsia="zh-CN" w:bidi="ar-SA"/>
        </w:rPr>
        <w:t>19</w:t>
      </w:r>
      <w:r>
        <w:rPr>
          <w:rFonts w:hint="eastAsia" w:ascii="宋体" w:hAnsi="宋体" w:eastAsia="宋体" w:cs="宋体"/>
          <w:color w:val="auto"/>
          <w:kern w:val="2"/>
          <w:sz w:val="21"/>
          <w:szCs w:val="21"/>
          <w:lang w:val="en-US" w:eastAsia="zh-CN" w:bidi="ar-SA"/>
        </w:rPr>
        <w:t>:</w:t>
      </w:r>
      <w:r>
        <w:rPr>
          <w:rFonts w:hint="eastAsia"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0（北京时间，法定节假日除外）</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地点：</w:t>
      </w:r>
      <w:r>
        <w:rPr>
          <w:rFonts w:hint="eastAsia" w:cs="宋体"/>
          <w:color w:val="auto"/>
          <w:kern w:val="2"/>
          <w:sz w:val="21"/>
          <w:szCs w:val="21"/>
          <w:lang w:val="en-US" w:eastAsia="zh-CN" w:bidi="ar-SA"/>
        </w:rPr>
        <w:t>新疆</w:t>
      </w:r>
      <w:r>
        <w:rPr>
          <w:rFonts w:hint="eastAsia" w:ascii="宋体" w:hAnsi="宋体" w:eastAsia="宋体" w:cs="宋体"/>
          <w:color w:val="auto"/>
          <w:kern w:val="2"/>
          <w:sz w:val="21"/>
          <w:szCs w:val="21"/>
          <w:lang w:val="en-US" w:eastAsia="zh-CN" w:bidi="ar-SA"/>
        </w:rPr>
        <w:t>政采云平台（www.zcygov.cn）</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方式：供应商登录政采云平台https://www.zcygov.cn/在线申请获取采购文件（进入“项目采购”应用，在获取采购文件菜单中选择项目，申请获取采购文件）</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售价（元）：0</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Style w:val="30"/>
          <w:rFonts w:hint="eastAsia" w:ascii="宋体" w:hAnsi="宋体" w:eastAsia="宋体" w:cs="宋体"/>
          <w:b/>
          <w:color w:val="auto"/>
          <w:sz w:val="21"/>
          <w:szCs w:val="21"/>
          <w:lang w:val="en-US" w:eastAsia="zh-CN"/>
        </w:rPr>
      </w:pPr>
      <w:r>
        <w:rPr>
          <w:rStyle w:val="30"/>
          <w:rFonts w:hint="eastAsia" w:ascii="宋体" w:hAnsi="宋体" w:eastAsia="宋体" w:cs="宋体"/>
          <w:b/>
          <w:color w:val="auto"/>
          <w:sz w:val="21"/>
          <w:szCs w:val="21"/>
          <w:lang w:val="en-US" w:eastAsia="zh-CN"/>
        </w:rPr>
        <w:t>四、提交投标文件截止时间、开标时间和地点</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60" w:beforeAutospacing="0" w:after="60" w:afterAutospacing="0" w:line="280" w:lineRule="exact"/>
        <w:ind w:left="0" w:right="0" w:firstLine="420"/>
        <w:jc w:val="left"/>
        <w:textAlignment w:val="auto"/>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提交投标文件截止时间：2023年</w:t>
      </w:r>
      <w:r>
        <w:rPr>
          <w:rFonts w:hint="eastAsia" w:cs="宋体"/>
          <w:i w:val="0"/>
          <w:iCs w:val="0"/>
          <w:caps w:val="0"/>
          <w:color w:val="auto"/>
          <w:spacing w:val="0"/>
          <w:kern w:val="0"/>
          <w:sz w:val="21"/>
          <w:szCs w:val="21"/>
          <w:lang w:val="en-US" w:eastAsia="zh-CN" w:bidi="ar"/>
        </w:rPr>
        <w:t>12</w:t>
      </w:r>
      <w:r>
        <w:rPr>
          <w:rFonts w:hint="eastAsia" w:ascii="宋体" w:hAnsi="宋体" w:eastAsia="宋体" w:cs="宋体"/>
          <w:i w:val="0"/>
          <w:iCs w:val="0"/>
          <w:caps w:val="0"/>
          <w:color w:val="auto"/>
          <w:spacing w:val="0"/>
          <w:kern w:val="0"/>
          <w:sz w:val="21"/>
          <w:szCs w:val="21"/>
          <w:lang w:val="en-US" w:eastAsia="zh-CN" w:bidi="ar"/>
        </w:rPr>
        <w:t>月</w:t>
      </w:r>
      <w:r>
        <w:rPr>
          <w:rFonts w:hint="eastAsia" w:cs="宋体"/>
          <w:i w:val="0"/>
          <w:iCs w:val="0"/>
          <w:caps w:val="0"/>
          <w:color w:val="auto"/>
          <w:spacing w:val="0"/>
          <w:kern w:val="0"/>
          <w:sz w:val="21"/>
          <w:szCs w:val="21"/>
          <w:lang w:val="en-US" w:eastAsia="zh-CN" w:bidi="ar"/>
        </w:rPr>
        <w:t>14</w:t>
      </w:r>
      <w:r>
        <w:rPr>
          <w:rFonts w:hint="eastAsia" w:ascii="宋体" w:hAnsi="宋体" w:eastAsia="宋体" w:cs="宋体"/>
          <w:i w:val="0"/>
          <w:iCs w:val="0"/>
          <w:caps w:val="0"/>
          <w:color w:val="auto"/>
          <w:spacing w:val="0"/>
          <w:kern w:val="0"/>
          <w:sz w:val="21"/>
          <w:szCs w:val="21"/>
          <w:lang w:val="en-US" w:eastAsia="zh-CN" w:bidi="ar"/>
        </w:rPr>
        <w:t>日 10:30（北京时间）</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60" w:beforeAutospacing="0" w:after="60" w:afterAutospacing="0" w:line="280" w:lineRule="exact"/>
        <w:ind w:left="0" w:right="0" w:firstLine="420"/>
        <w:jc w:val="left"/>
        <w:textAlignment w:val="auto"/>
        <w:rPr>
          <w:rFonts w:hint="eastAsia"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投标地点</w:t>
      </w:r>
      <w:r>
        <w:rPr>
          <w:rFonts w:hint="eastAsia" w:cs="宋体"/>
          <w:i w:val="0"/>
          <w:iCs w:val="0"/>
          <w:caps w:val="0"/>
          <w:color w:val="auto"/>
          <w:spacing w:val="0"/>
          <w:kern w:val="0"/>
          <w:sz w:val="21"/>
          <w:szCs w:val="21"/>
          <w:lang w:val="en-US" w:eastAsia="zh-CN" w:bidi="ar"/>
        </w:rPr>
        <w:t>：请登录政采云投标客户端投标</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60" w:beforeAutospacing="0" w:after="60" w:afterAutospacing="0" w:line="280" w:lineRule="exact"/>
        <w:ind w:left="0" w:right="0" w:firstLine="420"/>
        <w:jc w:val="left"/>
        <w:textAlignment w:val="auto"/>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开标时间：2023年</w:t>
      </w:r>
      <w:r>
        <w:rPr>
          <w:rFonts w:hint="eastAsia" w:cs="宋体"/>
          <w:i w:val="0"/>
          <w:iCs w:val="0"/>
          <w:caps w:val="0"/>
          <w:color w:val="auto"/>
          <w:spacing w:val="0"/>
          <w:kern w:val="0"/>
          <w:sz w:val="21"/>
          <w:szCs w:val="21"/>
          <w:lang w:val="en-US" w:eastAsia="zh-CN" w:bidi="ar"/>
        </w:rPr>
        <w:t>12</w:t>
      </w:r>
      <w:r>
        <w:rPr>
          <w:rFonts w:hint="eastAsia" w:ascii="宋体" w:hAnsi="宋体" w:eastAsia="宋体" w:cs="宋体"/>
          <w:i w:val="0"/>
          <w:iCs w:val="0"/>
          <w:caps w:val="0"/>
          <w:color w:val="auto"/>
          <w:spacing w:val="0"/>
          <w:kern w:val="0"/>
          <w:sz w:val="21"/>
          <w:szCs w:val="21"/>
          <w:lang w:val="en-US" w:eastAsia="zh-CN" w:bidi="ar"/>
        </w:rPr>
        <w:t>月</w:t>
      </w:r>
      <w:r>
        <w:rPr>
          <w:rFonts w:hint="eastAsia" w:cs="宋体"/>
          <w:i w:val="0"/>
          <w:iCs w:val="0"/>
          <w:caps w:val="0"/>
          <w:color w:val="auto"/>
          <w:spacing w:val="0"/>
          <w:kern w:val="0"/>
          <w:sz w:val="21"/>
          <w:szCs w:val="21"/>
          <w:lang w:val="en-US" w:eastAsia="zh-CN" w:bidi="ar"/>
        </w:rPr>
        <w:t>14</w:t>
      </w:r>
      <w:r>
        <w:rPr>
          <w:rFonts w:hint="eastAsia" w:ascii="宋体" w:hAnsi="宋体" w:eastAsia="宋体" w:cs="宋体"/>
          <w:i w:val="0"/>
          <w:iCs w:val="0"/>
          <w:caps w:val="0"/>
          <w:color w:val="auto"/>
          <w:spacing w:val="0"/>
          <w:kern w:val="0"/>
          <w:sz w:val="21"/>
          <w:szCs w:val="21"/>
          <w:lang w:val="en-US" w:eastAsia="zh-CN" w:bidi="ar"/>
        </w:rPr>
        <w:t>日 10:30（北京时间）</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60" w:beforeAutospacing="0" w:after="60" w:afterAutospacing="0" w:line="280" w:lineRule="exact"/>
        <w:ind w:left="0" w:right="0" w:firstLine="420"/>
        <w:jc w:val="left"/>
        <w:textAlignment w:val="auto"/>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开标地点：在新疆政府采购云平台（www.zcygov.cn）上开启投标文件</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Style w:val="30"/>
          <w:rFonts w:hint="eastAsia" w:ascii="宋体" w:hAnsi="宋体" w:eastAsia="宋体" w:cs="宋体"/>
          <w:b/>
          <w:color w:val="auto"/>
          <w:sz w:val="21"/>
          <w:szCs w:val="21"/>
          <w:lang w:val="en-US" w:eastAsia="zh-CN"/>
        </w:rPr>
      </w:pPr>
      <w:r>
        <w:rPr>
          <w:rStyle w:val="30"/>
          <w:rFonts w:hint="eastAsia" w:ascii="宋体" w:hAnsi="宋体" w:eastAsia="宋体" w:cs="宋体"/>
          <w:b/>
          <w:color w:val="auto"/>
          <w:sz w:val="21"/>
          <w:szCs w:val="21"/>
          <w:lang w:val="en-US" w:eastAsia="zh-CN"/>
        </w:rPr>
        <w:t xml:space="preserve">五、公告期限 </w:t>
      </w:r>
    </w:p>
    <w:p>
      <w:pPr>
        <w:keepNext w:val="0"/>
        <w:keepLines w:val="0"/>
        <w:pageBreakBefore w:val="0"/>
        <w:widowControl w:val="0"/>
        <w:kinsoku/>
        <w:wordWrap/>
        <w:overflowPunct/>
        <w:topLinePunct w:val="0"/>
        <w:autoSpaceDE/>
        <w:autoSpaceDN/>
        <w:bidi w:val="0"/>
        <w:adjustRightInd/>
        <w:snapToGrid/>
        <w:spacing w:line="280" w:lineRule="exact"/>
        <w:ind w:firstLine="213" w:firstLineChars="100"/>
        <w:textAlignment w:val="auto"/>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 xml:space="preserve"> 自本公告发布之日起5个工作日。</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Style w:val="30"/>
          <w:rFonts w:hint="eastAsia" w:ascii="宋体" w:hAnsi="宋体" w:eastAsia="宋体" w:cs="宋体"/>
          <w:b/>
          <w:color w:val="auto"/>
          <w:sz w:val="21"/>
          <w:szCs w:val="21"/>
          <w:lang w:val="en-US" w:eastAsia="zh-CN"/>
        </w:rPr>
      </w:pPr>
      <w:r>
        <w:rPr>
          <w:rStyle w:val="30"/>
          <w:rFonts w:hint="eastAsia" w:ascii="宋体" w:hAnsi="宋体" w:eastAsia="宋体" w:cs="宋体"/>
          <w:b/>
          <w:color w:val="auto"/>
          <w:sz w:val="21"/>
          <w:szCs w:val="21"/>
          <w:lang w:val="en-US" w:eastAsia="zh-CN"/>
        </w:rPr>
        <w:t>六、其他补充事宜</w:t>
      </w:r>
    </w:p>
    <w:p>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426" w:firstLineChars="200"/>
        <w:textAlignment w:val="auto"/>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无</w:t>
      </w:r>
    </w:p>
    <w:p>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textAlignment w:val="auto"/>
        <w:rPr>
          <w:rFonts w:hint="default" w:ascii="宋体" w:hAnsi="宋体" w:eastAsia="宋体" w:cs="宋体"/>
          <w:i w:val="0"/>
          <w:iCs w:val="0"/>
          <w:caps w:val="0"/>
          <w:color w:val="auto"/>
          <w:spacing w:val="0"/>
          <w:kern w:val="0"/>
          <w:sz w:val="21"/>
          <w:szCs w:val="21"/>
          <w:lang w:val="en-US" w:eastAsia="zh-CN" w:bidi="ar"/>
        </w:rPr>
      </w:pP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jc w:val="both"/>
        <w:textAlignment w:val="auto"/>
        <w:rPr>
          <w:rStyle w:val="30"/>
          <w:rFonts w:hint="eastAsia" w:ascii="宋体" w:hAnsi="宋体" w:eastAsia="宋体" w:cs="宋体"/>
          <w:b/>
          <w:color w:val="auto"/>
          <w:sz w:val="21"/>
          <w:szCs w:val="21"/>
          <w:lang w:val="en-US" w:eastAsia="zh-CN"/>
        </w:rPr>
      </w:pPr>
      <w:r>
        <w:rPr>
          <w:rStyle w:val="30"/>
          <w:rFonts w:hint="eastAsia" w:ascii="宋体" w:hAnsi="宋体" w:eastAsia="宋体" w:cs="宋体"/>
          <w:b/>
          <w:color w:val="auto"/>
          <w:sz w:val="21"/>
          <w:szCs w:val="21"/>
          <w:lang w:val="en-US" w:eastAsia="zh-CN"/>
        </w:rPr>
        <w:t>七、对本次采购提出询问，请按以下方式联系</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1.采购人信息</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名 称：</w:t>
      </w:r>
      <w:r>
        <w:rPr>
          <w:rFonts w:hint="eastAsia" w:cs="宋体"/>
          <w:color w:val="auto"/>
          <w:sz w:val="21"/>
          <w:szCs w:val="21"/>
          <w:lang w:val="en-US" w:eastAsia="zh-CN"/>
        </w:rPr>
        <w:t>阿图什市人民医院</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地址：</w:t>
      </w:r>
      <w:r>
        <w:rPr>
          <w:rFonts w:hint="eastAsia" w:cs="宋体"/>
          <w:color w:val="auto"/>
          <w:sz w:val="21"/>
          <w:szCs w:val="21"/>
          <w:lang w:val="en-US" w:eastAsia="zh-CN"/>
        </w:rPr>
        <w:t>克州</w:t>
      </w:r>
      <w:r>
        <w:rPr>
          <w:rFonts w:hint="eastAsia" w:ascii="宋体" w:hAnsi="宋体" w:eastAsia="宋体" w:cs="宋体"/>
          <w:color w:val="auto"/>
          <w:sz w:val="21"/>
          <w:szCs w:val="21"/>
          <w:lang w:val="en-US" w:eastAsia="zh-CN"/>
        </w:rPr>
        <w:t>阿图什市</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联系方式：</w:t>
      </w:r>
      <w:r>
        <w:rPr>
          <w:rFonts w:hint="eastAsia" w:cs="宋体"/>
          <w:color w:val="auto"/>
          <w:sz w:val="21"/>
          <w:szCs w:val="21"/>
          <w:lang w:val="en-US" w:eastAsia="zh-CN"/>
        </w:rPr>
        <w:t>15909080990</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2.采购代理机构信息</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名 称：新疆惠文建设工程项目管理咨询有限公司</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地址：阿图什市友谊北路123-1号2楼</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联系方式：18609081081</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3.项目联系方式</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项目联系人：刘女士</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color w:val="auto"/>
        </w:rPr>
      </w:pPr>
      <w:r>
        <w:rPr>
          <w:rFonts w:hint="eastAsia" w:ascii="宋体" w:hAnsi="宋体" w:eastAsia="宋体" w:cs="宋体"/>
          <w:color w:val="auto"/>
          <w:sz w:val="21"/>
          <w:szCs w:val="21"/>
          <w:lang w:val="en-US" w:eastAsia="zh-CN"/>
        </w:rPr>
        <w:t>电话：18609081081</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numPr>
          <w:ilvl w:val="0"/>
          <w:numId w:val="3"/>
        </w:numPr>
        <w:shd w:val="clear" w:color="auto" w:fill="auto"/>
        <w:spacing w:line="500" w:lineRule="exact"/>
        <w:ind w:left="-1816" w:leftChars="0" w:firstLine="3520" w:firstLineChars="0"/>
        <w:jc w:val="center"/>
        <w:outlineLvl w:val="0"/>
        <w:rPr>
          <w:rFonts w:hint="eastAsia" w:ascii="宋体"/>
          <w:b/>
          <w:color w:val="auto"/>
          <w:sz w:val="32"/>
          <w:szCs w:val="32"/>
          <w:highlight w:val="none"/>
        </w:rPr>
      </w:pPr>
      <w:r>
        <w:rPr>
          <w:rFonts w:hint="eastAsia" w:ascii="宋体"/>
          <w:b/>
          <w:color w:val="auto"/>
          <w:sz w:val="32"/>
          <w:szCs w:val="32"/>
          <w:highlight w:val="none"/>
        </w:rPr>
        <w:t>投标人须知</w:t>
      </w:r>
    </w:p>
    <w:p>
      <w:pPr>
        <w:numPr>
          <w:ilvl w:val="0"/>
          <w:numId w:val="4"/>
        </w:numPr>
        <w:shd w:val="clear" w:color="auto" w:fill="auto"/>
        <w:spacing w:line="500" w:lineRule="exact"/>
        <w:ind w:left="0" w:leftChars="0" w:firstLine="3520" w:firstLineChars="0"/>
        <w:jc w:val="both"/>
        <w:outlineLvl w:val="0"/>
        <w:rPr>
          <w:rFonts w:hint="eastAsia"/>
          <w:color w:val="auto"/>
        </w:rPr>
      </w:pPr>
      <w:r>
        <w:rPr>
          <w:rFonts w:hint="eastAsia" w:ascii="宋体"/>
          <w:b/>
          <w:color w:val="auto"/>
          <w:sz w:val="28"/>
          <w:szCs w:val="28"/>
          <w:highlight w:val="none"/>
        </w:rPr>
        <w:t>投标人须知前附表</w:t>
      </w:r>
    </w:p>
    <w:tbl>
      <w:tblPr>
        <w:tblStyle w:val="27"/>
        <w:tblW w:w="9836"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1012"/>
        <w:gridCol w:w="1536"/>
        <w:gridCol w:w="7288"/>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PrEx>
        <w:trPr>
          <w:trHeight w:val="9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ind w:left="-95" w:leftChars="-45" w:right="-83" w:rightChars="-39"/>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条款号</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内容</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ind w:firstLine="2130" w:firstLineChars="1000"/>
              <w:jc w:val="both"/>
              <w:textAlignment w:val="auto"/>
              <w:outlineLvl w:val="9"/>
              <w:rPr>
                <w:b w:val="0"/>
                <w:bCs/>
                <w:color w:val="auto"/>
                <w:sz w:val="21"/>
                <w:szCs w:val="21"/>
                <w:highlight w:val="none"/>
                <w:lang w:val="en-US" w:eastAsia="zh-CN"/>
              </w:rPr>
            </w:pPr>
            <w:r>
              <w:rPr>
                <w:rFonts w:hint="eastAsia"/>
                <w:b w:val="0"/>
                <w:bCs/>
                <w:color w:val="auto"/>
                <w:sz w:val="21"/>
                <w:szCs w:val="21"/>
                <w:highlight w:val="none"/>
                <w:lang w:val="en-US" w:eastAsia="zh-CN"/>
              </w:rPr>
              <w:t>说明与要求</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9"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1</w:t>
            </w:r>
          </w:p>
        </w:tc>
        <w:tc>
          <w:tcPr>
            <w:tcW w:w="1536"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采购人</w:t>
            </w:r>
            <w:r>
              <w:rPr>
                <w:rFonts w:hint="eastAsia" w:ascii="宋体" w:hAnsi="宋体" w:eastAsia="宋体" w:cs="宋体"/>
                <w:b/>
                <w:bCs w:val="0"/>
                <w:color w:val="auto"/>
                <w:sz w:val="21"/>
                <w:szCs w:val="21"/>
                <w:highlight w:val="none"/>
                <w:lang w:eastAsia="zh-CN"/>
              </w:rPr>
              <w:t>信</w:t>
            </w:r>
            <w:r>
              <w:rPr>
                <w:rFonts w:hint="eastAsia" w:ascii="宋体" w:hAnsi="宋体" w:eastAsia="宋体" w:cs="宋体"/>
                <w:b/>
                <w:bCs w:val="0"/>
                <w:color w:val="auto"/>
                <w:sz w:val="21"/>
                <w:szCs w:val="21"/>
                <w:highlight w:val="none"/>
              </w:rPr>
              <w:t>息</w:t>
            </w:r>
          </w:p>
        </w:tc>
        <w:tc>
          <w:tcPr>
            <w:tcW w:w="728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b w:val="0"/>
                <w:bCs/>
                <w:color w:val="auto"/>
                <w:sz w:val="21"/>
                <w:szCs w:val="21"/>
                <w:lang w:val="en-US" w:eastAsia="zh-CN"/>
              </w:rPr>
            </w:pPr>
            <w:r>
              <w:rPr>
                <w:rFonts w:hint="eastAsia"/>
                <w:b w:val="0"/>
                <w:bCs/>
                <w:color w:val="auto"/>
                <w:sz w:val="21"/>
                <w:szCs w:val="21"/>
                <w:highlight w:val="none"/>
                <w:lang w:val="en-US" w:eastAsia="zh-CN"/>
              </w:rPr>
              <w:t>采购单位：</w:t>
            </w:r>
            <w:r>
              <w:rPr>
                <w:rFonts w:hint="eastAsia"/>
                <w:b w:val="0"/>
                <w:bCs/>
                <w:color w:val="auto"/>
                <w:sz w:val="21"/>
                <w:szCs w:val="21"/>
                <w:lang w:val="en-US" w:eastAsia="zh-CN"/>
              </w:rPr>
              <w:t>阿图什市人民医院</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eastAsia="宋体"/>
                <w:b w:val="0"/>
                <w:bCs/>
                <w:color w:val="auto"/>
                <w:sz w:val="21"/>
                <w:szCs w:val="21"/>
                <w:lang w:val="en-US" w:eastAsia="zh-CN"/>
              </w:rPr>
            </w:pPr>
            <w:r>
              <w:rPr>
                <w:rFonts w:hint="eastAsia" w:eastAsia="宋体"/>
                <w:b w:val="0"/>
                <w:bCs/>
                <w:color w:val="auto"/>
                <w:sz w:val="21"/>
                <w:szCs w:val="21"/>
                <w:lang w:val="en-US" w:eastAsia="zh-CN"/>
              </w:rPr>
              <w:t>联系人：</w:t>
            </w:r>
            <w:r>
              <w:rPr>
                <w:rFonts w:hint="eastAsia"/>
                <w:b w:val="0"/>
                <w:bCs/>
                <w:color w:val="auto"/>
                <w:sz w:val="21"/>
                <w:szCs w:val="21"/>
                <w:lang w:val="en-US" w:eastAsia="zh-CN"/>
              </w:rPr>
              <w:t>黎女士</w:t>
            </w:r>
            <w:r>
              <w:rPr>
                <w:rFonts w:hint="eastAsia" w:eastAsia="宋体"/>
                <w:b w:val="0"/>
                <w:bCs/>
                <w:color w:val="auto"/>
                <w:sz w:val="21"/>
                <w:szCs w:val="21"/>
                <w:lang w:val="en-US" w:eastAsia="zh-CN"/>
              </w:rPr>
              <w:t xml:space="preserve">        联系电话   </w:t>
            </w:r>
            <w:r>
              <w:rPr>
                <w:rFonts w:hint="eastAsia"/>
                <w:b w:val="0"/>
                <w:bCs/>
                <w:color w:val="auto"/>
                <w:sz w:val="21"/>
                <w:szCs w:val="21"/>
                <w:lang w:val="en-US" w:eastAsia="zh-CN"/>
              </w:rPr>
              <w:t>15909080990</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479"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default"/>
                <w:b/>
                <w:bCs w:val="0"/>
                <w:color w:val="auto"/>
                <w:sz w:val="21"/>
                <w:szCs w:val="21"/>
                <w:highlight w:val="none"/>
                <w:lang w:val="en-US" w:eastAsia="zh-CN"/>
              </w:rPr>
              <w:t>2</w:t>
            </w:r>
          </w:p>
        </w:tc>
        <w:tc>
          <w:tcPr>
            <w:tcW w:w="1536"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90" w:lineRule="exact"/>
              <w:jc w:val="center"/>
              <w:textAlignment w:val="auto"/>
              <w:rPr>
                <w:rFonts w:hint="eastAsia"/>
                <w:b/>
                <w:bCs w:val="0"/>
                <w:color w:val="auto"/>
                <w:sz w:val="21"/>
                <w:szCs w:val="21"/>
                <w:highlight w:val="none"/>
                <w:lang w:val="en-US" w:eastAsia="zh-CN"/>
              </w:rPr>
            </w:pPr>
            <w:r>
              <w:rPr>
                <w:rFonts w:hint="eastAsia" w:ascii="宋体" w:hAnsi="宋体" w:eastAsia="宋体" w:cs="宋体"/>
                <w:b/>
                <w:bCs w:val="0"/>
                <w:color w:val="auto"/>
                <w:sz w:val="21"/>
                <w:szCs w:val="21"/>
                <w:highlight w:val="none"/>
              </w:rPr>
              <w:t>采购代理机构</w:t>
            </w:r>
          </w:p>
        </w:tc>
        <w:tc>
          <w:tcPr>
            <w:tcW w:w="728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imes New Roman" w:hAnsi="Times New Roman" w:eastAsia="宋体" w:cs="Times New Roman"/>
                <w:b w:val="0"/>
                <w:bCs/>
                <w:color w:val="auto"/>
                <w:sz w:val="21"/>
                <w:szCs w:val="21"/>
                <w:lang w:val="en-US" w:eastAsia="zh-CN"/>
              </w:rPr>
            </w:pPr>
            <w:r>
              <w:rPr>
                <w:rFonts w:hint="eastAsia" w:ascii="Times New Roman" w:hAnsi="Times New Roman" w:eastAsia="宋体" w:cs="Times New Roman"/>
                <w:b w:val="0"/>
                <w:bCs/>
                <w:color w:val="auto"/>
                <w:sz w:val="21"/>
                <w:szCs w:val="21"/>
                <w:lang w:val="en-US" w:eastAsia="zh-CN"/>
              </w:rPr>
              <w:t>名  称：新疆惠文建设工程项目管理咨询有限公司</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b w:val="0"/>
                <w:bCs/>
                <w:color w:val="auto"/>
                <w:lang w:val="en-US" w:eastAsia="zh-CN"/>
              </w:rPr>
            </w:pPr>
            <w:r>
              <w:rPr>
                <w:rFonts w:hint="eastAsia" w:ascii="Times New Roman" w:hAnsi="Times New Roman" w:eastAsia="宋体" w:cs="Times New Roman"/>
                <w:b w:val="0"/>
                <w:bCs/>
                <w:color w:val="auto"/>
                <w:sz w:val="21"/>
                <w:szCs w:val="21"/>
                <w:lang w:val="en-US" w:eastAsia="zh-CN"/>
              </w:rPr>
              <w:t>地  址：阿图什市友谊北路123-1号2楼</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b w:val="0"/>
                <w:bCs/>
                <w:color w:val="auto"/>
                <w:sz w:val="21"/>
                <w:szCs w:val="21"/>
                <w:highlight w:val="none"/>
              </w:rPr>
            </w:pPr>
            <w:r>
              <w:rPr>
                <w:rFonts w:hint="default" w:ascii="Times New Roman" w:hAnsi="Times New Roman" w:eastAsia="宋体" w:cs="Times New Roman"/>
                <w:b w:val="0"/>
                <w:bCs/>
                <w:color w:val="auto"/>
                <w:sz w:val="21"/>
                <w:szCs w:val="21"/>
                <w:lang w:val="en-US" w:eastAsia="zh-CN"/>
              </w:rPr>
              <w:t>联系人：</w:t>
            </w:r>
            <w:r>
              <w:rPr>
                <w:rFonts w:hint="eastAsia" w:ascii="Times New Roman" w:hAnsi="Times New Roman" w:eastAsia="宋体" w:cs="Times New Roman"/>
                <w:b w:val="0"/>
                <w:bCs/>
                <w:color w:val="auto"/>
                <w:sz w:val="21"/>
                <w:szCs w:val="21"/>
                <w:lang w:val="en-US" w:eastAsia="zh-CN"/>
              </w:rPr>
              <w:t xml:space="preserve">刘女士       </w:t>
            </w:r>
            <w:r>
              <w:rPr>
                <w:rFonts w:hint="default" w:ascii="Times New Roman" w:hAnsi="Times New Roman" w:eastAsia="宋体" w:cs="Times New Roman"/>
                <w:b w:val="0"/>
                <w:bCs/>
                <w:color w:val="auto"/>
                <w:sz w:val="21"/>
                <w:szCs w:val="21"/>
                <w:lang w:val="en-US" w:eastAsia="zh-CN"/>
              </w:rPr>
              <w:t>联系电话：</w:t>
            </w:r>
            <w:r>
              <w:rPr>
                <w:rFonts w:hint="eastAsia" w:ascii="Times New Roman" w:hAnsi="Times New Roman" w:eastAsia="宋体" w:cs="Times New Roman"/>
                <w:b w:val="0"/>
                <w:bCs/>
                <w:color w:val="auto"/>
                <w:sz w:val="21"/>
                <w:szCs w:val="21"/>
                <w:lang w:val="en-US" w:eastAsia="zh-CN"/>
              </w:rPr>
              <w:t>18609081081</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61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3</w:t>
            </w:r>
          </w:p>
        </w:tc>
        <w:tc>
          <w:tcPr>
            <w:tcW w:w="1536" w:type="dxa"/>
            <w:noWrap w:val="0"/>
            <w:vAlign w:val="center"/>
          </w:tcPr>
          <w:p>
            <w:pPr>
              <w:pStyle w:val="23"/>
              <w:keepNext w:val="0"/>
              <w:keepLines w:val="0"/>
              <w:widowControl/>
              <w:suppressLineNumbers w:val="0"/>
              <w:spacing w:before="0" w:beforeAutospacing="0" w:after="0" w:afterAutospacing="0" w:line="510" w:lineRule="atLeast"/>
              <w:ind w:right="0" w:firstLine="213" w:firstLineChars="100"/>
              <w:jc w:val="both"/>
              <w:rPr>
                <w:rFonts w:hint="eastAsia" w:ascii="Times New Roman" w:hAnsi="Times New Roman" w:eastAsia="宋体" w:cs="Times New Roman"/>
                <w:b/>
                <w:bCs w:val="0"/>
                <w:color w:val="auto"/>
                <w:kern w:val="2"/>
                <w:sz w:val="21"/>
                <w:szCs w:val="21"/>
                <w:lang w:val="en-US" w:eastAsia="zh-CN" w:bidi="ar-SA"/>
              </w:rPr>
            </w:pPr>
            <w:r>
              <w:rPr>
                <w:rFonts w:hint="eastAsia" w:ascii="Times New Roman" w:hAnsi="Times New Roman" w:eastAsia="宋体" w:cs="Times New Roman"/>
                <w:b/>
                <w:bCs w:val="0"/>
                <w:color w:val="auto"/>
                <w:kern w:val="2"/>
                <w:sz w:val="21"/>
                <w:szCs w:val="21"/>
                <w:lang w:val="en-US" w:eastAsia="zh-CN" w:bidi="ar-SA"/>
              </w:rPr>
              <w:t>项目名称</w:t>
            </w:r>
          </w:p>
          <w:p>
            <w:pPr>
              <w:pStyle w:val="23"/>
              <w:keepNext w:val="0"/>
              <w:keepLines w:val="0"/>
              <w:widowControl/>
              <w:suppressLineNumbers w:val="0"/>
              <w:spacing w:before="0" w:beforeAutospacing="0" w:after="0" w:afterAutospacing="0" w:line="510" w:lineRule="atLeast"/>
              <w:ind w:right="0"/>
              <w:jc w:val="center"/>
              <w:rPr>
                <w:rFonts w:hint="eastAsia" w:ascii="Times New Roman" w:hAnsi="Times New Roman" w:eastAsia="宋体" w:cs="Times New Roman"/>
                <w:b/>
                <w:bCs w:val="0"/>
                <w:color w:val="auto"/>
                <w:kern w:val="2"/>
                <w:sz w:val="21"/>
                <w:szCs w:val="21"/>
                <w:lang w:val="en-US" w:eastAsia="zh-CN" w:bidi="ar-SA"/>
              </w:rPr>
            </w:pPr>
            <w:r>
              <w:rPr>
                <w:rFonts w:hint="eastAsia" w:ascii="Times New Roman" w:hAnsi="Times New Roman" w:eastAsia="宋体" w:cs="Times New Roman"/>
                <w:b/>
                <w:bCs w:val="0"/>
                <w:color w:val="auto"/>
                <w:kern w:val="2"/>
                <w:sz w:val="21"/>
                <w:szCs w:val="21"/>
                <w:lang w:val="en-US" w:eastAsia="zh-CN" w:bidi="ar-SA"/>
              </w:rPr>
              <w:t>项目编号</w:t>
            </w:r>
          </w:p>
          <w:p>
            <w:pPr>
              <w:pStyle w:val="23"/>
              <w:keepNext w:val="0"/>
              <w:keepLines w:val="0"/>
              <w:widowControl/>
              <w:suppressLineNumbers w:val="0"/>
              <w:spacing w:before="0" w:beforeAutospacing="0" w:after="0" w:afterAutospacing="0" w:line="510" w:lineRule="atLeast"/>
              <w:ind w:right="0"/>
              <w:jc w:val="center"/>
              <w:rPr>
                <w:rFonts w:hint="default" w:ascii="Times New Roman" w:hAnsi="Times New Roman" w:cs="Times New Roman"/>
                <w:b/>
                <w:bCs w:val="0"/>
                <w:color w:val="auto"/>
                <w:kern w:val="2"/>
                <w:sz w:val="21"/>
                <w:szCs w:val="21"/>
                <w:lang w:val="en-US" w:eastAsia="zh-CN" w:bidi="ar-SA"/>
              </w:rPr>
            </w:pPr>
            <w:r>
              <w:rPr>
                <w:rFonts w:hint="eastAsia" w:ascii="Times New Roman" w:hAnsi="Times New Roman" w:eastAsia="宋体" w:cs="Times New Roman"/>
                <w:b/>
                <w:bCs w:val="0"/>
                <w:color w:val="auto"/>
                <w:kern w:val="2"/>
                <w:sz w:val="21"/>
                <w:szCs w:val="21"/>
                <w:lang w:val="en-US" w:eastAsia="zh-CN" w:bidi="ar-SA"/>
              </w:rPr>
              <w:t>采购内容</w:t>
            </w:r>
          </w:p>
        </w:tc>
        <w:tc>
          <w:tcPr>
            <w:tcW w:w="7288" w:type="dxa"/>
            <w:noWrap w:val="0"/>
            <w:vAlign w:val="center"/>
          </w:tcPr>
          <w:p>
            <w:pPr>
              <w:pStyle w:val="23"/>
              <w:keepNext w:val="0"/>
              <w:keepLines w:val="0"/>
              <w:widowControl/>
              <w:suppressLineNumbers w:val="0"/>
              <w:spacing w:before="0" w:beforeAutospacing="0" w:after="0" w:afterAutospacing="0" w:line="510" w:lineRule="atLeast"/>
              <w:ind w:right="0"/>
              <w:rPr>
                <w:rFonts w:hint="eastAsia" w:ascii="Times New Roman" w:hAnsi="Times New Roman" w:eastAsia="宋体" w:cs="Times New Roman"/>
                <w:b w:val="0"/>
                <w:bCs/>
                <w:color w:val="auto"/>
                <w:kern w:val="2"/>
                <w:sz w:val="21"/>
                <w:szCs w:val="21"/>
                <w:lang w:val="en-US" w:eastAsia="zh-CN" w:bidi="ar-SA"/>
              </w:rPr>
            </w:pPr>
            <w:r>
              <w:rPr>
                <w:rFonts w:hint="eastAsia" w:ascii="Times New Roman" w:hAnsi="Times New Roman" w:eastAsia="宋体" w:cs="Times New Roman"/>
                <w:b w:val="0"/>
                <w:bCs/>
                <w:color w:val="auto"/>
                <w:kern w:val="2"/>
                <w:sz w:val="21"/>
                <w:szCs w:val="21"/>
                <w:lang w:val="en-US" w:eastAsia="zh-CN" w:bidi="ar-SA"/>
              </w:rPr>
              <w:t>项目名称：</w:t>
            </w:r>
            <w:r>
              <w:rPr>
                <w:rFonts w:hint="eastAsia" w:ascii="Times New Roman" w:hAnsi="Times New Roman" w:cs="Times New Roman"/>
                <w:b w:val="0"/>
                <w:bCs/>
                <w:color w:val="auto"/>
                <w:kern w:val="2"/>
                <w:sz w:val="21"/>
                <w:szCs w:val="21"/>
                <w:lang w:val="en-US" w:eastAsia="zh-CN" w:bidi="ar-SA"/>
              </w:rPr>
              <w:t>全身彩色多普勒超声诊断系统设备采购项目（援疆资金一包）</w:t>
            </w:r>
          </w:p>
          <w:p>
            <w:pPr>
              <w:pStyle w:val="23"/>
              <w:keepNext w:val="0"/>
              <w:keepLines w:val="0"/>
              <w:widowControl/>
              <w:suppressLineNumbers w:val="0"/>
              <w:spacing w:before="0" w:beforeAutospacing="0" w:after="0" w:afterAutospacing="0" w:line="510" w:lineRule="atLeast"/>
              <w:ind w:right="0"/>
              <w:rPr>
                <w:rFonts w:hint="default" w:ascii="Times New Roman" w:hAnsi="Times New Roman" w:eastAsia="宋体" w:cs="Times New Roman"/>
                <w:b w:val="0"/>
                <w:bCs/>
                <w:color w:val="auto"/>
                <w:kern w:val="2"/>
                <w:sz w:val="21"/>
                <w:szCs w:val="21"/>
                <w:lang w:val="en-US" w:eastAsia="zh-CN" w:bidi="ar-SA"/>
              </w:rPr>
            </w:pPr>
            <w:r>
              <w:rPr>
                <w:rFonts w:hint="eastAsia" w:ascii="Times New Roman" w:hAnsi="Times New Roman" w:eastAsia="宋体" w:cs="Times New Roman"/>
                <w:b w:val="0"/>
                <w:bCs/>
                <w:color w:val="auto"/>
                <w:kern w:val="2"/>
                <w:sz w:val="21"/>
                <w:szCs w:val="21"/>
                <w:lang w:val="en-US" w:eastAsia="zh-CN" w:bidi="ar-SA"/>
              </w:rPr>
              <w:t>项目编号：ATSCG-2023083-1</w:t>
            </w:r>
          </w:p>
          <w:p>
            <w:pPr>
              <w:pStyle w:val="23"/>
              <w:keepNext w:val="0"/>
              <w:keepLines w:val="0"/>
              <w:widowControl/>
              <w:suppressLineNumbers w:val="0"/>
              <w:spacing w:before="0" w:beforeAutospacing="0" w:after="0" w:afterAutospacing="0" w:line="510" w:lineRule="atLeast"/>
              <w:ind w:right="0"/>
              <w:rPr>
                <w:rFonts w:hint="default" w:ascii="Times New Roman" w:hAnsi="Times New Roman" w:cs="Times New Roman"/>
                <w:b w:val="0"/>
                <w:bCs/>
                <w:color w:val="auto"/>
                <w:kern w:val="2"/>
                <w:sz w:val="21"/>
                <w:szCs w:val="21"/>
                <w:lang w:val="en-US" w:eastAsia="zh-CN" w:bidi="ar-SA"/>
              </w:rPr>
            </w:pPr>
            <w:r>
              <w:rPr>
                <w:rFonts w:hint="eastAsia" w:ascii="Times New Roman" w:hAnsi="Times New Roman" w:eastAsia="宋体" w:cs="Times New Roman"/>
                <w:b w:val="0"/>
                <w:bCs/>
                <w:color w:val="auto"/>
                <w:kern w:val="2"/>
                <w:sz w:val="21"/>
                <w:szCs w:val="21"/>
                <w:lang w:val="en-US" w:eastAsia="zh-CN" w:bidi="ar-SA"/>
              </w:rPr>
              <w:t>采购内容：全身彩色多普勒超声诊断系统一套采购。</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33"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4</w:t>
            </w:r>
          </w:p>
        </w:tc>
        <w:tc>
          <w:tcPr>
            <w:tcW w:w="1536" w:type="dxa"/>
            <w:noWrap w:val="0"/>
            <w:vAlign w:val="center"/>
          </w:tcPr>
          <w:p>
            <w:pPr>
              <w:pStyle w:val="23"/>
              <w:keepNext w:val="0"/>
              <w:keepLines w:val="0"/>
              <w:widowControl/>
              <w:suppressLineNumbers w:val="0"/>
              <w:spacing w:before="0" w:beforeAutospacing="0" w:after="0" w:afterAutospacing="0" w:line="510" w:lineRule="atLeast"/>
              <w:ind w:right="0"/>
              <w:jc w:val="center"/>
              <w:rPr>
                <w:rFonts w:hint="default" w:ascii="Times New Roman" w:hAnsi="Times New Roman" w:eastAsia="宋体" w:cs="Times New Roman"/>
                <w:b/>
                <w:bCs w:val="0"/>
                <w:color w:val="auto"/>
                <w:kern w:val="2"/>
                <w:sz w:val="21"/>
                <w:szCs w:val="21"/>
                <w:lang w:val="en-US" w:eastAsia="zh-CN" w:bidi="ar-SA"/>
              </w:rPr>
            </w:pPr>
            <w:r>
              <w:rPr>
                <w:rFonts w:hint="eastAsia" w:ascii="Times New Roman" w:hAnsi="Times New Roman" w:eastAsia="宋体" w:cs="Times New Roman"/>
                <w:b/>
                <w:bCs w:val="0"/>
                <w:color w:val="auto"/>
                <w:kern w:val="2"/>
                <w:sz w:val="21"/>
                <w:szCs w:val="21"/>
                <w:lang w:val="en-US" w:eastAsia="zh-CN" w:bidi="ar-SA"/>
              </w:rPr>
              <w:t>采购预算</w:t>
            </w:r>
          </w:p>
          <w:p>
            <w:pPr>
              <w:pStyle w:val="23"/>
              <w:keepNext w:val="0"/>
              <w:keepLines w:val="0"/>
              <w:widowControl/>
              <w:suppressLineNumbers w:val="0"/>
              <w:spacing w:before="0" w:beforeAutospacing="0" w:after="0" w:afterAutospacing="0" w:line="510" w:lineRule="atLeast"/>
              <w:ind w:right="0"/>
              <w:jc w:val="center"/>
              <w:rPr>
                <w:rFonts w:hint="eastAsia" w:ascii="Times New Roman" w:hAnsi="Times New Roman" w:eastAsia="宋体" w:cs="Times New Roman"/>
                <w:b/>
                <w:bCs w:val="0"/>
                <w:color w:val="auto"/>
                <w:kern w:val="2"/>
                <w:sz w:val="21"/>
                <w:szCs w:val="21"/>
                <w:lang w:val="en-US" w:eastAsia="zh-CN" w:bidi="ar-SA"/>
              </w:rPr>
            </w:pPr>
            <w:r>
              <w:rPr>
                <w:rFonts w:hint="eastAsia" w:ascii="Times New Roman" w:hAnsi="Times New Roman" w:eastAsia="宋体" w:cs="Times New Roman"/>
                <w:b/>
                <w:bCs w:val="0"/>
                <w:color w:val="auto"/>
                <w:kern w:val="2"/>
                <w:sz w:val="21"/>
                <w:szCs w:val="21"/>
                <w:lang w:val="en-US" w:eastAsia="zh-CN" w:bidi="ar-SA"/>
              </w:rPr>
              <w:t>最高限价</w:t>
            </w:r>
          </w:p>
        </w:tc>
        <w:tc>
          <w:tcPr>
            <w:tcW w:w="7288" w:type="dxa"/>
            <w:noWrap w:val="0"/>
            <w:vAlign w:val="center"/>
          </w:tcPr>
          <w:p>
            <w:pPr>
              <w:pStyle w:val="23"/>
              <w:keepNext w:val="0"/>
              <w:keepLines w:val="0"/>
              <w:widowControl/>
              <w:suppressLineNumbers w:val="0"/>
              <w:spacing w:before="0" w:beforeAutospacing="0" w:after="0" w:afterAutospacing="0" w:line="510" w:lineRule="atLeast"/>
              <w:ind w:right="0"/>
              <w:rPr>
                <w:rFonts w:hint="default" w:ascii="Times New Roman" w:hAnsi="Times New Roman" w:eastAsia="宋体" w:cs="Times New Roman"/>
                <w:b w:val="0"/>
                <w:bCs/>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采</w:t>
            </w:r>
            <w:r>
              <w:rPr>
                <w:rFonts w:hint="eastAsia" w:ascii="Times New Roman" w:hAnsi="Times New Roman" w:eastAsia="宋体" w:cs="Times New Roman"/>
                <w:b w:val="0"/>
                <w:bCs/>
                <w:color w:val="auto"/>
                <w:kern w:val="2"/>
                <w:sz w:val="21"/>
                <w:szCs w:val="21"/>
                <w:lang w:val="en-US" w:eastAsia="zh-CN" w:bidi="ar-SA"/>
              </w:rPr>
              <w:t>购预算：2350000.00元</w:t>
            </w:r>
          </w:p>
          <w:p>
            <w:pPr>
              <w:pStyle w:val="23"/>
              <w:keepNext w:val="0"/>
              <w:keepLines w:val="0"/>
              <w:widowControl/>
              <w:suppressLineNumbers w:val="0"/>
              <w:spacing w:before="0" w:beforeAutospacing="0" w:after="0" w:afterAutospacing="0" w:line="510" w:lineRule="atLeast"/>
              <w:ind w:right="0"/>
              <w:rPr>
                <w:rFonts w:hint="eastAsia" w:ascii="Times New Roman" w:hAnsi="Times New Roman" w:eastAsia="宋体" w:cs="Times New Roman"/>
                <w:b w:val="0"/>
                <w:bCs/>
                <w:color w:val="auto"/>
                <w:kern w:val="2"/>
                <w:sz w:val="21"/>
                <w:szCs w:val="21"/>
                <w:lang w:val="en-US" w:eastAsia="zh-CN" w:bidi="ar-SA"/>
              </w:rPr>
            </w:pPr>
            <w:r>
              <w:rPr>
                <w:rFonts w:hint="eastAsia" w:ascii="Times New Roman" w:hAnsi="Times New Roman" w:eastAsia="宋体" w:cs="Times New Roman"/>
                <w:b w:val="0"/>
                <w:bCs/>
                <w:color w:val="auto"/>
                <w:kern w:val="2"/>
                <w:sz w:val="21"/>
                <w:szCs w:val="21"/>
                <w:lang w:val="en-US" w:eastAsia="zh-CN" w:bidi="ar-SA"/>
              </w:rPr>
              <w:t>最高限价：2350000.00元，投标人的投标报价不得高于最高限价，否则其投标将被否决。</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2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Times New Roman" w:eastAsia="宋体" w:cs="Times New Roman"/>
                <w:b/>
                <w:bCs w:val="0"/>
                <w:color w:val="auto"/>
                <w:sz w:val="21"/>
                <w:szCs w:val="21"/>
                <w:highlight w:val="none"/>
                <w:lang w:val="en-US" w:eastAsia="zh-CN"/>
              </w:rPr>
            </w:pPr>
            <w:r>
              <w:rPr>
                <w:rFonts w:hint="eastAsia" w:ascii="宋体" w:hAnsi="Times New Roman" w:eastAsia="宋体" w:cs="Times New Roman"/>
                <w:b/>
                <w:bCs w:val="0"/>
                <w:color w:val="auto"/>
                <w:sz w:val="21"/>
                <w:szCs w:val="21"/>
                <w:highlight w:val="none"/>
                <w:lang w:val="en-US" w:eastAsia="zh-CN"/>
              </w:rPr>
              <w:t>5</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kern w:val="2"/>
                <w:sz w:val="21"/>
                <w:szCs w:val="21"/>
                <w:u w:val="none"/>
                <w:lang w:val="en-US" w:eastAsia="zh-CN" w:bidi="ar-SA"/>
              </w:rPr>
              <w:t>资金来源</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default" w:ascii="宋体" w:hAnsi="Times New Roman" w:eastAsia="宋体" w:cs="Times New Roman"/>
                <w:b/>
                <w:bCs w:val="0"/>
                <w:color w:val="auto"/>
                <w:sz w:val="21"/>
                <w:szCs w:val="21"/>
                <w:highlight w:val="none"/>
                <w:lang w:val="en-US" w:eastAsia="zh-CN"/>
              </w:rPr>
            </w:pPr>
            <w:r>
              <w:rPr>
                <w:rFonts w:hint="eastAsia" w:ascii="Times New Roman" w:cs="Times New Roman"/>
                <w:color w:val="auto"/>
                <w:kern w:val="2"/>
                <w:sz w:val="21"/>
                <w:szCs w:val="21"/>
                <w:u w:val="none"/>
                <w:lang w:val="en-US" w:eastAsia="zh-CN" w:bidi="ar-SA"/>
              </w:rPr>
              <w:t>援疆</w:t>
            </w:r>
            <w:r>
              <w:rPr>
                <w:rFonts w:hint="eastAsia" w:ascii="Times New Roman" w:hAnsi="Times New Roman" w:eastAsia="宋体" w:cs="Times New Roman"/>
                <w:color w:val="auto"/>
                <w:kern w:val="2"/>
                <w:sz w:val="21"/>
                <w:szCs w:val="21"/>
                <w:u w:val="none"/>
                <w:lang w:val="en-US" w:eastAsia="zh-CN" w:bidi="ar-SA"/>
              </w:rPr>
              <w:t>资金</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8"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6</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招标方式</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公开招标</w:t>
            </w:r>
            <w:r>
              <w:rPr>
                <w:rFonts w:hint="eastAsia" w:hAnsi="宋体" w:cs="宋体-18030"/>
                <w:b w:val="0"/>
                <w:bCs/>
                <w:color w:val="auto"/>
                <w:sz w:val="21"/>
                <w:szCs w:val="21"/>
                <w:highlight w:val="none"/>
                <w:lang w:val="en-US" w:eastAsia="zh-CN"/>
              </w:rPr>
              <w:t>(本项目采用网上电子招投标)</w:t>
            </w:r>
            <w:r>
              <w:rPr>
                <w:rFonts w:hint="eastAsia"/>
                <w:b w:val="0"/>
                <w:bCs/>
                <w:color w:val="auto"/>
                <w:sz w:val="21"/>
                <w:szCs w:val="21"/>
                <w:highlight w:val="none"/>
                <w:lang w:val="en-US"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7</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投标人资格条件及其他要求</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color w:val="auto"/>
                <w:lang w:val="en-US" w:eastAsia="zh-CN"/>
              </w:rPr>
            </w:pPr>
            <w:r>
              <w:rPr>
                <w:rFonts w:hint="eastAsia"/>
                <w:color w:val="auto"/>
                <w:lang w:val="en-US" w:eastAsia="zh-CN"/>
              </w:rPr>
              <w:t>1、符合《中华人民共和国政府采购法》第二十二条之规定的合格投标供应商；</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color w:val="auto"/>
                <w:lang w:val="en-US" w:eastAsia="zh-CN"/>
              </w:rPr>
            </w:pPr>
            <w:r>
              <w:rPr>
                <w:rFonts w:hint="eastAsia"/>
                <w:color w:val="auto"/>
                <w:lang w:val="en-US" w:eastAsia="zh-CN"/>
              </w:rPr>
              <w:t>2、具有合格有效的三证合一营业执照；</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color w:val="auto"/>
                <w:lang w:val="en-US" w:eastAsia="zh-CN"/>
              </w:rPr>
            </w:pPr>
            <w:r>
              <w:rPr>
                <w:rFonts w:hint="eastAsia"/>
                <w:color w:val="auto"/>
                <w:lang w:val="en-US" w:eastAsia="zh-CN"/>
              </w:rPr>
              <w:t>3、具有法定代表人证明书</w:t>
            </w:r>
            <w:r>
              <w:rPr>
                <w:rFonts w:hint="eastAsia"/>
                <w:b/>
                <w:bCs/>
                <w:color w:val="auto"/>
                <w:lang w:val="en-US" w:eastAsia="zh-CN"/>
              </w:rPr>
              <w:t>、</w:t>
            </w:r>
            <w:r>
              <w:rPr>
                <w:rFonts w:hint="eastAsia"/>
                <w:color w:val="auto"/>
                <w:lang w:val="en-US" w:eastAsia="zh-CN"/>
              </w:rPr>
              <w:t>授权委托书、被授权人投标截止时间前半年内任意3个月的社保证明（法人提供法定代表人证明书）；</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color w:val="auto"/>
                <w:lang w:val="en-US" w:eastAsia="zh-CN"/>
              </w:rPr>
            </w:pPr>
            <w:r>
              <w:rPr>
                <w:rFonts w:hint="eastAsia"/>
                <w:color w:val="auto"/>
                <w:lang w:val="en-US" w:eastAsia="zh-CN"/>
              </w:rPr>
              <w:t>4、</w:t>
            </w:r>
            <w:r>
              <w:rPr>
                <w:rFonts w:hint="eastAsia" w:ascii="宋体" w:hAnsi="宋体" w:cs="宋体"/>
                <w:color w:val="auto"/>
                <w:kern w:val="2"/>
                <w:sz w:val="21"/>
                <w:szCs w:val="21"/>
                <w:lang w:val="en-US" w:eastAsia="zh-CN" w:bidi="ar-SA"/>
              </w:rPr>
              <w:t>供应商</w:t>
            </w:r>
            <w:r>
              <w:rPr>
                <w:rFonts w:hint="eastAsia" w:ascii="宋体" w:hAnsi="宋体" w:eastAsia="宋体" w:cs="宋体"/>
                <w:color w:val="auto"/>
                <w:kern w:val="2"/>
                <w:sz w:val="21"/>
                <w:szCs w:val="21"/>
                <w:lang w:val="en-US" w:eastAsia="zh-CN" w:bidi="ar-SA"/>
              </w:rPr>
              <w:t>未被“信用中国”（www.creditchina.gov.cn）、中国政府采购网（www.ccgp.gov.cn）列入失信被执行人、重大税收违法案件当事人名单、政府采购严重违法失信行为记录名单</w:t>
            </w:r>
            <w:r>
              <w:rPr>
                <w:rFonts w:hint="eastAsia" w:ascii="宋体" w:hAnsi="宋体" w:cs="宋体"/>
                <w:color w:val="auto"/>
                <w:kern w:val="2"/>
                <w:sz w:val="21"/>
                <w:szCs w:val="21"/>
                <w:lang w:val="en-US" w:eastAsia="zh-CN" w:bidi="ar-SA"/>
              </w:rPr>
              <w:t>。（</w:t>
            </w:r>
            <w:r>
              <w:rPr>
                <w:rFonts w:hint="eastAsia" w:ascii="宋体" w:hAnsi="宋体" w:eastAsia="宋体" w:cs="宋体"/>
                <w:color w:val="auto"/>
                <w:lang w:val="en-US" w:eastAsia="zh-CN"/>
              </w:rPr>
              <w:t>信用信息截止时点为</w:t>
            </w:r>
            <w:r>
              <w:rPr>
                <w:rFonts w:hint="eastAsia" w:ascii="宋体" w:hAnsi="宋体" w:cs="宋体"/>
                <w:color w:val="auto"/>
                <w:lang w:val="en-US" w:eastAsia="zh-CN"/>
              </w:rPr>
              <w:t>采购文件获取开始至开标截止前</w:t>
            </w:r>
            <w:r>
              <w:rPr>
                <w:rFonts w:hint="eastAsia" w:ascii="宋体" w:hAnsi="宋体" w:eastAsia="宋体" w:cs="宋体"/>
                <w:color w:val="auto"/>
                <w:lang w:val="en-US" w:eastAsia="zh-CN"/>
              </w:rPr>
              <w:t>内</w:t>
            </w:r>
            <w:r>
              <w:rPr>
                <w:rFonts w:hint="eastAsia" w:ascii="宋体" w:hAnsi="宋体" w:eastAsia="宋体" w:cs="宋体"/>
                <w:color w:val="auto"/>
                <w:szCs w:val="21"/>
                <w:highlight w:val="none"/>
                <w:lang w:val="en-US" w:eastAsia="zh-CN"/>
              </w:rPr>
              <w:t>查询结果</w:t>
            </w:r>
            <w:r>
              <w:rPr>
                <w:rFonts w:hint="eastAsia" w:ascii="宋体" w:hAnsi="宋体" w:cs="宋体"/>
                <w:color w:val="auto"/>
                <w:kern w:val="2"/>
                <w:sz w:val="21"/>
                <w:szCs w:val="21"/>
                <w:lang w:val="en-US" w:eastAsia="zh-CN" w:bidi="ar-SA"/>
              </w:rPr>
              <w:t>）。</w:t>
            </w:r>
          </w:p>
          <w:p>
            <w:pPr>
              <w:pStyle w:val="14"/>
              <w:ind w:left="0" w:leftChars="0" w:firstLine="0" w:firstLineChars="0"/>
              <w:rPr>
                <w:rFonts w:hint="eastAsia" w:ascii="宋体" w:hAnsi="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5</w:t>
            </w:r>
            <w:r>
              <w:rPr>
                <w:rFonts w:hint="eastAsia" w:ascii="宋体" w:hAnsi="宋体" w:eastAsia="宋体" w:cs="宋体"/>
                <w:color w:val="auto"/>
                <w:kern w:val="2"/>
                <w:sz w:val="21"/>
                <w:szCs w:val="21"/>
                <w:u w:val="none" w:color="000000"/>
                <w:lang w:val="en-US" w:eastAsia="zh-CN" w:bidi="ar-SA"/>
              </w:rPr>
              <w:t>、具有良好的商业信誉和健全的财务会计制度；（提供健全的财务会计制度证明文件，例如财务状况报告或会计师事务所出具的近三年任意一年财务审计报告等，新成立不足一年的提供成立之日起至今的财务报表）</w:t>
            </w:r>
            <w:r>
              <w:rPr>
                <w:rFonts w:hint="eastAsia" w:ascii="宋体" w:hAnsi="宋体" w:cs="宋体"/>
                <w:color w:val="auto"/>
                <w:kern w:val="2"/>
                <w:sz w:val="21"/>
                <w:szCs w:val="21"/>
                <w:u w:val="none" w:color="000000"/>
                <w:lang w:val="en-US" w:eastAsia="zh-CN" w:bidi="ar-SA"/>
              </w:rPr>
              <w:t>。</w:t>
            </w:r>
          </w:p>
          <w:p>
            <w:pPr>
              <w:rPr>
                <w:rFonts w:hint="default"/>
                <w:color w:val="auto"/>
                <w:lang w:val="en-US" w:eastAsia="zh-CN"/>
              </w:rPr>
            </w:pPr>
            <w:r>
              <w:rPr>
                <w:rFonts w:hint="eastAsia" w:ascii="宋体" w:hAnsi="宋体" w:cs="宋体"/>
                <w:color w:val="auto"/>
                <w:kern w:val="2"/>
                <w:sz w:val="21"/>
                <w:szCs w:val="21"/>
                <w:u w:val="none" w:color="000000"/>
                <w:lang w:val="en-US" w:eastAsia="zh-CN" w:bidi="ar-SA"/>
              </w:rPr>
              <w:t>6、</w:t>
            </w:r>
            <w:r>
              <w:rPr>
                <w:rFonts w:hint="eastAsia" w:ascii="宋体" w:hAnsi="Times New Roman" w:eastAsia="宋体" w:cs="Times New Roman"/>
                <w:b w:val="0"/>
                <w:bCs/>
                <w:color w:val="auto"/>
                <w:sz w:val="21"/>
                <w:szCs w:val="21"/>
                <w:highlight w:val="none"/>
                <w:lang w:val="en-US" w:eastAsia="zh-CN"/>
              </w:rPr>
              <w:t>供应商须提供有效的《医疗器械生产许可证》或《医疗器械经营许可证》（二类医疗器械需提供医疗器械备案凭证）。</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color w:val="auto"/>
                <w:lang w:val="en-US" w:eastAsia="zh-CN"/>
              </w:rPr>
            </w:pPr>
            <w:r>
              <w:rPr>
                <w:rFonts w:hint="eastAsia"/>
                <w:color w:val="auto"/>
                <w:lang w:val="en-US" w:eastAsia="zh-CN"/>
              </w:rPr>
              <w:t>7、本项目不接受联合体投标。</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default"/>
                <w:color w:val="auto"/>
                <w:lang w:val="en-US" w:eastAsia="zh-CN"/>
              </w:rPr>
            </w:pPr>
            <w:r>
              <w:rPr>
                <w:rFonts w:hint="eastAsia"/>
                <w:color w:val="auto"/>
                <w:lang w:val="en-US" w:eastAsia="zh-CN"/>
              </w:rPr>
              <w:t>8、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9"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8</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供应商信用</w:t>
            </w:r>
          </w:p>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查询</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1、查询渠道：信用中国（网址：http://www.creditchina.gov.cn）、中国政府采购网(网址：http://www.ccgp.gov.cn）。</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2、截止时点：开标后评标前。</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3、信用信息查询记录和证据留存的具体方式：由采购组织机构及采购人在规定查询时间内打印信用信息查询记录并归入项目档案。</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9</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b/>
                <w:bCs w:val="0"/>
                <w:color w:val="auto"/>
                <w:sz w:val="21"/>
                <w:szCs w:val="21"/>
                <w:highlight w:val="none"/>
                <w:lang w:val="en-US" w:eastAsia="zh-CN"/>
              </w:rPr>
            </w:pPr>
            <w:r>
              <w:rPr>
                <w:rFonts w:hint="eastAsia"/>
                <w:b/>
                <w:bCs w:val="0"/>
                <w:color w:val="auto"/>
                <w:sz w:val="21"/>
                <w:szCs w:val="21"/>
                <w:highlight w:val="none"/>
                <w:lang w:val="en-US" w:eastAsia="zh-CN"/>
              </w:rPr>
              <w:t>踏勘现场</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不组织,投标人自行组织踏勘现场。</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5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10</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投标预备会</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不召开</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11</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联合体投标</w:t>
            </w:r>
          </w:p>
        </w:tc>
        <w:tc>
          <w:tcPr>
            <w:tcW w:w="7288" w:type="dxa"/>
            <w:noWrap w:val="0"/>
            <w:vAlign w:val="center"/>
          </w:tcPr>
          <w:p>
            <w:pPr>
              <w:keepNext w:val="0"/>
              <w:keepLines w:val="0"/>
              <w:pageBreakBefore w:val="0"/>
              <w:shd w:val="clear" w:color="auto" w:fill="auto"/>
              <w:kinsoku/>
              <w:wordWrap/>
              <w:overflowPunct/>
              <w:topLinePunct w:val="0"/>
              <w:autoSpaceDE/>
              <w:autoSpaceDN/>
              <w:bidi w:val="0"/>
              <w:adjustRightInd/>
              <w:spacing w:line="360" w:lineRule="auto"/>
              <w:textAlignment w:val="auto"/>
              <w:rPr>
                <w:rFonts w:hint="eastAsia" w:ascii="宋体" w:hAnsi="宋体" w:eastAsia="宋体" w:cs="宋体"/>
                <w:b w:val="0"/>
                <w:bCs/>
                <w:color w:val="auto"/>
                <w:sz w:val="21"/>
                <w:szCs w:val="21"/>
                <w:highlight w:val="none"/>
              </w:rPr>
            </w:pPr>
            <w:r>
              <w:rPr>
                <w:rFonts w:hint="eastAsia"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不接受</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接受，联合体投标的须在投标文件中提供联合体协议书，联合体所有成员不得超过2家，联合体的任何一方均不得再与其他投标单位联合。</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12</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b/>
                <w:bCs w:val="0"/>
                <w:color w:val="auto"/>
                <w:sz w:val="21"/>
                <w:szCs w:val="21"/>
                <w:highlight w:val="none"/>
                <w:lang w:val="en-US" w:eastAsia="zh-CN"/>
              </w:rPr>
              <w:t>投标有效期</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eastAsia="宋体" w:cs="宋体"/>
                <w:b w:val="0"/>
                <w:bCs/>
                <w:color w:val="auto"/>
                <w:kern w:val="2"/>
                <w:sz w:val="21"/>
                <w:szCs w:val="21"/>
                <w:highlight w:val="none"/>
                <w:u w:val="none" w:color="000000"/>
                <w:lang w:val="en-US" w:eastAsia="zh-CN" w:bidi="ar-SA"/>
              </w:rPr>
            </w:pPr>
            <w:r>
              <w:rPr>
                <w:rFonts w:hint="eastAsia" w:ascii="宋体" w:hAnsi="宋体" w:eastAsia="宋体" w:cs="宋体"/>
                <w:b w:val="0"/>
                <w:bCs/>
                <w:color w:val="auto"/>
                <w:kern w:val="2"/>
                <w:sz w:val="21"/>
                <w:szCs w:val="21"/>
                <w:highlight w:val="none"/>
                <w:u w:val="none" w:color="000000"/>
                <w:lang w:val="en-US" w:eastAsia="zh-CN" w:bidi="ar-SA"/>
              </w:rPr>
              <w:t>投标有效期为 60 日历天（从投标截止之日算起）。在此期限内，凡符合本采购文件要求的投标文件均保持有效。</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1012" w:type="dxa"/>
            <w:vMerge w:val="restart"/>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13</w:t>
            </w:r>
          </w:p>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p>
        </w:tc>
        <w:tc>
          <w:tcPr>
            <w:tcW w:w="1536" w:type="dxa"/>
            <w:vMerge w:val="restart"/>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Cs w:val="21"/>
              </w:rPr>
              <w:t>投标保证金</w:t>
            </w:r>
          </w:p>
        </w:tc>
        <w:tc>
          <w:tcPr>
            <w:tcW w:w="7288" w:type="dxa"/>
            <w:noWrap w:val="0"/>
            <w:vAlign w:val="center"/>
          </w:tcPr>
          <w:p>
            <w:pPr>
              <w:spacing w:line="360" w:lineRule="auto"/>
              <w:ind w:left="213" w:hanging="213" w:hangingChars="100"/>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投标保证金交纳方式：投标保证金应当以支票、汇票、本票、网上银行支付或者金融机构、担保机构出具的保函等非现金形式缴纳。</w:t>
            </w:r>
          </w:p>
          <w:p>
            <w:pPr>
              <w:spacing w:line="360" w:lineRule="auto"/>
              <w:ind w:left="213" w:hanging="213" w:hangingChars="100"/>
              <w:rPr>
                <w:rFonts w:hint="eastAsia" w:ascii="宋体" w:hAnsi="宋体" w:eastAsia="宋体" w:cs="宋体"/>
                <w:b w:val="0"/>
                <w:bCs/>
                <w:color w:val="auto"/>
                <w:kern w:val="2"/>
                <w:sz w:val="21"/>
                <w:szCs w:val="21"/>
                <w:highlight w:val="none"/>
                <w:u w:val="none" w:color="000000"/>
                <w:lang w:val="en-US" w:eastAsia="zh-CN" w:bidi="ar-SA"/>
              </w:rPr>
            </w:pPr>
            <w:r>
              <w:rPr>
                <w:rFonts w:hint="eastAsia" w:ascii="宋体" w:hAnsi="宋体" w:eastAsia="宋体" w:cs="宋体"/>
                <w:b w:val="0"/>
                <w:bCs/>
                <w:color w:val="auto"/>
                <w:sz w:val="21"/>
                <w:szCs w:val="21"/>
                <w:highlight w:val="none"/>
                <w:lang w:val="en-US" w:eastAsia="zh-CN"/>
              </w:rPr>
              <w:t>投标保证金的金额：</w:t>
            </w:r>
            <w:r>
              <w:rPr>
                <w:rFonts w:hint="eastAsia" w:ascii="宋体" w:hAnsi="宋体" w:cs="宋体"/>
                <w:b w:val="0"/>
                <w:bCs/>
                <w:color w:val="auto"/>
                <w:sz w:val="21"/>
                <w:szCs w:val="21"/>
                <w:highlight w:val="none"/>
                <w:lang w:val="en-US" w:eastAsia="zh-CN"/>
              </w:rPr>
              <w:t>40</w:t>
            </w:r>
            <w:r>
              <w:rPr>
                <w:rFonts w:hint="eastAsia" w:ascii="宋体" w:hAnsi="宋体" w:eastAsia="宋体" w:cs="宋体"/>
                <w:b w:val="0"/>
                <w:bCs/>
                <w:color w:val="auto"/>
                <w:sz w:val="21"/>
                <w:szCs w:val="21"/>
                <w:highlight w:val="none"/>
                <w:lang w:val="en-US" w:eastAsia="zh-CN"/>
              </w:rPr>
              <w:t>000.00元（</w:t>
            </w:r>
            <w:r>
              <w:rPr>
                <w:rFonts w:hint="eastAsia" w:ascii="宋体" w:hAnsi="宋体" w:cs="宋体"/>
                <w:b w:val="0"/>
                <w:bCs/>
                <w:color w:val="auto"/>
                <w:sz w:val="21"/>
                <w:szCs w:val="21"/>
                <w:highlight w:val="none"/>
                <w:lang w:val="en-US" w:eastAsia="zh-CN"/>
              </w:rPr>
              <w:t>肆万元整</w:t>
            </w:r>
            <w:r>
              <w:rPr>
                <w:rFonts w:hint="eastAsia" w:ascii="宋体" w:hAnsi="宋体" w:eastAsia="宋体" w:cs="宋体"/>
                <w:b w:val="0"/>
                <w:bCs/>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1012" w:type="dxa"/>
            <w:vMerge w:val="continue"/>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p>
        </w:tc>
        <w:tc>
          <w:tcPr>
            <w:tcW w:w="1536" w:type="dxa"/>
            <w:vMerge w:val="continue"/>
            <w:tcBorders>
              <w:bottom w:val="single" w:color="auto" w:sz="4" w:space="0"/>
            </w:tcBorders>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p>
        </w:tc>
        <w:tc>
          <w:tcPr>
            <w:tcW w:w="7288" w:type="dxa"/>
            <w:tcBorders>
              <w:bottom w:val="single" w:color="auto" w:sz="4" w:space="0"/>
            </w:tcBorders>
            <w:noWrap w:val="0"/>
            <w:vAlign w:val="top"/>
          </w:tcPr>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一、投标保证金交纳要求：</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1、投标保证金以电汇、网银等转账形式提交的，应在投标截止时间2023年  </w:t>
            </w:r>
            <w:r>
              <w:rPr>
                <w:rFonts w:hint="eastAsia" w:ascii="宋体" w:hAnsi="宋体" w:cs="Times New Roman"/>
                <w:color w:val="auto"/>
                <w:sz w:val="21"/>
                <w:szCs w:val="21"/>
                <w:highlight w:val="none"/>
                <w:lang w:val="en-US" w:eastAsia="zh-CN"/>
              </w:rPr>
              <w:t>12</w:t>
            </w:r>
            <w:r>
              <w:rPr>
                <w:rFonts w:hint="eastAsia" w:ascii="宋体" w:hAnsi="宋体" w:eastAsia="宋体" w:cs="Times New Roman"/>
                <w:color w:val="auto"/>
                <w:sz w:val="21"/>
                <w:szCs w:val="21"/>
                <w:highlight w:val="none"/>
                <w:lang w:val="en-US" w:eastAsia="zh-CN"/>
              </w:rPr>
              <w:t>月</w:t>
            </w:r>
            <w:r>
              <w:rPr>
                <w:rFonts w:hint="eastAsia" w:ascii="宋体" w:hAnsi="宋体" w:cs="Times New Roman"/>
                <w:color w:val="auto"/>
                <w:sz w:val="21"/>
                <w:szCs w:val="21"/>
                <w:highlight w:val="none"/>
                <w:lang w:val="en-US" w:eastAsia="zh-CN"/>
              </w:rPr>
              <w:t>14</w:t>
            </w:r>
            <w:r>
              <w:rPr>
                <w:rFonts w:hint="eastAsia" w:ascii="宋体" w:hAnsi="宋体" w:eastAsia="宋体" w:cs="Times New Roman"/>
                <w:color w:val="auto"/>
                <w:sz w:val="21"/>
                <w:szCs w:val="21"/>
                <w:highlight w:val="none"/>
                <w:lang w:val="en-US" w:eastAsia="zh-CN"/>
              </w:rPr>
              <w:t>日上午10:30（北京时间）前以公司法人的基本账户一次性汇入指定账户（以到账时间为准），不接受现金及任何个人汇款。汇款凭证或保函作为该项目投标保证金的缴纳依据。</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2、其他特殊情况处理：有效投标保证金成功交纳后，截止开标时间，供应商无正当理由不参加该项目投标且不递交弃标函，投标保证金不予退还。</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户名：阿图什市政务服务和公共资源交易中心</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账号：30456301040005267</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行名：中国农业银行阿图什市天山分理处</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行号：103893045636</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联系人：祝女士</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 电话：0908-4222076    </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（备注：必须写清楚xx公司xx项目保证金）</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二、申请退还投标保证金资料（招投标结束中标结果公示后）：</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1、投标企业：待开标完成后，未中标企业3-5个工作日内政资中心将收取的项目投标保证金按投标企业基本户退回。</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2、中标企业：需提供已签订合同复印件一份，复印件每页需加盖企业鲜章（并携带合同原件，由中心工作人员核对后退还）。</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三、其他特殊情况处理：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宋体" w:hAnsi="宋体" w:cs="宋体-18030"/>
                <w:b w:val="0"/>
                <w:bCs/>
                <w:color w:val="auto"/>
                <w:sz w:val="21"/>
                <w:szCs w:val="21"/>
                <w:highlight w:val="none"/>
              </w:rPr>
            </w:pPr>
            <w:r>
              <w:rPr>
                <w:rFonts w:hint="eastAsia" w:ascii="宋体" w:hAnsi="宋体" w:eastAsia="宋体" w:cs="Times New Roman"/>
                <w:color w:val="auto"/>
                <w:sz w:val="21"/>
                <w:szCs w:val="21"/>
                <w:highlight w:val="none"/>
                <w:lang w:val="en-US" w:eastAsia="zh-CN"/>
              </w:rPr>
              <w:t>1、按照招标文件要求规定：投标企业无正当理由不参加该项目投标且在规定开标时间前不递交弃标函，投标保证金不予退还。</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14</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投标文件形式</w:t>
            </w:r>
          </w:p>
        </w:tc>
        <w:tc>
          <w:tcPr>
            <w:tcW w:w="7288"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电子投标文件包括“电子加密投标文件”，在投标文件编制完成后同时生成。</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b w:val="0"/>
                <w:bCs/>
                <w:color w:val="auto"/>
                <w:sz w:val="21"/>
                <w:szCs w:val="21"/>
                <w:highlight w:val="none"/>
                <w:lang w:val="en-US" w:eastAsia="zh-CN"/>
              </w:rPr>
            </w:pPr>
            <w:r>
              <w:rPr>
                <w:rFonts w:hint="eastAsia" w:ascii="宋体" w:hAnsi="宋体" w:eastAsia="宋体" w:cs="宋体"/>
                <w:b w:val="0"/>
                <w:bCs/>
                <w:color w:val="auto"/>
                <w:kern w:val="2"/>
                <w:sz w:val="21"/>
                <w:szCs w:val="21"/>
                <w:highlight w:val="none"/>
                <w:lang w:val="en-US" w:eastAsia="zh-CN" w:bidi="ar-SA"/>
              </w:rPr>
              <w:t>“电子加密投标文件”是指通过“政采云电子交易客户端”完成投标文件编制后生成并加密的数据电文形式的投标文件。</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96"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15</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投标文件份数及要求</w:t>
            </w:r>
          </w:p>
        </w:tc>
        <w:tc>
          <w:tcPr>
            <w:tcW w:w="7288"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1、一份电子加密标书（“.jmbs”格式）。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b w:val="0"/>
                <w:bCs/>
                <w:color w:val="auto"/>
                <w:sz w:val="21"/>
                <w:szCs w:val="21"/>
                <w:highlight w:val="none"/>
                <w:lang w:val="en-US" w:eastAsia="zh-CN"/>
              </w:rPr>
            </w:pPr>
            <w:r>
              <w:rPr>
                <w:rFonts w:hint="eastAsia" w:ascii="宋体" w:hAnsi="宋体" w:eastAsia="宋体" w:cs="宋体"/>
                <w:b w:val="0"/>
                <w:bCs/>
                <w:color w:val="auto"/>
                <w:kern w:val="2"/>
                <w:sz w:val="21"/>
                <w:szCs w:val="21"/>
                <w:highlight w:val="none"/>
                <w:lang w:val="en-US" w:eastAsia="zh-CN" w:bidi="ar-SA"/>
              </w:rPr>
              <w:t>2、每份电子投标文件应包括资格证明文件和商务、技术文件两部分。</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090"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16</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lang w:bidi="zh-CN"/>
              </w:rPr>
              <w:t>投标文件的上传和递交</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u w:val="single" w:color="auto"/>
                <w:lang w:val="en-US" w:eastAsia="zh-CN"/>
              </w:rPr>
            </w:pPr>
            <w:r>
              <w:rPr>
                <w:rFonts w:hint="eastAsia"/>
                <w:b w:val="0"/>
                <w:bCs/>
                <w:color w:val="auto"/>
                <w:sz w:val="21"/>
                <w:szCs w:val="21"/>
                <w:highlight w:val="none"/>
                <w:lang w:val="en-US" w:eastAsia="zh-CN"/>
              </w:rPr>
              <w:t>1.电子加密投标文件：投标文件制作完成并生成加密标书，在投标截止时间前，供应商需将加密的投标文件上传至政采云平台，</w:t>
            </w:r>
            <w:r>
              <w:rPr>
                <w:rFonts w:hint="eastAsia"/>
                <w:b w:val="0"/>
                <w:bCs/>
                <w:color w:val="auto"/>
                <w:sz w:val="21"/>
                <w:szCs w:val="21"/>
                <w:highlight w:val="none"/>
                <w:u w:val="single" w:color="auto"/>
                <w:lang w:val="en-US" w:eastAsia="zh-CN"/>
              </w:rPr>
              <w:t>在开标时间开始后，待采购组织机构发出解密通知后30分钟内解密投标文件。</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a.供应商未能在投标截止时间前成功上传电子加密投标文件的投标无效。</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b.供应商成功上传电子加密投标文件后，可自行打印投标文件接收回执。</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17"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17</w:t>
            </w:r>
          </w:p>
        </w:tc>
        <w:tc>
          <w:tcPr>
            <w:tcW w:w="1536"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 w:val="21"/>
                <w:szCs w:val="21"/>
                <w:highlight w:val="none"/>
                <w:lang w:eastAsia="zh-CN"/>
              </w:rPr>
              <w:t>投标截止</w:t>
            </w:r>
            <w:r>
              <w:rPr>
                <w:rFonts w:hint="eastAsia" w:ascii="宋体"/>
                <w:b/>
                <w:bCs w:val="0"/>
                <w:color w:val="auto"/>
                <w:sz w:val="21"/>
                <w:szCs w:val="21"/>
                <w:highlight w:val="none"/>
              </w:rPr>
              <w:t>时间及地点</w:t>
            </w:r>
          </w:p>
        </w:tc>
        <w:tc>
          <w:tcPr>
            <w:tcW w:w="7288"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ascii="宋体" w:hAnsi="Times New Roman" w:eastAsia="宋体" w:cs="Times New Roman"/>
                <w:b w:val="0"/>
                <w:bCs/>
                <w:color w:val="auto"/>
                <w:kern w:val="2"/>
                <w:sz w:val="21"/>
                <w:szCs w:val="21"/>
                <w:highlight w:val="none"/>
                <w:u w:val="none" w:color="000000"/>
                <w:lang w:val="en-US" w:eastAsia="zh-CN" w:bidi="ar-SA"/>
              </w:rPr>
            </w:pPr>
            <w:r>
              <w:rPr>
                <w:rFonts w:hint="eastAsia" w:ascii="宋体" w:hAnsi="Times New Roman" w:eastAsia="宋体" w:cs="Times New Roman"/>
                <w:b w:val="0"/>
                <w:bCs/>
                <w:color w:val="auto"/>
                <w:kern w:val="2"/>
                <w:sz w:val="21"/>
                <w:szCs w:val="21"/>
                <w:highlight w:val="none"/>
                <w:u w:val="none" w:color="000000"/>
                <w:lang w:val="en-US" w:eastAsia="zh-CN" w:bidi="ar-SA"/>
              </w:rPr>
              <w:t>投标截止时间：2023年</w:t>
            </w:r>
            <w:r>
              <w:rPr>
                <w:rFonts w:hint="eastAsia" w:ascii="宋体" w:cs="Times New Roman"/>
                <w:b w:val="0"/>
                <w:bCs/>
                <w:color w:val="auto"/>
                <w:kern w:val="2"/>
                <w:sz w:val="21"/>
                <w:szCs w:val="21"/>
                <w:highlight w:val="none"/>
                <w:u w:val="none" w:color="000000"/>
                <w:lang w:val="en-US" w:eastAsia="zh-CN" w:bidi="ar-SA"/>
              </w:rPr>
              <w:t>12</w:t>
            </w:r>
            <w:r>
              <w:rPr>
                <w:rFonts w:hint="eastAsia" w:ascii="宋体" w:hAnsi="Times New Roman" w:eastAsia="宋体" w:cs="Times New Roman"/>
                <w:b w:val="0"/>
                <w:bCs/>
                <w:color w:val="auto"/>
                <w:kern w:val="2"/>
                <w:sz w:val="21"/>
                <w:szCs w:val="21"/>
                <w:highlight w:val="none"/>
                <w:u w:val="none" w:color="000000"/>
                <w:lang w:val="en-US" w:eastAsia="zh-CN" w:bidi="ar-SA"/>
              </w:rPr>
              <w:t>月</w:t>
            </w:r>
            <w:r>
              <w:rPr>
                <w:rFonts w:hint="eastAsia" w:ascii="宋体" w:cs="Times New Roman"/>
                <w:b w:val="0"/>
                <w:bCs/>
                <w:color w:val="auto"/>
                <w:kern w:val="2"/>
                <w:sz w:val="21"/>
                <w:szCs w:val="21"/>
                <w:highlight w:val="none"/>
                <w:u w:val="none" w:color="000000"/>
                <w:lang w:val="en-US" w:eastAsia="zh-CN" w:bidi="ar-SA"/>
              </w:rPr>
              <w:t>14</w:t>
            </w:r>
            <w:r>
              <w:rPr>
                <w:rFonts w:hint="eastAsia" w:ascii="宋体" w:hAnsi="Times New Roman" w:eastAsia="宋体" w:cs="Times New Roman"/>
                <w:b w:val="0"/>
                <w:bCs/>
                <w:color w:val="auto"/>
                <w:kern w:val="2"/>
                <w:sz w:val="21"/>
                <w:szCs w:val="21"/>
                <w:highlight w:val="none"/>
                <w:u w:val="none" w:color="000000"/>
                <w:lang w:val="en-US" w:eastAsia="zh-CN" w:bidi="ar-SA"/>
              </w:rPr>
              <w:t>日10时30分（北京时间）</w:t>
            </w:r>
          </w:p>
          <w:p>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ascii="宋体" w:hAnsi="Times New Roman" w:eastAsia="宋体" w:cs="Times New Roman"/>
                <w:b w:val="0"/>
                <w:bCs/>
                <w:color w:val="auto"/>
                <w:kern w:val="2"/>
                <w:sz w:val="21"/>
                <w:szCs w:val="21"/>
                <w:highlight w:val="none"/>
                <w:u w:val="none" w:color="000000"/>
                <w:lang w:val="en-US" w:eastAsia="zh-CN" w:bidi="ar-SA"/>
              </w:rPr>
            </w:pPr>
            <w:r>
              <w:rPr>
                <w:rFonts w:hint="eastAsia" w:ascii="宋体" w:hAnsi="Times New Roman" w:eastAsia="宋体" w:cs="Times New Roman"/>
                <w:b w:val="0"/>
                <w:bCs/>
                <w:color w:val="auto"/>
                <w:kern w:val="2"/>
                <w:sz w:val="21"/>
                <w:szCs w:val="21"/>
                <w:highlight w:val="none"/>
                <w:u w:val="none" w:color="000000"/>
                <w:lang w:val="en-US" w:eastAsia="zh-CN" w:bidi="ar-SA"/>
              </w:rPr>
              <w:t>投标地点：新疆政府采购云平台（www.zcygov.cn）</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7"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b/>
                <w:bCs w:val="0"/>
                <w:color w:val="auto"/>
                <w:sz w:val="21"/>
                <w:szCs w:val="21"/>
                <w:highlight w:val="none"/>
                <w:lang w:val="en-US" w:eastAsia="zh-CN"/>
              </w:rPr>
              <w:t>18</w:t>
            </w:r>
          </w:p>
        </w:tc>
        <w:tc>
          <w:tcPr>
            <w:tcW w:w="1536"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 w:val="21"/>
                <w:szCs w:val="21"/>
                <w:highlight w:val="none"/>
              </w:rPr>
              <w:t>开标时间及地点</w:t>
            </w:r>
          </w:p>
        </w:tc>
        <w:tc>
          <w:tcPr>
            <w:tcW w:w="7288"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ascii="宋体" w:hAnsi="Times New Roman" w:eastAsia="宋体" w:cs="Times New Roman"/>
                <w:b w:val="0"/>
                <w:bCs/>
                <w:color w:val="auto"/>
                <w:kern w:val="2"/>
                <w:sz w:val="21"/>
                <w:szCs w:val="21"/>
                <w:highlight w:val="none"/>
                <w:u w:val="none" w:color="000000"/>
                <w:lang w:val="en-US" w:eastAsia="zh-CN" w:bidi="ar-SA"/>
              </w:rPr>
            </w:pPr>
            <w:r>
              <w:rPr>
                <w:rFonts w:hint="eastAsia" w:ascii="宋体" w:hAnsi="Times New Roman" w:eastAsia="宋体" w:cs="Times New Roman"/>
                <w:b w:val="0"/>
                <w:bCs/>
                <w:color w:val="auto"/>
                <w:kern w:val="2"/>
                <w:sz w:val="21"/>
                <w:szCs w:val="21"/>
                <w:highlight w:val="none"/>
                <w:u w:val="none" w:color="000000"/>
                <w:lang w:val="en-US" w:eastAsia="zh-CN" w:bidi="ar-SA"/>
              </w:rPr>
              <w:t>开标时间：2023年</w:t>
            </w:r>
            <w:r>
              <w:rPr>
                <w:rFonts w:hint="eastAsia" w:ascii="宋体" w:cs="Times New Roman"/>
                <w:b w:val="0"/>
                <w:bCs/>
                <w:color w:val="auto"/>
                <w:kern w:val="2"/>
                <w:sz w:val="21"/>
                <w:szCs w:val="21"/>
                <w:highlight w:val="none"/>
                <w:u w:val="none" w:color="000000"/>
                <w:lang w:val="en-US" w:eastAsia="zh-CN" w:bidi="ar-SA"/>
              </w:rPr>
              <w:t>12</w:t>
            </w:r>
            <w:r>
              <w:rPr>
                <w:rFonts w:hint="eastAsia" w:ascii="宋体" w:hAnsi="Times New Roman" w:eastAsia="宋体" w:cs="Times New Roman"/>
                <w:b w:val="0"/>
                <w:bCs/>
                <w:color w:val="auto"/>
                <w:kern w:val="2"/>
                <w:sz w:val="21"/>
                <w:szCs w:val="21"/>
                <w:highlight w:val="none"/>
                <w:u w:val="none" w:color="000000"/>
                <w:lang w:val="en-US" w:eastAsia="zh-CN" w:bidi="ar-SA"/>
              </w:rPr>
              <w:t>月</w:t>
            </w:r>
            <w:r>
              <w:rPr>
                <w:rFonts w:hint="eastAsia" w:ascii="宋体" w:cs="Times New Roman"/>
                <w:b w:val="0"/>
                <w:bCs/>
                <w:color w:val="auto"/>
                <w:kern w:val="2"/>
                <w:sz w:val="21"/>
                <w:szCs w:val="21"/>
                <w:highlight w:val="none"/>
                <w:u w:val="none" w:color="000000"/>
                <w:lang w:val="en-US" w:eastAsia="zh-CN" w:bidi="ar-SA"/>
              </w:rPr>
              <w:t>14</w:t>
            </w:r>
            <w:r>
              <w:rPr>
                <w:rFonts w:hint="eastAsia" w:ascii="宋体" w:hAnsi="Times New Roman" w:eastAsia="宋体" w:cs="Times New Roman"/>
                <w:b w:val="0"/>
                <w:bCs/>
                <w:color w:val="auto"/>
                <w:kern w:val="2"/>
                <w:sz w:val="21"/>
                <w:szCs w:val="21"/>
                <w:highlight w:val="none"/>
                <w:u w:val="none" w:color="000000"/>
                <w:lang w:val="en-US" w:eastAsia="zh-CN" w:bidi="ar-SA"/>
              </w:rPr>
              <w:t>日10时30分（北京时间）</w:t>
            </w:r>
          </w:p>
          <w:p>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ascii="宋体" w:hAnsi="Times New Roman" w:eastAsia="宋体" w:cs="Times New Roman"/>
                <w:b w:val="0"/>
                <w:bCs/>
                <w:color w:val="auto"/>
                <w:kern w:val="2"/>
                <w:sz w:val="21"/>
                <w:szCs w:val="21"/>
                <w:highlight w:val="none"/>
                <w:u w:val="none" w:color="000000"/>
                <w:lang w:val="en-US" w:eastAsia="zh-CN" w:bidi="ar-SA"/>
              </w:rPr>
            </w:pPr>
            <w:r>
              <w:rPr>
                <w:rFonts w:hint="eastAsia" w:ascii="宋体" w:hAnsi="Times New Roman" w:eastAsia="宋体" w:cs="Times New Roman"/>
                <w:b w:val="0"/>
                <w:bCs/>
                <w:color w:val="auto"/>
                <w:kern w:val="2"/>
                <w:sz w:val="21"/>
                <w:szCs w:val="21"/>
                <w:highlight w:val="none"/>
                <w:u w:val="none" w:color="000000"/>
                <w:lang w:val="en-US" w:eastAsia="zh-CN" w:bidi="ar-SA"/>
              </w:rPr>
              <w:t>开标地点：在新疆政府采购云平台（www.zcygov.cn）上开启投标文件</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02"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19</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评标委员会的组建</w:t>
            </w:r>
          </w:p>
        </w:tc>
        <w:tc>
          <w:tcPr>
            <w:tcW w:w="7288" w:type="dxa"/>
            <w:noWrap w:val="0"/>
            <w:vAlign w:val="top"/>
          </w:tcPr>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default"/>
                <w:b w:val="0"/>
                <w:bCs/>
                <w:color w:val="auto"/>
                <w:sz w:val="21"/>
                <w:szCs w:val="21"/>
                <w:highlight w:val="none"/>
                <w:lang w:val="en-US" w:eastAsia="zh-CN"/>
              </w:rPr>
            </w:pPr>
            <w:r>
              <w:rPr>
                <w:rFonts w:hint="eastAsia"/>
                <w:b w:val="0"/>
                <w:bCs/>
                <w:color w:val="auto"/>
                <w:sz w:val="21"/>
                <w:szCs w:val="21"/>
                <w:highlight w:val="none"/>
                <w:lang w:val="en-US" w:eastAsia="zh-CN"/>
              </w:rPr>
              <w:t>评标委员会由招标人依法组建；组建人数为5人。</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评标专家确定方式：专家评委由招标人在开标前48小时内从政采云专家库中随机抽取4名。</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20</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是否授权评标委员会确定中标候选人</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hAnsi="宋体"/>
                <w:b w:val="0"/>
                <w:bCs/>
                <w:color w:val="auto"/>
                <w:sz w:val="21"/>
                <w:szCs w:val="21"/>
                <w:highlight w:val="no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21</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中标候选人公示媒介</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both"/>
              <w:textAlignment w:val="auto"/>
              <w:outlineLvl w:val="9"/>
              <w:rPr>
                <w:rFonts w:hint="eastAsia"/>
                <w:b w:val="0"/>
                <w:bCs/>
                <w:color w:val="auto"/>
                <w:sz w:val="21"/>
                <w:szCs w:val="21"/>
                <w:highlight w:val="none"/>
                <w:lang w:val="en-US" w:eastAsia="zh-CN"/>
              </w:rPr>
            </w:pPr>
            <w:r>
              <w:rPr>
                <w:rFonts w:hint="eastAsia" w:ascii="Times New Roman" w:hAnsi="Times New Roman" w:eastAsia="宋体" w:cs="Times New Roman"/>
                <w:b w:val="0"/>
                <w:bCs/>
                <w:color w:val="auto"/>
                <w:kern w:val="2"/>
                <w:sz w:val="21"/>
                <w:szCs w:val="21"/>
                <w:highlight w:val="none"/>
                <w:u w:val="none"/>
                <w:lang w:val="en-US" w:eastAsia="zh-CN" w:bidi="ar-SA"/>
              </w:rPr>
              <w:t>新疆政府采购网</w:t>
            </w:r>
            <w:r>
              <w:rPr>
                <w:rFonts w:hint="eastAsia" w:ascii="Times New Roman" w:hAnsi="Times New Roman" w:cs="Times New Roman"/>
                <w:b w:val="0"/>
                <w:bCs/>
                <w:color w:val="auto"/>
                <w:kern w:val="2"/>
                <w:sz w:val="21"/>
                <w:szCs w:val="21"/>
                <w:highlight w:val="none"/>
                <w:u w:val="none"/>
                <w:lang w:val="en-US" w:eastAsia="zh-CN" w:bidi="ar-SA"/>
              </w:rPr>
              <w:t>、</w:t>
            </w:r>
            <w:r>
              <w:rPr>
                <w:rFonts w:hint="eastAsia" w:ascii="Times New Roman" w:hAnsi="Times New Roman" w:eastAsia="宋体" w:cs="Times New Roman"/>
                <w:b w:val="0"/>
                <w:bCs/>
                <w:color w:val="auto"/>
                <w:kern w:val="2"/>
                <w:sz w:val="21"/>
                <w:szCs w:val="21"/>
                <w:highlight w:val="none"/>
                <w:u w:val="none"/>
                <w:lang w:val="en-US" w:eastAsia="zh-CN" w:bidi="ar-SA"/>
              </w:rPr>
              <w:t>克州公共资源交易网，公示期为一个工作日。</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85"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22</w:t>
            </w:r>
          </w:p>
        </w:tc>
        <w:tc>
          <w:tcPr>
            <w:tcW w:w="1536"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 w:val="21"/>
                <w:szCs w:val="21"/>
                <w:highlight w:val="none"/>
              </w:rPr>
              <w:t>履约担保</w:t>
            </w:r>
          </w:p>
        </w:tc>
        <w:tc>
          <w:tcPr>
            <w:tcW w:w="7288" w:type="dxa"/>
            <w:noWrap w:val="0"/>
            <w:vAlign w:val="top"/>
          </w:tcPr>
          <w:p>
            <w:pPr>
              <w:keepNext w:val="0"/>
              <w:keepLines w:val="0"/>
              <w:pageBreakBefore w:val="0"/>
              <w:numPr>
                <w:ilvl w:val="0"/>
                <w:numId w:val="5"/>
              </w:numPr>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lang w:val="en-US" w:eastAsia="zh-CN"/>
              </w:rPr>
            </w:pPr>
            <w:r>
              <w:rPr>
                <w:rFonts w:hint="eastAsia"/>
                <w:b w:val="0"/>
                <w:bCs/>
                <w:color w:val="auto"/>
                <w:lang w:val="en-US" w:eastAsia="zh-CN"/>
              </w:rPr>
              <w:t>中标供应商在合同签订后5个工作日内</w:t>
            </w:r>
            <w:r>
              <w:rPr>
                <w:rFonts w:hint="eastAsia"/>
                <w:b/>
                <w:bCs w:val="0"/>
                <w:color w:val="auto"/>
                <w:lang w:val="en-US" w:eastAsia="zh-CN"/>
              </w:rPr>
              <w:t>向采购人交纳中标价10%的履约保证金</w:t>
            </w:r>
            <w:r>
              <w:rPr>
                <w:rFonts w:hint="eastAsia"/>
                <w:b w:val="0"/>
                <w:bCs/>
                <w:color w:val="auto"/>
                <w:lang w:val="en-US" w:eastAsia="zh-CN"/>
              </w:rPr>
              <w:t>（本项目履约保证金接收保函形式；若以电汇、银行转账方式提交的，必须转到采购人的指定账户），如果中标供应商在建设期内没有涉及采购人的应付而未付金额或违约行为，采购人在项目验收合格后或提前终止合同后全额无息退还履约保证金。</w:t>
            </w:r>
          </w:p>
          <w:p>
            <w:pPr>
              <w:shd w:val="clear" w:color="auto" w:fill="auto"/>
              <w:spacing w:line="440" w:lineRule="exact"/>
              <w:jc w:val="left"/>
              <w:rPr>
                <w:rFonts w:hint="eastAsia" w:ascii="宋体"/>
                <w:b w:val="0"/>
                <w:bCs/>
                <w:color w:val="auto"/>
                <w:szCs w:val="21"/>
                <w:highlight w:val="none"/>
                <w:lang w:val="en-US" w:eastAsia="zh-CN"/>
              </w:rPr>
            </w:pPr>
            <w:r>
              <w:rPr>
                <w:rFonts w:hint="eastAsia" w:ascii="宋体" w:hAnsi="Times New Roman" w:eastAsia="宋体" w:cs="宋体"/>
                <w:b w:val="0"/>
                <w:bCs/>
                <w:color w:val="auto"/>
                <w:kern w:val="0"/>
                <w:sz w:val="21"/>
                <w:szCs w:val="21"/>
                <w:highlight w:val="none"/>
                <w:u w:val="none" w:color="000000"/>
                <w:lang w:val="en-US" w:eastAsia="zh-CN" w:bidi="ar-SA"/>
              </w:rPr>
              <w:t>2、</w:t>
            </w:r>
            <w:r>
              <w:rPr>
                <w:rFonts w:hint="eastAsia" w:ascii="宋体"/>
                <w:b w:val="0"/>
                <w:bCs/>
                <w:color w:val="auto"/>
                <w:szCs w:val="21"/>
                <w:highlight w:val="none"/>
                <w:lang w:val="en-US" w:eastAsia="zh-CN"/>
              </w:rPr>
              <w:t>签订合同后，如中标供应商不按合同约定履约的，履约保证金不予退还，履约保证金不足以赔偿损失的，按实际损失赔偿。</w:t>
            </w:r>
          </w:p>
          <w:p>
            <w:pPr>
              <w:shd w:val="clear" w:color="auto" w:fill="auto"/>
              <w:spacing w:line="440" w:lineRule="exact"/>
              <w:jc w:val="left"/>
              <w:rPr>
                <w:rFonts w:hint="eastAsia"/>
                <w:b w:val="0"/>
                <w:bCs/>
                <w:color w:val="auto"/>
                <w:lang w:val="en-US" w:eastAsia="zh-CN"/>
              </w:rPr>
            </w:pPr>
            <w:r>
              <w:rPr>
                <w:rFonts w:hint="eastAsia" w:ascii="宋体"/>
                <w:b w:val="0"/>
                <w:bCs/>
                <w:color w:val="auto"/>
                <w:szCs w:val="21"/>
                <w:highlight w:val="none"/>
                <w:lang w:val="en-US" w:eastAsia="zh-CN"/>
              </w:rPr>
              <w:t>3、如果中标供应商在供货期内没有涉及采购人的应付而未付金额或违约行为，采购人在项目验收合格后或提前终止合同后全额无息退还履约保证金。</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65"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宋体" w:eastAsia="宋体" w:cs="宋体"/>
                <w:b/>
                <w:bCs w:val="0"/>
                <w:color w:val="auto"/>
                <w:sz w:val="21"/>
                <w:szCs w:val="21"/>
                <w:highlight w:val="none"/>
                <w:lang w:val="en-US" w:eastAsia="zh-CN"/>
              </w:rPr>
            </w:pPr>
            <w:r>
              <w:rPr>
                <w:rFonts w:hint="eastAsia" w:ascii="宋体" w:hAnsi="宋体" w:cs="宋体"/>
                <w:b/>
                <w:bCs w:val="0"/>
                <w:color w:val="auto"/>
                <w:sz w:val="21"/>
                <w:szCs w:val="21"/>
                <w:highlight w:val="none"/>
                <w:lang w:val="en-US" w:eastAsia="zh-CN"/>
              </w:rPr>
              <w:t>23</w:t>
            </w:r>
          </w:p>
        </w:tc>
        <w:tc>
          <w:tcPr>
            <w:tcW w:w="1536"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eastAsia="zh-CN"/>
              </w:rPr>
            </w:pPr>
            <w:r>
              <w:rPr>
                <w:rFonts w:hint="eastAsia" w:ascii="宋体" w:hAnsi="宋体" w:cs="宋体"/>
                <w:b/>
                <w:bCs w:val="0"/>
                <w:color w:val="auto"/>
                <w:sz w:val="21"/>
                <w:szCs w:val="21"/>
                <w:highlight w:val="none"/>
                <w:lang w:eastAsia="zh-CN"/>
              </w:rPr>
              <w:t>招标</w:t>
            </w:r>
            <w:r>
              <w:rPr>
                <w:rFonts w:hint="eastAsia" w:ascii="宋体" w:hAnsi="宋体" w:cs="宋体"/>
                <w:b/>
                <w:bCs w:val="0"/>
                <w:color w:val="auto"/>
                <w:sz w:val="21"/>
                <w:szCs w:val="21"/>
                <w:highlight w:val="none"/>
              </w:rPr>
              <w:t>文件领取</w:t>
            </w:r>
          </w:p>
        </w:tc>
        <w:tc>
          <w:tcPr>
            <w:tcW w:w="7288" w:type="dxa"/>
            <w:noWrap w:val="0"/>
            <w:vAlign w:val="top"/>
          </w:tcPr>
          <w:p>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时间：202</w:t>
            </w:r>
            <w:r>
              <w:rPr>
                <w:rFonts w:hint="eastAsia" w:ascii="宋体" w:hAnsi="宋体" w:cs="宋体"/>
                <w:b w:val="0"/>
                <w:bCs/>
                <w:color w:val="auto"/>
                <w:sz w:val="21"/>
                <w:szCs w:val="21"/>
                <w:highlight w:val="none"/>
                <w:lang w:val="en-US" w:eastAsia="zh-CN"/>
              </w:rPr>
              <w:t>3</w:t>
            </w:r>
            <w:r>
              <w:rPr>
                <w:rFonts w:hint="eastAsia" w:ascii="宋体" w:hAnsi="宋体" w:cs="宋体"/>
                <w:b w:val="0"/>
                <w:bCs/>
                <w:color w:val="auto"/>
                <w:sz w:val="21"/>
                <w:szCs w:val="21"/>
                <w:highlight w:val="none"/>
              </w:rPr>
              <w:t>年</w:t>
            </w:r>
            <w:r>
              <w:rPr>
                <w:rFonts w:hint="eastAsia" w:ascii="宋体" w:hAnsi="宋体" w:cs="宋体"/>
                <w:b w:val="0"/>
                <w:bCs/>
                <w:color w:val="auto"/>
                <w:sz w:val="21"/>
                <w:szCs w:val="21"/>
                <w:highlight w:val="none"/>
                <w:lang w:val="en-US" w:eastAsia="zh-CN"/>
              </w:rPr>
              <w:t>11</w:t>
            </w:r>
            <w:r>
              <w:rPr>
                <w:rFonts w:hint="eastAsia" w:ascii="宋体" w:hAnsi="宋体" w:cs="宋体"/>
                <w:b w:val="0"/>
                <w:bCs/>
                <w:color w:val="auto"/>
                <w:sz w:val="21"/>
                <w:szCs w:val="21"/>
                <w:highlight w:val="none"/>
              </w:rPr>
              <w:t>月</w:t>
            </w:r>
            <w:r>
              <w:rPr>
                <w:rFonts w:hint="eastAsia" w:ascii="宋体" w:hAnsi="宋体" w:cs="宋体"/>
                <w:b w:val="0"/>
                <w:bCs/>
                <w:color w:val="auto"/>
                <w:sz w:val="21"/>
                <w:szCs w:val="21"/>
                <w:highlight w:val="none"/>
                <w:lang w:val="en-US" w:eastAsia="zh-CN"/>
              </w:rPr>
              <w:t>24</w:t>
            </w:r>
            <w:r>
              <w:rPr>
                <w:rFonts w:hint="eastAsia" w:ascii="宋体" w:hAnsi="宋体" w:cs="宋体"/>
                <w:b w:val="0"/>
                <w:bCs/>
                <w:color w:val="auto"/>
                <w:sz w:val="21"/>
                <w:szCs w:val="21"/>
                <w:highlight w:val="none"/>
              </w:rPr>
              <w:t>日至202</w:t>
            </w:r>
            <w:r>
              <w:rPr>
                <w:rFonts w:hint="eastAsia" w:ascii="宋体" w:hAnsi="宋体" w:cs="宋体"/>
                <w:b w:val="0"/>
                <w:bCs/>
                <w:color w:val="auto"/>
                <w:sz w:val="21"/>
                <w:szCs w:val="21"/>
                <w:highlight w:val="none"/>
                <w:lang w:val="en-US" w:eastAsia="zh-CN"/>
              </w:rPr>
              <w:t>3</w:t>
            </w:r>
            <w:r>
              <w:rPr>
                <w:rFonts w:hint="eastAsia" w:ascii="宋体" w:hAnsi="宋体" w:cs="宋体"/>
                <w:b w:val="0"/>
                <w:bCs/>
                <w:color w:val="auto"/>
                <w:sz w:val="21"/>
                <w:szCs w:val="21"/>
                <w:highlight w:val="none"/>
              </w:rPr>
              <w:t>年</w:t>
            </w:r>
            <w:r>
              <w:rPr>
                <w:rFonts w:hint="eastAsia" w:ascii="宋体" w:hAnsi="宋体" w:cs="宋体"/>
                <w:b w:val="0"/>
                <w:bCs/>
                <w:color w:val="auto"/>
                <w:sz w:val="21"/>
                <w:szCs w:val="21"/>
                <w:highlight w:val="none"/>
                <w:lang w:val="en-US" w:eastAsia="zh-CN"/>
              </w:rPr>
              <w:t>12</w:t>
            </w:r>
            <w:r>
              <w:rPr>
                <w:rFonts w:hint="eastAsia" w:ascii="宋体" w:hAnsi="宋体" w:cs="宋体"/>
                <w:b w:val="0"/>
                <w:bCs/>
                <w:color w:val="auto"/>
                <w:sz w:val="21"/>
                <w:szCs w:val="21"/>
                <w:highlight w:val="none"/>
              </w:rPr>
              <w:t>月</w:t>
            </w:r>
            <w:r>
              <w:rPr>
                <w:rFonts w:hint="eastAsia" w:ascii="宋体" w:hAnsi="宋体" w:cs="宋体"/>
                <w:b w:val="0"/>
                <w:bCs/>
                <w:color w:val="auto"/>
                <w:sz w:val="21"/>
                <w:szCs w:val="21"/>
                <w:highlight w:val="none"/>
                <w:lang w:val="en-US" w:eastAsia="zh-CN"/>
              </w:rPr>
              <w:t xml:space="preserve">1 </w:t>
            </w:r>
            <w:r>
              <w:rPr>
                <w:rFonts w:hint="eastAsia" w:ascii="宋体" w:hAnsi="宋体" w:cs="宋体"/>
                <w:b w:val="0"/>
                <w:bCs/>
                <w:color w:val="auto"/>
                <w:sz w:val="21"/>
                <w:szCs w:val="21"/>
                <w:highlight w:val="none"/>
              </w:rPr>
              <w:t>日，每天上午10:00至</w:t>
            </w:r>
            <w:r>
              <w:rPr>
                <w:rFonts w:hint="eastAsia" w:ascii="宋体" w:hAnsi="宋体" w:cs="宋体"/>
                <w:b w:val="0"/>
                <w:bCs/>
                <w:color w:val="auto"/>
                <w:sz w:val="21"/>
                <w:szCs w:val="21"/>
                <w:highlight w:val="none"/>
                <w:lang w:val="en-US" w:eastAsia="zh-CN"/>
              </w:rPr>
              <w:t>14</w:t>
            </w:r>
            <w:r>
              <w:rPr>
                <w:rFonts w:hint="eastAsia" w:ascii="宋体" w:hAnsi="宋体" w:cs="宋体"/>
                <w:b w:val="0"/>
                <w:bCs/>
                <w:color w:val="auto"/>
                <w:sz w:val="21"/>
                <w:szCs w:val="21"/>
                <w:highlight w:val="none"/>
              </w:rPr>
              <w:t>:</w:t>
            </w:r>
            <w:r>
              <w:rPr>
                <w:rFonts w:hint="eastAsia" w:ascii="宋体" w:hAnsi="宋体" w:cs="宋体"/>
                <w:b w:val="0"/>
                <w:bCs/>
                <w:color w:val="auto"/>
                <w:sz w:val="21"/>
                <w:szCs w:val="21"/>
                <w:highlight w:val="none"/>
                <w:lang w:val="en-US" w:eastAsia="zh-CN"/>
              </w:rPr>
              <w:t>0</w:t>
            </w:r>
            <w:r>
              <w:rPr>
                <w:rFonts w:hint="eastAsia" w:ascii="宋体" w:hAnsi="宋体" w:cs="宋体"/>
                <w:b w:val="0"/>
                <w:bCs/>
                <w:color w:val="auto"/>
                <w:sz w:val="21"/>
                <w:szCs w:val="21"/>
                <w:highlight w:val="none"/>
              </w:rPr>
              <w:t>0，下午16:</w:t>
            </w:r>
            <w:r>
              <w:rPr>
                <w:rFonts w:hint="eastAsia" w:ascii="宋体" w:hAnsi="宋体" w:cs="宋体"/>
                <w:b w:val="0"/>
                <w:bCs/>
                <w:color w:val="auto"/>
                <w:sz w:val="21"/>
                <w:szCs w:val="21"/>
                <w:highlight w:val="none"/>
                <w:lang w:val="en-US" w:eastAsia="zh-CN"/>
              </w:rPr>
              <w:t>0</w:t>
            </w:r>
            <w:r>
              <w:rPr>
                <w:rFonts w:hint="eastAsia" w:ascii="宋体" w:hAnsi="宋体" w:cs="宋体"/>
                <w:b w:val="0"/>
                <w:bCs/>
                <w:color w:val="auto"/>
                <w:sz w:val="21"/>
                <w:szCs w:val="21"/>
                <w:highlight w:val="none"/>
              </w:rPr>
              <w:t>0至</w:t>
            </w:r>
            <w:r>
              <w:rPr>
                <w:rFonts w:hint="eastAsia" w:ascii="宋体" w:hAnsi="宋体" w:cs="宋体"/>
                <w:b w:val="0"/>
                <w:bCs/>
                <w:color w:val="auto"/>
                <w:sz w:val="21"/>
                <w:szCs w:val="21"/>
                <w:highlight w:val="none"/>
                <w:lang w:val="en-US" w:eastAsia="zh-CN"/>
              </w:rPr>
              <w:t>19</w:t>
            </w:r>
            <w:r>
              <w:rPr>
                <w:rFonts w:hint="eastAsia" w:ascii="宋体" w:hAnsi="宋体" w:cs="宋体"/>
                <w:b w:val="0"/>
                <w:bCs/>
                <w:color w:val="auto"/>
                <w:sz w:val="21"/>
                <w:szCs w:val="21"/>
                <w:highlight w:val="none"/>
              </w:rPr>
              <w:t>:</w:t>
            </w:r>
            <w:r>
              <w:rPr>
                <w:rFonts w:hint="eastAsia" w:ascii="宋体" w:hAnsi="宋体" w:cs="宋体"/>
                <w:b w:val="0"/>
                <w:bCs/>
                <w:color w:val="auto"/>
                <w:sz w:val="21"/>
                <w:szCs w:val="21"/>
                <w:highlight w:val="none"/>
                <w:lang w:val="en-US" w:eastAsia="zh-CN"/>
              </w:rPr>
              <w:t>30</w:t>
            </w:r>
            <w:r>
              <w:rPr>
                <w:rFonts w:hint="eastAsia" w:ascii="宋体" w:hAnsi="宋体" w:cs="宋体"/>
                <w:b w:val="0"/>
                <w:bCs/>
                <w:color w:val="auto"/>
                <w:sz w:val="21"/>
                <w:szCs w:val="21"/>
                <w:highlight w:val="none"/>
              </w:rPr>
              <w:t>（北京时间，法定节假日除外）</w:t>
            </w:r>
          </w:p>
          <w:p>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地点：</w:t>
            </w:r>
            <w:r>
              <w:rPr>
                <w:rFonts w:hint="eastAsia" w:ascii="宋体" w:hAnsi="宋体" w:cs="宋体"/>
                <w:b w:val="0"/>
                <w:bCs/>
                <w:color w:val="auto"/>
                <w:sz w:val="21"/>
                <w:szCs w:val="21"/>
                <w:highlight w:val="none"/>
                <w:lang w:val="en-US" w:eastAsia="zh-CN"/>
              </w:rPr>
              <w:t>新疆政采云平台线上获取，</w:t>
            </w:r>
            <w:r>
              <w:rPr>
                <w:rFonts w:hint="eastAsia" w:ascii="宋体" w:hAnsi="宋体" w:cs="宋体"/>
                <w:b w:val="0"/>
                <w:bCs/>
                <w:color w:val="auto"/>
                <w:sz w:val="21"/>
                <w:szCs w:val="21"/>
                <w:highlight w:val="none"/>
              </w:rPr>
              <w:t>如有操作性问题，可与政采云在线客服进行咨询，咨询电话：</w:t>
            </w:r>
            <w:r>
              <w:rPr>
                <w:rFonts w:hint="eastAsia" w:ascii="宋体" w:hAnsi="宋体" w:cs="宋体"/>
                <w:b w:val="0"/>
                <w:bCs/>
                <w:color w:val="auto"/>
                <w:sz w:val="21"/>
                <w:szCs w:val="21"/>
                <w:highlight w:val="none"/>
                <w:lang w:eastAsia="zh-CN"/>
              </w:rPr>
              <w:t>95763</w:t>
            </w:r>
            <w:r>
              <w:rPr>
                <w:rFonts w:hint="eastAsia" w:ascii="宋体" w:hAnsi="宋体" w:cs="宋体"/>
                <w:b w:val="0"/>
                <w:bCs/>
                <w:color w:val="auto"/>
                <w:sz w:val="21"/>
                <w:szCs w:val="21"/>
                <w:highlight w:val="none"/>
              </w:rPr>
              <w:t>）。</w:t>
            </w:r>
          </w:p>
          <w:p>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方式：</w:t>
            </w:r>
            <w:r>
              <w:rPr>
                <w:rFonts w:hint="eastAsia" w:ascii="宋体" w:hAnsi="宋体" w:cs="宋体"/>
                <w:b w:val="0"/>
                <w:bCs/>
                <w:color w:val="auto"/>
                <w:sz w:val="21"/>
                <w:szCs w:val="21"/>
                <w:highlight w:val="none"/>
                <w:lang w:eastAsia="zh-CN"/>
              </w:rPr>
              <w:t>（</w:t>
            </w:r>
            <w:r>
              <w:rPr>
                <w:rFonts w:hint="eastAsia" w:ascii="宋体" w:hAnsi="宋体" w:cs="宋体"/>
                <w:b w:val="0"/>
                <w:bCs/>
                <w:color w:val="auto"/>
                <w:sz w:val="21"/>
                <w:szCs w:val="21"/>
                <w:highlight w:val="none"/>
                <w:lang w:val="en-US" w:eastAsia="zh-CN"/>
              </w:rPr>
              <w:t>1</w:t>
            </w:r>
            <w:r>
              <w:rPr>
                <w:rFonts w:hint="eastAsia" w:ascii="宋体" w:hAnsi="宋体" w:cs="宋体"/>
                <w:b w:val="0"/>
                <w:bCs/>
                <w:color w:val="auto"/>
                <w:sz w:val="21"/>
                <w:szCs w:val="21"/>
                <w:highlight w:val="none"/>
                <w:lang w:eastAsia="zh-CN"/>
              </w:rPr>
              <w:t>）</w:t>
            </w:r>
            <w:r>
              <w:rPr>
                <w:rFonts w:hint="eastAsia" w:ascii="宋体" w:hAnsi="宋体" w:eastAsia="宋体" w:cs="宋体"/>
                <w:color w:val="auto"/>
                <w:kern w:val="2"/>
                <w:sz w:val="21"/>
                <w:szCs w:val="21"/>
                <w:lang w:val="en-US" w:eastAsia="zh-CN" w:bidi="ar-SA"/>
              </w:rPr>
              <w:t>供应商登录政采云平台https://www.zcygov.cn/在线申请获取采购文件（进入“项目采购”应用，在获取采购文件菜单中选择项目，申请获取采购文件，</w:t>
            </w:r>
            <w:r>
              <w:rPr>
                <w:rFonts w:hint="eastAsia" w:ascii="宋体" w:hAnsi="宋体" w:cs="宋体"/>
                <w:b w:val="0"/>
                <w:bCs/>
                <w:color w:val="auto"/>
                <w:sz w:val="21"/>
                <w:szCs w:val="21"/>
                <w:highlight w:val="none"/>
              </w:rPr>
              <w:t>本次招标不提供纸质版招标文件。</w:t>
            </w:r>
          </w:p>
          <w:p>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（2）供应商获取招标文件前应注册成为政府采购云平台正式供应商。</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76" w:hRule="atLeast"/>
          <w:jc w:val="center"/>
        </w:trPr>
        <w:tc>
          <w:tcPr>
            <w:tcW w:w="1012" w:type="dxa"/>
            <w:vMerge w:val="restart"/>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宋体"/>
                <w:b/>
                <w:bCs w:val="0"/>
                <w:color w:val="auto"/>
                <w:sz w:val="21"/>
                <w:szCs w:val="21"/>
                <w:highlight w:val="none"/>
                <w:lang w:val="en-US" w:eastAsia="zh-CN"/>
              </w:rPr>
            </w:pPr>
            <w:r>
              <w:rPr>
                <w:rFonts w:hint="eastAsia" w:ascii="宋体" w:hAnsi="宋体"/>
                <w:b/>
                <w:bCs w:val="0"/>
                <w:color w:val="auto"/>
                <w:sz w:val="21"/>
                <w:szCs w:val="21"/>
                <w:highlight w:val="none"/>
                <w:lang w:val="en-US" w:eastAsia="zh-CN"/>
              </w:rPr>
              <w:t>24</w:t>
            </w:r>
          </w:p>
        </w:tc>
        <w:tc>
          <w:tcPr>
            <w:tcW w:w="1536" w:type="dxa"/>
            <w:vMerge w:val="restart"/>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r>
              <w:rPr>
                <w:rFonts w:hint="eastAsia" w:ascii="宋体" w:hAnsi="宋体" w:eastAsia="宋体" w:cs="宋体"/>
                <w:b/>
                <w:bCs w:val="0"/>
                <w:color w:val="auto"/>
                <w:szCs w:val="21"/>
              </w:rPr>
              <w:t>中小微企业政策文件</w:t>
            </w:r>
          </w:p>
        </w:tc>
        <w:tc>
          <w:tcPr>
            <w:tcW w:w="7288" w:type="dxa"/>
            <w:noWrap w:val="0"/>
            <w:vAlign w:val="top"/>
          </w:tcPr>
          <w:p>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Cs w:val="21"/>
                <w:lang w:val="en-US" w:eastAsia="zh-CN"/>
              </w:rPr>
              <w:t>（1）根据财政部、工业和信息化部关于印发《政府采购促进中小企业发展管理办法》的通知（财库[2020]46号）及（财库[2022]19号），投标人及其所投产品的制造商均属于《工业和信息化部、国家统计局、国家发展和改革委员会、财政部关于印发中小企业划型标准规定的通知》（工信部联企业[2011]300号）中规定的中型、小型、微型企业标准的，按招标文件格式提供《中小企业声明函》。</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64" w:hRule="atLeast"/>
          <w:jc w:val="center"/>
        </w:trPr>
        <w:tc>
          <w:tcPr>
            <w:tcW w:w="1012" w:type="dxa"/>
            <w:vMerge w:val="continue"/>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宋体" w:hAnsi="宋体"/>
                <w:b/>
                <w:bCs w:val="0"/>
                <w:color w:val="auto"/>
                <w:sz w:val="21"/>
                <w:szCs w:val="21"/>
                <w:highlight w:val="none"/>
                <w:lang w:eastAsia="zh-CN"/>
              </w:rPr>
            </w:pPr>
          </w:p>
        </w:tc>
        <w:tc>
          <w:tcPr>
            <w:tcW w:w="1536" w:type="dxa"/>
            <w:vMerge w:val="continue"/>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tc>
        <w:tc>
          <w:tcPr>
            <w:tcW w:w="7288" w:type="dxa"/>
            <w:noWrap w:val="0"/>
            <w:vAlign w:val="top"/>
          </w:tcPr>
          <w:p>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Cs w:val="21"/>
                <w:lang w:val="en-US" w:eastAsia="zh-CN"/>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236" w:hRule="atLeast"/>
          <w:jc w:val="center"/>
        </w:trPr>
        <w:tc>
          <w:tcPr>
            <w:tcW w:w="1012" w:type="dxa"/>
            <w:vMerge w:val="continue"/>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宋体" w:hAnsi="宋体"/>
                <w:b/>
                <w:bCs w:val="0"/>
                <w:color w:val="auto"/>
                <w:sz w:val="21"/>
                <w:szCs w:val="21"/>
                <w:highlight w:val="none"/>
                <w:lang w:eastAsia="zh-CN"/>
              </w:rPr>
            </w:pPr>
          </w:p>
        </w:tc>
        <w:tc>
          <w:tcPr>
            <w:tcW w:w="1536" w:type="dxa"/>
            <w:vMerge w:val="continue"/>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tc>
        <w:tc>
          <w:tcPr>
            <w:tcW w:w="7288" w:type="dxa"/>
            <w:noWrap w:val="0"/>
            <w:vAlign w:val="top"/>
          </w:tcPr>
          <w:p>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Cs w:val="21"/>
                <w:lang w:val="en-US" w:eastAsia="zh-CN"/>
              </w:rPr>
              <w:t>（3）根据财政部、民政部、中国残疾人联合会《关于促进残疾人就业政府采购政策的通知》（财库[2017]141号），在政府采购活动中，残疾人福利性单位视同小型、微型企业。投标人属于残疾人福利性单位的，按照招标文件格式提供残疾人福利性单位声明函。</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82"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宋体"/>
                <w:b/>
                <w:bCs w:val="0"/>
                <w:color w:val="auto"/>
                <w:sz w:val="21"/>
                <w:szCs w:val="21"/>
                <w:highlight w:val="none"/>
                <w:lang w:val="en-US" w:eastAsia="zh-CN"/>
              </w:rPr>
            </w:pPr>
            <w:r>
              <w:rPr>
                <w:rFonts w:hint="eastAsia" w:ascii="宋体" w:hAnsi="宋体"/>
                <w:b/>
                <w:bCs w:val="0"/>
                <w:color w:val="auto"/>
                <w:sz w:val="21"/>
                <w:szCs w:val="21"/>
                <w:highlight w:val="none"/>
                <w:lang w:val="en-US" w:eastAsia="zh-CN"/>
              </w:rPr>
              <w:t>25</w:t>
            </w:r>
          </w:p>
        </w:tc>
        <w:tc>
          <w:tcPr>
            <w:tcW w:w="1536"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宋体" w:eastAsia="宋体" w:cs="宋体"/>
                <w:b/>
                <w:bCs w:val="0"/>
                <w:color w:val="auto"/>
                <w:szCs w:val="21"/>
                <w:lang w:val="en-US" w:eastAsia="zh-CN"/>
              </w:rPr>
            </w:pPr>
            <w:r>
              <w:rPr>
                <w:rFonts w:hint="eastAsia" w:ascii="宋体" w:hAnsi="宋体" w:cs="宋体"/>
                <w:b/>
                <w:bCs w:val="0"/>
                <w:color w:val="auto"/>
                <w:szCs w:val="21"/>
                <w:lang w:val="en-US" w:eastAsia="zh-CN"/>
              </w:rPr>
              <w:t>本项目</w:t>
            </w:r>
            <w:r>
              <w:rPr>
                <w:rFonts w:hint="eastAsia" w:ascii="宋体" w:hAnsi="宋体" w:eastAsia="宋体" w:cs="宋体"/>
                <w:b/>
                <w:bCs w:val="0"/>
                <w:color w:val="auto"/>
                <w:szCs w:val="21"/>
                <w:lang w:val="en-US" w:eastAsia="zh-CN"/>
              </w:rPr>
              <w:t>小微企业</w:t>
            </w:r>
            <w:r>
              <w:rPr>
                <w:rFonts w:hint="eastAsia" w:ascii="宋体" w:hAnsi="宋体" w:cs="宋体"/>
                <w:b/>
                <w:bCs w:val="0"/>
                <w:color w:val="auto"/>
                <w:szCs w:val="21"/>
                <w:lang w:val="en-US" w:eastAsia="zh-CN"/>
              </w:rPr>
              <w:t>情况说明</w:t>
            </w:r>
          </w:p>
        </w:tc>
        <w:tc>
          <w:tcPr>
            <w:tcW w:w="7288" w:type="dxa"/>
            <w:noWrap w:val="0"/>
            <w:vAlign w:val="top"/>
          </w:tcPr>
          <w:p>
            <w:pPr>
              <w:keepNext w:val="0"/>
              <w:keepLines w:val="0"/>
              <w:pageBreakBefore w:val="0"/>
              <w:numPr>
                <w:ilvl w:val="0"/>
                <w:numId w:val="6"/>
              </w:numPr>
              <w:shd w:val="clear" w:color="auto" w:fill="auto"/>
              <w:kinsoku/>
              <w:wordWrap/>
              <w:overflowPunct/>
              <w:topLinePunct w:val="0"/>
              <w:autoSpaceDE/>
              <w:autoSpaceDN/>
              <w:bidi w:val="0"/>
              <w:adjustRightInd/>
              <w:snapToGrid w:val="0"/>
              <w:spacing w:line="480" w:lineRule="auto"/>
              <w:jc w:val="left"/>
              <w:textAlignment w:val="auto"/>
              <w:outlineLvl w:val="9"/>
              <w:rPr>
                <w:rFonts w:hint="eastAsia"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本项目采购属于：工业</w:t>
            </w:r>
            <w:r>
              <w:rPr>
                <w:rFonts w:hint="eastAsia" w:cs="Times New Roman"/>
                <w:b/>
                <w:bCs/>
                <w:color w:val="auto"/>
                <w:lang w:val="en-US" w:eastAsia="zh-CN"/>
              </w:rPr>
              <w:t>；</w:t>
            </w:r>
            <w:r>
              <w:rPr>
                <w:rFonts w:hint="eastAsia" w:ascii="Times New Roman" w:hAnsi="Times New Roman" w:eastAsia="宋体" w:cs="Times New Roman"/>
                <w:b/>
                <w:bCs/>
                <w:color w:val="auto"/>
                <w:lang w:val="en-US" w:eastAsia="zh-CN"/>
              </w:rPr>
              <w:t>。</w:t>
            </w:r>
          </w:p>
          <w:p>
            <w:pPr>
              <w:keepNext w:val="0"/>
              <w:keepLines w:val="0"/>
              <w:pageBreakBefore w:val="0"/>
              <w:numPr>
                <w:ilvl w:val="0"/>
                <w:numId w:val="6"/>
              </w:numPr>
              <w:shd w:val="clear" w:color="auto" w:fill="auto"/>
              <w:kinsoku/>
              <w:wordWrap/>
              <w:overflowPunct/>
              <w:topLinePunct w:val="0"/>
              <w:autoSpaceDE/>
              <w:autoSpaceDN/>
              <w:bidi w:val="0"/>
              <w:adjustRightInd/>
              <w:snapToGrid w:val="0"/>
              <w:spacing w:line="480" w:lineRule="auto"/>
              <w:jc w:val="left"/>
              <w:textAlignment w:val="auto"/>
              <w:outlineLvl w:val="9"/>
              <w:rPr>
                <w:rFonts w:hint="eastAsia" w:ascii="Times New Roman" w:hAnsi="Times New Roman" w:eastAsia="宋体" w:cs="Times New Roman"/>
                <w:b/>
                <w:bCs/>
                <w:color w:val="auto"/>
                <w:lang w:val="en-US" w:eastAsia="zh-CN"/>
              </w:rPr>
            </w:pPr>
            <w:r>
              <w:rPr>
                <w:rFonts w:hint="eastAsia" w:cs="Times New Roman"/>
                <w:b/>
                <w:bCs/>
                <w:color w:val="auto"/>
                <w:lang w:val="en-US" w:eastAsia="zh-CN"/>
              </w:rPr>
              <w:t>本项目</w:t>
            </w:r>
            <w:r>
              <w:rPr>
                <w:rFonts w:hint="eastAsia" w:ascii="Times New Roman" w:hAnsi="Times New Roman" w:eastAsia="宋体" w:cs="Times New Roman"/>
                <w:b/>
                <w:bCs/>
                <w:color w:val="auto"/>
                <w:lang w:val="en-US" w:eastAsia="zh-CN"/>
              </w:rPr>
              <w:t>为非专门面向中小企业采购项目，根据《政府采购促进中小企业发展管理办法》（财库【2020】46号）得规定，评标时将对符合规定的</w:t>
            </w:r>
            <w:r>
              <w:rPr>
                <w:rFonts w:hint="eastAsia" w:cs="Times New Roman"/>
                <w:b/>
                <w:bCs/>
                <w:color w:val="FF0000"/>
                <w:lang w:val="en-US" w:eastAsia="zh-CN"/>
              </w:rPr>
              <w:t>制造商为</w:t>
            </w:r>
            <w:r>
              <w:rPr>
                <w:rFonts w:hint="eastAsia" w:ascii="Times New Roman" w:hAnsi="Times New Roman" w:eastAsia="宋体" w:cs="Times New Roman"/>
                <w:b/>
                <w:bCs/>
                <w:color w:val="auto"/>
                <w:shd w:val="clear" w:fill="FFFF00"/>
                <w:lang w:val="en-US" w:eastAsia="zh-CN"/>
              </w:rPr>
              <w:t>小</w:t>
            </w:r>
            <w:r>
              <w:rPr>
                <w:rFonts w:hint="eastAsia" w:cs="Times New Roman"/>
                <w:b/>
                <w:bCs/>
                <w:color w:val="auto"/>
                <w:shd w:val="clear" w:fill="FFFF00"/>
                <w:lang w:val="en-US" w:eastAsia="zh-CN"/>
              </w:rPr>
              <w:t>型、</w:t>
            </w:r>
            <w:r>
              <w:rPr>
                <w:rFonts w:hint="eastAsia" w:ascii="Times New Roman" w:hAnsi="Times New Roman" w:eastAsia="宋体" w:cs="Times New Roman"/>
                <w:b/>
                <w:bCs/>
                <w:color w:val="auto"/>
                <w:shd w:val="clear" w:fill="FFFF00"/>
                <w:lang w:val="en-US" w:eastAsia="zh-CN"/>
              </w:rPr>
              <w:t>微</w:t>
            </w:r>
            <w:r>
              <w:rPr>
                <w:rFonts w:hint="eastAsia" w:cs="Times New Roman"/>
                <w:b/>
                <w:bCs/>
                <w:color w:val="auto"/>
                <w:shd w:val="clear" w:fill="FFFF00"/>
                <w:lang w:val="en-US" w:eastAsia="zh-CN"/>
              </w:rPr>
              <w:t>型</w:t>
            </w:r>
            <w:r>
              <w:rPr>
                <w:rFonts w:hint="eastAsia" w:cs="Times New Roman"/>
                <w:b/>
                <w:bCs/>
                <w:color w:val="FF0000"/>
                <w:lang w:val="en-US" w:eastAsia="zh-CN"/>
              </w:rPr>
              <w:t>的</w:t>
            </w:r>
            <w:r>
              <w:rPr>
                <w:rFonts w:hint="eastAsia" w:ascii="Times New Roman" w:hAnsi="Times New Roman" w:eastAsia="宋体" w:cs="Times New Roman"/>
                <w:b/>
                <w:bCs/>
                <w:color w:val="FF0000"/>
                <w:lang w:val="en-US" w:eastAsia="zh-CN"/>
              </w:rPr>
              <w:t>企业给予价格10%得扣除</w:t>
            </w:r>
            <w:r>
              <w:rPr>
                <w:rFonts w:hint="eastAsia" w:ascii="Times New Roman" w:hAnsi="Times New Roman" w:eastAsia="宋体" w:cs="Times New Roman"/>
                <w:b/>
                <w:bCs/>
                <w:color w:val="auto"/>
                <w:lang w:val="en-US" w:eastAsia="zh-CN"/>
              </w:rPr>
              <w:t>，用扣除后的价格参与评审。</w:t>
            </w:r>
          </w:p>
          <w:p>
            <w:pPr>
              <w:keepNext w:val="0"/>
              <w:keepLines w:val="0"/>
              <w:pageBreakBefore w:val="0"/>
              <w:numPr>
                <w:ilvl w:val="0"/>
                <w:numId w:val="6"/>
              </w:numPr>
              <w:shd w:val="clear" w:color="auto" w:fill="auto"/>
              <w:kinsoku/>
              <w:wordWrap/>
              <w:overflowPunct/>
              <w:topLinePunct w:val="0"/>
              <w:autoSpaceDE/>
              <w:autoSpaceDN/>
              <w:bidi w:val="0"/>
              <w:adjustRightInd/>
              <w:snapToGrid w:val="0"/>
              <w:spacing w:line="480" w:lineRule="auto"/>
              <w:ind w:left="0" w:leftChars="0" w:firstLine="0" w:firstLineChars="0"/>
              <w:jc w:val="left"/>
              <w:textAlignment w:val="auto"/>
              <w:outlineLvl w:val="9"/>
              <w:rPr>
                <w:rFonts w:hint="eastAsia"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供应商提供制造商为《中小企业声明函》时，必须将《招标文件：第四章</w:t>
            </w:r>
            <w:r>
              <w:rPr>
                <w:rFonts w:hint="eastAsia" w:cs="Times New Roman"/>
                <w:b/>
                <w:bCs/>
                <w:color w:val="auto"/>
                <w:lang w:val="en-US" w:eastAsia="zh-CN"/>
              </w:rPr>
              <w:t xml:space="preserve"> </w:t>
            </w:r>
            <w:r>
              <w:rPr>
                <w:rFonts w:hint="eastAsia" w:ascii="Times New Roman" w:hAnsi="Times New Roman" w:eastAsia="宋体" w:cs="Times New Roman"/>
                <w:b/>
                <w:bCs/>
                <w:color w:val="auto"/>
                <w:lang w:val="en-US" w:eastAsia="zh-CN"/>
              </w:rPr>
              <w:t>商务技术要求》所列的采购标的全部列入</w:t>
            </w:r>
            <w:r>
              <w:rPr>
                <w:rFonts w:hint="eastAsia" w:cs="Times New Roman"/>
                <w:b/>
                <w:bCs/>
                <w:color w:val="auto"/>
                <w:lang w:val="en-US" w:eastAsia="zh-CN"/>
              </w:rPr>
              <w:t>货物</w:t>
            </w:r>
            <w:r>
              <w:rPr>
                <w:rFonts w:hint="eastAsia" w:ascii="Times New Roman" w:hAnsi="Times New Roman" w:eastAsia="宋体" w:cs="Times New Roman"/>
                <w:b/>
                <w:bCs/>
                <w:color w:val="auto"/>
                <w:lang w:val="en-US" w:eastAsia="zh-CN"/>
              </w:rPr>
              <w:t>《中小企业声明函》，否则本项目落实10%价格评审优惠的不享受优惠政策。</w:t>
            </w:r>
          </w:p>
          <w:p>
            <w:pPr>
              <w:keepNext w:val="0"/>
              <w:keepLines w:val="0"/>
              <w:pageBreakBefore w:val="0"/>
              <w:numPr>
                <w:ilvl w:val="0"/>
                <w:numId w:val="6"/>
              </w:numPr>
              <w:shd w:val="clear" w:color="auto" w:fill="auto"/>
              <w:kinsoku/>
              <w:wordWrap/>
              <w:overflowPunct/>
              <w:topLinePunct w:val="0"/>
              <w:autoSpaceDE/>
              <w:autoSpaceDN/>
              <w:bidi w:val="0"/>
              <w:adjustRightInd/>
              <w:snapToGrid w:val="0"/>
              <w:spacing w:line="480" w:lineRule="auto"/>
              <w:ind w:left="0" w:leftChars="0" w:firstLine="0" w:firstLineChars="0"/>
              <w:jc w:val="left"/>
              <w:textAlignment w:val="auto"/>
              <w:outlineLvl w:val="9"/>
              <w:rPr>
                <w:rFonts w:hint="default"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工业</w:t>
            </w:r>
            <w:r>
              <w:rPr>
                <w:rFonts w:hint="eastAsia" w:cs="Times New Roman"/>
                <w:b/>
                <w:bCs/>
                <w:color w:val="auto"/>
                <w:lang w:val="en-US" w:eastAsia="zh-CN"/>
              </w:rPr>
              <w:t>中小企业划分标准：</w:t>
            </w:r>
            <w:r>
              <w:rPr>
                <w:rFonts w:hint="eastAsia" w:ascii="Times New Roman" w:hAnsi="Times New Roman" w:eastAsia="宋体" w:cs="Times New Roman"/>
                <w:b/>
                <w:bCs/>
                <w:color w:val="auto"/>
                <w:lang w:val="en-US"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41"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bCs w:val="0"/>
                <w:color w:val="auto"/>
                <w:sz w:val="21"/>
                <w:szCs w:val="21"/>
                <w:highlight w:val="none"/>
              </w:rPr>
            </w:pPr>
            <w:r>
              <w:rPr>
                <w:rFonts w:hint="eastAsia"/>
                <w:b/>
                <w:bCs w:val="0"/>
                <w:color w:val="auto"/>
                <w:sz w:val="21"/>
                <w:szCs w:val="21"/>
                <w:highlight w:val="none"/>
              </w:rPr>
              <w:t>备注</w:t>
            </w:r>
            <w:r>
              <w:rPr>
                <w:rFonts w:hint="eastAsia"/>
                <w:b/>
                <w:bCs w:val="0"/>
                <w:color w:val="auto"/>
                <w:sz w:val="21"/>
                <w:szCs w:val="21"/>
                <w:highlight w:val="none"/>
                <w:lang w:eastAsia="zh-CN"/>
              </w:rPr>
              <w:t>：</w:t>
            </w:r>
          </w:p>
        </w:tc>
        <w:tc>
          <w:tcPr>
            <w:tcW w:w="8824" w:type="dxa"/>
            <w:gridSpan w:val="2"/>
            <w:noWrap w:val="0"/>
            <w:vAlign w:val="center"/>
          </w:tcPr>
          <w:p>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1、</w:t>
            </w:r>
            <w:r>
              <w:rPr>
                <w:rFonts w:hint="eastAsia" w:ascii="Times New Roman" w:hAnsi="Times New Roman" w:eastAsia="宋体" w:cs="Times New Roman"/>
                <w:b/>
                <w:bCs w:val="0"/>
                <w:color w:val="auto"/>
                <w:kern w:val="2"/>
                <w:sz w:val="21"/>
                <w:szCs w:val="21"/>
                <w:highlight w:val="none"/>
                <w:lang w:val="en-US" w:eastAsia="zh-CN" w:bidi="ar-SA"/>
              </w:rPr>
              <w:t>着重提醒各投标人注意，并认真查看招标文件中的每一个条款及要求，因误读招标文</w:t>
            </w:r>
          </w:p>
          <w:p>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eastAsia="宋体" w:cs="Times New Roman"/>
                <w:b/>
                <w:bCs w:val="0"/>
                <w:color w:val="auto"/>
                <w:kern w:val="2"/>
                <w:sz w:val="21"/>
                <w:szCs w:val="21"/>
                <w:highlight w:val="none"/>
                <w:lang w:val="en-US" w:eastAsia="zh-CN" w:bidi="ar-SA"/>
              </w:rPr>
              <w:t>件而造成的后果，招标人概不负责。</w:t>
            </w:r>
          </w:p>
          <w:p>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2、</w:t>
            </w:r>
            <w:r>
              <w:rPr>
                <w:rFonts w:hint="eastAsia" w:ascii="Times New Roman" w:hAnsi="Times New Roman" w:eastAsia="宋体" w:cs="Times New Roman"/>
                <w:b/>
                <w:bCs w:val="0"/>
                <w:color w:val="auto"/>
                <w:kern w:val="2"/>
                <w:sz w:val="21"/>
                <w:szCs w:val="21"/>
                <w:highlight w:val="none"/>
                <w:lang w:val="en-US" w:eastAsia="zh-CN" w:bidi="ar-SA"/>
              </w:rPr>
              <w:t>除法律、法规和规章规定外，招标文件中用“拒绝”、“不接受”、“无效”、“不得”等文字规定，对其中任何一条的偏离，在评审时将其视为无效文件。未用上述文字规定或符</w:t>
            </w:r>
          </w:p>
          <w:p>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eastAsia="宋体" w:cs="Times New Roman"/>
                <w:b/>
                <w:bCs w:val="0"/>
                <w:color w:val="auto"/>
                <w:kern w:val="2"/>
                <w:sz w:val="21"/>
                <w:szCs w:val="21"/>
                <w:highlight w:val="none"/>
                <w:lang w:val="en-US" w:eastAsia="zh-CN" w:bidi="ar-SA"/>
              </w:rPr>
              <w:t>号标注的条款为非实质性要求条款(即一般条款)。</w:t>
            </w:r>
          </w:p>
          <w:p>
            <w:pPr>
              <w:numPr>
                <w:ilvl w:val="0"/>
                <w:numId w:val="0"/>
              </w:numPr>
              <w:spacing w:line="400" w:lineRule="exact"/>
              <w:ind w:leftChars="0"/>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3、</w:t>
            </w:r>
            <w:r>
              <w:rPr>
                <w:rFonts w:hint="eastAsia" w:ascii="Times New Roman" w:hAnsi="Times New Roman" w:eastAsia="宋体" w:cs="Times New Roman"/>
                <w:b/>
                <w:bCs w:val="0"/>
                <w:color w:val="auto"/>
                <w:kern w:val="2"/>
                <w:sz w:val="21"/>
                <w:szCs w:val="21"/>
                <w:highlight w:val="none"/>
                <w:lang w:val="en-US" w:eastAsia="zh-CN" w:bidi="ar-SA"/>
              </w:rPr>
              <w:t>除非另有特殊说明，若本招标文件中引用了某一品牌、型号或生产供应商名称，均是指参照该品牌、型号或生产供应商的产品或服务，所引用的品牌、型号或生产供应商不构成对投标的限制。若采用的外文术语与某一供应商或某一产品使用的术语相同，并非表示指定了该供应商或该产品。</w:t>
            </w:r>
          </w:p>
          <w:p>
            <w:pPr>
              <w:numPr>
                <w:ilvl w:val="0"/>
                <w:numId w:val="0"/>
              </w:numPr>
              <w:spacing w:line="400" w:lineRule="exact"/>
              <w:ind w:leftChars="0"/>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4</w:t>
            </w:r>
            <w:r>
              <w:rPr>
                <w:rFonts w:hint="eastAsia" w:ascii="Times New Roman" w:hAnsi="Times New Roman" w:eastAsia="宋体" w:cs="Times New Roman"/>
                <w:b/>
                <w:bCs w:val="0"/>
                <w:color w:val="auto"/>
                <w:kern w:val="2"/>
                <w:sz w:val="21"/>
                <w:szCs w:val="21"/>
                <w:highlight w:val="none"/>
                <w:lang w:val="en-US" w:eastAsia="zh-CN" w:bidi="ar-SA"/>
              </w:rPr>
              <w:t>、采购人若发现</w:t>
            </w:r>
            <w:r>
              <w:rPr>
                <w:rFonts w:hint="eastAsia" w:ascii="Times New Roman" w:hAnsi="Times New Roman" w:cs="Times New Roman"/>
                <w:b/>
                <w:bCs w:val="0"/>
                <w:color w:val="auto"/>
                <w:kern w:val="2"/>
                <w:sz w:val="21"/>
                <w:szCs w:val="21"/>
                <w:highlight w:val="none"/>
                <w:lang w:val="en-US" w:eastAsia="zh-CN" w:bidi="ar-SA"/>
              </w:rPr>
              <w:t>中标</w:t>
            </w:r>
            <w:r>
              <w:rPr>
                <w:rFonts w:hint="eastAsia" w:ascii="Times New Roman" w:hAnsi="Times New Roman" w:eastAsia="宋体" w:cs="Times New Roman"/>
                <w:b/>
                <w:bCs w:val="0"/>
                <w:color w:val="auto"/>
                <w:kern w:val="2"/>
                <w:sz w:val="21"/>
                <w:szCs w:val="21"/>
                <w:highlight w:val="none"/>
                <w:lang w:val="en-US" w:eastAsia="zh-CN" w:bidi="ar-SA"/>
              </w:rPr>
              <w:t>候选供应商在投标过程中提供虚假证明文件，故意隐瞒公司不良信誉和财务状况，以及其他可能对合同圆满履行造成风险的因素等，则按规定取消其</w:t>
            </w:r>
            <w:r>
              <w:rPr>
                <w:rFonts w:hint="eastAsia" w:ascii="Times New Roman" w:hAnsi="Times New Roman" w:cs="Times New Roman"/>
                <w:b/>
                <w:bCs w:val="0"/>
                <w:color w:val="auto"/>
                <w:kern w:val="2"/>
                <w:sz w:val="21"/>
                <w:szCs w:val="21"/>
                <w:highlight w:val="none"/>
                <w:lang w:val="en-US" w:eastAsia="zh-CN" w:bidi="ar-SA"/>
              </w:rPr>
              <w:t>中标</w:t>
            </w:r>
            <w:r>
              <w:rPr>
                <w:rFonts w:hint="eastAsia" w:ascii="Times New Roman" w:hAnsi="Times New Roman" w:eastAsia="宋体" w:cs="Times New Roman"/>
                <w:b/>
                <w:bCs w:val="0"/>
                <w:color w:val="auto"/>
                <w:kern w:val="2"/>
                <w:sz w:val="21"/>
                <w:szCs w:val="21"/>
                <w:highlight w:val="none"/>
                <w:lang w:val="en-US" w:eastAsia="zh-CN" w:bidi="ar-SA"/>
              </w:rPr>
              <w:t>资格，监管部门依法进行处理。</w:t>
            </w:r>
          </w:p>
          <w:p>
            <w:pPr>
              <w:numPr>
                <w:ilvl w:val="0"/>
                <w:numId w:val="0"/>
              </w:numPr>
              <w:spacing w:line="400" w:lineRule="exact"/>
              <w:ind w:leftChars="0"/>
              <w:jc w:val="left"/>
              <w:rPr>
                <w:rFonts w:hint="eastAsia"/>
                <w:color w:val="auto"/>
              </w:rPr>
            </w:pPr>
            <w:r>
              <w:rPr>
                <w:rFonts w:hint="eastAsia" w:ascii="Times New Roman" w:hAnsi="Times New Roman" w:cs="Times New Roman"/>
                <w:b/>
                <w:bCs w:val="0"/>
                <w:color w:val="auto"/>
                <w:kern w:val="2"/>
                <w:sz w:val="21"/>
                <w:szCs w:val="21"/>
                <w:highlight w:val="none"/>
                <w:lang w:val="en-US" w:eastAsia="zh-CN" w:bidi="ar-SA"/>
              </w:rPr>
              <w:t>5</w:t>
            </w:r>
            <w:r>
              <w:rPr>
                <w:rFonts w:hint="eastAsia" w:ascii="Times New Roman" w:hAnsi="Times New Roman" w:eastAsia="宋体" w:cs="Times New Roman"/>
                <w:b/>
                <w:bCs w:val="0"/>
                <w:color w:val="auto"/>
                <w:kern w:val="2"/>
                <w:sz w:val="21"/>
                <w:szCs w:val="21"/>
                <w:highlight w:val="none"/>
                <w:lang w:val="en-US" w:eastAsia="zh-CN" w:bidi="ar-SA"/>
              </w:rPr>
              <w:t>、投标人使用相同IP地址的，一经发现，相关部门将进一步核实，查实后按串通投标处理。</w:t>
            </w:r>
          </w:p>
        </w:tc>
      </w:tr>
    </w:tbl>
    <w:p>
      <w:pPr>
        <w:pageBreakBefore/>
        <w:shd w:val="clear" w:color="auto" w:fill="auto"/>
        <w:spacing w:before="312" w:beforeLines="100" w:after="312" w:afterLines="100" w:line="440" w:lineRule="exact"/>
        <w:jc w:val="center"/>
        <w:outlineLvl w:val="1"/>
        <w:rPr>
          <w:rFonts w:hint="eastAsia" w:ascii="宋体"/>
          <w:b/>
          <w:color w:val="auto"/>
          <w:sz w:val="28"/>
          <w:szCs w:val="32"/>
          <w:highlight w:val="none"/>
        </w:rPr>
      </w:pPr>
      <w:r>
        <w:rPr>
          <w:rFonts w:hint="eastAsia" w:ascii="宋体"/>
          <w:b/>
          <w:color w:val="auto"/>
          <w:sz w:val="28"/>
          <w:szCs w:val="28"/>
          <w:highlight w:val="none"/>
        </w:rPr>
        <w:t>二、投标人须知</w:t>
      </w:r>
    </w:p>
    <w:p>
      <w:pPr>
        <w:shd w:val="clear" w:color="auto" w:fill="auto"/>
        <w:spacing w:line="440" w:lineRule="exact"/>
        <w:jc w:val="center"/>
        <w:outlineLvl w:val="2"/>
        <w:rPr>
          <w:rFonts w:hint="eastAsia" w:ascii="宋体"/>
          <w:color w:val="auto"/>
          <w:sz w:val="28"/>
          <w:szCs w:val="28"/>
          <w:highlight w:val="none"/>
        </w:rPr>
      </w:pPr>
      <w:r>
        <w:rPr>
          <w:rFonts w:hint="eastAsia" w:ascii="宋体"/>
          <w:b/>
          <w:color w:val="auto"/>
          <w:sz w:val="28"/>
          <w:szCs w:val="28"/>
          <w:highlight w:val="none"/>
        </w:rPr>
        <w:t>（一）</w:t>
      </w:r>
      <w:r>
        <w:rPr>
          <w:rFonts w:hint="eastAsia" w:ascii="宋体"/>
          <w:b/>
          <w:color w:val="auto"/>
          <w:sz w:val="28"/>
          <w:szCs w:val="32"/>
          <w:highlight w:val="none"/>
        </w:rPr>
        <w:t>总  则</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1.项目概况</w:t>
      </w:r>
    </w:p>
    <w:p>
      <w:pPr>
        <w:shd w:val="clear" w:color="auto" w:fill="auto"/>
        <w:snapToGrid w:val="0"/>
        <w:spacing w:line="440" w:lineRule="exact"/>
        <w:ind w:firstLine="426" w:firstLineChars="200"/>
        <w:rPr>
          <w:rFonts w:hint="eastAsia" w:ascii="宋体"/>
          <w:color w:val="auto"/>
          <w:szCs w:val="21"/>
          <w:highlight w:val="none"/>
          <w:u w:val="single"/>
        </w:rPr>
      </w:pPr>
      <w:r>
        <w:rPr>
          <w:rFonts w:hint="eastAsia" w:ascii="宋体"/>
          <w:color w:val="auto"/>
          <w:szCs w:val="21"/>
          <w:highlight w:val="none"/>
        </w:rPr>
        <w:t>1.1本次招标采购项目名称：见投标人须知前附表。</w:t>
      </w:r>
    </w:p>
    <w:p>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项目编号：见投标人须知前附表。</w:t>
      </w:r>
    </w:p>
    <w:p>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招标人：见投标人须知前附表。</w:t>
      </w:r>
    </w:p>
    <w:p>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供货期（服务周期）：见投标人须知前附表。</w:t>
      </w:r>
    </w:p>
    <w:p>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供货地点：见投标人须知前附表。</w:t>
      </w:r>
    </w:p>
    <w:p>
      <w:pPr>
        <w:shd w:val="clear" w:color="auto" w:fill="auto"/>
        <w:snapToGrid w:val="0"/>
        <w:spacing w:line="440" w:lineRule="exact"/>
        <w:ind w:firstLine="426" w:firstLineChars="200"/>
        <w:rPr>
          <w:rFonts w:hint="eastAsia" w:ascii="宋体"/>
          <w:color w:val="auto"/>
          <w:szCs w:val="21"/>
          <w:highlight w:val="none"/>
          <w:u w:val="single"/>
        </w:rPr>
      </w:pPr>
      <w:r>
        <w:rPr>
          <w:rFonts w:hint="eastAsia" w:ascii="宋体"/>
          <w:color w:val="auto"/>
          <w:szCs w:val="21"/>
          <w:highlight w:val="none"/>
        </w:rPr>
        <w:t>1.2招标人及联系人:见投标人须知前附表。</w:t>
      </w:r>
    </w:p>
    <w:p>
      <w:pPr>
        <w:shd w:val="clear" w:color="auto" w:fill="auto"/>
        <w:snapToGrid w:val="0"/>
        <w:spacing w:line="440" w:lineRule="exact"/>
        <w:ind w:firstLine="745" w:firstLineChars="350"/>
        <w:rPr>
          <w:rFonts w:hint="eastAsia" w:ascii="宋体"/>
          <w:color w:val="auto"/>
          <w:szCs w:val="21"/>
          <w:highlight w:val="none"/>
          <w:u w:val="single"/>
        </w:rPr>
      </w:pPr>
      <w:r>
        <w:rPr>
          <w:rFonts w:hint="eastAsia" w:ascii="宋体"/>
          <w:color w:val="auto"/>
          <w:szCs w:val="21"/>
          <w:highlight w:val="none"/>
        </w:rPr>
        <w:t xml:space="preserve"> 代理机构及联系人:见投标人须知前附表。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1.3资金来源：见投标人须知前附表。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1.4本项目预算：见投标人须知前附表。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1.5本项目控制价：见投标人须知前附表。</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2.招标范围：</w:t>
      </w:r>
    </w:p>
    <w:p>
      <w:pPr>
        <w:shd w:val="clear" w:color="auto" w:fill="auto"/>
        <w:snapToGrid w:val="0"/>
        <w:spacing w:line="440" w:lineRule="exact"/>
        <w:ind w:firstLine="426" w:firstLineChars="200"/>
        <w:rPr>
          <w:rFonts w:hint="eastAsia" w:ascii="宋体"/>
          <w:color w:val="auto"/>
          <w:szCs w:val="21"/>
          <w:highlight w:val="none"/>
          <w:u w:val="single"/>
        </w:rPr>
      </w:pPr>
      <w:r>
        <w:rPr>
          <w:rFonts w:hint="eastAsia" w:ascii="宋体"/>
          <w:color w:val="auto"/>
          <w:szCs w:val="21"/>
          <w:highlight w:val="none"/>
        </w:rPr>
        <w:t>2.1 采购内容：见投标人须知前附表。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2.2 技术要求：详见</w:t>
      </w:r>
      <w:r>
        <w:rPr>
          <w:rFonts w:hint="eastAsia" w:ascii="宋体"/>
          <w:color w:val="auto"/>
          <w:szCs w:val="21"/>
          <w:highlight w:val="none"/>
          <w:lang w:eastAsia="zh-CN"/>
        </w:rPr>
        <w:t>采购文件</w:t>
      </w:r>
      <w:r>
        <w:rPr>
          <w:rFonts w:hint="eastAsia" w:ascii="宋体"/>
          <w:color w:val="auto"/>
          <w:szCs w:val="21"/>
          <w:highlight w:val="none"/>
        </w:rPr>
        <w:t>第四章</w:t>
      </w:r>
      <w:r>
        <w:rPr>
          <w:rFonts w:hint="eastAsia" w:ascii="宋体"/>
          <w:color w:val="auto"/>
          <w:szCs w:val="21"/>
          <w:highlight w:val="none"/>
          <w:lang w:val="en-US" w:eastAsia="zh-CN"/>
        </w:rPr>
        <w:t xml:space="preserve"> 商务</w:t>
      </w:r>
      <w:r>
        <w:rPr>
          <w:rFonts w:hint="eastAsia" w:ascii="宋体"/>
          <w:color w:val="auto"/>
          <w:szCs w:val="21"/>
          <w:highlight w:val="none"/>
        </w:rPr>
        <w:t>技术要求。</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3.标包划分：</w:t>
      </w:r>
    </w:p>
    <w:p>
      <w:pPr>
        <w:shd w:val="clear" w:color="auto" w:fill="auto"/>
        <w:snapToGrid w:val="0"/>
        <w:spacing w:line="440" w:lineRule="exact"/>
        <w:ind w:firstLine="426" w:firstLineChars="200"/>
        <w:jc w:val="left"/>
        <w:rPr>
          <w:rFonts w:hint="eastAsia" w:ascii="宋体"/>
          <w:color w:val="auto"/>
          <w:szCs w:val="21"/>
          <w:highlight w:val="none"/>
        </w:rPr>
      </w:pPr>
      <w:r>
        <w:rPr>
          <w:rFonts w:hint="eastAsia" w:ascii="宋体"/>
          <w:color w:val="auto"/>
          <w:szCs w:val="21"/>
          <w:highlight w:val="none"/>
        </w:rPr>
        <w:t>3.1本项目划分：</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1</w:t>
      </w:r>
      <w:r>
        <w:rPr>
          <w:rFonts w:hint="eastAsia" w:ascii="宋体"/>
          <w:color w:val="auto"/>
          <w:szCs w:val="21"/>
          <w:highlight w:val="none"/>
          <w:u w:val="single"/>
        </w:rPr>
        <w:t xml:space="preserve"> </w:t>
      </w:r>
      <w:r>
        <w:rPr>
          <w:rFonts w:hint="eastAsia" w:ascii="宋体"/>
          <w:color w:val="auto"/>
          <w:szCs w:val="21"/>
          <w:highlight w:val="none"/>
        </w:rPr>
        <w:t xml:space="preserve"> </w:t>
      </w:r>
      <w:r>
        <w:rPr>
          <w:rFonts w:hint="eastAsia"/>
          <w:color w:val="auto"/>
          <w:szCs w:val="21"/>
          <w:highlight w:val="none"/>
        </w:rPr>
        <w:t>个标包</w:t>
      </w:r>
      <w:r>
        <w:rPr>
          <w:rFonts w:hint="eastAsia" w:ascii="宋体" w:hAnsi="宋体" w:cs="宋体"/>
          <w:color w:val="auto"/>
          <w:kern w:val="0"/>
          <w:szCs w:val="21"/>
          <w:highlight w:val="none"/>
        </w:rPr>
        <w:t>。</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4.招标方式：</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4.1本项目招标方式：见投标人须知前附表。</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5.计价方式：</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5.1本次招标项目合同采用</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固定合同</w:t>
      </w:r>
      <w:r>
        <w:rPr>
          <w:rFonts w:hint="eastAsia" w:ascii="宋体"/>
          <w:color w:val="auto"/>
          <w:szCs w:val="21"/>
          <w:highlight w:val="none"/>
          <w:u w:val="single"/>
          <w:lang w:eastAsia="zh-CN"/>
        </w:rPr>
        <w:t>总价</w:t>
      </w:r>
      <w:r>
        <w:rPr>
          <w:rFonts w:hint="eastAsia" w:ascii="宋体"/>
          <w:color w:val="auto"/>
          <w:szCs w:val="21"/>
          <w:highlight w:val="none"/>
          <w:u w:val="single"/>
        </w:rPr>
        <w:t xml:space="preserve"> 。</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6.评标办法：</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6.1本次招标评标采用</w:t>
      </w:r>
      <w:r>
        <w:rPr>
          <w:rFonts w:hint="eastAsia" w:ascii="宋体"/>
          <w:color w:val="auto"/>
          <w:szCs w:val="21"/>
          <w:highlight w:val="none"/>
          <w:u w:val="single"/>
        </w:rPr>
        <w:t xml:space="preserve">  </w:t>
      </w:r>
      <w:r>
        <w:rPr>
          <w:rFonts w:hint="eastAsia" w:ascii="宋体"/>
          <w:b/>
          <w:bCs/>
          <w:color w:val="auto"/>
          <w:szCs w:val="21"/>
          <w:highlight w:val="none"/>
          <w:u w:val="single"/>
        </w:rPr>
        <w:t>符合</w:t>
      </w:r>
      <w:r>
        <w:rPr>
          <w:rFonts w:hint="eastAsia" w:ascii="宋体"/>
          <w:b/>
          <w:bCs/>
          <w:color w:val="auto"/>
          <w:szCs w:val="21"/>
          <w:highlight w:val="none"/>
          <w:u w:val="single"/>
          <w:lang w:val="en-US" w:eastAsia="zh-CN"/>
        </w:rPr>
        <w:t>招标</w:t>
      </w:r>
      <w:r>
        <w:rPr>
          <w:rFonts w:hint="eastAsia" w:ascii="宋体"/>
          <w:b/>
          <w:bCs/>
          <w:color w:val="auto"/>
          <w:szCs w:val="21"/>
          <w:highlight w:val="none"/>
          <w:u w:val="single"/>
          <w:lang w:eastAsia="zh-CN"/>
        </w:rPr>
        <w:t>文件</w:t>
      </w:r>
      <w:r>
        <w:rPr>
          <w:rFonts w:hint="eastAsia" w:ascii="宋体"/>
          <w:b/>
          <w:bCs/>
          <w:color w:val="auto"/>
          <w:szCs w:val="21"/>
          <w:highlight w:val="none"/>
          <w:u w:val="single"/>
        </w:rPr>
        <w:t>的综合评分法</w:t>
      </w:r>
      <w:r>
        <w:rPr>
          <w:rFonts w:hint="eastAsia" w:ascii="宋体"/>
          <w:color w:val="auto"/>
          <w:szCs w:val="21"/>
          <w:highlight w:val="none"/>
          <w:u w:val="single"/>
        </w:rPr>
        <w:t xml:space="preserve"> </w:t>
      </w:r>
      <w:r>
        <w:rPr>
          <w:rFonts w:hint="eastAsia" w:ascii="宋体"/>
          <w:color w:val="auto"/>
          <w:szCs w:val="21"/>
          <w:highlight w:val="none"/>
        </w:rPr>
        <w:t>（详见第三章评标办法）</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7.投标人资格：</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7.1参与采购活动的投标人必须是满足《中华人民共和国政府采购法》规定条件的法人、其他组织或者自然人：</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7.2由于政府采购项目的差异性，投标人在参与具体政府采购项目活动时，应仔细阅读该项目的资质要求,具体见投标人须知前附表。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7.3根据电子化政府采购的特点，各供应商在开标前应确保成为新疆维吾尔自治区政府采购网正式注册入库供应商，并完成CA数字证书申领。因未注册入库、未办理CA数字证书等原因造成无法投标或投标失败等后果由供应商自行承担。</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7.4投标人必须确保自己在信息库中注册的信息真实、准确，并保证投标文件中的有关信息与库中的信息相一致。否则，投标人因此蒙受损失，招标人概不负责。</w:t>
      </w:r>
    </w:p>
    <w:p>
      <w:pPr>
        <w:shd w:val="clear" w:color="auto" w:fill="auto"/>
        <w:spacing w:line="440" w:lineRule="exact"/>
        <w:rPr>
          <w:rFonts w:hint="eastAsia"/>
          <w:b/>
          <w:color w:val="auto"/>
          <w:szCs w:val="21"/>
          <w:highlight w:val="none"/>
        </w:rPr>
      </w:pPr>
      <w:r>
        <w:rPr>
          <w:rFonts w:hint="eastAsia"/>
          <w:b/>
          <w:color w:val="auto"/>
          <w:szCs w:val="21"/>
          <w:highlight w:val="none"/>
        </w:rPr>
        <w:t>8. 投标费用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8.1投标人准备和参加投标活动发生的费用自理。</w:t>
      </w:r>
    </w:p>
    <w:p>
      <w:pPr>
        <w:shd w:val="clear" w:color="auto" w:fill="auto"/>
        <w:spacing w:line="440" w:lineRule="exact"/>
        <w:rPr>
          <w:rFonts w:hint="eastAsia"/>
          <w:b/>
          <w:color w:val="auto"/>
          <w:szCs w:val="21"/>
          <w:highlight w:val="none"/>
        </w:rPr>
      </w:pPr>
      <w:r>
        <w:rPr>
          <w:rFonts w:hint="eastAsia"/>
          <w:b/>
          <w:color w:val="auto"/>
          <w:szCs w:val="21"/>
          <w:highlight w:val="none"/>
        </w:rPr>
        <w:t>9. 踏勘现场</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9.1 投标人须知前附表规定组织踏勘现场的，招标人按投标人须知前附表规定的时间、地点组织投标人踏勘项目现场。</w:t>
      </w:r>
      <w:r>
        <w:rPr>
          <w:rFonts w:hint="eastAsia" w:ascii="宋体"/>
          <w:color w:val="auto"/>
          <w:szCs w:val="21"/>
          <w:highlight w:val="none"/>
          <w:lang w:eastAsia="zh-CN"/>
        </w:rPr>
        <w:t>如需踏勘现场，</w:t>
      </w:r>
      <w:r>
        <w:rPr>
          <w:rFonts w:hint="eastAsia"/>
          <w:color w:val="auto"/>
          <w:highlight w:val="none"/>
          <w:lang w:eastAsia="zh-CN"/>
        </w:rPr>
        <w:t>投标人自行踏勘现场的，可咨询本项目采购人或采购代理机构联系人。</w:t>
      </w:r>
      <w:r>
        <w:rPr>
          <w:rFonts w:hint="eastAsia"/>
          <w:b/>
          <w:bCs/>
          <w:color w:val="auto"/>
          <w:highlight w:val="none"/>
          <w:lang w:eastAsia="zh-CN"/>
        </w:rPr>
        <w:t>投标人自行踏勘现场的，可咨询本项目采购人或采购代理机构联系人</w:t>
      </w:r>
      <w:r>
        <w:rPr>
          <w:rFonts w:hint="eastAsia"/>
          <w:b w:val="0"/>
          <w:bCs w:val="0"/>
          <w:color w:val="auto"/>
          <w:highlight w:val="none"/>
          <w:lang w:eastAsia="zh-CN"/>
        </w:rPr>
        <w:t>。</w:t>
      </w:r>
      <w:r>
        <w:rPr>
          <w:rFonts w:hint="eastAsia" w:ascii="宋体"/>
          <w:b w:val="0"/>
          <w:bCs w:val="0"/>
          <w:color w:val="auto"/>
          <w:szCs w:val="21"/>
          <w:highlight w:val="none"/>
        </w:rPr>
        <w:t xml:space="preserve"> </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9.2 投标人踏勘现场发生的费用自理。</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9.3 除招标人的原因外，投标人自行负责在踏勘现场中所发生的人员伤亡和财产损失。</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9.4 招标人在踏勘现场中介绍的场地和相关的周边环境情况，供投标人在编制投标文件时参考，招标人不对投标人据此作出的判断和决策负责。</w:t>
      </w:r>
    </w:p>
    <w:p>
      <w:pPr>
        <w:shd w:val="clear" w:color="auto" w:fill="auto"/>
        <w:spacing w:line="440" w:lineRule="exact"/>
        <w:rPr>
          <w:rFonts w:hint="eastAsia"/>
          <w:b/>
          <w:color w:val="auto"/>
          <w:szCs w:val="21"/>
          <w:highlight w:val="none"/>
        </w:rPr>
      </w:pPr>
      <w:r>
        <w:rPr>
          <w:rFonts w:hint="eastAsia"/>
          <w:b/>
          <w:color w:val="auto"/>
          <w:szCs w:val="21"/>
          <w:highlight w:val="none"/>
        </w:rPr>
        <w:t>10. 投标预备会</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10.1投标人须知前附表规定召开投标预备会的，招标人按投标人须知前附表规定的时间和地点召开投标预备会，澄清投标人提出的问题。</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10.2投标人应在投标人须知前附表规定的时间前，将提出的问题送达招标人，以便招标人澄清。</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10.3招标人在投标人须知前附表规定的时间，将对投标人所提的问题进行澄清。该澄清内容为</w:t>
      </w:r>
      <w:r>
        <w:rPr>
          <w:rFonts w:hint="eastAsia" w:ascii="宋体"/>
          <w:color w:val="auto"/>
          <w:szCs w:val="21"/>
          <w:highlight w:val="none"/>
          <w:lang w:eastAsia="zh-CN"/>
        </w:rPr>
        <w:t>采购文件</w:t>
      </w:r>
      <w:r>
        <w:rPr>
          <w:rFonts w:hint="eastAsia" w:ascii="宋体"/>
          <w:color w:val="auto"/>
          <w:szCs w:val="21"/>
          <w:highlight w:val="none"/>
        </w:rPr>
        <w:t>的组成部分。</w:t>
      </w:r>
    </w:p>
    <w:p>
      <w:pPr>
        <w:shd w:val="clear" w:color="auto" w:fill="auto"/>
        <w:spacing w:line="440" w:lineRule="exact"/>
        <w:rPr>
          <w:rFonts w:hint="eastAsia"/>
          <w:b/>
          <w:color w:val="auto"/>
          <w:szCs w:val="21"/>
          <w:highlight w:val="none"/>
        </w:rPr>
      </w:pPr>
      <w:r>
        <w:rPr>
          <w:rFonts w:hint="eastAsia"/>
          <w:b/>
          <w:color w:val="auto"/>
          <w:szCs w:val="21"/>
          <w:highlight w:val="none"/>
        </w:rPr>
        <w:t>11. 联合投标</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pPr>
        <w:shd w:val="clear" w:color="auto" w:fill="auto"/>
        <w:spacing w:line="400" w:lineRule="exact"/>
        <w:ind w:firstLine="414" w:firstLineChars="195"/>
        <w:rPr>
          <w:rFonts w:hint="eastAsia" w:ascii="宋体"/>
          <w:color w:val="auto"/>
          <w:szCs w:val="21"/>
          <w:highlight w:val="none"/>
        </w:rPr>
      </w:pPr>
      <w:r>
        <w:rPr>
          <w:rFonts w:hint="eastAsia" w:ascii="宋体"/>
          <w:color w:val="auto"/>
          <w:szCs w:val="21"/>
          <w:highlight w:val="none"/>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pPr>
        <w:shd w:val="clear" w:color="auto" w:fill="auto"/>
        <w:spacing w:line="400" w:lineRule="exact"/>
        <w:ind w:firstLine="416" w:firstLineChars="196"/>
        <w:rPr>
          <w:rFonts w:ascii="宋体"/>
          <w:color w:val="auto"/>
          <w:szCs w:val="21"/>
          <w:highlight w:val="none"/>
        </w:rPr>
      </w:pPr>
      <w:r>
        <w:rPr>
          <w:rFonts w:hint="eastAsia" w:ascii="宋体"/>
          <w:color w:val="auto"/>
          <w:szCs w:val="21"/>
          <w:highlight w:val="none"/>
        </w:rPr>
        <w:t>11</w:t>
      </w:r>
      <w:r>
        <w:rPr>
          <w:rFonts w:ascii="宋体"/>
          <w:color w:val="auto"/>
          <w:szCs w:val="21"/>
          <w:highlight w:val="none"/>
        </w:rPr>
        <w:t>.</w:t>
      </w:r>
      <w:r>
        <w:rPr>
          <w:rFonts w:hint="eastAsia" w:ascii="宋体"/>
          <w:color w:val="auto"/>
          <w:szCs w:val="21"/>
          <w:highlight w:val="none"/>
        </w:rPr>
        <w:t>3 联合体应当确定其中一个单位为投标的全权代表，负责参加投标的一切事务，并承担投标及履约中应承担的全部责任与义务。</w:t>
      </w:r>
    </w:p>
    <w:p>
      <w:pPr>
        <w:pStyle w:val="11"/>
        <w:shd w:val="clear" w:color="auto" w:fill="auto"/>
        <w:spacing w:after="0" w:line="400" w:lineRule="exact"/>
        <w:ind w:left="0" w:leftChars="0" w:firstLine="430" w:firstLineChars="202"/>
        <w:rPr>
          <w:rFonts w:hint="eastAsia" w:ascii="宋体"/>
          <w:color w:val="auto"/>
          <w:szCs w:val="21"/>
          <w:highlight w:val="none"/>
        </w:rPr>
      </w:pPr>
      <w:r>
        <w:rPr>
          <w:rFonts w:hint="eastAsia" w:ascii="宋体"/>
          <w:color w:val="auto"/>
          <w:szCs w:val="21"/>
          <w:highlight w:val="none"/>
        </w:rPr>
        <w:t>11</w:t>
      </w:r>
      <w:r>
        <w:rPr>
          <w:rFonts w:ascii="宋体"/>
          <w:color w:val="auto"/>
          <w:szCs w:val="21"/>
          <w:highlight w:val="none"/>
        </w:rPr>
        <w:t>.</w:t>
      </w:r>
      <w:r>
        <w:rPr>
          <w:rFonts w:hint="eastAsia" w:ascii="宋体"/>
          <w:color w:val="auto"/>
          <w:szCs w:val="21"/>
          <w:highlight w:val="none"/>
        </w:rPr>
        <w:t>4 联合体各方应当共同与招标人签订采购合同，就采购合同约定的事项对招标人承担连带责任。</w:t>
      </w:r>
    </w:p>
    <w:p>
      <w:pPr>
        <w:shd w:val="clear" w:color="auto" w:fill="auto"/>
        <w:spacing w:line="440" w:lineRule="exact"/>
        <w:jc w:val="left"/>
        <w:rPr>
          <w:rFonts w:hint="eastAsia" w:ascii="宋体"/>
          <w:b/>
          <w:color w:val="auto"/>
          <w:szCs w:val="21"/>
          <w:highlight w:val="none"/>
        </w:rPr>
      </w:pPr>
      <w:r>
        <w:rPr>
          <w:rFonts w:hint="eastAsia" w:ascii="宋体"/>
          <w:b/>
          <w:color w:val="auto"/>
          <w:szCs w:val="21"/>
          <w:highlight w:val="none"/>
        </w:rPr>
        <w:t>12.招标代理费</w:t>
      </w:r>
    </w:p>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12.1</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单位在领取本项目</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通知书时，按照《国家计委关于印发招标代理服务收费管理暂行办法的通知（计价格[2002]1980号）及《招标代理服务收费有关问题》（发改办价格〔2003〕857号文）中规定向招标代理机构支付本项目代理费。收费标准如下：</w:t>
      </w:r>
    </w:p>
    <w:p>
      <w:pPr>
        <w:keepNext w:val="0"/>
        <w:keepLines w:val="0"/>
        <w:pageBreakBefore w:val="0"/>
        <w:shd w:val="clear" w:color="auto" w:fill="auto"/>
        <w:kinsoku/>
        <w:wordWrap/>
        <w:overflowPunct/>
        <w:topLinePunct w:val="0"/>
        <w:bidi w:val="0"/>
        <w:snapToGrid/>
        <w:spacing w:line="360" w:lineRule="auto"/>
        <w:ind w:firstLine="426" w:firstLineChars="200"/>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招标代理服务收费标准</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3"/>
        <w:gridCol w:w="2146"/>
        <w:gridCol w:w="2146"/>
        <w:gridCol w:w="1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393"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lang w:eastAsia="zh-CN"/>
              </w:rPr>
              <w:t>中标</w:t>
            </w:r>
            <w:r>
              <w:rPr>
                <w:rFonts w:hint="eastAsia" w:ascii="宋体" w:hAnsi="宋体" w:cs="宋体"/>
                <w:b w:val="0"/>
                <w:bCs w:val="0"/>
                <w:color w:val="auto"/>
                <w:sz w:val="21"/>
                <w:szCs w:val="21"/>
                <w:highlight w:val="none"/>
              </w:rPr>
              <w:t>金额（万元）</w:t>
            </w:r>
          </w:p>
        </w:tc>
        <w:tc>
          <w:tcPr>
            <w:tcW w:w="2146"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货物招标</w:t>
            </w:r>
          </w:p>
        </w:tc>
        <w:tc>
          <w:tcPr>
            <w:tcW w:w="2146"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lang w:eastAsia="zh-CN"/>
              </w:rPr>
              <w:t>服务招标</w:t>
            </w:r>
          </w:p>
        </w:tc>
        <w:tc>
          <w:tcPr>
            <w:tcW w:w="1841"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2393"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100以下</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1.50%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1.50%</w:t>
            </w:r>
          </w:p>
        </w:tc>
        <w:tc>
          <w:tcPr>
            <w:tcW w:w="1841"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2393"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100-500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1.10%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0.80</w:t>
            </w:r>
            <w:r>
              <w:rPr>
                <w:rFonts w:hint="eastAsia" w:ascii="宋体" w:hAnsi="宋体" w:cs="宋体"/>
                <w:b w:val="0"/>
                <w:bCs w:val="0"/>
                <w:color w:val="auto"/>
                <w:sz w:val="21"/>
                <w:szCs w:val="21"/>
                <w:highlight w:val="none"/>
              </w:rPr>
              <w:t>%</w:t>
            </w:r>
          </w:p>
        </w:tc>
        <w:tc>
          <w:tcPr>
            <w:tcW w:w="1841"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2393"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500-1000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0.80%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0.</w:t>
            </w:r>
            <w:r>
              <w:rPr>
                <w:rFonts w:hint="eastAsia" w:ascii="宋体" w:hAnsi="宋体" w:cs="宋体"/>
                <w:b w:val="0"/>
                <w:bCs w:val="0"/>
                <w:color w:val="auto"/>
                <w:sz w:val="21"/>
                <w:szCs w:val="21"/>
                <w:highlight w:val="none"/>
                <w:lang w:val="en-US" w:eastAsia="zh-CN"/>
              </w:rPr>
              <w:t>45</w:t>
            </w:r>
            <w:r>
              <w:rPr>
                <w:rFonts w:hint="eastAsia" w:ascii="宋体" w:hAnsi="宋体" w:cs="宋体"/>
                <w:b w:val="0"/>
                <w:bCs w:val="0"/>
                <w:color w:val="auto"/>
                <w:sz w:val="21"/>
                <w:szCs w:val="21"/>
                <w:highlight w:val="none"/>
              </w:rPr>
              <w:t>%</w:t>
            </w:r>
          </w:p>
        </w:tc>
        <w:tc>
          <w:tcPr>
            <w:tcW w:w="1841"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2393"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1000-5000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0.50%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0.</w:t>
            </w:r>
            <w:r>
              <w:rPr>
                <w:rFonts w:hint="eastAsia" w:ascii="宋体" w:hAnsi="宋体" w:cs="宋体"/>
                <w:b w:val="0"/>
                <w:bCs w:val="0"/>
                <w:color w:val="auto"/>
                <w:sz w:val="21"/>
                <w:szCs w:val="21"/>
                <w:highlight w:val="none"/>
                <w:lang w:val="en-US" w:eastAsia="zh-CN"/>
              </w:rPr>
              <w:t>25</w:t>
            </w:r>
            <w:r>
              <w:rPr>
                <w:rFonts w:hint="eastAsia" w:ascii="宋体" w:hAnsi="宋体" w:cs="宋体"/>
                <w:b w:val="0"/>
                <w:bCs w:val="0"/>
                <w:color w:val="auto"/>
                <w:sz w:val="21"/>
                <w:szCs w:val="21"/>
                <w:highlight w:val="none"/>
              </w:rPr>
              <w:t>%</w:t>
            </w:r>
          </w:p>
        </w:tc>
        <w:tc>
          <w:tcPr>
            <w:tcW w:w="1841"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p>
        </w:tc>
      </w:tr>
    </w:tbl>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招标代理服务收费按差额定率累进法计算。例如：某项目招标代理业务</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金额为2000万元，计算招标代理服务收费额如下：</w:t>
      </w:r>
    </w:p>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100万元×1.50%=1.5（万元）；</w:t>
      </w:r>
    </w:p>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（500-100）万元×1.10%=4.4（万元）</w:t>
      </w:r>
    </w:p>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（1000-500）万元×0.80%=4.0（万元）</w:t>
      </w:r>
    </w:p>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（2000-1000）万元×0.50%=5.0（万元）</w:t>
      </w:r>
    </w:p>
    <w:p>
      <w:pPr>
        <w:shd w:val="clear" w:color="auto" w:fill="auto"/>
        <w:spacing w:line="440" w:lineRule="exact"/>
        <w:ind w:left="213" w:leftChars="100" w:firstLine="319" w:firstLineChars="150"/>
        <w:jc w:val="left"/>
        <w:rPr>
          <w:rFonts w:hint="eastAsia" w:ascii="宋体"/>
          <w:bCs/>
          <w:color w:val="auto"/>
          <w:szCs w:val="21"/>
          <w:highlight w:val="none"/>
        </w:rPr>
      </w:pPr>
      <w:r>
        <w:rPr>
          <w:rFonts w:hint="eastAsia" w:ascii="宋体" w:hAnsi="宋体" w:eastAsia="宋体" w:cs="宋体"/>
          <w:color w:val="auto"/>
          <w:szCs w:val="21"/>
          <w:highlight w:val="none"/>
        </w:rPr>
        <w:t>合计收费=1.5+4.4+4.0+5.0=14.9(万元)</w:t>
      </w:r>
    </w:p>
    <w:p>
      <w:pPr>
        <w:shd w:val="clear" w:color="auto" w:fill="auto"/>
        <w:spacing w:line="440" w:lineRule="exact"/>
        <w:rPr>
          <w:rFonts w:hint="eastAsia"/>
          <w:b/>
          <w:color w:val="auto"/>
          <w:szCs w:val="21"/>
          <w:highlight w:val="none"/>
        </w:rPr>
      </w:pPr>
      <w:r>
        <w:rPr>
          <w:rFonts w:hint="eastAsia"/>
          <w:b/>
          <w:color w:val="auto"/>
          <w:szCs w:val="21"/>
          <w:highlight w:val="none"/>
        </w:rPr>
        <w:t>13.投标人应注意的事项</w:t>
      </w:r>
    </w:p>
    <w:p>
      <w:pPr>
        <w:shd w:val="clear" w:color="auto" w:fill="auto"/>
        <w:spacing w:line="440" w:lineRule="exact"/>
        <w:ind w:firstLine="426" w:firstLineChars="200"/>
        <w:rPr>
          <w:rFonts w:hint="eastAsia" w:ascii="宋体"/>
          <w:bCs/>
          <w:color w:val="auto"/>
          <w:szCs w:val="21"/>
          <w:highlight w:val="none"/>
        </w:rPr>
      </w:pPr>
      <w:r>
        <w:rPr>
          <w:rFonts w:hint="eastAsia" w:ascii="宋体" w:hAnsi="宋体"/>
          <w:color w:val="auto"/>
          <w:szCs w:val="21"/>
          <w:highlight w:val="none"/>
        </w:rPr>
        <w:t>13.1投标人一旦按规定缴纳了投标保证金并参加投标，即被认为接受了本</w:t>
      </w:r>
      <w:r>
        <w:rPr>
          <w:rFonts w:hint="eastAsia" w:ascii="宋体" w:hAnsi="宋体"/>
          <w:color w:val="auto"/>
          <w:szCs w:val="21"/>
          <w:highlight w:val="none"/>
          <w:lang w:eastAsia="zh-CN"/>
        </w:rPr>
        <w:t>采购</w:t>
      </w:r>
      <w:r>
        <w:rPr>
          <w:rFonts w:hint="eastAsia" w:ascii="宋体" w:hAnsi="宋体"/>
          <w:color w:val="auto"/>
          <w:szCs w:val="21"/>
          <w:highlight w:val="none"/>
        </w:rPr>
        <w:t>文件中的所有条件和规定。投标人必须严格按</w:t>
      </w:r>
      <w:r>
        <w:rPr>
          <w:rFonts w:hint="eastAsia" w:ascii="宋体" w:hAnsi="宋体"/>
          <w:color w:val="auto"/>
          <w:szCs w:val="21"/>
          <w:highlight w:val="none"/>
          <w:lang w:eastAsia="zh-CN"/>
        </w:rPr>
        <w:t>采购文件</w:t>
      </w:r>
      <w:r>
        <w:rPr>
          <w:rFonts w:hint="eastAsia" w:ascii="宋体" w:hAnsi="宋体"/>
          <w:color w:val="auto"/>
          <w:szCs w:val="21"/>
          <w:highlight w:val="none"/>
        </w:rPr>
        <w:t>的要求编制投标文件，投标文件宜编制页码和目录，以便评委审核。否则，由此产生的一切后果由投标人承担。</w:t>
      </w:r>
    </w:p>
    <w:p>
      <w:pPr>
        <w:shd w:val="clear" w:color="auto" w:fill="auto"/>
        <w:spacing w:line="440" w:lineRule="exact"/>
        <w:ind w:firstLine="426" w:firstLineChars="200"/>
        <w:rPr>
          <w:rFonts w:hint="eastAsia" w:ascii="宋体"/>
          <w:b/>
          <w:bCs w:val="0"/>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2</w:t>
      </w:r>
      <w:r>
        <w:rPr>
          <w:rFonts w:hint="eastAsia" w:ascii="宋体"/>
          <w:bCs/>
          <w:color w:val="auto"/>
          <w:szCs w:val="21"/>
          <w:highlight w:val="none"/>
        </w:rPr>
        <w:t xml:space="preserve"> 投标人对采购内容中规定的技术参数、规格等要求必须完全响应或优于</w:t>
      </w:r>
      <w:r>
        <w:rPr>
          <w:rFonts w:hint="eastAsia" w:ascii="宋体"/>
          <w:bCs/>
          <w:color w:val="auto"/>
          <w:szCs w:val="21"/>
          <w:highlight w:val="none"/>
          <w:lang w:eastAsia="zh-CN"/>
        </w:rPr>
        <w:t>采购文件</w:t>
      </w:r>
      <w:r>
        <w:rPr>
          <w:rFonts w:hint="eastAsia" w:ascii="宋体"/>
          <w:bCs/>
          <w:color w:val="auto"/>
          <w:szCs w:val="21"/>
          <w:highlight w:val="none"/>
        </w:rPr>
        <w:t>中的要求</w:t>
      </w:r>
      <w:r>
        <w:rPr>
          <w:rFonts w:hint="eastAsia" w:ascii="宋体"/>
          <w:b/>
          <w:bCs w:val="0"/>
          <w:color w:val="auto"/>
          <w:szCs w:val="21"/>
          <w:highlight w:val="none"/>
        </w:rPr>
        <w:t>。</w:t>
      </w:r>
    </w:p>
    <w:p>
      <w:pPr>
        <w:shd w:val="clear" w:color="auto" w:fill="auto"/>
        <w:spacing w:line="440" w:lineRule="exact"/>
        <w:ind w:firstLine="416" w:firstLineChars="196"/>
        <w:rPr>
          <w:rFonts w:hint="eastAsia" w:ascii="宋体"/>
          <w:bCs/>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3</w:t>
      </w:r>
      <w:r>
        <w:rPr>
          <w:rFonts w:hint="eastAsia" w:ascii="宋体"/>
          <w:bCs/>
          <w:color w:val="auto"/>
          <w:szCs w:val="21"/>
          <w:highlight w:val="none"/>
        </w:rPr>
        <w:t>所有投标人的投标保证金都应在</w:t>
      </w:r>
      <w:r>
        <w:rPr>
          <w:rFonts w:hint="eastAsia" w:ascii="宋体"/>
          <w:bCs/>
          <w:color w:val="auto"/>
          <w:szCs w:val="21"/>
          <w:highlight w:val="none"/>
          <w:lang w:eastAsia="zh-CN"/>
        </w:rPr>
        <w:t>采购文件</w:t>
      </w:r>
      <w:r>
        <w:rPr>
          <w:rFonts w:hint="eastAsia" w:ascii="宋体"/>
          <w:bCs/>
          <w:color w:val="auto"/>
          <w:szCs w:val="21"/>
          <w:highlight w:val="none"/>
        </w:rPr>
        <w:t>规定的投标保证金缴纳截止日期前缴纳。</w:t>
      </w:r>
    </w:p>
    <w:p>
      <w:pPr>
        <w:shd w:val="clear" w:color="auto" w:fill="auto"/>
        <w:spacing w:line="440" w:lineRule="exact"/>
        <w:ind w:firstLine="416" w:firstLineChars="196"/>
        <w:rPr>
          <w:rFonts w:hint="eastAsia" w:ascii="宋体"/>
          <w:bCs/>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4</w:t>
      </w:r>
      <w:r>
        <w:rPr>
          <w:rFonts w:ascii="宋体"/>
          <w:bCs/>
          <w:color w:val="auto"/>
          <w:szCs w:val="21"/>
          <w:highlight w:val="none"/>
        </w:rPr>
        <w:t>单位负责人为同一人或者存在直接控股、管理关系的不同供应商，不得参加同一合同项下的政府采购活动。</w:t>
      </w:r>
      <w:r>
        <w:rPr>
          <w:rFonts w:ascii="宋体" w:hAnsi="宋体" w:cs="宋体"/>
          <w:color w:val="auto"/>
          <w:szCs w:val="21"/>
          <w:highlight w:val="none"/>
        </w:rPr>
        <w:t>为采购项目提供整体设计、规范编制或者项目管理、监理、检测等服务的供应商，不得再参加该采购项目的其他采购活动。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5</w:t>
      </w:r>
      <w:r>
        <w:rPr>
          <w:rFonts w:hint="eastAsia" w:ascii="宋体"/>
          <w:bCs/>
          <w:color w:val="auto"/>
          <w:szCs w:val="21"/>
          <w:highlight w:val="none"/>
        </w:rPr>
        <w:t>本项目只接受</w:t>
      </w:r>
      <w:r>
        <w:rPr>
          <w:rFonts w:hint="eastAsia" w:ascii="宋体"/>
          <w:color w:val="auto"/>
          <w:szCs w:val="21"/>
          <w:highlight w:val="none"/>
        </w:rPr>
        <w:t>成为新疆维吾尔自治区政府采购网正式注册入库并完成CA数字证书申领供应商</w:t>
      </w:r>
      <w:r>
        <w:rPr>
          <w:rFonts w:hint="eastAsia" w:ascii="宋体"/>
          <w:color w:val="auto"/>
          <w:szCs w:val="21"/>
          <w:highlight w:val="none"/>
          <w:lang w:eastAsia="zh-CN"/>
        </w:rPr>
        <w:t>参与投标</w:t>
      </w:r>
      <w:r>
        <w:rPr>
          <w:rFonts w:hint="eastAsia" w:ascii="宋体"/>
          <w:color w:val="auto"/>
          <w:szCs w:val="21"/>
          <w:highlight w:val="none"/>
        </w:rPr>
        <w:t>。因未注册入库、未办理CA数字证书等原因造成无法投标或投标失败等后果由供应商自行承担。</w:t>
      </w:r>
    </w:p>
    <w:p>
      <w:pPr>
        <w:shd w:val="clear" w:color="auto" w:fill="auto"/>
        <w:wordWrap w:val="0"/>
        <w:spacing w:line="440" w:lineRule="exact"/>
        <w:ind w:firstLine="426" w:firstLineChars="200"/>
        <w:rPr>
          <w:rFonts w:hint="eastAsia" w:ascii="宋体"/>
          <w:bCs/>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6</w:t>
      </w:r>
      <w:r>
        <w:rPr>
          <w:rFonts w:hint="eastAsia" w:ascii="宋体"/>
          <w:bCs/>
          <w:color w:val="auto"/>
          <w:szCs w:val="21"/>
          <w:highlight w:val="none"/>
        </w:rPr>
        <w:t xml:space="preserve">  投标人被视为充分熟悉本招标项目所在地的与履行合同有关的各种情况，包括但不限于：</w:t>
      </w:r>
    </w:p>
    <w:p>
      <w:pPr>
        <w:shd w:val="clear" w:color="auto" w:fill="auto"/>
        <w:spacing w:line="400" w:lineRule="exact"/>
        <w:ind w:firstLine="319" w:firstLineChars="150"/>
        <w:rPr>
          <w:rFonts w:hint="eastAsia" w:ascii="宋体"/>
          <w:bCs/>
          <w:color w:val="auto"/>
          <w:szCs w:val="21"/>
          <w:highlight w:val="none"/>
        </w:rPr>
      </w:pPr>
      <w:r>
        <w:rPr>
          <w:rFonts w:hint="eastAsia" w:ascii="宋体"/>
          <w:bCs/>
          <w:color w:val="auto"/>
          <w:szCs w:val="21"/>
          <w:highlight w:val="none"/>
        </w:rPr>
        <w:t>（1）国家对本次投标货物和服务的生产、安装调试、验收、维修等有关法律、法规及行业管理标准；</w:t>
      </w:r>
    </w:p>
    <w:p>
      <w:pPr>
        <w:shd w:val="clear" w:color="auto" w:fill="auto"/>
        <w:spacing w:line="400" w:lineRule="exact"/>
        <w:ind w:firstLine="319" w:firstLineChars="150"/>
        <w:rPr>
          <w:rFonts w:hint="eastAsia" w:ascii="宋体"/>
          <w:bCs/>
          <w:color w:val="auto"/>
          <w:szCs w:val="21"/>
          <w:highlight w:val="none"/>
        </w:rPr>
      </w:pPr>
      <w:r>
        <w:rPr>
          <w:rFonts w:hint="eastAsia" w:ascii="宋体"/>
          <w:bCs/>
          <w:color w:val="auto"/>
          <w:szCs w:val="21"/>
          <w:highlight w:val="none"/>
        </w:rPr>
        <w:t>（2）</w:t>
      </w:r>
      <w:r>
        <w:rPr>
          <w:rFonts w:hint="eastAsia" w:ascii="宋体"/>
          <w:bCs/>
          <w:color w:val="auto"/>
          <w:szCs w:val="21"/>
          <w:highlight w:val="none"/>
          <w:lang w:eastAsia="zh-CN"/>
        </w:rPr>
        <w:t>本地区</w:t>
      </w:r>
      <w:r>
        <w:rPr>
          <w:rFonts w:hint="eastAsia" w:ascii="宋体"/>
          <w:bCs/>
          <w:color w:val="auto"/>
          <w:szCs w:val="21"/>
          <w:highlight w:val="none"/>
        </w:rPr>
        <w:t>有关管理部门的相关规定；</w:t>
      </w:r>
    </w:p>
    <w:p>
      <w:pPr>
        <w:shd w:val="clear" w:color="auto" w:fill="auto"/>
        <w:spacing w:line="400" w:lineRule="exact"/>
        <w:ind w:firstLine="319" w:firstLineChars="150"/>
        <w:rPr>
          <w:rFonts w:hint="eastAsia" w:ascii="宋体"/>
          <w:bCs/>
          <w:color w:val="auto"/>
          <w:szCs w:val="21"/>
          <w:highlight w:val="none"/>
        </w:rPr>
      </w:pPr>
      <w:r>
        <w:rPr>
          <w:rFonts w:hint="eastAsia" w:ascii="宋体"/>
          <w:bCs/>
          <w:color w:val="auto"/>
          <w:szCs w:val="21"/>
          <w:highlight w:val="none"/>
        </w:rPr>
        <w:t>（3）招标人的相关场地情况、基础建设、电力供应情况及相关设计标准。</w:t>
      </w:r>
    </w:p>
    <w:p>
      <w:pPr>
        <w:shd w:val="clear" w:color="auto" w:fill="auto"/>
        <w:spacing w:line="400" w:lineRule="exact"/>
        <w:ind w:firstLine="319" w:firstLineChars="150"/>
        <w:rPr>
          <w:rFonts w:hint="eastAsia" w:ascii="宋体"/>
          <w:b/>
          <w:color w:val="auto"/>
          <w:sz w:val="28"/>
          <w:szCs w:val="28"/>
          <w:highlight w:val="none"/>
        </w:rPr>
      </w:pPr>
      <w:r>
        <w:rPr>
          <w:rFonts w:hint="eastAsia" w:ascii="宋体"/>
          <w:bCs/>
          <w:color w:val="auto"/>
          <w:szCs w:val="21"/>
          <w:highlight w:val="none"/>
        </w:rPr>
        <w:t>本</w:t>
      </w:r>
      <w:r>
        <w:rPr>
          <w:rFonts w:hint="eastAsia" w:ascii="宋体"/>
          <w:bCs/>
          <w:color w:val="auto"/>
          <w:szCs w:val="21"/>
          <w:highlight w:val="none"/>
          <w:lang w:eastAsia="zh-CN"/>
        </w:rPr>
        <w:t>采购文件</w:t>
      </w:r>
      <w:r>
        <w:rPr>
          <w:rFonts w:hint="eastAsia" w:ascii="宋体"/>
          <w:bCs/>
          <w:color w:val="auto"/>
          <w:szCs w:val="21"/>
          <w:highlight w:val="none"/>
        </w:rPr>
        <w:t>不再对上述情况进行描述。</w:t>
      </w:r>
    </w:p>
    <w:p>
      <w:pPr>
        <w:shd w:val="clear" w:color="auto" w:fill="auto"/>
        <w:spacing w:before="312" w:beforeLines="100" w:after="312" w:afterLines="100" w:line="440" w:lineRule="exact"/>
        <w:jc w:val="center"/>
        <w:outlineLvl w:val="2"/>
        <w:rPr>
          <w:rFonts w:hint="eastAsia" w:ascii="宋体" w:eastAsia="宋体"/>
          <w:b/>
          <w:color w:val="auto"/>
          <w:sz w:val="28"/>
          <w:szCs w:val="28"/>
          <w:highlight w:val="none"/>
          <w:lang w:eastAsia="zh-CN"/>
        </w:rPr>
      </w:pPr>
      <w:r>
        <w:rPr>
          <w:rFonts w:hint="eastAsia" w:ascii="宋体"/>
          <w:b/>
          <w:color w:val="auto"/>
          <w:sz w:val="28"/>
          <w:szCs w:val="28"/>
          <w:highlight w:val="none"/>
        </w:rPr>
        <w:t>（二）</w:t>
      </w:r>
      <w:r>
        <w:rPr>
          <w:rFonts w:hint="eastAsia" w:ascii="宋体"/>
          <w:b/>
          <w:color w:val="auto"/>
          <w:sz w:val="28"/>
          <w:szCs w:val="28"/>
          <w:highlight w:val="none"/>
          <w:lang w:eastAsia="zh-CN"/>
        </w:rPr>
        <w:t>招标文件</w:t>
      </w:r>
    </w:p>
    <w:p>
      <w:pPr>
        <w:shd w:val="clear" w:color="auto" w:fill="auto"/>
        <w:spacing w:line="440" w:lineRule="exact"/>
        <w:rPr>
          <w:rFonts w:hint="eastAsia"/>
          <w:b/>
          <w:color w:val="auto"/>
          <w:szCs w:val="21"/>
          <w:highlight w:val="none"/>
        </w:rPr>
      </w:pPr>
      <w:r>
        <w:rPr>
          <w:rFonts w:hint="eastAsia"/>
          <w:b/>
          <w:color w:val="auto"/>
          <w:szCs w:val="21"/>
          <w:highlight w:val="none"/>
          <w:lang w:val="en-US" w:eastAsia="zh-CN"/>
        </w:rPr>
        <w:t>14</w:t>
      </w:r>
      <w:r>
        <w:rPr>
          <w:rFonts w:hint="eastAsia"/>
          <w:b/>
          <w:color w:val="auto"/>
          <w:szCs w:val="21"/>
          <w:highlight w:val="none"/>
        </w:rPr>
        <w:t xml:space="preserve">. </w:t>
      </w:r>
      <w:r>
        <w:rPr>
          <w:rFonts w:hint="eastAsia"/>
          <w:b/>
          <w:color w:val="auto"/>
          <w:szCs w:val="21"/>
          <w:highlight w:val="none"/>
          <w:lang w:eastAsia="zh-CN"/>
        </w:rPr>
        <w:t>采购文件</w:t>
      </w:r>
      <w:r>
        <w:rPr>
          <w:rFonts w:hint="eastAsia"/>
          <w:b/>
          <w:color w:val="auto"/>
          <w:szCs w:val="21"/>
          <w:highlight w:val="none"/>
        </w:rPr>
        <w:t>的编制依据</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根据《中华人民共和国政府采购法》、《政府采购货物和服务招标投标管理办法》和《中华人民共和国合同法》</w:t>
      </w:r>
      <w:r>
        <w:rPr>
          <w:rFonts w:hint="eastAsia" w:ascii="宋体"/>
          <w:color w:val="auto"/>
          <w:spacing w:val="-2"/>
          <w:szCs w:val="21"/>
          <w:highlight w:val="none"/>
        </w:rPr>
        <w:t>等相关法律法规和规章及部、省、市级规范性文件的规定，编制本</w:t>
      </w:r>
      <w:r>
        <w:rPr>
          <w:rFonts w:hint="eastAsia" w:ascii="宋体"/>
          <w:color w:val="auto"/>
          <w:spacing w:val="-2"/>
          <w:szCs w:val="21"/>
          <w:highlight w:val="none"/>
          <w:lang w:eastAsia="zh-CN"/>
        </w:rPr>
        <w:t>采购文件</w:t>
      </w:r>
      <w:r>
        <w:rPr>
          <w:rFonts w:hint="eastAsia" w:ascii="宋体"/>
          <w:color w:val="auto"/>
          <w:spacing w:val="-2"/>
          <w:szCs w:val="21"/>
          <w:highlight w:val="none"/>
        </w:rPr>
        <w:t>。</w:t>
      </w:r>
    </w:p>
    <w:p>
      <w:pPr>
        <w:shd w:val="clear" w:color="auto" w:fill="auto"/>
        <w:spacing w:line="440" w:lineRule="exact"/>
        <w:rPr>
          <w:rFonts w:hint="eastAsia"/>
          <w:b/>
          <w:color w:val="auto"/>
          <w:szCs w:val="21"/>
          <w:highlight w:val="none"/>
        </w:rPr>
      </w:pPr>
      <w:r>
        <w:rPr>
          <w:rFonts w:hint="eastAsia"/>
          <w:b/>
          <w:color w:val="auto"/>
          <w:szCs w:val="21"/>
          <w:highlight w:val="none"/>
          <w:lang w:val="en-US" w:eastAsia="zh-CN"/>
        </w:rPr>
        <w:t>15</w:t>
      </w:r>
      <w:r>
        <w:rPr>
          <w:rFonts w:hint="eastAsia"/>
          <w:b/>
          <w:color w:val="auto"/>
          <w:szCs w:val="21"/>
          <w:highlight w:val="none"/>
        </w:rPr>
        <w:t xml:space="preserve">. </w:t>
      </w:r>
      <w:r>
        <w:rPr>
          <w:rFonts w:hint="eastAsia"/>
          <w:b/>
          <w:color w:val="auto"/>
          <w:szCs w:val="21"/>
          <w:highlight w:val="none"/>
          <w:lang w:eastAsia="zh-CN"/>
        </w:rPr>
        <w:t>采购文件</w:t>
      </w:r>
      <w:r>
        <w:rPr>
          <w:rFonts w:hint="eastAsia"/>
          <w:b/>
          <w:color w:val="auto"/>
          <w:szCs w:val="21"/>
          <w:highlight w:val="none"/>
        </w:rPr>
        <w:t>的组成</w:t>
      </w:r>
    </w:p>
    <w:p>
      <w:pPr>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1</w:t>
      </w:r>
      <w:r>
        <w:rPr>
          <w:rFonts w:hint="eastAsia" w:ascii="宋体"/>
          <w:color w:val="auto"/>
          <w:szCs w:val="21"/>
          <w:highlight w:val="none"/>
          <w:lang w:val="en-US" w:eastAsia="zh-CN"/>
        </w:rPr>
        <w:t>5</w:t>
      </w:r>
      <w:r>
        <w:rPr>
          <w:rFonts w:hint="eastAsia" w:ascii="宋体"/>
          <w:color w:val="auto"/>
          <w:szCs w:val="21"/>
          <w:highlight w:val="none"/>
        </w:rPr>
        <w:t xml:space="preserve">.1 </w:t>
      </w:r>
      <w:r>
        <w:rPr>
          <w:rFonts w:hint="eastAsia" w:ascii="宋体"/>
          <w:color w:val="auto"/>
          <w:szCs w:val="21"/>
          <w:highlight w:val="none"/>
          <w:lang w:eastAsia="zh-CN"/>
        </w:rPr>
        <w:t>采购文件</w:t>
      </w:r>
      <w:r>
        <w:rPr>
          <w:rFonts w:hint="eastAsia" w:ascii="宋体"/>
          <w:color w:val="auto"/>
          <w:szCs w:val="21"/>
          <w:highlight w:val="none"/>
        </w:rPr>
        <w:t>包括内容：</w:t>
      </w:r>
    </w:p>
    <w:p>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 xml:space="preserve">第一章  </w:t>
      </w:r>
      <w:r>
        <w:rPr>
          <w:rFonts w:hint="eastAsia" w:ascii="宋体"/>
          <w:color w:val="auto"/>
          <w:szCs w:val="21"/>
          <w:highlight w:val="none"/>
          <w:lang w:eastAsia="zh-CN"/>
        </w:rPr>
        <w:t>招</w:t>
      </w:r>
      <w:r>
        <w:rPr>
          <w:rFonts w:hint="eastAsia" w:ascii="宋体"/>
          <w:color w:val="auto"/>
          <w:szCs w:val="21"/>
          <w:highlight w:val="none"/>
        </w:rPr>
        <w:t>标公告</w:t>
      </w:r>
    </w:p>
    <w:p>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第二章  投标须知</w:t>
      </w:r>
    </w:p>
    <w:p>
      <w:pPr>
        <w:shd w:val="clear" w:color="auto" w:fill="auto"/>
        <w:spacing w:line="440" w:lineRule="exact"/>
        <w:ind w:firstLine="1491" w:firstLineChars="700"/>
        <w:rPr>
          <w:rFonts w:hint="eastAsia" w:ascii="宋体"/>
          <w:color w:val="auto"/>
          <w:szCs w:val="21"/>
          <w:highlight w:val="none"/>
          <w:lang w:eastAsia="zh-CN"/>
        </w:rPr>
      </w:pPr>
      <w:r>
        <w:rPr>
          <w:rFonts w:hint="eastAsia" w:ascii="宋体"/>
          <w:color w:val="auto"/>
          <w:szCs w:val="21"/>
          <w:highlight w:val="none"/>
        </w:rPr>
        <w:t>第三章  评标办法</w:t>
      </w:r>
    </w:p>
    <w:p>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 xml:space="preserve">第四章  </w:t>
      </w:r>
      <w:r>
        <w:rPr>
          <w:rFonts w:hint="eastAsia" w:ascii="宋体"/>
          <w:color w:val="auto"/>
          <w:szCs w:val="21"/>
          <w:highlight w:val="none"/>
          <w:lang w:val="en-US" w:eastAsia="zh-CN"/>
        </w:rPr>
        <w:t>商务</w:t>
      </w:r>
      <w:r>
        <w:rPr>
          <w:rFonts w:hint="eastAsia" w:ascii="宋体"/>
          <w:color w:val="auto"/>
          <w:szCs w:val="21"/>
          <w:highlight w:val="none"/>
        </w:rPr>
        <w:t>技术要求</w:t>
      </w:r>
    </w:p>
    <w:p>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第五章  合同条款及格式</w:t>
      </w:r>
    </w:p>
    <w:p>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第六章  投标文件格式文本</w:t>
      </w:r>
    </w:p>
    <w:p>
      <w:pPr>
        <w:shd w:val="clear" w:color="auto" w:fill="auto"/>
        <w:spacing w:line="440" w:lineRule="exact"/>
        <w:rPr>
          <w:rFonts w:hint="eastAsia" w:ascii="宋体"/>
          <w:color w:val="auto"/>
          <w:szCs w:val="21"/>
          <w:highlight w:val="none"/>
        </w:rPr>
      </w:pPr>
      <w:r>
        <w:rPr>
          <w:rFonts w:hint="eastAsia" w:ascii="宋体"/>
          <w:color w:val="auto"/>
          <w:szCs w:val="21"/>
          <w:highlight w:val="none"/>
        </w:rPr>
        <w:t xml:space="preserve">   1</w:t>
      </w:r>
      <w:r>
        <w:rPr>
          <w:rFonts w:hint="eastAsia" w:ascii="宋体"/>
          <w:color w:val="auto"/>
          <w:szCs w:val="21"/>
          <w:highlight w:val="none"/>
          <w:lang w:val="en-US" w:eastAsia="zh-CN"/>
        </w:rPr>
        <w:t>5</w:t>
      </w:r>
      <w:r>
        <w:rPr>
          <w:rFonts w:hint="eastAsia" w:ascii="宋体"/>
          <w:color w:val="auto"/>
          <w:szCs w:val="21"/>
          <w:highlight w:val="none"/>
        </w:rPr>
        <w:t>.2 除1</w:t>
      </w:r>
      <w:r>
        <w:rPr>
          <w:rFonts w:hint="eastAsia" w:ascii="宋体"/>
          <w:color w:val="auto"/>
          <w:szCs w:val="21"/>
          <w:highlight w:val="none"/>
          <w:lang w:val="en-US" w:eastAsia="zh-CN"/>
        </w:rPr>
        <w:t>5</w:t>
      </w:r>
      <w:r>
        <w:rPr>
          <w:rFonts w:hint="eastAsia" w:ascii="宋体"/>
          <w:color w:val="auto"/>
          <w:szCs w:val="21"/>
          <w:highlight w:val="none"/>
        </w:rPr>
        <w:t>.1内容外，招标答疑亦为</w:t>
      </w:r>
      <w:r>
        <w:rPr>
          <w:rFonts w:hint="eastAsia" w:ascii="宋体"/>
          <w:color w:val="auto"/>
          <w:szCs w:val="21"/>
          <w:highlight w:val="none"/>
          <w:lang w:eastAsia="zh-CN"/>
        </w:rPr>
        <w:t>采购文件</w:t>
      </w:r>
      <w:r>
        <w:rPr>
          <w:rFonts w:hint="eastAsia" w:ascii="宋体"/>
          <w:color w:val="auto"/>
          <w:szCs w:val="21"/>
          <w:highlight w:val="none"/>
        </w:rPr>
        <w:t>的组成部分，对招标人和投标人起约束作用。</w:t>
      </w:r>
    </w:p>
    <w:p>
      <w:pPr>
        <w:pStyle w:val="13"/>
        <w:shd w:val="clear" w:color="auto" w:fill="auto"/>
        <w:wordWrap w:val="0"/>
        <w:spacing w:line="400" w:lineRule="exact"/>
        <w:rPr>
          <w:rFonts w:hint="eastAsia"/>
          <w:color w:val="auto"/>
          <w:szCs w:val="21"/>
          <w:highlight w:val="none"/>
          <w:lang w:val="en-US"/>
        </w:rPr>
      </w:pPr>
      <w:r>
        <w:rPr>
          <w:rFonts w:hint="eastAsia"/>
          <w:color w:val="auto"/>
          <w:szCs w:val="21"/>
          <w:highlight w:val="none"/>
        </w:rPr>
        <w:t xml:space="preserve">   1</w:t>
      </w:r>
      <w:r>
        <w:rPr>
          <w:rFonts w:hint="eastAsia"/>
          <w:color w:val="auto"/>
          <w:szCs w:val="21"/>
          <w:highlight w:val="none"/>
          <w:lang w:val="en-US" w:eastAsia="zh-CN"/>
        </w:rPr>
        <w:t>5</w:t>
      </w:r>
      <w:r>
        <w:rPr>
          <w:rFonts w:hint="eastAsia"/>
          <w:color w:val="auto"/>
          <w:szCs w:val="21"/>
          <w:highlight w:val="none"/>
        </w:rPr>
        <w:t>.3</w:t>
      </w:r>
      <w:r>
        <w:rPr>
          <w:rFonts w:hint="eastAsia"/>
          <w:color w:val="auto"/>
          <w:szCs w:val="21"/>
          <w:highlight w:val="none"/>
          <w:u w:val="none" w:color="auto"/>
        </w:rPr>
        <w:t>投标人应仔细阅读和检查</w:t>
      </w:r>
      <w:r>
        <w:rPr>
          <w:rFonts w:hint="eastAsia"/>
          <w:color w:val="auto"/>
          <w:szCs w:val="21"/>
          <w:highlight w:val="none"/>
          <w:u w:val="none" w:color="auto"/>
          <w:lang w:eastAsia="zh-CN"/>
        </w:rPr>
        <w:t>采购文件</w:t>
      </w:r>
      <w:r>
        <w:rPr>
          <w:rFonts w:hint="eastAsia"/>
          <w:color w:val="auto"/>
          <w:szCs w:val="21"/>
          <w:highlight w:val="none"/>
          <w:u w:val="none" w:color="auto"/>
        </w:rPr>
        <w:t>的全部内容。如发现缺页或附件不全，应及时向招标人提出，以便补齐。如有疑问，投标人应在</w:t>
      </w:r>
      <w:r>
        <w:rPr>
          <w:rFonts w:hint="eastAsia" w:ascii="宋体"/>
          <w:color w:val="auto"/>
          <w:szCs w:val="21"/>
          <w:highlight w:val="none"/>
        </w:rPr>
        <w:t>以书面形式一次性向采购人和采购代理机构提出同一环节的质疑</w:t>
      </w:r>
      <w:r>
        <w:rPr>
          <w:rFonts w:hint="eastAsia"/>
          <w:color w:val="auto"/>
          <w:szCs w:val="21"/>
          <w:highlight w:val="none"/>
          <w:u w:val="none" w:color="auto"/>
        </w:rPr>
        <w:t>。</w:t>
      </w:r>
    </w:p>
    <w:p>
      <w:pPr>
        <w:shd w:val="clear" w:color="auto" w:fill="auto"/>
        <w:wordWrap w:val="0"/>
        <w:spacing w:line="440" w:lineRule="exact"/>
        <w:rPr>
          <w:rFonts w:hint="eastAsia" w:ascii="宋体"/>
          <w:color w:val="auto"/>
          <w:szCs w:val="21"/>
          <w:highlight w:val="none"/>
        </w:rPr>
      </w:pPr>
      <w:r>
        <w:rPr>
          <w:rFonts w:hint="eastAsia" w:ascii="宋体"/>
          <w:color w:val="auto"/>
          <w:szCs w:val="21"/>
          <w:highlight w:val="none"/>
        </w:rPr>
        <w:t xml:space="preserve">   1</w:t>
      </w:r>
      <w:r>
        <w:rPr>
          <w:rFonts w:hint="eastAsia" w:ascii="宋体"/>
          <w:color w:val="auto"/>
          <w:szCs w:val="21"/>
          <w:highlight w:val="none"/>
          <w:lang w:val="en-US" w:eastAsia="zh-CN"/>
        </w:rPr>
        <w:t>5</w:t>
      </w:r>
      <w:r>
        <w:rPr>
          <w:rFonts w:hint="eastAsia" w:ascii="宋体"/>
          <w:color w:val="auto"/>
          <w:szCs w:val="21"/>
          <w:highlight w:val="none"/>
        </w:rPr>
        <w:t>.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color w:val="auto"/>
          <w:szCs w:val="21"/>
          <w:highlight w:val="none"/>
          <w:lang w:eastAsia="zh-CN"/>
        </w:rPr>
        <w:t>采购文件</w:t>
      </w:r>
      <w:r>
        <w:rPr>
          <w:rFonts w:hint="eastAsia" w:ascii="宋体"/>
          <w:color w:val="auto"/>
          <w:szCs w:val="21"/>
          <w:highlight w:val="none"/>
        </w:rPr>
        <w:t>的澄清将在</w:t>
      </w:r>
      <w:r>
        <w:rPr>
          <w:rFonts w:hint="eastAsia" w:ascii="宋体"/>
          <w:color w:val="auto"/>
          <w:szCs w:val="21"/>
          <w:highlight w:val="none"/>
          <w:lang w:eastAsia="zh-CN"/>
        </w:rPr>
        <w:t>政采云平台“更正公告”栏目予以公告</w:t>
      </w:r>
      <w:r>
        <w:rPr>
          <w:rFonts w:hint="eastAsia" w:ascii="宋体"/>
          <w:color w:val="auto"/>
          <w:szCs w:val="21"/>
          <w:highlight w:val="none"/>
        </w:rPr>
        <w:t>，但不指明澄清问题的来源。如果澄清内容影响投标文件编制的，将相应延长投标截止时间。</w:t>
      </w:r>
    </w:p>
    <w:p>
      <w:pPr>
        <w:shd w:val="clear" w:color="auto" w:fill="auto"/>
        <w:spacing w:line="440" w:lineRule="exact"/>
        <w:rPr>
          <w:rFonts w:hint="eastAsia" w:ascii="宋体"/>
          <w:b/>
          <w:bCs/>
          <w:color w:val="auto"/>
          <w:szCs w:val="21"/>
          <w:highlight w:val="none"/>
        </w:rPr>
      </w:pPr>
      <w:r>
        <w:rPr>
          <w:rFonts w:hint="eastAsia" w:ascii="宋体"/>
          <w:b/>
          <w:bCs/>
          <w:color w:val="auto"/>
          <w:szCs w:val="21"/>
          <w:highlight w:val="none"/>
        </w:rPr>
        <w:t>1</w:t>
      </w:r>
      <w:r>
        <w:rPr>
          <w:rFonts w:hint="eastAsia" w:ascii="宋体"/>
          <w:b/>
          <w:bCs/>
          <w:color w:val="auto"/>
          <w:szCs w:val="21"/>
          <w:highlight w:val="none"/>
          <w:lang w:val="en-US" w:eastAsia="zh-CN"/>
        </w:rPr>
        <w:t>6</w:t>
      </w:r>
      <w:r>
        <w:rPr>
          <w:rFonts w:hint="eastAsia" w:ascii="宋体"/>
          <w:b/>
          <w:bCs/>
          <w:color w:val="auto"/>
          <w:szCs w:val="21"/>
          <w:highlight w:val="none"/>
        </w:rPr>
        <w:t xml:space="preserve">. </w:t>
      </w:r>
      <w:r>
        <w:rPr>
          <w:rFonts w:hint="eastAsia" w:ascii="宋体"/>
          <w:b/>
          <w:bCs/>
          <w:color w:val="auto"/>
          <w:szCs w:val="21"/>
          <w:highlight w:val="none"/>
          <w:lang w:eastAsia="zh-CN"/>
        </w:rPr>
        <w:t>采购文件</w:t>
      </w:r>
      <w:r>
        <w:rPr>
          <w:rFonts w:hint="eastAsia" w:ascii="宋体"/>
          <w:b/>
          <w:bCs/>
          <w:color w:val="auto"/>
          <w:szCs w:val="21"/>
          <w:highlight w:val="none"/>
        </w:rPr>
        <w:t>的修改、补充、解释</w:t>
      </w:r>
    </w:p>
    <w:p>
      <w:pPr>
        <w:shd w:val="clear" w:color="auto" w:fill="auto"/>
        <w:wordWrap w:val="0"/>
        <w:spacing w:line="400" w:lineRule="exact"/>
        <w:ind w:firstLine="319" w:firstLineChars="15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w:t>
      </w:r>
      <w:r>
        <w:rPr>
          <w:rFonts w:hint="eastAsia" w:ascii="宋体" w:hAnsi="宋体"/>
          <w:color w:val="auto"/>
          <w:szCs w:val="21"/>
          <w:highlight w:val="none"/>
          <w:lang w:eastAsia="zh-CN"/>
        </w:rPr>
        <w:t>采购文件</w:t>
      </w:r>
      <w:r>
        <w:rPr>
          <w:rFonts w:hint="eastAsia" w:ascii="宋体" w:hAnsi="宋体"/>
          <w:color w:val="auto"/>
          <w:szCs w:val="21"/>
          <w:highlight w:val="none"/>
        </w:rPr>
        <w:t>发出后，招标人在规定的投标截止时间前可对</w:t>
      </w:r>
      <w:r>
        <w:rPr>
          <w:rFonts w:hint="eastAsia" w:ascii="宋体" w:hAnsi="宋体"/>
          <w:color w:val="auto"/>
          <w:szCs w:val="21"/>
          <w:highlight w:val="none"/>
          <w:lang w:eastAsia="zh-CN"/>
        </w:rPr>
        <w:t>采购文件</w:t>
      </w:r>
      <w:r>
        <w:rPr>
          <w:rFonts w:hint="eastAsia" w:ascii="宋体" w:hAnsi="宋体"/>
          <w:color w:val="auto"/>
          <w:szCs w:val="21"/>
          <w:highlight w:val="none"/>
        </w:rPr>
        <w:t>进行必要的修改和补充，并以</w:t>
      </w:r>
      <w:r>
        <w:rPr>
          <w:rFonts w:hint="eastAsia" w:ascii="宋体" w:hAnsi="宋体"/>
          <w:color w:val="auto"/>
          <w:szCs w:val="21"/>
          <w:highlight w:val="none"/>
          <w:lang w:eastAsia="zh-CN"/>
        </w:rPr>
        <w:t>更正</w:t>
      </w:r>
      <w:r>
        <w:rPr>
          <w:rFonts w:hint="eastAsia" w:ascii="宋体" w:hAnsi="宋体"/>
          <w:color w:val="auto"/>
          <w:szCs w:val="21"/>
          <w:highlight w:val="none"/>
        </w:rPr>
        <w:t>公告形式在</w:t>
      </w:r>
      <w:r>
        <w:rPr>
          <w:rFonts w:hint="eastAsia" w:ascii="宋体" w:hAnsi="宋体"/>
          <w:color w:val="auto"/>
          <w:szCs w:val="21"/>
          <w:highlight w:val="none"/>
          <w:lang w:eastAsia="zh-CN"/>
        </w:rPr>
        <w:t>政采云平台</w:t>
      </w:r>
      <w:r>
        <w:rPr>
          <w:rFonts w:hint="eastAsia" w:ascii="宋体" w:hAnsi="宋体"/>
          <w:color w:val="auto"/>
          <w:szCs w:val="21"/>
          <w:highlight w:val="none"/>
        </w:rPr>
        <w:t xml:space="preserve"> “</w:t>
      </w:r>
      <w:r>
        <w:rPr>
          <w:rFonts w:hint="eastAsia" w:ascii="宋体" w:hAnsi="宋体"/>
          <w:color w:val="auto"/>
          <w:szCs w:val="21"/>
          <w:highlight w:val="none"/>
          <w:lang w:eastAsia="zh-CN"/>
        </w:rPr>
        <w:t>更正公告</w:t>
      </w:r>
      <w:r>
        <w:rPr>
          <w:rFonts w:hint="eastAsia" w:ascii="宋体" w:hAnsi="宋体"/>
          <w:color w:val="auto"/>
          <w:szCs w:val="21"/>
          <w:highlight w:val="none"/>
        </w:rPr>
        <w:t>”栏目予以公告，请各位投标人注意查看有关澄清内容，如不及时查看造成后果由投标人自负。</w:t>
      </w:r>
      <w:r>
        <w:rPr>
          <w:rFonts w:hint="eastAsia" w:ascii="宋体" w:hAnsi="宋体"/>
          <w:color w:val="auto"/>
          <w:szCs w:val="21"/>
          <w:highlight w:val="none"/>
          <w:lang w:eastAsia="zh-CN"/>
        </w:rPr>
        <w:t>采购文件</w:t>
      </w:r>
      <w:r>
        <w:rPr>
          <w:rFonts w:hint="eastAsia" w:ascii="宋体" w:hAnsi="宋体"/>
          <w:color w:val="auto"/>
          <w:szCs w:val="21"/>
          <w:highlight w:val="none"/>
        </w:rPr>
        <w:t>的修改、补充等内容作为</w:t>
      </w:r>
      <w:r>
        <w:rPr>
          <w:rFonts w:hint="eastAsia" w:ascii="宋体" w:hAnsi="宋体"/>
          <w:color w:val="auto"/>
          <w:szCs w:val="21"/>
          <w:highlight w:val="none"/>
          <w:lang w:eastAsia="zh-CN"/>
        </w:rPr>
        <w:t>采购文件</w:t>
      </w:r>
      <w:r>
        <w:rPr>
          <w:rFonts w:hint="eastAsia" w:ascii="宋体" w:hAnsi="宋体"/>
          <w:color w:val="auto"/>
          <w:szCs w:val="21"/>
          <w:highlight w:val="none"/>
        </w:rPr>
        <w:t>的组成部分，具有约束作用。</w:t>
      </w:r>
    </w:p>
    <w:p>
      <w:pPr>
        <w:shd w:val="clear" w:color="auto" w:fill="auto"/>
        <w:wordWrap w:val="0"/>
        <w:spacing w:line="400" w:lineRule="exact"/>
        <w:ind w:firstLine="319" w:firstLineChars="15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 xml:space="preserve">.2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pPr>
        <w:shd w:val="clear" w:color="auto" w:fill="auto"/>
        <w:wordWrap w:val="0"/>
        <w:spacing w:line="400" w:lineRule="exact"/>
        <w:ind w:firstLine="426" w:firstLineChars="200"/>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val="en-US" w:eastAsia="zh-CN"/>
        </w:rPr>
        <w:t>6</w:t>
      </w:r>
      <w:r>
        <w:rPr>
          <w:rFonts w:hint="eastAsia" w:ascii="宋体" w:hAnsi="宋体"/>
          <w:bCs/>
          <w:color w:val="auto"/>
          <w:szCs w:val="21"/>
          <w:highlight w:val="none"/>
        </w:rPr>
        <w:t>.</w:t>
      </w:r>
      <w:r>
        <w:rPr>
          <w:rFonts w:hint="eastAsia" w:ascii="宋体" w:hAnsi="宋体"/>
          <w:bCs/>
          <w:color w:val="auto"/>
          <w:szCs w:val="21"/>
          <w:highlight w:val="none"/>
          <w:lang w:val="en-US" w:eastAsia="zh-CN"/>
        </w:rPr>
        <w:t>3</w:t>
      </w:r>
      <w:r>
        <w:rPr>
          <w:rFonts w:hint="eastAsia" w:ascii="宋体" w:hAnsi="宋体"/>
          <w:bCs/>
          <w:color w:val="auto"/>
          <w:szCs w:val="21"/>
          <w:highlight w:val="none"/>
        </w:rPr>
        <w:t xml:space="preserve"> </w:t>
      </w:r>
      <w:r>
        <w:rPr>
          <w:rFonts w:hint="eastAsia" w:ascii="宋体" w:hAnsi="宋体"/>
          <w:color w:val="auto"/>
          <w:szCs w:val="21"/>
          <w:highlight w:val="none"/>
        </w:rPr>
        <w:t>供应商在规定的时间内未对采购文件提出疑问、质疑或要求澄清的，将视其为无异议。</w:t>
      </w:r>
    </w:p>
    <w:p>
      <w:pPr>
        <w:shd w:val="clear" w:color="auto" w:fill="auto"/>
        <w:spacing w:line="400" w:lineRule="exact"/>
        <w:ind w:firstLine="426" w:firstLineChars="200"/>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val="en-US" w:eastAsia="zh-CN"/>
        </w:rPr>
        <w:t>6</w:t>
      </w:r>
      <w:r>
        <w:rPr>
          <w:rFonts w:hint="eastAsia" w:ascii="宋体" w:hAnsi="宋体"/>
          <w:bCs/>
          <w:color w:val="auto"/>
          <w:szCs w:val="21"/>
          <w:highlight w:val="none"/>
        </w:rPr>
        <w:t>.</w:t>
      </w:r>
      <w:r>
        <w:rPr>
          <w:rFonts w:hint="eastAsia" w:ascii="宋体" w:hAnsi="宋体"/>
          <w:bCs/>
          <w:color w:val="auto"/>
          <w:szCs w:val="21"/>
          <w:highlight w:val="none"/>
          <w:lang w:val="en-US" w:eastAsia="zh-CN"/>
        </w:rPr>
        <w:t>4</w:t>
      </w:r>
      <w:r>
        <w:rPr>
          <w:rFonts w:hint="eastAsia" w:ascii="宋体" w:hAnsi="宋体"/>
          <w:bCs/>
          <w:color w:val="auto"/>
          <w:szCs w:val="21"/>
          <w:highlight w:val="none"/>
        </w:rPr>
        <w:t xml:space="preserve"> </w:t>
      </w:r>
      <w:r>
        <w:rPr>
          <w:rFonts w:hint="eastAsia" w:ascii="宋体" w:hAnsi="宋体"/>
          <w:bCs/>
          <w:color w:val="auto"/>
          <w:szCs w:val="21"/>
          <w:highlight w:val="none"/>
          <w:lang w:eastAsia="zh-CN"/>
        </w:rPr>
        <w:t>采购文件</w:t>
      </w:r>
      <w:r>
        <w:rPr>
          <w:rFonts w:hint="eastAsia" w:ascii="宋体" w:hAnsi="宋体"/>
          <w:bCs/>
          <w:color w:val="auto"/>
          <w:szCs w:val="21"/>
          <w:highlight w:val="none"/>
        </w:rPr>
        <w:t>的解释</w:t>
      </w:r>
    </w:p>
    <w:p>
      <w:pPr>
        <w:shd w:val="clear" w:color="auto" w:fill="auto"/>
        <w:spacing w:line="400" w:lineRule="exact"/>
        <w:ind w:firstLine="426" w:firstLineChars="200"/>
        <w:rPr>
          <w:rFonts w:hint="eastAsia" w:ascii="宋体" w:hAnsi="宋体"/>
          <w:color w:val="auto"/>
          <w:szCs w:val="21"/>
          <w:highlight w:val="none"/>
        </w:rPr>
      </w:pPr>
      <w:r>
        <w:rPr>
          <w:rFonts w:hint="eastAsia" w:ascii="宋体" w:hAnsi="宋体"/>
          <w:color w:val="auto"/>
          <w:szCs w:val="21"/>
          <w:highlight w:val="none"/>
        </w:rPr>
        <w:t>本</w:t>
      </w:r>
      <w:r>
        <w:rPr>
          <w:rFonts w:hint="eastAsia" w:ascii="宋体" w:hAnsi="宋体"/>
          <w:color w:val="auto"/>
          <w:szCs w:val="21"/>
          <w:highlight w:val="none"/>
          <w:lang w:eastAsia="zh-CN"/>
        </w:rPr>
        <w:t>采购文件</w:t>
      </w:r>
      <w:r>
        <w:rPr>
          <w:rFonts w:hint="eastAsia" w:ascii="宋体" w:hAnsi="宋体"/>
          <w:color w:val="auto"/>
          <w:szCs w:val="21"/>
          <w:highlight w:val="none"/>
        </w:rPr>
        <w:t>由招标人（或其委托的招标代理机构）负责解释。</w:t>
      </w:r>
    </w:p>
    <w:p>
      <w:pPr>
        <w:shd w:val="clear" w:color="auto" w:fill="auto"/>
        <w:spacing w:line="400" w:lineRule="exact"/>
        <w:rPr>
          <w:rFonts w:ascii="宋体" w:hAnsi="宋体"/>
          <w:b/>
          <w:color w:val="auto"/>
          <w:szCs w:val="21"/>
          <w:highlight w:val="none"/>
        </w:rPr>
      </w:pPr>
      <w:r>
        <w:rPr>
          <w:rFonts w:hint="eastAsia"/>
          <w:b/>
          <w:color w:val="auto"/>
          <w:szCs w:val="21"/>
          <w:highlight w:val="none"/>
        </w:rPr>
        <w:t>1</w:t>
      </w:r>
      <w:r>
        <w:rPr>
          <w:rFonts w:hint="eastAsia"/>
          <w:b/>
          <w:color w:val="auto"/>
          <w:szCs w:val="21"/>
          <w:highlight w:val="none"/>
          <w:lang w:val="en-US" w:eastAsia="zh-CN"/>
        </w:rPr>
        <w:t>7</w:t>
      </w:r>
      <w:r>
        <w:rPr>
          <w:rFonts w:hint="eastAsia"/>
          <w:b/>
          <w:color w:val="auto"/>
          <w:szCs w:val="21"/>
          <w:highlight w:val="none"/>
        </w:rPr>
        <w:t xml:space="preserve">. </w:t>
      </w:r>
      <w:r>
        <w:rPr>
          <w:rFonts w:hint="eastAsia" w:ascii="宋体" w:hAnsi="宋体"/>
          <w:b/>
          <w:color w:val="auto"/>
          <w:szCs w:val="21"/>
          <w:highlight w:val="none"/>
          <w:lang w:eastAsia="zh-CN"/>
        </w:rPr>
        <w:t>采购文件</w:t>
      </w:r>
      <w:r>
        <w:rPr>
          <w:rFonts w:hint="eastAsia" w:ascii="宋体" w:hAnsi="宋体"/>
          <w:b/>
          <w:color w:val="auto"/>
          <w:szCs w:val="21"/>
          <w:highlight w:val="none"/>
        </w:rPr>
        <w:t>的发出</w:t>
      </w:r>
    </w:p>
    <w:p>
      <w:pPr>
        <w:shd w:val="clear" w:color="auto" w:fill="auto"/>
        <w:spacing w:line="400" w:lineRule="exact"/>
        <w:ind w:firstLine="319" w:firstLineChars="150"/>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 xml:space="preserve">.1  </w:t>
      </w:r>
      <w:r>
        <w:rPr>
          <w:rFonts w:hint="eastAsia" w:ascii="宋体" w:hAnsi="宋体"/>
          <w:color w:val="auto"/>
          <w:szCs w:val="21"/>
          <w:highlight w:val="none"/>
          <w:lang w:eastAsia="zh-CN"/>
        </w:rPr>
        <w:t>采购文件</w:t>
      </w:r>
      <w:r>
        <w:rPr>
          <w:rFonts w:hint="eastAsia" w:ascii="宋体" w:hAnsi="宋体"/>
          <w:color w:val="auto"/>
          <w:szCs w:val="21"/>
          <w:highlight w:val="none"/>
        </w:rPr>
        <w:t>、</w:t>
      </w:r>
      <w:r>
        <w:rPr>
          <w:rFonts w:hint="eastAsia" w:ascii="宋体" w:hAnsi="宋体"/>
          <w:color w:val="auto"/>
          <w:szCs w:val="21"/>
          <w:highlight w:val="none"/>
          <w:lang w:eastAsia="zh-CN"/>
        </w:rPr>
        <w:t>采购文件</w:t>
      </w:r>
      <w:r>
        <w:rPr>
          <w:rFonts w:hint="eastAsia" w:ascii="宋体" w:hAnsi="宋体"/>
          <w:color w:val="auto"/>
          <w:szCs w:val="21"/>
          <w:highlight w:val="none"/>
        </w:rPr>
        <w:t>的澄清、修改、补充及招标答疑等均应报</w:t>
      </w:r>
      <w:r>
        <w:rPr>
          <w:rFonts w:hint="eastAsia" w:ascii="宋体" w:hAnsi="宋体"/>
          <w:color w:val="auto"/>
          <w:szCs w:val="21"/>
          <w:highlight w:val="none"/>
          <w:lang w:eastAsia="zh-CN"/>
        </w:rPr>
        <w:t>相关部门</w:t>
      </w:r>
      <w:r>
        <w:rPr>
          <w:rFonts w:hint="eastAsia" w:ascii="宋体" w:hAnsi="宋体"/>
          <w:color w:val="auto"/>
          <w:szCs w:val="21"/>
          <w:highlight w:val="none"/>
        </w:rPr>
        <w:t>备案后，方可发出。</w:t>
      </w:r>
    </w:p>
    <w:p>
      <w:pPr>
        <w:shd w:val="clear" w:color="auto" w:fill="auto"/>
        <w:spacing w:line="440" w:lineRule="exact"/>
        <w:rPr>
          <w:rFonts w:hint="eastAsia" w:ascii="宋体"/>
          <w:color w:val="auto"/>
          <w:szCs w:val="21"/>
          <w:highlight w:val="none"/>
        </w:rPr>
      </w:pPr>
      <w:r>
        <w:rPr>
          <w:rFonts w:hint="eastAsia"/>
          <w:b/>
          <w:color w:val="auto"/>
          <w:szCs w:val="21"/>
          <w:highlight w:val="none"/>
        </w:rPr>
        <w:t>1</w:t>
      </w:r>
      <w:r>
        <w:rPr>
          <w:rFonts w:hint="eastAsia"/>
          <w:b/>
          <w:color w:val="auto"/>
          <w:szCs w:val="21"/>
          <w:highlight w:val="none"/>
          <w:lang w:val="en-US" w:eastAsia="zh-CN"/>
        </w:rPr>
        <w:t>8</w:t>
      </w:r>
      <w:r>
        <w:rPr>
          <w:rFonts w:hint="eastAsia"/>
          <w:b/>
          <w:color w:val="auto"/>
          <w:szCs w:val="21"/>
          <w:highlight w:val="none"/>
        </w:rPr>
        <w:t xml:space="preserve">. </w:t>
      </w:r>
      <w:r>
        <w:rPr>
          <w:rFonts w:hint="eastAsia" w:ascii="宋体"/>
          <w:color w:val="auto"/>
          <w:szCs w:val="21"/>
          <w:highlight w:val="none"/>
        </w:rPr>
        <w:t>凡需要设置样品情形时，必须明确是否需要随样品提交检测报告，并明确检测机构的要求、检测内容、</w:t>
      </w:r>
      <w:r>
        <w:rPr>
          <w:rFonts w:hint="eastAsia" w:ascii="宋体"/>
          <w:b w:val="0"/>
          <w:bCs w:val="0"/>
          <w:color w:val="auto"/>
          <w:szCs w:val="21"/>
          <w:highlight w:val="none"/>
        </w:rPr>
        <w:t>中标样品封存</w:t>
      </w:r>
      <w:r>
        <w:rPr>
          <w:rFonts w:hint="eastAsia" w:ascii="宋体"/>
          <w:color w:val="auto"/>
          <w:szCs w:val="21"/>
          <w:highlight w:val="none"/>
        </w:rPr>
        <w:t>等事项。（评标委员会无法判断样品是否合格且样品需要提供给第三方权威检测机构检测的,在投标人提供招标人认可的第三方权威检测机构检测报告后，评标委员会推荐的中标候选人方可生效，采购人或代理机构发布中标结果公告。</w:t>
      </w:r>
    </w:p>
    <w:p>
      <w:pPr>
        <w:shd w:val="clear" w:color="auto" w:fill="auto"/>
        <w:spacing w:line="400" w:lineRule="exact"/>
        <w:ind w:firstLine="420"/>
        <w:rPr>
          <w:rFonts w:hint="eastAsia" w:ascii="宋体"/>
          <w:color w:val="auto"/>
          <w:szCs w:val="21"/>
          <w:highlight w:val="none"/>
        </w:rPr>
      </w:pPr>
      <w:r>
        <w:rPr>
          <w:rFonts w:hint="eastAsia" w:ascii="宋体"/>
          <w:color w:val="auto"/>
          <w:szCs w:val="21"/>
          <w:highlight w:val="none"/>
          <w:lang w:eastAsia="zh-CN"/>
        </w:rPr>
        <w:t>采购文件</w:t>
      </w:r>
      <w:r>
        <w:rPr>
          <w:rFonts w:hint="eastAsia" w:ascii="宋体"/>
          <w:color w:val="auto"/>
          <w:szCs w:val="21"/>
          <w:highlight w:val="none"/>
        </w:rPr>
        <w:t>中应明确样品送检方式、检测费用支付方法、投标人在规定时间内无法提供第三方权威检测机构检测报告的处理方式。（</w:t>
      </w:r>
      <w:r>
        <w:rPr>
          <w:rFonts w:hint="eastAsia" w:ascii="宋体"/>
          <w:color w:val="auto"/>
          <w:szCs w:val="21"/>
          <w:highlight w:val="none"/>
          <w:lang w:eastAsia="zh-CN"/>
        </w:rPr>
        <w:t>采购人</w:t>
      </w:r>
      <w:r>
        <w:rPr>
          <w:rFonts w:hint="eastAsia" w:ascii="宋体"/>
          <w:color w:val="auto"/>
          <w:szCs w:val="21"/>
          <w:highlight w:val="none"/>
        </w:rPr>
        <w:t>根据项目需求按上述要求自行描述）</w:t>
      </w:r>
    </w:p>
    <w:p>
      <w:pPr>
        <w:shd w:val="clear" w:color="auto" w:fill="auto"/>
        <w:spacing w:before="312" w:beforeLines="100" w:after="312" w:afterLines="100" w:line="440" w:lineRule="exact"/>
        <w:jc w:val="center"/>
        <w:outlineLvl w:val="2"/>
        <w:rPr>
          <w:rFonts w:hint="eastAsia" w:ascii="宋体"/>
          <w:b/>
          <w:color w:val="auto"/>
          <w:sz w:val="28"/>
          <w:szCs w:val="28"/>
          <w:highlight w:val="none"/>
        </w:rPr>
      </w:pPr>
      <w:r>
        <w:rPr>
          <w:rFonts w:hint="eastAsia" w:ascii="宋体"/>
          <w:b/>
          <w:color w:val="auto"/>
          <w:sz w:val="28"/>
          <w:szCs w:val="28"/>
          <w:highlight w:val="none"/>
        </w:rPr>
        <w:t>（三）投标文件的编制</w:t>
      </w:r>
    </w:p>
    <w:p>
      <w:pPr>
        <w:shd w:val="clear" w:color="auto" w:fill="auto"/>
        <w:spacing w:line="440" w:lineRule="exact"/>
        <w:rPr>
          <w:rFonts w:hint="eastAsia" w:ascii="宋体" w:cs="宋体"/>
          <w:b/>
          <w:color w:val="auto"/>
          <w:szCs w:val="21"/>
          <w:highlight w:val="none"/>
        </w:rPr>
      </w:pPr>
      <w:r>
        <w:rPr>
          <w:rFonts w:hint="eastAsia"/>
          <w:b/>
          <w:color w:val="auto"/>
          <w:szCs w:val="21"/>
          <w:highlight w:val="none"/>
          <w:lang w:val="en-US" w:eastAsia="zh-CN"/>
        </w:rPr>
        <w:t>19</w:t>
      </w:r>
      <w:r>
        <w:rPr>
          <w:rFonts w:hint="eastAsia"/>
          <w:b/>
          <w:color w:val="auto"/>
          <w:szCs w:val="21"/>
          <w:highlight w:val="none"/>
        </w:rPr>
        <w:t xml:space="preserve">. </w:t>
      </w:r>
      <w:r>
        <w:rPr>
          <w:rFonts w:hint="eastAsia" w:ascii="宋体" w:cs="宋体"/>
          <w:b/>
          <w:color w:val="auto"/>
          <w:szCs w:val="21"/>
          <w:highlight w:val="none"/>
        </w:rPr>
        <w:t>投标的语言及度量衡单位</w:t>
      </w:r>
    </w:p>
    <w:p>
      <w:pPr>
        <w:shd w:val="clear" w:color="auto" w:fill="auto"/>
        <w:spacing w:line="440" w:lineRule="exact"/>
        <w:ind w:firstLine="287" w:firstLineChars="135"/>
        <w:rPr>
          <w:rFonts w:hint="eastAsia" w:ascii="宋体"/>
          <w:color w:val="auto"/>
          <w:szCs w:val="21"/>
          <w:highlight w:val="none"/>
        </w:rPr>
      </w:pPr>
      <w:r>
        <w:rPr>
          <w:rFonts w:hint="eastAsia" w:ascii="宋体"/>
          <w:color w:val="auto"/>
          <w:szCs w:val="21"/>
          <w:highlight w:val="none"/>
          <w:lang w:val="en-US" w:eastAsia="zh-CN"/>
        </w:rPr>
        <w:t>19</w:t>
      </w:r>
      <w:r>
        <w:rPr>
          <w:rFonts w:hint="eastAsia" w:ascii="宋体"/>
          <w:color w:val="auto"/>
          <w:szCs w:val="21"/>
          <w:highlight w:val="none"/>
        </w:rPr>
        <w:t>.1</w:t>
      </w:r>
      <w:r>
        <w:rPr>
          <w:rFonts w:ascii="宋体" w:hAnsi="宋体"/>
          <w:color w:val="auto"/>
          <w:szCs w:val="21"/>
          <w:highlight w:val="none"/>
        </w:rPr>
        <w:t>投标人</w:t>
      </w:r>
      <w:r>
        <w:rPr>
          <w:rFonts w:hint="eastAsia" w:ascii="宋体" w:hAnsi="宋体"/>
          <w:color w:val="auto"/>
          <w:szCs w:val="21"/>
          <w:highlight w:val="none"/>
        </w:rPr>
        <w:t>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pPr>
        <w:shd w:val="clear" w:color="auto" w:fill="auto"/>
        <w:spacing w:line="440" w:lineRule="exact"/>
        <w:ind w:firstLine="287" w:firstLineChars="135"/>
        <w:rPr>
          <w:rFonts w:hint="eastAsia" w:ascii="宋体"/>
          <w:color w:val="auto"/>
          <w:szCs w:val="21"/>
          <w:highlight w:val="none"/>
        </w:rPr>
      </w:pPr>
      <w:r>
        <w:rPr>
          <w:rFonts w:hint="eastAsia" w:ascii="宋体"/>
          <w:color w:val="auto"/>
          <w:szCs w:val="21"/>
          <w:highlight w:val="none"/>
          <w:lang w:val="en-US" w:eastAsia="zh-CN"/>
        </w:rPr>
        <w:t>19</w:t>
      </w:r>
      <w:r>
        <w:rPr>
          <w:rFonts w:hint="eastAsia" w:ascii="宋体"/>
          <w:color w:val="auto"/>
          <w:szCs w:val="21"/>
          <w:highlight w:val="none"/>
        </w:rPr>
        <w:t>.2除</w:t>
      </w:r>
      <w:r>
        <w:rPr>
          <w:rFonts w:hint="eastAsia" w:ascii="宋体"/>
          <w:color w:val="auto"/>
          <w:szCs w:val="21"/>
          <w:highlight w:val="none"/>
          <w:lang w:eastAsia="zh-CN"/>
        </w:rPr>
        <w:t>采购文件</w:t>
      </w:r>
      <w:r>
        <w:rPr>
          <w:rFonts w:hint="eastAsia" w:ascii="宋体"/>
          <w:color w:val="auto"/>
          <w:szCs w:val="21"/>
          <w:highlight w:val="none"/>
        </w:rPr>
        <w:t>中另有规定外，投标书所使用的度量衡均须采用法定计量单位。</w:t>
      </w:r>
    </w:p>
    <w:p>
      <w:pPr>
        <w:shd w:val="clear" w:color="auto" w:fill="auto"/>
        <w:spacing w:line="400" w:lineRule="exact"/>
        <w:rPr>
          <w:rFonts w:hint="eastAsia" w:ascii="宋体" w:hAnsi="宋体"/>
          <w:b/>
          <w:color w:val="auto"/>
          <w:szCs w:val="21"/>
          <w:highlight w:val="none"/>
        </w:rPr>
      </w:pPr>
      <w:r>
        <w:rPr>
          <w:rFonts w:hint="eastAsia"/>
          <w:b/>
          <w:color w:val="auto"/>
          <w:szCs w:val="21"/>
          <w:highlight w:val="none"/>
        </w:rPr>
        <w:t>2</w:t>
      </w:r>
      <w:r>
        <w:rPr>
          <w:rFonts w:hint="eastAsia"/>
          <w:b/>
          <w:color w:val="auto"/>
          <w:szCs w:val="21"/>
          <w:highlight w:val="none"/>
          <w:lang w:val="en-US" w:eastAsia="zh-CN"/>
        </w:rPr>
        <w:t>0</w:t>
      </w:r>
      <w:r>
        <w:rPr>
          <w:rFonts w:hint="eastAsia"/>
          <w:b/>
          <w:color w:val="auto"/>
          <w:szCs w:val="21"/>
          <w:highlight w:val="none"/>
        </w:rPr>
        <w:t xml:space="preserve">. </w:t>
      </w:r>
      <w:r>
        <w:rPr>
          <w:rFonts w:hint="eastAsia" w:ascii="宋体" w:hAnsi="宋体"/>
          <w:b/>
          <w:color w:val="auto"/>
          <w:szCs w:val="21"/>
          <w:highlight w:val="none"/>
        </w:rPr>
        <w:t>投标文件的组成</w:t>
      </w:r>
    </w:p>
    <w:p>
      <w:pPr>
        <w:shd w:val="clear" w:color="auto" w:fill="auto"/>
        <w:spacing w:line="400" w:lineRule="exact"/>
        <w:ind w:firstLine="426" w:firstLineChars="200"/>
        <w:rPr>
          <w:rFonts w:hint="eastAsia" w:ascii="宋体"/>
          <w:color w:val="auto"/>
          <w:szCs w:val="21"/>
          <w:highlight w:val="none"/>
        </w:rPr>
      </w:pPr>
      <w:r>
        <w:rPr>
          <w:rFonts w:hint="eastAsia" w:ascii="宋体" w:hAnsi="宋体"/>
          <w:color w:val="auto"/>
          <w:szCs w:val="21"/>
          <w:highlight w:val="none"/>
        </w:rPr>
        <w:t>资格证明文件和商务及技术文件两部分。</w:t>
      </w:r>
    </w:p>
    <w:p>
      <w:pPr>
        <w:shd w:val="clear" w:color="auto" w:fill="auto"/>
        <w:spacing w:line="440" w:lineRule="exact"/>
        <w:rPr>
          <w:rFonts w:hint="eastAsia" w:ascii="宋体" w:eastAsia="宋体"/>
          <w:b/>
          <w:color w:val="auto"/>
          <w:sz w:val="24"/>
          <w:szCs w:val="24"/>
          <w:highlight w:val="none"/>
          <w:lang w:eastAsia="zh-CN"/>
        </w:rPr>
      </w:pPr>
      <w:r>
        <w:rPr>
          <w:rFonts w:hint="eastAsia" w:ascii="宋体"/>
          <w:b/>
          <w:bCs w:val="0"/>
          <w:color w:val="auto"/>
          <w:sz w:val="21"/>
          <w:szCs w:val="21"/>
          <w:highlight w:val="none"/>
        </w:rPr>
        <w:t>2</w:t>
      </w:r>
      <w:r>
        <w:rPr>
          <w:rFonts w:hint="eastAsia" w:ascii="宋体"/>
          <w:b/>
          <w:bCs w:val="0"/>
          <w:color w:val="auto"/>
          <w:sz w:val="21"/>
          <w:szCs w:val="21"/>
          <w:highlight w:val="none"/>
          <w:lang w:val="en-US" w:eastAsia="zh-CN"/>
        </w:rPr>
        <w:t>0</w:t>
      </w:r>
      <w:r>
        <w:rPr>
          <w:rFonts w:hint="eastAsia" w:ascii="宋体"/>
          <w:b/>
          <w:bCs w:val="0"/>
          <w:color w:val="auto"/>
          <w:sz w:val="21"/>
          <w:szCs w:val="21"/>
          <w:highlight w:val="none"/>
        </w:rPr>
        <w:t>.1资格证明文件</w:t>
      </w:r>
      <w:r>
        <w:rPr>
          <w:rFonts w:hint="eastAsia" w:ascii="宋体"/>
          <w:b/>
          <w:bCs w:val="0"/>
          <w:color w:val="auto"/>
          <w:sz w:val="21"/>
          <w:szCs w:val="21"/>
          <w:highlight w:val="none"/>
          <w:lang w:eastAsia="zh-CN"/>
        </w:rPr>
        <w:t>（包括但不限于）</w:t>
      </w:r>
    </w:p>
    <w:p>
      <w:pPr>
        <w:shd w:val="clear" w:color="auto" w:fill="auto"/>
        <w:spacing w:line="440" w:lineRule="exact"/>
        <w:ind w:firstLine="312" w:firstLineChars="147"/>
        <w:rPr>
          <w:rFonts w:hint="eastAsia" w:hAnsi="宋体"/>
          <w:color w:val="auto"/>
          <w:szCs w:val="21"/>
          <w:highlight w:val="none"/>
        </w:rPr>
      </w:pPr>
      <w:r>
        <w:rPr>
          <w:rFonts w:hint="eastAsia" w:hAnsi="宋体"/>
          <w:color w:val="auto"/>
          <w:szCs w:val="21"/>
          <w:highlight w:val="none"/>
        </w:rPr>
        <w:t>资格证明</w:t>
      </w:r>
      <w:r>
        <w:rPr>
          <w:rFonts w:hint="eastAsia" w:hAnsi="宋体"/>
          <w:color w:val="auto"/>
          <w:szCs w:val="21"/>
          <w:highlight w:val="none"/>
          <w:lang w:eastAsia="zh-CN"/>
        </w:rPr>
        <w:t>文件</w:t>
      </w:r>
      <w:r>
        <w:rPr>
          <w:rFonts w:hint="eastAsia" w:hAnsi="宋体"/>
          <w:color w:val="auto"/>
          <w:szCs w:val="21"/>
          <w:highlight w:val="none"/>
        </w:rPr>
        <w:t>是证明投标人有资格参加投标和中标后有能力履行合同的文件，这些文件应能满足招标的要求，否则作无效投标处理。</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1、法人或者非法人组织的营业执照等证明文件复印件（须加盖本单位章）或自然人的身份证明复印件;</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2、法定代表人资格证明书</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3、法定代表人授权委托书</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4、</w:t>
      </w:r>
      <w:r>
        <w:rPr>
          <w:rFonts w:hint="eastAsia" w:ascii="宋体" w:hAnsi="宋体" w:cs="Times New Roman"/>
          <w:color w:val="auto"/>
          <w:szCs w:val="21"/>
          <w:highlight w:val="none"/>
          <w:lang w:val="en-US" w:eastAsia="zh-CN"/>
        </w:rPr>
        <w:t>投标保证金汇款凭证</w:t>
      </w:r>
      <w:r>
        <w:rPr>
          <w:rFonts w:hint="eastAsia" w:ascii="宋体" w:hAnsi="宋体" w:eastAsia="宋体" w:cs="Times New Roman"/>
          <w:color w:val="auto"/>
          <w:szCs w:val="21"/>
          <w:highlight w:val="none"/>
          <w:lang w:val="en-US" w:eastAsia="zh-CN"/>
        </w:rPr>
        <w:t>或投标担保函；</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5、</w:t>
      </w:r>
      <w:r>
        <w:rPr>
          <w:rFonts w:hint="eastAsia" w:ascii="宋体" w:hAnsi="宋体" w:eastAsia="宋体" w:cs="宋体"/>
          <w:color w:val="auto"/>
          <w:kern w:val="2"/>
          <w:sz w:val="21"/>
          <w:szCs w:val="21"/>
          <w:lang w:val="en-US" w:eastAsia="zh-CN" w:bidi="ar-SA"/>
        </w:rPr>
        <w:t>投标企业须提供投标人（被授权人）投标截止时间前半年内任意</w:t>
      </w:r>
      <w:r>
        <w:rPr>
          <w:rFonts w:hint="eastAsia" w:ascii="宋体" w:hAnsi="宋体"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个月的社保证明；</w:t>
      </w:r>
    </w:p>
    <w:p>
      <w:pPr>
        <w:shd w:val="clear" w:color="auto" w:fill="auto"/>
        <w:spacing w:line="440" w:lineRule="exact"/>
        <w:ind w:firstLine="287" w:firstLineChars="135"/>
        <w:rPr>
          <w:rFonts w:hint="eastAsia" w:ascii="宋体" w:hAnsi="宋体" w:eastAsia="宋体" w:cs="宋体"/>
          <w:color w:val="auto"/>
          <w:kern w:val="2"/>
          <w:sz w:val="21"/>
          <w:szCs w:val="21"/>
          <w:lang w:val="en-US" w:eastAsia="zh-CN" w:bidi="ar-SA"/>
        </w:rPr>
      </w:pPr>
      <w:r>
        <w:rPr>
          <w:rFonts w:hint="eastAsia" w:ascii="宋体" w:hAnsi="宋体" w:cs="Times New Roman"/>
          <w:color w:val="auto"/>
          <w:szCs w:val="21"/>
          <w:highlight w:val="none"/>
          <w:lang w:val="en-US" w:eastAsia="zh-CN"/>
        </w:rPr>
        <w:t>6</w:t>
      </w:r>
      <w:r>
        <w:rPr>
          <w:rFonts w:hint="eastAsia" w:ascii="宋体" w:hAnsi="宋体" w:eastAsia="宋体" w:cs="Times New Roman"/>
          <w:color w:val="auto"/>
          <w:szCs w:val="21"/>
          <w:highlight w:val="none"/>
          <w:lang w:val="en-US" w:eastAsia="zh-CN"/>
        </w:rPr>
        <w:t>、</w:t>
      </w:r>
      <w:r>
        <w:rPr>
          <w:rFonts w:hint="eastAsia" w:ascii="宋体" w:hAnsi="宋体" w:cs="宋体"/>
          <w:color w:val="auto"/>
          <w:kern w:val="2"/>
          <w:sz w:val="21"/>
          <w:szCs w:val="21"/>
          <w:lang w:val="en-US" w:eastAsia="zh-CN" w:bidi="ar-SA"/>
        </w:rPr>
        <w:t>投标人</w:t>
      </w:r>
      <w:r>
        <w:rPr>
          <w:rFonts w:hint="eastAsia" w:ascii="宋体" w:hAnsi="宋体" w:eastAsia="宋体" w:cs="宋体"/>
          <w:color w:val="auto"/>
          <w:kern w:val="2"/>
          <w:sz w:val="21"/>
          <w:szCs w:val="21"/>
          <w:lang w:val="en-US" w:eastAsia="zh-CN" w:bidi="ar-SA"/>
        </w:rPr>
        <w:t>未被“信用中国”（www.creditchina.gov.cn）、中国政府采购网（www.ccgp.gov.cn）列入失信被执行人、重大税收违法案件当事人名单、政府采购严重违法失信行为记录名单（</w:t>
      </w:r>
      <w:r>
        <w:rPr>
          <w:rFonts w:hint="eastAsia" w:ascii="宋体" w:hAnsi="宋体" w:eastAsia="宋体" w:cs="宋体"/>
          <w:color w:val="auto"/>
          <w:lang w:val="en-US" w:eastAsia="zh-CN"/>
        </w:rPr>
        <w:t>信用信息截止时点为</w:t>
      </w:r>
      <w:r>
        <w:rPr>
          <w:rFonts w:hint="eastAsia" w:ascii="宋体" w:hAnsi="宋体" w:cs="宋体"/>
          <w:color w:val="auto"/>
          <w:lang w:val="en-US" w:eastAsia="zh-CN"/>
        </w:rPr>
        <w:t>采购文件获取开始至开标截止前</w:t>
      </w:r>
      <w:r>
        <w:rPr>
          <w:rFonts w:hint="eastAsia" w:ascii="宋体" w:hAnsi="宋体" w:eastAsia="宋体" w:cs="宋体"/>
          <w:color w:val="auto"/>
          <w:lang w:val="en-US" w:eastAsia="zh-CN"/>
        </w:rPr>
        <w:t>内</w:t>
      </w:r>
      <w:r>
        <w:rPr>
          <w:rFonts w:hint="eastAsia" w:ascii="宋体" w:hAnsi="宋体" w:eastAsia="宋体" w:cs="宋体"/>
          <w:color w:val="auto"/>
          <w:szCs w:val="21"/>
          <w:highlight w:val="none"/>
          <w:lang w:val="en-US" w:eastAsia="zh-CN"/>
        </w:rPr>
        <w:t>查询结果</w:t>
      </w:r>
      <w:r>
        <w:rPr>
          <w:rFonts w:hint="eastAsia" w:ascii="宋体" w:hAnsi="宋体" w:eastAsia="宋体" w:cs="宋体"/>
          <w:color w:val="auto"/>
          <w:kern w:val="2"/>
          <w:sz w:val="21"/>
          <w:szCs w:val="21"/>
          <w:lang w:val="en-US" w:eastAsia="zh-CN" w:bidi="ar-SA"/>
        </w:rPr>
        <w:t>）；</w:t>
      </w:r>
    </w:p>
    <w:p>
      <w:pPr>
        <w:shd w:val="clear" w:color="auto" w:fill="auto"/>
        <w:spacing w:line="440" w:lineRule="exact"/>
        <w:ind w:firstLine="287" w:firstLineChars="135"/>
        <w:rPr>
          <w:rFonts w:hint="default"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7</w:t>
      </w:r>
      <w:r>
        <w:rPr>
          <w:rFonts w:hint="eastAsia" w:ascii="宋体" w:hAnsi="宋体" w:eastAsia="宋体" w:cs="宋体"/>
          <w:color w:val="auto"/>
          <w:kern w:val="2"/>
          <w:sz w:val="21"/>
          <w:szCs w:val="21"/>
          <w:lang w:val="en-US" w:eastAsia="zh-CN" w:bidi="ar-SA"/>
        </w:rPr>
        <w:t>、供应商须提供有效的《医疗器械生产许可证》或《医疗器械经营许可证》（二类医疗器械需提供医疗器械备案凭证）。</w:t>
      </w:r>
    </w:p>
    <w:p>
      <w:pPr>
        <w:shd w:val="clear" w:color="auto" w:fill="auto"/>
        <w:spacing w:line="440" w:lineRule="exact"/>
        <w:ind w:firstLine="287" w:firstLineChars="135"/>
        <w:rPr>
          <w:rFonts w:hint="eastAsia" w:ascii="宋体" w:hAnsi="宋体" w:cs="宋体"/>
          <w:color w:val="auto"/>
          <w:kern w:val="2"/>
          <w:sz w:val="21"/>
          <w:szCs w:val="21"/>
          <w:lang w:val="en-US" w:eastAsia="zh-CN" w:bidi="ar-SA"/>
        </w:rPr>
      </w:pPr>
      <w:r>
        <w:rPr>
          <w:rFonts w:hint="eastAsia" w:ascii="宋体" w:hAnsi="宋体" w:cs="宋体"/>
          <w:color w:val="auto"/>
          <w:kern w:val="2"/>
          <w:sz w:val="21"/>
          <w:szCs w:val="21"/>
          <w:u w:val="none" w:color="000000"/>
          <w:lang w:val="en-US" w:eastAsia="zh-CN" w:bidi="ar-SA"/>
        </w:rPr>
        <w:t>8、</w:t>
      </w:r>
      <w:r>
        <w:rPr>
          <w:rFonts w:hint="eastAsia" w:ascii="宋体" w:hAnsi="宋体" w:eastAsia="宋体" w:cs="宋体"/>
          <w:color w:val="auto"/>
          <w:kern w:val="2"/>
          <w:sz w:val="21"/>
          <w:szCs w:val="21"/>
          <w:u w:val="none" w:color="000000"/>
          <w:lang w:val="en-US" w:eastAsia="zh-CN" w:bidi="ar-SA"/>
        </w:rPr>
        <w:t>具有良好的商业信誉和健全的财务会计制度；（提供健全的财务会计制度证明文件，例如财务状况报告或会计师事务所出具的近三年任意一年财务审计报告等，新成立不足一年的提供成立之日起至今的财务报表）</w:t>
      </w:r>
      <w:r>
        <w:rPr>
          <w:rFonts w:hint="eastAsia" w:ascii="宋体" w:hAnsi="宋体" w:cs="宋体"/>
          <w:color w:val="auto"/>
          <w:kern w:val="2"/>
          <w:sz w:val="21"/>
          <w:szCs w:val="21"/>
          <w:u w:val="none" w:color="000000"/>
          <w:lang w:val="en-US" w:eastAsia="zh-CN" w:bidi="ar-SA"/>
        </w:rPr>
        <w:t>。</w:t>
      </w:r>
    </w:p>
    <w:p>
      <w:pPr>
        <w:shd w:val="clear" w:color="auto" w:fill="auto"/>
        <w:spacing w:line="440" w:lineRule="exact"/>
        <w:ind w:firstLine="287" w:firstLineChars="135"/>
        <w:rPr>
          <w:rFonts w:hint="eastAsia" w:ascii="宋体" w:hAnsi="宋体" w:eastAsia="宋体" w:cs="Times New Roman"/>
          <w:color w:val="auto"/>
          <w:szCs w:val="21"/>
          <w:highlight w:val="none"/>
        </w:rPr>
      </w:pPr>
      <w:r>
        <w:rPr>
          <w:rFonts w:hint="eastAsia" w:ascii="宋体" w:hAnsi="宋体" w:cs="Times New Roman"/>
          <w:color w:val="auto"/>
          <w:szCs w:val="21"/>
          <w:highlight w:val="none"/>
          <w:lang w:val="en-US" w:eastAsia="zh-CN"/>
        </w:rPr>
        <w:t>9</w:t>
      </w:r>
      <w:r>
        <w:rPr>
          <w:rFonts w:hint="eastAsia" w:ascii="宋体" w:hAnsi="宋体" w:eastAsia="宋体" w:cs="Times New Roman"/>
          <w:color w:val="auto"/>
          <w:szCs w:val="21"/>
          <w:highlight w:val="none"/>
          <w:lang w:val="en-US" w:eastAsia="zh-CN"/>
        </w:rPr>
        <w:t>、投标人须知资料表要求的其他资格证明文件;</w:t>
      </w:r>
    </w:p>
    <w:p>
      <w:pPr>
        <w:shd w:val="clear" w:color="auto" w:fill="auto"/>
        <w:spacing w:line="440" w:lineRule="exact"/>
        <w:rPr>
          <w:rFonts w:hint="eastAsia" w:ascii="宋体" w:hAnsi="宋体" w:eastAsia="宋体" w:cs="Times New Roman"/>
          <w:color w:val="auto"/>
          <w:szCs w:val="21"/>
          <w:highlight w:val="none"/>
          <w:lang w:val="en-US" w:eastAsia="zh-CN"/>
        </w:rPr>
      </w:pPr>
      <w:r>
        <w:rPr>
          <w:rFonts w:hint="eastAsia" w:ascii="宋体" w:hAnsi="宋体" w:cs="宋体"/>
          <w:b/>
          <w:color w:val="auto"/>
          <w:sz w:val="21"/>
          <w:szCs w:val="21"/>
          <w:highlight w:val="none"/>
        </w:rPr>
        <w:t>2</w:t>
      </w:r>
      <w:r>
        <w:rPr>
          <w:rFonts w:hint="eastAsia" w:ascii="宋体" w:hAnsi="宋体" w:cs="宋体"/>
          <w:b/>
          <w:color w:val="auto"/>
          <w:sz w:val="21"/>
          <w:szCs w:val="21"/>
          <w:highlight w:val="none"/>
          <w:lang w:val="en-US" w:eastAsia="zh-CN"/>
        </w:rPr>
        <w:t>0</w:t>
      </w:r>
      <w:r>
        <w:rPr>
          <w:rFonts w:hint="eastAsia" w:ascii="宋体" w:hAnsi="宋体" w:cs="宋体"/>
          <w:b/>
          <w:color w:val="auto"/>
          <w:sz w:val="21"/>
          <w:szCs w:val="21"/>
          <w:highlight w:val="none"/>
        </w:rPr>
        <w:t>.2</w:t>
      </w:r>
      <w:r>
        <w:rPr>
          <w:rFonts w:hint="eastAsia" w:ascii="宋体" w:hAnsi="宋体" w:cs="宋体"/>
          <w:b/>
          <w:color w:val="auto"/>
          <w:sz w:val="21"/>
          <w:szCs w:val="21"/>
          <w:highlight w:val="none"/>
          <w:lang w:val="en-US" w:eastAsia="zh-CN"/>
        </w:rPr>
        <w:t xml:space="preserve"> 商务及技术文件</w:t>
      </w:r>
      <w:r>
        <w:rPr>
          <w:rFonts w:hint="eastAsia" w:ascii="宋体"/>
          <w:b/>
          <w:color w:val="auto"/>
          <w:sz w:val="21"/>
          <w:szCs w:val="21"/>
          <w:highlight w:val="none"/>
          <w:lang w:eastAsia="zh-CN"/>
        </w:rPr>
        <w:t>（包括但不限于）</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1、投标函</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2、开标一览表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3、投标分项报价表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4</w:t>
      </w:r>
      <w:r>
        <w:rPr>
          <w:rFonts w:hint="eastAsia" w:ascii="宋体" w:hAnsi="宋体" w:eastAsia="宋体" w:cs="Times New Roman"/>
          <w:color w:val="auto"/>
          <w:szCs w:val="21"/>
          <w:highlight w:val="none"/>
          <w:lang w:val="en-US" w:eastAsia="zh-CN"/>
        </w:rPr>
        <w:t>、技术规格偏离表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5</w:t>
      </w:r>
      <w:r>
        <w:rPr>
          <w:rFonts w:hint="eastAsia" w:ascii="宋体" w:hAnsi="宋体" w:eastAsia="宋体" w:cs="Times New Roman"/>
          <w:color w:val="auto"/>
          <w:szCs w:val="21"/>
          <w:highlight w:val="none"/>
          <w:lang w:val="en-US" w:eastAsia="zh-CN"/>
        </w:rPr>
        <w:t>、商务条款偏离表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6</w:t>
      </w:r>
      <w:r>
        <w:rPr>
          <w:rFonts w:hint="eastAsia" w:ascii="宋体" w:hAnsi="宋体" w:eastAsia="宋体" w:cs="Times New Roman"/>
          <w:color w:val="auto"/>
          <w:szCs w:val="21"/>
          <w:highlight w:val="none"/>
          <w:lang w:val="en-US" w:eastAsia="zh-CN"/>
        </w:rPr>
        <w:t>、投标人基本情况表</w:t>
      </w:r>
    </w:p>
    <w:p>
      <w:pPr>
        <w:shd w:val="clear" w:color="auto" w:fill="auto"/>
        <w:spacing w:line="360" w:lineRule="auto"/>
        <w:ind w:firstLine="287" w:firstLineChars="135"/>
        <w:rPr>
          <w:rFonts w:hint="eastAsia" w:ascii="宋体" w:hAnsi="宋体" w:cs="Times New Roman"/>
          <w:color w:val="auto"/>
          <w:szCs w:val="21"/>
          <w:highlight w:val="none"/>
          <w:lang w:val="en-US" w:eastAsia="zh-CN"/>
        </w:rPr>
      </w:pPr>
      <w:r>
        <w:rPr>
          <w:rFonts w:hint="eastAsia" w:ascii="宋体" w:hAnsi="宋体" w:cs="Times New Roman"/>
          <w:color w:val="auto"/>
          <w:szCs w:val="21"/>
          <w:highlight w:val="none"/>
          <w:lang w:val="en-US" w:eastAsia="zh-CN"/>
        </w:rPr>
        <w:t>7、投标人近几年（2020年1月1日至今）类似项目业绩表</w:t>
      </w:r>
    </w:p>
    <w:p>
      <w:pPr>
        <w:shd w:val="clear" w:color="auto" w:fill="auto"/>
        <w:spacing w:line="360" w:lineRule="auto"/>
        <w:ind w:firstLine="287" w:firstLineChars="135"/>
        <w:rPr>
          <w:rFonts w:hint="eastAsia" w:ascii="宋体" w:hAnsi="宋体" w:cs="Times New Roman"/>
          <w:color w:val="auto"/>
          <w:szCs w:val="21"/>
          <w:highlight w:val="none"/>
          <w:lang w:val="en-US" w:eastAsia="zh-CN"/>
        </w:rPr>
      </w:pPr>
      <w:r>
        <w:rPr>
          <w:rFonts w:hint="eastAsia" w:ascii="宋体" w:hAnsi="宋体" w:cs="Times New Roman"/>
          <w:color w:val="auto"/>
          <w:szCs w:val="21"/>
          <w:highlight w:val="none"/>
          <w:lang w:val="en-US" w:eastAsia="zh-CN"/>
        </w:rPr>
        <w:t>8、投标人关联单位的说明</w:t>
      </w:r>
    </w:p>
    <w:p>
      <w:pPr>
        <w:shd w:val="clear" w:color="auto" w:fill="auto"/>
        <w:spacing w:line="360" w:lineRule="auto"/>
        <w:ind w:firstLine="287" w:firstLineChars="135"/>
        <w:rPr>
          <w:rFonts w:hint="eastAsia" w:ascii="宋体" w:hAnsi="宋体" w:cs="Times New Roman"/>
          <w:color w:val="auto"/>
          <w:szCs w:val="21"/>
          <w:highlight w:val="none"/>
          <w:lang w:val="en-US" w:eastAsia="zh-CN"/>
        </w:rPr>
      </w:pPr>
      <w:r>
        <w:rPr>
          <w:rFonts w:hint="eastAsia" w:ascii="宋体" w:hAnsi="宋体" w:cs="Times New Roman"/>
          <w:color w:val="auto"/>
          <w:szCs w:val="21"/>
          <w:highlight w:val="none"/>
          <w:lang w:val="en-US" w:eastAsia="zh-CN"/>
        </w:rPr>
        <w:t>9、如有请提供制造商为小微企业的《中小企业声明函》或《残疾人福利性单位声明函》</w:t>
      </w:r>
    </w:p>
    <w:p>
      <w:pPr>
        <w:shd w:val="clear" w:color="auto" w:fill="auto"/>
        <w:spacing w:line="360" w:lineRule="auto"/>
        <w:ind w:firstLine="287" w:firstLineChars="135"/>
        <w:rPr>
          <w:rFonts w:hint="eastAsia" w:ascii="宋体" w:hAnsi="宋体" w:cs="Times New Roman"/>
          <w:color w:val="auto"/>
          <w:szCs w:val="21"/>
          <w:highlight w:val="none"/>
          <w:lang w:val="en-US" w:eastAsia="zh-CN"/>
        </w:rPr>
      </w:pPr>
      <w:r>
        <w:rPr>
          <w:rFonts w:hint="eastAsia" w:ascii="宋体" w:hAnsi="宋体" w:cs="Times New Roman"/>
          <w:color w:val="auto"/>
          <w:szCs w:val="21"/>
          <w:highlight w:val="none"/>
          <w:lang w:val="en-US" w:eastAsia="zh-CN"/>
        </w:rPr>
        <w:t>9、评分标准和细则中技术部分证明材料</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10</w:t>
      </w:r>
      <w:r>
        <w:rPr>
          <w:rFonts w:hint="eastAsia" w:ascii="宋体" w:hAnsi="宋体" w:eastAsia="宋体" w:cs="Times New Roman"/>
          <w:color w:val="auto"/>
          <w:szCs w:val="21"/>
          <w:highlight w:val="none"/>
          <w:lang w:val="en-US" w:eastAsia="zh-CN"/>
        </w:rPr>
        <w:t>、评分标准和细则中</w:t>
      </w:r>
      <w:r>
        <w:rPr>
          <w:rFonts w:hint="eastAsia" w:ascii="宋体" w:hAnsi="宋体" w:cs="Times New Roman"/>
          <w:color w:val="auto"/>
          <w:szCs w:val="21"/>
          <w:highlight w:val="none"/>
          <w:lang w:val="en-US" w:eastAsia="zh-CN"/>
        </w:rPr>
        <w:t>商务</w:t>
      </w:r>
      <w:r>
        <w:rPr>
          <w:rFonts w:hint="eastAsia" w:ascii="宋体" w:hAnsi="宋体" w:eastAsia="宋体" w:cs="Times New Roman"/>
          <w:color w:val="auto"/>
          <w:szCs w:val="21"/>
          <w:highlight w:val="none"/>
          <w:lang w:val="en-US" w:eastAsia="zh-CN"/>
        </w:rPr>
        <w:t>部分证明材料（格式自拟）</w:t>
      </w:r>
    </w:p>
    <w:p>
      <w:pPr>
        <w:shd w:val="clear" w:color="auto" w:fill="auto"/>
        <w:spacing w:line="360" w:lineRule="auto"/>
        <w:ind w:firstLine="287" w:firstLineChars="135"/>
        <w:rPr>
          <w:rFonts w:hint="eastAsia" w:ascii="宋体" w:hAnsi="宋体" w:eastAsia="宋体" w:cs="宋体"/>
          <w:color w:val="auto"/>
          <w:sz w:val="24"/>
          <w:highlight w:val="none"/>
        </w:rPr>
      </w:pPr>
      <w:r>
        <w:rPr>
          <w:rFonts w:hint="eastAsia" w:ascii="宋体" w:hAnsi="宋体" w:eastAsia="宋体" w:cs="Times New Roman"/>
          <w:color w:val="auto"/>
          <w:szCs w:val="21"/>
          <w:highlight w:val="none"/>
          <w:lang w:val="en-US" w:eastAsia="zh-CN"/>
        </w:rPr>
        <w:t>1</w:t>
      </w:r>
      <w:r>
        <w:rPr>
          <w:rFonts w:hint="eastAsia" w:ascii="宋体" w:hAnsi="宋体" w:cs="Times New Roman"/>
          <w:color w:val="auto"/>
          <w:szCs w:val="21"/>
          <w:highlight w:val="none"/>
          <w:lang w:val="en-US" w:eastAsia="zh-CN"/>
        </w:rPr>
        <w:t>1</w:t>
      </w:r>
      <w:r>
        <w:rPr>
          <w:rFonts w:hint="eastAsia" w:ascii="宋体" w:hAnsi="宋体" w:eastAsia="宋体" w:cs="Times New Roman"/>
          <w:color w:val="auto"/>
          <w:szCs w:val="21"/>
          <w:highlight w:val="none"/>
          <w:lang w:val="en-US" w:eastAsia="zh-CN"/>
        </w:rPr>
        <w:t>、投标人认为有必要提供的其他证明材料（格式自拟）</w:t>
      </w:r>
    </w:p>
    <w:p>
      <w:pPr>
        <w:shd w:val="clear" w:color="auto" w:fill="auto"/>
        <w:spacing w:line="400" w:lineRule="exact"/>
        <w:ind w:firstLine="422" w:firstLineChars="199"/>
        <w:rPr>
          <w:rFonts w:hint="eastAsia" w:ascii="宋体" w:eastAsia="宋体"/>
          <w:color w:val="auto"/>
          <w:szCs w:val="21"/>
          <w:highlight w:val="none"/>
          <w:lang w:eastAsia="zh-CN"/>
        </w:rPr>
      </w:pPr>
      <w:r>
        <w:rPr>
          <w:rFonts w:hint="eastAsia" w:ascii="宋体" w:hAnsi="宋体" w:eastAsia="宋体" w:cs="宋体"/>
          <w:b/>
          <w:color w:val="auto"/>
          <w:kern w:val="0"/>
          <w:szCs w:val="21"/>
          <w:highlight w:val="none"/>
          <w:u w:val="single"/>
        </w:rPr>
        <w:t>注：以上材料须</w:t>
      </w:r>
      <w:r>
        <w:rPr>
          <w:rFonts w:hint="eastAsia" w:ascii="宋体" w:hAnsi="宋体" w:eastAsia="宋体" w:cs="宋体"/>
          <w:b/>
          <w:color w:val="auto"/>
          <w:kern w:val="0"/>
          <w:szCs w:val="21"/>
          <w:highlight w:val="none"/>
          <w:u w:val="single"/>
          <w:lang w:eastAsia="zh-CN"/>
        </w:rPr>
        <w:t>逐页</w:t>
      </w:r>
      <w:r>
        <w:rPr>
          <w:rFonts w:hint="eastAsia" w:ascii="宋体" w:hAnsi="宋体" w:eastAsia="宋体" w:cs="宋体"/>
          <w:b/>
          <w:color w:val="auto"/>
          <w:kern w:val="0"/>
          <w:szCs w:val="21"/>
          <w:highlight w:val="none"/>
          <w:u w:val="single"/>
        </w:rPr>
        <w:t>加盖单位公章</w:t>
      </w:r>
      <w:r>
        <w:rPr>
          <w:rFonts w:hint="eastAsia" w:ascii="宋体" w:hAnsi="宋体" w:eastAsia="宋体" w:cs="宋体"/>
          <w:b/>
          <w:color w:val="auto"/>
          <w:kern w:val="0"/>
          <w:szCs w:val="21"/>
          <w:highlight w:val="none"/>
          <w:u w:val="single"/>
          <w:lang w:eastAsia="zh-CN"/>
        </w:rPr>
        <w:t>。</w:t>
      </w:r>
    </w:p>
    <w:p>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color w:val="auto"/>
          <w:szCs w:val="21"/>
          <w:highlight w:val="none"/>
        </w:rPr>
        <w:t>2</w:t>
      </w:r>
      <w:r>
        <w:rPr>
          <w:rFonts w:hint="eastAsia" w:ascii="宋体"/>
          <w:color w:val="auto"/>
          <w:szCs w:val="21"/>
          <w:highlight w:val="none"/>
          <w:lang w:val="en-US" w:eastAsia="zh-CN"/>
        </w:rPr>
        <w:t>0</w:t>
      </w:r>
      <w:r>
        <w:rPr>
          <w:rFonts w:hint="eastAsia" w:ascii="宋体"/>
          <w:color w:val="auto"/>
          <w:szCs w:val="21"/>
          <w:highlight w:val="none"/>
        </w:rPr>
        <w:t>.</w:t>
      </w:r>
      <w:r>
        <w:rPr>
          <w:rFonts w:hint="eastAsia" w:ascii="宋体"/>
          <w:color w:val="auto"/>
          <w:szCs w:val="21"/>
          <w:highlight w:val="none"/>
          <w:lang w:val="en-US" w:eastAsia="zh-CN"/>
        </w:rPr>
        <w:t>3</w:t>
      </w:r>
      <w:r>
        <w:rPr>
          <w:rFonts w:hint="eastAsia" w:ascii="宋体" w:hAnsi="宋体" w:eastAsia="宋体" w:cs="Times New Roman"/>
          <w:color w:val="auto"/>
          <w:szCs w:val="21"/>
          <w:highlight w:val="none"/>
          <w:lang w:eastAsia="zh-CN"/>
        </w:rPr>
        <w:t>投标文件的要求</w:t>
      </w:r>
    </w:p>
    <w:p>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lang w:eastAsia="zh-CN"/>
        </w:rPr>
        <w:t>）供应商应仔细阅读采购文件的所有内容，按照采购文件的要求详细编制投标文件，所提交的全部资料必须真实有效，并且要保证字迹清晰易于辨认。投标文件应对采购文件实质性内容作出响应，否则按无效标处理。</w:t>
      </w:r>
    </w:p>
    <w:p>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lang w:eastAsia="zh-CN"/>
        </w:rPr>
        <w:t>）投标文件格式应按本采购文件第六章格式要求编制，不得对采购文件格式进行增删更改，否则按无效标处理。</w:t>
      </w:r>
    </w:p>
    <w:p>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lang w:eastAsia="zh-CN"/>
        </w:rPr>
        <w:t xml:space="preserve">）对采购文件格式可更改的例外情况：采购文件第六章附件格式要求中明确规定表格中行数不够用时可按相同格式增加行数，其他一切内容和格式不得更改。 </w:t>
      </w:r>
    </w:p>
    <w:p>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lang w:eastAsia="zh-CN"/>
        </w:rPr>
        <w:t>）投标文件为电子投标文件，电子投标文件按“政采云供应商项目采购-电子招投标操作指南”及本采购文件要求制作、加密传输。</w:t>
      </w:r>
    </w:p>
    <w:p>
      <w:pPr>
        <w:shd w:val="clear" w:color="auto" w:fill="auto"/>
        <w:spacing w:line="400" w:lineRule="exact"/>
        <w:ind w:firstLine="422" w:firstLineChars="199"/>
        <w:rPr>
          <w:rFonts w:hint="eastAsia" w:ascii="宋体"/>
          <w:color w:val="auto"/>
          <w:szCs w:val="21"/>
          <w:highlight w:val="none"/>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lang w:eastAsia="zh-CN"/>
        </w:rPr>
        <w:t>）投标文件未在投标截止时间前完成传输的，视为投标文件撤回；投标文件未按时解密也未提供备份投标文件的，亦视为投标文件撤回。</w:t>
      </w:r>
    </w:p>
    <w:p>
      <w:pPr>
        <w:shd w:val="clear" w:color="auto" w:fill="auto"/>
        <w:spacing w:line="440" w:lineRule="exact"/>
        <w:rPr>
          <w:rFonts w:hint="eastAsia" w:ascii="宋体"/>
          <w:color w:val="auto"/>
          <w:szCs w:val="21"/>
          <w:highlight w:val="none"/>
        </w:rPr>
      </w:pPr>
      <w:r>
        <w:rPr>
          <w:rFonts w:hint="eastAsia" w:ascii="宋体"/>
          <w:b/>
          <w:color w:val="auto"/>
          <w:szCs w:val="21"/>
          <w:highlight w:val="none"/>
        </w:rPr>
        <w:t>2</w:t>
      </w:r>
      <w:r>
        <w:rPr>
          <w:rFonts w:hint="eastAsia" w:ascii="宋体"/>
          <w:b/>
          <w:color w:val="auto"/>
          <w:szCs w:val="21"/>
          <w:highlight w:val="none"/>
          <w:lang w:val="en-US" w:eastAsia="zh-CN"/>
        </w:rPr>
        <w:t>1</w:t>
      </w:r>
      <w:r>
        <w:rPr>
          <w:rFonts w:hint="eastAsia" w:ascii="宋体"/>
          <w:color w:val="auto"/>
          <w:szCs w:val="21"/>
          <w:highlight w:val="none"/>
        </w:rPr>
        <w:t>.</w:t>
      </w:r>
      <w:r>
        <w:rPr>
          <w:rFonts w:hint="eastAsia" w:ascii="宋体"/>
          <w:b/>
          <w:color w:val="auto"/>
          <w:szCs w:val="21"/>
          <w:highlight w:val="none"/>
        </w:rPr>
        <w:t>投标报价</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.1投标报价文件中的单价和总价全部采用人民币表示。</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.2投标报价表上应清楚标明投标人拟提供</w:t>
      </w:r>
      <w:r>
        <w:rPr>
          <w:rFonts w:hint="eastAsia" w:ascii="宋体"/>
          <w:color w:val="auto"/>
          <w:szCs w:val="21"/>
          <w:highlight w:val="none"/>
          <w:lang w:val="en-US" w:eastAsia="zh-CN"/>
        </w:rPr>
        <w:t>货物（服务）</w:t>
      </w:r>
      <w:r>
        <w:rPr>
          <w:rFonts w:hint="eastAsia" w:ascii="宋体"/>
          <w:color w:val="auto"/>
          <w:szCs w:val="21"/>
          <w:highlight w:val="none"/>
        </w:rPr>
        <w:t>的名称、数量、单价和总价。</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.3投标人只允许有一个方案、一个报价。</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.4投标人应按“</w:t>
      </w:r>
      <w:r>
        <w:rPr>
          <w:rFonts w:hint="eastAsia" w:ascii="宋体"/>
          <w:color w:val="auto"/>
          <w:szCs w:val="21"/>
          <w:highlight w:val="none"/>
          <w:lang w:val="en-US" w:eastAsia="zh-CN"/>
        </w:rPr>
        <w:t>商务技术要求</w:t>
      </w:r>
      <w:r>
        <w:rPr>
          <w:rFonts w:hint="eastAsia" w:ascii="宋体"/>
          <w:color w:val="auto"/>
          <w:szCs w:val="21"/>
          <w:highlight w:val="none"/>
        </w:rPr>
        <w:t>”所列</w:t>
      </w:r>
      <w:r>
        <w:rPr>
          <w:rFonts w:hint="eastAsia" w:ascii="宋体"/>
          <w:color w:val="auto"/>
          <w:szCs w:val="21"/>
          <w:highlight w:val="none"/>
          <w:lang w:val="en-US" w:eastAsia="zh-CN"/>
        </w:rPr>
        <w:t>货物及服务</w:t>
      </w:r>
      <w:r>
        <w:rPr>
          <w:rFonts w:hint="eastAsia" w:ascii="宋体"/>
          <w:color w:val="auto"/>
          <w:szCs w:val="21"/>
          <w:highlight w:val="none"/>
        </w:rPr>
        <w:t>逐项进行单价报价，并最终按</w:t>
      </w:r>
      <w:r>
        <w:rPr>
          <w:rFonts w:hint="eastAsia" w:ascii="宋体"/>
          <w:color w:val="auto"/>
          <w:szCs w:val="21"/>
          <w:highlight w:val="none"/>
          <w:lang w:val="en-US" w:eastAsia="zh-CN"/>
        </w:rPr>
        <w:t>货物及服务</w:t>
      </w:r>
      <w:r>
        <w:rPr>
          <w:rFonts w:hint="eastAsia" w:ascii="宋体"/>
          <w:color w:val="auto"/>
          <w:szCs w:val="21"/>
          <w:highlight w:val="none"/>
        </w:rPr>
        <w:t>总量乘以货物单价报总价，不得采用总价下浮的方式进行报价。综合单价包括：设备费、安装费、材料费、辅材费、运输费、管理费、利润、风险费用、代理费、调试、验收、培训及后期服务及国家对中标单位征收的各种税费等所有一切费用，综合单价今后将不作任何调整。</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.5投标报价的价格是</w:t>
      </w:r>
      <w:r>
        <w:rPr>
          <w:rFonts w:hint="eastAsia" w:ascii="宋体"/>
          <w:color w:val="auto"/>
          <w:szCs w:val="21"/>
          <w:highlight w:val="none"/>
          <w:lang w:val="en-US" w:eastAsia="zh-CN"/>
        </w:rPr>
        <w:t>货物及服务</w:t>
      </w:r>
      <w:r>
        <w:rPr>
          <w:rFonts w:hint="eastAsia" w:ascii="宋体"/>
          <w:color w:val="auto"/>
          <w:szCs w:val="21"/>
          <w:highlight w:val="none"/>
        </w:rPr>
        <w:t>交货地验收价格，其总价即为履行合同的固定总价。</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.6技术要求中规定的安装、调试和培训费用应包括在投标价格中。投标文件报价为含税价，招标人不再为此次招标支付任何费用。</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.7投标报价应由法定代表人或被授权人签署。</w:t>
      </w:r>
    </w:p>
    <w:p>
      <w:pPr>
        <w:shd w:val="clear" w:color="auto" w:fill="auto"/>
        <w:spacing w:line="440" w:lineRule="exact"/>
        <w:ind w:firstLine="426" w:firstLineChars="200"/>
        <w:rPr>
          <w:rFonts w:hint="eastAsia" w:ascii="宋体"/>
          <w:bCs/>
          <w:color w:val="auto"/>
          <w:szCs w:val="21"/>
          <w:highlight w:val="none"/>
        </w:rPr>
      </w:pPr>
      <w:r>
        <w:rPr>
          <w:rFonts w:hint="eastAsia" w:ascii="宋体"/>
          <w:bCs/>
          <w:color w:val="auto"/>
          <w:szCs w:val="21"/>
          <w:highlight w:val="none"/>
        </w:rPr>
        <w:t>2</w:t>
      </w:r>
      <w:r>
        <w:rPr>
          <w:rFonts w:hint="eastAsia" w:ascii="宋体"/>
          <w:bCs/>
          <w:color w:val="auto"/>
          <w:szCs w:val="21"/>
          <w:highlight w:val="none"/>
          <w:lang w:val="en-US" w:eastAsia="zh-CN"/>
        </w:rPr>
        <w:t>1</w:t>
      </w:r>
      <w:r>
        <w:rPr>
          <w:rFonts w:hint="eastAsia" w:ascii="宋体"/>
          <w:bCs/>
          <w:color w:val="auto"/>
          <w:szCs w:val="21"/>
          <w:highlight w:val="none"/>
        </w:rPr>
        <w:t>.8</w:t>
      </w:r>
      <w:r>
        <w:rPr>
          <w:rFonts w:hint="eastAsia" w:ascii="宋体" w:hAnsi="宋体"/>
          <w:b/>
          <w:color w:val="auto"/>
          <w:szCs w:val="21"/>
          <w:highlight w:val="none"/>
        </w:rPr>
        <w:t>投标人投标总报价，不得高于本次招标设置的</w:t>
      </w:r>
      <w:r>
        <w:rPr>
          <w:rFonts w:hint="eastAsia" w:ascii="宋体" w:hAnsi="宋体"/>
          <w:b/>
          <w:color w:val="auto"/>
          <w:szCs w:val="21"/>
          <w:highlight w:val="none"/>
          <w:lang w:val="en-US" w:eastAsia="zh-CN"/>
        </w:rPr>
        <w:t>最高限价</w:t>
      </w:r>
      <w:r>
        <w:rPr>
          <w:rFonts w:hint="eastAsia" w:ascii="宋体" w:hAnsi="宋体"/>
          <w:b/>
          <w:color w:val="auto"/>
          <w:szCs w:val="21"/>
          <w:highlight w:val="none"/>
        </w:rPr>
        <w:t>，</w:t>
      </w:r>
      <w:r>
        <w:rPr>
          <w:rFonts w:hint="eastAsia" w:ascii="宋体" w:hAnsi="宋体"/>
          <w:b/>
          <w:bCs/>
          <w:color w:val="auto"/>
          <w:szCs w:val="21"/>
          <w:highlight w:val="none"/>
        </w:rPr>
        <w:t>否则将作为无效投标处理。</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.9如投标文件中未列明全面实现投标</w:t>
      </w:r>
      <w:r>
        <w:rPr>
          <w:rFonts w:hint="eastAsia" w:ascii="宋体"/>
          <w:color w:val="auto"/>
          <w:szCs w:val="21"/>
          <w:highlight w:val="none"/>
          <w:lang w:val="en-US" w:eastAsia="zh-CN"/>
        </w:rPr>
        <w:t>服务</w:t>
      </w:r>
      <w:r>
        <w:rPr>
          <w:rFonts w:hint="eastAsia" w:ascii="宋体"/>
          <w:color w:val="auto"/>
          <w:szCs w:val="21"/>
          <w:highlight w:val="none"/>
        </w:rPr>
        <w:t>功能而必须配置的配套或辅助设施及相应技术措施的费用，这些费用将被视为已包含在总投标价中。</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.10总投标价中不得包含</w:t>
      </w:r>
      <w:r>
        <w:rPr>
          <w:rFonts w:hint="eastAsia" w:ascii="宋体"/>
          <w:color w:val="auto"/>
          <w:szCs w:val="21"/>
          <w:highlight w:val="none"/>
          <w:lang w:eastAsia="zh-CN"/>
        </w:rPr>
        <w:t>采购文件</w:t>
      </w:r>
      <w:r>
        <w:rPr>
          <w:rFonts w:hint="eastAsia" w:ascii="宋体"/>
          <w:color w:val="auto"/>
          <w:szCs w:val="21"/>
          <w:highlight w:val="none"/>
        </w:rPr>
        <w:t>要求以外的内容，否则，在评标时不予核减，但在授予合同时，招标人有权将这部分价格从其中标价格中扣除。</w:t>
      </w:r>
    </w:p>
    <w:p>
      <w:pPr>
        <w:shd w:val="clear" w:color="auto" w:fill="auto"/>
        <w:spacing w:line="440" w:lineRule="exact"/>
        <w:ind w:firstLine="408" w:firstLineChars="192"/>
        <w:rPr>
          <w:rFonts w:hint="default" w:ascii="宋体" w:eastAsia="宋体"/>
          <w:color w:val="auto"/>
          <w:szCs w:val="21"/>
          <w:highlight w:val="none"/>
          <w:lang w:val="en-US" w:eastAsia="zh-CN"/>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.11总投标价中不得缺漏</w:t>
      </w:r>
      <w:r>
        <w:rPr>
          <w:rFonts w:hint="eastAsia" w:ascii="宋体"/>
          <w:color w:val="auto"/>
          <w:szCs w:val="21"/>
          <w:highlight w:val="none"/>
          <w:lang w:eastAsia="zh-CN"/>
        </w:rPr>
        <w:t>采购文件</w:t>
      </w:r>
      <w:r>
        <w:rPr>
          <w:rFonts w:hint="eastAsia" w:ascii="宋体"/>
          <w:color w:val="auto"/>
          <w:szCs w:val="21"/>
          <w:highlight w:val="none"/>
        </w:rPr>
        <w:t>所要求的内容，否则，评标时将有效投标中该项内容的最高价计入其评标总价，但在授予合同时，缺漏项目的报价视作已含在其他项目的报价中，这些项目将作为免费赠送而包含在合同内。</w:t>
      </w:r>
      <w:r>
        <w:rPr>
          <w:rFonts w:hint="eastAsia" w:ascii="宋体"/>
          <w:color w:val="auto"/>
          <w:szCs w:val="21"/>
          <w:highlight w:val="none"/>
          <w:lang w:val="en-US" w:eastAsia="zh-CN"/>
        </w:rPr>
        <w:t xml:space="preserve">    </w:t>
      </w:r>
    </w:p>
    <w:p>
      <w:pPr>
        <w:shd w:val="clear" w:color="auto" w:fill="auto"/>
        <w:spacing w:line="440" w:lineRule="exact"/>
        <w:ind w:firstLine="408" w:firstLineChars="192"/>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.12投标人不得对从第三方采购</w:t>
      </w:r>
      <w:r>
        <w:rPr>
          <w:rFonts w:hint="eastAsia" w:ascii="宋体"/>
          <w:color w:val="auto"/>
          <w:szCs w:val="21"/>
          <w:highlight w:val="none"/>
          <w:lang w:val="en-US" w:eastAsia="zh-CN"/>
        </w:rPr>
        <w:t>货物及服务</w:t>
      </w:r>
      <w:r>
        <w:rPr>
          <w:rFonts w:hint="eastAsia" w:ascii="宋体"/>
          <w:color w:val="auto"/>
          <w:szCs w:val="21"/>
          <w:highlight w:val="none"/>
        </w:rPr>
        <w:t>的随机备品、备件另行收费，否则在计算评标价时这部分费用将不予扣除，在授予合同时将从中标价格中扣除该部分费用。</w:t>
      </w:r>
    </w:p>
    <w:p>
      <w:pPr>
        <w:shd w:val="clear" w:color="auto" w:fill="auto"/>
        <w:spacing w:line="440" w:lineRule="exact"/>
        <w:ind w:firstLine="408" w:firstLineChars="192"/>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.13投标人应根据</w:t>
      </w:r>
      <w:r>
        <w:rPr>
          <w:rFonts w:hint="eastAsia" w:ascii="宋体"/>
          <w:color w:val="auto"/>
          <w:szCs w:val="21"/>
          <w:highlight w:val="none"/>
          <w:lang w:val="en-US" w:eastAsia="zh-CN"/>
        </w:rPr>
        <w:t>货物及服务</w:t>
      </w:r>
      <w:r>
        <w:rPr>
          <w:rFonts w:hint="eastAsia" w:ascii="宋体"/>
          <w:color w:val="auto"/>
          <w:szCs w:val="21"/>
          <w:highlight w:val="none"/>
        </w:rPr>
        <w:t>的技术状况列出随机备品备件的清单和数量，并将该备品备件价格计入总投标价，若所提供的产品无需备件，则应在投标文件中说明；无论投标人在报价中列明随机备品备件的数量及价格多少，在质保期内招标人均无需为维护维修保养所需的专用工具和备品备件另行支付费用。</w:t>
      </w:r>
    </w:p>
    <w:p>
      <w:pPr>
        <w:shd w:val="clear" w:color="auto" w:fill="auto"/>
        <w:spacing w:line="440" w:lineRule="exact"/>
        <w:rPr>
          <w:rFonts w:hint="eastAsia" w:ascii="宋体"/>
          <w:b/>
          <w:color w:val="auto"/>
          <w:szCs w:val="21"/>
          <w:highlight w:val="none"/>
        </w:rPr>
      </w:pPr>
      <w:r>
        <w:rPr>
          <w:rFonts w:hint="eastAsia" w:ascii="宋体"/>
          <w:b/>
          <w:color w:val="auto"/>
          <w:szCs w:val="21"/>
          <w:highlight w:val="none"/>
        </w:rPr>
        <w:t>2</w:t>
      </w:r>
      <w:r>
        <w:rPr>
          <w:rFonts w:hint="eastAsia" w:ascii="宋体"/>
          <w:b/>
          <w:color w:val="auto"/>
          <w:szCs w:val="21"/>
          <w:highlight w:val="none"/>
          <w:lang w:val="en-US" w:eastAsia="zh-CN"/>
        </w:rPr>
        <w:t>2</w:t>
      </w:r>
      <w:r>
        <w:rPr>
          <w:rFonts w:hint="eastAsia" w:ascii="宋体"/>
          <w:b/>
          <w:color w:val="auto"/>
          <w:szCs w:val="21"/>
          <w:highlight w:val="none"/>
        </w:rPr>
        <w:t>. 投标有效期</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2</w:t>
      </w:r>
      <w:r>
        <w:rPr>
          <w:rFonts w:hint="eastAsia" w:ascii="宋体"/>
          <w:color w:val="auto"/>
          <w:szCs w:val="21"/>
          <w:highlight w:val="none"/>
        </w:rPr>
        <w:t>.1 除投标人须知前附表另有规定外，投标有效期为60天。</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2</w:t>
      </w:r>
      <w:r>
        <w:rPr>
          <w:rFonts w:hint="eastAsia" w:ascii="宋体"/>
          <w:color w:val="auto"/>
          <w:szCs w:val="21"/>
          <w:highlight w:val="none"/>
        </w:rPr>
        <w:t>.2在投标有效期内，投标人撤销或修改其投标文件的，应承担</w:t>
      </w:r>
      <w:r>
        <w:rPr>
          <w:rFonts w:hint="eastAsia" w:ascii="宋体"/>
          <w:color w:val="auto"/>
          <w:szCs w:val="21"/>
          <w:highlight w:val="none"/>
          <w:lang w:eastAsia="zh-CN"/>
        </w:rPr>
        <w:t>采购文件</w:t>
      </w:r>
      <w:r>
        <w:rPr>
          <w:rFonts w:hint="eastAsia" w:ascii="宋体"/>
          <w:color w:val="auto"/>
          <w:szCs w:val="21"/>
          <w:highlight w:val="none"/>
        </w:rPr>
        <w:t>和法律规定的责任。</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2</w:t>
      </w:r>
      <w:r>
        <w:rPr>
          <w:rFonts w:hint="eastAsia" w:ascii="宋体"/>
          <w:color w:val="auto"/>
          <w:szCs w:val="21"/>
          <w:highlight w:val="none"/>
        </w:rPr>
        <w:t>.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pPr>
        <w:shd w:val="clear" w:color="auto" w:fill="auto"/>
        <w:spacing w:line="440" w:lineRule="exact"/>
        <w:rPr>
          <w:rFonts w:hint="eastAsia" w:ascii="宋体"/>
          <w:b/>
          <w:color w:val="auto"/>
          <w:szCs w:val="21"/>
          <w:highlight w:val="none"/>
        </w:rPr>
      </w:pPr>
      <w:r>
        <w:rPr>
          <w:rFonts w:hint="eastAsia" w:ascii="宋体"/>
          <w:b/>
          <w:color w:val="auto"/>
          <w:szCs w:val="21"/>
          <w:highlight w:val="none"/>
        </w:rPr>
        <w:t>2</w:t>
      </w:r>
      <w:r>
        <w:rPr>
          <w:rFonts w:hint="eastAsia" w:ascii="宋体"/>
          <w:b/>
          <w:color w:val="auto"/>
          <w:szCs w:val="21"/>
          <w:highlight w:val="none"/>
          <w:lang w:val="en-US" w:eastAsia="zh-CN"/>
        </w:rPr>
        <w:t>3</w:t>
      </w:r>
      <w:r>
        <w:rPr>
          <w:rFonts w:hint="eastAsia" w:ascii="宋体"/>
          <w:b/>
          <w:color w:val="auto"/>
          <w:szCs w:val="21"/>
          <w:highlight w:val="none"/>
        </w:rPr>
        <w:t>. 投标保证金</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1投标人须知前附表规定递交投标保证金的，投标人在递交投标文件的同时，应按投标人须知前附表规定的金额、担保形式和第六章“投标文件格式”规定的投标保证金格式递交投标保证金，并作为其投标文件的组成部分。投标人不按要求提交投标保证金的，评标委员会将否决其投标。</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.2自中标通知书发出之日起5个工作日内退还未中标投标人的投标保证金，自政府采购合同签订之日起5个工作日内退还中标人的投标保证金。</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 xml:space="preserve">.3有下列情形之一的，投标保证金将不予退还： </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（1）投标人在规定的投标有效期内撤回或修改其投标文件；</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（2）中标通知书发出后三十天内，中标人无正当理由拒签合同协议书或未按</w:t>
      </w:r>
      <w:r>
        <w:rPr>
          <w:rFonts w:hint="eastAsia" w:ascii="宋体"/>
          <w:color w:val="auto"/>
          <w:szCs w:val="21"/>
          <w:highlight w:val="none"/>
          <w:lang w:eastAsia="zh-CN"/>
        </w:rPr>
        <w:t>采购文件</w:t>
      </w:r>
      <w:r>
        <w:rPr>
          <w:rFonts w:hint="eastAsia" w:ascii="宋体"/>
          <w:color w:val="auto"/>
          <w:szCs w:val="21"/>
          <w:highlight w:val="none"/>
        </w:rPr>
        <w:t>规定提交履约担保。</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（3）提供虚假材料谋取中标的；</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（4）经查实属于陪标、串通投标的等。</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.4投标保证金按</w:t>
      </w:r>
      <w:r>
        <w:rPr>
          <w:rFonts w:hint="eastAsia" w:ascii="宋体"/>
          <w:color w:val="auto"/>
          <w:szCs w:val="21"/>
          <w:highlight w:val="none"/>
          <w:lang w:eastAsia="zh-CN"/>
        </w:rPr>
        <w:t>投标人须知前附表第</w:t>
      </w:r>
      <w:r>
        <w:rPr>
          <w:rFonts w:hint="eastAsia" w:ascii="宋体"/>
          <w:color w:val="auto"/>
          <w:szCs w:val="21"/>
          <w:highlight w:val="none"/>
          <w:lang w:val="en-US" w:eastAsia="zh-CN"/>
        </w:rPr>
        <w:t>24条</w:t>
      </w:r>
      <w:r>
        <w:rPr>
          <w:rFonts w:hint="eastAsia" w:ascii="宋体"/>
          <w:color w:val="auto"/>
          <w:szCs w:val="21"/>
          <w:highlight w:val="none"/>
        </w:rPr>
        <w:t>规定执行。</w:t>
      </w:r>
    </w:p>
    <w:p>
      <w:pPr>
        <w:pStyle w:val="2"/>
        <w:shd w:val="clear" w:color="auto" w:fill="auto"/>
        <w:bidi w:val="0"/>
        <w:jc w:val="center"/>
        <w:rPr>
          <w:rFonts w:hint="eastAsia"/>
          <w:b/>
          <w:bCs/>
          <w:i w:val="0"/>
          <w:iCs w:val="0"/>
          <w:color w:val="auto"/>
          <w:sz w:val="28"/>
          <w:szCs w:val="28"/>
          <w:highlight w:val="none"/>
        </w:rPr>
      </w:pPr>
      <w:r>
        <w:rPr>
          <w:rFonts w:hint="eastAsia"/>
          <w:b/>
          <w:bCs/>
          <w:i w:val="0"/>
          <w:iCs w:val="0"/>
          <w:color w:val="auto"/>
          <w:sz w:val="28"/>
          <w:szCs w:val="28"/>
          <w:highlight w:val="none"/>
        </w:rPr>
        <w:t>（四）投标文件的制作、上传及递交要求</w:t>
      </w:r>
    </w:p>
    <w:p>
      <w:pPr>
        <w:shd w:val="clear" w:color="auto" w:fill="auto"/>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val="en-US" w:eastAsia="zh-CN"/>
        </w:rPr>
        <w:t>24.</w:t>
      </w:r>
      <w:r>
        <w:rPr>
          <w:rFonts w:hint="eastAsia" w:ascii="宋体" w:hAnsi="宋体" w:eastAsia="宋体" w:cs="宋体"/>
          <w:b/>
          <w:bCs/>
          <w:color w:val="auto"/>
          <w:sz w:val="21"/>
          <w:szCs w:val="21"/>
          <w:highlight w:val="none"/>
        </w:rPr>
        <w:t>投标文件的制作要求</w:t>
      </w:r>
    </w:p>
    <w:p>
      <w:pPr>
        <w:pStyle w:val="6"/>
        <w:shd w:val="clear" w:color="auto" w:fill="auto"/>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b w:val="0"/>
          <w:bCs/>
          <w:color w:val="auto"/>
          <w:sz w:val="21"/>
          <w:szCs w:val="21"/>
          <w:highlight w:val="none"/>
        </w:rPr>
        <w:t>（1）供应商应按照投标文件组成内容及项目招标需求和</w:t>
      </w:r>
      <w:r>
        <w:rPr>
          <w:rFonts w:hint="eastAsia" w:ascii="宋体" w:hAnsi="宋体" w:eastAsia="宋体" w:cs="宋体"/>
          <w:b w:val="0"/>
          <w:bCs/>
          <w:color w:val="auto"/>
          <w:sz w:val="21"/>
          <w:szCs w:val="21"/>
          <w:highlight w:val="none"/>
          <w:lang w:eastAsia="zh-CN"/>
        </w:rPr>
        <w:t>新疆</w:t>
      </w:r>
      <w:r>
        <w:rPr>
          <w:rFonts w:hint="eastAsia" w:ascii="宋体" w:hAnsi="宋体" w:eastAsia="宋体" w:cs="宋体"/>
          <w:b w:val="0"/>
          <w:bCs/>
          <w:color w:val="auto"/>
          <w:sz w:val="21"/>
          <w:szCs w:val="21"/>
          <w:highlight w:val="none"/>
        </w:rPr>
        <w:t>政府采购云平台要求制作投标文件，不按采购文件和</w:t>
      </w:r>
      <w:r>
        <w:rPr>
          <w:rFonts w:hint="eastAsia" w:ascii="宋体" w:hAnsi="宋体" w:eastAsia="宋体" w:cs="宋体"/>
          <w:b w:val="0"/>
          <w:bCs/>
          <w:color w:val="auto"/>
          <w:sz w:val="21"/>
          <w:szCs w:val="21"/>
          <w:highlight w:val="none"/>
          <w:lang w:eastAsia="zh-CN"/>
        </w:rPr>
        <w:t>新疆</w:t>
      </w:r>
      <w:r>
        <w:rPr>
          <w:rFonts w:hint="eastAsia" w:ascii="宋体" w:hAnsi="宋体" w:eastAsia="宋体" w:cs="宋体"/>
          <w:b w:val="0"/>
          <w:bCs/>
          <w:color w:val="auto"/>
          <w:sz w:val="21"/>
          <w:szCs w:val="21"/>
          <w:highlight w:val="none"/>
        </w:rPr>
        <w:t>政府采购云平台要求制作投标文件的将视情况处理（拒收等），由此产生的责任由供应商自行承担。</w:t>
      </w:r>
    </w:p>
    <w:p>
      <w:pPr>
        <w:pStyle w:val="6"/>
        <w:shd w:val="clear" w:color="auto" w:fill="auto"/>
        <w:snapToGrid w:val="0"/>
        <w:spacing w:line="360" w:lineRule="auto"/>
        <w:ind w:firstLine="426" w:firstLineChars="200"/>
        <w:rPr>
          <w:rFonts w:hint="eastAsia" w:ascii="宋体" w:hAnsi="宋体" w:eastAsia="宋体" w:cs="宋体"/>
          <w:b w:val="0"/>
          <w:color w:val="auto"/>
          <w:sz w:val="21"/>
          <w:szCs w:val="21"/>
          <w:highlight w:val="none"/>
        </w:rPr>
      </w:pPr>
      <w:r>
        <w:rPr>
          <w:rFonts w:hint="eastAsia" w:ascii="宋体" w:hAnsi="宋体" w:eastAsia="宋体" w:cs="宋体"/>
          <w:bCs/>
          <w:color w:val="auto"/>
          <w:sz w:val="21"/>
          <w:szCs w:val="21"/>
          <w:highlight w:val="none"/>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（2）供应商应对所提供的全部资料的真实性、有效性承担法律责任，电子投标文件中所须加盖公章部分均采用CA签章。</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（3）投标文件以及供应商与采购组织机构就有关投标事宜的所有来往函电，均应以中文汉语书写。除签字、盖章、专用名称等特殊情形外，以中文汉语以外的文字表述的投标文件视同未提供。</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（4）投标计量单位，采购文件已有明确规定的，使用采购文件规定的计量单位；采购文件没有规定的，应采用中华人民共和国法定计量单位（货币单位：人民币元）。</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（5）若供应商不按采购文件的要求提供资格审查材料，其风险由供应商自行承担。</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（6）与本次投标无关的内容请不要制作在内，确保投标文件有针对性、简洁明了。</w:t>
      </w:r>
    </w:p>
    <w:p>
      <w:pPr>
        <w:shd w:val="clear" w:color="auto" w:fill="auto"/>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val="en-US" w:eastAsia="zh-CN"/>
        </w:rPr>
        <w:t>25.</w:t>
      </w:r>
      <w:r>
        <w:rPr>
          <w:rFonts w:hint="eastAsia" w:ascii="宋体" w:hAnsi="宋体" w:eastAsia="宋体" w:cs="宋体"/>
          <w:b/>
          <w:bCs/>
          <w:color w:val="auto"/>
          <w:sz w:val="21"/>
          <w:szCs w:val="21"/>
          <w:highlight w:val="none"/>
        </w:rPr>
        <w:t>投标文件的上传</w:t>
      </w:r>
    </w:p>
    <w:p>
      <w:pPr>
        <w:pStyle w:val="6"/>
        <w:shd w:val="clear" w:color="auto" w:fill="auto"/>
        <w:snapToGrid w:val="0"/>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bidi="zh-CN"/>
        </w:rPr>
        <w:t>电子加密投标文件（“.jmbs”格式）</w:t>
      </w:r>
      <w:r>
        <w:rPr>
          <w:rFonts w:hint="eastAsia" w:ascii="宋体" w:hAnsi="宋体" w:eastAsia="宋体" w:cs="宋体"/>
          <w:b/>
          <w:bCs/>
          <w:color w:val="auto"/>
          <w:sz w:val="21"/>
          <w:szCs w:val="21"/>
          <w:highlight w:val="none"/>
        </w:rPr>
        <w:t>：</w:t>
      </w:r>
    </w:p>
    <w:p>
      <w:pPr>
        <w:pStyle w:val="6"/>
        <w:shd w:val="clear" w:color="auto" w:fill="auto"/>
        <w:snapToGrid w:val="0"/>
        <w:spacing w:line="360" w:lineRule="auto"/>
        <w:ind w:firstLine="532" w:firstLineChars="250"/>
        <w:rPr>
          <w:rFonts w:hint="eastAsia" w:ascii="宋体" w:hAnsi="宋体" w:eastAsia="宋体" w:cs="宋体"/>
          <w:b w:val="0"/>
          <w:bCs/>
          <w:color w:val="auto"/>
          <w:sz w:val="21"/>
          <w:szCs w:val="21"/>
          <w:highlight w:val="none"/>
          <w:lang w:bidi="zh-CN"/>
        </w:rPr>
      </w:pPr>
      <w:r>
        <w:rPr>
          <w:rFonts w:hint="eastAsia" w:ascii="宋体" w:hAnsi="宋体" w:eastAsia="宋体" w:cs="宋体"/>
          <w:b w:val="0"/>
          <w:bCs/>
          <w:color w:val="auto"/>
          <w:sz w:val="21"/>
          <w:szCs w:val="21"/>
          <w:highlight w:val="none"/>
          <w:lang w:bidi="zh-CN"/>
        </w:rPr>
        <w:t>a.</w:t>
      </w:r>
      <w:r>
        <w:rPr>
          <w:rFonts w:hint="eastAsia" w:ascii="宋体" w:hAnsi="宋体" w:eastAsia="宋体" w:cs="宋体"/>
          <w:b w:val="0"/>
          <w:bCs/>
          <w:color w:val="auto"/>
          <w:kern w:val="0"/>
          <w:sz w:val="21"/>
          <w:szCs w:val="21"/>
          <w:highlight w:val="none"/>
        </w:rPr>
        <w:t xml:space="preserve"> </w:t>
      </w:r>
      <w:r>
        <w:rPr>
          <w:rFonts w:hint="eastAsia" w:ascii="宋体" w:hAnsi="宋体" w:eastAsia="宋体" w:cs="宋体"/>
          <w:b w:val="0"/>
          <w:bCs/>
          <w:color w:val="auto"/>
          <w:sz w:val="21"/>
          <w:szCs w:val="21"/>
          <w:highlight w:val="none"/>
          <w:lang w:bidi="zh-CN"/>
        </w:rPr>
        <w:t>供应商应在投标截止时间前将电子加密投标文件成功上传递交至新疆政府采购云平台，否则投标无效；</w:t>
      </w:r>
    </w:p>
    <w:p>
      <w:pPr>
        <w:pStyle w:val="6"/>
        <w:shd w:val="clear" w:color="auto" w:fill="auto"/>
        <w:snapToGrid w:val="0"/>
        <w:spacing w:line="360" w:lineRule="auto"/>
        <w:ind w:firstLine="532" w:firstLineChars="25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bidi="zh-CN"/>
        </w:rPr>
        <w:t>b.供应商成功上传电子加密投标文件后，可自行打印投标文件接收回执。</w:t>
      </w:r>
    </w:p>
    <w:p>
      <w:pPr>
        <w:shd w:val="clear" w:color="auto" w:fill="auto"/>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val="en-US" w:eastAsia="zh-CN"/>
        </w:rPr>
        <w:t>26.</w:t>
      </w:r>
      <w:r>
        <w:rPr>
          <w:rFonts w:hint="eastAsia" w:ascii="宋体" w:hAnsi="宋体" w:eastAsia="宋体" w:cs="宋体"/>
          <w:b/>
          <w:color w:val="auto"/>
          <w:sz w:val="21"/>
          <w:szCs w:val="21"/>
          <w:highlight w:val="none"/>
        </w:rPr>
        <w:t>投标文件的递交要求</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（1）供应商须按照采购文件和政采云平台的要求编制并加密投标文件。在投标文件递交截止时间以前完成投标文件的传输递交，截止时间后递交的投标文件，将被拒收。</w:t>
      </w:r>
    </w:p>
    <w:p>
      <w:pPr>
        <w:shd w:val="clear" w:color="auto" w:fill="auto"/>
        <w:tabs>
          <w:tab w:val="left" w:pos="1418"/>
        </w:tabs>
        <w:autoSpaceDE w:val="0"/>
        <w:autoSpaceDN w:val="0"/>
        <w:adjustRightInd w:val="0"/>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）如有特殊情况，采购组织机构延长截止时间和开标时间，采购组织机构和供应商的权利和义务将受到新的截止时间和开标时间的约束。</w:t>
      </w:r>
    </w:p>
    <w:p>
      <w:pPr>
        <w:shd w:val="clear" w:color="auto" w:fill="auto"/>
        <w:tabs>
          <w:tab w:val="left" w:pos="1418"/>
        </w:tabs>
        <w:autoSpaceDE w:val="0"/>
        <w:autoSpaceDN w:val="0"/>
        <w:adjustRightInd w:val="0"/>
        <w:snapToGrid w:val="0"/>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27．投标文件的补充、修改与撤回</w:t>
      </w:r>
    </w:p>
    <w:p>
      <w:pPr>
        <w:shd w:val="clear" w:color="auto" w:fill="auto"/>
        <w:tabs>
          <w:tab w:val="left" w:pos="960"/>
          <w:tab w:val="left" w:pos="1418"/>
        </w:tabs>
        <w:autoSpaceDE w:val="0"/>
        <w:autoSpaceDN w:val="0"/>
        <w:adjustRightInd w:val="0"/>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pPr>
        <w:keepNext w:val="0"/>
        <w:keepLines w:val="0"/>
        <w:pageBreakBefore w:val="0"/>
        <w:widowControl w:val="0"/>
        <w:shd w:val="clear" w:color="auto" w:fill="auto"/>
        <w:kinsoku/>
        <w:wordWrap/>
        <w:overflowPunct/>
        <w:topLinePunct w:val="0"/>
        <w:autoSpaceDE/>
        <w:autoSpaceDN/>
        <w:bidi w:val="0"/>
        <w:adjustRightInd/>
        <w:snapToGrid/>
        <w:spacing w:before="313" w:beforeLines="100" w:after="313" w:afterLines="100" w:line="440" w:lineRule="exact"/>
        <w:jc w:val="center"/>
        <w:textAlignment w:val="auto"/>
        <w:outlineLvl w:val="2"/>
        <w:rPr>
          <w:rFonts w:hint="eastAsia" w:ascii="Times New Roman" w:hAnsi="Times New Roman" w:eastAsia="宋体" w:cs="Times New Roman"/>
          <w:b/>
          <w:bCs/>
          <w:i w:val="0"/>
          <w:iCs w:val="0"/>
          <w:color w:val="auto"/>
          <w:kern w:val="44"/>
          <w:sz w:val="28"/>
          <w:szCs w:val="28"/>
          <w:highlight w:val="none"/>
          <w:lang w:val="en-US" w:eastAsia="zh-CN" w:bidi="ar-SA"/>
        </w:rPr>
      </w:pPr>
      <w:r>
        <w:rPr>
          <w:rFonts w:hint="eastAsia" w:ascii="Times New Roman" w:hAnsi="Times New Roman" w:eastAsia="宋体" w:cs="Times New Roman"/>
          <w:b/>
          <w:bCs/>
          <w:i w:val="0"/>
          <w:iCs w:val="0"/>
          <w:color w:val="auto"/>
          <w:kern w:val="44"/>
          <w:sz w:val="28"/>
          <w:szCs w:val="28"/>
          <w:highlight w:val="none"/>
          <w:lang w:val="en-US" w:eastAsia="zh-CN" w:bidi="ar-SA"/>
        </w:rPr>
        <w:t>（五）开 标、评标和定标</w:t>
      </w:r>
    </w:p>
    <w:p>
      <w:pPr>
        <w:shd w:val="clear" w:color="auto" w:fill="auto"/>
        <w:snapToGrid w:val="0"/>
        <w:spacing w:line="360"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28. 开标</w:t>
      </w:r>
    </w:p>
    <w:p>
      <w:pPr>
        <w:shd w:val="clear" w:color="auto" w:fill="auto"/>
        <w:snapToGrid w:val="0"/>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28.1开标邀请</w:t>
      </w:r>
    </w:p>
    <w:p>
      <w:pPr>
        <w:pStyle w:val="13"/>
        <w:shd w:val="clear" w:color="auto" w:fill="auto"/>
        <w:snapToGrid w:val="0"/>
        <w:spacing w:line="360" w:lineRule="auto"/>
        <w:ind w:firstLine="426"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lang w:val="en-US" w:eastAsia="zh-CN"/>
        </w:rPr>
        <w:t>1</w:t>
      </w: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开标准备：本项目开标的准备工作由采购组织机构负责落实，开标过程由采购组织机构负责记录；</w:t>
      </w:r>
    </w:p>
    <w:p>
      <w:pPr>
        <w:pStyle w:val="13"/>
        <w:shd w:val="clear" w:color="auto" w:fill="auto"/>
        <w:snapToGrid w:val="0"/>
        <w:spacing w:line="360" w:lineRule="auto"/>
        <w:ind w:firstLine="426"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开标主持：本项目开标由采购人或者采购代理机构主持；</w:t>
      </w:r>
    </w:p>
    <w:p>
      <w:pPr>
        <w:pStyle w:val="13"/>
        <w:shd w:val="clear" w:color="auto" w:fill="auto"/>
        <w:snapToGrid w:val="0"/>
        <w:spacing w:line="360" w:lineRule="auto"/>
        <w:ind w:firstLine="426" w:firstLineChars="200"/>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lang w:val="en-US" w:eastAsia="zh-CN"/>
        </w:rPr>
        <w:t>3</w:t>
      </w: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rPr>
        <w:t>开标邀请：本项目采用电子交易，采购组织机构将按照采购文件规定的时间通过“</w:t>
      </w:r>
      <w:r>
        <w:rPr>
          <w:rFonts w:hint="eastAsia" w:ascii="宋体" w:hAnsi="宋体" w:eastAsia="宋体" w:cs="宋体"/>
          <w:b w:val="0"/>
          <w:color w:val="auto"/>
          <w:sz w:val="21"/>
          <w:szCs w:val="21"/>
          <w:highlight w:val="none"/>
          <w:lang w:eastAsia="zh-CN"/>
        </w:rPr>
        <w:t>新疆</w:t>
      </w:r>
      <w:r>
        <w:rPr>
          <w:rFonts w:hint="eastAsia" w:ascii="宋体" w:hAnsi="宋体" w:eastAsia="宋体" w:cs="宋体"/>
          <w:b w:val="0"/>
          <w:color w:val="auto"/>
          <w:sz w:val="21"/>
          <w:szCs w:val="21"/>
          <w:highlight w:val="none"/>
        </w:rPr>
        <w:t>政府采购云平台，网址：</w:t>
      </w:r>
      <w:r>
        <w:rPr>
          <w:rFonts w:hint="eastAsia" w:ascii="宋体" w:hAnsi="宋体" w:eastAsia="宋体" w:cs="宋体"/>
          <w:b w:val="0"/>
          <w:color w:val="auto"/>
          <w:sz w:val="21"/>
          <w:szCs w:val="21"/>
          <w:highlight w:val="none"/>
        </w:rPr>
        <w:fldChar w:fldCharType="begin"/>
      </w:r>
      <w:r>
        <w:rPr>
          <w:rFonts w:hint="eastAsia" w:ascii="宋体" w:hAnsi="宋体" w:eastAsia="宋体" w:cs="宋体"/>
          <w:b w:val="0"/>
          <w:color w:val="auto"/>
          <w:sz w:val="21"/>
          <w:szCs w:val="21"/>
          <w:highlight w:val="none"/>
        </w:rPr>
        <w:instrText xml:space="preserve">HYPERLINK "http://www.zcygov.cn"</w:instrText>
      </w:r>
      <w:r>
        <w:rPr>
          <w:rFonts w:hint="eastAsia" w:ascii="宋体" w:hAnsi="宋体" w:eastAsia="宋体" w:cs="宋体"/>
          <w:b w:val="0"/>
          <w:color w:val="auto"/>
          <w:sz w:val="21"/>
          <w:szCs w:val="21"/>
          <w:highlight w:val="none"/>
        </w:rPr>
        <w:fldChar w:fldCharType="separate"/>
      </w:r>
      <w:r>
        <w:rPr>
          <w:rStyle w:val="37"/>
          <w:rFonts w:hint="eastAsia" w:ascii="宋体" w:hAnsi="宋体" w:eastAsia="宋体" w:cs="宋体"/>
          <w:b w:val="0"/>
          <w:color w:val="auto"/>
          <w:sz w:val="21"/>
          <w:szCs w:val="21"/>
          <w:highlight w:val="none"/>
          <w:u w:val="none"/>
        </w:rPr>
        <w:t>www.zcygov.cn</w:t>
      </w:r>
      <w:r>
        <w:rPr>
          <w:rFonts w:hint="eastAsia" w:ascii="宋体" w:hAnsi="宋体" w:eastAsia="宋体" w:cs="宋体"/>
          <w:color w:val="auto"/>
          <w:sz w:val="21"/>
          <w:szCs w:val="21"/>
          <w:highlight w:val="none"/>
        </w:rPr>
        <w:fldChar w:fldCharType="end"/>
      </w:r>
      <w:r>
        <w:rPr>
          <w:rFonts w:hint="eastAsia" w:ascii="宋体" w:hAnsi="宋体" w:eastAsia="宋体" w:cs="宋体"/>
          <w:b w:val="0"/>
          <w:color w:val="auto"/>
          <w:sz w:val="21"/>
          <w:szCs w:val="21"/>
          <w:highlight w:val="none"/>
        </w:rPr>
        <w:t>”组织开标、开启投标响应文件，所有供应商均应当准时在线参加。</w:t>
      </w:r>
    </w:p>
    <w:p>
      <w:pPr>
        <w:pStyle w:val="13"/>
        <w:shd w:val="clear" w:color="auto" w:fill="auto"/>
        <w:snapToGrid w:val="0"/>
        <w:spacing w:line="360" w:lineRule="auto"/>
        <w:ind w:firstLine="426" w:firstLineChars="200"/>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lang w:val="en-US" w:eastAsia="zh-CN"/>
        </w:rPr>
        <w:t>4</w:t>
      </w: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pPr>
        <w:shd w:val="clear" w:color="auto" w:fill="auto"/>
        <w:snapToGrid w:val="0"/>
        <w:spacing w:line="360" w:lineRule="auto"/>
        <w:outlineLvl w:val="2"/>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28.2</w:t>
      </w:r>
      <w:r>
        <w:rPr>
          <w:rFonts w:hint="eastAsia" w:ascii="宋体" w:hAnsi="宋体" w:eastAsia="宋体" w:cs="宋体"/>
          <w:b/>
          <w:bCs/>
          <w:color w:val="auto"/>
          <w:sz w:val="21"/>
          <w:szCs w:val="21"/>
          <w:highlight w:val="none"/>
        </w:rPr>
        <w:t>开标程序（先资格、商务技术后报价）</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开标时间到后，主持人宣布开标会议开始。</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投标文件解密（</w:t>
      </w:r>
      <w:r>
        <w:rPr>
          <w:rFonts w:hint="eastAsia" w:ascii="宋体" w:hAnsi="宋体" w:eastAsia="宋体" w:cs="宋体"/>
          <w:b/>
          <w:color w:val="auto"/>
          <w:kern w:val="0"/>
          <w:sz w:val="21"/>
          <w:szCs w:val="21"/>
          <w:highlight w:val="none"/>
        </w:rPr>
        <w:t>解密规定见《供应商须知前附表》</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投标文件解密异常情况处理（</w:t>
      </w:r>
      <w:r>
        <w:rPr>
          <w:rFonts w:hint="eastAsia" w:ascii="宋体" w:hAnsi="宋体" w:eastAsia="宋体" w:cs="宋体"/>
          <w:b/>
          <w:color w:val="auto"/>
          <w:kern w:val="0"/>
          <w:sz w:val="21"/>
          <w:szCs w:val="21"/>
          <w:highlight w:val="none"/>
        </w:rPr>
        <w:t>处理办法见《供应商须知前附表》</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w:t>
      </w:r>
    </w:p>
    <w:p>
      <w:pPr>
        <w:shd w:val="clear" w:color="auto" w:fill="auto"/>
        <w:snapToGrid w:val="0"/>
        <w:spacing w:line="360" w:lineRule="auto"/>
        <w:ind w:firstLine="426" w:firstLineChars="200"/>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公布投标文件解密情况（投标文件成功解密的供应商名单等信息）</w:t>
      </w:r>
      <w:r>
        <w:rPr>
          <w:rFonts w:hint="eastAsia" w:ascii="宋体" w:hAnsi="宋体" w:cs="宋体"/>
          <w:color w:val="auto"/>
          <w:kern w:val="0"/>
          <w:sz w:val="21"/>
          <w:szCs w:val="21"/>
          <w:highlight w:val="none"/>
          <w:lang w:eastAsia="zh-CN"/>
        </w:rPr>
        <w:t>。</w:t>
      </w:r>
    </w:p>
    <w:p>
      <w:pPr>
        <w:shd w:val="clear" w:color="auto" w:fill="auto"/>
        <w:snapToGrid w:val="0"/>
        <w:spacing w:line="360" w:lineRule="auto"/>
        <w:ind w:firstLine="426"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开启标书信息（资格</w:t>
      </w:r>
      <w:r>
        <w:rPr>
          <w:rFonts w:hint="eastAsia" w:ascii="宋体" w:hAnsi="宋体" w:eastAsia="宋体" w:cs="宋体"/>
          <w:color w:val="auto"/>
          <w:kern w:val="0"/>
          <w:sz w:val="21"/>
          <w:szCs w:val="21"/>
          <w:highlight w:val="none"/>
          <w:lang w:eastAsia="zh-CN"/>
        </w:rPr>
        <w:t>证明</w:t>
      </w:r>
      <w:r>
        <w:rPr>
          <w:rFonts w:hint="eastAsia" w:ascii="宋体" w:hAnsi="宋体" w:eastAsia="宋体" w:cs="宋体"/>
          <w:color w:val="auto"/>
          <w:kern w:val="0"/>
          <w:sz w:val="21"/>
          <w:szCs w:val="21"/>
          <w:highlight w:val="none"/>
        </w:rPr>
        <w:t>文件、商务技术文件）。标书信息开启后，首先由</w:t>
      </w:r>
      <w:r>
        <w:rPr>
          <w:rFonts w:hint="eastAsia" w:ascii="宋体" w:hAnsi="宋体" w:cs="宋体"/>
          <w:color w:val="auto"/>
          <w:kern w:val="0"/>
          <w:sz w:val="21"/>
          <w:szCs w:val="21"/>
          <w:highlight w:val="none"/>
          <w:lang w:val="en-US" w:eastAsia="zh-CN"/>
        </w:rPr>
        <w:t>资格审查</w:t>
      </w:r>
      <w:r>
        <w:rPr>
          <w:rFonts w:hint="eastAsia" w:ascii="宋体" w:hAnsi="宋体" w:eastAsia="宋体" w:cs="宋体"/>
          <w:color w:val="auto"/>
          <w:kern w:val="0"/>
          <w:sz w:val="21"/>
          <w:szCs w:val="21"/>
          <w:highlight w:val="none"/>
          <w:lang w:eastAsia="zh-CN"/>
        </w:rPr>
        <w:t>小组</w:t>
      </w:r>
      <w:r>
        <w:rPr>
          <w:rFonts w:hint="eastAsia" w:ascii="宋体" w:hAnsi="宋体" w:eastAsia="宋体" w:cs="宋体"/>
          <w:color w:val="auto"/>
          <w:kern w:val="0"/>
          <w:sz w:val="21"/>
          <w:szCs w:val="21"/>
          <w:highlight w:val="none"/>
        </w:rPr>
        <w:t>依法对投标供应商的资格</w:t>
      </w:r>
      <w:r>
        <w:rPr>
          <w:rFonts w:hint="eastAsia" w:ascii="宋体" w:hAnsi="宋体" w:eastAsia="宋体" w:cs="宋体"/>
          <w:color w:val="auto"/>
          <w:kern w:val="0"/>
          <w:sz w:val="21"/>
          <w:szCs w:val="21"/>
          <w:highlight w:val="none"/>
          <w:lang w:eastAsia="zh-CN"/>
        </w:rPr>
        <w:t>证明</w:t>
      </w:r>
      <w:r>
        <w:rPr>
          <w:rFonts w:hint="eastAsia" w:ascii="宋体" w:hAnsi="宋体" w:eastAsia="宋体" w:cs="宋体"/>
          <w:color w:val="auto"/>
          <w:kern w:val="0"/>
          <w:sz w:val="21"/>
          <w:szCs w:val="21"/>
          <w:highlight w:val="none"/>
        </w:rPr>
        <w:t>文件进行审查， 审查结束公布投标供应商的资格符合情况。资格审查未获通过的供应商，其商务技术文件及报价文件不再进入评审。</w:t>
      </w:r>
    </w:p>
    <w:p>
      <w:pPr>
        <w:shd w:val="clear" w:color="auto" w:fill="auto"/>
        <w:snapToGrid w:val="0"/>
        <w:spacing w:line="360" w:lineRule="auto"/>
        <w:ind w:firstLine="426"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商务技术评审结束后，主持人公布商务技术评审无效投标供应商名单和商务技术评审有效投标供应商名单及其商务技术得分情况</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rPr>
        <w:t>商务技术评审无效的供应商，其报价不再进入评审。</w:t>
      </w:r>
    </w:p>
    <w:p>
      <w:pPr>
        <w:shd w:val="clear" w:color="auto" w:fill="auto"/>
        <w:snapToGrid w:val="0"/>
        <w:spacing w:line="360" w:lineRule="auto"/>
        <w:ind w:firstLine="426"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7</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开启有效投标供应商的报价，公布开标一览表有关内容，</w:t>
      </w:r>
      <w:r>
        <w:rPr>
          <w:rFonts w:hint="eastAsia" w:ascii="宋体" w:hAnsi="宋体" w:eastAsia="宋体" w:cs="宋体"/>
          <w:color w:val="auto"/>
          <w:sz w:val="21"/>
          <w:szCs w:val="21"/>
          <w:highlight w:val="none"/>
          <w:lang w:bidi="zh-CN"/>
        </w:rPr>
        <w:t>并【开启签字时段】，供应商对开标纪录进行在线签字确认（不予确认的应说明理由，否则视为无异议）</w:t>
      </w:r>
      <w:r>
        <w:rPr>
          <w:rFonts w:hint="eastAsia" w:ascii="宋体" w:hAnsi="宋体" w:eastAsia="宋体" w:cs="宋体"/>
          <w:color w:val="auto"/>
          <w:kern w:val="0"/>
          <w:sz w:val="21"/>
          <w:szCs w:val="21"/>
          <w:highlight w:val="none"/>
        </w:rPr>
        <w:t>。开标结束后，由评标委员会对报价的合理性、准确性等进行审查核实</w:t>
      </w:r>
      <w:r>
        <w:rPr>
          <w:rFonts w:hint="eastAsia" w:ascii="宋体" w:hAnsi="宋体" w:eastAsia="宋体" w:cs="宋体"/>
          <w:color w:val="auto"/>
          <w:sz w:val="21"/>
          <w:szCs w:val="21"/>
          <w:highlight w:val="none"/>
        </w:rPr>
        <w:t>。</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评审结束后，采购代理机构在系统上公布评审结果。</w:t>
      </w:r>
    </w:p>
    <w:p>
      <w:pPr>
        <w:shd w:val="clear" w:color="auto" w:fill="auto"/>
        <w:snapToGrid w:val="0"/>
        <w:spacing w:line="360" w:lineRule="auto"/>
        <w:ind w:left="48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特别情况说明：</w:t>
      </w:r>
    </w:p>
    <w:p>
      <w:pPr>
        <w:shd w:val="clear" w:color="auto" w:fill="auto"/>
        <w:snapToGrid w:val="0"/>
        <w:spacing w:line="360" w:lineRule="auto"/>
        <w:ind w:firstLine="376" w:firstLineChars="177"/>
        <w:jc w:val="lef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（1）本项目采用电子交易，如遇“</w:t>
      </w:r>
      <w:r>
        <w:rPr>
          <w:rFonts w:hint="eastAsia" w:ascii="宋体" w:hAnsi="宋体" w:eastAsia="宋体" w:cs="宋体"/>
          <w:b/>
          <w:color w:val="auto"/>
          <w:kern w:val="0"/>
          <w:sz w:val="21"/>
          <w:szCs w:val="21"/>
          <w:highlight w:val="none"/>
          <w:lang w:eastAsia="zh-CN"/>
        </w:rPr>
        <w:t>新疆</w:t>
      </w:r>
      <w:r>
        <w:rPr>
          <w:rFonts w:hint="eastAsia" w:ascii="宋体" w:hAnsi="宋体" w:eastAsia="宋体" w:cs="宋体"/>
          <w:b/>
          <w:color w:val="auto"/>
          <w:kern w:val="0"/>
          <w:sz w:val="21"/>
          <w:szCs w:val="21"/>
          <w:highlight w:val="none"/>
        </w:rPr>
        <w:t>政府采购云平台”电子化开标或评审程序调整的，按调整后程序执行。</w:t>
      </w:r>
    </w:p>
    <w:p>
      <w:pPr>
        <w:shd w:val="clear" w:color="auto" w:fill="auto"/>
        <w:snapToGrid w:val="0"/>
        <w:spacing w:line="360" w:lineRule="auto"/>
        <w:ind w:firstLine="376" w:firstLineChars="177"/>
        <w:jc w:val="lef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宋体" w:hAnsi="宋体" w:eastAsia="宋体" w:cs="宋体"/>
          <w:b/>
          <w:color w:val="auto"/>
          <w:kern w:val="0"/>
          <w:sz w:val="21"/>
          <w:szCs w:val="21"/>
          <w:highlight w:val="none"/>
          <w:u w:val="single"/>
        </w:rPr>
        <w:t>请供应商保证办理投标事宜人员电话畅通、网络在线，签字或盖章确认的时间为20分钟。如未及时签字或盖章确认的，视为无异议</w:t>
      </w:r>
      <w:r>
        <w:rPr>
          <w:rFonts w:hint="eastAsia" w:ascii="宋体" w:hAnsi="宋体" w:eastAsia="宋体" w:cs="宋体"/>
          <w:b/>
          <w:color w:val="auto"/>
          <w:kern w:val="0"/>
          <w:sz w:val="21"/>
          <w:szCs w:val="21"/>
          <w:highlight w:val="none"/>
        </w:rPr>
        <w:t>。</w:t>
      </w:r>
    </w:p>
    <w:p>
      <w:pPr>
        <w:shd w:val="clear" w:color="auto" w:fill="auto"/>
        <w:snapToGrid w:val="0"/>
        <w:spacing w:line="360" w:lineRule="auto"/>
        <w:jc w:val="lef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lang w:val="en-US" w:eastAsia="zh-CN"/>
        </w:rPr>
        <w:t>28.3</w:t>
      </w:r>
      <w:r>
        <w:rPr>
          <w:rFonts w:hint="eastAsia" w:ascii="宋体" w:hAnsi="宋体" w:eastAsia="宋体" w:cs="宋体"/>
          <w:b/>
          <w:color w:val="auto"/>
          <w:kern w:val="0"/>
          <w:sz w:val="21"/>
          <w:szCs w:val="21"/>
          <w:highlight w:val="none"/>
        </w:rPr>
        <w:t xml:space="preserve"> 投标供应商资格审查：</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bCs/>
          <w:color w:val="auto"/>
          <w:kern w:val="0"/>
          <w:sz w:val="21"/>
          <w:szCs w:val="21"/>
          <w:highlight w:val="none"/>
        </w:rPr>
        <w:t>开标（标书信息开启）后，</w:t>
      </w:r>
      <w:r>
        <w:rPr>
          <w:rFonts w:hint="eastAsia" w:ascii="宋体" w:hAnsi="宋体" w:cs="宋体"/>
          <w:bCs/>
          <w:color w:val="auto"/>
          <w:kern w:val="0"/>
          <w:sz w:val="21"/>
          <w:szCs w:val="21"/>
          <w:highlight w:val="none"/>
          <w:lang w:val="en-US" w:eastAsia="zh-CN"/>
        </w:rPr>
        <w:t>资格审查</w:t>
      </w:r>
      <w:r>
        <w:rPr>
          <w:rFonts w:hint="eastAsia" w:ascii="宋体" w:hAnsi="宋体" w:eastAsia="宋体" w:cs="宋体"/>
          <w:color w:val="auto"/>
          <w:kern w:val="0"/>
          <w:sz w:val="21"/>
          <w:szCs w:val="21"/>
          <w:highlight w:val="none"/>
          <w:lang w:eastAsia="zh-CN"/>
        </w:rPr>
        <w:t>小组</w:t>
      </w:r>
      <w:r>
        <w:rPr>
          <w:rFonts w:hint="eastAsia" w:ascii="宋体" w:hAnsi="宋体" w:eastAsia="宋体" w:cs="宋体"/>
          <w:bCs/>
          <w:color w:val="auto"/>
          <w:kern w:val="0"/>
          <w:sz w:val="21"/>
          <w:szCs w:val="21"/>
          <w:highlight w:val="none"/>
        </w:rPr>
        <w:t>首先依法对投标供应商的资格文件进行审查，审查各投标供应商的资格符合情况。</w:t>
      </w:r>
      <w:r>
        <w:rPr>
          <w:rFonts w:hint="eastAsia" w:ascii="宋体" w:hAnsi="宋体" w:cs="宋体"/>
          <w:color w:val="auto"/>
          <w:sz w:val="21"/>
          <w:szCs w:val="21"/>
          <w:highlight w:val="none"/>
          <w:lang w:val="en-US" w:eastAsia="zh-CN"/>
        </w:rPr>
        <w:t>资格审查</w:t>
      </w:r>
      <w:r>
        <w:rPr>
          <w:rFonts w:hint="eastAsia" w:ascii="宋体" w:hAnsi="宋体" w:eastAsia="宋体" w:cs="宋体"/>
          <w:color w:val="auto"/>
          <w:kern w:val="0"/>
          <w:sz w:val="21"/>
          <w:szCs w:val="21"/>
          <w:highlight w:val="none"/>
          <w:lang w:eastAsia="zh-CN"/>
        </w:rPr>
        <w:t>小组</w:t>
      </w:r>
      <w:r>
        <w:rPr>
          <w:rFonts w:hint="eastAsia" w:ascii="宋体" w:hAnsi="宋体" w:eastAsia="宋体" w:cs="宋体"/>
          <w:color w:val="auto"/>
          <w:sz w:val="21"/>
          <w:szCs w:val="21"/>
          <w:highlight w:val="none"/>
        </w:rPr>
        <w:t>对投标供应商所提交的资格证明材料仅负审核的责任。如发现投标供应商所提交的资格证明材料不合法或与事实不符，采购人可取消其中标资格并追究投标供应商的法律责任。</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（2）投标供应商提交的资格证明材料无法证明其符合采购文件规定的“投标供应商资格要求”的，</w:t>
      </w:r>
      <w:r>
        <w:rPr>
          <w:rFonts w:hint="eastAsia" w:ascii="宋体" w:hAnsi="宋体" w:cs="宋体"/>
          <w:b w:val="0"/>
          <w:bCs/>
          <w:color w:val="auto"/>
          <w:sz w:val="21"/>
          <w:szCs w:val="21"/>
          <w:highlight w:val="none"/>
          <w:lang w:val="en-US" w:eastAsia="zh-CN"/>
        </w:rPr>
        <w:t>资格审查小组</w:t>
      </w:r>
      <w:r>
        <w:rPr>
          <w:rFonts w:hint="eastAsia" w:ascii="宋体" w:hAnsi="宋体" w:eastAsia="宋体" w:cs="宋体"/>
          <w:b w:val="0"/>
          <w:bCs/>
          <w:color w:val="auto"/>
          <w:sz w:val="21"/>
          <w:szCs w:val="21"/>
          <w:highlight w:val="none"/>
        </w:rPr>
        <w:t>将对其作“资格审查不合格”处理（无效投标），并不再将其投标提交评标委员会进行后续评审。</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（3）</w:t>
      </w:r>
      <w:r>
        <w:rPr>
          <w:rFonts w:hint="eastAsia" w:ascii="宋体" w:hAnsi="宋体" w:eastAsia="宋体" w:cs="宋体"/>
          <w:b w:val="0"/>
          <w:bCs/>
          <w:color w:val="auto"/>
          <w:kern w:val="0"/>
          <w:sz w:val="21"/>
          <w:szCs w:val="21"/>
          <w:highlight w:val="none"/>
        </w:rPr>
        <w:t>供应商</w:t>
      </w:r>
      <w:r>
        <w:rPr>
          <w:rFonts w:hint="eastAsia" w:ascii="宋体" w:hAnsi="宋体" w:eastAsia="宋体" w:cs="宋体"/>
          <w:b w:val="0"/>
          <w:bCs/>
          <w:color w:val="auto"/>
          <w:sz w:val="21"/>
          <w:szCs w:val="21"/>
          <w:highlight w:val="none"/>
        </w:rPr>
        <w:t>信用记录查询与使用：</w:t>
      </w:r>
      <w:r>
        <w:rPr>
          <w:rFonts w:hint="eastAsia" w:ascii="宋体" w:hAnsi="宋体" w:eastAsia="宋体" w:cs="宋体"/>
          <w:b w:val="0"/>
          <w:bCs/>
          <w:color w:val="auto"/>
          <w:kern w:val="0"/>
          <w:sz w:val="21"/>
          <w:szCs w:val="21"/>
          <w:highlight w:val="none"/>
        </w:rPr>
        <w:t>见《供应商须知前附表》。</w:t>
      </w:r>
    </w:p>
    <w:p>
      <w:pPr>
        <w:shd w:val="clear" w:color="auto" w:fill="auto"/>
        <w:snapToGrid w:val="0"/>
        <w:spacing w:line="360" w:lineRule="auto"/>
        <w:outlineLvl w:val="2"/>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29.评审工作的组织</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采购人或采购代理机构负责组织本项目的评审工作，并依据《政府采购货物和服务招标投标管理办法（财政部第87号令）》第四十五条的相关规定履行职责。</w:t>
      </w:r>
    </w:p>
    <w:p>
      <w:pPr>
        <w:shd w:val="clear" w:color="auto" w:fill="auto"/>
        <w:snapToGrid w:val="0"/>
        <w:spacing w:line="360" w:lineRule="auto"/>
        <w:outlineLvl w:val="2"/>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30. 评标委员会的组建</w:t>
      </w:r>
    </w:p>
    <w:p>
      <w:pPr>
        <w:widowControl/>
        <w:shd w:val="clear" w:color="auto" w:fill="auto"/>
        <w:spacing w:line="440" w:lineRule="exact"/>
        <w:ind w:firstLine="213" w:firstLineChars="100"/>
        <w:rPr>
          <w:rFonts w:hint="eastAsia" w:ascii="宋体"/>
          <w:b/>
          <w:bCs/>
          <w:color w:val="auto"/>
          <w:szCs w:val="21"/>
          <w:highlight w:val="none"/>
        </w:rPr>
      </w:pPr>
      <w:r>
        <w:rPr>
          <w:rFonts w:hint="eastAsia" w:ascii="宋体"/>
          <w:color w:val="auto"/>
          <w:szCs w:val="21"/>
          <w:highlight w:val="none"/>
          <w:lang w:val="en-US" w:eastAsia="zh-CN"/>
        </w:rPr>
        <w:t>30</w:t>
      </w:r>
      <w:r>
        <w:rPr>
          <w:rFonts w:hint="eastAsia" w:ascii="宋体"/>
          <w:color w:val="auto"/>
          <w:szCs w:val="21"/>
          <w:highlight w:val="none"/>
        </w:rPr>
        <w:t>.1</w:t>
      </w:r>
      <w:r>
        <w:rPr>
          <w:rFonts w:hint="eastAsia" w:ascii="宋体"/>
          <w:b/>
          <w:bCs/>
          <w:color w:val="auto"/>
          <w:szCs w:val="21"/>
          <w:highlight w:val="none"/>
        </w:rPr>
        <w:t>评标委员会由采购人或采购代理机构依法组建，成员由采购人代表和评审专家组成，成员人数为</w:t>
      </w:r>
      <w:r>
        <w:rPr>
          <w:rFonts w:hint="eastAsia" w:ascii="宋体"/>
          <w:b/>
          <w:bCs/>
          <w:color w:val="auto"/>
          <w:szCs w:val="21"/>
          <w:highlight w:val="none"/>
          <w:lang w:val="en-US" w:eastAsia="zh-CN"/>
        </w:rPr>
        <w:t>5</w:t>
      </w:r>
      <w:r>
        <w:rPr>
          <w:rFonts w:hint="eastAsia" w:ascii="宋体"/>
          <w:b/>
          <w:bCs/>
          <w:color w:val="auto"/>
          <w:szCs w:val="21"/>
          <w:highlight w:val="none"/>
        </w:rPr>
        <w:t>人，其中评审专家不少于成员总数的三分之二。</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30</w:t>
      </w:r>
      <w:r>
        <w:rPr>
          <w:rFonts w:hint="eastAsia" w:ascii="宋体"/>
          <w:color w:val="auto"/>
          <w:szCs w:val="21"/>
          <w:highlight w:val="none"/>
        </w:rPr>
        <w:t>.2评审专家从</w:t>
      </w:r>
      <w:r>
        <w:rPr>
          <w:rFonts w:hint="eastAsia" w:ascii="宋体"/>
          <w:color w:val="auto"/>
          <w:szCs w:val="21"/>
          <w:highlight w:val="none"/>
          <w:lang w:eastAsia="zh-CN"/>
        </w:rPr>
        <w:t>新疆</w:t>
      </w:r>
      <w:r>
        <w:rPr>
          <w:rFonts w:hint="eastAsia" w:ascii="宋体"/>
          <w:color w:val="auto"/>
          <w:szCs w:val="21"/>
          <w:highlight w:val="none"/>
        </w:rPr>
        <w:t>政府采购云平台专家库中通过随机方式抽取产生。评标委员会成员名单在采购结果公告前保密。</w:t>
      </w:r>
    </w:p>
    <w:p>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31.评标委员会的职责</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.1审查、评价投标文件是否符合采购文件的商务、技术等实质性要求。</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.2要求供应商对投标文件有关事项作出澄清或者说明。</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.3对投标文件进行比较和评价。</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.4确定中标候选人名单，以及根据采购人委托直接确定中标人。</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.5向采购人、采购代理机构或者有关部门报告评审中发现的违法行为。</w:t>
      </w:r>
    </w:p>
    <w:p>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32. 评标原则</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.1评标委员会将遵循公平、公正、科学的原则，对供应商提交的投标文件进行综合评审，评标委员会按照采购文件规定的评标细则进行评分。</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 xml:space="preserve">.2客观公正对待所有供应商，对所有投标评价均采用相同的程序和标准。 </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.3评标委员会成员对需要共同认定的事项存在争议的，按照少数服从多数的原则作出结论。持不同意见的评标委员会成员应当在评审报告上签署不同意见及理由，否则视为同意评审报告。</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 xml:space="preserve">.4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非单一产品采购项目，采购人应当根据采购项目技术构成、产品价格比重等合理确定核心产品，并在采购文件中载明。多家供应商提供的核心产品品牌相同的，按前款规定处理。      </w:t>
      </w:r>
    </w:p>
    <w:p>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33. 评委纪律</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评标委员会成员必须严格遵守保密规定，不得泄露评审的有关情况，任何单位和个人不得干扰、影响评标的正常进行，评标委员会成员不得私下与投标供应商接触，不得出现浙江省政府采购活动现场组织管理办法中规定的其他禁止行为。</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hAnsi="宋体" w:eastAsia="宋体" w:cs="宋体"/>
          <w:b/>
          <w:color w:val="auto"/>
          <w:sz w:val="21"/>
          <w:szCs w:val="21"/>
          <w:highlight w:val="none"/>
          <w:lang w:val="en-US" w:eastAsia="zh-CN"/>
        </w:rPr>
        <w:t>34.评标程序</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1 在评审专家中推选评标委员会组长，采购人代表不得担任评标委员会组长。</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3 评审人员对符合资格的供应商的投标文件的有效性、符合性、完整性和响应程度进行审查，确定是否对采购文件作出实质性响应。</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4 评审人员按采购文件规定的评审方法和评审标准，依法独立对供应商投标文件进行评估、比较，并给予评价或打分，不受任何单位和个人的干预。</w:t>
      </w:r>
    </w:p>
    <w:p>
      <w:pPr>
        <w:widowControl/>
        <w:shd w:val="clear" w:color="auto" w:fill="auto"/>
        <w:spacing w:line="440" w:lineRule="exact"/>
        <w:ind w:firstLine="426" w:firstLineChars="200"/>
        <w:rPr>
          <w:rFonts w:hint="eastAsia" w:ascii="宋体" w:hAnsi="宋体" w:eastAsia="宋体" w:cs="宋体"/>
          <w:color w:val="auto"/>
          <w:kern w:val="0"/>
          <w:szCs w:val="21"/>
          <w:highlight w:val="none"/>
        </w:rPr>
      </w:pPr>
      <w:r>
        <w:rPr>
          <w:rFonts w:hint="eastAsia" w:ascii="宋体" w:hAnsi="宋体" w:eastAsia="宋体" w:cs="宋体"/>
          <w:b/>
          <w:bCs/>
          <w:color w:val="auto"/>
          <w:kern w:val="0"/>
          <w:szCs w:val="21"/>
          <w:highlight w:val="none"/>
          <w:lang w:val="en-US" w:eastAsia="zh-CN"/>
        </w:rPr>
        <w:t>综合评分法货物项目的价格分值占总分值的比重(即权值)为</w:t>
      </w:r>
      <w:r>
        <w:rPr>
          <w:rFonts w:hint="eastAsia" w:ascii="宋体" w:hAnsi="宋体" w:cs="宋体"/>
          <w:b/>
          <w:bCs/>
          <w:color w:val="auto"/>
          <w:kern w:val="0"/>
          <w:szCs w:val="21"/>
          <w:highlight w:val="none"/>
          <w:lang w:val="en-US" w:eastAsia="zh-CN"/>
        </w:rPr>
        <w:t>30</w:t>
      </w:r>
      <w:r>
        <w:rPr>
          <w:rFonts w:hint="eastAsia" w:ascii="宋体" w:hAnsi="宋体" w:eastAsia="宋体" w:cs="宋体"/>
          <w:b/>
          <w:bCs/>
          <w:color w:val="auto"/>
          <w:kern w:val="0"/>
          <w:szCs w:val="21"/>
          <w:highlight w:val="none"/>
        </w:rPr>
        <w:t>％，</w:t>
      </w:r>
      <w:r>
        <w:rPr>
          <w:rFonts w:hint="eastAsia" w:ascii="宋体" w:hAnsi="宋体" w:eastAsia="宋体" w:cs="宋体"/>
          <w:color w:val="auto"/>
          <w:kern w:val="0"/>
          <w:szCs w:val="21"/>
          <w:highlight w:val="none"/>
        </w:rPr>
        <w:t>采购项目中含不同采购对象的，以占项目资金比例最高的采购对象确定其项目属性。其价格不列为评分因素，有特殊情况需要在上述规定范围外设定价格分权重的。</w:t>
      </w:r>
    </w:p>
    <w:p>
      <w:pPr>
        <w:widowControl/>
        <w:shd w:val="clear" w:color="auto" w:fill="auto"/>
        <w:spacing w:line="440" w:lineRule="exact"/>
        <w:ind w:firstLine="48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综合评分法中的价格分统一采用低价优先法计算，即满足</w:t>
      </w:r>
      <w:r>
        <w:rPr>
          <w:rFonts w:hint="eastAsia" w:ascii="宋体" w:hAnsi="宋体" w:eastAsia="宋体" w:cs="宋体"/>
          <w:color w:val="auto"/>
          <w:kern w:val="0"/>
          <w:szCs w:val="21"/>
          <w:highlight w:val="none"/>
          <w:lang w:eastAsia="zh-CN"/>
        </w:rPr>
        <w:t>招标</w:t>
      </w:r>
      <w:r>
        <w:rPr>
          <w:rFonts w:hint="eastAsia" w:ascii="宋体" w:hAnsi="宋体" w:eastAsia="宋体" w:cs="宋体"/>
          <w:color w:val="auto"/>
          <w:kern w:val="0"/>
          <w:szCs w:val="21"/>
          <w:highlight w:val="none"/>
        </w:rPr>
        <w:t>文件要求且最后报价最低的供应商的价格为</w:t>
      </w:r>
      <w:r>
        <w:rPr>
          <w:rFonts w:hint="eastAsia" w:ascii="宋体" w:hAnsi="宋体" w:eastAsia="宋体" w:cs="宋体"/>
          <w:color w:val="auto"/>
          <w:kern w:val="0"/>
          <w:szCs w:val="21"/>
          <w:highlight w:val="none"/>
          <w:lang w:eastAsia="zh-CN"/>
        </w:rPr>
        <w:t>招标</w:t>
      </w:r>
      <w:r>
        <w:rPr>
          <w:rFonts w:hint="eastAsia" w:ascii="宋体" w:hAnsi="宋体" w:eastAsia="宋体" w:cs="宋体"/>
          <w:color w:val="auto"/>
          <w:kern w:val="0"/>
          <w:szCs w:val="21"/>
          <w:highlight w:val="none"/>
        </w:rPr>
        <w:t>基准价，其价格分为满分。其他供应商的价格分统一按照下列公式计算：</w:t>
      </w:r>
    </w:p>
    <w:p>
      <w:pPr>
        <w:widowControl/>
        <w:shd w:val="clear" w:color="auto" w:fill="auto"/>
        <w:spacing w:line="440" w:lineRule="exact"/>
        <w:ind w:firstLine="48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投标</w:t>
      </w:r>
      <w:r>
        <w:rPr>
          <w:rFonts w:hint="eastAsia" w:ascii="宋体" w:hAnsi="宋体" w:eastAsia="宋体" w:cs="宋体"/>
          <w:color w:val="auto"/>
          <w:kern w:val="0"/>
          <w:szCs w:val="21"/>
          <w:highlight w:val="none"/>
        </w:rPr>
        <w:t>报价得分=（基准价/</w:t>
      </w:r>
      <w:r>
        <w:rPr>
          <w:rFonts w:hint="eastAsia" w:ascii="宋体" w:hAnsi="宋体" w:eastAsia="宋体" w:cs="宋体"/>
          <w:color w:val="auto"/>
          <w:kern w:val="0"/>
          <w:szCs w:val="21"/>
          <w:highlight w:val="none"/>
          <w:lang w:eastAsia="zh-CN"/>
        </w:rPr>
        <w:t>投标</w:t>
      </w:r>
      <w:r>
        <w:rPr>
          <w:rFonts w:hint="eastAsia" w:ascii="宋体" w:hAnsi="宋体" w:eastAsia="宋体" w:cs="宋体"/>
          <w:color w:val="auto"/>
          <w:kern w:val="0"/>
          <w:szCs w:val="21"/>
          <w:highlight w:val="none"/>
        </w:rPr>
        <w:t>报价）×价格权值×100</w:t>
      </w:r>
    </w:p>
    <w:p>
      <w:pPr>
        <w:widowControl/>
        <w:shd w:val="clear" w:color="auto" w:fill="auto"/>
        <w:spacing w:line="440" w:lineRule="exact"/>
        <w:ind w:firstLine="480"/>
        <w:rPr>
          <w:rFonts w:hint="eastAsia" w:ascii="宋体"/>
          <w:color w:val="auto"/>
          <w:szCs w:val="21"/>
          <w:highlight w:val="none"/>
          <w:lang w:val="en-US" w:eastAsia="zh-CN"/>
        </w:rPr>
      </w:pPr>
      <w:r>
        <w:rPr>
          <w:rFonts w:hint="eastAsia" w:ascii="宋体" w:hAnsi="宋体" w:eastAsia="宋体" w:cs="宋体"/>
          <w:color w:val="auto"/>
          <w:kern w:val="0"/>
          <w:szCs w:val="21"/>
          <w:highlight w:val="none"/>
        </w:rPr>
        <w:t>项目评审过程中，不得去掉最后报价中的最高报价和最低报价。</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w:t>
      </w:r>
      <w:r>
        <w:rPr>
          <w:rFonts w:hint="eastAsia" w:ascii="宋体"/>
          <w:color w:val="auto"/>
          <w:szCs w:val="21"/>
          <w:highlight w:val="none"/>
          <w:lang w:val="en-US" w:eastAsia="zh-CN"/>
        </w:rPr>
        <w:t>30</w:t>
      </w:r>
      <w:r>
        <w:rPr>
          <w:rFonts w:hint="eastAsia" w:ascii="宋体"/>
          <w:color w:val="auto"/>
          <w:szCs w:val="21"/>
          <w:highlight w:val="none"/>
        </w:rPr>
        <w:t>%以上的）情形的，应由相关人员当场改正或作出书面说明；拒不改正又不作书面说明的，由现场监督员如实记载后存入项目档案资料。</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7 评标委员会根据评审汇总情况和采购文件规定确定中标候选供应商排序名单。</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 xml:space="preserve">8 起草评审报告，所有评审人员须在评审报告上签字确认，对自己的评审意见承担法律责任。 </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9 采购组织机构对评标委员会评审专家进行评价。</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10 修改评审结果</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评标结果汇总完成后，除下列情形外，任何人不得修改评标结果：</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（1）分值汇总计算错误的；</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（2）分项评分超出评分标准范围的；</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（3）评标委员会成员对客观评审因素评分不一致的；</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（4）经评标委员会认定评分畸高、畸低的。</w:t>
      </w:r>
    </w:p>
    <w:p>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color w:val="auto"/>
          <w:szCs w:val="21"/>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hAnsi="宋体" w:eastAsia="宋体" w:cs="宋体"/>
          <w:b/>
          <w:color w:val="auto"/>
          <w:sz w:val="21"/>
          <w:szCs w:val="21"/>
          <w:highlight w:val="none"/>
          <w:lang w:val="en-US" w:eastAsia="zh-CN"/>
        </w:rPr>
        <w:t>35．澄清、说明或补正的形式</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35.1对于投标文件中含义不明确、同类问题表述不一致或者有明显文字和计算错误的内容，评标委员会将通过“政府采购云平台”在线询标的方式要求投标供应商在规定的时间内作出必要的澄清、说明或者补正，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宋体"/>
          <w:b/>
          <w:bCs/>
          <w:color w:val="auto"/>
          <w:szCs w:val="21"/>
          <w:highlight w:val="none"/>
          <w:lang w:val="en-US" w:eastAsia="zh-CN"/>
        </w:rPr>
        <w:t>投标供应商澄清、说明或补正时间为20分钟</w:t>
      </w:r>
      <w:r>
        <w:rPr>
          <w:rFonts w:hint="eastAsia" w:ascii="宋体"/>
          <w:b w:val="0"/>
          <w:bCs w:val="0"/>
          <w:color w:val="auto"/>
          <w:szCs w:val="21"/>
          <w:highlight w:val="none"/>
          <w:lang w:val="en-US" w:eastAsia="zh-CN"/>
        </w:rPr>
        <w:t>。</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35.2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35.3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36．错误修正的原则</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投标文件报价出现前后不一致的，除采购文件另有规定外，按照下列规定修正：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36.1 投标函中表述的内容与报价表中不一致的，以报价表为准；报价表中的内容与报价明细表不一致的，以报价表为准；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36.2 投标文件中的大写金额和小写金额不一致的，以大写金额为准；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36.3 单价金额小数点或者百分比有明显错位的，以开标一览表的总价为准，并修改单价；</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36.4 总价金额与按单价汇总金额不一致的，以单价金额计算结果为准；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36.5 若用文字表示的数值与用数字表示的数值不一致，以文字表示的数值为准；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36.6 如有多报（指数量超出采购文件需求）、重报（指同一货物重复报价），其投标总价在评标过程中不予调整，如其中标，其合同价按其投标单价予以调整；</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36.7 对不同文字文本投标文件的解释发生异议的，以中文文本为准；</w:t>
      </w:r>
    </w:p>
    <w:p>
      <w:pPr>
        <w:shd w:val="clear" w:color="auto" w:fill="auto"/>
        <w:spacing w:line="440" w:lineRule="exact"/>
        <w:ind w:firstLine="213" w:firstLineChars="100"/>
        <w:jc w:val="left"/>
        <w:rPr>
          <w:rFonts w:hint="eastAsia" w:ascii="宋体"/>
          <w:b/>
          <w:bCs/>
          <w:color w:val="auto"/>
          <w:szCs w:val="21"/>
          <w:highlight w:val="none"/>
          <w:lang w:val="en-US" w:eastAsia="zh-CN"/>
        </w:rPr>
      </w:pPr>
      <w:r>
        <w:rPr>
          <w:rFonts w:hint="eastAsia" w:ascii="宋体"/>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宋体"/>
          <w:b/>
          <w:bCs/>
          <w:color w:val="auto"/>
          <w:szCs w:val="21"/>
          <w:highlight w:val="none"/>
          <w:lang w:val="en-US" w:eastAsia="zh-CN"/>
        </w:rPr>
        <w:t>修正应当采用电子询标的形式，并加盖公章（电子印章）。</w:t>
      </w:r>
    </w:p>
    <w:p>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37．无效投标文件</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有下列情形之一的，投标文件按无效标处理：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 报名的投标人与参加投标的投标人发生实质性变更的且未提供有效证明的；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37.2投标人提交两份或两份以上内容不同的投标文件，未声明哪一份有效的；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37.3 投标文件非投标人法定代表人签署的，未提供或提供无效的法定代表人授权书；</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37.4投标文件内容未按招标文件规定签字或盖章的；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37.5 投标文件组成漏项或未按规定的格式编制或投标文件正、副本份数不足或内容不全或内容字迹模糊辨认不清的等而导致评标活动无法正常进行；</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37.6 投标人未按招标文件变更通知更改投标文件的；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37.7《开标一览表</w:t>
      </w:r>
      <w:r>
        <w:rPr>
          <w:rFonts w:hint="eastAsia" w:ascii="宋体" w:hAnsi="Times New Roman" w:eastAsia="宋体" w:cs="Times New Roman"/>
          <w:b w:val="0"/>
          <w:bCs w:val="0"/>
          <w:color w:val="auto"/>
          <w:szCs w:val="21"/>
          <w:highlight w:val="none"/>
          <w:lang w:val="en-US" w:eastAsia="zh-CN"/>
        </w:rPr>
        <w:t>》和《投标分项报价表》内容不完</w:t>
      </w:r>
      <w:r>
        <w:rPr>
          <w:rFonts w:hint="eastAsia" w:ascii="宋体"/>
          <w:b w:val="0"/>
          <w:bCs w:val="0"/>
          <w:color w:val="auto"/>
          <w:szCs w:val="21"/>
          <w:highlight w:val="none"/>
          <w:lang w:val="en-US" w:eastAsia="zh-CN"/>
        </w:rPr>
        <w:t>整且不接受修正意见或字迹不能辨认的或未提供；</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37.8 标项投标报价超过招标文件规定的预算金额或最高限价；</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37.9 因投标人原因编制错误造成经评标委员会修正后的报价达到或超过投标报价的0.5%；</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37.10 投标人的报价明显低于其他通过符合性审查投标人的报价，有可能影响产品质量或者不能诚信履约的，且在规定时间内不能合理说明原因并提供证明材料的；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37.11 未实质性响应招标文件中条款要求的投标文件；</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37.12 不符合招标范围、技术规格、技术标准的要求无法满足采购人使用要求；</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37.13投标文件附有采购人不能接受的条款；</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37.14 投标文件中提供了赠品或者与本项目采购无关的其他商品、服务；</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37.15 投标文件中承诺的投标有效期少于招标文件中载明的投标有效期；</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37.16投标人串通投标，妨碍其他投标人的竞争行为，损害采购人或者其他投标人的合法权益；</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37.17违反国家及政府部门相关法律、法规、文件规定或经评标委员会认定的其他属于重大偏离；</w:t>
      </w:r>
    </w:p>
    <w:p>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38．废标</w:t>
      </w:r>
    </w:p>
    <w:p>
      <w:pPr>
        <w:shd w:val="clear" w:color="auto" w:fill="auto"/>
        <w:spacing w:line="440" w:lineRule="exact"/>
        <w:ind w:firstLine="213" w:firstLineChars="100"/>
        <w:jc w:val="left"/>
        <w:rPr>
          <w:rFonts w:hint="eastAsia" w:ascii="宋体" w:hAnsi="Times New Roman" w:eastAsia="宋体" w:cs="Times New Roman"/>
          <w:b w:val="0"/>
          <w:bCs w:val="0"/>
          <w:color w:val="auto"/>
          <w:szCs w:val="21"/>
          <w:highlight w:val="none"/>
          <w:lang w:val="en-US" w:eastAsia="zh-CN"/>
        </w:rPr>
      </w:pPr>
      <w:r>
        <w:rPr>
          <w:rFonts w:hint="eastAsia" w:ascii="宋体" w:hAnsi="Times New Roman" w:eastAsia="宋体" w:cs="Times New Roman"/>
          <w:b w:val="0"/>
          <w:bCs w:val="0"/>
          <w:color w:val="auto"/>
          <w:szCs w:val="21"/>
          <w:highlight w:val="none"/>
          <w:lang w:val="en-US" w:eastAsia="zh-CN"/>
        </w:rPr>
        <w:t>38.1 符合招标文件规定废标情形的；</w:t>
      </w:r>
    </w:p>
    <w:p>
      <w:pPr>
        <w:shd w:val="clear" w:color="auto" w:fill="auto"/>
        <w:spacing w:line="440" w:lineRule="exact"/>
        <w:ind w:firstLine="213" w:firstLineChars="100"/>
        <w:jc w:val="left"/>
        <w:rPr>
          <w:rFonts w:hint="eastAsia" w:ascii="宋体" w:hAnsi="Times New Roman" w:eastAsia="宋体" w:cs="Times New Roman"/>
          <w:b w:val="0"/>
          <w:bCs w:val="0"/>
          <w:color w:val="auto"/>
          <w:szCs w:val="21"/>
          <w:highlight w:val="none"/>
          <w:lang w:val="en-US" w:eastAsia="zh-CN"/>
        </w:rPr>
      </w:pPr>
      <w:r>
        <w:rPr>
          <w:rFonts w:hint="eastAsia" w:ascii="宋体" w:hAnsi="Times New Roman" w:eastAsia="宋体" w:cs="Times New Roman"/>
          <w:b w:val="0"/>
          <w:bCs w:val="0"/>
          <w:color w:val="auto"/>
          <w:szCs w:val="21"/>
          <w:highlight w:val="none"/>
          <w:lang w:val="en-US" w:eastAsia="zh-CN"/>
        </w:rPr>
        <w:t>38.2符合专业条件的供应商或者对招标文件作实质响应的供应商不足三家的；</w:t>
      </w:r>
    </w:p>
    <w:p>
      <w:pPr>
        <w:shd w:val="clear" w:color="auto" w:fill="auto"/>
        <w:spacing w:line="440" w:lineRule="exact"/>
        <w:ind w:firstLine="213" w:firstLineChars="100"/>
        <w:jc w:val="left"/>
        <w:rPr>
          <w:rFonts w:hint="eastAsia" w:ascii="宋体" w:hAnsi="Times New Roman" w:eastAsia="宋体" w:cs="Times New Roman"/>
          <w:b w:val="0"/>
          <w:bCs w:val="0"/>
          <w:color w:val="auto"/>
          <w:szCs w:val="21"/>
          <w:highlight w:val="none"/>
          <w:lang w:val="en-US" w:eastAsia="zh-CN"/>
        </w:rPr>
      </w:pPr>
      <w:r>
        <w:rPr>
          <w:rFonts w:hint="eastAsia" w:ascii="宋体" w:hAnsi="Times New Roman" w:eastAsia="宋体" w:cs="Times New Roman"/>
          <w:b w:val="0"/>
          <w:bCs w:val="0"/>
          <w:color w:val="auto"/>
          <w:szCs w:val="21"/>
          <w:highlight w:val="none"/>
          <w:lang w:val="en-US" w:eastAsia="zh-CN"/>
        </w:rPr>
        <w:t>38.2 出现影响采购公正的违法、违规行为的；</w:t>
      </w:r>
    </w:p>
    <w:p>
      <w:pPr>
        <w:shd w:val="clear" w:color="auto" w:fill="auto"/>
        <w:spacing w:line="440" w:lineRule="exact"/>
        <w:ind w:firstLine="213" w:firstLineChars="100"/>
        <w:jc w:val="left"/>
        <w:rPr>
          <w:rFonts w:hint="eastAsia" w:ascii="宋体" w:hAnsi="Times New Roman" w:eastAsia="宋体" w:cs="Times New Roman"/>
          <w:b w:val="0"/>
          <w:bCs w:val="0"/>
          <w:color w:val="auto"/>
          <w:szCs w:val="21"/>
          <w:highlight w:val="none"/>
          <w:lang w:val="en-US" w:eastAsia="zh-CN"/>
        </w:rPr>
      </w:pPr>
      <w:r>
        <w:rPr>
          <w:rFonts w:hint="eastAsia" w:ascii="宋体" w:hAnsi="Times New Roman" w:eastAsia="宋体" w:cs="Times New Roman"/>
          <w:b w:val="0"/>
          <w:bCs w:val="0"/>
          <w:color w:val="auto"/>
          <w:szCs w:val="21"/>
          <w:highlight w:val="none"/>
          <w:lang w:val="en-US" w:eastAsia="zh-CN"/>
        </w:rPr>
        <w:t>38.3 供应商的报价均超过了最高限价，采购人不能支付的;</w:t>
      </w:r>
    </w:p>
    <w:p>
      <w:pPr>
        <w:shd w:val="clear" w:color="auto" w:fill="auto"/>
        <w:spacing w:line="440" w:lineRule="exact"/>
        <w:ind w:firstLine="213" w:firstLineChars="100"/>
        <w:jc w:val="left"/>
        <w:rPr>
          <w:rFonts w:hint="eastAsia" w:ascii="宋体" w:hAnsi="Times New Roman" w:eastAsia="宋体" w:cs="Times New Roman"/>
          <w:b w:val="0"/>
          <w:bCs w:val="0"/>
          <w:color w:val="auto"/>
          <w:szCs w:val="21"/>
          <w:highlight w:val="none"/>
          <w:lang w:val="en-US" w:eastAsia="zh-CN"/>
        </w:rPr>
      </w:pPr>
      <w:r>
        <w:rPr>
          <w:rFonts w:hint="eastAsia" w:ascii="宋体" w:hAnsi="Times New Roman" w:eastAsia="宋体" w:cs="Times New Roman"/>
          <w:b w:val="0"/>
          <w:bCs w:val="0"/>
          <w:color w:val="auto"/>
          <w:szCs w:val="21"/>
          <w:highlight w:val="none"/>
          <w:lang w:val="en-US" w:eastAsia="zh-CN"/>
        </w:rPr>
        <w:t>38.4 因重大变故，采购任务取消的。</w:t>
      </w:r>
    </w:p>
    <w:p>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39．突发情况处理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39.1 采购过程中出现以下情形，导致电子交易平台无法正常运行，或者无法保证电子交易的公平、公正和安全时，采购组织机构可中止电子交易活动：</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 xml:space="preserve">（1）电子交易平台发生故障而无法登录访问的； </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（2）电子交易平台应用或数据库出现错误，不能进行正常操作的；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（3）电子交易平台发现严重安全漏洞，有潜在泄密危险的；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 xml:space="preserve">（4）病毒发作导致不能进行正常操作的； </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（5）其他无法保证电子交易的公平、公正和安全的情况。</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39.2 采购代理机构或评审小组因不可抗力（不可抗力包括但不限于自然灾害、断电、传播疫病等）原因造成电子交易活动无法正常运行的，将采取以下措施：</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（1）短时间内能消除不可抗力因素的，采购代理机构或评审小组在消除不可抗力因素后继续组织电子交易活动；</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（2）长时间内无法消除不可抗力因素的，采购代理机构或评审小组将中止电子交易活动。中止电子交易活动的，采购人应当重新组织政府采购活动。</w:t>
      </w:r>
    </w:p>
    <w:p>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40.定标</w:t>
      </w:r>
    </w:p>
    <w:p>
      <w:pPr>
        <w:shd w:val="clear" w:color="auto" w:fill="auto"/>
        <w:spacing w:line="440" w:lineRule="exact"/>
        <w:ind w:firstLine="426" w:firstLineChars="2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w:t>
      </w:r>
      <w:r>
        <w:rPr>
          <w:rFonts w:hint="eastAsia" w:ascii="宋体" w:hAnsi="宋体" w:eastAsia="宋体" w:cs="宋体"/>
          <w:b/>
          <w:color w:val="auto"/>
          <w:sz w:val="21"/>
          <w:szCs w:val="21"/>
          <w:highlight w:val="none"/>
          <w:lang w:val="en-US" w:eastAsia="zh-CN"/>
        </w:rPr>
        <w:t>0</w:t>
      </w:r>
      <w:r>
        <w:rPr>
          <w:rFonts w:hint="eastAsia" w:ascii="宋体"/>
          <w:b w:val="0"/>
          <w:bCs w:val="0"/>
          <w:color w:val="auto"/>
          <w:szCs w:val="21"/>
          <w:highlight w:val="none"/>
          <w:lang w:val="en-US" w:eastAsia="zh-CN"/>
        </w:rPr>
        <w:t>.1采购结果确认（确定中标供应商）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采购结果确认（确定中标供应商）：本项目由采购人根据评标委员会提交的《评审报告》，通过“政府采购云平台”依法确认采购结果、确定中标供应商。具体流程如下：</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（1）采购代理机构将在评审结束后2个工作日内将评审报告送采购人。</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 xml:space="preserve">（2）采购人将在收到评审报告之日起5个工作日内，在评审报告推荐的中标候选供应商名单中按顺序确定中标供应商，并将确认意见以书面形式回复采购代理机构。 </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40.2</w:t>
      </w:r>
      <w:r>
        <w:rPr>
          <w:rFonts w:hint="eastAsia" w:ascii="宋体"/>
          <w:b/>
          <w:bCs/>
          <w:color w:val="auto"/>
          <w:szCs w:val="21"/>
          <w:highlight w:val="none"/>
          <w:lang w:val="en-US" w:eastAsia="zh-CN"/>
        </w:rPr>
        <w:t>采购结果经采购人确认后2个工作日内，采购代理机构将在新疆政府采购网（www.zjzfcg.gov.cn）、克州公共资源交易中心网上公告采购结果，中标公告期限为1个工作日。</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41. 中标通知书</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41.1</w:t>
      </w:r>
      <w:r>
        <w:rPr>
          <w:rFonts w:hint="eastAsia" w:ascii="宋体" w:hAnsi="宋体" w:eastAsia="宋体" w:cs="宋体"/>
          <w:color w:val="auto"/>
          <w:szCs w:val="21"/>
          <w:highlight w:val="none"/>
        </w:rPr>
        <w:t>在</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通知书发出前，招标人将</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侯选人的情况在</w:t>
      </w:r>
      <w:r>
        <w:rPr>
          <w:rFonts w:hint="eastAsia" w:ascii="宋体" w:hAnsi="宋体" w:eastAsia="宋体" w:cs="宋体"/>
          <w:color w:val="auto"/>
          <w:szCs w:val="21"/>
          <w:highlight w:val="none"/>
          <w:lang w:eastAsia="zh-CN"/>
        </w:rPr>
        <w:t>新疆政府采购网、</w:t>
      </w:r>
      <w:r>
        <w:rPr>
          <w:rFonts w:hint="eastAsia" w:ascii="宋体" w:hAnsi="宋体" w:eastAsia="宋体" w:cs="宋体"/>
          <w:color w:val="auto"/>
          <w:szCs w:val="21"/>
          <w:highlight w:val="none"/>
          <w:lang w:val="en-US" w:eastAsia="zh-CN"/>
        </w:rPr>
        <w:t>克州公共资源交易中心网</w:t>
      </w:r>
      <w:r>
        <w:rPr>
          <w:rFonts w:hint="eastAsia" w:ascii="宋体" w:hAnsi="宋体" w:eastAsia="宋体" w:cs="宋体"/>
          <w:color w:val="auto"/>
          <w:szCs w:val="21"/>
          <w:highlight w:val="none"/>
        </w:rPr>
        <w:t>予以公示，</w:t>
      </w:r>
      <w:r>
        <w:rPr>
          <w:rFonts w:hint="eastAsia" w:ascii="宋体" w:hAnsi="宋体" w:eastAsia="宋体" w:cs="宋体"/>
          <w:b/>
          <w:bCs/>
          <w:color w:val="auto"/>
          <w:szCs w:val="21"/>
          <w:highlight w:val="none"/>
        </w:rPr>
        <w:t>公示期为</w:t>
      </w:r>
      <w:r>
        <w:rPr>
          <w:rFonts w:hint="eastAsia" w:ascii="宋体" w:hAnsi="宋体" w:eastAsia="宋体" w:cs="宋体"/>
          <w:b/>
          <w:bCs/>
          <w:color w:val="auto"/>
          <w:szCs w:val="21"/>
          <w:highlight w:val="none"/>
          <w:lang w:eastAsia="zh-CN"/>
        </w:rPr>
        <w:t>一</w:t>
      </w:r>
      <w:r>
        <w:rPr>
          <w:rFonts w:hint="eastAsia" w:ascii="宋体" w:hAnsi="宋体" w:eastAsia="宋体" w:cs="宋体"/>
          <w:b/>
          <w:bCs/>
          <w:color w:val="auto"/>
          <w:szCs w:val="21"/>
          <w:highlight w:val="none"/>
        </w:rPr>
        <w:t>个工作日。</w:t>
      </w:r>
      <w:r>
        <w:rPr>
          <w:rFonts w:hint="eastAsia" w:ascii="宋体" w:hAnsi="宋体" w:eastAsia="宋体" w:cs="宋体"/>
          <w:b/>
          <w:bCs/>
          <w:color w:val="auto"/>
          <w:szCs w:val="21"/>
          <w:highlight w:val="none"/>
          <w:lang w:eastAsia="zh-CN"/>
        </w:rPr>
        <w:t>待公示期结束后，</w:t>
      </w:r>
      <w:r>
        <w:rPr>
          <w:rFonts w:hint="eastAsia" w:ascii="宋体"/>
          <w:b/>
          <w:bCs/>
          <w:color w:val="auto"/>
          <w:szCs w:val="21"/>
          <w:highlight w:val="none"/>
          <w:lang w:val="en-US" w:eastAsia="zh-CN"/>
        </w:rPr>
        <w:t>采购组织机构向中标人发出中标通知书。</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41.2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pPr>
        <w:shd w:val="clear" w:color="auto" w:fill="auto"/>
        <w:spacing w:before="156" w:beforeLines="50" w:line="440" w:lineRule="exact"/>
        <w:ind w:firstLine="3113" w:firstLineChars="1100"/>
        <w:jc w:val="both"/>
        <w:outlineLvl w:val="2"/>
        <w:rPr>
          <w:rFonts w:hint="eastAsia" w:ascii="宋体" w:hAnsi="宋体" w:eastAsia="宋体" w:cs="宋体"/>
          <w:b/>
          <w:bCs/>
          <w:color w:val="auto"/>
          <w:sz w:val="24"/>
          <w:highlight w:val="none"/>
        </w:rPr>
      </w:pPr>
      <w:r>
        <w:rPr>
          <w:rFonts w:hint="eastAsia" w:ascii="宋体" w:hAnsi="宋体" w:eastAsia="宋体" w:cs="宋体"/>
          <w:b/>
          <w:bCs/>
          <w:color w:val="auto"/>
          <w:sz w:val="28"/>
          <w:szCs w:val="28"/>
          <w:highlight w:val="none"/>
        </w:rPr>
        <w:t>（六）合同的授予</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42．履约保证金</w:t>
      </w:r>
    </w:p>
    <w:p>
      <w:pPr>
        <w:widowControl/>
        <w:spacing w:line="440" w:lineRule="exact"/>
        <w:ind w:firstLine="213" w:firstLineChars="100"/>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42.1 中标供应商在签订合同后5个工作日内向采购人交纳中标价10%的履约保证金（本</w:t>
      </w:r>
      <w:r>
        <w:rPr>
          <w:rFonts w:hint="eastAsia" w:ascii="宋体" w:hAnsi="宋体" w:cs="宋体"/>
          <w:color w:val="auto"/>
          <w:kern w:val="0"/>
          <w:szCs w:val="21"/>
          <w:lang w:eastAsia="zh-CN"/>
        </w:rPr>
        <w:t>项目履约保证金接收保函形式</w:t>
      </w:r>
      <w:r>
        <w:rPr>
          <w:rFonts w:hint="eastAsia" w:ascii="宋体"/>
          <w:b w:val="0"/>
          <w:bCs w:val="0"/>
          <w:color w:val="auto"/>
          <w:szCs w:val="21"/>
          <w:highlight w:val="none"/>
          <w:lang w:val="en-US" w:eastAsia="zh-CN"/>
        </w:rPr>
        <w:t>；若以电汇、银行转账方式提交的，必须转到采购人的指定账户）。</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42.2 签订合同后，如中标供应商不按合同约定履约的，履约保证金不予退还，履约保证金不足以赔偿损失的，按实际损失赔偿。</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42.3 如果中标供应商在供货期内没有涉及采购人的应付而未付金额或违约行为，采购人在项目验收合格后或提前终止合同后全额无息退还履约保证金。</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43．签订合同及公告</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43.1采购人在中标通知书发出之日起30日内与中标供应商签订合同。</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43.2中标供应商拖延、拒签合同的,取消中标资格。</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43.3 采购文件、中标供应商的投标文件及评标过程中有关澄清文件等均作为签订合同的依据。所签订的合同不得对采购文件和中标供应商的投标文件的内容作实质性修改。</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43.4采购人应当自政府采购合同签订之日起2个工作日内，在省级以上财政部门指定的政府采购信息发布媒体及相关网站上公告。</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43.5采购人应当自政府采购合同签订之日起7个工作日内，将政府采购合同副本报同级人民政府财政部门备案以及采购代理机构存档。</w:t>
      </w:r>
    </w:p>
    <w:p>
      <w:pPr>
        <w:shd w:val="clear" w:color="auto" w:fill="auto"/>
        <w:adjustRightInd w:val="0"/>
        <w:snapToGrid w:val="0"/>
        <w:spacing w:line="440" w:lineRule="exact"/>
        <w:jc w:val="center"/>
        <w:outlineLvl w:val="2"/>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（七）纪律和监督</w:t>
      </w:r>
    </w:p>
    <w:p>
      <w:pPr>
        <w:shd w:val="clear" w:color="auto" w:fill="auto"/>
        <w:spacing w:line="440" w:lineRule="exact"/>
        <w:ind w:firstLine="312" w:firstLineChars="147"/>
        <w:jc w:val="left"/>
        <w:rPr>
          <w:rFonts w:hint="eastAsia" w:ascii="宋体"/>
          <w:b/>
          <w:color w:val="auto"/>
          <w:szCs w:val="21"/>
          <w:highlight w:val="none"/>
        </w:rPr>
      </w:pPr>
      <w:r>
        <w:rPr>
          <w:rFonts w:hint="eastAsia" w:ascii="宋体"/>
          <w:b/>
          <w:color w:val="auto"/>
          <w:szCs w:val="21"/>
          <w:highlight w:val="none"/>
          <w:lang w:val="en-US" w:eastAsia="zh-CN"/>
        </w:rPr>
        <w:t>44</w:t>
      </w:r>
      <w:r>
        <w:rPr>
          <w:rFonts w:hint="eastAsia" w:ascii="宋体"/>
          <w:b/>
          <w:color w:val="auto"/>
          <w:szCs w:val="21"/>
          <w:highlight w:val="none"/>
        </w:rPr>
        <w:t xml:space="preserve">. 对招标人的纪律要求 </w:t>
      </w:r>
    </w:p>
    <w:p>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44</w:t>
      </w:r>
      <w:r>
        <w:rPr>
          <w:rFonts w:hint="eastAsia" w:ascii="宋体"/>
          <w:color w:val="auto"/>
          <w:kern w:val="10"/>
          <w:szCs w:val="21"/>
          <w:highlight w:val="none"/>
        </w:rPr>
        <w:t xml:space="preserve">.1招标人不得泄漏招标投标活动中应当保密的情况和资料，不得与投标人串通损害国家利益，社会公共利益或者他人合法权益。 </w:t>
      </w:r>
    </w:p>
    <w:p>
      <w:pPr>
        <w:shd w:val="clear" w:color="auto" w:fill="auto"/>
        <w:spacing w:line="440" w:lineRule="exact"/>
        <w:ind w:firstLine="312" w:firstLineChars="147"/>
        <w:jc w:val="left"/>
        <w:rPr>
          <w:rFonts w:hint="eastAsia" w:ascii="宋体"/>
          <w:b/>
          <w:color w:val="auto"/>
          <w:szCs w:val="21"/>
          <w:highlight w:val="none"/>
        </w:rPr>
      </w:pPr>
      <w:r>
        <w:rPr>
          <w:rFonts w:hint="eastAsia" w:ascii="宋体"/>
          <w:b/>
          <w:color w:val="auto"/>
          <w:szCs w:val="21"/>
          <w:highlight w:val="none"/>
          <w:lang w:val="en-US" w:eastAsia="zh-CN"/>
        </w:rPr>
        <w:t>45</w:t>
      </w:r>
      <w:r>
        <w:rPr>
          <w:rFonts w:hint="eastAsia" w:ascii="宋体"/>
          <w:b/>
          <w:color w:val="auto"/>
          <w:szCs w:val="21"/>
          <w:highlight w:val="none"/>
        </w:rPr>
        <w:t xml:space="preserve">. 对投标人的纪律要求 </w:t>
      </w:r>
    </w:p>
    <w:p>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45</w:t>
      </w:r>
      <w:r>
        <w:rPr>
          <w:rFonts w:hint="eastAsia" w:ascii="宋体"/>
          <w:color w:val="auto"/>
          <w:kern w:val="10"/>
          <w:szCs w:val="21"/>
          <w:highlight w:val="none"/>
        </w:rPr>
        <w:t>.1投标人不得相互串通投标或者与招标人串通投标，不得向招标人或者评标委员会成员行贿谋取中标，不得以他人名义投标或者以其他方式弄虚作假骗取中标；投标人不得以任何方式干扰、影响评标工作。</w:t>
      </w:r>
    </w:p>
    <w:p>
      <w:pPr>
        <w:shd w:val="clear" w:color="auto" w:fill="auto"/>
        <w:spacing w:line="440" w:lineRule="exact"/>
        <w:ind w:firstLine="312" w:firstLineChars="147"/>
        <w:jc w:val="left"/>
        <w:rPr>
          <w:rFonts w:hint="eastAsia" w:ascii="宋体"/>
          <w:b/>
          <w:color w:val="auto"/>
          <w:szCs w:val="21"/>
          <w:highlight w:val="none"/>
        </w:rPr>
      </w:pPr>
      <w:r>
        <w:rPr>
          <w:rFonts w:hint="eastAsia" w:ascii="宋体"/>
          <w:b/>
          <w:color w:val="auto"/>
          <w:szCs w:val="21"/>
          <w:highlight w:val="none"/>
          <w:lang w:val="en-US" w:eastAsia="zh-CN"/>
        </w:rPr>
        <w:t>46</w:t>
      </w:r>
      <w:r>
        <w:rPr>
          <w:rFonts w:hint="eastAsia" w:ascii="宋体"/>
          <w:b/>
          <w:color w:val="auto"/>
          <w:szCs w:val="21"/>
          <w:highlight w:val="none"/>
        </w:rPr>
        <w:t xml:space="preserve">. 对评标委员会成员的纪律要求 </w:t>
      </w:r>
    </w:p>
    <w:p>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46</w:t>
      </w:r>
      <w:r>
        <w:rPr>
          <w:rFonts w:hint="eastAsia" w:ascii="宋体"/>
          <w:color w:val="auto"/>
          <w:kern w:val="10"/>
          <w:szCs w:val="21"/>
          <w:highlight w:val="none"/>
        </w:rPr>
        <w:t>.1评标委员会成员不得收受他人的财物或者其他好处，不得向他人透漏对投标文件的评审和比较、中标候选人的推荐情况以及评标有关的其他情况。</w:t>
      </w:r>
    </w:p>
    <w:p>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46</w:t>
      </w:r>
      <w:r>
        <w:rPr>
          <w:rFonts w:hint="eastAsia" w:ascii="宋体"/>
          <w:color w:val="auto"/>
          <w:kern w:val="10"/>
          <w:szCs w:val="21"/>
          <w:highlight w:val="none"/>
        </w:rPr>
        <w:t xml:space="preserve">.2在评标活动中，评标委员会成员不得擅离职守，影响评标程序正常进行，不得使用第三章“评标办法”没有规定的评审因素和标准进行评标。 </w:t>
      </w:r>
    </w:p>
    <w:p>
      <w:pPr>
        <w:shd w:val="clear" w:color="auto" w:fill="auto"/>
        <w:adjustRightInd w:val="0"/>
        <w:snapToGrid w:val="0"/>
        <w:spacing w:line="440" w:lineRule="exact"/>
        <w:ind w:firstLine="319" w:firstLineChars="150"/>
        <w:rPr>
          <w:rFonts w:hint="eastAsia" w:ascii="宋体"/>
          <w:b/>
          <w:color w:val="auto"/>
          <w:szCs w:val="21"/>
          <w:highlight w:val="none"/>
        </w:rPr>
      </w:pPr>
      <w:r>
        <w:rPr>
          <w:rFonts w:hint="eastAsia" w:ascii="宋体"/>
          <w:b/>
          <w:color w:val="auto"/>
          <w:szCs w:val="21"/>
          <w:highlight w:val="none"/>
          <w:lang w:val="en-US" w:eastAsia="zh-CN"/>
        </w:rPr>
        <w:t>47</w:t>
      </w:r>
      <w:r>
        <w:rPr>
          <w:rFonts w:hint="eastAsia" w:ascii="宋体"/>
          <w:b/>
          <w:color w:val="auto"/>
          <w:szCs w:val="21"/>
          <w:highlight w:val="none"/>
        </w:rPr>
        <w:t xml:space="preserve">. 对与评标活动有关的工作人员的纪律要求 </w:t>
      </w:r>
    </w:p>
    <w:p>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rPr>
        <w:t>4</w:t>
      </w:r>
      <w:r>
        <w:rPr>
          <w:rFonts w:hint="eastAsia" w:ascii="宋体"/>
          <w:color w:val="auto"/>
          <w:kern w:val="10"/>
          <w:szCs w:val="21"/>
          <w:highlight w:val="none"/>
          <w:lang w:val="en-US" w:eastAsia="zh-CN"/>
        </w:rPr>
        <w:t>7</w:t>
      </w:r>
      <w:r>
        <w:rPr>
          <w:rFonts w:hint="eastAsia" w:ascii="宋体"/>
          <w:color w:val="auto"/>
          <w:kern w:val="10"/>
          <w:szCs w:val="21"/>
          <w:highlight w:val="none"/>
        </w:rPr>
        <w:t>.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shd w:val="clear" w:color="auto" w:fill="auto"/>
        <w:spacing w:before="156" w:beforeLines="50" w:after="156" w:afterLines="50" w:line="500" w:lineRule="exact"/>
        <w:ind w:firstLine="849" w:firstLineChars="300"/>
        <w:jc w:val="center"/>
        <w:rPr>
          <w:rFonts w:hint="eastAsia" w:ascii="黑体" w:hAnsi="宋体" w:eastAsia="黑体"/>
          <w:color w:val="auto"/>
          <w:sz w:val="28"/>
          <w:szCs w:val="28"/>
          <w:highlight w:val="none"/>
        </w:rPr>
      </w:pPr>
      <w:r>
        <w:rPr>
          <w:rFonts w:hint="eastAsia" w:ascii="黑体" w:eastAsia="黑体"/>
          <w:color w:val="auto"/>
          <w:sz w:val="28"/>
          <w:szCs w:val="28"/>
          <w:highlight w:val="none"/>
        </w:rPr>
        <w:t>（八）</w:t>
      </w:r>
      <w:r>
        <w:rPr>
          <w:rFonts w:hint="eastAsia" w:ascii="黑体" w:hAnsi="宋体" w:eastAsia="黑体"/>
          <w:color w:val="auto"/>
          <w:sz w:val="28"/>
          <w:szCs w:val="28"/>
          <w:highlight w:val="none"/>
        </w:rPr>
        <w:t>质疑与投诉</w:t>
      </w:r>
    </w:p>
    <w:p>
      <w:pPr>
        <w:shd w:val="clear" w:color="auto" w:fill="auto"/>
        <w:spacing w:line="440" w:lineRule="exact"/>
        <w:ind w:firstLine="312" w:firstLineChars="147"/>
        <w:jc w:val="left"/>
        <w:rPr>
          <w:rFonts w:hint="eastAsia" w:ascii="宋体" w:hAnsi="Times New Roman" w:eastAsia="宋体" w:cs="Times New Roman"/>
          <w:b/>
          <w:color w:val="auto"/>
          <w:szCs w:val="21"/>
          <w:highlight w:val="none"/>
          <w:lang w:val="en-US" w:eastAsia="zh-CN"/>
        </w:rPr>
      </w:pPr>
      <w:r>
        <w:rPr>
          <w:rFonts w:hint="eastAsia" w:ascii="宋体" w:hAnsi="Times New Roman" w:eastAsia="宋体" w:cs="Times New Roman"/>
          <w:b/>
          <w:color w:val="auto"/>
          <w:szCs w:val="21"/>
          <w:highlight w:val="none"/>
          <w:lang w:val="en-US" w:eastAsia="zh-CN"/>
        </w:rPr>
        <w:t>48．质疑和投诉</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48.1.供应商认为采购文件、采购过程和中标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（一）对可以质疑的采购文件提出质疑的，为收到采购文件之日或者采购文件公告期限届满之日；</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（二）对采购过程提出质疑的，为各采购程序环节结束之日；</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（三）对中标结果提出质疑的，为中标结果公告期限届满之日。</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供应商为自然人的，应当由本人签字；供应商为法人或者其他组织的，应当由法定代表人、主要负责人，或者其授权代表签字或者盖章，并加盖公章。</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48.3供应商质疑、投诉应当有明确的请求和必要的证明材料。供应商投诉的事项不得超出已质疑事项的范围。采购人及采购代理机构按《政府采购质疑和投诉办法》进行处理供应商质疑事项。</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48.4质疑供应商对采购人、采购代理机构的质疑答复不满意，或者采购人、采购代理机构未在规定期限内作出答复的，供应商可以在答复期满后15个工作日内向同级财政部门提起投诉。</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48.5</w:t>
      </w:r>
      <w:r>
        <w:rPr>
          <w:rFonts w:hint="eastAsia" w:ascii="宋体" w:hAnsi="Times New Roman" w:eastAsia="宋体" w:cs="Times New Roman"/>
          <w:b w:val="0"/>
          <w:bCs w:val="0"/>
          <w:color w:val="auto"/>
          <w:szCs w:val="21"/>
          <w:highlight w:val="none"/>
          <w:lang w:val="en-US" w:eastAsia="zh-CN"/>
        </w:rPr>
        <w:t>供应商有下列情形之一的，采购代理机构上报至克州财政局政府采购办，</w:t>
      </w:r>
      <w:r>
        <w:rPr>
          <w:rFonts w:hint="eastAsia" w:ascii="宋体"/>
          <w:b w:val="0"/>
          <w:bCs w:val="0"/>
          <w:color w:val="auto"/>
          <w:szCs w:val="21"/>
          <w:highlight w:val="none"/>
          <w:lang w:val="en-US" w:eastAsia="zh-CN"/>
        </w:rPr>
        <w:t>将其列入不良行为记录名单：</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（一）一年内三次以上质疑均查无实据的；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（二）捏造事实或者提供虚假质疑材料的。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（三）以非法手段取得证明材料。证据来源的合法性存在明显疑问，质疑人无法证明其取得方式合法的，视为以非法手段取得证明材料。</w:t>
      </w:r>
    </w:p>
    <w:p>
      <w:pPr>
        <w:shd w:val="clear" w:color="auto" w:fill="auto"/>
        <w:spacing w:line="360" w:lineRule="exact"/>
        <w:jc w:val="center"/>
        <w:rPr>
          <w:rFonts w:hint="eastAsia" w:ascii="黑体" w:eastAsia="黑体"/>
          <w:color w:val="auto"/>
          <w:sz w:val="30"/>
          <w:szCs w:val="30"/>
          <w:highlight w:val="none"/>
        </w:rPr>
      </w:pPr>
    </w:p>
    <w:p>
      <w:pPr>
        <w:pStyle w:val="50"/>
        <w:shd w:val="clear" w:color="auto" w:fill="auto"/>
        <w:rPr>
          <w:rFonts w:hint="eastAsia" w:ascii="黑体" w:eastAsia="黑体"/>
          <w:color w:val="auto"/>
          <w:sz w:val="30"/>
          <w:szCs w:val="30"/>
          <w:highlight w:val="none"/>
        </w:rPr>
      </w:pPr>
    </w:p>
    <w:p>
      <w:pPr>
        <w:pStyle w:val="50"/>
        <w:shd w:val="clear" w:color="auto" w:fill="auto"/>
        <w:rPr>
          <w:rFonts w:hint="eastAsia" w:ascii="黑体" w:eastAsia="黑体"/>
          <w:color w:val="auto"/>
          <w:sz w:val="30"/>
          <w:szCs w:val="30"/>
          <w:highlight w:val="none"/>
        </w:rPr>
      </w:pPr>
    </w:p>
    <w:p>
      <w:pPr>
        <w:pStyle w:val="50"/>
        <w:shd w:val="clear" w:color="auto" w:fill="auto"/>
        <w:rPr>
          <w:rFonts w:hint="eastAsia" w:ascii="黑体" w:eastAsia="黑体"/>
          <w:color w:val="auto"/>
          <w:sz w:val="30"/>
          <w:szCs w:val="30"/>
          <w:highlight w:val="none"/>
        </w:rPr>
      </w:pPr>
    </w:p>
    <w:p>
      <w:pPr>
        <w:pStyle w:val="50"/>
        <w:shd w:val="clear" w:color="auto" w:fill="auto"/>
        <w:rPr>
          <w:rFonts w:hint="eastAsia" w:ascii="黑体" w:eastAsia="黑体"/>
          <w:color w:val="auto"/>
          <w:sz w:val="30"/>
          <w:szCs w:val="30"/>
          <w:highlight w:val="none"/>
        </w:rPr>
      </w:pPr>
    </w:p>
    <w:p>
      <w:pPr>
        <w:shd w:val="clear" w:color="auto" w:fill="auto"/>
        <w:jc w:val="left"/>
        <w:rPr>
          <w:rFonts w:hint="eastAsia" w:ascii="宋体" w:hAnsi="宋体" w:eastAsia="宋体" w:cs="宋体"/>
          <w:b/>
          <w:bCs/>
          <w:color w:val="auto"/>
          <w:sz w:val="21"/>
          <w:szCs w:val="21"/>
          <w:highlight w:val="none"/>
          <w:lang w:eastAsia="zh-CN"/>
        </w:rPr>
      </w:pPr>
    </w:p>
    <w:p>
      <w:pPr>
        <w:shd w:val="clear" w:color="auto" w:fill="auto"/>
        <w:jc w:val="left"/>
        <w:rPr>
          <w:rFonts w:hint="eastAsia" w:ascii="宋体" w:hAnsi="宋体" w:eastAsia="宋体" w:cs="宋体"/>
          <w:b/>
          <w:bCs/>
          <w:color w:val="auto"/>
          <w:sz w:val="21"/>
          <w:szCs w:val="21"/>
          <w:highlight w:val="none"/>
          <w:lang w:eastAsia="zh-CN"/>
        </w:rPr>
      </w:pPr>
    </w:p>
    <w:p>
      <w:pPr>
        <w:pStyle w:val="26"/>
        <w:rPr>
          <w:rFonts w:hint="eastAsia" w:ascii="宋体" w:hAnsi="宋体" w:eastAsia="宋体" w:cs="宋体"/>
          <w:b/>
          <w:bCs/>
          <w:color w:val="auto"/>
          <w:sz w:val="21"/>
          <w:szCs w:val="21"/>
          <w:highlight w:val="none"/>
          <w:lang w:eastAsia="zh-CN"/>
        </w:rPr>
      </w:pPr>
    </w:p>
    <w:p>
      <w:pPr>
        <w:pStyle w:val="26"/>
        <w:rPr>
          <w:rFonts w:hint="eastAsia" w:ascii="宋体" w:hAnsi="宋体" w:eastAsia="宋体" w:cs="宋体"/>
          <w:b/>
          <w:bCs/>
          <w:color w:val="auto"/>
          <w:sz w:val="21"/>
          <w:szCs w:val="21"/>
          <w:highlight w:val="none"/>
          <w:lang w:eastAsia="zh-CN"/>
        </w:rPr>
      </w:pPr>
    </w:p>
    <w:p>
      <w:pPr>
        <w:shd w:val="clear" w:color="auto" w:fill="auto"/>
        <w:jc w:val="left"/>
        <w:rPr>
          <w:rFonts w:hint="eastAsia" w:ascii="宋体" w:hAnsi="宋体" w:eastAsia="宋体" w:cs="宋体"/>
          <w:b/>
          <w:bCs/>
          <w:color w:val="auto"/>
          <w:sz w:val="21"/>
          <w:szCs w:val="21"/>
          <w:highlight w:val="none"/>
          <w:lang w:eastAsia="zh-CN"/>
        </w:rPr>
      </w:pPr>
    </w:p>
    <w:p>
      <w:pPr>
        <w:pStyle w:val="10"/>
        <w:rPr>
          <w:rFonts w:hint="eastAsia" w:ascii="宋体" w:hAnsi="宋体" w:eastAsia="宋体" w:cs="宋体"/>
          <w:b/>
          <w:bCs/>
          <w:color w:val="auto"/>
          <w:sz w:val="21"/>
          <w:szCs w:val="21"/>
          <w:highlight w:val="none"/>
          <w:lang w:eastAsia="zh-CN"/>
        </w:rPr>
      </w:pPr>
    </w:p>
    <w:p>
      <w:pPr>
        <w:rPr>
          <w:rFonts w:hint="eastAsia" w:ascii="宋体" w:hAnsi="宋体" w:eastAsia="宋体" w:cs="宋体"/>
          <w:b/>
          <w:bCs/>
          <w:color w:val="auto"/>
          <w:sz w:val="21"/>
          <w:szCs w:val="21"/>
          <w:highlight w:val="none"/>
          <w:lang w:eastAsia="zh-CN"/>
        </w:rPr>
      </w:pPr>
    </w:p>
    <w:p>
      <w:pPr>
        <w:pStyle w:val="10"/>
        <w:rPr>
          <w:rFonts w:hint="eastAsia" w:ascii="宋体" w:hAnsi="宋体" w:eastAsia="宋体" w:cs="宋体"/>
          <w:b/>
          <w:bCs/>
          <w:color w:val="auto"/>
          <w:sz w:val="21"/>
          <w:szCs w:val="21"/>
          <w:highlight w:val="none"/>
          <w:lang w:eastAsia="zh-CN"/>
        </w:rPr>
      </w:pPr>
    </w:p>
    <w:p>
      <w:pPr>
        <w:rPr>
          <w:rFonts w:hint="eastAsia" w:ascii="宋体" w:hAnsi="宋体" w:eastAsia="宋体" w:cs="宋体"/>
          <w:b/>
          <w:bCs/>
          <w:color w:val="auto"/>
          <w:sz w:val="21"/>
          <w:szCs w:val="21"/>
          <w:highlight w:val="none"/>
          <w:lang w:eastAsia="zh-CN"/>
        </w:rPr>
      </w:pPr>
    </w:p>
    <w:p>
      <w:pPr>
        <w:pStyle w:val="10"/>
        <w:rPr>
          <w:rFonts w:hint="eastAsia" w:ascii="宋体" w:hAnsi="宋体" w:eastAsia="宋体" w:cs="宋体"/>
          <w:b/>
          <w:bCs/>
          <w:color w:val="auto"/>
          <w:sz w:val="21"/>
          <w:szCs w:val="21"/>
          <w:highlight w:val="none"/>
          <w:lang w:eastAsia="zh-CN"/>
        </w:rPr>
      </w:pPr>
    </w:p>
    <w:p>
      <w:pPr>
        <w:rPr>
          <w:rFonts w:hint="eastAsia" w:ascii="宋体" w:hAnsi="宋体" w:eastAsia="宋体" w:cs="宋体"/>
          <w:b/>
          <w:bCs/>
          <w:color w:val="auto"/>
          <w:sz w:val="21"/>
          <w:szCs w:val="21"/>
          <w:highlight w:val="none"/>
          <w:lang w:eastAsia="zh-CN"/>
        </w:rPr>
      </w:pPr>
    </w:p>
    <w:p>
      <w:pPr>
        <w:pStyle w:val="10"/>
        <w:rPr>
          <w:rFonts w:hint="eastAsia" w:ascii="宋体" w:hAnsi="宋体" w:eastAsia="宋体" w:cs="宋体"/>
          <w:b/>
          <w:bCs/>
          <w:color w:val="auto"/>
          <w:sz w:val="21"/>
          <w:szCs w:val="21"/>
          <w:highlight w:val="none"/>
          <w:lang w:eastAsia="zh-CN"/>
        </w:rPr>
      </w:pPr>
    </w:p>
    <w:p>
      <w:pPr>
        <w:rPr>
          <w:rFonts w:hint="eastAsia" w:ascii="宋体" w:hAnsi="宋体" w:eastAsia="宋体" w:cs="宋体"/>
          <w:b/>
          <w:bCs/>
          <w:color w:val="auto"/>
          <w:sz w:val="21"/>
          <w:szCs w:val="21"/>
          <w:highlight w:val="none"/>
          <w:lang w:eastAsia="zh-CN"/>
        </w:rPr>
      </w:pPr>
    </w:p>
    <w:p>
      <w:pPr>
        <w:pStyle w:val="10"/>
        <w:rPr>
          <w:rFonts w:hint="eastAsia" w:ascii="宋体" w:hAnsi="宋体" w:eastAsia="宋体" w:cs="宋体"/>
          <w:b/>
          <w:bCs/>
          <w:color w:val="auto"/>
          <w:sz w:val="21"/>
          <w:szCs w:val="21"/>
          <w:highlight w:val="none"/>
          <w:lang w:eastAsia="zh-CN"/>
        </w:rPr>
      </w:pPr>
    </w:p>
    <w:p>
      <w:pPr>
        <w:rPr>
          <w:rFonts w:hint="eastAsia" w:ascii="宋体" w:hAnsi="宋体" w:eastAsia="宋体" w:cs="宋体"/>
          <w:b/>
          <w:bCs/>
          <w:color w:val="auto"/>
          <w:sz w:val="21"/>
          <w:szCs w:val="21"/>
          <w:highlight w:val="none"/>
          <w:lang w:eastAsia="zh-CN"/>
        </w:rPr>
      </w:pPr>
    </w:p>
    <w:p>
      <w:pPr>
        <w:pStyle w:val="10"/>
        <w:rPr>
          <w:rFonts w:hint="eastAsia"/>
          <w:color w:val="auto"/>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ind w:left="0" w:leftChars="0" w:firstLine="0" w:firstLineChars="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shd w:val="clear" w:color="auto" w:fill="auto"/>
        <w:jc w:val="left"/>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附件：</w:t>
      </w:r>
    </w:p>
    <w:p>
      <w:pPr>
        <w:shd w:val="clear" w:color="auto" w:fill="auto"/>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32"/>
          <w:szCs w:val="32"/>
          <w:highlight w:val="none"/>
          <w:lang w:eastAsia="zh-CN"/>
        </w:rPr>
        <w:t>政府采购投诉书（范本）、质疑函范本</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sz w:val="28"/>
          <w:szCs w:val="28"/>
          <w:highlight w:val="none"/>
        </w:rPr>
      </w:pPr>
    </w:p>
    <w:p>
      <w:pPr>
        <w:keepNext w:val="0"/>
        <w:keepLines w:val="0"/>
        <w:pageBreakBefore w:val="0"/>
        <w:widowControl w:val="0"/>
        <w:shd w:val="clear" w:color="auto" w:fill="auto"/>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政府采购投诉书（范本）</w:t>
      </w:r>
    </w:p>
    <w:p>
      <w:pPr>
        <w:pStyle w:val="50"/>
        <w:rPr>
          <w:rFonts w:hint="eastAsia"/>
          <w:color w:val="auto"/>
        </w:rPr>
      </w:pP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委托代理人姓名：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职务：</w:t>
      </w:r>
      <w:r>
        <w:rPr>
          <w:rFonts w:hint="eastAsia" w:ascii="宋体" w:hAnsi="宋体" w:eastAsia="宋体" w:cs="宋体"/>
          <w:color w:val="auto"/>
          <w:sz w:val="21"/>
          <w:szCs w:val="21"/>
          <w:highlight w:val="none"/>
          <w:u w:val="singl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被投诉人：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u w:val="singl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我公司参加了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日被投诉人组织的</w:t>
      </w:r>
      <w:r>
        <w:rPr>
          <w:rFonts w:hint="eastAsia" w:ascii="宋体" w:hAnsi="宋体" w:eastAsia="宋体" w:cs="宋体"/>
          <w:color w:val="auto"/>
          <w:sz w:val="21"/>
          <w:szCs w:val="21"/>
          <w:highlight w:val="none"/>
          <w:u w:val="single"/>
        </w:rPr>
        <w:t>（采购人）（项目名称）（项目编号）</w:t>
      </w:r>
      <w:r>
        <w:rPr>
          <w:rFonts w:hint="eastAsia" w:ascii="宋体" w:hAnsi="宋体" w:eastAsia="宋体" w:cs="宋体"/>
          <w:color w:val="auto"/>
          <w:sz w:val="21"/>
          <w:szCs w:val="21"/>
          <w:highlight w:val="none"/>
        </w:rPr>
        <w:t>的采购活动，我公司认为该项目的</w:t>
      </w:r>
      <w:r>
        <w:rPr>
          <w:rFonts w:hint="eastAsia" w:ascii="宋体" w:hAnsi="宋体" w:eastAsia="宋体" w:cs="宋体"/>
          <w:color w:val="auto"/>
          <w:sz w:val="21"/>
          <w:szCs w:val="21"/>
          <w:highlight w:val="none"/>
          <w:u w:val="single"/>
        </w:rPr>
        <w:t>（采购文件/采购过程/中标（</w:t>
      </w:r>
      <w:r>
        <w:rPr>
          <w:rFonts w:hint="eastAsia" w:ascii="宋体" w:hAnsi="宋体" w:eastAsia="宋体" w:cs="宋体"/>
          <w:color w:val="auto"/>
          <w:sz w:val="21"/>
          <w:szCs w:val="21"/>
          <w:highlight w:val="none"/>
          <w:u w:val="single"/>
          <w:lang w:eastAsia="zh-CN"/>
        </w:rPr>
        <w:t>中标</w:t>
      </w:r>
      <w:r>
        <w:rPr>
          <w:rFonts w:hint="eastAsia" w:ascii="宋体" w:hAnsi="宋体" w:eastAsia="宋体" w:cs="宋体"/>
          <w:color w:val="auto"/>
          <w:sz w:val="21"/>
          <w:szCs w:val="21"/>
          <w:highlight w:val="none"/>
          <w:u w:val="single"/>
        </w:rPr>
        <w:t>）结果）</w:t>
      </w:r>
      <w:r>
        <w:rPr>
          <w:rFonts w:hint="eastAsia" w:ascii="宋体" w:hAnsi="宋体" w:eastAsia="宋体" w:cs="宋体"/>
          <w:color w:val="auto"/>
          <w:sz w:val="21"/>
          <w:szCs w:val="21"/>
          <w:highlight w:val="none"/>
        </w:rPr>
        <w:t>损害了我公司权益，对此，我公司于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日向</w:t>
      </w:r>
      <w:r>
        <w:rPr>
          <w:rFonts w:hint="eastAsia" w:ascii="宋体" w:hAnsi="宋体" w:eastAsia="宋体" w:cs="宋体"/>
          <w:color w:val="auto"/>
          <w:sz w:val="21"/>
          <w:szCs w:val="21"/>
          <w:highlight w:val="none"/>
          <w:u w:val="single"/>
        </w:rPr>
        <w:t>（采购人或者政府采购代理机构）</w:t>
      </w:r>
      <w:r>
        <w:rPr>
          <w:rFonts w:hint="eastAsia" w:ascii="宋体" w:hAnsi="宋体" w:eastAsia="宋体" w:cs="宋体"/>
          <w:color w:val="auto"/>
          <w:sz w:val="21"/>
          <w:szCs w:val="21"/>
          <w:highlight w:val="none"/>
        </w:rPr>
        <w:t>提出了质疑，</w:t>
      </w:r>
      <w:r>
        <w:rPr>
          <w:rFonts w:hint="eastAsia" w:ascii="宋体" w:hAnsi="宋体" w:eastAsia="宋体" w:cs="宋体"/>
          <w:color w:val="auto"/>
          <w:sz w:val="21"/>
          <w:szCs w:val="21"/>
          <w:highlight w:val="none"/>
          <w:u w:val="single"/>
        </w:rPr>
        <w:t>（其于    年  月  日作出书面答复，因对其作出的答复不满意）/（被质疑人未在法定期内予以答复，按照政府采购有关规定）</w:t>
      </w:r>
      <w:r>
        <w:rPr>
          <w:rFonts w:hint="eastAsia" w:ascii="宋体" w:hAnsi="宋体" w:eastAsia="宋体" w:cs="宋体"/>
          <w:color w:val="auto"/>
          <w:sz w:val="21"/>
          <w:szCs w:val="21"/>
          <w:highlight w:val="none"/>
        </w:rPr>
        <w:t>，现向贵机关提起投诉：</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u w:val="single"/>
        </w:rPr>
        <w:t>具体的投诉事项及事实依据；</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u w:val="single"/>
        </w:rPr>
        <w:t>质疑和质疑答复情况简要描述；</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u w:val="single"/>
        </w:rPr>
        <w:t>投诉请求。</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1.质疑书和质疑答复书；</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2.证据材料（需注明证据来源），证人的姓名、住址和联系方式等；</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3.营业执照；</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4.法定代表人身份证明函</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5.法定代表人授权委托书（包含法定代表人和委托代理人的身份证复印件）；</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6.政府采购监管部门认为应当提供的其它材料。</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投诉供应商：（盖章）</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法定代表人（或主要负责人）：（签字</w:t>
      </w:r>
      <w:r>
        <w:rPr>
          <w:rFonts w:hint="eastAsia" w:hAnsi="宋体" w:cs="宋体"/>
          <w:color w:val="auto"/>
          <w:sz w:val="21"/>
          <w:szCs w:val="21"/>
          <w:highlight w:val="none"/>
          <w:lang w:val="en-US" w:eastAsia="zh-CN"/>
        </w:rPr>
        <w:t>或盖章</w:t>
      </w:r>
      <w:r>
        <w:rPr>
          <w:rFonts w:hint="eastAsia" w:ascii="宋体" w:hAnsi="宋体" w:eastAsia="宋体" w:cs="宋体"/>
          <w:color w:val="auto"/>
          <w:sz w:val="21"/>
          <w:szCs w:val="21"/>
          <w:highlight w:val="none"/>
        </w:rPr>
        <w:t>）</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3408" w:firstLineChars="16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p>
    <w:p>
      <w:pPr>
        <w:keepNext w:val="0"/>
        <w:keepLines w:val="0"/>
        <w:pageBreakBefore w:val="0"/>
        <w:widowControl w:val="0"/>
        <w:shd w:val="clear" w:color="auto" w:fill="auto"/>
        <w:kinsoku/>
        <w:wordWrap/>
        <w:overflowPunct/>
        <w:topLinePunct w:val="0"/>
        <w:autoSpaceDE/>
        <w:autoSpaceDN/>
        <w:bidi w:val="0"/>
        <w:adjustRightInd/>
        <w:snapToGrid/>
        <w:spacing w:line="400" w:lineRule="exact"/>
        <w:jc w:val="right"/>
        <w:textAlignment w:val="auto"/>
        <w:rPr>
          <w:rFonts w:hint="eastAsia" w:ascii="宋体" w:hAnsi="宋体" w:eastAsia="宋体" w:cs="宋体"/>
          <w:b/>
          <w:bCs/>
          <w:color w:val="auto"/>
          <w:sz w:val="32"/>
          <w:szCs w:val="32"/>
          <w:highlight w:val="none"/>
        </w:rPr>
      </w:pPr>
      <w:r>
        <w:rPr>
          <w:rFonts w:hint="eastAsia" w:ascii="宋体" w:hAnsi="宋体" w:eastAsia="宋体" w:cs="宋体"/>
          <w:color w:val="auto"/>
          <w:sz w:val="21"/>
          <w:szCs w:val="21"/>
          <w:highlight w:val="none"/>
        </w:rPr>
        <w:t>本投诉书正本叁份，副本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份并附电子文档。</w:t>
      </w:r>
    </w:p>
    <w:p>
      <w:pPr>
        <w:shd w:val="clear" w:color="auto" w:fill="auto"/>
        <w:ind w:left="7951" w:hanging="5814" w:hangingChars="1800"/>
        <w:jc w:val="center"/>
        <w:outlineLvl w:val="0"/>
        <w:rPr>
          <w:rFonts w:hint="eastAsia" w:ascii="宋体" w:hAnsi="宋体" w:eastAsia="宋体" w:cs="宋体"/>
          <w:b/>
          <w:bCs/>
          <w:color w:val="auto"/>
          <w:sz w:val="32"/>
          <w:szCs w:val="32"/>
          <w:highlight w:val="none"/>
        </w:rPr>
      </w:pPr>
    </w:p>
    <w:p>
      <w:pPr>
        <w:shd w:val="clear" w:color="auto" w:fill="auto"/>
        <w:ind w:left="7951" w:hanging="5814" w:hangingChars="1800"/>
        <w:jc w:val="center"/>
        <w:outlineLvl w:val="0"/>
        <w:rPr>
          <w:rFonts w:hint="eastAsia" w:ascii="宋体" w:hAnsi="宋体" w:eastAsia="宋体" w:cs="宋体"/>
          <w:color w:val="auto"/>
          <w:sz w:val="32"/>
          <w:szCs w:val="32"/>
          <w:highlight w:val="none"/>
        </w:rPr>
      </w:pPr>
      <w:r>
        <w:rPr>
          <w:rFonts w:hint="eastAsia" w:ascii="宋体" w:hAnsi="宋体" w:eastAsia="宋体" w:cs="宋体"/>
          <w:b/>
          <w:bCs/>
          <w:color w:val="auto"/>
          <w:sz w:val="32"/>
          <w:szCs w:val="32"/>
          <w:highlight w:val="none"/>
        </w:rPr>
        <w:t>投诉相关说明</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投诉人应当满足《政府采购法》、《政府采购法实施条例》和《政府采购供应商投诉处理办法》的相关规定。</w:t>
      </w:r>
    </w:p>
    <w:p>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ind w:left="4055" w:leftChars="304" w:hanging="3408" w:hangingChars="1600"/>
        <w:textAlignment w:val="auto"/>
        <w:outlineLvl w:val="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质疑前置及时间要求</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sz w:val="21"/>
          <w:szCs w:val="21"/>
          <w:highlight w:val="none"/>
        </w:rPr>
        <w:t>《中华人民共和国政府采购法》</w:t>
      </w:r>
      <w:r>
        <w:rPr>
          <w:rFonts w:hint="eastAsia" w:ascii="宋体" w:hAnsi="宋体" w:eastAsia="宋体" w:cs="宋体"/>
          <w:color w:val="auto"/>
          <w:kern w:val="0"/>
          <w:sz w:val="21"/>
          <w:szCs w:val="21"/>
          <w:highlight w:val="none"/>
          <w:shd w:val="clear" w:color="auto" w:fill="FFFFFF"/>
        </w:rPr>
        <w:t>第五十一条：供应商对政府采购活动事项有疑问的，可以向采购人提出询问，采购人应当及时作出答复，但答复的内容不得涉及商业秘密。</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xml:space="preserve"> 第五十二条：供应商认为采购文件、采购过程和中标、</w:t>
      </w:r>
      <w:r>
        <w:rPr>
          <w:rFonts w:hint="eastAsia" w:ascii="宋体" w:hAnsi="宋体" w:eastAsia="宋体" w:cs="宋体"/>
          <w:color w:val="auto"/>
          <w:kern w:val="0"/>
          <w:sz w:val="21"/>
          <w:szCs w:val="21"/>
          <w:highlight w:val="none"/>
          <w:shd w:val="clear" w:color="auto" w:fill="FFFFFF"/>
          <w:lang w:eastAsia="zh-CN"/>
        </w:rPr>
        <w:t>中标</w:t>
      </w:r>
      <w:r>
        <w:rPr>
          <w:rFonts w:hint="eastAsia" w:ascii="宋体" w:hAnsi="宋体" w:eastAsia="宋体" w:cs="宋体"/>
          <w:color w:val="auto"/>
          <w:kern w:val="0"/>
          <w:sz w:val="21"/>
          <w:szCs w:val="21"/>
          <w:highlight w:val="none"/>
          <w:shd w:val="clear" w:color="auto" w:fill="FFFFFF"/>
        </w:rPr>
        <w:t>结果使自己的权益受到损害的，可以在知道或者应知其权益受到损害之日起七个工作日内，以书面形式向采购人提出质疑。</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kern w:val="0"/>
          <w:sz w:val="21"/>
          <w:szCs w:val="21"/>
          <w:highlight w:val="none"/>
          <w:shd w:val="clear" w:color="auto" w:fill="FFFFFF"/>
        </w:rPr>
        <w:t xml:space="preserve"> 第五十三条：采购人应当在收到供应商的书面质疑后七个工作日内作出答复，并以书面形式通知质疑供应商和其他有关供应商，但答复的内容不得涉及商业秘密。</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kern w:val="0"/>
          <w:sz w:val="21"/>
          <w:szCs w:val="21"/>
          <w:highlight w:val="none"/>
          <w:shd w:val="clear" w:color="auto" w:fill="FFFFFF"/>
        </w:rPr>
        <w:t xml:space="preserve"> 第五十五条:质疑供应商对采购人、采购代理机构的答复不满意或者采购人、采购代理机构未在规定的时间内作出答复的，可以在答复期满后十五个工作日内向同级政府采购监督管理部门投诉。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kern w:val="0"/>
          <w:sz w:val="21"/>
          <w:szCs w:val="21"/>
          <w:highlight w:val="none"/>
          <w:shd w:val="clear" w:color="auto" w:fill="FFFFFF"/>
        </w:rPr>
        <w:t xml:space="preserve">  《政府采购实施条例》第五十五条：供应商质疑、投诉应当有明确的请求和必要的证明材料。供应商投诉的事项不得超出质疑事项的范围。</w:t>
      </w:r>
    </w:p>
    <w:p>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outlineLvl w:val="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 xml:space="preserve"> 二、书面方式</w:t>
      </w:r>
    </w:p>
    <w:p>
      <w:pPr>
        <w:keepNext w:val="0"/>
        <w:keepLines w:val="0"/>
        <w:pageBreakBefore w:val="0"/>
        <w:shd w:val="clear" w:color="auto" w:fill="auto"/>
        <w:kinsoku/>
        <w:wordWrap/>
        <w:overflowPunct/>
        <w:topLinePunct w:val="0"/>
        <w:autoSpaceDE/>
        <w:autoSpaceDN/>
        <w:bidi w:val="0"/>
        <w:adjustRightInd/>
        <w:snapToGrid/>
        <w:spacing w:line="400" w:lineRule="exact"/>
        <w:ind w:left="5760" w:hanging="3834" w:hangingChars="18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《政府采购供应商投诉处理办法》第八条：投诉人投诉</w:t>
      </w:r>
    </w:p>
    <w:p>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时，应当提交投诉书，并按照被投诉人以及与投诉事项有关的供应商数量提供投诉书的副本。</w:t>
      </w:r>
    </w:p>
    <w:p>
      <w:pPr>
        <w:keepNext w:val="0"/>
        <w:keepLines w:val="0"/>
        <w:pageBreakBefore w:val="0"/>
        <w:shd w:val="clear" w:color="auto" w:fill="auto"/>
        <w:kinsoku/>
        <w:wordWrap/>
        <w:overflowPunct/>
        <w:topLinePunct w:val="0"/>
        <w:autoSpaceDE/>
        <w:autoSpaceDN/>
        <w:bidi w:val="0"/>
        <w:adjustRightInd/>
        <w:snapToGrid/>
        <w:spacing w:line="400" w:lineRule="exact"/>
        <w:ind w:left="5760" w:hanging="3834" w:hangingChars="18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投诉书应当包括下列主要内容：</w:t>
      </w:r>
    </w:p>
    <w:p>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投诉人和被投诉人的名称、地址、电话等；</w:t>
      </w:r>
    </w:p>
    <w:p>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具体的投诉事项及事实依据；</w:t>
      </w:r>
    </w:p>
    <w:p>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质疑和质疑答复情况及相关证明材料；</w:t>
      </w:r>
    </w:p>
    <w:p>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提起投诉的日期。</w:t>
      </w:r>
    </w:p>
    <w:p>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投诉书应当署名。投诉人为自然人，应当由本人签字；投诉人为法人或者其他组织的，应当由法定代表人或者主要负责人签字并加盖公章。</w:t>
      </w:r>
    </w:p>
    <w:p>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《政府采购供应商投诉处理办法》第十条：投诉人提起投诉应当符合下列条件：</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投诉人是参与所投诉政府采购活动的供应商；</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提起投诉诉前已依法进行质疑；</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投诉书内容符合本办法的规定；</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在投诉有效期内提起投诉；</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属于本级财政部门管辖；</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同一投诉事项未经财政部门投诉处理；</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国务院财政部门规定的其他条件。</w:t>
      </w:r>
    </w:p>
    <w:p>
      <w:pPr>
        <w:keepNext w:val="0"/>
        <w:keepLines w:val="0"/>
        <w:pageBreakBefore w:val="0"/>
        <w:shd w:val="clear" w:color="auto" w:fill="auto"/>
        <w:kinsoku/>
        <w:wordWrap/>
        <w:overflowPunct/>
        <w:topLinePunct w:val="0"/>
        <w:autoSpaceDE/>
        <w:autoSpaceDN/>
        <w:bidi w:val="0"/>
        <w:adjustRightInd/>
        <w:snapToGrid/>
        <w:spacing w:line="400" w:lineRule="exact"/>
        <w:ind w:left="5760" w:hanging="3834" w:hangingChars="18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pPr>
        <w:shd w:val="clear" w:color="auto" w:fill="auto"/>
        <w:outlineLvl w:val="0"/>
        <w:rPr>
          <w:rFonts w:hint="eastAsia"/>
          <w:color w:val="auto"/>
          <w:sz w:val="21"/>
          <w:szCs w:val="21"/>
          <w:highlight w:val="none"/>
        </w:rPr>
      </w:pPr>
      <w:r>
        <w:rPr>
          <w:rFonts w:hint="eastAsia"/>
          <w:color w:val="auto"/>
          <w:sz w:val="21"/>
          <w:szCs w:val="21"/>
          <w:highlight w:val="none"/>
        </w:rPr>
        <w:t xml:space="preserve"> </w:t>
      </w:r>
      <w:r>
        <w:rPr>
          <w:rFonts w:hint="eastAsia" w:ascii="宋体" w:hAnsi="宋体" w:eastAsia="宋体" w:cs="宋体"/>
          <w:b/>
          <w:bCs/>
          <w:color w:val="auto"/>
          <w:sz w:val="21"/>
          <w:szCs w:val="21"/>
          <w:highlight w:val="none"/>
        </w:rPr>
        <w:t xml:space="preserve">   三、虚假、恶意投诉法律责任</w:t>
      </w:r>
    </w:p>
    <w:p>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第七十三条：供应商捏造实施、提供虚假材料或者以非法手段取得证明材料进行投诉的，由财政部门列入不良行为记录名单，禁止其1至3年内参加政府采购活动。</w:t>
      </w:r>
    </w:p>
    <w:p>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《政府采购供应商投诉处理办法》第二十六条：投诉人有下列情形之一的，属于虚假、恶意投诉，财政部门应当驳回投诉，将其列入不良行为记录名单，并依法予以处罚：</w:t>
      </w:r>
    </w:p>
    <w:p>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（一）1年内3次以上投诉均查无实据的；</w:t>
      </w:r>
    </w:p>
    <w:p>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（二）捏造事实或者提供虚假投诉材料的。</w:t>
      </w:r>
    </w:p>
    <w:p>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p>
    <w:p>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p>
    <w:p>
      <w:pPr>
        <w:shd w:val="clear" w:color="auto" w:fill="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递交投诉书地址：</w:t>
      </w:r>
      <w:r>
        <w:rPr>
          <w:rFonts w:hint="eastAsia" w:ascii="宋体" w:hAnsi="宋体" w:cs="宋体"/>
          <w:color w:val="auto"/>
          <w:sz w:val="21"/>
          <w:szCs w:val="21"/>
          <w:highlight w:val="none"/>
          <w:lang w:val="en-US" w:eastAsia="zh-CN"/>
        </w:rPr>
        <w:t>阿图什市</w:t>
      </w:r>
      <w:r>
        <w:rPr>
          <w:rFonts w:hint="eastAsia" w:ascii="宋体" w:hAnsi="宋体" w:eastAsia="宋体" w:cs="宋体"/>
          <w:color w:val="auto"/>
          <w:sz w:val="21"/>
          <w:szCs w:val="21"/>
          <w:highlight w:val="none"/>
          <w:lang w:val="en-US" w:eastAsia="zh-CN"/>
        </w:rPr>
        <w:t>财政局政府采购办</w:t>
      </w:r>
      <w:r>
        <w:rPr>
          <w:rFonts w:hint="eastAsia" w:ascii="宋体" w:hAnsi="宋体" w:eastAsia="宋体" w:cs="宋体"/>
          <w:color w:val="auto"/>
          <w:sz w:val="21"/>
          <w:szCs w:val="21"/>
          <w:highlight w:val="none"/>
        </w:rPr>
        <w:t>监管办公室</w:t>
      </w:r>
    </w:p>
    <w:p>
      <w:pPr>
        <w:shd w:val="clear" w:color="auto" w:fill="auto"/>
        <w:jc w:val="right"/>
        <w:rPr>
          <w:rFonts w:hint="eastAsia" w:ascii="宋体" w:hAnsi="宋体" w:eastAsia="宋体" w:cs="宋体"/>
          <w:color w:val="auto"/>
          <w:sz w:val="32"/>
          <w:szCs w:val="32"/>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both"/>
        <w:textAlignment w:val="auto"/>
        <w:outlineLvl w:val="0"/>
        <w:rPr>
          <w:rFonts w:hint="eastAsia" w:ascii="宋体" w:hAnsi="宋体" w:eastAsia="宋体" w:cs="宋体"/>
          <w:b/>
          <w:bCs/>
          <w:color w:val="auto"/>
          <w:sz w:val="32"/>
          <w:szCs w:val="32"/>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宋体" w:hAnsi="宋体" w:eastAsia="宋体" w:cs="宋体"/>
          <w:b/>
          <w:bCs/>
          <w:color w:val="auto"/>
          <w:sz w:val="32"/>
          <w:szCs w:val="32"/>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质疑函范本</w:t>
      </w:r>
    </w:p>
    <w:p>
      <w:pPr>
        <w:keepNext w:val="0"/>
        <w:keepLines w:val="0"/>
        <w:pageBreakBefore w:val="0"/>
        <w:widowControl w:val="0"/>
        <w:shd w:val="clear" w:color="auto" w:fill="auto"/>
        <w:kinsoku/>
        <w:wordWrap/>
        <w:overflowPunct/>
        <w:topLinePunct w:val="0"/>
        <w:autoSpaceDE/>
        <w:autoSpaceDN/>
        <w:bidi w:val="0"/>
        <w:adjustRightInd w:val="0"/>
        <w:snapToGrid w:val="0"/>
        <w:spacing w:beforeLines="100" w:line="540" w:lineRule="exact"/>
        <w:ind w:firstLine="426" w:firstLineChars="200"/>
        <w:textAlignment w:val="auto"/>
        <w:outlineLv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一、质疑供应商基本信息</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质疑供应商：</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邮编：</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授权代表：</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地址： </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邮编：</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outlineLv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二、质疑项目基本情况</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质疑项目的名称：</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质疑项目的编号：</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包号：</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采购人名称：</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采购文件获取日期：</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outlineLv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三、质疑事项具体内容</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质疑事项1：</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事实依据：</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法律依据：</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质疑事项2</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outlineLv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四、与质疑事项相关的质疑请求</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请求：</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签字(签章)：                   公章：                      </w:t>
      </w:r>
    </w:p>
    <w:p>
      <w:pPr>
        <w:keepNext w:val="0"/>
        <w:keepLines w:val="0"/>
        <w:pageBreakBefore w:val="0"/>
        <w:widowControl w:val="0"/>
        <w:shd w:val="clear" w:color="auto" w:fill="auto"/>
        <w:kinsoku/>
        <w:wordWrap/>
        <w:overflowPunct/>
        <w:topLinePunct w:val="0"/>
        <w:autoSpaceDE/>
        <w:autoSpaceDN/>
        <w:bidi w:val="0"/>
        <w:spacing w:line="540" w:lineRule="exact"/>
        <w:ind w:firstLine="426"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 xml:space="preserve">日期：    </w:t>
      </w:r>
    </w:p>
    <w:p>
      <w:pPr>
        <w:pStyle w:val="50"/>
        <w:shd w:val="clear" w:color="auto" w:fill="auto"/>
        <w:ind w:left="0" w:leftChars="0" w:firstLine="0" w:firstLineChars="0"/>
        <w:rPr>
          <w:rFonts w:hint="eastAsia" w:ascii="黑体" w:eastAsia="黑体"/>
          <w:color w:val="auto"/>
          <w:sz w:val="30"/>
          <w:szCs w:val="30"/>
          <w:highlight w:val="none"/>
        </w:rPr>
      </w:pPr>
    </w:p>
    <w:p>
      <w:pPr>
        <w:pageBreakBefore/>
        <w:shd w:val="clear" w:color="auto" w:fill="auto"/>
        <w:spacing w:line="440" w:lineRule="exact"/>
        <w:jc w:val="center"/>
        <w:outlineLvl w:val="0"/>
        <w:rPr>
          <w:rFonts w:hint="eastAsia" w:ascii="黑体" w:eastAsia="黑体"/>
          <w:color w:val="auto"/>
          <w:sz w:val="30"/>
          <w:szCs w:val="30"/>
          <w:highlight w:val="none"/>
        </w:rPr>
      </w:pPr>
      <w:r>
        <w:rPr>
          <w:rFonts w:hint="eastAsia" w:ascii="黑体" w:eastAsia="黑体"/>
          <w:color w:val="auto"/>
          <w:sz w:val="30"/>
          <w:szCs w:val="30"/>
          <w:highlight w:val="none"/>
        </w:rPr>
        <w:t>第三章  评标办法</w:t>
      </w:r>
    </w:p>
    <w:p>
      <w:pPr>
        <w:shd w:val="clear" w:color="auto" w:fill="auto"/>
        <w:jc w:val="center"/>
        <w:outlineLvl w:val="1"/>
        <w:rPr>
          <w:rFonts w:hint="eastAsia" w:ascii="宋体" w:hAnsi="Times New Roman" w:eastAsia="宋体" w:cs="Times New Roman"/>
          <w:b/>
          <w:color w:val="auto"/>
          <w:sz w:val="28"/>
          <w:szCs w:val="28"/>
          <w:highlight w:val="none"/>
        </w:rPr>
      </w:pPr>
      <w:r>
        <w:rPr>
          <w:rFonts w:hint="eastAsia" w:ascii="宋体" w:hAnsi="Times New Roman" w:eastAsia="宋体" w:cs="Times New Roman"/>
          <w:b/>
          <w:color w:val="auto"/>
          <w:sz w:val="28"/>
          <w:szCs w:val="28"/>
          <w:highlight w:val="none"/>
        </w:rPr>
        <w:t>一</w:t>
      </w:r>
      <w:r>
        <w:rPr>
          <w:rFonts w:hint="eastAsia" w:ascii="宋体" w:hAnsi="Times New Roman" w:eastAsia="宋体" w:cs="Times New Roman"/>
          <w:b/>
          <w:color w:val="auto"/>
          <w:sz w:val="28"/>
          <w:szCs w:val="28"/>
          <w:highlight w:val="none"/>
          <w:lang w:val="en-US" w:eastAsia="zh-CN"/>
        </w:rPr>
        <w:t xml:space="preserve">  </w:t>
      </w:r>
      <w:r>
        <w:rPr>
          <w:rFonts w:hint="eastAsia" w:ascii="宋体" w:hAnsi="Times New Roman" w:eastAsia="宋体" w:cs="Times New Roman"/>
          <w:b/>
          <w:color w:val="auto"/>
          <w:sz w:val="28"/>
          <w:szCs w:val="28"/>
          <w:highlight w:val="none"/>
        </w:rPr>
        <w:t>总  则</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1、一般规定</w:t>
      </w:r>
    </w:p>
    <w:p>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1.1本项目的招标按照《中华人民共和国政府采购法》、《政府采购货物和服务招标投标管理办法》及政府采购的有关规定进行。</w:t>
      </w:r>
    </w:p>
    <w:p>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1.2评标必须遵循邀请、公平、公正、诚实信用的原则。</w:t>
      </w:r>
    </w:p>
    <w:p>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1.3招标代理机构组织招标、开标、评标工作，全过程接受政府采购有关部门的监督、管理和指导。</w:t>
      </w:r>
    </w:p>
    <w:p>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1.4评标按照招标文件规定的内容进行，采取符合招标文件要求的最低评标价法；</w:t>
      </w:r>
    </w:p>
    <w:p>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1.5本办法的评标对象是指投标人按照招标文件要求提供的有效投标文件，包括投标人应评标委员会要求对原投标文件作出的正式书面澄清文件。</w:t>
      </w:r>
    </w:p>
    <w:p>
      <w:pPr>
        <w:shd w:val="clear" w:color="auto" w:fill="auto"/>
        <w:tabs>
          <w:tab w:val="left" w:pos="567"/>
          <w:tab w:val="left" w:pos="1145"/>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2、评标组织机构的组成</w:t>
      </w:r>
    </w:p>
    <w:p>
      <w:pPr>
        <w:widowControl/>
        <w:shd w:val="clear" w:color="auto" w:fill="auto"/>
        <w:spacing w:line="440" w:lineRule="exact"/>
        <w:ind w:firstLine="480"/>
        <w:rPr>
          <w:rFonts w:hint="eastAsia" w:ascii="宋体" w:hAnsi="宋体" w:eastAsia="宋体" w:cs="宋体"/>
          <w:b/>
          <w:bCs/>
          <w:color w:val="auto"/>
          <w:kern w:val="0"/>
          <w:szCs w:val="21"/>
          <w:highlight w:val="none"/>
        </w:rPr>
      </w:pPr>
      <w:r>
        <w:rPr>
          <w:rFonts w:hint="eastAsia" w:ascii="宋体" w:hAnsi="宋体" w:eastAsia="宋体" w:cs="宋体"/>
          <w:b/>
          <w:bCs/>
          <w:color w:val="auto"/>
          <w:szCs w:val="21"/>
          <w:highlight w:val="none"/>
        </w:rPr>
        <w:t>2.1</w:t>
      </w:r>
      <w:r>
        <w:rPr>
          <w:rFonts w:hint="eastAsia" w:ascii="宋体" w:hAnsi="宋体" w:eastAsia="宋体" w:cs="宋体"/>
          <w:color w:val="auto"/>
          <w:spacing w:val="-2"/>
          <w:sz w:val="24"/>
          <w:szCs w:val="24"/>
          <w:highlight w:val="none"/>
        </w:rPr>
        <w:t xml:space="preserve"> </w:t>
      </w:r>
      <w:r>
        <w:rPr>
          <w:rFonts w:hint="eastAsia" w:ascii="宋体" w:hAnsi="宋体" w:eastAsia="宋体" w:cs="宋体"/>
          <w:b/>
          <w:bCs/>
          <w:color w:val="auto"/>
          <w:kern w:val="0"/>
          <w:szCs w:val="21"/>
          <w:highlight w:val="none"/>
          <w:lang w:bidi="ar-SA"/>
        </w:rPr>
        <w:t>评标委员会由采购人代表和有关技术、经济等方面的专家组成，成员人数应当为</w:t>
      </w:r>
      <w:r>
        <w:rPr>
          <w:rFonts w:hint="eastAsia" w:ascii="宋体" w:hAnsi="宋体" w:cs="宋体"/>
          <w:b/>
          <w:bCs/>
          <w:color w:val="auto"/>
          <w:kern w:val="0"/>
          <w:szCs w:val="21"/>
          <w:highlight w:val="none"/>
          <w:lang w:val="en-US" w:eastAsia="zh-CN" w:bidi="ar-SA"/>
        </w:rPr>
        <w:t>5</w:t>
      </w:r>
      <w:r>
        <w:rPr>
          <w:rFonts w:hint="eastAsia" w:ascii="宋体" w:hAnsi="宋体" w:eastAsia="宋体" w:cs="宋体"/>
          <w:b/>
          <w:bCs/>
          <w:color w:val="auto"/>
          <w:kern w:val="0"/>
          <w:szCs w:val="21"/>
          <w:highlight w:val="none"/>
          <w:lang w:bidi="ar-SA"/>
        </w:rPr>
        <w:t>人。</w:t>
      </w:r>
      <w:r>
        <w:rPr>
          <w:rFonts w:hint="eastAsia" w:ascii="宋体" w:hAnsi="宋体" w:eastAsia="宋体" w:cs="宋体"/>
          <w:color w:val="auto"/>
          <w:kern w:val="0"/>
          <w:szCs w:val="21"/>
          <w:highlight w:val="none"/>
          <w:lang w:bidi="ar-SA"/>
        </w:rPr>
        <w:t>其中，技术、经济等方面的专家不得少于成员总数的三分之二。采购数额在1000万元以上、技术复杂的项目，评标委员会中技术、经济方面的专家人数应当为</w:t>
      </w:r>
      <w:r>
        <w:rPr>
          <w:rFonts w:hint="eastAsia" w:ascii="宋体" w:hAnsi="宋体" w:cs="宋体"/>
          <w:color w:val="auto"/>
          <w:kern w:val="0"/>
          <w:szCs w:val="21"/>
          <w:highlight w:val="none"/>
          <w:lang w:val="en-US" w:eastAsia="zh-CN" w:bidi="ar-SA"/>
        </w:rPr>
        <w:t>7</w:t>
      </w:r>
      <w:r>
        <w:rPr>
          <w:rFonts w:hint="eastAsia" w:ascii="宋体" w:hAnsi="宋体" w:eastAsia="宋体" w:cs="宋体"/>
          <w:color w:val="auto"/>
          <w:kern w:val="0"/>
          <w:szCs w:val="21"/>
          <w:highlight w:val="none"/>
          <w:lang w:bidi="ar-SA"/>
        </w:rPr>
        <w:t>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pPr>
        <w:shd w:val="clear" w:color="auto" w:fill="auto"/>
        <w:tabs>
          <w:tab w:val="left" w:pos="567"/>
          <w:tab w:val="left" w:pos="1145"/>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2.2评标工作组由招标人及有关专家组成，由评标委员会确认，并接受其领导。</w:t>
      </w:r>
    </w:p>
    <w:p>
      <w:pPr>
        <w:shd w:val="clear" w:color="auto" w:fill="auto"/>
        <w:tabs>
          <w:tab w:val="left" w:pos="567"/>
          <w:tab w:val="left" w:pos="1145"/>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2.3评标委员会应相对独立工作，负责评标、撰写技术、商务评标报告。采购代理机构负责评标过程中资料的保管、发放、回收，整理、汇总评标资料。</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3、评标委员会职责</w:t>
      </w:r>
    </w:p>
    <w:p>
      <w:pPr>
        <w:pStyle w:val="54"/>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3.1审查投标文件是否符合招标文件要求，并作出评价；</w:t>
      </w:r>
    </w:p>
    <w:p>
      <w:pPr>
        <w:pStyle w:val="54"/>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3.2要求投标人对投标文件有关事项作出解释或者澄清；</w:t>
      </w:r>
    </w:p>
    <w:p>
      <w:pPr>
        <w:pStyle w:val="54"/>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3.3推荐中标候选人名单；</w:t>
      </w:r>
    </w:p>
    <w:p>
      <w:pPr>
        <w:pStyle w:val="54"/>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3.4向招标人、招标代理机构或者有关部门报告非法干预评标工作的行为。</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4、评标委员会义务</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4.1遵纪守法，客观、公正、廉洁地履行职责；</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4.2按照招标文件规定的评标方法和评标标准进行评标，对评审意见承担个人责任；</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4.3对评标过程和结果，以及投标人的商业秘密保密；</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4.4参与评标报告的起草；</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4.5配合有关部门的投诉处理工作；</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4.6配合招标人、招标代理机构答复投标供应商提出的质疑。</w:t>
      </w:r>
    </w:p>
    <w:p>
      <w:pPr>
        <w:shd w:val="clear" w:color="auto" w:fill="auto"/>
        <w:tabs>
          <w:tab w:val="left" w:pos="1547"/>
        </w:tabs>
        <w:spacing w:line="440" w:lineRule="exact"/>
        <w:ind w:firstLine="542" w:firstLineChars="255"/>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5、 评标程序</w:t>
      </w:r>
    </w:p>
    <w:p>
      <w:pPr>
        <w:pStyle w:val="22"/>
        <w:shd w:val="clear" w:color="auto" w:fill="auto"/>
        <w:tabs>
          <w:tab w:val="left" w:pos="720"/>
          <w:tab w:val="clear" w:pos="0"/>
        </w:tabs>
        <w:spacing w:line="440" w:lineRule="exact"/>
        <w:ind w:firstLine="542" w:firstLineChars="255"/>
        <w:rPr>
          <w:rFonts w:hint="eastAsia" w:ascii="宋体" w:hAnsi="宋体" w:eastAsia="宋体" w:cs="宋体"/>
          <w:bCs/>
          <w:color w:val="auto"/>
          <w:szCs w:val="21"/>
          <w:highlight w:val="none"/>
          <w:lang w:bidi="ar-SA"/>
        </w:rPr>
      </w:pPr>
      <w:r>
        <w:rPr>
          <w:rFonts w:hint="eastAsia" w:ascii="宋体" w:hAnsi="宋体" w:eastAsia="宋体" w:cs="宋体"/>
          <w:bCs/>
          <w:color w:val="auto"/>
          <w:szCs w:val="21"/>
          <w:highlight w:val="none"/>
          <w:lang w:bidi="ar-SA"/>
        </w:rPr>
        <w:t>5.1本次评标首先由评标委员会对投标人的投标文件进行初审，对未能通过初审的投标文件作无效标处理；</w:t>
      </w:r>
    </w:p>
    <w:p>
      <w:pPr>
        <w:shd w:val="clear" w:color="auto" w:fill="auto"/>
        <w:tabs>
          <w:tab w:val="left" w:pos="720"/>
        </w:tabs>
        <w:spacing w:line="440" w:lineRule="exact"/>
        <w:ind w:firstLine="542" w:firstLineChars="255"/>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5.2对通过初审的投标人的投标文件进行详细的比较和评价。如需要，进行必要的澄清工作；</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5.3评标报告与推荐</w:t>
      </w:r>
      <w:r>
        <w:rPr>
          <w:rFonts w:hint="eastAsia" w:ascii="宋体" w:hAnsi="宋体" w:cs="宋体"/>
          <w:bCs/>
          <w:color w:val="auto"/>
          <w:szCs w:val="21"/>
          <w:lang w:val="en-US" w:eastAsia="zh-CN"/>
        </w:rPr>
        <w:t>中标</w:t>
      </w:r>
      <w:r>
        <w:rPr>
          <w:rFonts w:hint="eastAsia" w:ascii="宋体" w:hAnsi="宋体" w:eastAsia="宋体" w:cs="宋体"/>
          <w:bCs/>
          <w:color w:val="auto"/>
          <w:szCs w:val="21"/>
        </w:rPr>
        <w:t>候选人</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5.</w:t>
      </w:r>
      <w:r>
        <w:rPr>
          <w:rFonts w:hint="eastAsia" w:ascii="宋体" w:hAnsi="宋体" w:eastAsia="宋体" w:cs="宋体"/>
          <w:bCs/>
          <w:color w:val="auto"/>
          <w:szCs w:val="21"/>
          <w:lang w:val="en-US" w:eastAsia="zh-CN"/>
        </w:rPr>
        <w:t>4</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小组各成员应当独立对每个有效响应的文件进行评价、打分，然后汇总每个供应商每项评分因素的得分。</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综合评分法</w:t>
      </w:r>
      <w:r>
        <w:rPr>
          <w:rFonts w:hint="eastAsia" w:ascii="宋体" w:hAnsi="宋体" w:eastAsia="宋体" w:cs="宋体"/>
          <w:bCs/>
          <w:color w:val="auto"/>
          <w:szCs w:val="21"/>
          <w:lang w:val="en-US" w:eastAsia="zh-CN"/>
        </w:rPr>
        <w:t>货物采购</w:t>
      </w:r>
      <w:r>
        <w:rPr>
          <w:rFonts w:hint="eastAsia" w:ascii="宋体" w:hAnsi="宋体" w:eastAsia="宋体" w:cs="宋体"/>
          <w:bCs/>
          <w:color w:val="auto"/>
          <w:szCs w:val="21"/>
        </w:rPr>
        <w:t>项目的价格分值占总分值的比重(即权值)为</w:t>
      </w:r>
      <w:r>
        <w:rPr>
          <w:rFonts w:hint="eastAsia" w:ascii="宋体" w:hAnsi="宋体" w:eastAsia="宋体" w:cs="宋体"/>
          <w:bCs/>
          <w:color w:val="auto"/>
          <w:szCs w:val="21"/>
          <w:lang w:val="en-US" w:eastAsia="zh-CN"/>
        </w:rPr>
        <w:t>30</w:t>
      </w:r>
      <w:r>
        <w:rPr>
          <w:rFonts w:hint="eastAsia" w:ascii="宋体" w:hAnsi="宋体" w:eastAsia="宋体" w:cs="宋体"/>
          <w:bCs/>
          <w:color w:val="auto"/>
          <w:szCs w:val="21"/>
        </w:rPr>
        <w:t>％，采购项目中含不同采购对象的，以占项目资金比例最高的采购对象确定其项目属性。其价格不列为评分因素，有特殊情况需要在上述规定范围外设定价格分权重的。</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综合评分法中的价格分统一采用低价优先法计算，即满足</w:t>
      </w:r>
      <w:r>
        <w:rPr>
          <w:rFonts w:hint="eastAsia" w:ascii="宋体" w:hAnsi="宋体" w:eastAsia="宋体" w:cs="宋体"/>
          <w:bCs/>
          <w:color w:val="auto"/>
          <w:szCs w:val="21"/>
          <w:lang w:eastAsia="zh-CN"/>
        </w:rPr>
        <w:t>招标文件</w:t>
      </w:r>
      <w:r>
        <w:rPr>
          <w:rFonts w:hint="eastAsia" w:ascii="宋体" w:hAnsi="宋体" w:eastAsia="宋体" w:cs="宋体"/>
          <w:bCs/>
          <w:color w:val="auto"/>
          <w:szCs w:val="21"/>
        </w:rPr>
        <w:t>要求且最后报价最低的供应商的价格为</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基准价，其价格分为满分。其他供应商的价格分统一按照下列公式计算：</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报价得分=（</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基准价/最后</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报价）×价格权值×100</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项目评审过程中，不得去掉最后报价中的最高报价和最低报价。</w:t>
      </w:r>
    </w:p>
    <w:p>
      <w:pPr>
        <w:pStyle w:val="22"/>
        <w:tabs>
          <w:tab w:val="left" w:pos="720"/>
          <w:tab w:val="clear" w:pos="0"/>
        </w:tabs>
        <w:spacing w:line="440" w:lineRule="exact"/>
        <w:ind w:firstLine="542" w:firstLineChars="255"/>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小组应当根据综合评分情况，按照评审得分由高到低顺序推荐3名以上</w:t>
      </w:r>
      <w:r>
        <w:rPr>
          <w:rFonts w:hint="eastAsia" w:ascii="宋体" w:hAnsi="宋体" w:cs="宋体"/>
          <w:bCs/>
          <w:color w:val="auto"/>
          <w:szCs w:val="21"/>
          <w:lang w:val="en-US" w:eastAsia="zh-CN"/>
        </w:rPr>
        <w:t>中标</w:t>
      </w:r>
      <w:r>
        <w:rPr>
          <w:rFonts w:hint="eastAsia" w:ascii="宋体" w:hAnsi="宋体" w:eastAsia="宋体" w:cs="宋体"/>
          <w:bCs/>
          <w:color w:val="auto"/>
          <w:szCs w:val="21"/>
        </w:rPr>
        <w:t>候选供应商</w:t>
      </w:r>
      <w:r>
        <w:rPr>
          <w:rFonts w:hint="eastAsia" w:ascii="宋体" w:hAnsi="宋体" w:cs="宋体"/>
          <w:bCs/>
          <w:color w:val="auto"/>
          <w:szCs w:val="21"/>
          <w:lang w:eastAsia="zh-CN"/>
        </w:rPr>
        <w:t>，</w:t>
      </w:r>
      <w:r>
        <w:rPr>
          <w:rFonts w:hint="eastAsia" w:ascii="宋体" w:hAnsi="宋体" w:eastAsia="宋体" w:cs="宋体"/>
          <w:bCs/>
          <w:color w:val="auto"/>
          <w:kern w:val="2"/>
          <w:sz w:val="21"/>
          <w:szCs w:val="21"/>
          <w:lang w:val="en-US" w:eastAsia="zh-CN" w:bidi="ar-SA"/>
        </w:rPr>
        <w:t>评审得分相同的且投标报价不同的，按投标报价低的中标；评审得分相同且投标报价相同的，质量技术高的排在前，评审得分相同且投标报价相同的，质量技术分相同的，售后服务分高的排在前。</w:t>
      </w:r>
    </w:p>
    <w:p>
      <w:pPr>
        <w:shd w:val="clear" w:color="auto" w:fill="auto"/>
        <w:jc w:val="center"/>
        <w:outlineLvl w:val="1"/>
        <w:rPr>
          <w:rFonts w:hint="eastAsia" w:ascii="宋体"/>
          <w:b/>
          <w:color w:val="auto"/>
          <w:sz w:val="28"/>
          <w:szCs w:val="28"/>
          <w:highlight w:val="none"/>
        </w:rPr>
      </w:pPr>
    </w:p>
    <w:p>
      <w:pPr>
        <w:shd w:val="clear" w:color="auto" w:fill="auto"/>
        <w:jc w:val="center"/>
        <w:outlineLvl w:val="1"/>
        <w:rPr>
          <w:rFonts w:hint="eastAsia" w:ascii="宋体"/>
          <w:b/>
          <w:color w:val="auto"/>
          <w:sz w:val="28"/>
          <w:szCs w:val="28"/>
          <w:highlight w:val="none"/>
        </w:rPr>
      </w:pPr>
    </w:p>
    <w:p>
      <w:pPr>
        <w:pStyle w:val="42"/>
        <w:rPr>
          <w:rFonts w:hint="eastAsia" w:ascii="宋体"/>
          <w:b/>
          <w:color w:val="auto"/>
          <w:sz w:val="28"/>
          <w:szCs w:val="28"/>
          <w:highlight w:val="none"/>
        </w:rPr>
      </w:pPr>
    </w:p>
    <w:p>
      <w:pPr>
        <w:pStyle w:val="42"/>
        <w:rPr>
          <w:rFonts w:hint="eastAsia" w:ascii="宋体"/>
          <w:b/>
          <w:color w:val="auto"/>
          <w:sz w:val="28"/>
          <w:szCs w:val="28"/>
          <w:highlight w:val="none"/>
        </w:rPr>
      </w:pPr>
    </w:p>
    <w:p>
      <w:pPr>
        <w:shd w:val="clear" w:color="auto" w:fill="auto"/>
        <w:jc w:val="both"/>
        <w:outlineLvl w:val="1"/>
        <w:rPr>
          <w:rFonts w:hint="eastAsia" w:ascii="宋体"/>
          <w:b/>
          <w:color w:val="auto"/>
          <w:sz w:val="28"/>
          <w:szCs w:val="28"/>
          <w:highlight w:val="none"/>
        </w:rPr>
      </w:pPr>
    </w:p>
    <w:p>
      <w:pPr>
        <w:shd w:val="clear" w:color="auto" w:fill="auto"/>
        <w:jc w:val="center"/>
        <w:outlineLvl w:val="1"/>
        <w:rPr>
          <w:rFonts w:hint="eastAsia" w:ascii="宋体"/>
          <w:b/>
          <w:color w:val="auto"/>
          <w:sz w:val="28"/>
          <w:szCs w:val="28"/>
          <w:highlight w:val="none"/>
        </w:rPr>
      </w:pPr>
      <w:r>
        <w:rPr>
          <w:rFonts w:hint="eastAsia" w:ascii="宋体"/>
          <w:b/>
          <w:color w:val="auto"/>
          <w:sz w:val="28"/>
          <w:szCs w:val="28"/>
          <w:highlight w:val="none"/>
        </w:rPr>
        <w:t>二  投标文件初审</w:t>
      </w:r>
    </w:p>
    <w:p>
      <w:pPr>
        <w:shd w:val="clear" w:color="auto" w:fill="auto"/>
        <w:spacing w:line="400" w:lineRule="exact"/>
        <w:ind w:firstLine="312" w:firstLineChars="147"/>
        <w:rPr>
          <w:rFonts w:hint="eastAsia" w:ascii="宋体"/>
          <w:b/>
          <w:color w:val="auto"/>
          <w:szCs w:val="21"/>
          <w:highlight w:val="none"/>
        </w:rPr>
      </w:pPr>
      <w:r>
        <w:rPr>
          <w:rFonts w:hint="eastAsia" w:ascii="宋体"/>
          <w:b/>
          <w:color w:val="auto"/>
          <w:szCs w:val="21"/>
          <w:highlight w:val="none"/>
          <w:lang w:val="en-US" w:eastAsia="zh-CN"/>
        </w:rPr>
        <w:t>6</w:t>
      </w:r>
      <w:r>
        <w:rPr>
          <w:rFonts w:hint="eastAsia" w:ascii="宋体"/>
          <w:b/>
          <w:color w:val="auto"/>
          <w:szCs w:val="21"/>
          <w:highlight w:val="none"/>
        </w:rPr>
        <w:t>.资格性审查:</w:t>
      </w:r>
    </w:p>
    <w:p>
      <w:pPr>
        <w:shd w:val="clear" w:color="auto" w:fill="auto"/>
        <w:spacing w:line="400" w:lineRule="exact"/>
        <w:ind w:firstLine="312" w:firstLineChars="147"/>
        <w:rPr>
          <w:rFonts w:hint="eastAsia"/>
          <w:color w:val="auto"/>
          <w:szCs w:val="21"/>
          <w:highlight w:val="none"/>
        </w:rPr>
      </w:pPr>
      <w:r>
        <w:rPr>
          <w:rFonts w:hint="eastAsia" w:ascii="宋体"/>
          <w:color w:val="auto"/>
          <w:szCs w:val="21"/>
          <w:highlight w:val="none"/>
          <w:lang w:val="en-US" w:eastAsia="zh-CN"/>
        </w:rPr>
        <w:t>6</w:t>
      </w:r>
      <w:r>
        <w:rPr>
          <w:rFonts w:hint="eastAsia" w:ascii="宋体"/>
          <w:color w:val="auto"/>
          <w:szCs w:val="21"/>
          <w:highlight w:val="none"/>
        </w:rPr>
        <w:t>.1</w:t>
      </w:r>
      <w:r>
        <w:rPr>
          <w:rFonts w:hint="eastAsia"/>
          <w:color w:val="auto"/>
          <w:szCs w:val="21"/>
          <w:highlight w:val="none"/>
        </w:rPr>
        <w:t>评审细则</w:t>
      </w:r>
    </w:p>
    <w:tbl>
      <w:tblPr>
        <w:tblStyle w:val="27"/>
        <w:tblW w:w="93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410"/>
        <w:gridCol w:w="5542"/>
        <w:gridCol w:w="1305"/>
        <w:gridCol w:w="11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886" w:type="dxa"/>
            <w:vMerge w:val="restart"/>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项目</w:t>
            </w:r>
          </w:p>
        </w:tc>
        <w:tc>
          <w:tcPr>
            <w:tcW w:w="5952" w:type="dxa"/>
            <w:gridSpan w:val="2"/>
            <w:vMerge w:val="restart"/>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评审内容</w:t>
            </w:r>
          </w:p>
        </w:tc>
        <w:tc>
          <w:tcPr>
            <w:tcW w:w="2501" w:type="dxa"/>
            <w:gridSpan w:val="2"/>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评审意见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5952" w:type="dxa"/>
            <w:gridSpan w:val="2"/>
            <w:vMerge w:val="continue"/>
            <w:noWrap w:val="0"/>
            <w:vAlign w:val="top"/>
          </w:tcPr>
          <w:p>
            <w:pPr>
              <w:shd w:val="clear" w:color="auto" w:fill="auto"/>
              <w:rPr>
                <w:rFonts w:hint="eastAsia" w:ascii="宋体" w:hAnsi="宋体" w:eastAsia="宋体" w:cs="宋体"/>
                <w:bCs/>
                <w:color w:val="auto"/>
                <w:kern w:val="2"/>
                <w:sz w:val="21"/>
                <w:szCs w:val="21"/>
                <w:lang w:val="en-US" w:eastAsia="zh-CN" w:bidi="ar-SA"/>
              </w:rPr>
            </w:pPr>
          </w:p>
        </w:tc>
        <w:tc>
          <w:tcPr>
            <w:tcW w:w="1305" w:type="dxa"/>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是否合格</w:t>
            </w:r>
          </w:p>
        </w:tc>
        <w:tc>
          <w:tcPr>
            <w:tcW w:w="1196" w:type="dxa"/>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是否合格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86" w:type="dxa"/>
            <w:vMerge w:val="restart"/>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审</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查</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标</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准</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(适</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用</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于</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资</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格</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后</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审)</w:t>
            </w:r>
          </w:p>
        </w:tc>
        <w:tc>
          <w:tcPr>
            <w:tcW w:w="410"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w:t>
            </w:r>
          </w:p>
        </w:tc>
        <w:tc>
          <w:tcPr>
            <w:tcW w:w="5542"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具备合格有效的三证合一营业执照；</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w:t>
            </w:r>
          </w:p>
        </w:tc>
        <w:tc>
          <w:tcPr>
            <w:tcW w:w="5542"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法定代表人投标需提供法定代表人资格证明书，委托代理人投标需提供法定代表人资格证明书、法定代表人授权委托书；</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w:t>
            </w:r>
          </w:p>
        </w:tc>
        <w:tc>
          <w:tcPr>
            <w:tcW w:w="5542"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提供投标人（被授权人）投标截止时间前半年内任意</w:t>
            </w:r>
            <w:r>
              <w:rPr>
                <w:rFonts w:hint="eastAsia" w:ascii="宋体" w:hAnsi="宋体" w:cs="Times New Roman"/>
                <w:color w:val="auto"/>
                <w:kern w:val="2"/>
                <w:sz w:val="21"/>
                <w:szCs w:val="21"/>
                <w:highlight w:val="none"/>
                <w:lang w:val="en-US" w:eastAsia="zh-CN" w:bidi="ar-SA"/>
              </w:rPr>
              <w:t>3</w:t>
            </w:r>
            <w:r>
              <w:rPr>
                <w:rFonts w:hint="eastAsia" w:ascii="宋体" w:hAnsi="宋体" w:eastAsia="宋体" w:cs="Times New Roman"/>
                <w:color w:val="auto"/>
                <w:kern w:val="2"/>
                <w:sz w:val="21"/>
                <w:szCs w:val="21"/>
                <w:highlight w:val="none"/>
                <w:lang w:val="en-US" w:eastAsia="zh-CN" w:bidi="ar-SA"/>
              </w:rPr>
              <w:t>个月的社保证明；</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w:t>
            </w:r>
          </w:p>
        </w:tc>
        <w:tc>
          <w:tcPr>
            <w:tcW w:w="5542"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投标保证金汇款凭证</w:t>
            </w:r>
            <w:r>
              <w:rPr>
                <w:rFonts w:hint="eastAsia" w:ascii="宋体" w:hAnsi="宋体" w:eastAsia="宋体" w:cs="Times New Roman"/>
                <w:color w:val="auto"/>
                <w:kern w:val="2"/>
                <w:sz w:val="21"/>
                <w:szCs w:val="21"/>
                <w:highlight w:val="none"/>
                <w:lang w:val="en-US" w:eastAsia="zh-CN" w:bidi="ar-SA"/>
              </w:rPr>
              <w:t>或投标担保函</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default" w:ascii="宋体" w:hAnsi="宋体" w:eastAsia="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5</w:t>
            </w:r>
          </w:p>
        </w:tc>
        <w:tc>
          <w:tcPr>
            <w:tcW w:w="5542"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s="宋体"/>
                <w:color w:val="auto"/>
                <w:kern w:val="2"/>
                <w:sz w:val="21"/>
                <w:szCs w:val="21"/>
                <w:lang w:val="en-US" w:eastAsia="zh-CN" w:bidi="ar-SA"/>
              </w:rPr>
              <w:t>供应商</w:t>
            </w:r>
            <w:r>
              <w:rPr>
                <w:rFonts w:hint="eastAsia" w:ascii="宋体" w:hAnsi="宋体" w:eastAsia="宋体" w:cs="宋体"/>
                <w:color w:val="auto"/>
                <w:kern w:val="2"/>
                <w:sz w:val="21"/>
                <w:szCs w:val="21"/>
                <w:lang w:val="en-US" w:eastAsia="zh-CN" w:bidi="ar-SA"/>
              </w:rPr>
              <w:t>未被“信用中国”（www.creditchina.gov.cn）、中国政府采购网（www.ccgp.gov.cn）列入失信被执行人、重大税收违法案件当事人名单、政府采购严重违法失信行为记录名单</w:t>
            </w:r>
            <w:r>
              <w:rPr>
                <w:rFonts w:hint="eastAsia" w:ascii="宋体" w:hAnsi="宋体" w:cs="宋体"/>
                <w:color w:val="auto"/>
                <w:kern w:val="2"/>
                <w:sz w:val="21"/>
                <w:szCs w:val="21"/>
                <w:lang w:val="en-US" w:eastAsia="zh-CN" w:bidi="ar-SA"/>
              </w:rPr>
              <w:t>。（</w:t>
            </w:r>
            <w:r>
              <w:rPr>
                <w:rFonts w:hint="eastAsia" w:ascii="宋体" w:hAnsi="宋体" w:eastAsia="宋体" w:cs="宋体"/>
                <w:color w:val="auto"/>
                <w:lang w:val="en-US" w:eastAsia="zh-CN"/>
              </w:rPr>
              <w:t>信用信息截止时点为</w:t>
            </w:r>
            <w:r>
              <w:rPr>
                <w:rFonts w:hint="eastAsia" w:ascii="宋体" w:hAnsi="宋体" w:cs="宋体"/>
                <w:color w:val="auto"/>
                <w:lang w:val="en-US" w:eastAsia="zh-CN"/>
              </w:rPr>
              <w:t>采购文件获取开始至开标截止前</w:t>
            </w:r>
            <w:r>
              <w:rPr>
                <w:rFonts w:hint="eastAsia" w:ascii="宋体" w:hAnsi="宋体" w:eastAsia="宋体" w:cs="宋体"/>
                <w:color w:val="auto"/>
                <w:lang w:val="en-US" w:eastAsia="zh-CN"/>
              </w:rPr>
              <w:t>内</w:t>
            </w:r>
            <w:r>
              <w:rPr>
                <w:rFonts w:hint="eastAsia" w:ascii="宋体" w:hAnsi="宋体" w:eastAsia="宋体" w:cs="宋体"/>
                <w:color w:val="auto"/>
                <w:szCs w:val="21"/>
                <w:highlight w:val="none"/>
                <w:lang w:val="en-US" w:eastAsia="zh-CN"/>
              </w:rPr>
              <w:t>查询结果</w:t>
            </w:r>
            <w:r>
              <w:rPr>
                <w:rFonts w:hint="eastAsia" w:ascii="宋体" w:hAnsi="宋体" w:cs="宋体"/>
                <w:color w:val="auto"/>
                <w:kern w:val="2"/>
                <w:sz w:val="21"/>
                <w:szCs w:val="21"/>
                <w:lang w:val="en-US" w:eastAsia="zh-CN" w:bidi="ar-SA"/>
              </w:rPr>
              <w:t>）</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default" w:ascii="宋体" w:hAnsi="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6</w:t>
            </w:r>
          </w:p>
        </w:tc>
        <w:tc>
          <w:tcPr>
            <w:tcW w:w="5542" w:type="dxa"/>
            <w:noWrap w:val="0"/>
            <w:vAlign w:val="top"/>
          </w:tcPr>
          <w:p>
            <w:pPr>
              <w:tabs>
                <w:tab w:val="left" w:pos="720"/>
              </w:tabs>
              <w:spacing w:line="440" w:lineRule="exact"/>
              <w:jc w:val="left"/>
              <w:rPr>
                <w:rFonts w:hint="eastAsia" w:ascii="宋体" w:hAnsi="宋体" w:cs="宋体"/>
                <w:color w:val="auto"/>
                <w:kern w:val="2"/>
                <w:sz w:val="21"/>
                <w:szCs w:val="21"/>
                <w:lang w:val="en-US" w:eastAsia="zh-CN" w:bidi="ar-SA"/>
              </w:rPr>
            </w:pPr>
            <w:r>
              <w:rPr>
                <w:rFonts w:hint="eastAsia" w:ascii="宋体" w:hAnsi="宋体" w:eastAsia="宋体" w:cs="宋体"/>
                <w:color w:val="auto"/>
                <w:kern w:val="2"/>
                <w:sz w:val="21"/>
                <w:szCs w:val="21"/>
                <w:u w:val="none" w:color="000000"/>
                <w:lang w:val="en-US" w:eastAsia="zh-CN" w:bidi="ar-SA"/>
              </w:rPr>
              <w:t>具有良好的商业信誉和健全的财务会计制度；（提供健全的财务会计制度证明文件，例如财务状况报告或会计师事务所出具的近三年任意一年财务审计报告等，新成立不足一年的提供成立之日起至今的财务报表）</w:t>
            </w:r>
            <w:r>
              <w:rPr>
                <w:rFonts w:hint="eastAsia" w:ascii="宋体" w:hAnsi="宋体" w:cs="宋体"/>
                <w:color w:val="auto"/>
                <w:kern w:val="2"/>
                <w:sz w:val="21"/>
                <w:szCs w:val="21"/>
                <w:u w:val="none" w:color="000000"/>
                <w:lang w:val="en-US" w:eastAsia="zh-CN" w:bidi="ar-SA"/>
              </w:rPr>
              <w:t>。</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default" w:ascii="宋体" w:hAnsi="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7</w:t>
            </w:r>
          </w:p>
        </w:tc>
        <w:tc>
          <w:tcPr>
            <w:tcW w:w="5542" w:type="dxa"/>
            <w:noWrap w:val="0"/>
            <w:vAlign w:val="top"/>
          </w:tcPr>
          <w:p>
            <w:pPr>
              <w:shd w:val="clear" w:color="auto" w:fill="auto"/>
              <w:spacing w:line="440" w:lineRule="exac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lang w:val="en-US" w:eastAsia="zh-CN" w:bidi="ar-SA"/>
              </w:rPr>
              <w:t>供应商须提供有效的《医疗器械生产许可证》或《医疗器械经营许可证》（二类医疗器械需提供医疗器械备案凭证）。</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886" w:type="dxa"/>
            <w:vMerge w:val="continue"/>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p>
        </w:tc>
        <w:tc>
          <w:tcPr>
            <w:tcW w:w="8453" w:type="dxa"/>
            <w:gridSpan w:val="4"/>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评审结果“√”表示合格；“×”表示不合格，一项不合格结果为不合格，如不合格，请在结果中写明原因。</w:t>
            </w:r>
          </w:p>
        </w:tc>
      </w:tr>
    </w:tbl>
    <w:p>
      <w:pPr>
        <w:shd w:val="clear" w:color="auto" w:fill="auto"/>
        <w:spacing w:before="156" w:beforeLines="50" w:line="440" w:lineRule="exact"/>
        <w:ind w:firstLine="213" w:firstLineChars="100"/>
        <w:rPr>
          <w:rFonts w:hint="eastAsia" w:ascii="宋体" w:hAnsi="宋体"/>
          <w:b/>
          <w:color w:val="auto"/>
          <w:szCs w:val="21"/>
          <w:highlight w:val="none"/>
        </w:rPr>
      </w:pPr>
      <w:r>
        <w:rPr>
          <w:rFonts w:hint="eastAsia" w:ascii="宋体" w:hAnsi="宋体"/>
          <w:b/>
          <w:color w:val="auto"/>
          <w:szCs w:val="21"/>
          <w:highlight w:val="none"/>
          <w:lang w:val="en-US" w:eastAsia="zh-CN"/>
        </w:rPr>
        <w:t>6</w:t>
      </w:r>
      <w:r>
        <w:rPr>
          <w:rFonts w:hint="eastAsia" w:ascii="宋体" w:hAnsi="宋体"/>
          <w:b/>
          <w:color w:val="auto"/>
          <w:szCs w:val="21"/>
          <w:highlight w:val="none"/>
        </w:rPr>
        <w:t>.2如评标专家在检验电子标书过程中，如果由于投标人自身原因导致评标专家无法查看并检验电子标书中以上相关资料的，否决其投标。即使投标单位将原件携带至现场的，同样按无效投标处理。</w:t>
      </w:r>
    </w:p>
    <w:p>
      <w:pPr>
        <w:shd w:val="clear" w:color="auto" w:fill="auto"/>
        <w:spacing w:before="156" w:beforeLines="50" w:line="440" w:lineRule="exact"/>
        <w:ind w:firstLine="213" w:firstLineChars="100"/>
        <w:rPr>
          <w:rFonts w:hint="eastAsia" w:ascii="宋体"/>
          <w:b/>
          <w:color w:val="auto"/>
          <w:szCs w:val="21"/>
          <w:highlight w:val="none"/>
        </w:rPr>
      </w:pPr>
      <w:r>
        <w:rPr>
          <w:rFonts w:hint="eastAsia" w:ascii="宋体"/>
          <w:b/>
          <w:color w:val="auto"/>
          <w:szCs w:val="21"/>
          <w:highlight w:val="none"/>
          <w:lang w:val="en-US" w:eastAsia="zh-CN"/>
        </w:rPr>
        <w:t>7</w:t>
      </w:r>
      <w:r>
        <w:rPr>
          <w:rFonts w:hint="eastAsia" w:ascii="宋体"/>
          <w:b/>
          <w:color w:val="auto"/>
          <w:szCs w:val="21"/>
          <w:highlight w:val="none"/>
        </w:rPr>
        <w:t>.符合性审查</w:t>
      </w:r>
    </w:p>
    <w:p>
      <w:pPr>
        <w:shd w:val="clear" w:color="auto" w:fill="auto"/>
        <w:spacing w:line="440" w:lineRule="exact"/>
        <w:ind w:firstLine="319" w:firstLineChars="150"/>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．1评审细则</w:t>
      </w:r>
    </w:p>
    <w:p>
      <w:pPr>
        <w:pStyle w:val="42"/>
        <w:rPr>
          <w:rFonts w:hint="eastAsia"/>
          <w:color w:val="auto"/>
        </w:rPr>
      </w:pPr>
    </w:p>
    <w:tbl>
      <w:tblPr>
        <w:tblStyle w:val="27"/>
        <w:tblpPr w:leftFromText="180" w:rightFromText="180" w:vertAnchor="text" w:horzAnchor="page" w:tblpX="1293" w:tblpY="544"/>
        <w:tblW w:w="949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2"/>
        <w:gridCol w:w="495"/>
        <w:gridCol w:w="6854"/>
        <w:gridCol w:w="625"/>
        <w:gridCol w:w="60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3" w:hRule="atLeast"/>
        </w:trPr>
        <w:tc>
          <w:tcPr>
            <w:tcW w:w="922" w:type="dxa"/>
            <w:tcBorders>
              <w:top w:val="single" w:color="auto" w:sz="4" w:space="0"/>
              <w:left w:val="single" w:color="auto" w:sz="4" w:space="0"/>
            </w:tcBorders>
            <w:noWrap w:val="0"/>
            <w:vAlign w:val="center"/>
          </w:tcPr>
          <w:p>
            <w:pPr>
              <w:jc w:val="center"/>
              <w:rPr>
                <w:rFonts w:hint="eastAsia" w:ascii="宋体" w:hAnsi="宋体" w:cs="宋体"/>
                <w:b/>
                <w:color w:val="auto"/>
                <w:sz w:val="24"/>
              </w:rPr>
            </w:pPr>
            <w:r>
              <w:rPr>
                <w:rFonts w:hint="eastAsia" w:ascii="宋体" w:hAnsi="宋体" w:cs="宋体"/>
                <w:b/>
                <w:color w:val="auto"/>
                <w:sz w:val="24"/>
              </w:rPr>
              <w:t>项目</w:t>
            </w:r>
          </w:p>
        </w:tc>
        <w:tc>
          <w:tcPr>
            <w:tcW w:w="7349" w:type="dxa"/>
            <w:gridSpan w:val="2"/>
            <w:tcBorders>
              <w:top w:val="single" w:color="auto" w:sz="4" w:space="0"/>
            </w:tcBorders>
            <w:noWrap w:val="0"/>
            <w:vAlign w:val="center"/>
          </w:tcPr>
          <w:p>
            <w:pPr>
              <w:jc w:val="center"/>
              <w:rPr>
                <w:rFonts w:hint="eastAsia" w:ascii="宋体" w:hAnsi="宋体" w:cs="宋体"/>
                <w:b/>
                <w:color w:val="auto"/>
                <w:sz w:val="24"/>
              </w:rPr>
            </w:pPr>
            <w:r>
              <w:rPr>
                <w:rFonts w:hint="eastAsia" w:ascii="宋体" w:hAnsi="宋体" w:cs="宋体"/>
                <w:b/>
                <w:color w:val="auto"/>
                <w:sz w:val="24"/>
              </w:rPr>
              <w:t>评审内容</w:t>
            </w:r>
          </w:p>
        </w:tc>
        <w:tc>
          <w:tcPr>
            <w:tcW w:w="1227" w:type="dxa"/>
            <w:gridSpan w:val="2"/>
            <w:tcBorders>
              <w:top w:val="single" w:color="auto" w:sz="4" w:space="0"/>
              <w:right w:val="single" w:color="auto" w:sz="4" w:space="0"/>
            </w:tcBorders>
            <w:noWrap w:val="0"/>
            <w:vAlign w:val="center"/>
          </w:tcPr>
          <w:p>
            <w:pPr>
              <w:jc w:val="center"/>
              <w:rPr>
                <w:rFonts w:hint="eastAsia" w:ascii="宋体" w:hAnsi="宋体" w:cs="宋体"/>
                <w:b/>
                <w:color w:val="auto"/>
                <w:sz w:val="24"/>
              </w:rPr>
            </w:pPr>
            <w:r>
              <w:rPr>
                <w:rFonts w:hint="eastAsia" w:ascii="宋体" w:hAnsi="宋体" w:cs="宋体"/>
                <w:b/>
                <w:color w:val="auto"/>
                <w:sz w:val="24"/>
              </w:rPr>
              <w:t>评审意见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7" w:hRule="atLeast"/>
        </w:trPr>
        <w:tc>
          <w:tcPr>
            <w:tcW w:w="922" w:type="dxa"/>
            <w:tcBorders>
              <w:left w:val="single" w:color="auto" w:sz="4" w:space="0"/>
              <w:bottom w:val="single" w:color="auto" w:sz="4" w:space="0"/>
            </w:tcBorders>
            <w:noWrap w:val="0"/>
            <w:vAlign w:val="center"/>
          </w:tcPr>
          <w:p>
            <w:pPr>
              <w:rPr>
                <w:rFonts w:hint="eastAsia" w:ascii="宋体" w:hAnsi="宋体" w:cs="宋体"/>
                <w:color w:val="auto"/>
              </w:rPr>
            </w:pPr>
          </w:p>
        </w:tc>
        <w:tc>
          <w:tcPr>
            <w:tcW w:w="7349" w:type="dxa"/>
            <w:gridSpan w:val="2"/>
            <w:tcBorders>
              <w:bottom w:val="single" w:color="auto" w:sz="4" w:space="0"/>
            </w:tcBorders>
            <w:noWrap w:val="0"/>
            <w:vAlign w:val="top"/>
          </w:tcPr>
          <w:p>
            <w:pPr>
              <w:rPr>
                <w:rFonts w:hint="eastAsia" w:ascii="宋体" w:hAnsi="宋体" w:cs="宋体"/>
                <w:color w:val="auto"/>
              </w:rPr>
            </w:pPr>
          </w:p>
        </w:tc>
        <w:tc>
          <w:tcPr>
            <w:tcW w:w="625" w:type="dxa"/>
            <w:noWrap w:val="0"/>
            <w:vAlign w:val="center"/>
          </w:tcPr>
          <w:p>
            <w:pPr>
              <w:jc w:val="center"/>
              <w:rPr>
                <w:rFonts w:hint="eastAsia" w:ascii="宋体" w:hAnsi="宋体" w:cs="宋体"/>
                <w:b/>
                <w:color w:val="auto"/>
                <w:sz w:val="24"/>
              </w:rPr>
            </w:pPr>
            <w:r>
              <w:rPr>
                <w:rFonts w:hint="eastAsia" w:ascii="宋体" w:hAnsi="宋体" w:cs="宋体"/>
                <w:color w:val="auto"/>
                <w:spacing w:val="-2"/>
                <w:szCs w:val="21"/>
              </w:rPr>
              <w:t>√</w:t>
            </w:r>
          </w:p>
        </w:tc>
        <w:tc>
          <w:tcPr>
            <w:tcW w:w="602" w:type="dxa"/>
            <w:tcBorders>
              <w:right w:val="single" w:color="auto" w:sz="4" w:space="0"/>
            </w:tcBorders>
            <w:noWrap w:val="0"/>
            <w:vAlign w:val="center"/>
          </w:tcPr>
          <w:p>
            <w:pPr>
              <w:ind w:firstLine="209" w:firstLineChars="100"/>
              <w:rPr>
                <w:rFonts w:hint="eastAsia" w:ascii="宋体" w:hAnsi="宋体" w:cs="宋体"/>
                <w:b/>
                <w:color w:val="auto"/>
                <w:sz w:val="24"/>
              </w:rPr>
            </w:pPr>
            <w:r>
              <w:rPr>
                <w:rFonts w:hint="eastAsia" w:ascii="宋体" w:hAnsi="宋体" w:cs="宋体"/>
                <w:color w:val="auto"/>
                <w:spacing w:val="-2"/>
                <w:szCs w:val="21"/>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922" w:type="dxa"/>
            <w:vMerge w:val="restart"/>
            <w:tcBorders>
              <w:top w:val="single" w:color="auto" w:sz="4" w:space="0"/>
              <w:left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审</w:t>
            </w:r>
          </w:p>
          <w:p>
            <w:pPr>
              <w:jc w:val="center"/>
              <w:rPr>
                <w:rFonts w:hint="eastAsia" w:ascii="宋体" w:hAnsi="宋体" w:cs="宋体"/>
                <w:color w:val="auto"/>
                <w:szCs w:val="21"/>
              </w:rPr>
            </w:pPr>
            <w:r>
              <w:rPr>
                <w:rFonts w:hint="eastAsia" w:ascii="宋体" w:hAnsi="宋体" w:cs="宋体"/>
                <w:color w:val="auto"/>
                <w:szCs w:val="21"/>
              </w:rPr>
              <w:t>查</w:t>
            </w:r>
          </w:p>
          <w:p>
            <w:pPr>
              <w:jc w:val="center"/>
              <w:rPr>
                <w:rFonts w:hint="eastAsia" w:ascii="宋体" w:hAnsi="宋体" w:cs="宋体"/>
                <w:color w:val="auto"/>
                <w:szCs w:val="21"/>
              </w:rPr>
            </w:pPr>
            <w:r>
              <w:rPr>
                <w:rFonts w:hint="eastAsia" w:ascii="宋体" w:hAnsi="宋体" w:cs="宋体"/>
                <w:color w:val="auto"/>
                <w:szCs w:val="21"/>
              </w:rPr>
              <w:t>标</w:t>
            </w:r>
          </w:p>
          <w:p>
            <w:pPr>
              <w:jc w:val="center"/>
              <w:rPr>
                <w:rFonts w:hint="eastAsia" w:ascii="宋体" w:hAnsi="宋体" w:cs="宋体"/>
                <w:color w:val="auto"/>
                <w:szCs w:val="21"/>
              </w:rPr>
            </w:pPr>
            <w:r>
              <w:rPr>
                <w:rFonts w:hint="eastAsia" w:ascii="宋体" w:hAnsi="宋体" w:cs="宋体"/>
                <w:color w:val="auto"/>
                <w:szCs w:val="21"/>
              </w:rPr>
              <w:t>准</w:t>
            </w:r>
          </w:p>
        </w:tc>
        <w:tc>
          <w:tcPr>
            <w:tcW w:w="495" w:type="dxa"/>
            <w:tcBorders>
              <w:top w:val="single" w:color="auto" w:sz="4" w:space="0"/>
              <w:left w:val="single" w:color="auto" w:sz="4" w:space="0"/>
              <w:righ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1</w:t>
            </w:r>
          </w:p>
        </w:tc>
        <w:tc>
          <w:tcPr>
            <w:tcW w:w="6854" w:type="dxa"/>
            <w:tcBorders>
              <w:top w:val="single" w:color="auto" w:sz="4" w:space="0"/>
              <w:left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由政府立项核准、审批的采购项目, 报价</w:t>
            </w:r>
            <w:r>
              <w:rPr>
                <w:rFonts w:hint="eastAsia" w:ascii="宋体" w:hAnsi="Times New Roman" w:eastAsia="宋体" w:cs="Times New Roman"/>
                <w:color w:val="auto"/>
                <w:szCs w:val="21"/>
                <w:highlight w:val="none"/>
                <w:lang w:val="en-US" w:eastAsia="zh-CN"/>
              </w:rPr>
              <w:t>未</w:t>
            </w:r>
            <w:r>
              <w:rPr>
                <w:rFonts w:hint="eastAsia" w:ascii="宋体" w:hAnsi="Times New Roman" w:eastAsia="宋体" w:cs="Times New Roman"/>
                <w:color w:val="auto"/>
                <w:szCs w:val="21"/>
                <w:highlight w:val="none"/>
              </w:rPr>
              <w:t>高于设定的采购</w:t>
            </w:r>
            <w:r>
              <w:rPr>
                <w:rFonts w:hint="eastAsia" w:ascii="宋体" w:cs="Times New Roman"/>
                <w:color w:val="auto"/>
                <w:szCs w:val="21"/>
                <w:highlight w:val="none"/>
                <w:lang w:val="en-US" w:eastAsia="zh-CN"/>
              </w:rPr>
              <w:t>最高限价</w:t>
            </w:r>
            <w:r>
              <w:rPr>
                <w:rFonts w:hint="eastAsia" w:ascii="宋体" w:hAnsi="Times New Roman" w:eastAsia="宋体" w:cs="Times New Roman"/>
                <w:color w:val="auto"/>
                <w:szCs w:val="21"/>
                <w:highlight w:val="none"/>
              </w:rPr>
              <w:t>的；</w:t>
            </w:r>
          </w:p>
        </w:tc>
        <w:tc>
          <w:tcPr>
            <w:tcW w:w="625" w:type="dxa"/>
            <w:tcBorders>
              <w:left w:val="single" w:color="auto" w:sz="4" w:space="0"/>
              <w:right w:val="single" w:color="auto" w:sz="4" w:space="0"/>
            </w:tcBorders>
            <w:noWrap w:val="0"/>
            <w:vAlign w:val="top"/>
          </w:tcPr>
          <w:p>
            <w:pPr>
              <w:jc w:val="center"/>
              <w:rPr>
                <w:rFonts w:hint="eastAsia" w:ascii="宋体" w:hAnsi="宋体" w:cs="宋体"/>
                <w:b/>
                <w:color w:val="auto"/>
                <w:szCs w:val="21"/>
              </w:rPr>
            </w:pPr>
          </w:p>
        </w:tc>
        <w:tc>
          <w:tcPr>
            <w:tcW w:w="602" w:type="dxa"/>
            <w:tcBorders>
              <w:left w:val="single" w:color="auto" w:sz="4" w:space="0"/>
              <w:right w:val="single" w:color="auto" w:sz="4" w:space="0"/>
            </w:tcBorders>
            <w:noWrap w:val="0"/>
            <w:vAlign w:val="top"/>
          </w:tcPr>
          <w:p>
            <w:pPr>
              <w:jc w:val="center"/>
              <w:rPr>
                <w:rFonts w:hint="eastAsia"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2</w:t>
            </w:r>
          </w:p>
        </w:tc>
        <w:tc>
          <w:tcPr>
            <w:tcW w:w="6854"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法定代表人身份证明及授权委托书有效，且符合招标文件规定的格式。</w:t>
            </w:r>
          </w:p>
        </w:tc>
        <w:tc>
          <w:tcPr>
            <w:tcW w:w="625" w:type="dxa"/>
            <w:tcBorders>
              <w:left w:val="single" w:color="auto" w:sz="4" w:space="0"/>
            </w:tcBorders>
            <w:noWrap w:val="0"/>
            <w:vAlign w:val="top"/>
          </w:tcPr>
          <w:p>
            <w:pPr>
              <w:rPr>
                <w:rFonts w:hint="eastAsia" w:ascii="宋体" w:hAnsi="宋体" w:cs="宋体"/>
                <w:color w:val="auto"/>
                <w:szCs w:val="21"/>
              </w:rPr>
            </w:pPr>
          </w:p>
        </w:tc>
        <w:tc>
          <w:tcPr>
            <w:tcW w:w="602"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top w:val="single" w:color="auto" w:sz="4" w:space="0"/>
              <w:left w:val="single" w:color="auto" w:sz="4" w:space="0"/>
              <w:righ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3</w:t>
            </w:r>
          </w:p>
        </w:tc>
        <w:tc>
          <w:tcPr>
            <w:tcW w:w="6854" w:type="dxa"/>
            <w:tcBorders>
              <w:top w:val="single" w:color="auto" w:sz="4" w:space="0"/>
              <w:left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只有一个方案投标。</w:t>
            </w:r>
          </w:p>
        </w:tc>
        <w:tc>
          <w:tcPr>
            <w:tcW w:w="625" w:type="dxa"/>
            <w:tcBorders>
              <w:left w:val="single" w:color="auto" w:sz="4" w:space="0"/>
            </w:tcBorders>
            <w:noWrap w:val="0"/>
            <w:vAlign w:val="top"/>
          </w:tcPr>
          <w:p>
            <w:pPr>
              <w:rPr>
                <w:rFonts w:hint="eastAsia" w:ascii="宋体" w:hAnsi="宋体" w:cs="宋体"/>
                <w:color w:val="auto"/>
                <w:szCs w:val="21"/>
              </w:rPr>
            </w:pPr>
          </w:p>
        </w:tc>
        <w:tc>
          <w:tcPr>
            <w:tcW w:w="602"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1"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lef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4</w:t>
            </w:r>
          </w:p>
        </w:tc>
        <w:tc>
          <w:tcPr>
            <w:tcW w:w="6854" w:type="dxa"/>
            <w:tcBorders>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投标文件内容齐全、无遗漏。</w:t>
            </w:r>
          </w:p>
        </w:tc>
        <w:tc>
          <w:tcPr>
            <w:tcW w:w="625" w:type="dxa"/>
            <w:tcBorders>
              <w:left w:val="single" w:color="auto" w:sz="4" w:space="0"/>
            </w:tcBorders>
            <w:noWrap w:val="0"/>
            <w:vAlign w:val="top"/>
          </w:tcPr>
          <w:p>
            <w:pPr>
              <w:rPr>
                <w:rFonts w:hint="eastAsia" w:ascii="宋体" w:hAnsi="宋体" w:cs="宋体"/>
                <w:color w:val="auto"/>
                <w:szCs w:val="21"/>
              </w:rPr>
            </w:pPr>
          </w:p>
        </w:tc>
        <w:tc>
          <w:tcPr>
            <w:tcW w:w="602"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left w:val="single" w:color="auto" w:sz="4" w:space="0"/>
              <w:bottom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5</w:t>
            </w:r>
          </w:p>
        </w:tc>
        <w:tc>
          <w:tcPr>
            <w:tcW w:w="6854" w:type="dxa"/>
            <w:tcBorders>
              <w:bottom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对招标文件规定的招标内容全部作出响应。</w:t>
            </w:r>
          </w:p>
        </w:tc>
        <w:tc>
          <w:tcPr>
            <w:tcW w:w="625" w:type="dxa"/>
            <w:tcBorders>
              <w:left w:val="single" w:color="auto" w:sz="4" w:space="0"/>
              <w:bottom w:val="single" w:color="auto" w:sz="4" w:space="0"/>
            </w:tcBorders>
            <w:noWrap w:val="0"/>
            <w:vAlign w:val="top"/>
          </w:tcPr>
          <w:p>
            <w:pPr>
              <w:rPr>
                <w:rFonts w:hint="eastAsia" w:ascii="宋体" w:hAnsi="宋体" w:cs="宋体"/>
                <w:color w:val="auto"/>
                <w:szCs w:val="21"/>
              </w:rPr>
            </w:pPr>
          </w:p>
        </w:tc>
        <w:tc>
          <w:tcPr>
            <w:tcW w:w="602" w:type="dxa"/>
            <w:tcBorders>
              <w:bottom w:val="single" w:color="auto" w:sz="4" w:space="0"/>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6</w:t>
            </w:r>
          </w:p>
        </w:tc>
        <w:tc>
          <w:tcPr>
            <w:tcW w:w="6854"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满足招标文件提出的技术和质量要求。</w:t>
            </w:r>
          </w:p>
        </w:tc>
        <w:tc>
          <w:tcPr>
            <w:tcW w:w="625"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cs="宋体"/>
                <w:color w:val="auto"/>
                <w:szCs w:val="21"/>
              </w:rPr>
            </w:pPr>
          </w:p>
        </w:tc>
        <w:tc>
          <w:tcPr>
            <w:tcW w:w="602"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top w:val="single" w:color="auto" w:sz="4" w:space="0"/>
              <w:left w:val="single" w:color="auto" w:sz="4" w:space="0"/>
            </w:tcBorders>
            <w:noWrap w:val="0"/>
            <w:vAlign w:val="center"/>
          </w:tcPr>
          <w:p>
            <w:pPr>
              <w:shd w:val="clear" w:color="auto" w:fill="auto"/>
              <w:spacing w:line="400" w:lineRule="exact"/>
              <w:jc w:val="center"/>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7</w:t>
            </w:r>
          </w:p>
        </w:tc>
        <w:tc>
          <w:tcPr>
            <w:tcW w:w="6854" w:type="dxa"/>
            <w:tcBorders>
              <w:top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lang w:val="en-US" w:eastAsia="zh-CN"/>
              </w:rPr>
              <w:t>供货</w:t>
            </w:r>
            <w:r>
              <w:rPr>
                <w:rFonts w:hint="eastAsia" w:ascii="宋体" w:hAnsi="Times New Roman" w:eastAsia="宋体" w:cs="Times New Roman"/>
                <w:color w:val="auto"/>
                <w:szCs w:val="21"/>
                <w:highlight w:val="none"/>
              </w:rPr>
              <w:t>期限满足招标文件要求。</w:t>
            </w:r>
          </w:p>
        </w:tc>
        <w:tc>
          <w:tcPr>
            <w:tcW w:w="625" w:type="dxa"/>
            <w:tcBorders>
              <w:top w:val="single" w:color="auto" w:sz="4" w:space="0"/>
              <w:left w:val="single" w:color="auto" w:sz="4" w:space="0"/>
            </w:tcBorders>
            <w:noWrap w:val="0"/>
            <w:vAlign w:val="top"/>
          </w:tcPr>
          <w:p>
            <w:pPr>
              <w:rPr>
                <w:rFonts w:hint="eastAsia" w:ascii="宋体" w:hAnsi="宋体" w:cs="宋体"/>
                <w:color w:val="auto"/>
                <w:szCs w:val="21"/>
              </w:rPr>
            </w:pPr>
          </w:p>
        </w:tc>
        <w:tc>
          <w:tcPr>
            <w:tcW w:w="602" w:type="dxa"/>
            <w:tcBorders>
              <w:top w:val="single" w:color="auto" w:sz="4" w:space="0"/>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1"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lef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8</w:t>
            </w:r>
          </w:p>
        </w:tc>
        <w:tc>
          <w:tcPr>
            <w:tcW w:w="6854" w:type="dxa"/>
            <w:tcBorders>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lang w:eastAsia="zh-CN"/>
              </w:rPr>
              <w:t>投标文件</w:t>
            </w:r>
            <w:r>
              <w:rPr>
                <w:rFonts w:hint="eastAsia" w:ascii="宋体" w:hAnsi="Times New Roman" w:eastAsia="宋体" w:cs="Times New Roman"/>
                <w:color w:val="auto"/>
                <w:szCs w:val="21"/>
                <w:highlight w:val="none"/>
                <w:lang w:val="en-US" w:eastAsia="zh-CN"/>
              </w:rPr>
              <w:t>未</w:t>
            </w:r>
            <w:r>
              <w:rPr>
                <w:rFonts w:hint="eastAsia" w:ascii="宋体" w:hAnsi="Times New Roman" w:eastAsia="宋体" w:cs="Times New Roman"/>
                <w:color w:val="auto"/>
                <w:szCs w:val="21"/>
                <w:highlight w:val="none"/>
              </w:rPr>
              <w:t>含有采购人不能接受的附加条件；</w:t>
            </w:r>
          </w:p>
        </w:tc>
        <w:tc>
          <w:tcPr>
            <w:tcW w:w="625" w:type="dxa"/>
            <w:tcBorders>
              <w:left w:val="single" w:color="auto" w:sz="4" w:space="0"/>
            </w:tcBorders>
            <w:noWrap w:val="0"/>
            <w:vAlign w:val="top"/>
          </w:tcPr>
          <w:p>
            <w:pPr>
              <w:rPr>
                <w:rFonts w:hint="eastAsia" w:ascii="宋体" w:hAnsi="宋体" w:cs="宋体"/>
                <w:color w:val="auto"/>
                <w:szCs w:val="21"/>
              </w:rPr>
            </w:pPr>
          </w:p>
        </w:tc>
        <w:tc>
          <w:tcPr>
            <w:tcW w:w="602"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lef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9</w:t>
            </w:r>
          </w:p>
        </w:tc>
        <w:tc>
          <w:tcPr>
            <w:tcW w:w="6854" w:type="dxa"/>
            <w:tcBorders>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投标有效期满足招标文件要求。</w:t>
            </w:r>
          </w:p>
        </w:tc>
        <w:tc>
          <w:tcPr>
            <w:tcW w:w="625" w:type="dxa"/>
            <w:tcBorders>
              <w:left w:val="single" w:color="auto" w:sz="4" w:space="0"/>
            </w:tcBorders>
            <w:noWrap w:val="0"/>
            <w:vAlign w:val="top"/>
          </w:tcPr>
          <w:p>
            <w:pPr>
              <w:rPr>
                <w:rFonts w:hint="eastAsia" w:ascii="宋体" w:hAnsi="宋体" w:cs="宋体"/>
                <w:color w:val="auto"/>
                <w:szCs w:val="21"/>
              </w:rPr>
            </w:pPr>
          </w:p>
        </w:tc>
        <w:tc>
          <w:tcPr>
            <w:tcW w:w="602"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lef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10</w:t>
            </w:r>
          </w:p>
        </w:tc>
        <w:tc>
          <w:tcPr>
            <w:tcW w:w="6854" w:type="dxa"/>
            <w:tcBorders>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lang w:eastAsia="zh-CN"/>
              </w:rPr>
            </w:pPr>
            <w:r>
              <w:rPr>
                <w:rFonts w:hint="eastAsia" w:ascii="宋体" w:hAnsi="Times New Roman" w:eastAsia="宋体" w:cs="Times New Roman"/>
                <w:color w:val="auto"/>
                <w:szCs w:val="21"/>
                <w:highlight w:val="none"/>
              </w:rPr>
              <w:t>投标人详细地址、联系人、电话</w:t>
            </w:r>
            <w:r>
              <w:rPr>
                <w:rFonts w:hint="eastAsia" w:ascii="宋体" w:hAnsi="Times New Roman" w:eastAsia="宋体" w:cs="Times New Roman"/>
                <w:color w:val="auto"/>
                <w:szCs w:val="21"/>
                <w:highlight w:val="none"/>
                <w:lang w:eastAsia="zh-CN"/>
              </w:rPr>
              <w:t>。</w:t>
            </w:r>
          </w:p>
        </w:tc>
        <w:tc>
          <w:tcPr>
            <w:tcW w:w="625" w:type="dxa"/>
            <w:tcBorders>
              <w:left w:val="single" w:color="auto" w:sz="4" w:space="0"/>
            </w:tcBorders>
            <w:noWrap w:val="0"/>
            <w:vAlign w:val="top"/>
          </w:tcPr>
          <w:p>
            <w:pPr>
              <w:rPr>
                <w:rFonts w:hint="eastAsia" w:ascii="宋体" w:hAnsi="宋体" w:cs="宋体"/>
                <w:color w:val="auto"/>
                <w:szCs w:val="21"/>
              </w:rPr>
            </w:pPr>
          </w:p>
        </w:tc>
        <w:tc>
          <w:tcPr>
            <w:tcW w:w="602"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trPr>
        <w:tc>
          <w:tcPr>
            <w:tcW w:w="8271" w:type="dxa"/>
            <w:gridSpan w:val="3"/>
            <w:tcBorders>
              <w:left w:val="single" w:color="auto" w:sz="4" w:space="0"/>
              <w:righ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pacing w:val="-2"/>
                <w:szCs w:val="21"/>
                <w:lang w:eastAsia="zh-CN"/>
              </w:rPr>
              <w:t>评审结果：须写通过或者不通过</w:t>
            </w:r>
          </w:p>
        </w:tc>
        <w:tc>
          <w:tcPr>
            <w:tcW w:w="1227" w:type="dxa"/>
            <w:gridSpan w:val="2"/>
            <w:tcBorders>
              <w:left w:val="single" w:color="auto" w:sz="4" w:space="0"/>
              <w:right w:val="single" w:color="auto" w:sz="4" w:space="0"/>
            </w:tcBorders>
            <w:noWrap w:val="0"/>
            <w:vAlign w:val="center"/>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3" w:hRule="atLeast"/>
        </w:trPr>
        <w:tc>
          <w:tcPr>
            <w:tcW w:w="9498" w:type="dxa"/>
            <w:gridSpan w:val="5"/>
            <w:tcBorders>
              <w:left w:val="single" w:color="auto" w:sz="4" w:space="0"/>
              <w:bottom w:val="single" w:color="auto" w:sz="4" w:space="0"/>
              <w:right w:val="single" w:color="auto" w:sz="4" w:space="0"/>
            </w:tcBorders>
            <w:noWrap w:val="0"/>
            <w:vAlign w:val="center"/>
          </w:tcPr>
          <w:p>
            <w:pPr>
              <w:ind w:firstLine="375" w:firstLineChars="180"/>
              <w:rPr>
                <w:rFonts w:hint="eastAsia" w:ascii="宋体" w:hAnsi="宋体" w:cs="宋体"/>
                <w:color w:val="auto"/>
                <w:szCs w:val="21"/>
              </w:rPr>
            </w:pPr>
            <w:r>
              <w:rPr>
                <w:rFonts w:hint="eastAsia" w:ascii="宋体" w:hAnsi="宋体" w:cs="宋体"/>
                <w:color w:val="auto"/>
                <w:spacing w:val="-2"/>
                <w:szCs w:val="21"/>
              </w:rPr>
              <w:t xml:space="preserve">结论：通过评审打“√”，未通过评审打“×”   </w:t>
            </w:r>
            <w:r>
              <w:rPr>
                <w:rFonts w:hint="eastAsia" w:ascii="宋体" w:hAnsi="宋体" w:cs="宋体"/>
                <w:color w:val="auto"/>
                <w:szCs w:val="21"/>
              </w:rPr>
              <w:t>注：如有一项不合格，作废标处理。</w:t>
            </w:r>
          </w:p>
        </w:tc>
      </w:tr>
    </w:tbl>
    <w:p>
      <w:pPr>
        <w:shd w:val="clear" w:color="auto" w:fill="auto"/>
        <w:spacing w:line="400" w:lineRule="exact"/>
        <w:rPr>
          <w:rFonts w:hint="eastAsia" w:ascii="宋体"/>
          <w:color w:val="auto"/>
          <w:szCs w:val="21"/>
          <w:highlight w:val="none"/>
          <w:lang w:val="en-US" w:eastAsia="zh-CN"/>
        </w:rPr>
      </w:pPr>
    </w:p>
    <w:p>
      <w:pPr>
        <w:shd w:val="clear" w:color="auto" w:fill="auto"/>
        <w:spacing w:line="400" w:lineRule="exact"/>
        <w:ind w:firstLine="513" w:firstLineChars="241"/>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.2评委会判定投标文件的响应性只根据投标文件本身的内容，而不寻求外部的证据，但投标有不真实不正确的内容时除外。</w:t>
      </w:r>
    </w:p>
    <w:p>
      <w:pPr>
        <w:shd w:val="clear" w:color="auto" w:fill="auto"/>
        <w:spacing w:line="400" w:lineRule="exact"/>
        <w:ind w:firstLine="513" w:firstLineChars="241"/>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.3如果投标文件实质上没有响应</w:t>
      </w:r>
      <w:r>
        <w:rPr>
          <w:rFonts w:hint="eastAsia" w:ascii="宋体"/>
          <w:color w:val="auto"/>
          <w:szCs w:val="21"/>
          <w:highlight w:val="none"/>
          <w:lang w:eastAsia="zh-CN"/>
        </w:rPr>
        <w:t>采购文件</w:t>
      </w:r>
      <w:r>
        <w:rPr>
          <w:rFonts w:hint="eastAsia" w:ascii="宋体"/>
          <w:color w:val="auto"/>
          <w:szCs w:val="21"/>
          <w:highlight w:val="none"/>
        </w:rPr>
        <w:t>的要求，评委会将予以拒绝，投标人不得通过修正或撤销不符合要求的偏离或保留，而使其投标成为实质上响应的投标。</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 xml:space="preserve"> </w:t>
      </w:r>
      <w:r>
        <w:rPr>
          <w:rFonts w:hint="eastAsia" w:ascii="宋体"/>
          <w:color w:val="auto"/>
          <w:szCs w:val="21"/>
          <w:highlight w:val="none"/>
          <w:lang w:val="en-US" w:eastAsia="zh-CN"/>
        </w:rPr>
        <w:t>7</w:t>
      </w:r>
      <w:r>
        <w:rPr>
          <w:rFonts w:hint="eastAsia" w:ascii="宋体"/>
          <w:color w:val="auto"/>
          <w:szCs w:val="21"/>
          <w:highlight w:val="none"/>
        </w:rPr>
        <w:t>.4投标人可在现场20分钟内对评标委员会的评审结论提出异议，评标委员会根据</w:t>
      </w:r>
      <w:r>
        <w:rPr>
          <w:rFonts w:hint="eastAsia" w:ascii="宋体"/>
          <w:color w:val="auto"/>
          <w:szCs w:val="21"/>
          <w:highlight w:val="none"/>
          <w:lang w:eastAsia="zh-CN"/>
        </w:rPr>
        <w:t>采购文件</w:t>
      </w:r>
      <w:r>
        <w:rPr>
          <w:rFonts w:hint="eastAsia" w:ascii="宋体"/>
          <w:color w:val="auto"/>
          <w:szCs w:val="21"/>
          <w:highlight w:val="none"/>
        </w:rPr>
        <w:t>及有关规定对投标人的异议进行复议</w:t>
      </w:r>
    </w:p>
    <w:p>
      <w:pPr>
        <w:shd w:val="clear" w:color="auto" w:fill="auto"/>
        <w:spacing w:line="400" w:lineRule="exact"/>
        <w:ind w:firstLine="532" w:firstLineChars="250"/>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.5只有通过初审的投标人才能进入下一步评标程序。</w:t>
      </w:r>
    </w:p>
    <w:p>
      <w:pPr>
        <w:shd w:val="clear" w:color="auto" w:fill="auto"/>
        <w:spacing w:line="400" w:lineRule="exact"/>
        <w:ind w:firstLine="426" w:firstLineChars="200"/>
        <w:rPr>
          <w:rFonts w:hint="eastAsia" w:ascii="宋体" w:hAnsi="宋体"/>
          <w:b/>
          <w:color w:val="auto"/>
          <w:szCs w:val="21"/>
          <w:highlight w:val="none"/>
        </w:rPr>
      </w:pPr>
      <w:r>
        <w:rPr>
          <w:rFonts w:hint="eastAsia" w:ascii="宋体" w:hAnsi="宋体"/>
          <w:b/>
          <w:color w:val="auto"/>
          <w:szCs w:val="21"/>
          <w:highlight w:val="none"/>
        </w:rPr>
        <w:t>温馨提示：投标文件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p>
    <w:p>
      <w:pPr>
        <w:shd w:val="clear" w:color="auto" w:fill="auto"/>
        <w:spacing w:line="400" w:lineRule="exact"/>
        <w:ind w:firstLine="3113" w:firstLineChars="1100"/>
        <w:rPr>
          <w:rFonts w:hint="eastAsia" w:ascii="宋体"/>
          <w:b/>
          <w:color w:val="auto"/>
          <w:sz w:val="28"/>
          <w:szCs w:val="28"/>
          <w:highlight w:val="none"/>
        </w:rPr>
      </w:pPr>
    </w:p>
    <w:p>
      <w:pPr>
        <w:shd w:val="clear" w:color="auto" w:fill="auto"/>
        <w:spacing w:line="400" w:lineRule="exact"/>
        <w:ind w:firstLine="3113" w:firstLineChars="1100"/>
        <w:jc w:val="left"/>
        <w:rPr>
          <w:rFonts w:hint="eastAsia" w:ascii="宋体"/>
          <w:b/>
          <w:color w:val="auto"/>
          <w:sz w:val="24"/>
          <w:highlight w:val="none"/>
        </w:rPr>
      </w:pPr>
      <w:r>
        <w:rPr>
          <w:rFonts w:hint="eastAsia" w:ascii="宋体"/>
          <w:b/>
          <w:color w:val="auto"/>
          <w:sz w:val="28"/>
          <w:szCs w:val="28"/>
          <w:highlight w:val="none"/>
        </w:rPr>
        <w:t>三  投标文件的澄清和补正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8．澄清、说明或补正的形式</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9．错误修正的原则</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投标文件报价出现前后不一致的，除采购文件另有规定外，按照下列规定修正：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9.1 投标函中表述的内容与报价表中不一致的，以报价表为准；报价表中的内容与报价明细表不一致的，以报价表为准；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9.2 投标文件中的大写金额和小写金额不一致的，以大写金额为准；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9.3 单价金额小数点或者百分比有明显错位的，以开标一览表的总价为准，并修改单价；</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9.4 总价金额与按单价汇总金额不一致的，以单价金额计算结果为准；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9.5 若用文字表示的数值与用数字表示的数值不一致，以文字表示的数值为准；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9.6 如有多报（指数量超出采购文件需求）、重报（指同一货物重复报价），其投标总价在评标过程中不予调整，如其中标，其合同价按其投标单价予以调整；</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9.7 对不同文字文本投标文件的解释发生异议的，以中文文本为准；</w:t>
      </w:r>
    </w:p>
    <w:p>
      <w:pPr>
        <w:shd w:val="clear" w:color="auto" w:fill="auto"/>
        <w:spacing w:line="440" w:lineRule="exact"/>
        <w:ind w:firstLine="213" w:firstLineChars="100"/>
        <w:jc w:val="left"/>
        <w:rPr>
          <w:rFonts w:hint="eastAsia" w:ascii="宋体"/>
          <w:color w:val="auto"/>
          <w:szCs w:val="21"/>
          <w:highlight w:val="none"/>
        </w:rPr>
      </w:pPr>
      <w:r>
        <w:rPr>
          <w:rFonts w:hint="eastAsia" w:ascii="宋体"/>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pPr>
        <w:shd w:val="clear" w:color="auto" w:fill="auto"/>
        <w:spacing w:line="400" w:lineRule="exact"/>
        <w:jc w:val="center"/>
        <w:outlineLvl w:val="1"/>
        <w:rPr>
          <w:rFonts w:hint="eastAsia" w:ascii="宋体"/>
          <w:b/>
          <w:color w:val="auto"/>
          <w:sz w:val="24"/>
          <w:highlight w:val="none"/>
        </w:rPr>
      </w:pPr>
      <w:r>
        <w:rPr>
          <w:rFonts w:hint="eastAsia" w:ascii="宋体"/>
          <w:b/>
          <w:color w:val="auto"/>
          <w:sz w:val="24"/>
          <w:highlight w:val="none"/>
        </w:rPr>
        <w:t>四 比较与评价</w:t>
      </w:r>
    </w:p>
    <w:p>
      <w:pPr>
        <w:shd w:val="clear" w:color="auto" w:fill="auto"/>
        <w:tabs>
          <w:tab w:val="left" w:pos="720"/>
        </w:tabs>
        <w:spacing w:line="440" w:lineRule="exact"/>
        <w:ind w:firstLine="542" w:firstLineChars="255"/>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val="en-US" w:eastAsia="zh-CN" w:bidi="ar-SA"/>
        </w:rPr>
        <w:t>10.1</w:t>
      </w:r>
      <w:r>
        <w:rPr>
          <w:rFonts w:hint="eastAsia" w:ascii="宋体" w:hAnsi="宋体" w:eastAsia="宋体" w:cs="宋体"/>
          <w:color w:val="auto"/>
          <w:szCs w:val="21"/>
          <w:highlight w:val="none"/>
          <w:lang w:bidi="ar-SA"/>
        </w:rPr>
        <w:t>评标委员会按招标文件中规定的评标方法和标准，对资格性检查和符合性检查合格的投标文件进行商务和技术评估、综合比较与评价。</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val="en-US" w:eastAsia="zh-CN" w:bidi="ar-SA"/>
        </w:rPr>
        <w:t>10.2</w:t>
      </w:r>
      <w:r>
        <w:rPr>
          <w:rFonts w:hint="eastAsia" w:ascii="宋体" w:hAnsi="宋体" w:eastAsia="宋体" w:cs="宋体"/>
          <w:color w:val="auto"/>
          <w:szCs w:val="21"/>
          <w:highlight w:val="none"/>
          <w:lang w:bidi="ar-SA"/>
        </w:rPr>
        <w:t>评标委员会根据商务和技术评估的结果，采用综合评分法，分别对投标文件的商务、技术、价格等内容进行打分。其中，商务评估、技术评估、价格评估的评分权值（详见附件1）。</w:t>
      </w:r>
    </w:p>
    <w:p>
      <w:pPr>
        <w:shd w:val="clear" w:color="auto" w:fill="auto"/>
        <w:spacing w:line="440" w:lineRule="exact"/>
        <w:ind w:firstLine="546" w:firstLineChars="257"/>
        <w:rPr>
          <w:rFonts w:hint="eastAsia" w:ascii="宋体" w:hAnsi="宋体" w:eastAsia="宋体" w:cs="宋体"/>
          <w:bCs/>
          <w:color w:val="auto"/>
          <w:szCs w:val="21"/>
          <w:highlight w:val="none"/>
          <w:lang w:bidi="ar-SA"/>
        </w:rPr>
      </w:pPr>
      <w:r>
        <w:rPr>
          <w:rFonts w:hint="eastAsia" w:ascii="宋体" w:hAnsi="宋体" w:eastAsia="宋体" w:cs="宋体"/>
          <w:color w:val="auto"/>
          <w:szCs w:val="21"/>
          <w:highlight w:val="none"/>
          <w:lang w:val="en-US" w:eastAsia="zh-CN" w:bidi="ar-SA"/>
        </w:rPr>
        <w:t>10.</w:t>
      </w:r>
      <w:r>
        <w:rPr>
          <w:rFonts w:hint="eastAsia" w:ascii="宋体" w:hAnsi="宋体" w:eastAsia="宋体" w:cs="宋体"/>
          <w:bCs/>
          <w:color w:val="auto"/>
          <w:szCs w:val="21"/>
          <w:highlight w:val="none"/>
          <w:lang w:val="en-US" w:eastAsia="zh-CN" w:bidi="ar-SA"/>
        </w:rPr>
        <w:t>2.1</w:t>
      </w:r>
      <w:r>
        <w:rPr>
          <w:rFonts w:hint="eastAsia" w:ascii="宋体" w:hAnsi="宋体" w:eastAsia="宋体" w:cs="宋体"/>
          <w:bCs/>
          <w:color w:val="auto"/>
          <w:szCs w:val="21"/>
          <w:highlight w:val="none"/>
          <w:lang w:bidi="ar-SA"/>
        </w:rPr>
        <w:t>评委打分办法</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bCs/>
          <w:color w:val="auto"/>
          <w:szCs w:val="21"/>
          <w:highlight w:val="none"/>
          <w:lang w:bidi="ar-SA"/>
        </w:rPr>
        <w:t>（1）</w:t>
      </w:r>
      <w:r>
        <w:rPr>
          <w:rFonts w:hint="eastAsia" w:ascii="宋体" w:hAnsi="宋体" w:eastAsia="宋体" w:cs="宋体"/>
          <w:color w:val="auto"/>
          <w:szCs w:val="21"/>
          <w:highlight w:val="none"/>
          <w:lang w:bidi="ar-SA"/>
        </w:rPr>
        <w:t>参加评分的评委应尽力体现客观、实事求是，避免学派偏见和个人偏好。</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（2）衡量、对比的依据，应以招标文件、投标文件、提供的正式试验数据、质询澄清中的文字为准，口头回答和收集的资料只作为参考。</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（3）评分主要是为比较各投标人的价格、商务和技术综合排序。</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（4）评委打分采取记名形式。</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（5）各评委根据提供的技术打分表独立自主打分，任何人不得要求评委统一打分或统一确定等次顺序。</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（6）对打分表中的每项条款，各评委应根据投标文件、澄清材料、招标文件要求，按满足的程度给投标人打分。</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（7）评分程序</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1)就投标人的投标文件对照整理出商务、技术评标因素对比表、偏差表，并在经过校核的基础上逐项打分。</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2)各评委独立完成打分后，将评分表交给代理机构，由代理机构组织进行分数统计。</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3)最终汇总表中各投标人得分应为评委打分的算术平均值。</w:t>
      </w:r>
    </w:p>
    <w:p>
      <w:pPr>
        <w:shd w:val="clear" w:color="auto" w:fill="auto"/>
        <w:spacing w:line="440" w:lineRule="exact"/>
        <w:ind w:firstLine="546" w:firstLineChars="257"/>
        <w:rPr>
          <w:rFonts w:hint="eastAsia" w:ascii="宋体" w:hAnsi="宋体" w:eastAsia="宋体" w:cs="宋体"/>
          <w:b/>
          <w:bCs/>
          <w:color w:val="auto"/>
          <w:szCs w:val="21"/>
          <w:highlight w:val="none"/>
          <w:lang w:bidi="ar-SA"/>
        </w:rPr>
      </w:pPr>
      <w:r>
        <w:rPr>
          <w:rFonts w:hint="eastAsia" w:ascii="宋体" w:hAnsi="宋体" w:eastAsia="宋体" w:cs="宋体"/>
          <w:b/>
          <w:bCs/>
          <w:color w:val="auto"/>
          <w:szCs w:val="21"/>
          <w:highlight w:val="none"/>
          <w:lang w:bidi="ar-SA"/>
        </w:rPr>
        <w:t>（8）</w:t>
      </w:r>
      <w:r>
        <w:rPr>
          <w:rFonts w:hint="eastAsia" w:ascii="宋体" w:hAnsi="宋体" w:eastAsia="宋体" w:cs="宋体"/>
          <w:b/>
          <w:bCs/>
          <w:color w:val="auto"/>
          <w:szCs w:val="21"/>
          <w:highlight w:val="none"/>
          <w:lang w:val="en-US" w:eastAsia="zh-CN" w:bidi="ar-SA"/>
        </w:rPr>
        <w:t>评分标准和细则（综合评分法评分标准）</w:t>
      </w:r>
    </w:p>
    <w:tbl>
      <w:tblPr>
        <w:tblStyle w:val="28"/>
        <w:tblpPr w:leftFromText="180" w:rightFromText="180" w:vertAnchor="text" w:horzAnchor="page" w:tblpX="1384" w:tblpY="145"/>
        <w:tblOverlap w:val="never"/>
        <w:tblW w:w="92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1457"/>
        <w:gridCol w:w="69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806" w:type="dxa"/>
            <w:vAlign w:val="center"/>
          </w:tcPr>
          <w:p>
            <w:pPr>
              <w:pStyle w:val="26"/>
              <w:spacing w:line="240" w:lineRule="auto"/>
              <w:ind w:left="0" w:leftChars="0" w:firstLine="0" w:firstLineChars="0"/>
              <w:jc w:val="center"/>
              <w:rPr>
                <w:rFonts w:hint="eastAsia"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评审</w:t>
            </w:r>
          </w:p>
          <w:p>
            <w:pPr>
              <w:pStyle w:val="26"/>
              <w:spacing w:line="240" w:lineRule="auto"/>
              <w:ind w:left="0" w:leftChars="0" w:firstLine="0" w:firstLineChars="0"/>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项目</w:t>
            </w:r>
          </w:p>
        </w:tc>
        <w:tc>
          <w:tcPr>
            <w:tcW w:w="1457" w:type="dxa"/>
            <w:vAlign w:val="center"/>
          </w:tcPr>
          <w:p>
            <w:pPr>
              <w:keepNext w:val="0"/>
              <w:keepLines w:val="0"/>
              <w:widowControl/>
              <w:suppressLineNumbers w:val="0"/>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评分</w:t>
            </w:r>
          </w:p>
          <w:p>
            <w:pPr>
              <w:keepNext w:val="0"/>
              <w:keepLines w:val="0"/>
              <w:widowControl/>
              <w:suppressLineNumbers w:val="0"/>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因素</w:t>
            </w:r>
          </w:p>
        </w:tc>
        <w:tc>
          <w:tcPr>
            <w:tcW w:w="6982" w:type="dxa"/>
            <w:vAlign w:val="center"/>
          </w:tcPr>
          <w:p>
            <w:pPr>
              <w:pStyle w:val="26"/>
              <w:spacing w:line="240" w:lineRule="auto"/>
              <w:ind w:left="0" w:leftChars="0" w:firstLine="0" w:firstLineChars="0"/>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06"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价格</w:t>
            </w:r>
          </w:p>
        </w:tc>
        <w:tc>
          <w:tcPr>
            <w:tcW w:w="1457"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投标报价</w:t>
            </w: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（30分）</w:t>
            </w:r>
          </w:p>
        </w:tc>
        <w:tc>
          <w:tcPr>
            <w:tcW w:w="6982" w:type="dxa"/>
            <w:vAlign w:val="center"/>
          </w:tcPr>
          <w:p>
            <w:pPr>
              <w:spacing w:line="240" w:lineRule="auto"/>
              <w:ind w:firstLine="426" w:firstLineChars="200"/>
              <w:jc w:val="center"/>
              <w:rPr>
                <w:rFonts w:hint="eastAsia" w:ascii="宋体" w:hAnsi="宋体" w:eastAsia="宋体" w:cs="Times New Roman"/>
                <w:b/>
                <w:bCs/>
                <w:color w:val="auto"/>
                <w:kern w:val="0"/>
                <w:sz w:val="21"/>
                <w:szCs w:val="21"/>
                <w:lang w:val="en-US" w:eastAsia="zh-CN" w:bidi="ar-SA"/>
              </w:rPr>
            </w:pPr>
            <w:r>
              <w:rPr>
                <w:rFonts w:hint="eastAsia" w:ascii="宋体" w:hAnsi="宋体" w:eastAsia="宋体" w:cs="Times New Roman"/>
                <w:b/>
                <w:bCs/>
                <w:color w:val="auto"/>
                <w:kern w:val="0"/>
                <w:sz w:val="21"/>
                <w:szCs w:val="21"/>
                <w:lang w:val="en-US" w:eastAsia="zh-CN" w:bidi="ar-SA"/>
              </w:rPr>
              <w:t>投标报价得分</w:t>
            </w:r>
            <w:r>
              <w:rPr>
                <w:rFonts w:hint="eastAsia" w:ascii="宋体" w:hAnsi="宋体" w:cs="Times New Roman"/>
                <w:b/>
                <w:bCs/>
                <w:color w:val="auto"/>
                <w:kern w:val="0"/>
                <w:sz w:val="21"/>
                <w:szCs w:val="21"/>
                <w:lang w:val="en-US" w:eastAsia="zh-CN" w:bidi="ar-SA"/>
              </w:rPr>
              <w:t>=</w:t>
            </w:r>
            <w:r>
              <w:rPr>
                <w:rFonts w:hint="eastAsia" w:ascii="宋体" w:hAnsi="宋体" w:eastAsia="宋体" w:cs="Times New Roman"/>
                <w:b/>
                <w:bCs/>
                <w:color w:val="auto"/>
                <w:kern w:val="0"/>
                <w:sz w:val="21"/>
                <w:szCs w:val="21"/>
                <w:lang w:val="en-US" w:eastAsia="zh-CN" w:bidi="ar-SA"/>
              </w:rPr>
              <w:t>（基准价/投标报价）×价格权重×100。</w:t>
            </w:r>
          </w:p>
          <w:p>
            <w:pPr>
              <w:keepNext w:val="0"/>
              <w:keepLines w:val="0"/>
              <w:pageBreakBefore w:val="0"/>
              <w:numPr>
                <w:ilvl w:val="0"/>
                <w:numId w:val="0"/>
              </w:numPr>
              <w:shd w:val="clear" w:color="auto" w:fill="auto"/>
              <w:kinsoku/>
              <w:wordWrap/>
              <w:overflowPunct/>
              <w:topLinePunct w:val="0"/>
              <w:autoSpaceDE/>
              <w:autoSpaceDN/>
              <w:bidi w:val="0"/>
              <w:adjustRightInd/>
              <w:snapToGrid w:val="0"/>
              <w:spacing w:line="360" w:lineRule="auto"/>
              <w:jc w:val="center"/>
              <w:textAlignment w:val="auto"/>
              <w:outlineLvl w:val="9"/>
              <w:rPr>
                <w:rFonts w:hint="eastAsia" w:ascii="Times New Roman" w:hAnsi="Times New Roman" w:eastAsia="宋体" w:cs="Times New Roman"/>
                <w:b/>
                <w:bCs/>
                <w:color w:val="auto"/>
                <w:kern w:val="2"/>
                <w:sz w:val="21"/>
                <w:szCs w:val="21"/>
                <w:highlight w:val="none"/>
                <w:lang w:val="en-US" w:eastAsia="zh-CN" w:bidi="ar-SA"/>
              </w:rPr>
            </w:pPr>
            <w:r>
              <w:rPr>
                <w:rFonts w:hint="eastAsia" w:ascii="宋体" w:hAnsi="宋体" w:eastAsia="宋体" w:cs="Times New Roman"/>
                <w:b/>
                <w:bCs/>
                <w:color w:val="auto"/>
                <w:kern w:val="0"/>
                <w:sz w:val="21"/>
                <w:szCs w:val="21"/>
                <w:lang w:val="en-US" w:eastAsia="zh-CN" w:bidi="ar-SA"/>
              </w:rPr>
              <w:t>注：</w:t>
            </w:r>
            <w:r>
              <w:rPr>
                <w:rFonts w:hint="eastAsia" w:ascii="宋体" w:hAnsi="宋体" w:cs="Times New Roman"/>
                <w:b/>
                <w:bCs/>
                <w:color w:val="auto"/>
                <w:kern w:val="0"/>
                <w:sz w:val="21"/>
                <w:szCs w:val="21"/>
                <w:lang w:val="en-US" w:eastAsia="zh-CN" w:bidi="ar-SA"/>
              </w:rPr>
              <w:t>（1）</w:t>
            </w:r>
            <w:r>
              <w:rPr>
                <w:rFonts w:hint="eastAsia" w:ascii="宋体" w:hAnsi="宋体" w:eastAsia="宋体" w:cs="宋体"/>
                <w:b/>
                <w:bCs/>
                <w:color w:val="auto"/>
                <w:szCs w:val="21"/>
                <w:highlight w:val="none"/>
                <w:lang w:val="en-US" w:bidi="ar-SA"/>
              </w:rPr>
              <w:t>报价得分精确到小数点后两位</w:t>
            </w:r>
            <w:r>
              <w:rPr>
                <w:rFonts w:hint="eastAsia" w:ascii="宋体" w:hAnsi="宋体" w:eastAsia="宋体" w:cs="宋体"/>
                <w:b/>
                <w:bCs/>
                <w:color w:val="auto"/>
                <w:szCs w:val="21"/>
                <w:highlight w:val="none"/>
                <w:lang w:val="en-US" w:eastAsia="zh-CN" w:bidi="ar-SA"/>
              </w:rPr>
              <w:t>，</w:t>
            </w:r>
            <w:r>
              <w:rPr>
                <w:rFonts w:hint="eastAsia" w:ascii="宋体" w:hAnsi="宋体" w:eastAsia="宋体" w:cs="Times New Roman"/>
                <w:b/>
                <w:bCs/>
                <w:color w:val="auto"/>
                <w:kern w:val="0"/>
                <w:sz w:val="21"/>
                <w:szCs w:val="21"/>
                <w:lang w:val="en-US" w:eastAsia="zh-CN" w:bidi="ar-SA"/>
              </w:rPr>
              <w:t>投标报价超过采购</w:t>
            </w:r>
            <w:r>
              <w:rPr>
                <w:rFonts w:hint="eastAsia" w:ascii="宋体" w:hAnsi="宋体" w:cs="Times New Roman"/>
                <w:b/>
                <w:bCs/>
                <w:color w:val="auto"/>
                <w:kern w:val="0"/>
                <w:sz w:val="21"/>
                <w:szCs w:val="21"/>
                <w:lang w:val="en-US" w:eastAsia="zh-CN" w:bidi="ar-SA"/>
              </w:rPr>
              <w:t>最高限</w:t>
            </w:r>
            <w:r>
              <w:rPr>
                <w:rFonts w:hint="eastAsia" w:ascii="宋体" w:hAnsi="宋体" w:eastAsia="宋体" w:cs="Times New Roman"/>
                <w:b/>
                <w:bCs/>
                <w:color w:val="auto"/>
                <w:kern w:val="0"/>
                <w:sz w:val="21"/>
                <w:szCs w:val="21"/>
                <w:lang w:val="en-US" w:eastAsia="zh-CN" w:bidi="ar-SA"/>
              </w:rPr>
              <w:t>价的按废标处理</w:t>
            </w:r>
            <w:r>
              <w:rPr>
                <w:rFonts w:hint="eastAsia" w:ascii="宋体" w:hAnsi="宋体" w:cs="Times New Roman"/>
                <w:b/>
                <w:bCs/>
                <w:color w:val="auto"/>
                <w:kern w:val="0"/>
                <w:sz w:val="21"/>
                <w:szCs w:val="21"/>
                <w:lang w:val="en-US" w:eastAsia="zh-CN" w:bidi="ar-SA"/>
              </w:rPr>
              <w:t>。</w:t>
            </w:r>
            <w:r>
              <w:rPr>
                <w:rFonts w:hint="eastAsia" w:ascii="宋体" w:hAnsi="宋体" w:eastAsia="宋体" w:cs="宋体"/>
                <w:b/>
                <w:bCs/>
                <w:color w:val="auto"/>
                <w:szCs w:val="21"/>
                <w:highlight w:val="none"/>
                <w:lang w:val="en-US" w:eastAsia="zh-CN" w:bidi="ar-SA"/>
              </w:rPr>
              <w:t>报价远低于最高价的，必须现场提供澄清说明及有效事实依据证明。</w:t>
            </w:r>
            <w:r>
              <w:rPr>
                <w:rFonts w:hint="eastAsia" w:ascii="宋体" w:hAnsi="宋体" w:cs="宋体"/>
                <w:b/>
                <w:bCs/>
                <w:color w:val="auto"/>
                <w:szCs w:val="21"/>
                <w:highlight w:val="none"/>
                <w:lang w:val="en-US" w:eastAsia="zh-CN" w:bidi="ar-SA"/>
              </w:rPr>
              <w:t>（2）</w:t>
            </w:r>
            <w:r>
              <w:rPr>
                <w:rFonts w:hint="eastAsia" w:ascii="Times New Roman" w:hAnsi="Times New Roman" w:eastAsia="宋体" w:cs="Times New Roman"/>
                <w:b/>
                <w:bCs/>
                <w:color w:val="auto"/>
                <w:lang w:val="en-US" w:eastAsia="zh-CN"/>
              </w:rPr>
              <w:t>本项目为非专门面向中小企业采购项目，根据《政府采购促进中小企业发展管理办法》（财库【2020】46号）得规定，评标时将对符合规定的</w:t>
            </w:r>
            <w:r>
              <w:rPr>
                <w:rFonts w:hint="eastAsia" w:ascii="Times New Roman" w:hAnsi="Times New Roman" w:eastAsia="宋体" w:cs="Times New Roman"/>
                <w:b/>
                <w:bCs/>
                <w:color w:val="auto"/>
                <w:shd w:val="clear" w:fill="FFFF00"/>
                <w:lang w:val="en-US" w:eastAsia="zh-CN"/>
              </w:rPr>
              <w:t>制造商为小</w:t>
            </w:r>
            <w:r>
              <w:rPr>
                <w:rFonts w:hint="eastAsia" w:cs="Times New Roman"/>
                <w:b/>
                <w:bCs/>
                <w:color w:val="auto"/>
                <w:shd w:val="clear" w:fill="FFFF00"/>
                <w:lang w:val="en-US" w:eastAsia="zh-CN"/>
              </w:rPr>
              <w:t>型、</w:t>
            </w:r>
            <w:r>
              <w:rPr>
                <w:rFonts w:hint="eastAsia" w:ascii="Times New Roman" w:hAnsi="Times New Roman" w:eastAsia="宋体" w:cs="Times New Roman"/>
                <w:b/>
                <w:bCs/>
                <w:color w:val="auto"/>
                <w:shd w:val="clear" w:fill="FFFF00"/>
                <w:lang w:val="en-US" w:eastAsia="zh-CN"/>
              </w:rPr>
              <w:t>微</w:t>
            </w:r>
            <w:r>
              <w:rPr>
                <w:rFonts w:hint="eastAsia" w:cs="Times New Roman"/>
                <w:b/>
                <w:bCs/>
                <w:color w:val="auto"/>
                <w:shd w:val="clear" w:fill="FFFF00"/>
                <w:lang w:val="en-US" w:eastAsia="zh-CN"/>
              </w:rPr>
              <w:t>型</w:t>
            </w:r>
            <w:r>
              <w:rPr>
                <w:rFonts w:hint="eastAsia" w:ascii="Times New Roman" w:hAnsi="Times New Roman" w:eastAsia="宋体" w:cs="Times New Roman"/>
                <w:b/>
                <w:bCs/>
                <w:color w:val="auto"/>
                <w:shd w:val="clear" w:fill="FFFF00"/>
                <w:lang w:val="en-US" w:eastAsia="zh-CN"/>
              </w:rPr>
              <w:t>企业</w:t>
            </w:r>
            <w:r>
              <w:rPr>
                <w:rFonts w:hint="eastAsia" w:ascii="Times New Roman" w:hAnsi="Times New Roman" w:eastAsia="宋体" w:cs="Times New Roman"/>
                <w:b/>
                <w:bCs/>
                <w:color w:val="auto"/>
                <w:lang w:val="en-US" w:eastAsia="zh-CN"/>
              </w:rPr>
              <w:t>给予价格10%得扣除，用扣除后的价格参与评审。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806" w:type="dxa"/>
            <w:vAlign w:val="center"/>
          </w:tcPr>
          <w:p>
            <w:pPr>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技术</w:t>
            </w:r>
          </w:p>
        </w:tc>
        <w:tc>
          <w:tcPr>
            <w:tcW w:w="1457"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技术响应</w:t>
            </w: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35</w:t>
            </w:r>
            <w:r>
              <w:rPr>
                <w:rFonts w:hint="eastAsia" w:ascii="Times New Roman" w:hAnsi="Times New Roman" w:eastAsia="宋体" w:cs="Times New Roman"/>
                <w:b/>
                <w:bCs/>
                <w:color w:val="auto"/>
                <w:kern w:val="2"/>
                <w:sz w:val="21"/>
                <w:szCs w:val="21"/>
                <w:highlight w:val="none"/>
                <w:lang w:val="en-US" w:eastAsia="zh-CN" w:bidi="ar-SA"/>
              </w:rPr>
              <w:t>分）</w:t>
            </w:r>
          </w:p>
        </w:tc>
        <w:tc>
          <w:tcPr>
            <w:tcW w:w="6982" w:type="dxa"/>
            <w:vAlign w:val="center"/>
          </w:tcPr>
          <w:p>
            <w:pPr>
              <w:spacing w:line="240" w:lineRule="auto"/>
              <w:ind w:firstLine="426" w:firstLineChars="200"/>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宋体" w:hAnsi="宋体" w:eastAsia="宋体" w:cs="宋体"/>
                <w:b/>
                <w:bCs/>
                <w:color w:val="auto"/>
                <w:szCs w:val="21"/>
                <w:highlight w:val="none"/>
                <w:lang w:val="en-US" w:eastAsia="zh-CN" w:bidi="ar-SA"/>
              </w:rPr>
              <w:t>供应商提供所投产品技术参数的得35分，以招标文件的技术参数要求为基准，根据所投产品的配置与性能指标的响应程度打分。(注:“标</w:t>
            </w:r>
            <w:r>
              <w:rPr>
                <w:rFonts w:hint="eastAsia" w:ascii="宋体" w:hAnsi="宋体"/>
                <w:color w:val="000000" w:themeColor="text1"/>
                <w:kern w:val="0"/>
                <w:sz w:val="21"/>
                <w:szCs w:val="21"/>
                <w:lang w:eastAsia="zh-CN"/>
                <w14:textFill>
                  <w14:solidFill>
                    <w14:schemeClr w14:val="tx1"/>
                  </w14:solidFill>
                </w14:textFill>
              </w:rPr>
              <w:t>★</w:t>
            </w:r>
            <w:r>
              <w:rPr>
                <w:rFonts w:hint="eastAsia" w:ascii="宋体" w:hAnsi="宋体" w:eastAsia="宋体" w:cs="宋体"/>
                <w:b/>
                <w:bCs/>
                <w:color w:val="auto"/>
                <w:szCs w:val="21"/>
                <w:highlight w:val="none"/>
                <w:lang w:val="en-US" w:eastAsia="zh-CN" w:bidi="ar-SA"/>
              </w:rPr>
              <w:t>”参数为核心参数，不允许负偏离，其他技术参数每有一项负偏离扣 2分，扣完为止。)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2" w:hRule="atLeast"/>
          <w:jc w:val="center"/>
        </w:trPr>
        <w:tc>
          <w:tcPr>
            <w:tcW w:w="806" w:type="dxa"/>
            <w:vMerge w:val="restart"/>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商务</w:t>
            </w:r>
          </w:p>
        </w:tc>
        <w:tc>
          <w:tcPr>
            <w:tcW w:w="1457" w:type="dxa"/>
            <w:vAlign w:val="center"/>
          </w:tcPr>
          <w:p>
            <w:pPr>
              <w:spacing w:line="240" w:lineRule="auto"/>
              <w:jc w:val="center"/>
              <w:rPr>
                <w:rFonts w:hint="eastAsia" w:cs="Times New Roman"/>
                <w:b/>
                <w:bCs/>
                <w:color w:val="auto"/>
                <w:kern w:val="2"/>
                <w:sz w:val="21"/>
                <w:szCs w:val="21"/>
                <w:highlight w:val="none"/>
                <w:lang w:val="en-US" w:eastAsia="zh-CN" w:bidi="ar-SA"/>
              </w:rPr>
            </w:pPr>
          </w:p>
          <w:p>
            <w:pPr>
              <w:spacing w:line="240" w:lineRule="auto"/>
              <w:jc w:val="center"/>
              <w:rPr>
                <w:rFonts w:hint="eastAsia" w:cs="Times New Roman"/>
                <w:b/>
                <w:bCs/>
                <w:color w:val="auto"/>
                <w:kern w:val="2"/>
                <w:sz w:val="21"/>
                <w:szCs w:val="21"/>
                <w:highlight w:val="none"/>
                <w:lang w:val="en-US" w:eastAsia="zh-CN" w:bidi="ar-SA"/>
              </w:rPr>
            </w:pPr>
          </w:p>
          <w:p>
            <w:pPr>
              <w:spacing w:line="240" w:lineRule="auto"/>
              <w:jc w:val="center"/>
              <w:rPr>
                <w:rFonts w:hint="eastAsia"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实施方案</w:t>
            </w:r>
          </w:p>
          <w:p>
            <w:pPr>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（8分）</w:t>
            </w:r>
          </w:p>
        </w:tc>
        <w:tc>
          <w:tcPr>
            <w:tcW w:w="6982" w:type="dxa"/>
            <w:vAlign w:val="center"/>
          </w:tcPr>
          <w:p>
            <w:pPr>
              <w:spacing w:line="240" w:lineRule="auto"/>
              <w:ind w:firstLine="426" w:firstLineChars="200"/>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根据投标人针对本项目的实施方案进行综合评分：至少包含：</w:t>
            </w:r>
          </w:p>
          <w:p>
            <w:pPr>
              <w:spacing w:line="240" w:lineRule="auto"/>
              <w:ind w:firstLine="426" w:firstLineChars="200"/>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①人员配置及分工；②关键点分析应对；③质量保证措施；</w:t>
            </w:r>
          </w:p>
          <w:p>
            <w:pPr>
              <w:spacing w:line="240" w:lineRule="auto"/>
              <w:ind w:firstLine="426" w:firstLineChars="200"/>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④项目安全措施⑤项目实施方法；⑥进度安排；⑦技术培训方案；</w:t>
            </w:r>
          </w:p>
          <w:p>
            <w:pPr>
              <w:spacing w:line="240" w:lineRule="auto"/>
              <w:ind w:firstLine="426" w:firstLineChars="200"/>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实施方案内容全面，切合项目实际情况，完全满足要求并保障项目顺利实施的得</w:t>
            </w:r>
            <w:r>
              <w:rPr>
                <w:rFonts w:hint="eastAsia" w:cs="Times New Roman"/>
                <w:b/>
                <w:bCs/>
                <w:color w:val="auto"/>
                <w:kern w:val="2"/>
                <w:sz w:val="21"/>
                <w:szCs w:val="21"/>
                <w:highlight w:val="none"/>
                <w:lang w:val="en-US" w:eastAsia="zh-CN" w:bidi="ar-SA"/>
              </w:rPr>
              <w:t>8</w:t>
            </w:r>
            <w:r>
              <w:rPr>
                <w:rFonts w:hint="eastAsia" w:ascii="Times New Roman" w:hAnsi="Times New Roman" w:eastAsia="宋体" w:cs="Times New Roman"/>
                <w:b/>
                <w:bCs/>
                <w:color w:val="auto"/>
                <w:kern w:val="2"/>
                <w:sz w:val="21"/>
                <w:szCs w:val="21"/>
                <w:highlight w:val="none"/>
                <w:lang w:val="en-US" w:eastAsia="zh-CN" w:bidi="ar-SA"/>
              </w:rPr>
              <w:t>分；每缺少一项内容扣</w:t>
            </w:r>
            <w:r>
              <w:rPr>
                <w:rFonts w:hint="eastAsia" w:cs="Times New Roman"/>
                <w:b/>
                <w:bCs/>
                <w:color w:val="auto"/>
                <w:kern w:val="2"/>
                <w:sz w:val="21"/>
                <w:szCs w:val="21"/>
                <w:highlight w:val="none"/>
                <w:lang w:val="en-US" w:eastAsia="zh-CN" w:bidi="ar-SA"/>
              </w:rPr>
              <w:t>2</w:t>
            </w:r>
            <w:r>
              <w:rPr>
                <w:rFonts w:hint="eastAsia" w:ascii="Times New Roman" w:hAnsi="Times New Roman" w:eastAsia="宋体" w:cs="Times New Roman"/>
                <w:b/>
                <w:bCs/>
                <w:color w:val="auto"/>
                <w:kern w:val="2"/>
                <w:sz w:val="21"/>
                <w:szCs w:val="21"/>
                <w:highlight w:val="none"/>
                <w:lang w:val="en-US" w:eastAsia="zh-CN" w:bidi="ar-SA"/>
              </w:rPr>
              <w:t>分；每有一处内容存在错误或不足</w:t>
            </w:r>
          </w:p>
          <w:p>
            <w:pPr>
              <w:spacing w:line="240" w:lineRule="auto"/>
              <w:jc w:val="both"/>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的扣1分，扣完为止。</w:t>
            </w:r>
          </w:p>
          <w:p>
            <w:pPr>
              <w:spacing w:line="240" w:lineRule="auto"/>
              <w:ind w:firstLine="426" w:firstLineChars="200"/>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注：内容存在缺陷或不足是指以下任意一种情形：项目名称、实施地点、涉及的工作依据与本项目要求不一致；人员职责不明确；质量和安全的措施不到位，进度安排不合理；套用其他项目方案内容等。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806" w:type="dxa"/>
            <w:vMerge w:val="continue"/>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tc>
        <w:tc>
          <w:tcPr>
            <w:tcW w:w="1457"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售后服务</w:t>
            </w: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9</w:t>
            </w:r>
            <w:r>
              <w:rPr>
                <w:rFonts w:hint="eastAsia" w:ascii="Times New Roman" w:hAnsi="Times New Roman" w:eastAsia="宋体" w:cs="Times New Roman"/>
                <w:b/>
                <w:bCs/>
                <w:color w:val="auto"/>
                <w:kern w:val="2"/>
                <w:sz w:val="21"/>
                <w:szCs w:val="21"/>
                <w:highlight w:val="none"/>
                <w:lang w:val="en-US" w:eastAsia="zh-CN" w:bidi="ar-SA"/>
              </w:rPr>
              <w:t>分）</w:t>
            </w:r>
          </w:p>
        </w:tc>
        <w:tc>
          <w:tcPr>
            <w:tcW w:w="6982" w:type="dxa"/>
            <w:vAlign w:val="center"/>
          </w:tcPr>
          <w:p>
            <w:pPr>
              <w:spacing w:line="240" w:lineRule="auto"/>
              <w:ind w:firstLine="426" w:firstLineChars="200"/>
              <w:jc w:val="both"/>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提供详细的售后服务方案（包含故障解决方案、响应时间、应急处理方案、专业技术人员保障、售后服务电话、备品备件库等）。</w:t>
            </w:r>
          </w:p>
          <w:p>
            <w:pPr>
              <w:spacing w:line="240" w:lineRule="auto"/>
              <w:ind w:firstLine="426" w:firstLineChars="200"/>
              <w:jc w:val="both"/>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售后服务方案全面优秀，针对本项目配备</w:t>
            </w:r>
            <w:r>
              <w:rPr>
                <w:rFonts w:hint="eastAsia" w:cs="Times New Roman"/>
                <w:b/>
                <w:bCs/>
                <w:color w:val="auto"/>
                <w:kern w:val="2"/>
                <w:sz w:val="21"/>
                <w:szCs w:val="21"/>
                <w:highlight w:val="none"/>
                <w:lang w:val="en-US" w:eastAsia="zh-CN" w:bidi="ar-SA"/>
              </w:rPr>
              <w:t>1名及以上</w:t>
            </w:r>
            <w:r>
              <w:rPr>
                <w:rFonts w:hint="eastAsia" w:ascii="Times New Roman" w:hAnsi="Times New Roman" w:eastAsia="宋体" w:cs="Times New Roman"/>
                <w:b/>
                <w:bCs/>
                <w:color w:val="auto"/>
                <w:kern w:val="2"/>
                <w:sz w:val="21"/>
                <w:szCs w:val="21"/>
                <w:highlight w:val="none"/>
                <w:lang w:val="en-US" w:eastAsia="zh-CN" w:bidi="ar-SA"/>
              </w:rPr>
              <w:t>售后服务工程师，有详细完善的备品备件库（提供清单价目表）</w:t>
            </w:r>
            <w:r>
              <w:rPr>
                <w:rFonts w:hint="eastAsia" w:ascii="Times New Roman" w:hAnsi="Times New Roman" w:cs="Times New Roman"/>
                <w:b/>
                <w:bCs/>
                <w:color w:val="auto"/>
                <w:kern w:val="2"/>
                <w:sz w:val="21"/>
                <w:szCs w:val="21"/>
                <w:highlight w:val="none"/>
                <w:lang w:val="en-US" w:eastAsia="zh-CN" w:bidi="ar-SA"/>
              </w:rPr>
              <w:t>、</w:t>
            </w:r>
            <w:r>
              <w:rPr>
                <w:rFonts w:hint="eastAsia" w:ascii="Times New Roman" w:hAnsi="Times New Roman" w:eastAsia="宋体" w:cs="Times New Roman"/>
                <w:b/>
                <w:bCs/>
                <w:color w:val="auto"/>
                <w:kern w:val="2"/>
                <w:sz w:val="21"/>
                <w:szCs w:val="21"/>
                <w:highlight w:val="none"/>
                <w:lang w:val="en-US" w:eastAsia="zh-CN" w:bidi="ar-SA"/>
              </w:rPr>
              <w:t>售后服务到达时间4小时内的得</w:t>
            </w:r>
            <w:r>
              <w:rPr>
                <w:rFonts w:hint="eastAsia" w:cs="Times New Roman"/>
                <w:b/>
                <w:bCs/>
                <w:color w:val="auto"/>
                <w:kern w:val="2"/>
                <w:sz w:val="21"/>
                <w:szCs w:val="21"/>
                <w:highlight w:val="none"/>
                <w:lang w:val="en-US" w:eastAsia="zh-CN" w:bidi="ar-SA"/>
              </w:rPr>
              <w:t>9</w:t>
            </w:r>
            <w:r>
              <w:rPr>
                <w:rFonts w:hint="eastAsia" w:ascii="Times New Roman" w:hAnsi="Times New Roman" w:eastAsia="宋体" w:cs="Times New Roman"/>
                <w:b/>
                <w:bCs/>
                <w:color w:val="auto"/>
                <w:kern w:val="2"/>
                <w:sz w:val="21"/>
                <w:szCs w:val="21"/>
                <w:highlight w:val="none"/>
                <w:lang w:val="en-US" w:eastAsia="zh-CN" w:bidi="ar-SA"/>
              </w:rPr>
              <w:t>分</w:t>
            </w:r>
            <w:r>
              <w:rPr>
                <w:rFonts w:hint="eastAsia" w:cs="Times New Roman"/>
                <w:b/>
                <w:bCs/>
                <w:color w:val="auto"/>
                <w:kern w:val="2"/>
                <w:sz w:val="21"/>
                <w:szCs w:val="21"/>
                <w:highlight w:val="none"/>
                <w:lang w:val="en-US" w:eastAsia="zh-CN" w:bidi="ar-SA"/>
              </w:rPr>
              <w:t>；</w:t>
            </w:r>
          </w:p>
          <w:p>
            <w:pPr>
              <w:spacing w:line="240" w:lineRule="auto"/>
              <w:ind w:firstLine="426" w:firstLineChars="200"/>
              <w:jc w:val="both"/>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售后服务方案良好，针对本项目配备</w:t>
            </w:r>
            <w:r>
              <w:rPr>
                <w:rFonts w:hint="eastAsia" w:cs="Times New Roman"/>
                <w:b/>
                <w:bCs/>
                <w:color w:val="auto"/>
                <w:kern w:val="2"/>
                <w:sz w:val="21"/>
                <w:szCs w:val="21"/>
                <w:highlight w:val="none"/>
                <w:lang w:val="en-US" w:eastAsia="zh-CN" w:bidi="ar-SA"/>
              </w:rPr>
              <w:t>1名</w:t>
            </w:r>
            <w:r>
              <w:rPr>
                <w:rFonts w:hint="eastAsia" w:ascii="Times New Roman" w:hAnsi="Times New Roman" w:eastAsia="宋体" w:cs="Times New Roman"/>
                <w:b/>
                <w:bCs/>
                <w:color w:val="auto"/>
                <w:kern w:val="2"/>
                <w:sz w:val="21"/>
                <w:szCs w:val="21"/>
                <w:highlight w:val="none"/>
                <w:lang w:val="en-US" w:eastAsia="zh-CN" w:bidi="ar-SA"/>
              </w:rPr>
              <w:t>售后服务工程师，售后服务到达时间</w:t>
            </w:r>
            <w:r>
              <w:rPr>
                <w:rFonts w:hint="eastAsia" w:cs="Times New Roman"/>
                <w:b/>
                <w:bCs/>
                <w:color w:val="auto"/>
                <w:kern w:val="2"/>
                <w:sz w:val="21"/>
                <w:szCs w:val="21"/>
                <w:highlight w:val="none"/>
                <w:lang w:val="en-US" w:eastAsia="zh-CN" w:bidi="ar-SA"/>
              </w:rPr>
              <w:t>6</w:t>
            </w:r>
            <w:r>
              <w:rPr>
                <w:rFonts w:hint="eastAsia" w:ascii="Times New Roman" w:hAnsi="Times New Roman" w:eastAsia="宋体" w:cs="Times New Roman"/>
                <w:b/>
                <w:bCs/>
                <w:color w:val="auto"/>
                <w:kern w:val="2"/>
                <w:sz w:val="21"/>
                <w:szCs w:val="21"/>
                <w:highlight w:val="none"/>
                <w:lang w:val="en-US" w:eastAsia="zh-CN" w:bidi="ar-SA"/>
              </w:rPr>
              <w:t>小时内的得</w:t>
            </w:r>
            <w:r>
              <w:rPr>
                <w:rFonts w:hint="eastAsia" w:cs="Times New Roman"/>
                <w:b/>
                <w:bCs/>
                <w:color w:val="auto"/>
                <w:kern w:val="2"/>
                <w:sz w:val="21"/>
                <w:szCs w:val="21"/>
                <w:highlight w:val="none"/>
                <w:lang w:val="en-US" w:eastAsia="zh-CN" w:bidi="ar-SA"/>
              </w:rPr>
              <w:t>5</w:t>
            </w:r>
            <w:r>
              <w:rPr>
                <w:rFonts w:hint="eastAsia" w:ascii="Times New Roman" w:hAnsi="Times New Roman" w:eastAsia="宋体" w:cs="Times New Roman"/>
                <w:b/>
                <w:bCs/>
                <w:color w:val="auto"/>
                <w:kern w:val="2"/>
                <w:sz w:val="21"/>
                <w:szCs w:val="21"/>
                <w:highlight w:val="none"/>
                <w:lang w:val="en-US" w:eastAsia="zh-CN" w:bidi="ar-SA"/>
              </w:rPr>
              <w:t>分</w:t>
            </w:r>
            <w:r>
              <w:rPr>
                <w:rFonts w:hint="eastAsia" w:cs="Times New Roman"/>
                <w:b/>
                <w:bCs/>
                <w:color w:val="auto"/>
                <w:kern w:val="2"/>
                <w:sz w:val="21"/>
                <w:szCs w:val="21"/>
                <w:highlight w:val="none"/>
                <w:lang w:val="en-US" w:eastAsia="zh-CN" w:bidi="ar-SA"/>
              </w:rPr>
              <w:t>；</w:t>
            </w:r>
          </w:p>
          <w:p>
            <w:pPr>
              <w:spacing w:line="240" w:lineRule="auto"/>
              <w:ind w:firstLine="426" w:firstLineChars="200"/>
              <w:jc w:val="both"/>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售后服务方案一般，售后服务到达时间8小时内得1分</w:t>
            </w:r>
            <w:r>
              <w:rPr>
                <w:rFonts w:hint="eastAsia" w:cs="Times New Roman"/>
                <w:b/>
                <w:bCs/>
                <w:color w:val="auto"/>
                <w:kern w:val="2"/>
                <w:sz w:val="21"/>
                <w:szCs w:val="21"/>
                <w:highlight w:val="none"/>
                <w:lang w:val="en-US" w:eastAsia="zh-CN" w:bidi="ar-SA"/>
              </w:rPr>
              <w:t>；</w:t>
            </w:r>
          </w:p>
          <w:p>
            <w:pPr>
              <w:spacing w:line="240" w:lineRule="auto"/>
              <w:ind w:firstLine="426" w:firstLineChars="200"/>
              <w:jc w:val="both"/>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不提供不得分。</w:t>
            </w:r>
          </w:p>
          <w:p>
            <w:pPr>
              <w:spacing w:line="240" w:lineRule="auto"/>
              <w:ind w:firstLine="426" w:firstLineChars="200"/>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需提供证明材料（含工程师资质证书、身份信息、购房合同或租赁合</w:t>
            </w:r>
          </w:p>
          <w:p>
            <w:pPr>
              <w:spacing w:line="240" w:lineRule="auto"/>
              <w:jc w:val="both"/>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同、售后服务承诺书、备品备件库（清单价目表））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06" w:type="dxa"/>
            <w:vMerge w:val="continue"/>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tc>
        <w:tc>
          <w:tcPr>
            <w:tcW w:w="1457"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产品性能质量及安全可靠性（</w:t>
            </w:r>
            <w:r>
              <w:rPr>
                <w:rFonts w:hint="eastAsia" w:ascii="Times New Roman" w:hAnsi="Times New Roman" w:cs="Times New Roman"/>
                <w:b/>
                <w:bCs/>
                <w:color w:val="auto"/>
                <w:kern w:val="2"/>
                <w:sz w:val="21"/>
                <w:szCs w:val="21"/>
                <w:highlight w:val="none"/>
                <w:lang w:val="en-US" w:eastAsia="zh-CN" w:bidi="ar-SA"/>
              </w:rPr>
              <w:t>3</w:t>
            </w:r>
            <w:r>
              <w:rPr>
                <w:rFonts w:hint="eastAsia" w:ascii="Times New Roman" w:hAnsi="Times New Roman" w:eastAsia="宋体" w:cs="Times New Roman"/>
                <w:b/>
                <w:bCs/>
                <w:color w:val="auto"/>
                <w:kern w:val="2"/>
                <w:sz w:val="21"/>
                <w:szCs w:val="21"/>
                <w:highlight w:val="none"/>
                <w:lang w:val="en-US" w:eastAsia="zh-CN" w:bidi="ar-SA"/>
              </w:rPr>
              <w:t>分）</w:t>
            </w:r>
          </w:p>
        </w:tc>
        <w:tc>
          <w:tcPr>
            <w:tcW w:w="6982" w:type="dxa"/>
            <w:vAlign w:val="center"/>
          </w:tcPr>
          <w:p>
            <w:pPr>
              <w:ind w:firstLine="426" w:firstLineChars="200"/>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所投产品性能稳定，在以往销售过的产品中未出现不良使用记录，运行良好，故障率小，返修率低，得</w:t>
            </w:r>
            <w:r>
              <w:rPr>
                <w:rFonts w:hint="eastAsia" w:ascii="Times New Roman" w:hAnsi="Times New Roman" w:cs="Times New Roman"/>
                <w:b/>
                <w:bCs/>
                <w:color w:val="auto"/>
                <w:kern w:val="2"/>
                <w:sz w:val="21"/>
                <w:szCs w:val="21"/>
                <w:highlight w:val="none"/>
                <w:lang w:val="en-US" w:eastAsia="zh-CN" w:bidi="ar-SA"/>
              </w:rPr>
              <w:t>3</w:t>
            </w:r>
            <w:r>
              <w:rPr>
                <w:rFonts w:hint="eastAsia" w:ascii="Times New Roman" w:hAnsi="Times New Roman" w:eastAsia="宋体" w:cs="Times New Roman"/>
                <w:b/>
                <w:bCs/>
                <w:color w:val="auto"/>
                <w:kern w:val="2"/>
                <w:sz w:val="21"/>
                <w:szCs w:val="21"/>
                <w:highlight w:val="none"/>
                <w:lang w:val="en-US" w:eastAsia="zh-CN" w:bidi="ar-SA"/>
              </w:rPr>
              <w:t>分。附客户评价、验收记录、维修记</w:t>
            </w:r>
          </w:p>
          <w:p>
            <w:pPr>
              <w:jc w:val="both"/>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录等相应证明材料，否则不得分。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06" w:type="dxa"/>
            <w:vMerge w:val="continue"/>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tc>
        <w:tc>
          <w:tcPr>
            <w:tcW w:w="1457"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供货期</w:t>
            </w: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3</w:t>
            </w:r>
            <w:r>
              <w:rPr>
                <w:rFonts w:hint="eastAsia" w:ascii="Times New Roman" w:hAnsi="Times New Roman" w:eastAsia="宋体" w:cs="Times New Roman"/>
                <w:b/>
                <w:bCs/>
                <w:color w:val="auto"/>
                <w:kern w:val="2"/>
                <w:sz w:val="21"/>
                <w:szCs w:val="21"/>
                <w:highlight w:val="none"/>
                <w:lang w:val="en-US" w:eastAsia="zh-CN" w:bidi="ar-SA"/>
              </w:rPr>
              <w:t>分）</w:t>
            </w:r>
          </w:p>
        </w:tc>
        <w:tc>
          <w:tcPr>
            <w:tcW w:w="6982" w:type="dxa"/>
            <w:vAlign w:val="center"/>
          </w:tcPr>
          <w:p>
            <w:pPr>
              <w:spacing w:line="240" w:lineRule="auto"/>
              <w:jc w:val="left"/>
              <w:rPr>
                <w:rFonts w:hint="default"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满足招标文件基础上，每提前</w:t>
            </w:r>
            <w:r>
              <w:rPr>
                <w:rFonts w:hint="eastAsia" w:cs="Times New Roman"/>
                <w:b/>
                <w:bCs/>
                <w:color w:val="auto"/>
                <w:kern w:val="2"/>
                <w:sz w:val="21"/>
                <w:szCs w:val="21"/>
                <w:highlight w:val="none"/>
                <w:lang w:val="en-US" w:eastAsia="zh-CN" w:bidi="ar-SA"/>
              </w:rPr>
              <w:t>3</w:t>
            </w:r>
            <w:r>
              <w:rPr>
                <w:rFonts w:hint="eastAsia" w:ascii="Times New Roman" w:hAnsi="Times New Roman" w:eastAsia="宋体" w:cs="Times New Roman"/>
                <w:b/>
                <w:bCs/>
                <w:color w:val="auto"/>
                <w:kern w:val="2"/>
                <w:sz w:val="21"/>
                <w:szCs w:val="21"/>
                <w:highlight w:val="none"/>
                <w:lang w:val="en-US" w:eastAsia="zh-CN" w:bidi="ar-SA"/>
              </w:rPr>
              <w:t>天的加1分，最多加</w:t>
            </w:r>
            <w:r>
              <w:rPr>
                <w:rFonts w:hint="eastAsia" w:cs="Times New Roman"/>
                <w:b/>
                <w:bCs/>
                <w:color w:val="auto"/>
                <w:kern w:val="2"/>
                <w:sz w:val="21"/>
                <w:szCs w:val="21"/>
                <w:highlight w:val="none"/>
                <w:lang w:val="en-US" w:eastAsia="zh-CN" w:bidi="ar-SA"/>
              </w:rPr>
              <w:t>3</w:t>
            </w:r>
            <w:r>
              <w:rPr>
                <w:rFonts w:hint="eastAsia" w:ascii="Times New Roman" w:hAnsi="Times New Roman" w:eastAsia="宋体" w:cs="Times New Roman"/>
                <w:b/>
                <w:bCs/>
                <w:color w:val="auto"/>
                <w:kern w:val="2"/>
                <w:sz w:val="21"/>
                <w:szCs w:val="21"/>
                <w:highlight w:val="none"/>
                <w:lang w:val="en-US" w:eastAsia="zh-CN" w:bidi="ar-SA"/>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806" w:type="dxa"/>
            <w:vMerge w:val="continue"/>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tc>
        <w:tc>
          <w:tcPr>
            <w:tcW w:w="1457" w:type="dxa"/>
            <w:vAlign w:val="center"/>
          </w:tcPr>
          <w:p>
            <w:pPr>
              <w:spacing w:line="240" w:lineRule="auto"/>
              <w:jc w:val="center"/>
              <w:rPr>
                <w:rFonts w:hint="eastAsia"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质保</w:t>
            </w: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8</w:t>
            </w:r>
            <w:r>
              <w:rPr>
                <w:rFonts w:hint="eastAsia" w:ascii="Times New Roman" w:hAnsi="Times New Roman" w:eastAsia="宋体" w:cs="Times New Roman"/>
                <w:b/>
                <w:bCs/>
                <w:color w:val="auto"/>
                <w:kern w:val="2"/>
                <w:sz w:val="21"/>
                <w:szCs w:val="21"/>
                <w:highlight w:val="none"/>
                <w:lang w:val="en-US" w:eastAsia="zh-CN" w:bidi="ar-SA"/>
              </w:rPr>
              <w:t>分</w:t>
            </w:r>
            <w:r>
              <w:rPr>
                <w:rFonts w:hint="eastAsia" w:cs="Times New Roman"/>
                <w:b/>
                <w:bCs/>
                <w:color w:val="auto"/>
                <w:kern w:val="2"/>
                <w:sz w:val="21"/>
                <w:szCs w:val="21"/>
                <w:highlight w:val="none"/>
                <w:lang w:val="en-US" w:eastAsia="zh-CN" w:bidi="ar-SA"/>
              </w:rPr>
              <w:t>）</w:t>
            </w:r>
          </w:p>
        </w:tc>
        <w:tc>
          <w:tcPr>
            <w:tcW w:w="6982"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在满足招标文件质保期基础上，承诺每增加一年质保加4分，满分8分。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806" w:type="dxa"/>
            <w:vMerge w:val="continue"/>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tc>
        <w:tc>
          <w:tcPr>
            <w:tcW w:w="1457"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业绩</w:t>
            </w:r>
          </w:p>
          <w:p>
            <w:pPr>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4</w:t>
            </w:r>
            <w:r>
              <w:rPr>
                <w:rFonts w:hint="eastAsia" w:ascii="Times New Roman" w:hAnsi="Times New Roman" w:eastAsia="宋体" w:cs="Times New Roman"/>
                <w:b/>
                <w:bCs/>
                <w:color w:val="auto"/>
                <w:kern w:val="2"/>
                <w:sz w:val="21"/>
                <w:szCs w:val="21"/>
                <w:highlight w:val="none"/>
                <w:lang w:val="en-US" w:eastAsia="zh-CN" w:bidi="ar-SA"/>
              </w:rPr>
              <w:t>分)</w:t>
            </w:r>
          </w:p>
        </w:tc>
        <w:tc>
          <w:tcPr>
            <w:tcW w:w="6982"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提供投标人</w:t>
            </w:r>
            <w:r>
              <w:rPr>
                <w:rFonts w:hint="eastAsia" w:ascii="Times New Roman" w:hAnsi="Times New Roman" w:eastAsia="宋体" w:cs="Times New Roman"/>
                <w:b/>
                <w:bCs/>
                <w:color w:val="auto"/>
                <w:kern w:val="2"/>
                <w:sz w:val="21"/>
                <w:szCs w:val="21"/>
                <w:highlight w:val="none"/>
                <w:lang w:val="en-US" w:eastAsia="zh-CN" w:bidi="ar-SA"/>
              </w:rPr>
              <w:t>近</w:t>
            </w:r>
            <w:r>
              <w:rPr>
                <w:rFonts w:hint="eastAsia" w:cs="Times New Roman"/>
                <w:b/>
                <w:bCs/>
                <w:color w:val="auto"/>
                <w:kern w:val="2"/>
                <w:sz w:val="21"/>
                <w:szCs w:val="21"/>
                <w:highlight w:val="none"/>
                <w:lang w:val="en-US" w:eastAsia="zh-CN" w:bidi="ar-SA"/>
              </w:rPr>
              <w:t>几</w:t>
            </w:r>
            <w:r>
              <w:rPr>
                <w:rFonts w:hint="eastAsia" w:ascii="Times New Roman" w:hAnsi="Times New Roman" w:eastAsia="宋体" w:cs="Times New Roman"/>
                <w:b/>
                <w:bCs/>
                <w:color w:val="auto"/>
                <w:kern w:val="2"/>
                <w:sz w:val="21"/>
                <w:szCs w:val="21"/>
                <w:highlight w:val="none"/>
                <w:lang w:val="en-US" w:eastAsia="zh-CN" w:bidi="ar-SA"/>
              </w:rPr>
              <w:t>年（20</w:t>
            </w:r>
            <w:r>
              <w:rPr>
                <w:rFonts w:hint="eastAsia" w:cs="Times New Roman"/>
                <w:b/>
                <w:bCs/>
                <w:color w:val="auto"/>
                <w:kern w:val="2"/>
                <w:sz w:val="21"/>
                <w:szCs w:val="21"/>
                <w:highlight w:val="none"/>
                <w:lang w:val="en-US" w:eastAsia="zh-CN" w:bidi="ar-SA"/>
              </w:rPr>
              <w:t>20</w:t>
            </w:r>
            <w:r>
              <w:rPr>
                <w:rFonts w:hint="eastAsia" w:ascii="Times New Roman" w:hAnsi="Times New Roman" w:eastAsia="宋体" w:cs="Times New Roman"/>
                <w:b/>
                <w:bCs/>
                <w:color w:val="auto"/>
                <w:kern w:val="2"/>
                <w:sz w:val="21"/>
                <w:szCs w:val="21"/>
                <w:highlight w:val="none"/>
                <w:lang w:val="en-US" w:eastAsia="zh-CN" w:bidi="ar-SA"/>
              </w:rPr>
              <w:t xml:space="preserve"> 年</w:t>
            </w:r>
            <w:r>
              <w:rPr>
                <w:rFonts w:hint="eastAsia" w:cs="Times New Roman"/>
                <w:b/>
                <w:bCs/>
                <w:color w:val="auto"/>
                <w:kern w:val="2"/>
                <w:sz w:val="21"/>
                <w:szCs w:val="21"/>
                <w:highlight w:val="none"/>
                <w:lang w:val="en-US" w:eastAsia="zh-CN" w:bidi="ar-SA"/>
              </w:rPr>
              <w:t>1</w:t>
            </w:r>
            <w:r>
              <w:rPr>
                <w:rFonts w:hint="eastAsia" w:ascii="Times New Roman" w:hAnsi="Times New Roman" w:eastAsia="宋体" w:cs="Times New Roman"/>
                <w:b/>
                <w:bCs/>
                <w:color w:val="auto"/>
                <w:kern w:val="2"/>
                <w:sz w:val="21"/>
                <w:szCs w:val="21"/>
                <w:highlight w:val="none"/>
                <w:lang w:val="en-US" w:eastAsia="zh-CN" w:bidi="ar-SA"/>
              </w:rPr>
              <w:t>月1日至今） 已完成</w:t>
            </w:r>
            <w:r>
              <w:rPr>
                <w:rFonts w:hint="eastAsia" w:cs="Times New Roman"/>
                <w:b/>
                <w:bCs/>
                <w:color w:val="auto"/>
                <w:kern w:val="2"/>
                <w:sz w:val="21"/>
                <w:szCs w:val="21"/>
                <w:highlight w:val="none"/>
                <w:lang w:val="en-US" w:eastAsia="zh-CN" w:bidi="ar-SA"/>
              </w:rPr>
              <w:t>类似</w:t>
            </w:r>
            <w:r>
              <w:rPr>
                <w:rFonts w:hint="eastAsia" w:ascii="Times New Roman" w:hAnsi="Times New Roman" w:eastAsia="宋体" w:cs="Times New Roman"/>
                <w:b/>
                <w:bCs/>
                <w:color w:val="auto"/>
                <w:kern w:val="2"/>
                <w:sz w:val="21"/>
                <w:szCs w:val="21"/>
                <w:highlight w:val="none"/>
                <w:lang w:val="en-US" w:eastAsia="zh-CN" w:bidi="ar-SA"/>
              </w:rPr>
              <w:t>采购项目业绩，每提供一项得</w:t>
            </w:r>
            <w:r>
              <w:rPr>
                <w:rFonts w:hint="eastAsia" w:cs="Times New Roman"/>
                <w:b/>
                <w:bCs/>
                <w:color w:val="auto"/>
                <w:kern w:val="2"/>
                <w:sz w:val="21"/>
                <w:szCs w:val="21"/>
                <w:highlight w:val="none"/>
                <w:lang w:val="en-US" w:eastAsia="zh-CN" w:bidi="ar-SA"/>
              </w:rPr>
              <w:t>1</w:t>
            </w:r>
            <w:r>
              <w:rPr>
                <w:rFonts w:hint="eastAsia" w:ascii="Times New Roman" w:hAnsi="Times New Roman" w:eastAsia="宋体" w:cs="Times New Roman"/>
                <w:b/>
                <w:bCs/>
                <w:color w:val="auto"/>
                <w:kern w:val="2"/>
                <w:sz w:val="21"/>
                <w:szCs w:val="21"/>
                <w:highlight w:val="none"/>
                <w:lang w:val="en-US" w:eastAsia="zh-CN" w:bidi="ar-SA"/>
              </w:rPr>
              <w:t>分,最多得</w:t>
            </w:r>
            <w:r>
              <w:rPr>
                <w:rFonts w:hint="eastAsia" w:cs="Times New Roman"/>
                <w:b/>
                <w:bCs/>
                <w:color w:val="auto"/>
                <w:kern w:val="2"/>
                <w:sz w:val="21"/>
                <w:szCs w:val="21"/>
                <w:highlight w:val="none"/>
                <w:lang w:val="en-US" w:eastAsia="zh-CN" w:bidi="ar-SA"/>
              </w:rPr>
              <w:t>4</w:t>
            </w:r>
            <w:r>
              <w:rPr>
                <w:rFonts w:hint="eastAsia" w:ascii="Times New Roman" w:hAnsi="Times New Roman" w:eastAsia="宋体" w:cs="Times New Roman"/>
                <w:b/>
                <w:bCs/>
                <w:color w:val="auto"/>
                <w:kern w:val="2"/>
                <w:sz w:val="21"/>
                <w:szCs w:val="21"/>
                <w:highlight w:val="none"/>
                <w:lang w:val="en-US" w:eastAsia="zh-CN" w:bidi="ar-SA"/>
              </w:rPr>
              <w:t>分。未提供业绩证明材料或内容模糊不清的，其业绩不予认定。（</w:t>
            </w:r>
            <w:r>
              <w:rPr>
                <w:rFonts w:hint="eastAsia" w:cs="Times New Roman"/>
                <w:b/>
                <w:bCs/>
                <w:color w:val="auto"/>
                <w:kern w:val="2"/>
                <w:sz w:val="21"/>
                <w:szCs w:val="21"/>
                <w:highlight w:val="none"/>
                <w:lang w:val="en-US" w:eastAsia="zh-CN" w:bidi="ar-SA"/>
              </w:rPr>
              <w:t>须</w:t>
            </w:r>
            <w:r>
              <w:rPr>
                <w:rFonts w:hint="eastAsia" w:ascii="Times New Roman" w:hAnsi="Times New Roman" w:eastAsia="宋体" w:cs="Times New Roman"/>
                <w:b/>
                <w:bCs/>
                <w:color w:val="auto"/>
                <w:kern w:val="2"/>
                <w:sz w:val="21"/>
                <w:szCs w:val="21"/>
                <w:highlight w:val="none"/>
                <w:lang w:val="en-US" w:eastAsia="zh-CN" w:bidi="ar-SA"/>
              </w:rPr>
              <w:t>提供合同或中标通知书）</w:t>
            </w:r>
          </w:p>
        </w:tc>
      </w:tr>
    </w:tbl>
    <w:p>
      <w:pPr>
        <w:rPr>
          <w:rFonts w:hint="eastAsia"/>
          <w:color w:val="auto"/>
          <w:lang w:val="en-US" w:eastAsia="zh-CN"/>
        </w:rPr>
      </w:pP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备注:</w:t>
      </w: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w:t>
      </w:r>
      <w:r>
        <w:rPr>
          <w:rFonts w:hint="eastAsia" w:ascii="宋体" w:hAnsi="宋体" w:eastAsia="宋体" w:cs="宋体"/>
          <w:color w:val="auto"/>
          <w:szCs w:val="21"/>
          <w:highlight w:val="none"/>
          <w:lang w:val="en-US" w:eastAsia="zh-CN"/>
        </w:rPr>
        <w:t>根据《政府采购服务和服务招投标管理办法》第87号令第六十条：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lang w:val="en-US" w:eastAsia="zh-CN"/>
        </w:rPr>
        <w:t>、供应商在评标过程中，所进行的力图影响评标结果的不符合招标规则的活动，可能导致其被取消中标资格。</w:t>
      </w: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lang w:val="en-US" w:eastAsia="zh-CN"/>
        </w:rPr>
        <w:t>、与招标文件有重大偏离的投标文件将被拒绝。</w:t>
      </w: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lang w:val="en-US" w:eastAsia="zh-CN"/>
        </w:rPr>
        <w:t>、各评标委员会成员对每个投标人的上述指标的打分（除报价外）的算术平均分，加上经计算的报价得分，即为该投标人的最终综合评估分。评标委员会将按投标人得分顺序由高到低依次排名，得分相同的，按投标报价由低到高顺序排列。得分及报价相同的，按技术指标优劣顺序排列。得分最高的前一名至前三名投标人将成为</w:t>
      </w:r>
      <w:r>
        <w:rPr>
          <w:rFonts w:hint="eastAsia" w:ascii="宋体" w:hAnsi="宋体" w:cs="宋体"/>
          <w:color w:val="auto"/>
          <w:szCs w:val="21"/>
          <w:highlight w:val="none"/>
          <w:lang w:val="en-US" w:eastAsia="zh-CN"/>
        </w:rPr>
        <w:t>中标</w:t>
      </w:r>
      <w:r>
        <w:rPr>
          <w:rFonts w:hint="eastAsia" w:ascii="宋体" w:hAnsi="宋体" w:eastAsia="宋体" w:cs="宋体"/>
          <w:color w:val="auto"/>
          <w:szCs w:val="21"/>
          <w:highlight w:val="none"/>
          <w:lang w:val="en-US" w:eastAsia="zh-CN"/>
        </w:rPr>
        <w:t>候选人。</w:t>
      </w: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lang w:val="en-US" w:eastAsia="zh-CN"/>
        </w:rPr>
        <w:t>、最低报价不作为评标的唯一依据。采购人不承诺将合同授予报价最低的投标人。</w:t>
      </w:r>
    </w:p>
    <w:p>
      <w:pPr>
        <w:shd w:val="clear" w:color="auto" w:fill="auto"/>
        <w:spacing w:before="156" w:beforeLines="50" w:line="400" w:lineRule="exact"/>
        <w:jc w:val="left"/>
        <w:outlineLvl w:val="1"/>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6</w:t>
      </w:r>
      <w:r>
        <w:rPr>
          <w:rFonts w:hint="eastAsia" w:ascii="宋体" w:hAnsi="宋体" w:eastAsia="宋体" w:cs="宋体"/>
          <w:color w:val="auto"/>
          <w:szCs w:val="21"/>
          <w:highlight w:val="none"/>
          <w:lang w:val="en-US" w:eastAsia="zh-CN"/>
        </w:rPr>
        <w:t>、经评标委员会评议，认为投标报价过高、超出采购人预算的项目，可以不确立中标人，做为废标处理。</w:t>
      </w:r>
    </w:p>
    <w:p>
      <w:pPr>
        <w:shd w:val="clear" w:color="auto" w:fill="auto"/>
        <w:spacing w:before="156" w:beforeLines="50" w:line="400" w:lineRule="exact"/>
        <w:jc w:val="center"/>
        <w:outlineLvl w:val="1"/>
        <w:rPr>
          <w:rFonts w:hint="eastAsia" w:ascii="宋体"/>
          <w:b/>
          <w:bCs w:val="0"/>
          <w:color w:val="auto"/>
          <w:sz w:val="24"/>
          <w:highlight w:val="none"/>
        </w:rPr>
      </w:pPr>
      <w:r>
        <w:rPr>
          <w:rFonts w:hint="eastAsia" w:ascii="宋体"/>
          <w:b/>
          <w:bCs w:val="0"/>
          <w:color w:val="auto"/>
          <w:sz w:val="24"/>
          <w:highlight w:val="none"/>
        </w:rPr>
        <w:t>五</w:t>
      </w:r>
      <w:r>
        <w:rPr>
          <w:rFonts w:hint="eastAsia" w:ascii="宋体"/>
          <w:b/>
          <w:bCs w:val="0"/>
          <w:color w:val="auto"/>
          <w:sz w:val="24"/>
          <w:highlight w:val="none"/>
          <w:lang w:eastAsia="zh-CN"/>
        </w:rPr>
        <w:t>、</w:t>
      </w:r>
      <w:r>
        <w:rPr>
          <w:rFonts w:hint="eastAsia" w:ascii="宋体"/>
          <w:b/>
          <w:bCs w:val="0"/>
          <w:color w:val="auto"/>
          <w:sz w:val="24"/>
          <w:highlight w:val="none"/>
        </w:rPr>
        <w:t>推荐中标候选人</w:t>
      </w:r>
    </w:p>
    <w:p>
      <w:pPr>
        <w:shd w:val="clear" w:color="auto" w:fill="auto"/>
        <w:snapToGrid w:val="0"/>
        <w:spacing w:line="400" w:lineRule="exact"/>
        <w:ind w:firstLine="426" w:firstLineChars="200"/>
        <w:rPr>
          <w:rFonts w:hint="eastAsia" w:ascii="宋体"/>
          <w:b w:val="0"/>
          <w:bCs/>
          <w:color w:val="auto"/>
          <w:szCs w:val="21"/>
          <w:highlight w:val="none"/>
        </w:rPr>
      </w:pPr>
      <w:r>
        <w:rPr>
          <w:rFonts w:hint="eastAsia" w:ascii="宋体"/>
          <w:b w:val="0"/>
          <w:bCs/>
          <w:color w:val="auto"/>
          <w:szCs w:val="21"/>
          <w:highlight w:val="none"/>
          <w:lang w:val="en-US" w:eastAsia="zh-CN"/>
        </w:rPr>
        <w:t>11.1</w:t>
      </w:r>
      <w:r>
        <w:rPr>
          <w:rFonts w:hint="eastAsia" w:ascii="宋体" w:hAnsi="宋体"/>
          <w:b w:val="0"/>
          <w:bCs/>
          <w:color w:val="auto"/>
          <w:szCs w:val="21"/>
          <w:highlight w:val="none"/>
        </w:rPr>
        <w:t>评标委员会推荐</w:t>
      </w:r>
      <w:r>
        <w:rPr>
          <w:rFonts w:hint="eastAsia" w:ascii="宋体" w:hAnsi="宋体"/>
          <w:b w:val="0"/>
          <w:bCs/>
          <w:color w:val="auto"/>
          <w:szCs w:val="21"/>
          <w:highlight w:val="none"/>
          <w:lang w:val="en-US" w:eastAsia="zh-CN"/>
        </w:rPr>
        <w:t>3</w:t>
      </w:r>
      <w:r>
        <w:rPr>
          <w:rFonts w:hint="eastAsia" w:ascii="宋体" w:hAnsi="宋体"/>
          <w:b w:val="0"/>
          <w:bCs/>
          <w:color w:val="auto"/>
          <w:szCs w:val="21"/>
          <w:highlight w:val="none"/>
        </w:rPr>
        <w:t>名中标候选人，并标明排序。</w:t>
      </w:r>
    </w:p>
    <w:p>
      <w:pPr>
        <w:shd w:val="clear" w:color="auto" w:fill="auto"/>
        <w:spacing w:line="400" w:lineRule="exact"/>
        <w:ind w:firstLine="416" w:firstLineChars="196"/>
        <w:rPr>
          <w:rFonts w:hint="eastAsia" w:ascii="宋体" w:hAnsi="宋体"/>
          <w:b w:val="0"/>
          <w:bCs/>
          <w:color w:val="auto"/>
          <w:szCs w:val="21"/>
          <w:highlight w:val="none"/>
        </w:rPr>
      </w:pPr>
      <w:r>
        <w:rPr>
          <w:rFonts w:hint="eastAsia" w:ascii="宋体" w:hAnsi="宋体"/>
          <w:b w:val="0"/>
          <w:bCs/>
          <w:color w:val="auto"/>
          <w:szCs w:val="21"/>
          <w:highlight w:val="none"/>
          <w:lang w:val="en-US" w:eastAsia="zh-CN"/>
        </w:rPr>
        <w:t>11.2</w:t>
      </w:r>
      <w:r>
        <w:rPr>
          <w:rFonts w:hint="eastAsia" w:ascii="宋体" w:hAnsi="宋体"/>
          <w:b w:val="0"/>
          <w:bCs/>
          <w:color w:val="auto"/>
          <w:szCs w:val="21"/>
          <w:highlight w:val="none"/>
        </w:rPr>
        <w:t>如出现报价相同情况，则由招标人现场抽签确定中标候选人排名顺序。</w:t>
      </w:r>
    </w:p>
    <w:p>
      <w:pPr>
        <w:shd w:val="clear" w:color="auto" w:fill="auto"/>
        <w:snapToGrid w:val="0"/>
        <w:spacing w:line="400" w:lineRule="exact"/>
        <w:ind w:firstLine="426" w:firstLineChars="200"/>
        <w:rPr>
          <w:rFonts w:hint="eastAsia" w:ascii="宋体" w:hAnsi="宋体"/>
          <w:b w:val="0"/>
          <w:bCs/>
          <w:color w:val="auto"/>
          <w:szCs w:val="21"/>
          <w:highlight w:val="none"/>
        </w:rPr>
      </w:pPr>
      <w:r>
        <w:rPr>
          <w:rFonts w:hint="eastAsia" w:ascii="宋体" w:hAnsi="宋体"/>
          <w:b w:val="0"/>
          <w:bCs/>
          <w:color w:val="auto"/>
          <w:szCs w:val="21"/>
          <w:highlight w:val="none"/>
          <w:lang w:val="en-US" w:eastAsia="zh-CN"/>
        </w:rPr>
        <w:t>12.</w:t>
      </w:r>
      <w:r>
        <w:rPr>
          <w:rFonts w:hint="eastAsia" w:ascii="宋体" w:hAnsi="宋体"/>
          <w:b w:val="0"/>
          <w:bCs/>
          <w:color w:val="auto"/>
          <w:szCs w:val="21"/>
          <w:highlight w:val="none"/>
        </w:rPr>
        <w:t>无效投标条款</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lang w:val="en-US" w:eastAsia="zh-CN"/>
        </w:rPr>
        <w:t>12</w:t>
      </w:r>
      <w:r>
        <w:rPr>
          <w:rFonts w:hint="eastAsia" w:ascii="宋体" w:hAnsi="宋体" w:cs="宋体"/>
          <w:b w:val="0"/>
          <w:bCs/>
          <w:color w:val="auto"/>
          <w:szCs w:val="21"/>
          <w:highlight w:val="none"/>
        </w:rPr>
        <w:t>.1投标文件有下列情形之一的,其投标文件拒收:</w:t>
      </w:r>
    </w:p>
    <w:p>
      <w:pPr>
        <w:shd w:val="clear" w:color="auto" w:fill="auto"/>
        <w:snapToGrid w:val="0"/>
        <w:spacing w:line="400" w:lineRule="exact"/>
        <w:ind w:firstLine="426" w:firstLineChars="200"/>
        <w:jc w:val="left"/>
        <w:rPr>
          <w:rFonts w:hint="eastAsia" w:ascii="宋体" w:hAnsi="宋体" w:cs="宋体"/>
          <w:b w:val="0"/>
          <w:bCs/>
          <w:color w:val="auto"/>
          <w:szCs w:val="21"/>
          <w:highlight w:val="none"/>
        </w:rPr>
      </w:pP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lang w:val="en-US" w:eastAsia="zh-CN"/>
        </w:rPr>
        <w:t>1</w:t>
      </w:r>
      <w:r>
        <w:rPr>
          <w:rFonts w:hint="eastAsia" w:ascii="宋体" w:hAnsi="宋体" w:eastAsia="宋体" w:cs="宋体"/>
          <w:b w:val="0"/>
          <w:bCs/>
          <w:color w:val="auto"/>
          <w:szCs w:val="21"/>
          <w:highlight w:val="none"/>
          <w:lang w:eastAsia="zh-CN"/>
        </w:rPr>
        <w:t>）</w:t>
      </w:r>
      <w:r>
        <w:rPr>
          <w:rFonts w:hint="eastAsia" w:ascii="宋体" w:hAnsi="宋体" w:cs="宋体"/>
          <w:b w:val="0"/>
          <w:bCs/>
          <w:color w:val="auto"/>
          <w:szCs w:val="21"/>
          <w:highlight w:val="none"/>
        </w:rPr>
        <w:t>未在开标截止时间前通过网上招标投标系统递交有效电子投标文件的，开标系统不予接收。</w:t>
      </w:r>
    </w:p>
    <w:p>
      <w:pPr>
        <w:shd w:val="clear" w:color="auto" w:fill="auto"/>
        <w:snapToGrid w:val="0"/>
        <w:spacing w:line="400" w:lineRule="exact"/>
        <w:ind w:firstLine="426" w:firstLineChars="200"/>
        <w:jc w:val="left"/>
        <w:rPr>
          <w:rFonts w:hint="eastAsia" w:ascii="宋体" w:hAnsi="宋体"/>
          <w:b w:val="0"/>
          <w:bCs/>
          <w:color w:val="auto"/>
          <w:szCs w:val="21"/>
          <w:highlight w:val="none"/>
        </w:rPr>
      </w:pPr>
      <w:r>
        <w:rPr>
          <w:rFonts w:hint="eastAsia" w:ascii="宋体" w:hAnsi="宋体" w:cs="宋体"/>
          <w:b w:val="0"/>
          <w:bCs/>
          <w:color w:val="auto"/>
          <w:szCs w:val="21"/>
          <w:highlight w:val="none"/>
        </w:rPr>
        <w:t>（2）</w:t>
      </w:r>
      <w:r>
        <w:rPr>
          <w:rFonts w:hint="eastAsia" w:ascii="宋体" w:hAnsi="宋体"/>
          <w:b w:val="0"/>
          <w:bCs/>
          <w:color w:val="auto"/>
          <w:szCs w:val="21"/>
          <w:highlight w:val="none"/>
        </w:rPr>
        <w:t>所有投标人应在规定时间里完成投标文件的解密工作【投标人</w:t>
      </w:r>
      <w:r>
        <w:rPr>
          <w:rFonts w:hint="eastAsia" w:ascii="宋体" w:hAnsi="宋体"/>
          <w:b w:val="0"/>
          <w:bCs/>
          <w:color w:val="auto"/>
          <w:szCs w:val="21"/>
          <w:highlight w:val="none"/>
          <w:lang w:eastAsia="zh-CN"/>
        </w:rPr>
        <w:t>使用</w:t>
      </w:r>
      <w:r>
        <w:rPr>
          <w:rFonts w:hint="eastAsia" w:ascii="宋体" w:hAnsi="宋体"/>
          <w:b w:val="0"/>
          <w:bCs/>
          <w:color w:val="auto"/>
          <w:szCs w:val="21"/>
          <w:highlight w:val="none"/>
        </w:rPr>
        <w:t>其有效加密</w:t>
      </w:r>
    </w:p>
    <w:p>
      <w:pPr>
        <w:shd w:val="clear" w:color="auto" w:fill="auto"/>
        <w:snapToGrid w:val="0"/>
        <w:spacing w:line="400" w:lineRule="exact"/>
        <w:jc w:val="left"/>
        <w:rPr>
          <w:rFonts w:hint="eastAsia" w:ascii="宋体" w:hAnsi="宋体" w:cs="宋体"/>
          <w:b w:val="0"/>
          <w:bCs/>
          <w:color w:val="auto"/>
          <w:szCs w:val="21"/>
          <w:highlight w:val="none"/>
        </w:rPr>
      </w:pPr>
      <w:r>
        <w:rPr>
          <w:rFonts w:hint="eastAsia" w:ascii="宋体" w:hAnsi="宋体"/>
          <w:b w:val="0"/>
          <w:bCs/>
          <w:color w:val="auto"/>
          <w:szCs w:val="21"/>
          <w:highlight w:val="none"/>
        </w:rPr>
        <w:t>锁（CA锁）</w:t>
      </w:r>
      <w:r>
        <w:rPr>
          <w:rFonts w:hint="eastAsia" w:ascii="宋体" w:hAnsi="宋体"/>
          <w:b w:val="0"/>
          <w:bCs/>
          <w:color w:val="auto"/>
          <w:szCs w:val="21"/>
          <w:highlight w:val="none"/>
          <w:lang w:eastAsia="zh-CN"/>
        </w:rPr>
        <w:t>进行</w:t>
      </w:r>
      <w:r>
        <w:rPr>
          <w:rFonts w:hint="eastAsia" w:ascii="宋体" w:hAnsi="宋体"/>
          <w:b w:val="0"/>
          <w:bCs/>
          <w:color w:val="auto"/>
          <w:szCs w:val="21"/>
          <w:highlight w:val="none"/>
        </w:rPr>
        <w:t>解密（因投标人原因未能提供有效CA锁对其投标文件进行解密的，其投标文件按无效标处理），以网上招投标系统解密倒计时为准】，因系统原因未能成功解密的投标文件，可导入</w:t>
      </w:r>
      <w:r>
        <w:rPr>
          <w:rFonts w:hint="eastAsia" w:ascii="宋体" w:hAnsi="宋体"/>
          <w:b w:val="0"/>
          <w:bCs/>
          <w:color w:val="auto"/>
          <w:szCs w:val="21"/>
          <w:highlight w:val="none"/>
          <w:lang w:eastAsia="zh-CN"/>
        </w:rPr>
        <w:t>备份投标文件</w:t>
      </w:r>
      <w:r>
        <w:rPr>
          <w:rFonts w:hint="eastAsia" w:ascii="宋体" w:hAnsi="宋体"/>
          <w:b w:val="0"/>
          <w:bCs/>
          <w:color w:val="auto"/>
          <w:szCs w:val="21"/>
          <w:highlight w:val="none"/>
        </w:rPr>
        <w:t>。</w:t>
      </w:r>
      <w:r>
        <w:rPr>
          <w:rFonts w:hint="eastAsia" w:ascii="宋体" w:hAnsi="宋体"/>
          <w:b w:val="0"/>
          <w:bCs/>
          <w:color w:val="auto"/>
          <w:szCs w:val="21"/>
          <w:highlight w:val="none"/>
          <w:lang w:eastAsia="zh-CN"/>
        </w:rPr>
        <w:t>备份投标文件</w:t>
      </w:r>
      <w:r>
        <w:rPr>
          <w:rFonts w:hint="eastAsia" w:ascii="宋体" w:hAnsi="宋体"/>
          <w:b w:val="0"/>
          <w:bCs/>
          <w:color w:val="auto"/>
          <w:szCs w:val="21"/>
          <w:highlight w:val="none"/>
        </w:rPr>
        <w:t>也无法导入的，则投标文件被否决。</w:t>
      </w:r>
    </w:p>
    <w:p>
      <w:pPr>
        <w:shd w:val="clear" w:color="auto" w:fill="auto"/>
        <w:snapToGrid w:val="0"/>
        <w:spacing w:line="400" w:lineRule="exact"/>
        <w:rPr>
          <w:rFonts w:hint="eastAsia" w:ascii="宋体" w:hAnsi="宋体" w:cs="宋体"/>
          <w:b w:val="0"/>
          <w:bCs/>
          <w:color w:val="auto"/>
          <w:szCs w:val="21"/>
          <w:highlight w:val="none"/>
        </w:rPr>
      </w:pPr>
      <w:r>
        <w:rPr>
          <w:rFonts w:hint="eastAsia" w:ascii="宋体" w:hAnsi="宋体" w:cs="宋体"/>
          <w:b w:val="0"/>
          <w:bCs/>
          <w:color w:val="auto"/>
          <w:szCs w:val="21"/>
          <w:highlight w:val="none"/>
        </w:rPr>
        <w:t xml:space="preserve">  </w:t>
      </w:r>
      <w:r>
        <w:rPr>
          <w:rFonts w:hint="eastAsia" w:ascii="宋体" w:hAnsi="宋体" w:cs="宋体"/>
          <w:b w:val="0"/>
          <w:bCs/>
          <w:color w:val="auto"/>
          <w:szCs w:val="21"/>
          <w:highlight w:val="none"/>
          <w:lang w:val="en-US" w:eastAsia="zh-CN"/>
        </w:rPr>
        <w:t>12</w:t>
      </w:r>
      <w:r>
        <w:rPr>
          <w:rFonts w:hint="eastAsia" w:ascii="宋体" w:hAnsi="宋体" w:cs="宋体"/>
          <w:b w:val="0"/>
          <w:bCs/>
          <w:color w:val="auto"/>
          <w:szCs w:val="21"/>
          <w:highlight w:val="none"/>
        </w:rPr>
        <w:t>.2投标人有下列情形之一的,资格审查后其投标作无效投标处理：</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1</w:t>
      </w:r>
      <w:r>
        <w:rPr>
          <w:rFonts w:hint="eastAsia" w:ascii="宋体" w:hAnsi="宋体" w:cs="宋体"/>
          <w:b w:val="0"/>
          <w:bCs/>
          <w:color w:val="auto"/>
          <w:szCs w:val="21"/>
          <w:highlight w:val="none"/>
        </w:rPr>
        <w:t>)投标人为本项目提供招标代理服务的；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2</w:t>
      </w:r>
      <w:r>
        <w:rPr>
          <w:rFonts w:hint="eastAsia" w:ascii="宋体" w:hAnsi="宋体" w:cs="宋体"/>
          <w:b w:val="0"/>
          <w:bCs/>
          <w:color w:val="auto"/>
          <w:szCs w:val="21"/>
          <w:highlight w:val="none"/>
        </w:rPr>
        <w:t>)投标人与在本项目代理机构存在相互任职或工作的；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3</w:t>
      </w:r>
      <w:r>
        <w:rPr>
          <w:rFonts w:hint="eastAsia" w:ascii="宋体" w:hAnsi="宋体" w:cs="宋体"/>
          <w:b w:val="0"/>
          <w:bCs/>
          <w:color w:val="auto"/>
          <w:szCs w:val="21"/>
          <w:highlight w:val="none"/>
        </w:rPr>
        <w:t>)投标保证金未按规定要求缴纳的；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4</w:t>
      </w:r>
      <w:r>
        <w:rPr>
          <w:rFonts w:hint="eastAsia" w:ascii="宋体" w:hAnsi="宋体" w:cs="宋体"/>
          <w:b w:val="0"/>
          <w:bCs/>
          <w:color w:val="auto"/>
          <w:szCs w:val="21"/>
          <w:highlight w:val="none"/>
        </w:rPr>
        <w:t>)</w:t>
      </w:r>
      <w:r>
        <w:rPr>
          <w:rFonts w:hint="eastAsia" w:ascii="宋体" w:hAnsi="宋体"/>
          <w:b w:val="0"/>
          <w:bCs/>
          <w:color w:val="auto"/>
          <w:szCs w:val="21"/>
          <w:highlight w:val="none"/>
        </w:rPr>
        <w:t>评标专家无法查看并检验电子标书中相关资料的；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6</w:t>
      </w:r>
      <w:r>
        <w:rPr>
          <w:rFonts w:hint="eastAsia" w:ascii="宋体" w:hAnsi="宋体" w:cs="宋体"/>
          <w:b w:val="0"/>
          <w:bCs/>
          <w:color w:val="auto"/>
          <w:szCs w:val="21"/>
          <w:highlight w:val="none"/>
        </w:rPr>
        <w:t>)联合体投标未提交联合体协议的；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7</w:t>
      </w:r>
      <w:r>
        <w:rPr>
          <w:rFonts w:hint="eastAsia" w:ascii="宋体" w:hAnsi="宋体" w:cs="宋体"/>
          <w:b w:val="0"/>
          <w:bCs/>
          <w:color w:val="auto"/>
          <w:szCs w:val="21"/>
          <w:highlight w:val="none"/>
        </w:rPr>
        <w:t>)被暂停营业的；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8</w:t>
      </w:r>
      <w:r>
        <w:rPr>
          <w:rFonts w:hint="eastAsia" w:ascii="宋体" w:hAnsi="宋体" w:cs="宋体"/>
          <w:b w:val="0"/>
          <w:bCs/>
          <w:color w:val="auto"/>
          <w:szCs w:val="21"/>
          <w:highlight w:val="none"/>
        </w:rPr>
        <w:t>)被暂停或取消投标资格的；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9</w:t>
      </w:r>
      <w:r>
        <w:rPr>
          <w:rFonts w:hint="eastAsia" w:ascii="宋体" w:hAnsi="宋体" w:cs="宋体"/>
          <w:b w:val="0"/>
          <w:bCs/>
          <w:color w:val="auto"/>
          <w:szCs w:val="21"/>
          <w:highlight w:val="none"/>
        </w:rPr>
        <w:t>)财产被接管或冻结的；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r>
        <w:rPr>
          <w:rFonts w:hint="eastAsia" w:ascii="宋体" w:hAnsi="宋体" w:cs="宋体"/>
          <w:b w:val="0"/>
          <w:bCs/>
          <w:color w:val="auto"/>
          <w:szCs w:val="21"/>
          <w:highlight w:val="none"/>
          <w:lang w:val="en-US" w:eastAsia="zh-CN"/>
        </w:rPr>
        <w:t>0</w:t>
      </w:r>
      <w:r>
        <w:rPr>
          <w:rFonts w:hint="eastAsia" w:ascii="宋体" w:hAnsi="宋体" w:cs="宋体"/>
          <w:b w:val="0"/>
          <w:bCs/>
          <w:color w:val="auto"/>
          <w:szCs w:val="21"/>
          <w:highlight w:val="none"/>
        </w:rPr>
        <w:t>)投标人单位负责人为同一人或者存在控股、管理关系的不同单位的；</w:t>
      </w:r>
    </w:p>
    <w:p>
      <w:pPr>
        <w:shd w:val="clear" w:color="auto" w:fill="auto"/>
        <w:snapToGrid w:val="0"/>
        <w:spacing w:line="400" w:lineRule="exact"/>
        <w:ind w:firstLine="319" w:firstLineChars="150"/>
        <w:jc w:val="left"/>
        <w:rPr>
          <w:rFonts w:hint="eastAsia" w:ascii="宋体" w:hAnsi="宋体" w:cs="宋体"/>
          <w:b w:val="0"/>
          <w:bCs/>
          <w:color w:val="auto"/>
          <w:szCs w:val="21"/>
          <w:highlight w:val="none"/>
        </w:rPr>
      </w:pP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lang w:val="en-US" w:eastAsia="zh-CN"/>
        </w:rPr>
        <w:t>1</w:t>
      </w:r>
      <w:r>
        <w:rPr>
          <w:rFonts w:hint="eastAsia" w:ascii="宋体" w:hAnsi="宋体" w:cs="宋体"/>
          <w:b w:val="0"/>
          <w:bCs/>
          <w:color w:val="auto"/>
          <w:szCs w:val="21"/>
          <w:highlight w:val="none"/>
          <w:lang w:val="en-US" w:eastAsia="zh-CN"/>
        </w:rPr>
        <w:t>1</w:t>
      </w: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rPr>
        <w:t>投</w:t>
      </w:r>
      <w:r>
        <w:rPr>
          <w:rFonts w:hint="eastAsia" w:ascii="宋体" w:hAnsi="宋体" w:cs="宋体"/>
          <w:b w:val="0"/>
          <w:bCs/>
          <w:color w:val="auto"/>
          <w:szCs w:val="21"/>
          <w:highlight w:val="none"/>
        </w:rPr>
        <w:t>标人基本资格条件和特定资格条件中有一项及以上不符合要求的；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r>
        <w:rPr>
          <w:rFonts w:hint="eastAsia" w:ascii="宋体" w:hAnsi="宋体" w:cs="宋体"/>
          <w:b w:val="0"/>
          <w:bCs/>
          <w:color w:val="auto"/>
          <w:szCs w:val="21"/>
          <w:highlight w:val="none"/>
          <w:lang w:val="en-US" w:eastAsia="zh-CN"/>
        </w:rPr>
        <w:t>2</w:t>
      </w:r>
      <w:r>
        <w:rPr>
          <w:rFonts w:hint="eastAsia" w:ascii="宋体" w:hAnsi="宋体" w:cs="宋体"/>
          <w:b w:val="0"/>
          <w:bCs/>
          <w:color w:val="auto"/>
          <w:szCs w:val="21"/>
          <w:highlight w:val="none"/>
        </w:rPr>
        <w:t>）投标人使用相同的MAC地址进行报名的；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r>
        <w:rPr>
          <w:rFonts w:hint="eastAsia" w:ascii="宋体" w:hAnsi="宋体" w:cs="宋体"/>
          <w:b w:val="0"/>
          <w:bCs/>
          <w:color w:val="auto"/>
          <w:szCs w:val="21"/>
          <w:highlight w:val="none"/>
          <w:lang w:val="en-US" w:eastAsia="zh-CN"/>
        </w:rPr>
        <w:t>3</w:t>
      </w:r>
      <w:r>
        <w:rPr>
          <w:rFonts w:hint="eastAsia" w:ascii="宋体" w:hAnsi="宋体" w:cs="宋体"/>
          <w:b w:val="0"/>
          <w:bCs/>
          <w:color w:val="auto"/>
          <w:szCs w:val="21"/>
          <w:highlight w:val="none"/>
        </w:rPr>
        <w:t>）其它情形，经评标委员会委提出按无效投标处理，并经公共资源交易监督部门核准的；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r>
        <w:rPr>
          <w:rFonts w:hint="eastAsia" w:ascii="宋体" w:hAnsi="宋体" w:cs="宋体"/>
          <w:b w:val="0"/>
          <w:bCs/>
          <w:color w:val="auto"/>
          <w:szCs w:val="21"/>
          <w:highlight w:val="none"/>
          <w:lang w:val="en-US" w:eastAsia="zh-CN"/>
        </w:rPr>
        <w:t>4</w:t>
      </w:r>
      <w:r>
        <w:rPr>
          <w:rFonts w:hint="eastAsia" w:ascii="宋体" w:hAnsi="宋体" w:cs="宋体"/>
          <w:b w:val="0"/>
          <w:bCs/>
          <w:color w:val="auto"/>
          <w:szCs w:val="21"/>
          <w:highlight w:val="none"/>
        </w:rPr>
        <w:t>）投标人使用相同IP地址报名的，一经发现，监管部门将进一步核实，查实后按串通投标处理；</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r>
        <w:rPr>
          <w:rFonts w:hint="eastAsia" w:ascii="宋体" w:hAnsi="宋体" w:cs="宋体"/>
          <w:b w:val="0"/>
          <w:bCs/>
          <w:color w:val="auto"/>
          <w:szCs w:val="21"/>
          <w:highlight w:val="none"/>
          <w:lang w:val="en-US" w:eastAsia="zh-CN"/>
        </w:rPr>
        <w:t>5</w:t>
      </w: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eastAsia="zh-CN"/>
        </w:rPr>
        <w:t>采购文件</w:t>
      </w:r>
      <w:r>
        <w:rPr>
          <w:rFonts w:hint="eastAsia" w:ascii="宋体" w:hAnsi="宋体" w:cs="宋体"/>
          <w:b w:val="0"/>
          <w:bCs/>
          <w:color w:val="auto"/>
          <w:szCs w:val="21"/>
          <w:highlight w:val="none"/>
        </w:rPr>
        <w:t>规定的其它无效投标情形。</w:t>
      </w:r>
    </w:p>
    <w:p>
      <w:pPr>
        <w:shd w:val="clear" w:color="auto" w:fill="auto"/>
        <w:snapToGrid w:val="0"/>
        <w:spacing w:line="400" w:lineRule="exact"/>
        <w:ind w:firstLine="426" w:firstLineChars="200"/>
        <w:jc w:val="left"/>
        <w:rPr>
          <w:rFonts w:hint="eastAsia" w:ascii="宋体" w:hAnsi="宋体" w:cs="宋体"/>
          <w:b w:val="0"/>
          <w:bCs/>
          <w:color w:val="auto"/>
          <w:szCs w:val="21"/>
          <w:highlight w:val="none"/>
        </w:rPr>
      </w:pPr>
      <w:r>
        <w:rPr>
          <w:rFonts w:hint="eastAsia" w:ascii="宋体" w:hAnsi="宋体" w:cs="宋体"/>
          <w:b w:val="0"/>
          <w:bCs/>
          <w:color w:val="auto"/>
          <w:szCs w:val="21"/>
          <w:highlight w:val="none"/>
          <w:lang w:val="en-US" w:eastAsia="zh-CN"/>
        </w:rPr>
        <w:t>12</w:t>
      </w:r>
      <w:r>
        <w:rPr>
          <w:rFonts w:hint="eastAsia" w:ascii="宋体" w:hAnsi="宋体" w:cs="宋体"/>
          <w:b w:val="0"/>
          <w:bCs/>
          <w:color w:val="auto"/>
          <w:szCs w:val="21"/>
          <w:highlight w:val="none"/>
        </w:rPr>
        <w:t>.3 投标人有下列情形之一的,符合性审查后其投标按无效投标处理：</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(1)投标文件签字、盖章不全，经评标委员会一致认定对开评标内容有实质性影响并经监督部门核准的；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2</w:t>
      </w:r>
      <w:r>
        <w:rPr>
          <w:rFonts w:hint="eastAsia" w:ascii="宋体" w:hAnsi="宋体" w:eastAsia="宋体" w:cs="宋体"/>
          <w:b w:val="0"/>
          <w:bCs/>
          <w:color w:val="auto"/>
          <w:szCs w:val="21"/>
          <w:highlight w:val="none"/>
        </w:rPr>
        <w:t>)未按规定的格式填写，实质性内容不全或关键字迹模糊、无法辨认; 经监督部门核准的；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3</w:t>
      </w:r>
      <w:r>
        <w:rPr>
          <w:rFonts w:hint="eastAsia" w:ascii="宋体" w:hAnsi="宋体" w:eastAsia="宋体" w:cs="宋体"/>
          <w:b w:val="0"/>
          <w:bCs/>
          <w:color w:val="auto"/>
          <w:szCs w:val="21"/>
          <w:highlight w:val="none"/>
        </w:rPr>
        <w:t>)同一投标人提交两个以上不同的投标文件或者投标报价，但</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规定提交备选方案的除外；</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4</w:t>
      </w:r>
      <w:r>
        <w:rPr>
          <w:rFonts w:hint="eastAsia" w:ascii="宋体" w:hAnsi="宋体" w:eastAsia="宋体" w:cs="宋体"/>
          <w:b w:val="0"/>
          <w:bCs/>
          <w:color w:val="auto"/>
          <w:szCs w:val="21"/>
          <w:highlight w:val="none"/>
        </w:rPr>
        <w:t>)投标文件没有对</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的实质性要求和条件作出响应;</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5</w:t>
      </w:r>
      <w:r>
        <w:rPr>
          <w:rFonts w:hint="eastAsia" w:ascii="宋体" w:hAnsi="宋体" w:eastAsia="宋体" w:cs="宋体"/>
          <w:b w:val="0"/>
          <w:bCs/>
          <w:color w:val="auto"/>
          <w:szCs w:val="21"/>
          <w:highlight w:val="none"/>
        </w:rPr>
        <w:t>)投标报价超出规定的投标限价或公布的采购预算的；注：投标人的投标报价各项单价均不得高于</w:t>
      </w:r>
      <w:r>
        <w:rPr>
          <w:rFonts w:hint="eastAsia" w:ascii="宋体" w:hAnsi="宋体" w:eastAsia="宋体" w:cs="宋体"/>
          <w:b w:val="0"/>
          <w:bCs/>
          <w:color w:val="auto"/>
          <w:szCs w:val="21"/>
          <w:highlight w:val="none"/>
          <w:lang w:eastAsia="zh-CN"/>
        </w:rPr>
        <w:t>招标文件</w:t>
      </w:r>
      <w:r>
        <w:rPr>
          <w:rFonts w:hint="eastAsia" w:ascii="宋体" w:hAnsi="宋体" w:eastAsia="宋体" w:cs="宋体"/>
          <w:b w:val="0"/>
          <w:bCs/>
          <w:color w:val="auto"/>
          <w:szCs w:val="21"/>
          <w:highlight w:val="none"/>
        </w:rPr>
        <w:t>给定的单价最高限价，否则，其投标文件将按无效投标处理。</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6</w:t>
      </w:r>
      <w:r>
        <w:rPr>
          <w:rFonts w:hint="eastAsia" w:ascii="宋体" w:hAnsi="宋体" w:eastAsia="宋体" w:cs="宋体"/>
          <w:b w:val="0"/>
          <w:bCs/>
          <w:color w:val="auto"/>
          <w:szCs w:val="21"/>
          <w:highlight w:val="none"/>
        </w:rPr>
        <w:t>)不按评标委员会要求澄清、说明或补正的，或者评标委员会根据</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的规定对</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的计算错误进行修正后，投标人不接受修正的投标报价的。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7</w:t>
      </w:r>
      <w:r>
        <w:rPr>
          <w:rFonts w:hint="eastAsia" w:ascii="宋体" w:hAnsi="宋体" w:eastAsia="宋体" w:cs="宋体"/>
          <w:b w:val="0"/>
          <w:bCs/>
          <w:color w:val="auto"/>
          <w:szCs w:val="21"/>
          <w:highlight w:val="none"/>
        </w:rPr>
        <w:t>）其它情形，经评标委员会委提出按无效投标处理，并经公共资源交易监督部门核准的；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8</w:t>
      </w:r>
      <w:r>
        <w:rPr>
          <w:rFonts w:hint="eastAsia" w:ascii="宋体" w:hAnsi="宋体" w:eastAsia="宋体" w:cs="宋体"/>
          <w:b w:val="0"/>
          <w:bCs/>
          <w:color w:val="auto"/>
          <w:szCs w:val="21"/>
          <w:highlight w:val="none"/>
        </w:rPr>
        <w:t>）未按照</w:t>
      </w:r>
      <w:r>
        <w:rPr>
          <w:rFonts w:hint="eastAsia" w:ascii="宋体" w:hAnsi="宋体" w:eastAsia="宋体" w:cs="宋体"/>
          <w:b w:val="0"/>
          <w:bCs/>
          <w:color w:val="auto"/>
          <w:szCs w:val="21"/>
          <w:highlight w:val="none"/>
          <w:lang w:eastAsia="zh-CN"/>
        </w:rPr>
        <w:t>招标文件</w:t>
      </w:r>
      <w:r>
        <w:rPr>
          <w:rFonts w:hint="eastAsia" w:ascii="宋体" w:hAnsi="宋体" w:eastAsia="宋体" w:cs="宋体"/>
          <w:b w:val="0"/>
          <w:bCs/>
          <w:color w:val="auto"/>
          <w:szCs w:val="21"/>
          <w:highlight w:val="none"/>
        </w:rPr>
        <w:t>的规定提交投标保证金的；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9</w:t>
      </w:r>
      <w:r>
        <w:rPr>
          <w:rFonts w:hint="eastAsia" w:ascii="宋体" w:hAnsi="宋体" w:eastAsia="宋体" w:cs="宋体"/>
          <w:b w:val="0"/>
          <w:bCs/>
          <w:color w:val="auto"/>
          <w:szCs w:val="21"/>
          <w:highlight w:val="none"/>
        </w:rPr>
        <w:t>）投标文件含有采购人不能接受的附加条件的;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10</w:t>
      </w: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规定的其它无效投标情形。</w:t>
      </w:r>
    </w:p>
    <w:p>
      <w:pPr>
        <w:shd w:val="clear" w:color="auto" w:fill="auto"/>
        <w:snapToGrid w:val="0"/>
        <w:spacing w:line="400" w:lineRule="exact"/>
        <w:ind w:firstLine="426"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12</w:t>
      </w:r>
      <w:r>
        <w:rPr>
          <w:rFonts w:hint="eastAsia" w:ascii="宋体" w:hAnsi="宋体" w:cs="宋体"/>
          <w:color w:val="auto"/>
          <w:szCs w:val="21"/>
          <w:highlight w:val="none"/>
        </w:rPr>
        <w:t>.4 投标人有下列情形之一的, 详细评审后其投标按无效投标处理：</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投标产品不符合必须强制执行的国家标准的；</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投标人有串通投标、弄虚作假、行贿等违法行为；</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投标文件含有违反国家法律、法规的内容，或附有招标人不能接受的条件的；</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在同一项目（或同一标段）中有多个投标人有效投标报价接近最高限价，且评标委员会认为报价出现异常的，可以宣布其投标无效；</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（5）报价明显低于其他投标人，且不能证明报价合理性的投标无效；</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（6）拒不确认评标委员会评审修正的投标无效；</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（7）其它情形，经评标委员会委提出按无效投标处理，并经公共资源交易监督部门核准的；</w:t>
      </w:r>
    </w:p>
    <w:p>
      <w:pPr>
        <w:shd w:val="clear" w:color="auto" w:fill="auto"/>
        <w:snapToGrid w:val="0"/>
        <w:spacing w:line="400" w:lineRule="exact"/>
        <w:ind w:firstLine="426" w:firstLineChars="200"/>
        <w:rPr>
          <w:rFonts w:hint="eastAsia"/>
          <w:color w:val="auto"/>
          <w:lang w:val="en-US" w:eastAsia="zh-CN"/>
        </w:rPr>
      </w:pPr>
      <w:r>
        <w:rPr>
          <w:rFonts w:hint="eastAsia" w:ascii="宋体" w:hAnsi="宋体" w:eastAsia="宋体" w:cs="宋体"/>
          <w:color w:val="auto"/>
          <w:szCs w:val="21"/>
          <w:highlight w:val="none"/>
        </w:rPr>
        <w:t>（8）</w:t>
      </w:r>
      <w:r>
        <w:rPr>
          <w:rFonts w:hint="eastAsia" w:ascii="宋体" w:hAnsi="宋体" w:eastAsia="宋体" w:cs="宋体"/>
          <w:color w:val="auto"/>
          <w:szCs w:val="21"/>
          <w:highlight w:val="none"/>
          <w:lang w:eastAsia="zh-CN"/>
        </w:rPr>
        <w:t>采购文件</w:t>
      </w:r>
      <w:r>
        <w:rPr>
          <w:rFonts w:hint="eastAsia" w:ascii="宋体" w:hAnsi="宋体" w:eastAsia="宋体" w:cs="宋体"/>
          <w:color w:val="auto"/>
          <w:szCs w:val="21"/>
          <w:highlight w:val="none"/>
        </w:rPr>
        <w:t>规定的其它无效投标情形。</w:t>
      </w:r>
    </w:p>
    <w:p>
      <w:pPr>
        <w:rPr>
          <w:rFonts w:hint="eastAsia"/>
          <w:color w:val="auto"/>
          <w:lang w:val="en-US" w:eastAsia="zh-CN"/>
        </w:rPr>
      </w:pPr>
    </w:p>
    <w:p>
      <w:pPr>
        <w:rPr>
          <w:rFonts w:hint="eastAsia"/>
          <w:color w:val="auto"/>
          <w:lang w:val="en-US" w:eastAsia="zh-CN"/>
        </w:rPr>
      </w:pPr>
    </w:p>
    <w:p>
      <w:pPr>
        <w:rPr>
          <w:rFonts w:hint="eastAsia"/>
          <w:color w:val="auto"/>
          <w:lang w:val="en-US" w:eastAsia="zh-CN"/>
        </w:rPr>
      </w:pPr>
    </w:p>
    <w:p>
      <w:pPr>
        <w:rPr>
          <w:rFonts w:hint="eastAsia"/>
          <w:color w:val="auto"/>
          <w:lang w:val="en-US" w:eastAsia="zh-CN"/>
        </w:rPr>
      </w:pPr>
    </w:p>
    <w:p>
      <w:pPr>
        <w:rPr>
          <w:rFonts w:hint="eastAsia"/>
          <w:color w:val="auto"/>
          <w:lang w:val="en-US" w:eastAsia="zh-CN"/>
        </w:rPr>
      </w:pPr>
    </w:p>
    <w:p>
      <w:pPr>
        <w:rPr>
          <w:rFonts w:hint="eastAsia"/>
          <w:color w:val="auto"/>
          <w:lang w:val="en-US" w:eastAsia="zh-CN"/>
        </w:rPr>
      </w:pPr>
    </w:p>
    <w:p>
      <w:pPr>
        <w:rPr>
          <w:rFonts w:hint="eastAsia"/>
          <w:color w:val="auto"/>
          <w:lang w:val="en-US" w:eastAsia="zh-CN"/>
        </w:rPr>
      </w:pPr>
    </w:p>
    <w:p>
      <w:pPr>
        <w:numPr>
          <w:ilvl w:val="0"/>
          <w:numId w:val="10"/>
        </w:numPr>
        <w:jc w:val="center"/>
        <w:rPr>
          <w:rFonts w:hint="eastAsia" w:ascii="Times New Roman" w:hAnsi="Times New Roman" w:eastAsia="宋体" w:cs="Times New Roman"/>
          <w:b/>
          <w:bCs/>
          <w:color w:val="auto"/>
          <w:sz w:val="32"/>
          <w:szCs w:val="40"/>
          <w:lang w:val="en-US" w:eastAsia="zh-CN"/>
        </w:rPr>
      </w:pPr>
      <w:r>
        <w:rPr>
          <w:rFonts w:hint="eastAsia" w:cs="Times New Roman"/>
          <w:b/>
          <w:bCs/>
          <w:color w:val="auto"/>
          <w:sz w:val="32"/>
          <w:szCs w:val="40"/>
          <w:lang w:val="en-US" w:eastAsia="zh-CN"/>
        </w:rPr>
        <w:t>商务</w:t>
      </w:r>
      <w:r>
        <w:rPr>
          <w:rFonts w:hint="eastAsia" w:ascii="Times New Roman" w:hAnsi="Times New Roman" w:eastAsia="宋体" w:cs="Times New Roman"/>
          <w:b/>
          <w:bCs/>
          <w:color w:val="auto"/>
          <w:sz w:val="32"/>
          <w:szCs w:val="40"/>
          <w:lang w:val="en-US" w:eastAsia="zh-CN"/>
        </w:rPr>
        <w:t>技术要求</w:t>
      </w:r>
    </w:p>
    <w:p>
      <w:pPr>
        <w:numPr>
          <w:ilvl w:val="0"/>
          <w:numId w:val="11"/>
        </w:numPr>
        <w:spacing w:line="240" w:lineRule="auto"/>
        <w:rPr>
          <w:rFonts w:hint="eastAsia"/>
          <w:b/>
          <w:bCs/>
          <w:color w:val="auto"/>
          <w:sz w:val="28"/>
          <w:szCs w:val="36"/>
          <w:lang w:val="en-US" w:eastAsia="zh-CN"/>
        </w:rPr>
      </w:pPr>
      <w:r>
        <w:rPr>
          <w:rFonts w:hint="eastAsia"/>
          <w:b/>
          <w:bCs/>
          <w:color w:val="auto"/>
          <w:sz w:val="28"/>
          <w:szCs w:val="36"/>
          <w:lang w:val="en-US" w:eastAsia="zh-CN"/>
        </w:rPr>
        <w:t>技术参数</w:t>
      </w:r>
    </w:p>
    <w:tbl>
      <w:tblPr>
        <w:tblStyle w:val="28"/>
        <w:tblpPr w:leftFromText="180" w:rightFromText="180" w:vertAnchor="text" w:horzAnchor="page" w:tblpX="1794" w:tblpY="122"/>
        <w:tblOverlap w:val="never"/>
        <w:tblW w:w="85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2"/>
        <w:gridCol w:w="3675"/>
        <w:gridCol w:w="2038"/>
        <w:gridCol w:w="1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93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序号</w:t>
            </w:r>
          </w:p>
        </w:tc>
        <w:tc>
          <w:tcPr>
            <w:tcW w:w="3675"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标的名称</w:t>
            </w:r>
          </w:p>
        </w:tc>
        <w:tc>
          <w:tcPr>
            <w:tcW w:w="2038"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规格参数</w:t>
            </w:r>
          </w:p>
        </w:tc>
        <w:tc>
          <w:tcPr>
            <w:tcW w:w="1879"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数量及单位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93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1</w:t>
            </w:r>
          </w:p>
        </w:tc>
        <w:tc>
          <w:tcPr>
            <w:tcW w:w="3675"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全数字化旗舰彩色多普勒超声诊断仪</w:t>
            </w:r>
          </w:p>
        </w:tc>
        <w:tc>
          <w:tcPr>
            <w:tcW w:w="2038" w:type="dxa"/>
            <w:vAlign w:val="center"/>
          </w:tcPr>
          <w:p>
            <w:pPr>
              <w:keepNext w:val="0"/>
              <w:keepLines w:val="0"/>
              <w:pageBreakBefore w:val="0"/>
              <w:widowControl w:val="0"/>
              <w:kinsoku/>
              <w:wordWrap/>
              <w:overflowPunct/>
              <w:topLinePunct w:val="0"/>
              <w:autoSpaceDE/>
              <w:autoSpaceDN/>
              <w:bidi w:val="0"/>
              <w:adjustRightInd/>
              <w:snapToGrid/>
              <w:spacing w:line="540" w:lineRule="exact"/>
              <w:ind w:firstLine="426" w:firstLineChars="200"/>
              <w:jc w:val="center"/>
              <w:textAlignment w:val="auto"/>
              <w:rPr>
                <w:rFonts w:hint="default"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详见详细参数</w:t>
            </w:r>
          </w:p>
        </w:tc>
        <w:tc>
          <w:tcPr>
            <w:tcW w:w="1879"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1套</w:t>
            </w:r>
          </w:p>
        </w:tc>
      </w:tr>
    </w:tbl>
    <w:p>
      <w:pPr>
        <w:tabs>
          <w:tab w:val="left" w:pos="0"/>
        </w:tabs>
        <w:spacing w:line="500" w:lineRule="exact"/>
        <w:jc w:val="center"/>
        <w:rPr>
          <w:rFonts w:hint="eastAsia" w:ascii="宋体" w:hAnsi="宋体"/>
          <w:b/>
          <w:bCs/>
          <w:color w:val="auto"/>
          <w:kern w:val="0"/>
          <w:sz w:val="21"/>
          <w:szCs w:val="21"/>
          <w:lang w:val="en-US" w:eastAsia="zh-CN"/>
        </w:rPr>
      </w:pPr>
      <w:r>
        <w:rPr>
          <w:rFonts w:hint="eastAsia" w:ascii="宋体" w:hAnsi="宋体" w:cs="Times New Roman"/>
          <w:b/>
          <w:bCs/>
          <w:color w:val="auto"/>
          <w:kern w:val="0"/>
          <w:sz w:val="21"/>
          <w:szCs w:val="21"/>
          <w:lang w:val="en-US" w:eastAsia="zh-CN"/>
        </w:rPr>
        <w:t>详细</w:t>
      </w:r>
      <w:r>
        <w:rPr>
          <w:rFonts w:hint="eastAsia" w:ascii="宋体" w:hAnsi="宋体"/>
          <w:b/>
          <w:bCs/>
          <w:color w:val="auto"/>
          <w:kern w:val="0"/>
          <w:sz w:val="21"/>
          <w:szCs w:val="21"/>
          <w:lang w:val="en-US" w:eastAsia="zh-CN"/>
        </w:rPr>
        <w:t>参数：</w:t>
      </w:r>
    </w:p>
    <w:p>
      <w:pPr>
        <w:tabs>
          <w:tab w:val="left" w:pos="0"/>
        </w:tabs>
        <w:spacing w:line="500" w:lineRule="exact"/>
        <w:ind w:firstLine="426" w:firstLineChars="200"/>
        <w:rPr>
          <w:rFonts w:ascii="宋体" w:hAnsi="宋体"/>
          <w:color w:val="auto"/>
          <w:kern w:val="0"/>
          <w:sz w:val="21"/>
          <w:szCs w:val="21"/>
        </w:rPr>
      </w:pPr>
      <w:r>
        <w:rPr>
          <w:rFonts w:hint="eastAsia" w:ascii="宋体" w:hAnsi="宋体"/>
          <w:b/>
          <w:bCs/>
          <w:color w:val="auto"/>
          <w:kern w:val="0"/>
          <w:sz w:val="21"/>
          <w:szCs w:val="21"/>
          <w:lang w:val="en-US" w:eastAsia="zh-CN"/>
        </w:rPr>
        <w:t>1</w:t>
      </w:r>
      <w:r>
        <w:rPr>
          <w:rFonts w:ascii="宋体" w:hAnsi="宋体"/>
          <w:b/>
          <w:bCs/>
          <w:color w:val="auto"/>
          <w:kern w:val="0"/>
          <w:sz w:val="21"/>
          <w:szCs w:val="21"/>
        </w:rPr>
        <w:t>、设备名称：</w:t>
      </w:r>
      <w:r>
        <w:rPr>
          <w:rFonts w:ascii="宋体" w:hAnsi="宋体"/>
          <w:color w:val="auto"/>
          <w:kern w:val="0"/>
          <w:sz w:val="21"/>
          <w:szCs w:val="21"/>
        </w:rPr>
        <w:t>全数字化</w:t>
      </w:r>
      <w:r>
        <w:rPr>
          <w:rFonts w:hint="eastAsia" w:ascii="宋体" w:hAnsi="宋体"/>
          <w:color w:val="auto"/>
          <w:kern w:val="0"/>
          <w:sz w:val="21"/>
          <w:szCs w:val="21"/>
        </w:rPr>
        <w:t>旗舰</w:t>
      </w:r>
      <w:r>
        <w:rPr>
          <w:rFonts w:ascii="宋体" w:hAnsi="宋体"/>
          <w:color w:val="auto"/>
          <w:kern w:val="0"/>
          <w:sz w:val="21"/>
          <w:szCs w:val="21"/>
        </w:rPr>
        <w:t>彩色多普勒超声诊断仪</w:t>
      </w:r>
    </w:p>
    <w:p>
      <w:pPr>
        <w:widowControl/>
        <w:overflowPunct w:val="0"/>
        <w:autoSpaceDE w:val="0"/>
        <w:autoSpaceDN w:val="0"/>
        <w:adjustRightInd w:val="0"/>
        <w:ind w:firstLine="426" w:firstLineChars="200"/>
        <w:jc w:val="left"/>
        <w:textAlignment w:val="baseline"/>
        <w:rPr>
          <w:rFonts w:ascii="宋体" w:hAnsi="宋体"/>
          <w:color w:val="auto"/>
          <w:kern w:val="0"/>
          <w:sz w:val="21"/>
          <w:szCs w:val="21"/>
        </w:rPr>
      </w:pPr>
      <w:r>
        <w:rPr>
          <w:rFonts w:hint="eastAsia" w:ascii="宋体" w:hAnsi="宋体"/>
          <w:b/>
          <w:bCs/>
          <w:color w:val="auto"/>
          <w:kern w:val="0"/>
          <w:sz w:val="21"/>
          <w:szCs w:val="21"/>
          <w:lang w:val="en-US" w:eastAsia="zh-CN"/>
        </w:rPr>
        <w:t>2</w:t>
      </w:r>
      <w:r>
        <w:rPr>
          <w:rFonts w:ascii="宋体" w:hAnsi="宋体"/>
          <w:b/>
          <w:bCs/>
          <w:color w:val="auto"/>
          <w:kern w:val="0"/>
          <w:sz w:val="21"/>
          <w:szCs w:val="21"/>
        </w:rPr>
        <w:t>、数    量：</w:t>
      </w:r>
      <w:r>
        <w:rPr>
          <w:rFonts w:ascii="宋体" w:hAnsi="宋体"/>
          <w:color w:val="auto"/>
          <w:kern w:val="0"/>
          <w:sz w:val="21"/>
          <w:szCs w:val="21"/>
        </w:rPr>
        <w:t>一套</w:t>
      </w:r>
    </w:p>
    <w:p>
      <w:pPr>
        <w:widowControl/>
        <w:overflowPunct w:val="0"/>
        <w:autoSpaceDE w:val="0"/>
        <w:autoSpaceDN w:val="0"/>
        <w:adjustRightInd w:val="0"/>
        <w:ind w:firstLine="426" w:firstLineChars="200"/>
        <w:jc w:val="left"/>
        <w:textAlignment w:val="baseline"/>
        <w:rPr>
          <w:rFonts w:ascii="宋体" w:hAnsi="宋体"/>
          <w:color w:val="auto"/>
          <w:kern w:val="0"/>
          <w:sz w:val="21"/>
          <w:szCs w:val="21"/>
        </w:rPr>
      </w:pPr>
      <w:r>
        <w:rPr>
          <w:rFonts w:hint="eastAsia" w:ascii="宋体" w:hAnsi="宋体"/>
          <w:b/>
          <w:bCs/>
          <w:color w:val="auto"/>
          <w:kern w:val="0"/>
          <w:sz w:val="21"/>
          <w:szCs w:val="21"/>
          <w:lang w:val="en-US" w:eastAsia="zh-CN"/>
        </w:rPr>
        <w:t>3</w:t>
      </w:r>
      <w:r>
        <w:rPr>
          <w:rFonts w:ascii="宋体" w:hAnsi="宋体"/>
          <w:b/>
          <w:bCs/>
          <w:color w:val="auto"/>
          <w:kern w:val="0"/>
          <w:sz w:val="21"/>
          <w:szCs w:val="21"/>
        </w:rPr>
        <w:t>、交 货 期：</w:t>
      </w:r>
      <w:r>
        <w:rPr>
          <w:rFonts w:hint="eastAsia" w:ascii="宋体" w:hAnsi="宋体"/>
          <w:color w:val="auto"/>
          <w:kern w:val="0"/>
          <w:sz w:val="21"/>
          <w:szCs w:val="21"/>
          <w:highlight w:val="none"/>
          <w:lang w:eastAsia="zh-CN"/>
        </w:rPr>
        <w:t>一</w:t>
      </w:r>
      <w:r>
        <w:rPr>
          <w:rFonts w:ascii="宋体" w:hAnsi="宋体"/>
          <w:color w:val="auto"/>
          <w:kern w:val="0"/>
          <w:sz w:val="21"/>
          <w:szCs w:val="21"/>
          <w:highlight w:val="none"/>
        </w:rPr>
        <w:t>个月</w:t>
      </w:r>
    </w:p>
    <w:p>
      <w:pPr>
        <w:widowControl/>
        <w:overflowPunct w:val="0"/>
        <w:autoSpaceDE w:val="0"/>
        <w:autoSpaceDN w:val="0"/>
        <w:adjustRightInd w:val="0"/>
        <w:ind w:left="1529" w:leftChars="218" w:hanging="1065" w:hangingChars="500"/>
        <w:jc w:val="left"/>
        <w:textAlignment w:val="baseline"/>
        <w:rPr>
          <w:rFonts w:ascii="宋体" w:hAnsi="宋体"/>
          <w:color w:val="auto"/>
          <w:kern w:val="0"/>
          <w:sz w:val="21"/>
          <w:szCs w:val="21"/>
        </w:rPr>
      </w:pPr>
      <w:r>
        <w:rPr>
          <w:rFonts w:hint="eastAsia" w:ascii="宋体" w:hAnsi="宋体"/>
          <w:b/>
          <w:bCs/>
          <w:color w:val="auto"/>
          <w:kern w:val="0"/>
          <w:sz w:val="21"/>
          <w:szCs w:val="21"/>
          <w:lang w:val="en-US" w:eastAsia="zh-CN"/>
        </w:rPr>
        <w:t>4</w:t>
      </w:r>
      <w:r>
        <w:rPr>
          <w:rFonts w:ascii="宋体" w:hAnsi="宋体"/>
          <w:b/>
          <w:bCs/>
          <w:color w:val="auto"/>
          <w:kern w:val="0"/>
          <w:sz w:val="21"/>
          <w:szCs w:val="21"/>
        </w:rPr>
        <w:t>、用    途：</w:t>
      </w:r>
      <w:r>
        <w:rPr>
          <w:rFonts w:ascii="宋体" w:hAnsi="宋体"/>
          <w:color w:val="auto"/>
          <w:sz w:val="21"/>
          <w:szCs w:val="21"/>
        </w:rPr>
        <w:t>主要用于腹部、妇产、胎儿心脏、成人心脏、</w:t>
      </w:r>
      <w:r>
        <w:rPr>
          <w:rFonts w:ascii="宋体" w:hAnsi="宋体"/>
          <w:color w:val="auto"/>
          <w:kern w:val="0"/>
          <w:sz w:val="21"/>
          <w:szCs w:val="21"/>
        </w:rPr>
        <w:t>泌尿、新生儿、小儿、血管（外周、颅脑、腹部）、小器官、骨骼肌肉、神经、造影、介入</w:t>
      </w:r>
      <w:r>
        <w:rPr>
          <w:rFonts w:ascii="宋体" w:hAnsi="宋体"/>
          <w:color w:val="auto"/>
          <w:sz w:val="21"/>
          <w:szCs w:val="21"/>
        </w:rPr>
        <w:t>等方面的临床诊断和科研教学工作，具有世界先进水平，具备持续升级能力，能满足开展新的临床应用需求。</w:t>
      </w:r>
    </w:p>
    <w:p>
      <w:pPr>
        <w:widowControl/>
        <w:overflowPunct w:val="0"/>
        <w:autoSpaceDE w:val="0"/>
        <w:autoSpaceDN w:val="0"/>
        <w:adjustRightInd w:val="0"/>
        <w:ind w:firstLine="426" w:firstLineChars="200"/>
        <w:jc w:val="left"/>
        <w:textAlignment w:val="baseline"/>
        <w:rPr>
          <w:rFonts w:ascii="宋体" w:hAnsi="宋体"/>
          <w:color w:val="auto"/>
          <w:kern w:val="0"/>
          <w:sz w:val="21"/>
          <w:szCs w:val="21"/>
        </w:rPr>
      </w:pPr>
      <w:r>
        <w:rPr>
          <w:rFonts w:hint="eastAsia" w:ascii="宋体" w:hAnsi="宋体"/>
          <w:b/>
          <w:bCs/>
          <w:color w:val="auto"/>
          <w:kern w:val="0"/>
          <w:sz w:val="21"/>
          <w:szCs w:val="21"/>
          <w:lang w:val="en-US" w:eastAsia="zh-CN"/>
        </w:rPr>
        <w:t>5</w:t>
      </w:r>
      <w:r>
        <w:rPr>
          <w:rFonts w:ascii="宋体" w:hAnsi="宋体"/>
          <w:b/>
          <w:bCs/>
          <w:color w:val="auto"/>
          <w:kern w:val="0"/>
          <w:sz w:val="21"/>
          <w:szCs w:val="21"/>
        </w:rPr>
        <w:t>、主要技术规格及系统概述</w:t>
      </w:r>
      <w:r>
        <w:rPr>
          <w:rFonts w:ascii="宋体" w:hAnsi="宋体"/>
          <w:color w:val="auto"/>
          <w:kern w:val="0"/>
          <w:sz w:val="21"/>
          <w:szCs w:val="21"/>
        </w:rPr>
        <w:t>：</w:t>
      </w:r>
    </w:p>
    <w:p>
      <w:pPr>
        <w:widowControl/>
        <w:overflowPunct w:val="0"/>
        <w:autoSpaceDE w:val="0"/>
        <w:autoSpaceDN w:val="0"/>
        <w:adjustRightInd w:val="0"/>
        <w:ind w:firstLine="639" w:firstLineChars="300"/>
        <w:jc w:val="left"/>
        <w:textAlignment w:val="baseline"/>
        <w:rPr>
          <w:rFonts w:ascii="宋体" w:hAnsi="宋体"/>
          <w:b w:val="0"/>
          <w:bCs/>
          <w:color w:val="auto"/>
          <w:sz w:val="21"/>
          <w:szCs w:val="21"/>
        </w:rPr>
      </w:pPr>
      <w:r>
        <w:rPr>
          <w:rFonts w:ascii="宋体" w:hAnsi="宋体"/>
          <w:b w:val="0"/>
          <w:bCs/>
          <w:color w:val="auto"/>
          <w:sz w:val="21"/>
          <w:szCs w:val="21"/>
        </w:rPr>
        <w:t>5.1 主机成像系统：</w:t>
      </w:r>
    </w:p>
    <w:p>
      <w:pPr>
        <w:widowControl/>
        <w:overflowPunct w:val="0"/>
        <w:autoSpaceDE w:val="0"/>
        <w:autoSpaceDN w:val="0"/>
        <w:adjustRightInd w:val="0"/>
        <w:ind w:firstLine="426" w:firstLineChars="200"/>
        <w:jc w:val="left"/>
        <w:textAlignment w:val="baseline"/>
        <w:rPr>
          <w:rFonts w:hint="eastAsia"/>
          <w:color w:val="auto"/>
          <w:sz w:val="21"/>
          <w:szCs w:val="21"/>
        </w:rPr>
      </w:pPr>
      <w:r>
        <w:rPr>
          <w:rFonts w:hint="eastAsia"/>
          <w:color w:val="auto"/>
          <w:sz w:val="21"/>
          <w:szCs w:val="21"/>
        </w:rPr>
        <w:t>★</w:t>
      </w:r>
      <w:r>
        <w:rPr>
          <w:color w:val="auto"/>
          <w:sz w:val="21"/>
          <w:szCs w:val="21"/>
        </w:rPr>
        <w:t xml:space="preserve">5.1.1 </w:t>
      </w:r>
      <w:r>
        <w:rPr>
          <w:rFonts w:hint="eastAsia"/>
          <w:color w:val="auto"/>
          <w:sz w:val="21"/>
          <w:szCs w:val="21"/>
        </w:rPr>
        <w:t xml:space="preserve"> </w:t>
      </w:r>
      <w:r>
        <w:rPr>
          <w:color w:val="auto"/>
          <w:sz w:val="21"/>
          <w:szCs w:val="21"/>
        </w:rPr>
        <w:t>高分辨率液晶显示器</w:t>
      </w:r>
      <w:r>
        <w:rPr>
          <w:rFonts w:hint="eastAsia"/>
          <w:color w:val="auto"/>
          <w:sz w:val="21"/>
          <w:szCs w:val="21"/>
        </w:rPr>
        <w:t>≥</w:t>
      </w:r>
      <w:r>
        <w:rPr>
          <w:rFonts w:hint="eastAsia"/>
          <w:color w:val="auto"/>
          <w:sz w:val="21"/>
          <w:szCs w:val="21"/>
          <w:lang w:val="en-US" w:eastAsia="zh-CN"/>
        </w:rPr>
        <w:t>23</w:t>
      </w:r>
      <w:r>
        <w:rPr>
          <w:rFonts w:hint="eastAsia"/>
          <w:color w:val="auto"/>
          <w:sz w:val="21"/>
          <w:szCs w:val="21"/>
        </w:rPr>
        <w:t>英寸分辨率1920×1080,</w:t>
      </w:r>
      <w:r>
        <w:rPr>
          <w:color w:val="auto"/>
          <w:sz w:val="21"/>
          <w:szCs w:val="21"/>
        </w:rPr>
        <w:t>无闪烁，不间断逐行扫描，可上下左右任意旋转</w:t>
      </w:r>
      <w:r>
        <w:rPr>
          <w:rFonts w:hint="eastAsia"/>
          <w:color w:val="auto"/>
          <w:sz w:val="21"/>
          <w:szCs w:val="21"/>
        </w:rPr>
        <w:t>，可前后折叠。</w:t>
      </w:r>
    </w:p>
    <w:p>
      <w:pPr>
        <w:widowControl/>
        <w:overflowPunct w:val="0"/>
        <w:autoSpaceDE w:val="0"/>
        <w:autoSpaceDN w:val="0"/>
        <w:adjustRightInd w:val="0"/>
        <w:ind w:firstLine="639" w:firstLineChars="300"/>
        <w:jc w:val="left"/>
        <w:textAlignment w:val="baseline"/>
        <w:rPr>
          <w:rFonts w:hint="eastAsia"/>
          <w:color w:val="auto"/>
          <w:sz w:val="21"/>
          <w:szCs w:val="21"/>
        </w:rPr>
      </w:pPr>
      <w:r>
        <w:rPr>
          <w:color w:val="auto"/>
          <w:sz w:val="21"/>
          <w:szCs w:val="21"/>
        </w:rPr>
        <w:t>5.1.2 操作面板具备液晶触摸屏</w:t>
      </w:r>
      <w:r>
        <w:rPr>
          <w:rFonts w:hint="eastAsia"/>
          <w:color w:val="auto"/>
          <w:sz w:val="21"/>
          <w:szCs w:val="21"/>
        </w:rPr>
        <w:t>≥1</w:t>
      </w:r>
      <w:r>
        <w:rPr>
          <w:rFonts w:hint="eastAsia"/>
          <w:color w:val="auto"/>
          <w:sz w:val="21"/>
          <w:szCs w:val="21"/>
          <w:lang w:val="en-US" w:eastAsia="zh-CN"/>
        </w:rPr>
        <w:t>1</w:t>
      </w:r>
      <w:r>
        <w:rPr>
          <w:rFonts w:hint="eastAsia"/>
          <w:color w:val="auto"/>
          <w:sz w:val="21"/>
          <w:szCs w:val="21"/>
        </w:rPr>
        <w:t>英寸,可通过手指滑动触摸屏进行翻页，直接点击触摸屏即可选择需要调节的参数，操作面板可上下左右进行高度调整及旋转，最大旋转角度达</w:t>
      </w:r>
      <w:r>
        <w:rPr>
          <w:rFonts w:hint="eastAsia"/>
          <w:color w:val="auto"/>
          <w:sz w:val="21"/>
          <w:szCs w:val="21"/>
          <w:lang w:val="en-US" w:eastAsia="zh-CN"/>
        </w:rPr>
        <w:t>360</w:t>
      </w:r>
      <w:r>
        <w:rPr>
          <w:rFonts w:hint="eastAsia"/>
          <w:color w:val="auto"/>
          <w:sz w:val="21"/>
          <w:szCs w:val="21"/>
        </w:rPr>
        <w:t>度。</w:t>
      </w:r>
    </w:p>
    <w:p>
      <w:pPr>
        <w:widowControl/>
        <w:overflowPunct w:val="0"/>
        <w:autoSpaceDE w:val="0"/>
        <w:autoSpaceDN w:val="0"/>
        <w:adjustRightInd w:val="0"/>
        <w:ind w:firstLine="639" w:firstLineChars="300"/>
        <w:jc w:val="left"/>
        <w:textAlignment w:val="baseline"/>
        <w:rPr>
          <w:rFonts w:hint="eastAsia" w:ascii="宋体" w:hAnsi="宋体" w:eastAsia="??"/>
          <w:color w:val="auto"/>
          <w:sz w:val="21"/>
          <w:szCs w:val="21"/>
          <w:lang w:eastAsia="zh-CN"/>
        </w:rPr>
      </w:pPr>
      <w:r>
        <w:rPr>
          <w:rFonts w:ascii="宋体" w:hAnsi="宋体"/>
          <w:color w:val="auto"/>
          <w:sz w:val="21"/>
          <w:szCs w:val="21"/>
        </w:rPr>
        <w:t>5.1.3 全</w:t>
      </w:r>
      <w:r>
        <w:rPr>
          <w:rFonts w:hint="eastAsia" w:ascii="宋体" w:hAnsi="宋体"/>
          <w:color w:val="auto"/>
          <w:sz w:val="21"/>
          <w:szCs w:val="21"/>
        </w:rPr>
        <w:t>新集束精准发射技术</w:t>
      </w:r>
      <w:r>
        <w:rPr>
          <w:rFonts w:hint="eastAsia" w:ascii="宋体" w:hAnsi="宋体"/>
          <w:color w:val="auto"/>
          <w:sz w:val="21"/>
          <w:szCs w:val="21"/>
          <w:lang w:eastAsia="zh-CN"/>
        </w:rPr>
        <w:t>。</w:t>
      </w:r>
    </w:p>
    <w:p>
      <w:pPr>
        <w:rPr>
          <w:rFonts w:hint="eastAsia" w:ascii="宋体" w:hAnsi="宋体" w:eastAsia="??"/>
          <w:color w:val="auto"/>
          <w:sz w:val="21"/>
          <w:szCs w:val="21"/>
          <w:lang w:eastAsia="zh-CN"/>
        </w:rPr>
      </w:pPr>
      <w:r>
        <w:rPr>
          <w:rFonts w:ascii="宋体" w:hAnsi="宋体"/>
          <w:color w:val="auto"/>
          <w:sz w:val="21"/>
          <w:szCs w:val="21"/>
        </w:rPr>
        <w:t xml:space="preserve">      5.1.4 脉冲优化处理技术</w:t>
      </w:r>
      <w:r>
        <w:rPr>
          <w:rFonts w:hint="eastAsia" w:ascii="宋体" w:hAnsi="宋体"/>
          <w:color w:val="auto"/>
          <w:sz w:val="21"/>
          <w:szCs w:val="21"/>
          <w:lang w:eastAsia="zh-CN"/>
        </w:rPr>
        <w:t>。</w:t>
      </w:r>
    </w:p>
    <w:p>
      <w:pPr>
        <w:rPr>
          <w:rFonts w:hint="eastAsia" w:ascii="宋体" w:hAnsi="宋体" w:eastAsia="??"/>
          <w:color w:val="auto"/>
          <w:sz w:val="21"/>
          <w:szCs w:val="21"/>
          <w:lang w:eastAsia="zh-CN"/>
        </w:rPr>
      </w:pPr>
      <w:r>
        <w:rPr>
          <w:rFonts w:ascii="宋体" w:hAnsi="宋体"/>
          <w:color w:val="auto"/>
          <w:sz w:val="21"/>
          <w:szCs w:val="21"/>
        </w:rPr>
        <w:t xml:space="preserve">      5.1.5 </w:t>
      </w:r>
      <w:r>
        <w:rPr>
          <w:rFonts w:hint="eastAsia" w:ascii="宋体" w:hAnsi="宋体"/>
          <w:color w:val="auto"/>
          <w:sz w:val="21"/>
          <w:szCs w:val="21"/>
        </w:rPr>
        <w:t>海量并行处理</w:t>
      </w:r>
      <w:r>
        <w:rPr>
          <w:rFonts w:ascii="宋体" w:hAnsi="宋体"/>
          <w:color w:val="auto"/>
          <w:sz w:val="21"/>
          <w:szCs w:val="21"/>
        </w:rPr>
        <w:t>技术</w:t>
      </w:r>
      <w:r>
        <w:rPr>
          <w:rFonts w:hint="eastAsia" w:ascii="宋体" w:hAnsi="宋体"/>
          <w:color w:val="auto"/>
          <w:sz w:val="21"/>
          <w:szCs w:val="21"/>
          <w:lang w:eastAsia="zh-CN"/>
        </w:rPr>
        <w:t>。</w:t>
      </w:r>
    </w:p>
    <w:p>
      <w:pPr>
        <w:rPr>
          <w:rFonts w:hint="eastAsia" w:ascii="宋体" w:hAnsi="宋体" w:eastAsia="??"/>
          <w:color w:val="auto"/>
          <w:sz w:val="21"/>
          <w:szCs w:val="21"/>
          <w:lang w:eastAsia="zh-CN"/>
        </w:rPr>
      </w:pPr>
      <w:r>
        <w:rPr>
          <w:rFonts w:ascii="宋体" w:hAnsi="宋体"/>
          <w:color w:val="auto"/>
          <w:sz w:val="21"/>
          <w:szCs w:val="21"/>
        </w:rPr>
        <w:t xml:space="preserve">     </w:t>
      </w:r>
      <w:r>
        <w:rPr>
          <w:rFonts w:hint="eastAsia" w:ascii="宋体" w:hAnsi="宋体"/>
          <w:color w:val="auto"/>
          <w:sz w:val="21"/>
          <w:szCs w:val="21"/>
        </w:rPr>
        <w:t xml:space="preserve"> </w:t>
      </w:r>
      <w:r>
        <w:rPr>
          <w:rFonts w:ascii="宋体" w:hAnsi="宋体"/>
          <w:color w:val="auto"/>
          <w:sz w:val="21"/>
          <w:szCs w:val="21"/>
        </w:rPr>
        <w:t>5.1.6 自适应增益补偿技术</w:t>
      </w:r>
      <w:r>
        <w:rPr>
          <w:rFonts w:hint="eastAsia" w:ascii="宋体" w:hAnsi="宋体"/>
          <w:color w:val="auto"/>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5.1.7 数字化二维灰阶成像及M型显像单元</w:t>
      </w:r>
      <w:r>
        <w:rPr>
          <w:rFonts w:hint="eastAsia" w:ascii="宋体" w:hAnsi="宋体"/>
          <w:color w:val="auto"/>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 xml:space="preserve">5.1.8 </w:t>
      </w:r>
      <w:r>
        <w:rPr>
          <w:rFonts w:hint="eastAsia" w:ascii="宋体" w:hAnsi="宋体"/>
          <w:color w:val="auto"/>
          <w:sz w:val="21"/>
          <w:szCs w:val="21"/>
        </w:rPr>
        <w:t>解剖M型技术,可360度任意旋转M型取样线角度方便准确的进行测量,</w:t>
      </w:r>
      <w:bookmarkStart w:id="0" w:name="_Hlk72913048"/>
      <w:r>
        <w:rPr>
          <w:rFonts w:hint="eastAsia" w:ascii="宋体" w:hAnsi="宋体"/>
          <w:color w:val="auto"/>
          <w:sz w:val="21"/>
          <w:szCs w:val="21"/>
        </w:rPr>
        <w:t>支持所有探头</w:t>
      </w:r>
      <w:bookmarkEnd w:id="0"/>
      <w:r>
        <w:rPr>
          <w:rFonts w:ascii="宋体" w:hAnsi="宋体"/>
          <w:color w:val="auto"/>
          <w:sz w:val="21"/>
          <w:szCs w:val="21"/>
        </w:rPr>
        <w:t>5.1.9 脉冲反向谐波成像单元</w:t>
      </w:r>
      <w:r>
        <w:rPr>
          <w:rFonts w:hint="eastAsia" w:ascii="宋体" w:hAnsi="宋体"/>
          <w:color w:val="auto"/>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5.1.10 彩色多普勒成像技术</w:t>
      </w:r>
      <w:r>
        <w:rPr>
          <w:rFonts w:hint="eastAsia" w:ascii="宋体" w:hAnsi="宋体"/>
          <w:color w:val="auto"/>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5.1.1</w:t>
      </w:r>
      <w:r>
        <w:rPr>
          <w:rFonts w:hint="eastAsia" w:ascii="宋体" w:hAnsi="宋体"/>
          <w:color w:val="auto"/>
          <w:sz w:val="21"/>
          <w:szCs w:val="21"/>
        </w:rPr>
        <w:t>1</w:t>
      </w:r>
      <w:r>
        <w:rPr>
          <w:rFonts w:ascii="宋体" w:hAnsi="宋体"/>
          <w:color w:val="auto"/>
          <w:sz w:val="21"/>
          <w:szCs w:val="21"/>
        </w:rPr>
        <w:t xml:space="preserve"> 彩色多普勒能量图技术</w:t>
      </w:r>
      <w:r>
        <w:rPr>
          <w:rFonts w:hint="eastAsia" w:ascii="宋体" w:hAnsi="宋体"/>
          <w:color w:val="auto"/>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5.1.12 方向性能量图技术</w:t>
      </w:r>
      <w:r>
        <w:rPr>
          <w:rFonts w:hint="eastAsia" w:ascii="宋体" w:hAnsi="宋体"/>
          <w:color w:val="auto"/>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5.1.13 数字化频谱多普勒显示和分析单元 (包括 PW 、CW和 HPRF)</w:t>
      </w:r>
      <w:r>
        <w:rPr>
          <w:rFonts w:hint="eastAsia" w:ascii="宋体" w:hAnsi="宋体"/>
          <w:color w:val="auto"/>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5.1.1</w:t>
      </w:r>
      <w:r>
        <w:rPr>
          <w:rFonts w:hint="eastAsia" w:ascii="宋体" w:hAnsi="宋体"/>
          <w:color w:val="auto"/>
          <w:sz w:val="21"/>
          <w:szCs w:val="21"/>
        </w:rPr>
        <w:t>4</w:t>
      </w:r>
      <w:r>
        <w:rPr>
          <w:rFonts w:ascii="宋体" w:hAnsi="宋体"/>
          <w:color w:val="auto"/>
          <w:sz w:val="21"/>
          <w:szCs w:val="21"/>
        </w:rPr>
        <w:t xml:space="preserve"> 动态范围≥</w:t>
      </w:r>
      <w:r>
        <w:rPr>
          <w:rFonts w:hint="eastAsia" w:ascii="宋体" w:hAnsi="宋体"/>
          <w:color w:val="auto"/>
          <w:sz w:val="21"/>
          <w:szCs w:val="21"/>
        </w:rPr>
        <w:t>3</w:t>
      </w:r>
      <w:r>
        <w:rPr>
          <w:rFonts w:hint="eastAsia" w:ascii="宋体" w:hAnsi="宋体"/>
          <w:color w:val="auto"/>
          <w:sz w:val="21"/>
          <w:szCs w:val="21"/>
          <w:lang w:val="en-US" w:eastAsia="zh-CN"/>
        </w:rPr>
        <w:t>0</w:t>
      </w:r>
      <w:r>
        <w:rPr>
          <w:rFonts w:hint="eastAsia" w:ascii="宋体" w:hAnsi="宋体"/>
          <w:color w:val="auto"/>
          <w:sz w:val="21"/>
          <w:szCs w:val="21"/>
        </w:rPr>
        <w:t>0</w:t>
      </w:r>
      <w:r>
        <w:rPr>
          <w:rFonts w:ascii="宋体" w:hAnsi="宋体"/>
          <w:color w:val="auto"/>
          <w:sz w:val="21"/>
          <w:szCs w:val="21"/>
        </w:rPr>
        <w:t>dB</w:t>
      </w:r>
      <w:r>
        <w:rPr>
          <w:rFonts w:hint="eastAsia" w:ascii="宋体" w:hAnsi="宋体"/>
          <w:color w:val="auto"/>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5.1.1</w:t>
      </w:r>
      <w:r>
        <w:rPr>
          <w:rFonts w:hint="eastAsia" w:ascii="宋体" w:hAnsi="宋体"/>
          <w:color w:val="auto"/>
          <w:sz w:val="21"/>
          <w:szCs w:val="21"/>
          <w:lang w:val="en-US" w:eastAsia="zh-CN"/>
        </w:rPr>
        <w:t>5</w:t>
      </w:r>
      <w:r>
        <w:rPr>
          <w:rFonts w:ascii="宋体" w:hAnsi="宋体"/>
          <w:color w:val="auto"/>
          <w:sz w:val="21"/>
          <w:szCs w:val="21"/>
        </w:rPr>
        <w:t xml:space="preserve"> 智能</w:t>
      </w:r>
      <w:r>
        <w:rPr>
          <w:rFonts w:hint="eastAsia" w:ascii="宋体" w:hAnsi="宋体"/>
          <w:color w:val="auto"/>
          <w:sz w:val="21"/>
          <w:szCs w:val="21"/>
        </w:rPr>
        <w:t>全程</w:t>
      </w:r>
      <w:r>
        <w:rPr>
          <w:rFonts w:ascii="宋体" w:hAnsi="宋体"/>
          <w:color w:val="auto"/>
          <w:sz w:val="21"/>
          <w:szCs w:val="21"/>
        </w:rPr>
        <w:t>聚焦技术</w:t>
      </w:r>
      <w:r>
        <w:rPr>
          <w:rFonts w:hint="eastAsia" w:ascii="宋体" w:hAnsi="宋体"/>
          <w:color w:val="auto"/>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5.1.1</w:t>
      </w:r>
      <w:r>
        <w:rPr>
          <w:rFonts w:hint="eastAsia" w:ascii="宋体" w:hAnsi="宋体"/>
          <w:color w:val="auto"/>
          <w:sz w:val="21"/>
          <w:szCs w:val="21"/>
          <w:lang w:val="en-US" w:eastAsia="zh-CN"/>
        </w:rPr>
        <w:t>6</w:t>
      </w:r>
      <w:r>
        <w:rPr>
          <w:rFonts w:ascii="宋体" w:hAnsi="宋体"/>
          <w:color w:val="auto"/>
          <w:sz w:val="21"/>
          <w:szCs w:val="21"/>
        </w:rPr>
        <w:t xml:space="preserve"> 智能化一键图像优化技术；</w:t>
      </w:r>
      <w:r>
        <w:rPr>
          <w:rFonts w:hint="eastAsia" w:ascii="宋体" w:hAnsi="宋体"/>
          <w:color w:val="auto"/>
          <w:sz w:val="21"/>
          <w:szCs w:val="21"/>
        </w:rPr>
        <w:t>可自适应调整图像的增益等参数获取最佳图像</w:t>
      </w:r>
      <w:r>
        <w:rPr>
          <w:rFonts w:hint="eastAsia" w:ascii="宋体" w:hAnsi="宋体"/>
          <w:color w:val="auto"/>
          <w:sz w:val="21"/>
          <w:szCs w:val="21"/>
          <w:lang w:eastAsia="zh-CN"/>
        </w:rPr>
        <w:t>。</w:t>
      </w:r>
    </w:p>
    <w:p>
      <w:pPr>
        <w:ind w:firstLine="639" w:firstLineChars="300"/>
        <w:rPr>
          <w:rFonts w:hint="eastAsia" w:ascii="宋体" w:hAnsi="宋体" w:eastAsia="??"/>
          <w:color w:val="auto"/>
          <w:kern w:val="0"/>
          <w:sz w:val="21"/>
          <w:szCs w:val="21"/>
          <w:lang w:eastAsia="zh-CN"/>
        </w:rPr>
      </w:pPr>
      <w:r>
        <w:rPr>
          <w:rFonts w:ascii="宋体" w:hAnsi="宋体"/>
          <w:color w:val="auto"/>
          <w:sz w:val="21"/>
          <w:szCs w:val="21"/>
        </w:rPr>
        <w:t>5.1.1</w:t>
      </w:r>
      <w:r>
        <w:rPr>
          <w:rFonts w:hint="eastAsia" w:ascii="宋体" w:hAnsi="宋体"/>
          <w:color w:val="auto"/>
          <w:sz w:val="21"/>
          <w:szCs w:val="21"/>
          <w:lang w:val="en-US" w:eastAsia="zh-CN"/>
        </w:rPr>
        <w:t>7</w:t>
      </w:r>
      <w:r>
        <w:rPr>
          <w:rFonts w:ascii="宋体" w:hAnsi="宋体"/>
          <w:color w:val="auto"/>
          <w:kern w:val="0"/>
          <w:sz w:val="21"/>
          <w:szCs w:val="21"/>
        </w:rPr>
        <w:t>空间复合成像技术</w:t>
      </w:r>
      <w:r>
        <w:rPr>
          <w:rFonts w:hint="eastAsia" w:ascii="宋体" w:hAnsi="宋体"/>
          <w:color w:val="auto"/>
          <w:kern w:val="0"/>
          <w:sz w:val="21"/>
          <w:szCs w:val="21"/>
          <w:lang w:eastAsia="zh-CN"/>
        </w:rPr>
        <w:t>。</w:t>
      </w:r>
    </w:p>
    <w:p>
      <w:pPr>
        <w:ind w:firstLine="639" w:firstLineChars="300"/>
        <w:rPr>
          <w:rFonts w:hint="eastAsia" w:ascii="宋体" w:hAnsi="宋体" w:eastAsia="??"/>
          <w:color w:val="auto"/>
          <w:kern w:val="0"/>
          <w:sz w:val="21"/>
          <w:szCs w:val="21"/>
          <w:lang w:eastAsia="zh-CN"/>
        </w:rPr>
      </w:pPr>
      <w:r>
        <w:rPr>
          <w:rFonts w:ascii="宋体" w:hAnsi="宋体"/>
          <w:color w:val="auto"/>
          <w:sz w:val="21"/>
          <w:szCs w:val="21"/>
        </w:rPr>
        <w:t>5.1.</w:t>
      </w:r>
      <w:r>
        <w:rPr>
          <w:rFonts w:hint="eastAsia" w:ascii="宋体" w:hAnsi="宋体"/>
          <w:color w:val="auto"/>
          <w:sz w:val="21"/>
          <w:szCs w:val="21"/>
        </w:rPr>
        <w:t>1</w:t>
      </w:r>
      <w:r>
        <w:rPr>
          <w:rFonts w:hint="eastAsia" w:ascii="宋体" w:hAnsi="宋体"/>
          <w:color w:val="auto"/>
          <w:sz w:val="21"/>
          <w:szCs w:val="21"/>
          <w:lang w:val="en-US" w:eastAsia="zh-CN"/>
        </w:rPr>
        <w:t>8</w:t>
      </w:r>
      <w:r>
        <w:rPr>
          <w:rFonts w:ascii="宋体" w:hAnsi="宋体"/>
          <w:color w:val="auto"/>
          <w:kern w:val="0"/>
          <w:sz w:val="21"/>
          <w:szCs w:val="21"/>
        </w:rPr>
        <w:t>自适应核磁像素优化技术</w:t>
      </w:r>
      <w:r>
        <w:rPr>
          <w:rFonts w:hint="eastAsia" w:ascii="宋体" w:hAnsi="宋体"/>
          <w:color w:val="auto"/>
          <w:kern w:val="0"/>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5.1.</w:t>
      </w:r>
      <w:r>
        <w:rPr>
          <w:rFonts w:hint="eastAsia" w:ascii="宋体" w:hAnsi="宋体"/>
          <w:color w:val="auto"/>
          <w:sz w:val="21"/>
          <w:szCs w:val="21"/>
          <w:lang w:val="en-US" w:eastAsia="zh-CN"/>
        </w:rPr>
        <w:t>19</w:t>
      </w:r>
      <w:r>
        <w:rPr>
          <w:rFonts w:ascii="宋体" w:hAnsi="宋体"/>
          <w:color w:val="auto"/>
          <w:sz w:val="21"/>
          <w:szCs w:val="21"/>
        </w:rPr>
        <w:t xml:space="preserve"> 内置 DICOM 3.0 标准输出接口</w:t>
      </w:r>
      <w:r>
        <w:rPr>
          <w:rFonts w:hint="eastAsia" w:ascii="宋体" w:hAnsi="宋体"/>
          <w:color w:val="auto"/>
          <w:sz w:val="21"/>
          <w:szCs w:val="21"/>
          <w:lang w:eastAsia="zh-CN"/>
        </w:rPr>
        <w:t>。</w:t>
      </w:r>
    </w:p>
    <w:p>
      <w:pPr>
        <w:ind w:firstLine="639" w:firstLineChars="300"/>
        <w:rPr>
          <w:rFonts w:hint="eastAsia" w:ascii="宋体" w:hAnsi="宋体" w:eastAsia="??"/>
          <w:color w:val="auto"/>
          <w:sz w:val="21"/>
          <w:szCs w:val="21"/>
          <w:lang w:eastAsia="zh-CN"/>
        </w:rPr>
      </w:pPr>
      <w:r>
        <w:rPr>
          <w:rFonts w:ascii="宋体" w:hAnsi="宋体"/>
          <w:color w:val="auto"/>
          <w:sz w:val="21"/>
          <w:szCs w:val="21"/>
        </w:rPr>
        <w:t>5.1.</w:t>
      </w:r>
      <w:r>
        <w:rPr>
          <w:rFonts w:hint="eastAsia" w:ascii="宋体" w:hAnsi="宋体"/>
          <w:color w:val="auto"/>
          <w:sz w:val="21"/>
          <w:szCs w:val="21"/>
          <w:lang w:val="en-US" w:eastAsia="zh-CN"/>
        </w:rPr>
        <w:t>20</w:t>
      </w:r>
      <w:r>
        <w:rPr>
          <w:rFonts w:ascii="宋体" w:hAnsi="宋体"/>
          <w:color w:val="auto"/>
          <w:sz w:val="21"/>
          <w:szCs w:val="21"/>
        </w:rPr>
        <w:t xml:space="preserve"> 内有一体化超声工作站</w:t>
      </w:r>
      <w:r>
        <w:rPr>
          <w:rFonts w:hint="eastAsia" w:ascii="宋体" w:hAnsi="宋体"/>
          <w:color w:val="auto"/>
          <w:sz w:val="21"/>
          <w:szCs w:val="21"/>
          <w:lang w:eastAsia="zh-CN"/>
        </w:rPr>
        <w:t>。</w:t>
      </w:r>
    </w:p>
    <w:p>
      <w:pPr>
        <w:ind w:firstLine="426" w:firstLineChars="200"/>
        <w:rPr>
          <w:rFonts w:hint="eastAsia" w:ascii="宋体" w:hAnsi="宋体"/>
          <w:color w:val="auto"/>
          <w:sz w:val="21"/>
          <w:szCs w:val="21"/>
        </w:rPr>
      </w:pPr>
      <w:r>
        <w:rPr>
          <w:rFonts w:hint="eastAsia"/>
          <w:color w:val="auto"/>
          <w:sz w:val="21"/>
          <w:szCs w:val="21"/>
        </w:rPr>
        <w:t>★</w:t>
      </w:r>
      <w:r>
        <w:rPr>
          <w:rFonts w:ascii="宋体" w:hAnsi="宋体"/>
          <w:color w:val="auto"/>
          <w:sz w:val="21"/>
          <w:szCs w:val="21"/>
        </w:rPr>
        <w:t>5.1.2</w:t>
      </w:r>
      <w:r>
        <w:rPr>
          <w:rFonts w:hint="eastAsia" w:ascii="宋体" w:hAnsi="宋体"/>
          <w:color w:val="auto"/>
          <w:sz w:val="21"/>
          <w:szCs w:val="21"/>
          <w:lang w:val="en-US" w:eastAsia="zh-CN"/>
        </w:rPr>
        <w:t>1</w:t>
      </w:r>
      <w:r>
        <w:rPr>
          <w:rFonts w:ascii="宋体" w:hAnsi="宋体"/>
          <w:color w:val="auto"/>
          <w:sz w:val="21"/>
          <w:szCs w:val="21"/>
        </w:rPr>
        <w:t xml:space="preserve"> </w:t>
      </w:r>
      <w:r>
        <w:rPr>
          <w:rFonts w:hint="eastAsia" w:ascii="宋体" w:hAnsi="宋体"/>
          <w:color w:val="auto"/>
          <w:sz w:val="21"/>
          <w:szCs w:val="21"/>
        </w:rPr>
        <w:t>要求所投机型为投标商最高档机型，2022年</w:t>
      </w:r>
      <w:r>
        <w:rPr>
          <w:rFonts w:hint="eastAsia" w:ascii="宋体" w:hAnsi="宋体"/>
          <w:color w:val="auto"/>
          <w:sz w:val="21"/>
          <w:szCs w:val="21"/>
          <w:lang w:eastAsia="zh-CN"/>
        </w:rPr>
        <w:t>至</w:t>
      </w:r>
      <w:r>
        <w:rPr>
          <w:rFonts w:hint="eastAsia" w:ascii="宋体" w:hAnsi="宋体"/>
          <w:color w:val="auto"/>
          <w:sz w:val="21"/>
          <w:szCs w:val="21"/>
          <w:lang w:val="en-US" w:eastAsia="zh-CN"/>
        </w:rPr>
        <w:t>2023年</w:t>
      </w:r>
      <w:r>
        <w:rPr>
          <w:rFonts w:hint="eastAsia" w:ascii="宋体" w:hAnsi="宋体"/>
          <w:color w:val="auto"/>
          <w:sz w:val="21"/>
          <w:szCs w:val="21"/>
        </w:rPr>
        <w:t>推出最新国产机型</w:t>
      </w:r>
    </w:p>
    <w:p>
      <w:pPr>
        <w:ind w:firstLine="1278" w:firstLineChars="600"/>
        <w:rPr>
          <w:rFonts w:ascii="宋体" w:hAnsi="宋体"/>
          <w:color w:val="auto"/>
          <w:sz w:val="21"/>
          <w:szCs w:val="21"/>
        </w:rPr>
      </w:pPr>
      <w:r>
        <w:rPr>
          <w:rFonts w:ascii="宋体" w:hAnsi="宋体"/>
          <w:color w:val="auto"/>
          <w:sz w:val="21"/>
          <w:szCs w:val="21"/>
        </w:rPr>
        <w:t>（以</w:t>
      </w:r>
      <w:r>
        <w:rPr>
          <w:rFonts w:hint="eastAsia" w:ascii="宋体" w:hAnsi="宋体"/>
          <w:color w:val="auto"/>
          <w:sz w:val="21"/>
          <w:szCs w:val="21"/>
          <w:lang w:val="en-US" w:eastAsia="zh-CN"/>
        </w:rPr>
        <w:t>注册证</w:t>
      </w:r>
      <w:r>
        <w:rPr>
          <w:rFonts w:ascii="宋体" w:hAnsi="宋体"/>
          <w:color w:val="auto"/>
          <w:sz w:val="21"/>
          <w:szCs w:val="21"/>
        </w:rPr>
        <w:t>证书为准）并具备持续升级能力；</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5.2 先进成像技术：</w:t>
      </w:r>
    </w:p>
    <w:p>
      <w:pPr>
        <w:widowControl/>
        <w:overflowPunct w:val="0"/>
        <w:autoSpaceDE w:val="0"/>
        <w:autoSpaceDN w:val="0"/>
        <w:adjustRightInd w:val="0"/>
        <w:ind w:firstLine="426" w:firstLineChars="200"/>
        <w:jc w:val="left"/>
        <w:textAlignment w:val="baseline"/>
        <w:rPr>
          <w:rFonts w:hint="eastAsia" w:ascii="宋体" w:hAnsi="宋体"/>
          <w:color w:val="auto"/>
          <w:kern w:val="0"/>
          <w:sz w:val="21"/>
          <w:szCs w:val="21"/>
        </w:rPr>
      </w:pPr>
      <w:r>
        <w:rPr>
          <w:rFonts w:hint="eastAsia"/>
          <w:color w:val="auto"/>
          <w:sz w:val="21"/>
          <w:szCs w:val="21"/>
        </w:rPr>
        <w:t>★</w:t>
      </w:r>
      <w:r>
        <w:rPr>
          <w:rFonts w:hint="eastAsia" w:ascii="宋体" w:hAnsi="宋体"/>
          <w:color w:val="auto"/>
          <w:kern w:val="0"/>
          <w:sz w:val="21"/>
          <w:szCs w:val="21"/>
        </w:rPr>
        <w:t>5.2.1 具备全屏高清放大功能，放大后图像显示区域尺寸≥2</w:t>
      </w:r>
      <w:r>
        <w:rPr>
          <w:rFonts w:ascii="宋体" w:hAnsi="宋体"/>
          <w:color w:val="auto"/>
          <w:kern w:val="0"/>
          <w:sz w:val="21"/>
          <w:szCs w:val="21"/>
        </w:rPr>
        <w:t>3</w:t>
      </w:r>
      <w:r>
        <w:rPr>
          <w:rFonts w:hint="eastAsia" w:ascii="宋体" w:hAnsi="宋体"/>
          <w:color w:val="auto"/>
          <w:kern w:val="0"/>
          <w:sz w:val="21"/>
          <w:szCs w:val="21"/>
        </w:rPr>
        <w:t>”，显示比例≥16：</w:t>
      </w:r>
    </w:p>
    <w:p>
      <w:pPr>
        <w:widowControl/>
        <w:overflowPunct w:val="0"/>
        <w:autoSpaceDE w:val="0"/>
        <w:autoSpaceDN w:val="0"/>
        <w:adjustRightInd w:val="0"/>
        <w:ind w:firstLine="1278" w:firstLineChars="600"/>
        <w:jc w:val="left"/>
        <w:textAlignment w:val="baseline"/>
        <w:rPr>
          <w:rFonts w:hint="default" w:ascii="宋体" w:hAnsi="宋体"/>
          <w:color w:val="auto"/>
          <w:kern w:val="0"/>
          <w:sz w:val="21"/>
          <w:szCs w:val="21"/>
          <w:lang w:val="en-US" w:eastAsia="zh-CN"/>
        </w:rPr>
      </w:pPr>
      <w:r>
        <w:rPr>
          <w:rFonts w:hint="eastAsia" w:ascii="宋体" w:hAnsi="宋体"/>
          <w:color w:val="auto"/>
          <w:kern w:val="0"/>
          <w:sz w:val="21"/>
          <w:szCs w:val="21"/>
        </w:rPr>
        <w:t>9，分辨率≥1080p（1920x1080）</w:t>
      </w:r>
      <w:r>
        <w:rPr>
          <w:rFonts w:hint="eastAsia" w:ascii="宋体" w:hAnsi="宋体"/>
          <w:color w:val="auto"/>
          <w:kern w:val="0"/>
          <w:sz w:val="21"/>
          <w:szCs w:val="21"/>
          <w:lang w:eastAsia="zh-CN"/>
        </w:rPr>
        <w:t>（</w:t>
      </w:r>
      <w:r>
        <w:rPr>
          <w:rFonts w:hint="eastAsia" w:ascii="宋体" w:hAnsi="宋体"/>
          <w:color w:val="auto"/>
          <w:kern w:val="0"/>
          <w:sz w:val="21"/>
          <w:szCs w:val="21"/>
          <w:lang w:val="en-US" w:eastAsia="zh-CN"/>
        </w:rPr>
        <w:t>附图证明）。</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5.2.</w:t>
      </w:r>
      <w:r>
        <w:rPr>
          <w:rFonts w:hint="eastAsia" w:ascii="宋体" w:hAnsi="宋体"/>
          <w:color w:val="auto"/>
          <w:kern w:val="0"/>
          <w:sz w:val="21"/>
          <w:szCs w:val="21"/>
        </w:rPr>
        <w:t>2</w:t>
      </w:r>
      <w:r>
        <w:rPr>
          <w:rFonts w:ascii="宋体" w:hAnsi="宋体"/>
          <w:color w:val="auto"/>
          <w:kern w:val="0"/>
          <w:sz w:val="21"/>
          <w:szCs w:val="21"/>
        </w:rPr>
        <w:t>超宽视野成像扫描技术</w:t>
      </w:r>
    </w:p>
    <w:p>
      <w:pPr>
        <w:widowControl/>
        <w:overflowPunct w:val="0"/>
        <w:autoSpaceDE w:val="0"/>
        <w:autoSpaceDN w:val="0"/>
        <w:adjustRightInd w:val="0"/>
        <w:ind w:firstLine="1065" w:firstLineChars="500"/>
        <w:jc w:val="left"/>
        <w:textAlignment w:val="baseline"/>
        <w:rPr>
          <w:rFonts w:hint="eastAsia" w:ascii="宋体" w:hAnsi="宋体" w:eastAsia="??"/>
          <w:color w:val="auto"/>
          <w:kern w:val="0"/>
          <w:sz w:val="21"/>
          <w:szCs w:val="21"/>
          <w:lang w:eastAsia="zh-CN"/>
        </w:rPr>
      </w:pPr>
      <w:r>
        <w:rPr>
          <w:rFonts w:ascii="宋体" w:hAnsi="宋体"/>
          <w:color w:val="auto"/>
          <w:kern w:val="0"/>
          <w:sz w:val="21"/>
          <w:szCs w:val="21"/>
        </w:rPr>
        <w:t>测量功能,电影回放功能</w:t>
      </w:r>
      <w:r>
        <w:rPr>
          <w:rFonts w:hint="eastAsia" w:ascii="宋体" w:hAnsi="宋体"/>
          <w:color w:val="auto"/>
          <w:kern w:val="0"/>
          <w:sz w:val="21"/>
          <w:szCs w:val="21"/>
          <w:lang w:eastAsia="zh-CN"/>
        </w:rPr>
        <w:t>；</w:t>
      </w:r>
    </w:p>
    <w:p>
      <w:pPr>
        <w:widowControl/>
        <w:overflowPunct w:val="0"/>
        <w:autoSpaceDE w:val="0"/>
        <w:autoSpaceDN w:val="0"/>
        <w:adjustRightInd w:val="0"/>
        <w:ind w:firstLine="852" w:firstLineChars="400"/>
        <w:jc w:val="left"/>
        <w:textAlignment w:val="baseline"/>
        <w:rPr>
          <w:rFonts w:hint="eastAsia" w:ascii="宋体" w:hAnsi="宋体" w:eastAsia="??"/>
          <w:color w:val="auto"/>
          <w:kern w:val="0"/>
          <w:sz w:val="21"/>
          <w:szCs w:val="21"/>
          <w:lang w:eastAsia="zh-CN"/>
        </w:rPr>
      </w:pPr>
      <w:r>
        <w:rPr>
          <w:rFonts w:hint="eastAsia"/>
          <w:color w:val="auto"/>
          <w:sz w:val="21"/>
          <w:szCs w:val="21"/>
        </w:rPr>
        <w:t>★</w:t>
      </w:r>
      <w:r>
        <w:rPr>
          <w:rFonts w:ascii="宋体" w:hAnsi="宋体"/>
          <w:color w:val="auto"/>
          <w:kern w:val="0"/>
          <w:sz w:val="21"/>
          <w:szCs w:val="21"/>
        </w:rPr>
        <w:t>线阵、凸阵及容积探头具备</w:t>
      </w:r>
      <w:r>
        <w:rPr>
          <w:rFonts w:hint="eastAsia" w:ascii="宋体" w:hAnsi="宋体"/>
          <w:color w:val="auto"/>
          <w:kern w:val="0"/>
          <w:sz w:val="21"/>
          <w:szCs w:val="21"/>
          <w:lang w:eastAsia="zh-CN"/>
        </w:rPr>
        <w:t>；</w:t>
      </w:r>
    </w:p>
    <w:p>
      <w:pPr>
        <w:widowControl/>
        <w:overflowPunct w:val="0"/>
        <w:autoSpaceDE w:val="0"/>
        <w:autoSpaceDN w:val="0"/>
        <w:adjustRightInd w:val="0"/>
        <w:ind w:firstLine="1065" w:firstLineChars="500"/>
        <w:jc w:val="left"/>
        <w:textAlignment w:val="baseline"/>
        <w:rPr>
          <w:rFonts w:hint="eastAsia" w:ascii="宋体" w:hAnsi="宋体"/>
          <w:color w:val="auto"/>
          <w:kern w:val="0"/>
          <w:sz w:val="21"/>
          <w:szCs w:val="21"/>
          <w:lang w:eastAsia="zh-CN"/>
        </w:rPr>
      </w:pPr>
      <w:r>
        <w:rPr>
          <w:rFonts w:ascii="宋体" w:hAnsi="宋体"/>
          <w:color w:val="auto"/>
          <w:kern w:val="0"/>
          <w:sz w:val="21"/>
          <w:szCs w:val="21"/>
        </w:rPr>
        <w:t>结合先进的成像技术如复合成像技术结合使用</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ascii="宋体" w:hAnsi="宋体"/>
          <w:color w:val="auto"/>
          <w:kern w:val="0"/>
          <w:sz w:val="21"/>
          <w:szCs w:val="21"/>
        </w:rPr>
        <w:t>5.2.</w:t>
      </w:r>
      <w:r>
        <w:rPr>
          <w:rFonts w:hint="eastAsia" w:ascii="宋体" w:hAnsi="宋体"/>
          <w:color w:val="auto"/>
          <w:kern w:val="0"/>
          <w:sz w:val="21"/>
          <w:szCs w:val="21"/>
        </w:rPr>
        <w:t>3</w:t>
      </w:r>
      <w:r>
        <w:rPr>
          <w:rFonts w:ascii="宋体" w:hAnsi="宋体"/>
          <w:color w:val="auto"/>
          <w:kern w:val="0"/>
          <w:sz w:val="21"/>
          <w:szCs w:val="21"/>
        </w:rPr>
        <w:t>超声声速自动校正技术</w:t>
      </w:r>
      <w:r>
        <w:rPr>
          <w:rFonts w:hint="eastAsia" w:ascii="宋体" w:hAnsi="宋体"/>
          <w:color w:val="auto"/>
          <w:kern w:val="0"/>
          <w:sz w:val="21"/>
          <w:szCs w:val="21"/>
          <w:lang w:eastAsia="zh-CN"/>
        </w:rPr>
        <w:t>：</w:t>
      </w:r>
      <w:r>
        <w:rPr>
          <w:rFonts w:ascii="宋体" w:hAnsi="宋体"/>
          <w:color w:val="auto"/>
          <w:kern w:val="0"/>
          <w:sz w:val="21"/>
          <w:szCs w:val="21"/>
        </w:rPr>
        <w:t>针对肥胖及困难病人</w:t>
      </w:r>
      <w:r>
        <w:rPr>
          <w:rFonts w:hint="eastAsia" w:ascii="宋体" w:hAnsi="宋体"/>
          <w:color w:val="auto"/>
          <w:kern w:val="0"/>
          <w:sz w:val="21"/>
          <w:szCs w:val="21"/>
          <w:lang w:eastAsia="zh-CN"/>
        </w:rPr>
        <w:t>，</w:t>
      </w:r>
      <w:r>
        <w:rPr>
          <w:rFonts w:ascii="宋体" w:hAnsi="宋体"/>
          <w:color w:val="auto"/>
          <w:kern w:val="0"/>
          <w:sz w:val="21"/>
          <w:szCs w:val="21"/>
        </w:rPr>
        <w:t>可用于乳腺检查，并可调整级别专门的预置条件</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5.2.</w:t>
      </w:r>
      <w:r>
        <w:rPr>
          <w:rFonts w:hint="eastAsia" w:ascii="宋体" w:hAnsi="宋体"/>
          <w:color w:val="auto"/>
          <w:kern w:val="0"/>
          <w:sz w:val="21"/>
          <w:szCs w:val="21"/>
        </w:rPr>
        <w:t>4</w:t>
      </w:r>
      <w:r>
        <w:rPr>
          <w:rFonts w:ascii="宋体" w:hAnsi="宋体"/>
          <w:color w:val="auto"/>
          <w:kern w:val="0"/>
          <w:sz w:val="21"/>
          <w:szCs w:val="21"/>
        </w:rPr>
        <w:t xml:space="preserve"> 扩展成像技术：凸阵、微凸阵、线阵探头均具有此功能，且空间复合成像技术及斑点噪声抑制技术支持其扩展区域。</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ascii="宋体" w:hAnsi="宋体"/>
          <w:color w:val="auto"/>
          <w:kern w:val="0"/>
          <w:sz w:val="21"/>
          <w:szCs w:val="21"/>
        </w:rPr>
        <w:t>5.2.</w:t>
      </w:r>
      <w:r>
        <w:rPr>
          <w:rFonts w:hint="eastAsia" w:ascii="宋体" w:hAnsi="宋体"/>
          <w:color w:val="auto"/>
          <w:kern w:val="0"/>
          <w:sz w:val="21"/>
          <w:szCs w:val="21"/>
        </w:rPr>
        <w:t>5</w:t>
      </w:r>
      <w:r>
        <w:rPr>
          <w:rFonts w:ascii="宋体" w:hAnsi="宋体"/>
          <w:color w:val="auto"/>
          <w:kern w:val="0"/>
          <w:sz w:val="21"/>
          <w:szCs w:val="21"/>
        </w:rPr>
        <w:t xml:space="preserve"> 组织多普勒技术(TDI/或DTI)，具有彩色，谐波，PW， M型多种模式</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rPr>
      </w:pPr>
      <w:r>
        <w:rPr>
          <w:rFonts w:hint="eastAsia"/>
          <w:color w:val="auto"/>
          <w:sz w:val="21"/>
          <w:szCs w:val="21"/>
        </w:rPr>
        <w:t>★</w:t>
      </w:r>
      <w:r>
        <w:rPr>
          <w:rFonts w:ascii="宋体" w:hAnsi="宋体"/>
          <w:color w:val="auto"/>
          <w:kern w:val="0"/>
          <w:sz w:val="21"/>
          <w:szCs w:val="21"/>
        </w:rPr>
        <w:t>5.</w:t>
      </w:r>
      <w:r>
        <w:rPr>
          <w:rFonts w:hint="eastAsia" w:ascii="宋体" w:hAnsi="宋体"/>
          <w:color w:val="auto"/>
          <w:kern w:val="0"/>
          <w:sz w:val="21"/>
          <w:szCs w:val="21"/>
        </w:rPr>
        <w:t>2.</w:t>
      </w:r>
      <w:r>
        <w:rPr>
          <w:rFonts w:hint="eastAsia" w:ascii="宋体" w:hAnsi="宋体"/>
          <w:color w:val="auto"/>
          <w:kern w:val="0"/>
          <w:sz w:val="21"/>
          <w:szCs w:val="21"/>
          <w:lang w:val="en-US" w:eastAsia="zh-CN"/>
        </w:rPr>
        <w:t>6</w:t>
      </w:r>
      <w:r>
        <w:rPr>
          <w:rFonts w:hint="eastAsia" w:ascii="宋体" w:hAnsi="宋体"/>
          <w:color w:val="auto"/>
          <w:kern w:val="0"/>
          <w:sz w:val="21"/>
          <w:szCs w:val="21"/>
        </w:rPr>
        <w:t>术者模式，可实时双屏显示，主屏幕与触摸屏实时同步显示扫描图像。</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hint="eastAsia" w:ascii="宋体" w:hAnsi="宋体"/>
          <w:color w:val="auto"/>
          <w:kern w:val="0"/>
          <w:sz w:val="21"/>
          <w:szCs w:val="21"/>
        </w:rPr>
        <w:t>5.2.</w:t>
      </w:r>
      <w:r>
        <w:rPr>
          <w:rFonts w:hint="eastAsia" w:ascii="宋体" w:hAnsi="宋体"/>
          <w:color w:val="auto"/>
          <w:kern w:val="0"/>
          <w:sz w:val="21"/>
          <w:szCs w:val="21"/>
          <w:lang w:val="en-US" w:eastAsia="zh-CN"/>
        </w:rPr>
        <w:t>7</w:t>
      </w:r>
      <w:r>
        <w:rPr>
          <w:rFonts w:ascii="宋体" w:hAnsi="宋体"/>
          <w:color w:val="auto"/>
          <w:kern w:val="0"/>
          <w:sz w:val="21"/>
          <w:szCs w:val="21"/>
        </w:rPr>
        <w:t>弹性成像技术</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ascii="宋体" w:hAnsi="宋体"/>
          <w:color w:val="auto"/>
          <w:kern w:val="0"/>
          <w:sz w:val="21"/>
          <w:szCs w:val="21"/>
        </w:rPr>
        <w:t>实时软组织弹性成像技术，无需人工加压，具有灰阶，反转及彩色多普勒多种显像方式</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hint="eastAsia"/>
          <w:color w:val="auto"/>
          <w:sz w:val="21"/>
          <w:szCs w:val="21"/>
        </w:rPr>
        <w:t>★</w:t>
      </w:r>
      <w:r>
        <w:rPr>
          <w:rFonts w:ascii="宋体" w:hAnsi="宋体"/>
          <w:color w:val="auto"/>
          <w:kern w:val="0"/>
          <w:sz w:val="21"/>
          <w:szCs w:val="21"/>
        </w:rPr>
        <w:t>具备囊实性结构鉴别弹性成像技术</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hint="eastAsia"/>
          <w:color w:val="auto"/>
          <w:sz w:val="21"/>
          <w:szCs w:val="21"/>
        </w:rPr>
        <w:t>★</w:t>
      </w:r>
      <w:r>
        <w:rPr>
          <w:rFonts w:hint="eastAsia" w:ascii="宋体" w:hAnsi="宋体"/>
          <w:color w:val="auto"/>
          <w:kern w:val="0"/>
          <w:sz w:val="21"/>
          <w:szCs w:val="21"/>
        </w:rPr>
        <w:t>具备浅表及腔内弹性成像</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hint="eastAsia"/>
          <w:color w:val="auto"/>
          <w:sz w:val="21"/>
          <w:szCs w:val="21"/>
        </w:rPr>
        <w:t>★</w:t>
      </w:r>
      <w:r>
        <w:rPr>
          <w:rFonts w:ascii="宋体" w:hAnsi="宋体"/>
          <w:color w:val="auto"/>
          <w:kern w:val="0"/>
          <w:sz w:val="21"/>
          <w:szCs w:val="21"/>
        </w:rPr>
        <w:t>主机内置一体化实时弹性定量分析技术，可对弹性图像进行直径面积对比分析、动态弹性应变分析、动态弹性参数成像。</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rPr>
      </w:pPr>
      <w:r>
        <w:rPr>
          <w:rFonts w:ascii="宋体" w:hAnsi="宋体"/>
          <w:color w:val="auto"/>
          <w:kern w:val="0"/>
          <w:sz w:val="21"/>
          <w:szCs w:val="21"/>
        </w:rPr>
        <w:t>5.2.</w:t>
      </w:r>
      <w:r>
        <w:rPr>
          <w:rFonts w:hint="eastAsia" w:ascii="宋体" w:hAnsi="宋体"/>
          <w:color w:val="auto"/>
          <w:kern w:val="0"/>
          <w:sz w:val="21"/>
          <w:szCs w:val="21"/>
          <w:lang w:val="en-US" w:eastAsia="zh-CN"/>
        </w:rPr>
        <w:t>8</w:t>
      </w:r>
      <w:r>
        <w:rPr>
          <w:rFonts w:hint="eastAsia" w:ascii="宋体" w:hAnsi="宋体"/>
          <w:color w:val="auto"/>
          <w:kern w:val="0"/>
          <w:sz w:val="21"/>
          <w:szCs w:val="21"/>
        </w:rPr>
        <w:t>具有高清微视血流成像技术，可高清显示超微细血流及超低速血流信号，支持凸阵、线阵探头、微凸阵探头，可用于腹部、浅表、肌骨、儿科、血管等多种应用，具有单独模式、增强模式及2D对比模式，具有8种map图可选，并可进行血流速度测量，已存储的图像亦可使用增强模式进行观察。（附图证明）</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5.2.</w:t>
      </w:r>
      <w:r>
        <w:rPr>
          <w:rFonts w:hint="eastAsia" w:ascii="宋体" w:hAnsi="宋体"/>
          <w:color w:val="auto"/>
          <w:kern w:val="0"/>
          <w:sz w:val="21"/>
          <w:szCs w:val="21"/>
          <w:lang w:val="en-US" w:eastAsia="zh-CN"/>
        </w:rPr>
        <w:t>9</w:t>
      </w:r>
      <w:r>
        <w:rPr>
          <w:rFonts w:hint="eastAsia" w:ascii="宋体" w:hAnsi="宋体"/>
          <w:color w:val="auto"/>
          <w:kern w:val="0"/>
          <w:sz w:val="21"/>
          <w:szCs w:val="21"/>
        </w:rPr>
        <w:t xml:space="preserve"> </w:t>
      </w:r>
      <w:r>
        <w:rPr>
          <w:rFonts w:ascii="宋体" w:hAnsi="宋体"/>
          <w:color w:val="auto"/>
          <w:kern w:val="0"/>
          <w:sz w:val="21"/>
          <w:szCs w:val="21"/>
        </w:rPr>
        <w:t>血管中内膜自动测量与分析</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ascii="宋体" w:hAnsi="宋体"/>
          <w:color w:val="auto"/>
          <w:kern w:val="0"/>
          <w:sz w:val="21"/>
          <w:szCs w:val="21"/>
        </w:rPr>
        <w:t>要求对感兴趣区域内自动测量，无需手动描计</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hint="eastAsia"/>
          <w:color w:val="auto"/>
          <w:sz w:val="21"/>
          <w:szCs w:val="21"/>
        </w:rPr>
        <w:t>★</w:t>
      </w:r>
      <w:r>
        <w:rPr>
          <w:rFonts w:ascii="宋体" w:hAnsi="宋体"/>
          <w:color w:val="auto"/>
          <w:kern w:val="0"/>
          <w:sz w:val="21"/>
          <w:szCs w:val="21"/>
        </w:rPr>
        <w:t>计算结果为一段距离内的平均值，提高测量的可靠性和可重复性，并可根据血管内中膜厚度不同进行优化设置</w:t>
      </w:r>
      <w:r>
        <w:rPr>
          <w:rFonts w:hint="eastAsia" w:ascii="宋体" w:hAnsi="宋体"/>
          <w:color w:val="auto"/>
          <w:kern w:val="0"/>
          <w:sz w:val="21"/>
          <w:szCs w:val="21"/>
          <w:lang w:eastAsia="zh-CN"/>
        </w:rPr>
        <w:t>，</w:t>
      </w:r>
      <w:r>
        <w:rPr>
          <w:rFonts w:ascii="宋体" w:hAnsi="宋体"/>
          <w:color w:val="auto"/>
          <w:kern w:val="0"/>
          <w:sz w:val="21"/>
          <w:szCs w:val="21"/>
        </w:rPr>
        <w:t>脱机数据可输出</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val="en-US" w:eastAsia="zh-CN"/>
        </w:rPr>
      </w:pPr>
      <w:r>
        <w:rPr>
          <w:rFonts w:hint="eastAsia"/>
          <w:color w:val="auto"/>
          <w:sz w:val="21"/>
          <w:szCs w:val="21"/>
        </w:rPr>
        <w:t>★</w:t>
      </w:r>
      <w:r>
        <w:rPr>
          <w:rFonts w:ascii="宋体" w:hAnsi="宋体"/>
          <w:color w:val="auto"/>
          <w:kern w:val="0"/>
          <w:sz w:val="21"/>
          <w:szCs w:val="21"/>
        </w:rPr>
        <w:t>5.2.</w:t>
      </w:r>
      <w:r>
        <w:rPr>
          <w:rFonts w:hint="eastAsia" w:ascii="宋体" w:hAnsi="宋体"/>
          <w:color w:val="auto"/>
          <w:kern w:val="0"/>
          <w:sz w:val="21"/>
          <w:szCs w:val="21"/>
          <w:lang w:val="en-US" w:eastAsia="zh-CN"/>
        </w:rPr>
        <w:t>10</w:t>
      </w:r>
      <w:r>
        <w:rPr>
          <w:rFonts w:ascii="宋体" w:hAnsi="宋体"/>
          <w:color w:val="auto"/>
          <w:kern w:val="0"/>
          <w:sz w:val="21"/>
          <w:szCs w:val="21"/>
        </w:rPr>
        <w:t xml:space="preserve"> 具备</w:t>
      </w:r>
      <w:r>
        <w:rPr>
          <w:rFonts w:hint="eastAsia" w:ascii="宋体" w:hAnsi="宋体"/>
          <w:color w:val="auto"/>
          <w:kern w:val="0"/>
          <w:sz w:val="21"/>
          <w:szCs w:val="21"/>
        </w:rPr>
        <w:t>智能多普勒血管检查技术</w:t>
      </w:r>
      <w:r>
        <w:rPr>
          <w:rFonts w:hint="eastAsia" w:ascii="宋体" w:hAnsi="宋体"/>
          <w:color w:val="auto"/>
          <w:kern w:val="0"/>
          <w:sz w:val="21"/>
          <w:szCs w:val="21"/>
          <w:lang w:val="en-US" w:eastAsia="zh-CN"/>
        </w:rPr>
        <w:t xml:space="preserve"> </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ascii="宋体" w:hAnsi="宋体"/>
          <w:color w:val="auto"/>
          <w:kern w:val="0"/>
          <w:sz w:val="21"/>
          <w:szCs w:val="21"/>
        </w:rPr>
        <w:t>单键优化二维、多普勒图像质量</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hint="eastAsia" w:ascii="宋体" w:hAnsi="宋体"/>
          <w:color w:val="auto"/>
          <w:kern w:val="0"/>
          <w:sz w:val="21"/>
          <w:szCs w:val="21"/>
          <w:lang w:eastAsia="zh-CN"/>
        </w:rPr>
        <w:t>★</w:t>
      </w:r>
      <w:r>
        <w:rPr>
          <w:rFonts w:ascii="宋体" w:hAnsi="宋体"/>
          <w:color w:val="auto"/>
          <w:kern w:val="0"/>
          <w:sz w:val="21"/>
          <w:szCs w:val="21"/>
        </w:rPr>
        <w:t>单键自动调整取样框角度、位置、取样门</w:t>
      </w:r>
      <w:r>
        <w:rPr>
          <w:rFonts w:hint="eastAsia" w:ascii="宋体" w:hAnsi="宋体"/>
          <w:color w:val="auto"/>
          <w:kern w:val="0"/>
          <w:sz w:val="21"/>
          <w:szCs w:val="21"/>
        </w:rPr>
        <w:t>位置</w:t>
      </w:r>
      <w:r>
        <w:rPr>
          <w:rFonts w:ascii="宋体" w:hAnsi="宋体"/>
          <w:color w:val="auto"/>
          <w:kern w:val="0"/>
          <w:sz w:val="21"/>
          <w:szCs w:val="21"/>
        </w:rPr>
        <w:t>、</w:t>
      </w:r>
      <w:r>
        <w:rPr>
          <w:rFonts w:hint="eastAsia" w:ascii="宋体" w:hAnsi="宋体"/>
          <w:color w:val="auto"/>
          <w:kern w:val="0"/>
          <w:sz w:val="21"/>
          <w:szCs w:val="21"/>
        </w:rPr>
        <w:t>角度</w:t>
      </w:r>
      <w:r>
        <w:rPr>
          <w:rFonts w:ascii="宋体" w:hAnsi="宋体"/>
          <w:color w:val="auto"/>
          <w:kern w:val="0"/>
          <w:sz w:val="21"/>
          <w:szCs w:val="21"/>
        </w:rPr>
        <w:t>等</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hint="eastAsia" w:ascii="宋体" w:hAnsi="宋体"/>
          <w:color w:val="auto"/>
          <w:kern w:val="0"/>
          <w:sz w:val="21"/>
          <w:szCs w:val="21"/>
          <w:lang w:eastAsia="zh-CN"/>
        </w:rPr>
        <w:t>★</w:t>
      </w:r>
      <w:r>
        <w:rPr>
          <w:rFonts w:ascii="宋体" w:hAnsi="宋体"/>
          <w:color w:val="auto"/>
          <w:kern w:val="0"/>
          <w:sz w:val="21"/>
          <w:szCs w:val="21"/>
        </w:rPr>
        <w:t>具备血流自动追踪技术，可跟随探头的移动实时追踪血管位置，自动调整彩色</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ascii="宋体" w:hAnsi="宋体"/>
          <w:color w:val="auto"/>
          <w:kern w:val="0"/>
          <w:sz w:val="21"/>
          <w:szCs w:val="21"/>
        </w:rPr>
        <w:t>图像（包括取样框角度、位置等），自动优化频谱测量以保证测量值的准确性</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hint="eastAsia" w:ascii="宋体" w:hAnsi="宋体"/>
          <w:color w:val="auto"/>
          <w:kern w:val="0"/>
          <w:sz w:val="21"/>
          <w:szCs w:val="21"/>
          <w:lang w:eastAsia="zh-CN"/>
        </w:rPr>
        <w:t>★</w:t>
      </w:r>
      <w:r>
        <w:rPr>
          <w:rFonts w:ascii="宋体" w:hAnsi="宋体"/>
          <w:color w:val="auto"/>
          <w:kern w:val="0"/>
          <w:sz w:val="21"/>
          <w:szCs w:val="21"/>
        </w:rPr>
        <w:t>5.2.</w:t>
      </w:r>
      <w:r>
        <w:rPr>
          <w:rFonts w:hint="eastAsia" w:ascii="宋体" w:hAnsi="宋体"/>
          <w:color w:val="auto"/>
          <w:kern w:val="0"/>
          <w:sz w:val="21"/>
          <w:szCs w:val="21"/>
          <w:lang w:val="en-US" w:eastAsia="zh-CN"/>
        </w:rPr>
        <w:t>11</w:t>
      </w:r>
      <w:r>
        <w:rPr>
          <w:rFonts w:ascii="宋体" w:hAnsi="宋体"/>
          <w:color w:val="auto"/>
          <w:kern w:val="0"/>
          <w:sz w:val="21"/>
          <w:szCs w:val="21"/>
        </w:rPr>
        <w:t xml:space="preserve"> 脑卒中疾病诊断相关技术</w:t>
      </w:r>
      <w:r>
        <w:rPr>
          <w:rFonts w:hint="eastAsia" w:ascii="宋体" w:hAnsi="宋体"/>
          <w:color w:val="auto"/>
          <w:kern w:val="0"/>
          <w:sz w:val="21"/>
          <w:szCs w:val="21"/>
          <w:lang w:eastAsia="zh-CN"/>
        </w:rPr>
        <w:t>：</w:t>
      </w:r>
      <w:r>
        <w:rPr>
          <w:rFonts w:ascii="宋体" w:hAnsi="宋体"/>
          <w:color w:val="auto"/>
          <w:kern w:val="0"/>
          <w:sz w:val="21"/>
          <w:szCs w:val="21"/>
        </w:rPr>
        <w:t>可自动记录颈总动脉和颈内动脉的近端、</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val="en-US" w:eastAsia="zh-CN"/>
        </w:rPr>
      </w:pPr>
      <w:r>
        <w:rPr>
          <w:rFonts w:ascii="宋体" w:hAnsi="宋体"/>
          <w:color w:val="auto"/>
          <w:kern w:val="0"/>
          <w:sz w:val="21"/>
          <w:szCs w:val="21"/>
        </w:rPr>
        <w:t>中端、远端的血流速度测量结果</w:t>
      </w:r>
      <w:r>
        <w:rPr>
          <w:rFonts w:hint="eastAsia" w:ascii="宋体" w:hAnsi="宋体"/>
          <w:color w:val="auto"/>
          <w:kern w:val="0"/>
          <w:sz w:val="21"/>
          <w:szCs w:val="21"/>
          <w:lang w:eastAsia="zh-CN"/>
        </w:rPr>
        <w:t>；</w:t>
      </w:r>
      <w:r>
        <w:rPr>
          <w:rFonts w:ascii="宋体" w:hAnsi="宋体"/>
          <w:color w:val="auto"/>
          <w:kern w:val="0"/>
          <w:sz w:val="21"/>
          <w:szCs w:val="21"/>
        </w:rPr>
        <w:t>自动得到颈总动脉和颈内动脉血流速度峰值</w:t>
      </w:r>
      <w:r>
        <w:rPr>
          <w:rFonts w:hint="eastAsia" w:ascii="宋体" w:hAnsi="宋体"/>
          <w:color w:val="auto"/>
          <w:kern w:val="0"/>
          <w:sz w:val="21"/>
          <w:szCs w:val="21"/>
          <w:lang w:eastAsia="zh-CN"/>
        </w:rPr>
        <w:t>；</w:t>
      </w:r>
      <w:r>
        <w:rPr>
          <w:rFonts w:hint="eastAsia" w:ascii="宋体" w:hAnsi="宋体"/>
          <w:color w:val="auto"/>
          <w:kern w:val="0"/>
          <w:sz w:val="21"/>
          <w:szCs w:val="21"/>
          <w:lang w:val="en-US" w:eastAsia="zh-CN"/>
        </w:rPr>
        <w:t xml:space="preserve"> </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ascii="宋体" w:hAnsi="宋体"/>
          <w:color w:val="auto"/>
          <w:kern w:val="0"/>
          <w:sz w:val="21"/>
          <w:szCs w:val="21"/>
        </w:rPr>
        <w:t>计算出颈内动脉和颈总动脉的血流速度峰值速度比</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ascii="宋体" w:hAnsi="宋体"/>
          <w:color w:val="auto"/>
          <w:kern w:val="0"/>
          <w:sz w:val="21"/>
          <w:szCs w:val="21"/>
        </w:rPr>
        <w:t>5.2.</w:t>
      </w:r>
      <w:r>
        <w:rPr>
          <w:rFonts w:hint="eastAsia" w:ascii="宋体" w:hAnsi="宋体"/>
          <w:color w:val="auto"/>
          <w:kern w:val="0"/>
          <w:sz w:val="21"/>
          <w:szCs w:val="21"/>
          <w:lang w:val="en-US" w:eastAsia="zh-CN"/>
        </w:rPr>
        <w:t>12</w:t>
      </w:r>
      <w:r>
        <w:rPr>
          <w:rFonts w:hint="eastAsia" w:ascii="宋体" w:hAnsi="宋体"/>
          <w:color w:val="auto"/>
          <w:kern w:val="0"/>
          <w:sz w:val="21"/>
          <w:szCs w:val="21"/>
        </w:rPr>
        <w:t xml:space="preserve">心肌应变定量 </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hint="eastAsia" w:ascii="宋体" w:hAnsi="宋体"/>
          <w:color w:val="auto"/>
          <w:kern w:val="0"/>
          <w:sz w:val="21"/>
          <w:szCs w:val="21"/>
          <w:lang w:val="en-US" w:eastAsia="zh-CN"/>
        </w:rPr>
        <w:t>5.2.12.1</w:t>
      </w:r>
      <w:r>
        <w:rPr>
          <w:rFonts w:hint="eastAsia" w:ascii="宋体" w:hAnsi="宋体"/>
          <w:color w:val="auto"/>
          <w:kern w:val="0"/>
          <w:sz w:val="21"/>
          <w:szCs w:val="21"/>
        </w:rPr>
        <w:t>节段心肌取样</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hint="eastAsia" w:ascii="宋体" w:hAnsi="宋体"/>
          <w:color w:val="auto"/>
          <w:kern w:val="0"/>
          <w:sz w:val="21"/>
          <w:szCs w:val="21"/>
          <w:lang w:val="en-US" w:eastAsia="zh-CN"/>
        </w:rPr>
        <w:t>5.2.12.2</w:t>
      </w:r>
      <w:r>
        <w:rPr>
          <w:rFonts w:hint="eastAsia" w:ascii="宋体" w:hAnsi="宋体"/>
          <w:color w:val="auto"/>
          <w:kern w:val="0"/>
          <w:sz w:val="21"/>
          <w:szCs w:val="21"/>
        </w:rPr>
        <w:t>多个心动周期数据显示</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hint="eastAsia" w:ascii="宋体" w:hAnsi="宋体"/>
          <w:color w:val="auto"/>
          <w:kern w:val="0"/>
          <w:sz w:val="21"/>
          <w:szCs w:val="21"/>
          <w:lang w:val="en-US" w:eastAsia="zh-CN"/>
        </w:rPr>
        <w:t>5.2.12.3</w:t>
      </w:r>
      <w:r>
        <w:rPr>
          <w:rFonts w:hint="eastAsia" w:ascii="宋体" w:hAnsi="宋体"/>
          <w:color w:val="auto"/>
          <w:kern w:val="0"/>
          <w:sz w:val="21"/>
          <w:szCs w:val="21"/>
        </w:rPr>
        <w:t>各个节段各个心动周期曲线显示，各个节段平</w:t>
      </w:r>
      <w:r>
        <w:rPr>
          <w:rFonts w:hint="eastAsia" w:ascii="宋体" w:hAnsi="宋体"/>
          <w:color w:val="auto"/>
          <w:kern w:val="0"/>
          <w:sz w:val="21"/>
          <w:szCs w:val="21"/>
          <w:lang w:eastAsia="zh-CN"/>
        </w:rPr>
        <w:t>；</w:t>
      </w:r>
      <w:r>
        <w:rPr>
          <w:rFonts w:hint="eastAsia" w:ascii="宋体" w:hAnsi="宋体"/>
          <w:color w:val="auto"/>
          <w:kern w:val="0"/>
          <w:sz w:val="21"/>
          <w:szCs w:val="21"/>
        </w:rPr>
        <w:t>均心动周期曲线显示，平均节段各个心动周期曲线显示，平均节段平均心动周期曲线显示</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rPr>
      </w:pPr>
      <w:r>
        <w:rPr>
          <w:rFonts w:hint="eastAsia" w:ascii="宋体" w:hAnsi="宋体"/>
          <w:color w:val="auto"/>
          <w:kern w:val="0"/>
          <w:sz w:val="21"/>
          <w:szCs w:val="21"/>
          <w:lang w:val="en-US" w:eastAsia="zh-CN"/>
        </w:rPr>
        <w:t>5.2.12.4</w:t>
      </w:r>
      <w:r>
        <w:rPr>
          <w:rFonts w:hint="eastAsia" w:ascii="宋体" w:hAnsi="宋体"/>
          <w:color w:val="auto"/>
          <w:kern w:val="0"/>
          <w:sz w:val="21"/>
          <w:szCs w:val="21"/>
        </w:rPr>
        <w:t>快速显示峰值速度、达峰时间、应变、应变率、位移等多种参数。</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rPr>
      </w:pPr>
      <w:r>
        <w:rPr>
          <w:rFonts w:ascii="宋体" w:hAnsi="宋体"/>
          <w:color w:val="auto"/>
          <w:kern w:val="0"/>
          <w:sz w:val="21"/>
          <w:szCs w:val="21"/>
        </w:rPr>
        <w:t>5.2.</w:t>
      </w:r>
      <w:r>
        <w:rPr>
          <w:rFonts w:hint="eastAsia" w:ascii="宋体" w:hAnsi="宋体"/>
          <w:color w:val="auto"/>
          <w:kern w:val="0"/>
          <w:sz w:val="21"/>
          <w:szCs w:val="21"/>
          <w:lang w:val="en-US" w:eastAsia="zh-CN"/>
        </w:rPr>
        <w:t>13</w:t>
      </w:r>
      <w:r>
        <w:rPr>
          <w:rFonts w:hint="eastAsia" w:ascii="宋体" w:hAnsi="宋体"/>
          <w:color w:val="auto"/>
          <w:kern w:val="0"/>
          <w:sz w:val="21"/>
          <w:szCs w:val="21"/>
        </w:rPr>
        <w:t>自动心功能定量分析:依据选择的心脏切面一键自动完成描记相应节段，自动计算EF，ESV，EDV。TMAD可以自动对主动脉瓣环运动进行可视化及定量化分析，用以快速评估心脏整体功能趋势。</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lang w:eastAsia="zh-CN"/>
        </w:rPr>
      </w:pPr>
      <w:r>
        <w:rPr>
          <w:rFonts w:ascii="宋体" w:hAnsi="宋体"/>
          <w:color w:val="auto"/>
          <w:kern w:val="0"/>
          <w:sz w:val="21"/>
          <w:szCs w:val="21"/>
        </w:rPr>
        <w:t>5.2.</w:t>
      </w:r>
      <w:r>
        <w:rPr>
          <w:rFonts w:hint="eastAsia" w:ascii="宋体" w:hAnsi="宋体"/>
          <w:color w:val="auto"/>
          <w:kern w:val="0"/>
          <w:sz w:val="21"/>
          <w:szCs w:val="21"/>
          <w:lang w:val="en-US" w:eastAsia="zh-CN"/>
        </w:rPr>
        <w:t>14</w:t>
      </w:r>
      <w:r>
        <w:rPr>
          <w:rFonts w:hint="eastAsia" w:ascii="宋体" w:hAnsi="宋体"/>
          <w:color w:val="auto"/>
          <w:kern w:val="0"/>
          <w:sz w:val="21"/>
          <w:szCs w:val="21"/>
        </w:rPr>
        <w:t>自动心肌运动定量分析：依据选择的心脏切面自动描记相应节段，进而自动测量整体和节段功能并生成表格，17/18节段牛眼图，并可显示各种曲线。此外还可计算LVEF、ESV、EDV</w:t>
      </w:r>
      <w:r>
        <w:rPr>
          <w:rFonts w:hint="eastAsia" w:ascii="宋体" w:hAnsi="宋体"/>
          <w:color w:val="auto"/>
          <w:kern w:val="0"/>
          <w:sz w:val="21"/>
          <w:szCs w:val="21"/>
          <w:lang w:eastAsia="zh-CN"/>
        </w:rPr>
        <w:t>。</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5.2.</w:t>
      </w:r>
      <w:r>
        <w:rPr>
          <w:rFonts w:hint="eastAsia" w:ascii="宋体" w:hAnsi="宋体"/>
          <w:color w:val="auto"/>
          <w:kern w:val="0"/>
          <w:sz w:val="21"/>
          <w:szCs w:val="21"/>
          <w:lang w:val="en-US" w:eastAsia="zh-CN"/>
        </w:rPr>
        <w:t>15</w:t>
      </w:r>
      <w:r>
        <w:rPr>
          <w:rFonts w:hint="eastAsia" w:ascii="宋体" w:hAnsi="宋体"/>
          <w:color w:val="auto"/>
          <w:kern w:val="0"/>
          <w:sz w:val="21"/>
          <w:szCs w:val="21"/>
        </w:rPr>
        <w:t>可选配</w:t>
      </w:r>
      <w:r>
        <w:rPr>
          <w:rFonts w:ascii="宋体" w:hAnsi="宋体"/>
          <w:color w:val="auto"/>
          <w:kern w:val="0"/>
          <w:sz w:val="21"/>
          <w:szCs w:val="21"/>
        </w:rPr>
        <w:t>负荷超声成像(内置一体化)：具备二维负荷超声</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5.3 测量和分析： ( B 型、M 型、D 型、彩色模式)</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5.3.1 一般测量：距离、面积、周长等；</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5.3.2 产科测量：包括全面的产科径线测量、NT测量、单/双胎儿孕龄及生长曲线、羊水指数、新生儿髋关节角度等；</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5.3.3 外周血管测量和计算功能；</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 xml:space="preserve">5.3.4 多普勒血流测量与分析 (含自动多普勒频谱包络计算); </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5.3.5 心脏功能测量；</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5.4 图像存储 (电影) 回放重显及病案管理单元</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5.4.1 数字化捕捉、回放、存储静、动态图像，实时图像传输，实时 JPEG 解压缩，可进行参数编程调节；</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hint="eastAsia" w:ascii="宋体" w:hAnsi="宋体"/>
          <w:color w:val="auto"/>
          <w:kern w:val="0"/>
          <w:sz w:val="21"/>
          <w:szCs w:val="21"/>
          <w:lang w:eastAsia="zh-CN"/>
        </w:rPr>
        <w:t>★</w:t>
      </w:r>
      <w:r>
        <w:rPr>
          <w:rFonts w:ascii="宋体" w:hAnsi="宋体"/>
          <w:color w:val="auto"/>
          <w:kern w:val="0"/>
          <w:sz w:val="21"/>
          <w:szCs w:val="21"/>
        </w:rPr>
        <w:t>5.4.2 硬盘≥1T（1024G），DVD／</w:t>
      </w:r>
      <w:r>
        <w:rPr>
          <w:rFonts w:hint="eastAsia" w:ascii="宋体" w:hAnsi="宋体"/>
          <w:color w:val="auto"/>
          <w:kern w:val="0"/>
          <w:sz w:val="21"/>
          <w:szCs w:val="21"/>
        </w:rPr>
        <w:t>USB</w:t>
      </w:r>
      <w:r>
        <w:rPr>
          <w:rFonts w:ascii="宋体" w:hAnsi="宋体"/>
          <w:color w:val="auto"/>
          <w:kern w:val="0"/>
          <w:sz w:val="21"/>
          <w:szCs w:val="21"/>
        </w:rPr>
        <w:t>图像存储,电影回放重现单元</w:t>
      </w:r>
      <w:r>
        <w:rPr>
          <w:rFonts w:hint="eastAsia" w:ascii="宋体" w:hAnsi="宋体"/>
          <w:color w:val="auto"/>
          <w:kern w:val="0"/>
          <w:sz w:val="21"/>
          <w:szCs w:val="21"/>
        </w:rPr>
        <w:t>2200</w:t>
      </w:r>
      <w:r>
        <w:rPr>
          <w:rFonts w:ascii="宋体" w:hAnsi="宋体"/>
          <w:color w:val="auto"/>
          <w:kern w:val="0"/>
          <w:sz w:val="21"/>
          <w:szCs w:val="21"/>
        </w:rPr>
        <w:t>帧；</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5.4.3 具备主机硬盘图像数据存储；</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5.4.4 病案管理单元包括病人资料、报告、图像等的存储、修改、检索和打印等；</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5.4.5 可根据检查要求对工作站参数（存储、压缩、回放）进行编程调节；</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5.5 输入/输出信号：</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rPr>
      </w:pPr>
      <w:r>
        <w:rPr>
          <w:rFonts w:ascii="宋体" w:hAnsi="宋体"/>
          <w:color w:val="auto"/>
          <w:kern w:val="0"/>
          <w:sz w:val="21"/>
          <w:szCs w:val="21"/>
        </w:rPr>
        <w:t>5.5.1 输入：</w:t>
      </w:r>
      <w:r>
        <w:rPr>
          <w:rFonts w:hint="eastAsia" w:ascii="宋体" w:hAnsi="宋体"/>
          <w:color w:val="auto"/>
          <w:kern w:val="0"/>
          <w:sz w:val="21"/>
          <w:szCs w:val="21"/>
        </w:rPr>
        <w:t>DICOM DATA</w:t>
      </w:r>
    </w:p>
    <w:p>
      <w:pPr>
        <w:widowControl/>
        <w:overflowPunct w:val="0"/>
        <w:autoSpaceDE w:val="0"/>
        <w:autoSpaceDN w:val="0"/>
        <w:adjustRightInd w:val="0"/>
        <w:ind w:left="1220" w:leftChars="273" w:hanging="639" w:hangingChars="300"/>
        <w:jc w:val="left"/>
        <w:textAlignment w:val="baseline"/>
        <w:rPr>
          <w:rFonts w:hint="eastAsia" w:ascii="宋体" w:hAnsi="宋体"/>
          <w:color w:val="auto"/>
          <w:kern w:val="0"/>
          <w:sz w:val="21"/>
          <w:szCs w:val="21"/>
        </w:rPr>
      </w:pPr>
      <w:r>
        <w:rPr>
          <w:rFonts w:ascii="宋体" w:hAnsi="宋体"/>
          <w:color w:val="auto"/>
          <w:kern w:val="0"/>
          <w:sz w:val="21"/>
          <w:szCs w:val="21"/>
        </w:rPr>
        <w:t>5.5.2 输出：S-视频</w:t>
      </w:r>
      <w:r>
        <w:rPr>
          <w:rFonts w:hint="eastAsia" w:ascii="宋体" w:hAnsi="宋体"/>
          <w:color w:val="auto"/>
          <w:kern w:val="0"/>
          <w:sz w:val="21"/>
          <w:szCs w:val="21"/>
        </w:rPr>
        <w:t>、DP高清数字化输出</w:t>
      </w:r>
    </w:p>
    <w:p>
      <w:pPr>
        <w:widowControl/>
        <w:overflowPunct w:val="0"/>
        <w:autoSpaceDE w:val="0"/>
        <w:autoSpaceDN w:val="0"/>
        <w:adjustRightInd w:val="0"/>
        <w:ind w:left="1220" w:leftChars="273" w:hanging="639" w:hangingChars="300"/>
        <w:jc w:val="left"/>
        <w:textAlignment w:val="baseline"/>
        <w:rPr>
          <w:rFonts w:ascii="宋体" w:hAnsi="宋体"/>
          <w:color w:val="auto"/>
          <w:kern w:val="0"/>
          <w:sz w:val="21"/>
          <w:szCs w:val="21"/>
        </w:rPr>
      </w:pPr>
      <w:r>
        <w:rPr>
          <w:rFonts w:ascii="宋体" w:hAnsi="宋体"/>
          <w:color w:val="auto"/>
          <w:kern w:val="0"/>
          <w:sz w:val="21"/>
          <w:szCs w:val="21"/>
        </w:rPr>
        <w:t>5.6 连通性：医学数字图像和通信 DICOM 3.0 版接口部件</w:t>
      </w:r>
    </w:p>
    <w:p>
      <w:pPr>
        <w:widowControl/>
        <w:overflowPunct w:val="0"/>
        <w:autoSpaceDE w:val="0"/>
        <w:autoSpaceDN w:val="0"/>
        <w:adjustRightInd w:val="0"/>
        <w:ind w:firstLine="213" w:firstLineChars="100"/>
        <w:jc w:val="left"/>
        <w:textAlignment w:val="baseline"/>
        <w:rPr>
          <w:rFonts w:ascii="宋体" w:hAnsi="宋体"/>
          <w:b/>
          <w:bCs/>
          <w:color w:val="auto"/>
          <w:kern w:val="0"/>
          <w:sz w:val="21"/>
          <w:szCs w:val="21"/>
        </w:rPr>
      </w:pPr>
      <w:r>
        <w:rPr>
          <w:rFonts w:hint="eastAsia" w:ascii="宋体" w:hAnsi="宋体"/>
          <w:b/>
          <w:bCs/>
          <w:color w:val="auto"/>
          <w:kern w:val="0"/>
          <w:sz w:val="21"/>
          <w:szCs w:val="21"/>
          <w:lang w:val="en-US" w:eastAsia="zh-CN"/>
        </w:rPr>
        <w:t>6</w:t>
      </w:r>
      <w:r>
        <w:rPr>
          <w:rFonts w:ascii="宋体" w:hAnsi="宋体"/>
          <w:b/>
          <w:bCs/>
          <w:color w:val="auto"/>
          <w:kern w:val="0"/>
          <w:sz w:val="21"/>
          <w:szCs w:val="21"/>
        </w:rPr>
        <w:t>、系统技术参数及要求：</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6.1 系统通用功能：</w:t>
      </w:r>
    </w:p>
    <w:p>
      <w:pPr>
        <w:widowControl/>
        <w:overflowPunct w:val="0"/>
        <w:autoSpaceDE w:val="0"/>
        <w:autoSpaceDN w:val="0"/>
        <w:adjustRightInd w:val="0"/>
        <w:ind w:firstLine="639" w:firstLineChars="300"/>
        <w:jc w:val="left"/>
        <w:textAlignment w:val="baseline"/>
        <w:rPr>
          <w:rFonts w:hint="eastAsia" w:ascii="宋体" w:hAnsi="宋体" w:eastAsia="??"/>
          <w:color w:val="auto"/>
          <w:kern w:val="0"/>
          <w:sz w:val="21"/>
          <w:szCs w:val="21"/>
          <w:lang w:eastAsia="zh-CN"/>
        </w:rPr>
      </w:pPr>
      <w:r>
        <w:rPr>
          <w:rFonts w:hint="eastAsia" w:ascii="宋体" w:hAnsi="宋体"/>
          <w:color w:val="auto"/>
          <w:kern w:val="0"/>
          <w:sz w:val="21"/>
          <w:szCs w:val="21"/>
          <w:lang w:eastAsia="zh-CN"/>
        </w:rPr>
        <w:t>★</w:t>
      </w:r>
      <w:r>
        <w:rPr>
          <w:rFonts w:ascii="宋体" w:hAnsi="宋体"/>
          <w:color w:val="auto"/>
          <w:kern w:val="0"/>
          <w:sz w:val="21"/>
          <w:szCs w:val="21"/>
        </w:rPr>
        <w:t>6.1.</w:t>
      </w:r>
      <w:r>
        <w:rPr>
          <w:rFonts w:hint="eastAsia" w:ascii="宋体" w:hAnsi="宋体"/>
          <w:color w:val="auto"/>
          <w:kern w:val="0"/>
          <w:sz w:val="21"/>
          <w:szCs w:val="21"/>
          <w:lang w:val="en-US" w:eastAsia="zh-CN"/>
        </w:rPr>
        <w:t>1</w:t>
      </w:r>
      <w:r>
        <w:rPr>
          <w:rFonts w:ascii="宋体" w:hAnsi="宋体"/>
          <w:color w:val="auto"/>
          <w:kern w:val="0"/>
          <w:sz w:val="21"/>
          <w:szCs w:val="21"/>
        </w:rPr>
        <w:t>探头接口选择：≥</w:t>
      </w:r>
      <w:r>
        <w:rPr>
          <w:rFonts w:hint="eastAsia" w:ascii="宋体" w:hAnsi="宋体"/>
          <w:color w:val="auto"/>
          <w:kern w:val="0"/>
          <w:sz w:val="21"/>
          <w:szCs w:val="21"/>
        </w:rPr>
        <w:t>4</w:t>
      </w:r>
      <w:r>
        <w:rPr>
          <w:rFonts w:ascii="宋体" w:hAnsi="宋体"/>
          <w:color w:val="auto"/>
          <w:kern w:val="0"/>
          <w:sz w:val="21"/>
          <w:szCs w:val="21"/>
        </w:rPr>
        <w:t>个，</w:t>
      </w:r>
      <w:r>
        <w:rPr>
          <w:rFonts w:hint="eastAsia" w:ascii="宋体" w:hAnsi="宋体"/>
          <w:color w:val="auto"/>
          <w:kern w:val="0"/>
          <w:sz w:val="21"/>
          <w:szCs w:val="21"/>
        </w:rPr>
        <w:t>微型非针式，</w:t>
      </w:r>
      <w:r>
        <w:rPr>
          <w:rFonts w:ascii="宋体" w:hAnsi="宋体"/>
          <w:color w:val="auto"/>
          <w:kern w:val="0"/>
          <w:sz w:val="21"/>
          <w:szCs w:val="21"/>
        </w:rPr>
        <w:t>并激活可互换通用</w:t>
      </w:r>
      <w:r>
        <w:rPr>
          <w:rFonts w:hint="eastAsia" w:ascii="宋体" w:hAnsi="宋体"/>
          <w:color w:val="auto"/>
          <w:kern w:val="0"/>
          <w:sz w:val="21"/>
          <w:szCs w:val="21"/>
        </w:rPr>
        <w:t>，接口需具备照明系统方便在暗室环境更换探头</w:t>
      </w:r>
      <w:r>
        <w:rPr>
          <w:rFonts w:hint="eastAsia" w:ascii="宋体" w:hAnsi="宋体"/>
          <w:color w:val="auto"/>
          <w:kern w:val="0"/>
          <w:sz w:val="21"/>
          <w:szCs w:val="21"/>
          <w:lang w:eastAsia="zh-CN"/>
        </w:rPr>
        <w:t>；</w:t>
      </w:r>
    </w:p>
    <w:p>
      <w:pPr>
        <w:widowControl/>
        <w:overflowPunct w:val="0"/>
        <w:autoSpaceDE w:val="0"/>
        <w:autoSpaceDN w:val="0"/>
        <w:adjustRightInd w:val="0"/>
        <w:ind w:firstLine="639" w:firstLineChars="300"/>
        <w:jc w:val="left"/>
        <w:textAlignment w:val="baseline"/>
        <w:rPr>
          <w:rFonts w:hint="eastAsia" w:ascii="宋体" w:hAnsi="宋体" w:eastAsia="??"/>
          <w:color w:val="auto"/>
          <w:kern w:val="0"/>
          <w:sz w:val="21"/>
          <w:szCs w:val="21"/>
          <w:lang w:eastAsia="zh-CN"/>
        </w:rPr>
      </w:pPr>
      <w:r>
        <w:rPr>
          <w:rFonts w:ascii="宋体" w:hAnsi="宋体"/>
          <w:color w:val="auto"/>
          <w:kern w:val="0"/>
          <w:sz w:val="21"/>
          <w:szCs w:val="21"/>
        </w:rPr>
        <w:t>6.1.</w:t>
      </w:r>
      <w:r>
        <w:rPr>
          <w:rFonts w:hint="eastAsia" w:ascii="宋体" w:hAnsi="宋体"/>
          <w:color w:val="auto"/>
          <w:kern w:val="0"/>
          <w:sz w:val="21"/>
          <w:szCs w:val="21"/>
          <w:lang w:val="en-US" w:eastAsia="zh-CN"/>
        </w:rPr>
        <w:t>2</w:t>
      </w:r>
      <w:r>
        <w:rPr>
          <w:rFonts w:ascii="宋体" w:hAnsi="宋体"/>
          <w:color w:val="auto"/>
          <w:kern w:val="0"/>
          <w:sz w:val="21"/>
          <w:szCs w:val="21"/>
        </w:rPr>
        <w:t xml:space="preserve"> 预设条件: 针对不同的检查脏器,预置最佳化图像的检查条件,减少操作时的调节,及常用所需的外部调节及组合调节</w:t>
      </w:r>
      <w:bookmarkStart w:id="1" w:name="_Hlk108706054"/>
      <w:r>
        <w:rPr>
          <w:rFonts w:hint="eastAsia" w:ascii="宋体" w:hAnsi="宋体"/>
          <w:color w:val="auto"/>
          <w:kern w:val="0"/>
          <w:sz w:val="21"/>
          <w:szCs w:val="21"/>
          <w:lang w:eastAsia="zh-CN"/>
        </w:rPr>
        <w:t>；</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6.1.</w:t>
      </w:r>
      <w:r>
        <w:rPr>
          <w:rFonts w:hint="eastAsia" w:ascii="宋体" w:hAnsi="宋体"/>
          <w:color w:val="auto"/>
          <w:kern w:val="0"/>
          <w:sz w:val="21"/>
          <w:szCs w:val="21"/>
          <w:lang w:val="en-US" w:eastAsia="zh-CN"/>
        </w:rPr>
        <w:t>3</w:t>
      </w:r>
      <w:r>
        <w:rPr>
          <w:rFonts w:ascii="宋体" w:hAnsi="宋体"/>
          <w:color w:val="auto"/>
          <w:kern w:val="0"/>
          <w:sz w:val="21"/>
          <w:szCs w:val="21"/>
        </w:rPr>
        <w:t xml:space="preserve"> 安全性能：符合国家</w:t>
      </w:r>
      <w:r>
        <w:rPr>
          <w:rFonts w:hint="eastAsia" w:ascii="宋体" w:hAnsi="宋体"/>
          <w:color w:val="auto"/>
          <w:kern w:val="0"/>
          <w:sz w:val="21"/>
          <w:szCs w:val="21"/>
        </w:rPr>
        <w:t>医疗设备</w:t>
      </w:r>
      <w:r>
        <w:rPr>
          <w:rFonts w:ascii="宋体" w:hAnsi="宋体"/>
          <w:color w:val="auto"/>
          <w:kern w:val="0"/>
          <w:sz w:val="21"/>
          <w:szCs w:val="21"/>
        </w:rPr>
        <w:t>安全质量要求；</w:t>
      </w:r>
    </w:p>
    <w:p>
      <w:pPr>
        <w:widowControl/>
        <w:overflowPunct w:val="0"/>
        <w:autoSpaceDE w:val="0"/>
        <w:autoSpaceDN w:val="0"/>
        <w:adjustRightInd w:val="0"/>
        <w:ind w:firstLine="639" w:firstLineChars="300"/>
        <w:jc w:val="left"/>
        <w:textAlignment w:val="baseline"/>
        <w:rPr>
          <w:rFonts w:hint="eastAsia" w:ascii="宋体" w:hAnsi="宋体" w:eastAsia="??"/>
          <w:color w:val="auto"/>
          <w:kern w:val="0"/>
          <w:sz w:val="21"/>
          <w:szCs w:val="21"/>
          <w:lang w:eastAsia="zh-CN"/>
        </w:rPr>
      </w:pPr>
      <w:r>
        <w:rPr>
          <w:rFonts w:hint="eastAsia" w:ascii="宋体" w:hAnsi="宋体"/>
          <w:color w:val="auto"/>
          <w:kern w:val="0"/>
          <w:sz w:val="21"/>
          <w:szCs w:val="21"/>
          <w:lang w:eastAsia="zh-CN"/>
        </w:rPr>
        <w:t>★</w:t>
      </w:r>
      <w:r>
        <w:rPr>
          <w:rFonts w:ascii="宋体" w:hAnsi="宋体"/>
          <w:color w:val="auto"/>
          <w:kern w:val="0"/>
          <w:sz w:val="21"/>
          <w:szCs w:val="21"/>
        </w:rPr>
        <w:t>6.1.</w:t>
      </w:r>
      <w:r>
        <w:rPr>
          <w:rFonts w:hint="eastAsia" w:ascii="宋体" w:hAnsi="宋体"/>
          <w:color w:val="auto"/>
          <w:kern w:val="0"/>
          <w:sz w:val="21"/>
          <w:szCs w:val="21"/>
          <w:lang w:val="en-US" w:eastAsia="zh-CN"/>
        </w:rPr>
        <w:t>4</w:t>
      </w:r>
      <w:r>
        <w:rPr>
          <w:rFonts w:hint="eastAsia" w:ascii="宋体" w:hAnsi="宋体"/>
          <w:color w:val="auto"/>
          <w:kern w:val="0"/>
          <w:sz w:val="21"/>
          <w:szCs w:val="21"/>
        </w:rPr>
        <w:t>注册证管理类别为第三类注册，符合医疗器械分类目录的第三类要求</w:t>
      </w:r>
      <w:bookmarkEnd w:id="1"/>
      <w:r>
        <w:rPr>
          <w:rFonts w:hint="eastAsia" w:ascii="宋体" w:hAnsi="宋体"/>
          <w:color w:val="auto"/>
          <w:kern w:val="0"/>
          <w:sz w:val="21"/>
          <w:szCs w:val="21"/>
          <w:lang w:eastAsia="zh-CN"/>
        </w:rPr>
        <w:t>。</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6.2 探头规格</w:t>
      </w:r>
      <w:bookmarkStart w:id="2" w:name="_Hlk42635595"/>
    </w:p>
    <w:p>
      <w:pPr>
        <w:widowControl/>
        <w:overflowPunct w:val="0"/>
        <w:autoSpaceDE w:val="0"/>
        <w:autoSpaceDN w:val="0"/>
        <w:adjustRightInd w:val="0"/>
        <w:ind w:firstLine="639" w:firstLineChars="300"/>
        <w:jc w:val="left"/>
        <w:textAlignment w:val="baseline"/>
        <w:rPr>
          <w:rFonts w:hint="eastAsia" w:ascii="宋体" w:hAnsi="宋体"/>
          <w:color w:val="auto"/>
          <w:kern w:val="0"/>
          <w:sz w:val="21"/>
          <w:szCs w:val="21"/>
        </w:rPr>
      </w:pPr>
      <w:r>
        <w:rPr>
          <w:rFonts w:ascii="宋体" w:hAnsi="宋体"/>
          <w:color w:val="auto"/>
          <w:kern w:val="0"/>
          <w:sz w:val="21"/>
          <w:szCs w:val="21"/>
        </w:rPr>
        <w:t>6.2.1 频率：超宽频带探头</w:t>
      </w:r>
      <w:r>
        <w:rPr>
          <w:rFonts w:hint="eastAsia" w:ascii="宋体" w:hAnsi="宋体"/>
          <w:color w:val="auto"/>
          <w:kern w:val="0"/>
          <w:sz w:val="21"/>
          <w:szCs w:val="21"/>
        </w:rPr>
        <w:t>，最高频率≥</w:t>
      </w:r>
      <w:r>
        <w:rPr>
          <w:rFonts w:hint="eastAsia" w:ascii="宋体" w:hAnsi="宋体"/>
          <w:color w:val="auto"/>
          <w:kern w:val="0"/>
          <w:sz w:val="21"/>
          <w:szCs w:val="21"/>
          <w:lang w:val="en-US" w:eastAsia="zh-CN"/>
        </w:rPr>
        <w:t>18</w:t>
      </w:r>
      <w:r>
        <w:rPr>
          <w:rFonts w:hint="eastAsia" w:ascii="宋体" w:hAnsi="宋体"/>
          <w:color w:val="auto"/>
          <w:kern w:val="0"/>
          <w:sz w:val="21"/>
          <w:szCs w:val="21"/>
        </w:rPr>
        <w:t>MHz, 从</w:t>
      </w:r>
      <w:r>
        <w:rPr>
          <w:rFonts w:hint="eastAsia" w:ascii="宋体" w:hAnsi="宋体"/>
          <w:color w:val="auto"/>
          <w:kern w:val="0"/>
          <w:sz w:val="21"/>
          <w:szCs w:val="21"/>
          <w:lang w:val="en-US" w:eastAsia="zh-CN"/>
        </w:rPr>
        <w:t>2</w:t>
      </w:r>
      <w:r>
        <w:rPr>
          <w:rFonts w:hint="eastAsia" w:ascii="宋体" w:hAnsi="宋体"/>
          <w:color w:val="auto"/>
          <w:kern w:val="0"/>
          <w:sz w:val="21"/>
          <w:szCs w:val="21"/>
        </w:rPr>
        <w:t xml:space="preserve"> MHz 到</w:t>
      </w:r>
      <w:r>
        <w:rPr>
          <w:rFonts w:hint="eastAsia" w:ascii="宋体" w:hAnsi="宋体"/>
          <w:color w:val="auto"/>
          <w:kern w:val="0"/>
          <w:sz w:val="21"/>
          <w:szCs w:val="21"/>
          <w:lang w:val="en-US" w:eastAsia="zh-CN"/>
        </w:rPr>
        <w:t>18</w:t>
      </w:r>
      <w:r>
        <w:rPr>
          <w:rFonts w:hint="eastAsia" w:ascii="宋体" w:hAnsi="宋体"/>
          <w:color w:val="auto"/>
          <w:kern w:val="0"/>
          <w:sz w:val="21"/>
          <w:szCs w:val="21"/>
        </w:rPr>
        <w:t xml:space="preserve"> MHz</w:t>
      </w:r>
      <w:bookmarkEnd w:id="2"/>
      <w:bookmarkStart w:id="3" w:name="_Hlk42635661"/>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6.2.2 二维、彩色多普勒均可独立变频；</w:t>
      </w:r>
      <w:bookmarkEnd w:id="3"/>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6.2.3 类型：电子</w:t>
      </w:r>
      <w:r>
        <w:rPr>
          <w:rFonts w:hint="eastAsia" w:ascii="宋体" w:hAnsi="宋体"/>
          <w:color w:val="auto"/>
          <w:kern w:val="0"/>
          <w:sz w:val="21"/>
          <w:szCs w:val="21"/>
        </w:rPr>
        <w:t>相控阵</w:t>
      </w:r>
      <w:r>
        <w:rPr>
          <w:rFonts w:ascii="宋体" w:hAnsi="宋体"/>
          <w:color w:val="auto"/>
          <w:kern w:val="0"/>
          <w:sz w:val="21"/>
          <w:szCs w:val="21"/>
        </w:rPr>
        <w:t>、线阵、凸阵 、电子矩阵</w:t>
      </w:r>
    </w:p>
    <w:p>
      <w:pPr>
        <w:widowControl/>
        <w:overflowPunct w:val="0"/>
        <w:autoSpaceDE w:val="0"/>
        <w:autoSpaceDN w:val="0"/>
        <w:adjustRightInd w:val="0"/>
        <w:ind w:firstLine="639" w:firstLineChars="300"/>
        <w:jc w:val="left"/>
        <w:textAlignment w:val="baseline"/>
        <w:rPr>
          <w:rFonts w:hint="eastAsia" w:ascii="宋体" w:hAnsi="宋体"/>
          <w:color w:val="auto"/>
          <w:kern w:val="0"/>
          <w:sz w:val="21"/>
          <w:szCs w:val="21"/>
        </w:rPr>
      </w:pPr>
      <w:r>
        <w:rPr>
          <w:rFonts w:hint="eastAsia" w:ascii="宋体" w:hAnsi="宋体"/>
          <w:color w:val="auto"/>
          <w:kern w:val="0"/>
          <w:sz w:val="21"/>
          <w:szCs w:val="21"/>
          <w:lang w:eastAsia="zh-CN"/>
        </w:rPr>
        <w:t>★</w:t>
      </w:r>
      <w:r>
        <w:rPr>
          <w:rFonts w:ascii="宋体" w:hAnsi="宋体"/>
          <w:color w:val="auto"/>
          <w:kern w:val="0"/>
          <w:sz w:val="21"/>
          <w:szCs w:val="21"/>
        </w:rPr>
        <w:t xml:space="preserve">6.2.4 </w:t>
      </w:r>
      <w:r>
        <w:rPr>
          <w:rFonts w:hint="eastAsia" w:ascii="宋体" w:hAnsi="宋体"/>
          <w:color w:val="auto"/>
          <w:kern w:val="0"/>
          <w:sz w:val="21"/>
          <w:szCs w:val="21"/>
        </w:rPr>
        <w:t>可选纯净波</w:t>
      </w:r>
      <w:r>
        <w:rPr>
          <w:rFonts w:ascii="宋体" w:hAnsi="宋体"/>
          <w:color w:val="auto"/>
          <w:kern w:val="0"/>
          <w:sz w:val="21"/>
          <w:szCs w:val="21"/>
        </w:rPr>
        <w:t>探头</w:t>
      </w:r>
      <w:r>
        <w:rPr>
          <w:rFonts w:hint="eastAsia" w:ascii="宋体" w:hAnsi="宋体"/>
          <w:color w:val="auto"/>
          <w:kern w:val="0"/>
          <w:sz w:val="21"/>
          <w:szCs w:val="21"/>
        </w:rPr>
        <w:t>≥</w:t>
      </w:r>
      <w:r>
        <w:rPr>
          <w:rFonts w:hint="eastAsia" w:ascii="宋体" w:hAnsi="宋体"/>
          <w:color w:val="auto"/>
          <w:kern w:val="0"/>
          <w:sz w:val="21"/>
          <w:szCs w:val="21"/>
          <w:lang w:val="en-US" w:eastAsia="zh-CN"/>
        </w:rPr>
        <w:t>7</w:t>
      </w:r>
      <w:r>
        <w:rPr>
          <w:rFonts w:hint="eastAsia" w:ascii="宋体" w:hAnsi="宋体"/>
          <w:color w:val="auto"/>
          <w:kern w:val="0"/>
          <w:sz w:val="21"/>
          <w:szCs w:val="21"/>
        </w:rPr>
        <w:t>把，具有腹部、浅表、心脏、腔内、经食道、腹部容积全面纯净波单晶体探头支持</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6.2.</w:t>
      </w:r>
      <w:r>
        <w:rPr>
          <w:rFonts w:hint="eastAsia" w:ascii="宋体" w:hAnsi="宋体"/>
          <w:color w:val="auto"/>
          <w:kern w:val="0"/>
          <w:sz w:val="21"/>
          <w:szCs w:val="21"/>
          <w:lang w:val="en-US" w:eastAsia="zh-CN"/>
        </w:rPr>
        <w:t>5</w:t>
      </w:r>
      <w:r>
        <w:rPr>
          <w:rFonts w:ascii="宋体" w:hAnsi="宋体"/>
          <w:color w:val="auto"/>
          <w:kern w:val="0"/>
          <w:sz w:val="21"/>
          <w:szCs w:val="21"/>
        </w:rPr>
        <w:t xml:space="preserve"> 腹部凸阵探头（1.0-5.0MHz）</w:t>
      </w:r>
      <w:r>
        <w:rPr>
          <w:rFonts w:hint="eastAsia" w:ascii="宋体" w:hAnsi="宋体"/>
          <w:color w:val="auto"/>
          <w:kern w:val="0"/>
          <w:sz w:val="21"/>
          <w:szCs w:val="21"/>
          <w:lang w:val="en-US" w:eastAsia="zh-CN"/>
        </w:rPr>
        <w:t>小器官线阵</w:t>
      </w:r>
      <w:r>
        <w:rPr>
          <w:rFonts w:hint="eastAsia" w:ascii="宋体" w:hAnsi="宋体"/>
          <w:color w:val="auto"/>
          <w:kern w:val="0"/>
          <w:sz w:val="21"/>
          <w:szCs w:val="21"/>
        </w:rPr>
        <w:t>探头（3.0-12.0</w:t>
      </w:r>
      <w:r>
        <w:rPr>
          <w:rFonts w:ascii="宋体" w:hAnsi="宋体"/>
          <w:color w:val="auto"/>
          <w:kern w:val="0"/>
          <w:sz w:val="21"/>
          <w:szCs w:val="21"/>
        </w:rPr>
        <w:t>MH</w:t>
      </w:r>
      <w:r>
        <w:rPr>
          <w:rFonts w:hint="eastAsia" w:ascii="宋体" w:hAnsi="宋体"/>
          <w:color w:val="auto"/>
          <w:kern w:val="0"/>
          <w:sz w:val="21"/>
          <w:szCs w:val="21"/>
        </w:rPr>
        <w:t>z）</w:t>
      </w:r>
      <w:r>
        <w:rPr>
          <w:rFonts w:hint="eastAsia" w:ascii="宋体" w:hAnsi="宋体"/>
          <w:color w:val="auto"/>
          <w:kern w:val="0"/>
          <w:sz w:val="21"/>
          <w:szCs w:val="21"/>
          <w:lang w:val="en-US" w:eastAsia="zh-CN"/>
        </w:rPr>
        <w:t>单晶体腹部微凸阵探头</w:t>
      </w:r>
      <w:r>
        <w:rPr>
          <w:rFonts w:ascii="宋体" w:hAnsi="宋体"/>
          <w:color w:val="auto"/>
          <w:kern w:val="0"/>
          <w:sz w:val="21"/>
          <w:szCs w:val="21"/>
        </w:rPr>
        <w:t>（</w:t>
      </w:r>
      <w:r>
        <w:rPr>
          <w:rFonts w:hint="eastAsia" w:ascii="宋体" w:hAnsi="宋体"/>
          <w:color w:val="auto"/>
          <w:kern w:val="0"/>
          <w:sz w:val="21"/>
          <w:szCs w:val="21"/>
          <w:lang w:val="en-US" w:eastAsia="zh-CN"/>
        </w:rPr>
        <w:t>3</w:t>
      </w:r>
      <w:r>
        <w:rPr>
          <w:rFonts w:ascii="宋体" w:hAnsi="宋体"/>
          <w:color w:val="auto"/>
          <w:kern w:val="0"/>
          <w:sz w:val="21"/>
          <w:szCs w:val="21"/>
        </w:rPr>
        <w:t>.0-1</w:t>
      </w:r>
      <w:r>
        <w:rPr>
          <w:rFonts w:hint="eastAsia" w:ascii="宋体" w:hAnsi="宋体"/>
          <w:color w:val="auto"/>
          <w:kern w:val="0"/>
          <w:sz w:val="21"/>
          <w:szCs w:val="21"/>
          <w:lang w:val="en-US" w:eastAsia="zh-CN"/>
        </w:rPr>
        <w:t>0</w:t>
      </w:r>
      <w:r>
        <w:rPr>
          <w:rFonts w:ascii="宋体" w:hAnsi="宋体"/>
          <w:color w:val="auto"/>
          <w:kern w:val="0"/>
          <w:sz w:val="21"/>
          <w:szCs w:val="21"/>
        </w:rPr>
        <w:t>.0MHz</w:t>
      </w:r>
      <w:r>
        <w:rPr>
          <w:rFonts w:hint="eastAsia" w:ascii="宋体" w:hAnsi="宋体"/>
          <w:color w:val="auto"/>
          <w:kern w:val="0"/>
          <w:sz w:val="21"/>
          <w:szCs w:val="21"/>
        </w:rPr>
        <w:t>）</w:t>
      </w:r>
      <w:r>
        <w:rPr>
          <w:rFonts w:ascii="宋体" w:hAnsi="宋体"/>
          <w:color w:val="auto"/>
          <w:kern w:val="0"/>
          <w:sz w:val="21"/>
          <w:szCs w:val="21"/>
        </w:rPr>
        <w:t>心脏相控阵探头（1.0-5.0MHz）</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6.2.</w:t>
      </w:r>
      <w:r>
        <w:rPr>
          <w:rFonts w:hint="eastAsia" w:ascii="宋体" w:hAnsi="宋体"/>
          <w:color w:val="auto"/>
          <w:kern w:val="0"/>
          <w:sz w:val="21"/>
          <w:szCs w:val="21"/>
          <w:lang w:val="en-US" w:eastAsia="zh-CN"/>
        </w:rPr>
        <w:t>6</w:t>
      </w:r>
      <w:r>
        <w:rPr>
          <w:rFonts w:ascii="宋体" w:hAnsi="宋体"/>
          <w:color w:val="auto"/>
          <w:kern w:val="0"/>
          <w:sz w:val="21"/>
          <w:szCs w:val="21"/>
        </w:rPr>
        <w:t xml:space="preserve"> 扫描深度≥</w:t>
      </w:r>
      <w:r>
        <w:rPr>
          <w:rFonts w:hint="eastAsia" w:ascii="宋体" w:hAnsi="宋体"/>
          <w:color w:val="auto"/>
          <w:kern w:val="0"/>
          <w:sz w:val="21"/>
          <w:szCs w:val="21"/>
          <w:lang w:val="en-US" w:eastAsia="zh-CN"/>
        </w:rPr>
        <w:t>39</w:t>
      </w:r>
      <w:r>
        <w:rPr>
          <w:rFonts w:ascii="宋体" w:hAnsi="宋体"/>
          <w:color w:val="auto"/>
          <w:kern w:val="0"/>
          <w:sz w:val="21"/>
          <w:szCs w:val="21"/>
        </w:rPr>
        <w:t>cm</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6.2.</w:t>
      </w:r>
      <w:r>
        <w:rPr>
          <w:rFonts w:hint="eastAsia" w:ascii="宋体" w:hAnsi="宋体"/>
          <w:color w:val="auto"/>
          <w:kern w:val="0"/>
          <w:sz w:val="21"/>
          <w:szCs w:val="21"/>
          <w:lang w:val="en-US" w:eastAsia="zh-CN"/>
        </w:rPr>
        <w:t>7</w:t>
      </w:r>
      <w:r>
        <w:rPr>
          <w:rFonts w:ascii="宋体" w:hAnsi="宋体"/>
          <w:color w:val="auto"/>
          <w:kern w:val="0"/>
          <w:sz w:val="21"/>
          <w:szCs w:val="21"/>
        </w:rPr>
        <w:t xml:space="preserve"> B/D 兼用：电子线阵：B/PWD、电子凸阵：B/PWD; 电子</w:t>
      </w:r>
      <w:r>
        <w:rPr>
          <w:rFonts w:hint="eastAsia" w:ascii="宋体" w:hAnsi="宋体"/>
          <w:color w:val="auto"/>
          <w:kern w:val="0"/>
          <w:sz w:val="21"/>
          <w:szCs w:val="21"/>
        </w:rPr>
        <w:t>微</w:t>
      </w:r>
      <w:r>
        <w:rPr>
          <w:rFonts w:ascii="宋体" w:hAnsi="宋体"/>
          <w:color w:val="auto"/>
          <w:kern w:val="0"/>
          <w:sz w:val="21"/>
          <w:szCs w:val="21"/>
        </w:rPr>
        <w:t>凸阵：B/PWD电子矩阵：B/PWD</w:t>
      </w:r>
      <w:r>
        <w:rPr>
          <w:rFonts w:hint="eastAsia" w:ascii="宋体" w:hAnsi="宋体"/>
          <w:color w:val="auto"/>
          <w:kern w:val="0"/>
          <w:sz w:val="21"/>
          <w:szCs w:val="21"/>
          <w:lang w:eastAsia="zh-CN"/>
        </w:rPr>
        <w:t>；</w:t>
      </w:r>
      <w:r>
        <w:rPr>
          <w:rFonts w:ascii="宋体" w:hAnsi="宋体"/>
          <w:color w:val="auto"/>
          <w:kern w:val="0"/>
          <w:sz w:val="21"/>
          <w:szCs w:val="21"/>
        </w:rPr>
        <w:t>电子相控阵：B/PWD、 B/CWD</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6.2.</w:t>
      </w:r>
      <w:r>
        <w:rPr>
          <w:rFonts w:hint="eastAsia" w:ascii="宋体" w:hAnsi="宋体"/>
          <w:color w:val="auto"/>
          <w:kern w:val="0"/>
          <w:sz w:val="21"/>
          <w:szCs w:val="21"/>
          <w:lang w:val="en-US" w:eastAsia="zh-CN"/>
        </w:rPr>
        <w:t>8</w:t>
      </w:r>
      <w:r>
        <w:rPr>
          <w:rFonts w:ascii="宋体" w:hAnsi="宋体"/>
          <w:color w:val="auto"/>
          <w:kern w:val="0"/>
          <w:sz w:val="21"/>
          <w:szCs w:val="21"/>
        </w:rPr>
        <w:t xml:space="preserve"> 穿刺导向：探头可配穿刺导向装置；</w:t>
      </w:r>
    </w:p>
    <w:p>
      <w:pPr>
        <w:widowControl/>
        <w:overflowPunct w:val="0"/>
        <w:autoSpaceDE w:val="0"/>
        <w:autoSpaceDN w:val="0"/>
        <w:adjustRightInd w:val="0"/>
        <w:ind w:firstLine="639" w:firstLineChars="300"/>
        <w:jc w:val="left"/>
        <w:textAlignment w:val="baseline"/>
        <w:rPr>
          <w:rFonts w:hint="eastAsia" w:ascii="宋体" w:hAnsi="宋体"/>
          <w:color w:val="auto"/>
          <w:kern w:val="0"/>
          <w:sz w:val="21"/>
          <w:szCs w:val="21"/>
        </w:rPr>
      </w:pPr>
      <w:r>
        <w:rPr>
          <w:rFonts w:hint="eastAsia" w:ascii="宋体" w:hAnsi="宋体"/>
          <w:color w:val="auto"/>
          <w:kern w:val="0"/>
          <w:sz w:val="21"/>
          <w:szCs w:val="21"/>
        </w:rPr>
        <w:t>6.2.</w:t>
      </w:r>
      <w:r>
        <w:rPr>
          <w:rFonts w:hint="eastAsia" w:ascii="宋体" w:hAnsi="宋体"/>
          <w:color w:val="auto"/>
          <w:kern w:val="0"/>
          <w:sz w:val="21"/>
          <w:szCs w:val="21"/>
          <w:lang w:val="en-US" w:eastAsia="zh-CN"/>
        </w:rPr>
        <w:t>9</w:t>
      </w:r>
      <w:r>
        <w:rPr>
          <w:rFonts w:ascii="宋体" w:hAnsi="宋体"/>
          <w:color w:val="auto"/>
          <w:kern w:val="0"/>
          <w:sz w:val="21"/>
          <w:szCs w:val="21"/>
        </w:rPr>
        <w:t xml:space="preserve"> </w:t>
      </w:r>
      <w:r>
        <w:rPr>
          <w:rFonts w:hint="eastAsia" w:ascii="宋体" w:hAnsi="宋体"/>
          <w:color w:val="auto"/>
          <w:kern w:val="0"/>
          <w:sz w:val="21"/>
          <w:szCs w:val="21"/>
        </w:rPr>
        <w:t>穿刺架可选用 Verza</w:t>
      </w:r>
      <w:r>
        <w:rPr>
          <w:rFonts w:ascii="宋体" w:hAnsi="宋体"/>
          <w:color w:val="auto"/>
          <w:kern w:val="0"/>
          <w:sz w:val="21"/>
          <w:szCs w:val="21"/>
        </w:rPr>
        <w:t xml:space="preserve"> </w:t>
      </w:r>
      <w:r>
        <w:rPr>
          <w:rFonts w:hint="eastAsia" w:ascii="宋体" w:hAnsi="宋体"/>
          <w:color w:val="auto"/>
          <w:kern w:val="0"/>
          <w:sz w:val="21"/>
          <w:szCs w:val="21"/>
        </w:rPr>
        <w:t>和ultra</w:t>
      </w:r>
      <w:r>
        <w:rPr>
          <w:rFonts w:ascii="宋体" w:hAnsi="宋体"/>
          <w:color w:val="auto"/>
          <w:kern w:val="0"/>
          <w:sz w:val="21"/>
          <w:szCs w:val="21"/>
        </w:rPr>
        <w:t xml:space="preserve"> </w:t>
      </w:r>
      <w:r>
        <w:rPr>
          <w:rFonts w:hint="eastAsia" w:ascii="宋体" w:hAnsi="宋体"/>
          <w:color w:val="auto"/>
          <w:kern w:val="0"/>
          <w:sz w:val="21"/>
          <w:szCs w:val="21"/>
        </w:rPr>
        <w:t>pro</w:t>
      </w:r>
      <w:r>
        <w:rPr>
          <w:rFonts w:ascii="宋体" w:hAnsi="宋体"/>
          <w:color w:val="auto"/>
          <w:kern w:val="0"/>
          <w:sz w:val="21"/>
          <w:szCs w:val="21"/>
        </w:rPr>
        <w:t xml:space="preserve"> </w:t>
      </w:r>
      <w:r>
        <w:rPr>
          <w:rFonts w:hint="eastAsia" w:ascii="宋体" w:hAnsi="宋体"/>
          <w:color w:val="auto"/>
          <w:kern w:val="0"/>
          <w:sz w:val="21"/>
          <w:szCs w:val="21"/>
        </w:rPr>
        <w:t>两种</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6.3 二维显像主要参数：</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6.3.1成像速度：相控阵探头，85°角,1</w:t>
      </w:r>
      <w:r>
        <w:rPr>
          <w:rFonts w:hint="eastAsia" w:ascii="宋体" w:hAnsi="宋体"/>
          <w:color w:val="auto"/>
          <w:kern w:val="0"/>
          <w:sz w:val="21"/>
          <w:szCs w:val="21"/>
        </w:rPr>
        <w:t>8</w:t>
      </w:r>
      <w:r>
        <w:rPr>
          <w:rFonts w:ascii="宋体" w:hAnsi="宋体"/>
          <w:color w:val="auto"/>
          <w:kern w:val="0"/>
          <w:sz w:val="21"/>
          <w:szCs w:val="21"/>
        </w:rPr>
        <w:t>CM深度时,帧速度≥5</w:t>
      </w:r>
      <w:r>
        <w:rPr>
          <w:rFonts w:hint="eastAsia" w:ascii="宋体" w:hAnsi="宋体"/>
          <w:color w:val="auto"/>
          <w:kern w:val="0"/>
          <w:sz w:val="21"/>
          <w:szCs w:val="21"/>
        </w:rPr>
        <w:t>8</w:t>
      </w:r>
      <w:r>
        <w:rPr>
          <w:rFonts w:ascii="宋体" w:hAnsi="宋体"/>
          <w:color w:val="auto"/>
          <w:kern w:val="0"/>
          <w:sz w:val="21"/>
          <w:szCs w:val="21"/>
        </w:rPr>
        <w:t xml:space="preserve">帧/秒凸阵探头, </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85°角,1</w:t>
      </w:r>
      <w:r>
        <w:rPr>
          <w:rFonts w:hint="eastAsia" w:ascii="宋体" w:hAnsi="宋体"/>
          <w:color w:val="auto"/>
          <w:kern w:val="0"/>
          <w:sz w:val="21"/>
          <w:szCs w:val="21"/>
        </w:rPr>
        <w:t>8</w:t>
      </w:r>
      <w:r>
        <w:rPr>
          <w:rFonts w:ascii="宋体" w:hAnsi="宋体"/>
          <w:color w:val="auto"/>
          <w:kern w:val="0"/>
          <w:sz w:val="21"/>
          <w:szCs w:val="21"/>
        </w:rPr>
        <w:t>CM深度时,帧速度≥</w:t>
      </w:r>
      <w:r>
        <w:rPr>
          <w:rFonts w:hint="eastAsia" w:ascii="宋体" w:hAnsi="宋体"/>
          <w:color w:val="auto"/>
          <w:kern w:val="0"/>
          <w:sz w:val="21"/>
          <w:szCs w:val="21"/>
        </w:rPr>
        <w:t>45</w:t>
      </w:r>
      <w:r>
        <w:rPr>
          <w:rFonts w:ascii="宋体" w:hAnsi="宋体"/>
          <w:color w:val="auto"/>
          <w:kern w:val="0"/>
          <w:sz w:val="21"/>
          <w:szCs w:val="21"/>
        </w:rPr>
        <w:t>帧/秒</w:t>
      </w:r>
      <w:r>
        <w:rPr>
          <w:rFonts w:hint="eastAsia" w:ascii="宋体" w:hAnsi="宋体"/>
          <w:color w:val="auto"/>
          <w:kern w:val="0"/>
          <w:sz w:val="21"/>
          <w:szCs w:val="21"/>
          <w:lang w:eastAsia="zh-CN"/>
        </w:rPr>
        <w:t>；</w:t>
      </w:r>
      <w:r>
        <w:rPr>
          <w:rFonts w:ascii="宋体" w:hAnsi="宋体"/>
          <w:color w:val="auto"/>
          <w:kern w:val="0"/>
          <w:sz w:val="21"/>
          <w:szCs w:val="21"/>
        </w:rPr>
        <w:t xml:space="preserve"> 扫描线：每帧线密度≥320超声线</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hint="eastAsia" w:ascii="宋体" w:hAnsi="宋体"/>
          <w:color w:val="auto"/>
          <w:kern w:val="0"/>
          <w:sz w:val="21"/>
          <w:szCs w:val="21"/>
          <w:lang w:eastAsia="zh-CN"/>
        </w:rPr>
        <w:t>★</w:t>
      </w:r>
      <w:r>
        <w:rPr>
          <w:rFonts w:hint="eastAsia" w:ascii="宋体" w:hAnsi="宋体"/>
          <w:color w:val="auto"/>
          <w:kern w:val="0"/>
          <w:sz w:val="21"/>
          <w:szCs w:val="21"/>
        </w:rPr>
        <w:t>6.3.2</w:t>
      </w:r>
      <w:r>
        <w:rPr>
          <w:rFonts w:ascii="宋体" w:hAnsi="宋体"/>
          <w:color w:val="auto"/>
          <w:kern w:val="0"/>
          <w:sz w:val="21"/>
          <w:szCs w:val="21"/>
        </w:rPr>
        <w:t xml:space="preserve"> 增益调节：</w:t>
      </w:r>
      <w:r>
        <w:rPr>
          <w:rFonts w:hint="eastAsia" w:ascii="宋体" w:hAnsi="宋体"/>
          <w:color w:val="auto"/>
          <w:kern w:val="0"/>
          <w:sz w:val="21"/>
          <w:szCs w:val="21"/>
        </w:rPr>
        <w:t>TGC</w:t>
      </w:r>
      <w:r>
        <w:rPr>
          <w:rFonts w:ascii="宋体" w:hAnsi="宋体"/>
          <w:color w:val="auto"/>
          <w:kern w:val="0"/>
          <w:sz w:val="21"/>
          <w:szCs w:val="21"/>
        </w:rPr>
        <w:t>增益补偿≥8段，</w:t>
      </w:r>
      <w:r>
        <w:rPr>
          <w:rFonts w:hint="eastAsia" w:ascii="宋体" w:hAnsi="宋体"/>
          <w:color w:val="auto"/>
          <w:kern w:val="0"/>
          <w:sz w:val="21"/>
          <w:szCs w:val="21"/>
        </w:rPr>
        <w:t>LGC侧向增益补偿≥</w:t>
      </w:r>
      <w:r>
        <w:rPr>
          <w:rFonts w:ascii="宋体" w:hAnsi="宋体"/>
          <w:color w:val="auto"/>
          <w:kern w:val="0"/>
          <w:sz w:val="21"/>
          <w:szCs w:val="21"/>
        </w:rPr>
        <w:t>8</w:t>
      </w:r>
      <w:r>
        <w:rPr>
          <w:rFonts w:hint="eastAsia" w:ascii="宋体" w:hAnsi="宋体"/>
          <w:color w:val="auto"/>
          <w:kern w:val="0"/>
          <w:sz w:val="21"/>
          <w:szCs w:val="21"/>
        </w:rPr>
        <w:t>段，</w:t>
      </w:r>
      <w:r>
        <w:rPr>
          <w:rFonts w:ascii="宋体" w:hAnsi="宋体"/>
          <w:color w:val="auto"/>
          <w:kern w:val="0"/>
          <w:sz w:val="21"/>
          <w:szCs w:val="21"/>
        </w:rPr>
        <w:t>B/M可独立调</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节高分辨率放大：放大时增加信息量，提高分辨率及帧率；</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6.3.3 声束聚焦：发射及接收</w:t>
      </w:r>
      <w:r>
        <w:rPr>
          <w:rFonts w:hint="eastAsia" w:ascii="宋体" w:hAnsi="宋体"/>
          <w:color w:val="auto"/>
          <w:kern w:val="0"/>
          <w:sz w:val="21"/>
          <w:szCs w:val="21"/>
        </w:rPr>
        <w:t>全程</w:t>
      </w:r>
      <w:r>
        <w:rPr>
          <w:rFonts w:ascii="宋体" w:hAnsi="宋体"/>
          <w:color w:val="auto"/>
          <w:kern w:val="0"/>
          <w:sz w:val="21"/>
          <w:szCs w:val="21"/>
        </w:rPr>
        <w:t>连续聚焦;</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6.3.4 接收方式：独立接收和发射通道数, 多倍信号并行处理；</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hint="eastAsia" w:ascii="宋体" w:hAnsi="宋体"/>
          <w:color w:val="auto"/>
          <w:kern w:val="0"/>
          <w:sz w:val="21"/>
          <w:szCs w:val="21"/>
          <w:lang w:eastAsia="zh-CN"/>
        </w:rPr>
        <w:t>★</w:t>
      </w:r>
      <w:r>
        <w:rPr>
          <w:rFonts w:ascii="宋体" w:hAnsi="宋体"/>
          <w:color w:val="auto"/>
          <w:kern w:val="0"/>
          <w:sz w:val="21"/>
          <w:szCs w:val="21"/>
        </w:rPr>
        <w:t>6.4.5最低测量速度：≤0.</w:t>
      </w:r>
      <w:r>
        <w:rPr>
          <w:rFonts w:hint="eastAsia" w:ascii="宋体" w:hAnsi="宋体"/>
          <w:color w:val="auto"/>
          <w:kern w:val="0"/>
          <w:sz w:val="21"/>
          <w:szCs w:val="21"/>
          <w:lang w:val="en-US" w:eastAsia="zh-CN"/>
        </w:rPr>
        <w:t>25</w:t>
      </w:r>
      <w:r>
        <w:rPr>
          <w:rFonts w:ascii="宋体" w:hAnsi="宋体"/>
          <w:color w:val="auto"/>
          <w:kern w:val="0"/>
          <w:sz w:val="21"/>
          <w:szCs w:val="21"/>
        </w:rPr>
        <w:t>mm/s(非噪音信号)；</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6.4.6 Doppler及M型电影回放：</w:t>
      </w:r>
      <w:r>
        <w:rPr>
          <w:rFonts w:ascii="宋体" w:hAnsi="宋体"/>
          <w:color w:val="auto"/>
          <w:kern w:val="0"/>
          <w:sz w:val="21"/>
          <w:szCs w:val="21"/>
        </w:rPr>
        <w:sym w:font="Symbol" w:char="F0B3"/>
      </w:r>
      <w:r>
        <w:rPr>
          <w:rFonts w:ascii="宋体" w:hAnsi="宋体"/>
          <w:color w:val="auto"/>
          <w:kern w:val="0"/>
          <w:sz w:val="21"/>
          <w:szCs w:val="21"/>
        </w:rPr>
        <w:t>48 秒；</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6.4.7 滤波器：高通滤波或低通滤波两种，分级选择；</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hint="eastAsia" w:ascii="宋体" w:hAnsi="宋体"/>
          <w:color w:val="auto"/>
          <w:kern w:val="0"/>
          <w:sz w:val="21"/>
          <w:szCs w:val="21"/>
          <w:lang w:eastAsia="zh-CN"/>
        </w:rPr>
        <w:t>★</w:t>
      </w:r>
      <w:r>
        <w:rPr>
          <w:rFonts w:ascii="宋体" w:hAnsi="宋体"/>
          <w:color w:val="auto"/>
          <w:kern w:val="0"/>
          <w:sz w:val="21"/>
          <w:szCs w:val="21"/>
        </w:rPr>
        <w:t>6.4.8取样宽度及位置范围：宽度</w:t>
      </w:r>
      <w:r>
        <w:rPr>
          <w:rFonts w:hint="eastAsia" w:ascii="宋体" w:hAnsi="宋体"/>
          <w:color w:val="auto"/>
          <w:kern w:val="0"/>
          <w:sz w:val="21"/>
          <w:szCs w:val="21"/>
        </w:rPr>
        <w:t>0.5</w:t>
      </w:r>
      <w:r>
        <w:rPr>
          <w:rFonts w:ascii="宋体" w:hAnsi="宋体"/>
          <w:color w:val="auto"/>
          <w:kern w:val="0"/>
          <w:sz w:val="21"/>
          <w:szCs w:val="21"/>
        </w:rPr>
        <w:t>mm至20mm多级可调；</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6.4.9 零位移动：</w:t>
      </w:r>
      <w:r>
        <w:rPr>
          <w:rFonts w:ascii="宋体" w:hAnsi="宋体"/>
          <w:color w:val="auto"/>
          <w:kern w:val="0"/>
          <w:sz w:val="21"/>
          <w:szCs w:val="21"/>
        </w:rPr>
        <w:sym w:font="Symbol" w:char="F0B3"/>
      </w:r>
      <w:r>
        <w:rPr>
          <w:rFonts w:hint="eastAsia" w:ascii="宋体" w:hAnsi="宋体"/>
          <w:color w:val="auto"/>
          <w:kern w:val="0"/>
          <w:sz w:val="21"/>
          <w:szCs w:val="21"/>
          <w:lang w:val="en-US" w:eastAsia="zh-CN"/>
        </w:rPr>
        <w:t>9</w:t>
      </w:r>
      <w:r>
        <w:rPr>
          <w:rFonts w:ascii="宋体" w:hAnsi="宋体"/>
          <w:color w:val="auto"/>
          <w:kern w:val="0"/>
          <w:sz w:val="21"/>
          <w:szCs w:val="21"/>
        </w:rPr>
        <w:t>级；</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6.4.10显示控制：反转显示 (上/下)、零移位、B-刷新、D 扩展、B/D 扩展，局放及移位；</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 xml:space="preserve">6.4.11 </w:t>
      </w:r>
      <w:r>
        <w:rPr>
          <w:rFonts w:hint="eastAsia" w:ascii="宋体" w:hAnsi="宋体"/>
          <w:color w:val="auto"/>
          <w:kern w:val="0"/>
          <w:sz w:val="21"/>
          <w:szCs w:val="21"/>
        </w:rPr>
        <w:t>实时</w:t>
      </w:r>
      <w:r>
        <w:rPr>
          <w:rFonts w:ascii="宋体" w:hAnsi="宋体"/>
          <w:color w:val="auto"/>
          <w:kern w:val="0"/>
          <w:sz w:val="21"/>
          <w:szCs w:val="21"/>
        </w:rPr>
        <w:t>自动包络频谱并完成频谱测量计算</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6.5 彩色多普勒：</w:t>
      </w:r>
    </w:p>
    <w:p>
      <w:pPr>
        <w:widowControl/>
        <w:overflowPunct w:val="0"/>
        <w:autoSpaceDE w:val="0"/>
        <w:autoSpaceDN w:val="0"/>
        <w:adjustRightInd w:val="0"/>
        <w:ind w:firstLine="639" w:firstLineChars="300"/>
        <w:jc w:val="left"/>
        <w:textAlignment w:val="baseline"/>
        <w:rPr>
          <w:rFonts w:hint="eastAsia" w:ascii="宋体" w:hAnsi="宋体"/>
          <w:color w:val="auto"/>
          <w:kern w:val="0"/>
          <w:sz w:val="21"/>
          <w:szCs w:val="21"/>
        </w:rPr>
      </w:pPr>
      <w:r>
        <w:rPr>
          <w:rFonts w:ascii="宋体" w:hAnsi="宋体"/>
          <w:color w:val="auto"/>
          <w:kern w:val="0"/>
          <w:sz w:val="21"/>
          <w:szCs w:val="21"/>
        </w:rPr>
        <w:t>6.5.1 显示方式：速度图 (CDV)、能量图 (C</w:t>
      </w:r>
      <w:r>
        <w:rPr>
          <w:rFonts w:hint="eastAsia" w:ascii="宋体" w:hAnsi="宋体"/>
          <w:color w:val="auto"/>
          <w:kern w:val="0"/>
          <w:sz w:val="21"/>
          <w:szCs w:val="21"/>
        </w:rPr>
        <w:t>PA</w:t>
      </w:r>
      <w:r>
        <w:rPr>
          <w:rFonts w:ascii="宋体" w:hAnsi="宋体"/>
          <w:color w:val="auto"/>
          <w:kern w:val="0"/>
          <w:sz w:val="21"/>
          <w:szCs w:val="21"/>
        </w:rPr>
        <w:t>)、</w:t>
      </w:r>
      <w:r>
        <w:rPr>
          <w:rFonts w:hint="eastAsia" w:ascii="宋体" w:hAnsi="宋体"/>
          <w:color w:val="auto"/>
          <w:kern w:val="0"/>
          <w:sz w:val="21"/>
          <w:szCs w:val="21"/>
        </w:rPr>
        <w:t>方向性能量图（DCPA）</w:t>
      </w:r>
    </w:p>
    <w:p>
      <w:pPr>
        <w:widowControl/>
        <w:overflowPunct w:val="0"/>
        <w:autoSpaceDE w:val="0"/>
        <w:autoSpaceDN w:val="0"/>
        <w:adjustRightInd w:val="0"/>
        <w:ind w:firstLine="639" w:firstLineChars="300"/>
        <w:jc w:val="left"/>
        <w:textAlignment w:val="baseline"/>
        <w:rPr>
          <w:rFonts w:hint="eastAsia" w:ascii="宋体" w:hAnsi="宋体"/>
          <w:color w:val="auto"/>
          <w:kern w:val="0"/>
          <w:sz w:val="21"/>
          <w:szCs w:val="21"/>
        </w:rPr>
      </w:pPr>
      <w:r>
        <w:rPr>
          <w:rFonts w:ascii="宋体" w:hAnsi="宋体"/>
          <w:color w:val="auto"/>
          <w:kern w:val="0"/>
          <w:sz w:val="21"/>
          <w:szCs w:val="21"/>
        </w:rPr>
        <w:t xml:space="preserve">6.5.2 </w:t>
      </w:r>
      <w:r>
        <w:rPr>
          <w:rFonts w:hint="eastAsia" w:ascii="宋体" w:hAnsi="宋体"/>
          <w:color w:val="auto"/>
          <w:kern w:val="0"/>
          <w:sz w:val="21"/>
          <w:szCs w:val="21"/>
        </w:rPr>
        <w:t>彩色增强功能:彩色多普勒能量图(CDE/CPI);组织多普勒(TDI)</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6.5.3 具有双同步 / 三同步显示(B/D/C</w:t>
      </w:r>
      <w:r>
        <w:rPr>
          <w:rFonts w:hint="eastAsia" w:ascii="宋体" w:hAnsi="宋体"/>
          <w:color w:val="auto"/>
          <w:kern w:val="0"/>
          <w:sz w:val="21"/>
          <w:szCs w:val="21"/>
        </w:rPr>
        <w:t>DV</w:t>
      </w:r>
      <w:r>
        <w:rPr>
          <w:rFonts w:ascii="宋体" w:hAnsi="宋体"/>
          <w:color w:val="auto"/>
          <w:kern w:val="0"/>
          <w:sz w:val="21"/>
          <w:szCs w:val="21"/>
        </w:rPr>
        <w:t>)</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6.5.4 彩色显示速度：最低平均血流显示速度≤5mm/s（非噪声信号）</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6.5.5 显示控制：零位移动、黑白与彩色比较、彩色对比</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6.5.</w:t>
      </w:r>
      <w:r>
        <w:rPr>
          <w:rFonts w:hint="eastAsia" w:ascii="宋体" w:hAnsi="宋体"/>
          <w:color w:val="auto"/>
          <w:kern w:val="0"/>
          <w:sz w:val="21"/>
          <w:szCs w:val="21"/>
        </w:rPr>
        <w:t>6</w:t>
      </w:r>
      <w:r>
        <w:rPr>
          <w:rFonts w:ascii="宋体" w:hAnsi="宋体"/>
          <w:color w:val="auto"/>
          <w:kern w:val="0"/>
          <w:sz w:val="21"/>
          <w:szCs w:val="21"/>
        </w:rPr>
        <w:t xml:space="preserve"> 显示位置调整：线阵扫描感兴趣的图像范围：-20°～ +20°；</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6.6 超声功率输出调节：</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6.6.1 B/M、PWD、COLOR DOPPLER</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6.6.2 输出功率选择分级可调</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w:t>
      </w:r>
      <w:r>
        <w:rPr>
          <w:rFonts w:hint="eastAsia" w:ascii="宋体" w:hAnsi="宋体"/>
          <w:color w:val="auto"/>
          <w:kern w:val="0"/>
          <w:sz w:val="21"/>
          <w:szCs w:val="21"/>
          <w:lang w:val="en-US" w:eastAsia="zh-CN"/>
        </w:rPr>
        <w:t>7</w:t>
      </w:r>
      <w:r>
        <w:rPr>
          <w:rFonts w:ascii="宋体" w:hAnsi="宋体"/>
          <w:color w:val="auto"/>
          <w:kern w:val="0"/>
          <w:sz w:val="21"/>
          <w:szCs w:val="21"/>
        </w:rPr>
        <w:t xml:space="preserve"> 记录装置：</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6.7.1 内置一体化超声工作站：数字化储存静态及动态图像，动态图像及静态图像以AVI、BMP或JPEG等PC通用格式直接储存</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6.7.2 主机硬盘容量≥1T（1024GB）</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 xml:space="preserve">6.7.3 DVD-RW </w:t>
      </w:r>
      <w:r>
        <w:rPr>
          <w:rFonts w:hint="eastAsia" w:ascii="宋体" w:hAnsi="宋体"/>
          <w:color w:val="auto"/>
          <w:kern w:val="0"/>
          <w:sz w:val="21"/>
          <w:szCs w:val="21"/>
        </w:rPr>
        <w:t>或USB</w:t>
      </w:r>
      <w:r>
        <w:rPr>
          <w:rFonts w:ascii="宋体" w:hAnsi="宋体"/>
          <w:color w:val="auto"/>
          <w:kern w:val="0"/>
          <w:sz w:val="21"/>
          <w:szCs w:val="21"/>
        </w:rPr>
        <w:t>图像存储</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6.7.4 USB接口≥</w:t>
      </w:r>
      <w:r>
        <w:rPr>
          <w:rFonts w:hint="eastAsia" w:ascii="宋体" w:hAnsi="宋体"/>
          <w:color w:val="auto"/>
          <w:kern w:val="0"/>
          <w:sz w:val="21"/>
          <w:szCs w:val="21"/>
        </w:rPr>
        <w:t>5</w:t>
      </w:r>
      <w:r>
        <w:rPr>
          <w:rFonts w:ascii="宋体" w:hAnsi="宋体"/>
          <w:color w:val="auto"/>
          <w:kern w:val="0"/>
          <w:sz w:val="21"/>
          <w:szCs w:val="21"/>
        </w:rPr>
        <w:t>个，用于图像传输</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ascii="宋体" w:hAnsi="宋体"/>
          <w:color w:val="auto"/>
          <w:kern w:val="0"/>
          <w:sz w:val="21"/>
          <w:szCs w:val="21"/>
        </w:rPr>
        <w:t>6.</w:t>
      </w:r>
      <w:r>
        <w:rPr>
          <w:rFonts w:hint="eastAsia" w:ascii="宋体" w:hAnsi="宋体"/>
          <w:color w:val="auto"/>
          <w:kern w:val="0"/>
          <w:sz w:val="21"/>
          <w:szCs w:val="21"/>
          <w:lang w:val="en-US" w:eastAsia="zh-CN"/>
        </w:rPr>
        <w:t>8</w:t>
      </w:r>
      <w:r>
        <w:rPr>
          <w:rFonts w:ascii="宋体" w:hAnsi="宋体"/>
          <w:color w:val="auto"/>
          <w:kern w:val="0"/>
          <w:sz w:val="21"/>
          <w:szCs w:val="21"/>
        </w:rPr>
        <w:t xml:space="preserve"> 技术手册：中文操作手册</w:t>
      </w:r>
    </w:p>
    <w:p>
      <w:pPr>
        <w:widowControl/>
        <w:overflowPunct w:val="0"/>
        <w:autoSpaceDE w:val="0"/>
        <w:autoSpaceDN w:val="0"/>
        <w:adjustRightInd w:val="0"/>
        <w:ind w:left="1540" w:hanging="1491" w:hangingChars="700"/>
        <w:jc w:val="left"/>
        <w:textAlignment w:val="baseline"/>
        <w:rPr>
          <w:rFonts w:hint="eastAsia" w:ascii="宋体" w:hAnsi="宋体" w:eastAsia="??" w:cs="Times New Roman"/>
          <w:b/>
          <w:bCs/>
          <w:color w:val="auto"/>
          <w:kern w:val="0"/>
          <w:sz w:val="21"/>
          <w:szCs w:val="21"/>
          <w:lang w:val="en-US" w:eastAsia="zh-CN" w:bidi="ar-SA"/>
        </w:rPr>
      </w:pPr>
      <w:r>
        <w:rPr>
          <w:rFonts w:hint="eastAsia" w:ascii="宋体" w:hAnsi="宋体" w:eastAsia="??" w:cs="Times New Roman"/>
          <w:b/>
          <w:bCs/>
          <w:color w:val="auto"/>
          <w:kern w:val="0"/>
          <w:sz w:val="21"/>
          <w:szCs w:val="21"/>
          <w:lang w:val="en-US" w:eastAsia="zh-CN" w:bidi="ar-SA"/>
        </w:rPr>
        <w:t>7、售后服务要求:</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hint="eastAsia" w:ascii="宋体" w:hAnsi="宋体"/>
          <w:color w:val="auto"/>
          <w:kern w:val="0"/>
          <w:sz w:val="21"/>
          <w:szCs w:val="21"/>
          <w:lang w:val="en-US" w:eastAsia="zh-CN"/>
        </w:rPr>
        <w:t>7.1</w:t>
      </w:r>
      <w:r>
        <w:rPr>
          <w:rFonts w:ascii="宋体" w:hAnsi="宋体"/>
          <w:color w:val="auto"/>
          <w:kern w:val="0"/>
          <w:sz w:val="21"/>
          <w:szCs w:val="21"/>
        </w:rPr>
        <w:t>提供的货物提供</w:t>
      </w:r>
      <w:r>
        <w:rPr>
          <w:rFonts w:hint="eastAsia" w:ascii="宋体" w:hAnsi="宋体"/>
          <w:color w:val="auto"/>
          <w:kern w:val="0"/>
          <w:sz w:val="21"/>
          <w:szCs w:val="21"/>
          <w:lang w:val="en-US" w:eastAsia="zh-CN"/>
        </w:rPr>
        <w:t>三年</w:t>
      </w:r>
      <w:r>
        <w:rPr>
          <w:rFonts w:ascii="宋体" w:hAnsi="宋体"/>
          <w:color w:val="auto"/>
          <w:kern w:val="0"/>
          <w:sz w:val="21"/>
          <w:szCs w:val="21"/>
        </w:rPr>
        <w:t>的免费维修服务。</w:t>
      </w:r>
    </w:p>
    <w:p>
      <w:pPr>
        <w:widowControl/>
        <w:overflowPunct w:val="0"/>
        <w:autoSpaceDE w:val="0"/>
        <w:autoSpaceDN w:val="0"/>
        <w:adjustRightInd w:val="0"/>
        <w:ind w:firstLine="639" w:firstLineChars="300"/>
        <w:jc w:val="left"/>
        <w:textAlignment w:val="baseline"/>
        <w:rPr>
          <w:rFonts w:hint="eastAsia" w:ascii="宋体" w:hAnsi="宋体"/>
          <w:color w:val="auto"/>
          <w:kern w:val="0"/>
          <w:sz w:val="21"/>
          <w:szCs w:val="21"/>
          <w:lang w:eastAsia="zh-CN"/>
        </w:rPr>
      </w:pPr>
      <w:r>
        <w:rPr>
          <w:rFonts w:hint="eastAsia" w:ascii="宋体" w:hAnsi="宋体"/>
          <w:color w:val="auto"/>
          <w:kern w:val="0"/>
          <w:sz w:val="21"/>
          <w:szCs w:val="21"/>
          <w:lang w:val="en-US" w:eastAsia="zh-CN"/>
        </w:rPr>
        <w:t>7.2</w:t>
      </w:r>
      <w:r>
        <w:rPr>
          <w:rFonts w:ascii="宋体" w:hAnsi="宋体"/>
          <w:color w:val="auto"/>
          <w:kern w:val="0"/>
          <w:sz w:val="21"/>
          <w:szCs w:val="21"/>
        </w:rPr>
        <w:t>开机率 ≥ 98 %，仪器故障要求12小时内</w:t>
      </w:r>
      <w:r>
        <w:rPr>
          <w:rFonts w:hint="eastAsia" w:ascii="宋体" w:hAnsi="宋体"/>
          <w:color w:val="auto"/>
          <w:kern w:val="0"/>
          <w:sz w:val="21"/>
          <w:szCs w:val="21"/>
        </w:rPr>
        <w:t>应答</w:t>
      </w:r>
      <w:r>
        <w:rPr>
          <w:rFonts w:ascii="宋体" w:hAnsi="宋体"/>
          <w:color w:val="auto"/>
          <w:kern w:val="0"/>
          <w:sz w:val="21"/>
          <w:szCs w:val="21"/>
        </w:rPr>
        <w:t>，24小时</w:t>
      </w:r>
      <w:r>
        <w:rPr>
          <w:rFonts w:hint="eastAsia" w:ascii="宋体" w:hAnsi="宋体"/>
          <w:color w:val="auto"/>
          <w:kern w:val="0"/>
          <w:sz w:val="21"/>
          <w:szCs w:val="21"/>
        </w:rPr>
        <w:t>形成</w:t>
      </w:r>
      <w:r>
        <w:rPr>
          <w:rFonts w:ascii="宋体" w:hAnsi="宋体"/>
          <w:color w:val="auto"/>
          <w:kern w:val="0"/>
          <w:sz w:val="21"/>
          <w:szCs w:val="21"/>
        </w:rPr>
        <w:t>解决</w:t>
      </w:r>
      <w:r>
        <w:rPr>
          <w:rFonts w:hint="eastAsia" w:ascii="宋体" w:hAnsi="宋体"/>
          <w:color w:val="auto"/>
          <w:kern w:val="0"/>
          <w:sz w:val="21"/>
          <w:szCs w:val="21"/>
        </w:rPr>
        <w:t>方案</w:t>
      </w:r>
      <w:r>
        <w:rPr>
          <w:rFonts w:hint="eastAsia" w:ascii="宋体" w:hAnsi="宋体"/>
          <w:color w:val="auto"/>
          <w:kern w:val="0"/>
          <w:sz w:val="21"/>
          <w:szCs w:val="21"/>
          <w:lang w:eastAsia="zh-CN"/>
        </w:rPr>
        <w:t>；</w:t>
      </w:r>
    </w:p>
    <w:p>
      <w:pPr>
        <w:widowControl/>
        <w:overflowPunct w:val="0"/>
        <w:autoSpaceDE w:val="0"/>
        <w:autoSpaceDN w:val="0"/>
        <w:adjustRightInd w:val="0"/>
        <w:ind w:firstLine="639" w:firstLineChars="300"/>
        <w:jc w:val="left"/>
        <w:textAlignment w:val="baseline"/>
        <w:rPr>
          <w:rFonts w:ascii="宋体" w:hAnsi="宋体"/>
          <w:color w:val="auto"/>
          <w:kern w:val="0"/>
          <w:sz w:val="21"/>
          <w:szCs w:val="21"/>
        </w:rPr>
      </w:pPr>
      <w:r>
        <w:rPr>
          <w:rFonts w:hint="eastAsia" w:ascii="宋体" w:hAnsi="宋体"/>
          <w:color w:val="auto"/>
          <w:kern w:val="0"/>
          <w:sz w:val="21"/>
          <w:szCs w:val="21"/>
          <w:lang w:val="en-US" w:eastAsia="zh-CN"/>
        </w:rPr>
        <w:t>7.3</w:t>
      </w:r>
      <w:r>
        <w:rPr>
          <w:rFonts w:ascii="宋体" w:hAnsi="宋体"/>
          <w:color w:val="auto"/>
          <w:kern w:val="0"/>
          <w:sz w:val="21"/>
          <w:szCs w:val="21"/>
        </w:rPr>
        <w:t>设有售后服务机构和设施，并配备受过专业培训的售后服务人员。</w:t>
      </w:r>
    </w:p>
    <w:p>
      <w:pPr>
        <w:widowControl/>
        <w:overflowPunct w:val="0"/>
        <w:autoSpaceDE w:val="0"/>
        <w:autoSpaceDN w:val="0"/>
        <w:adjustRightInd w:val="0"/>
        <w:ind w:left="664" w:leftChars="312" w:firstLine="0" w:firstLineChars="0"/>
        <w:jc w:val="left"/>
        <w:textAlignment w:val="baseline"/>
        <w:rPr>
          <w:rFonts w:ascii="宋体" w:hAnsi="宋体"/>
          <w:color w:val="auto"/>
          <w:kern w:val="0"/>
          <w:sz w:val="21"/>
          <w:szCs w:val="21"/>
        </w:rPr>
      </w:pPr>
      <w:r>
        <w:rPr>
          <w:rFonts w:hint="eastAsia" w:ascii="宋体" w:hAnsi="宋体"/>
          <w:color w:val="auto"/>
          <w:kern w:val="0"/>
          <w:sz w:val="21"/>
          <w:szCs w:val="21"/>
          <w:lang w:val="en-US" w:eastAsia="zh-CN"/>
        </w:rPr>
        <w:t>7.4</w:t>
      </w:r>
      <w:r>
        <w:rPr>
          <w:rFonts w:ascii="宋体" w:hAnsi="宋体"/>
          <w:color w:val="auto"/>
          <w:kern w:val="0"/>
          <w:sz w:val="21"/>
          <w:szCs w:val="21"/>
        </w:rPr>
        <w:t>为保证设备正常运行，卖方应在中国境内方便的地方设置备件库，存入所有必须的备件，并保证5年以上的供应期</w:t>
      </w:r>
      <w:r>
        <w:rPr>
          <w:rFonts w:hint="eastAsia" w:ascii="宋体" w:hAnsi="宋体"/>
          <w:color w:val="auto"/>
          <w:kern w:val="0"/>
          <w:sz w:val="21"/>
          <w:szCs w:val="21"/>
          <w:lang w:eastAsia="zh-CN"/>
        </w:rPr>
        <w:t>。</w:t>
      </w:r>
      <w:r>
        <w:rPr>
          <w:rFonts w:hint="eastAsia" w:ascii="宋体" w:hAnsi="宋体"/>
          <w:color w:val="auto"/>
          <w:kern w:val="0"/>
          <w:sz w:val="21"/>
          <w:szCs w:val="21"/>
        </w:rPr>
        <w:t>对设备进行检验、安装、调试，直至验收合格</w:t>
      </w:r>
      <w:r>
        <w:rPr>
          <w:rFonts w:ascii="宋体" w:hAnsi="宋体"/>
          <w:color w:val="auto"/>
          <w:kern w:val="0"/>
          <w:sz w:val="21"/>
          <w:szCs w:val="21"/>
        </w:rPr>
        <w:t>。</w:t>
      </w:r>
    </w:p>
    <w:p>
      <w:pPr>
        <w:pStyle w:val="63"/>
        <w:numPr>
          <w:ilvl w:val="0"/>
          <w:numId w:val="0"/>
        </w:numPr>
        <w:spacing w:line="300" w:lineRule="exact"/>
        <w:rPr>
          <w:rFonts w:hint="eastAsia" w:ascii="宋体" w:hAnsi="宋体" w:eastAsia="??" w:cs="Times New Roman"/>
          <w:color w:val="auto"/>
          <w:kern w:val="0"/>
          <w:sz w:val="21"/>
          <w:szCs w:val="21"/>
          <w:lang w:val="en-US" w:eastAsia="zh-CN" w:bidi="ar-SA"/>
        </w:rPr>
      </w:pPr>
      <w:r>
        <w:rPr>
          <w:rFonts w:hint="eastAsia" w:ascii="宋体" w:hAnsi="宋体" w:eastAsia="??" w:cs="Times New Roman"/>
          <w:b/>
          <w:bCs/>
          <w:color w:val="auto"/>
          <w:kern w:val="0"/>
          <w:sz w:val="21"/>
          <w:szCs w:val="21"/>
          <w:lang w:val="en-US" w:eastAsia="zh-CN" w:bidi="ar-SA"/>
        </w:rPr>
        <w:t>8、随机配置与设备配套的一体化超声工作站</w:t>
      </w:r>
      <w:r>
        <w:rPr>
          <w:rFonts w:hint="eastAsia" w:ascii="宋体" w:hAnsi="宋体" w:cs="Times New Roman"/>
          <w:b/>
          <w:bCs/>
          <w:color w:val="auto"/>
          <w:kern w:val="0"/>
          <w:sz w:val="21"/>
          <w:szCs w:val="21"/>
          <w:lang w:val="en-US" w:eastAsia="zh-CN" w:bidi="ar-SA"/>
        </w:rPr>
        <w:t>：</w:t>
      </w:r>
    </w:p>
    <w:p>
      <w:pPr>
        <w:pStyle w:val="63"/>
        <w:numPr>
          <w:ilvl w:val="0"/>
          <w:numId w:val="0"/>
        </w:numPr>
        <w:spacing w:line="300" w:lineRule="exact"/>
        <w:ind w:firstLine="639" w:firstLineChars="300"/>
        <w:rPr>
          <w:rFonts w:hint="eastAsia" w:ascii="宋体" w:hAnsi="宋体" w:eastAsia="??" w:cs="Times New Roman"/>
          <w:color w:val="auto"/>
          <w:kern w:val="0"/>
          <w:sz w:val="21"/>
          <w:szCs w:val="21"/>
          <w:lang w:val="en-US" w:eastAsia="zh-CN" w:bidi="ar-SA"/>
        </w:rPr>
      </w:pPr>
      <w:r>
        <w:rPr>
          <w:rFonts w:hint="eastAsia" w:ascii="宋体" w:hAnsi="宋体" w:cs="Times New Roman"/>
          <w:color w:val="auto"/>
          <w:kern w:val="0"/>
          <w:sz w:val="21"/>
          <w:szCs w:val="21"/>
          <w:lang w:val="en-US" w:eastAsia="zh-CN" w:bidi="ar-SA"/>
        </w:rPr>
        <w:t>8.1</w:t>
      </w:r>
      <w:r>
        <w:rPr>
          <w:rFonts w:hint="eastAsia" w:ascii="宋体" w:hAnsi="宋体" w:eastAsia="??" w:cs="Times New Roman"/>
          <w:color w:val="auto"/>
          <w:kern w:val="0"/>
          <w:sz w:val="21"/>
          <w:szCs w:val="21"/>
          <w:lang w:val="en-US" w:eastAsia="zh-CN" w:bidi="ar-SA"/>
        </w:rPr>
        <w:t>立式空调一台（功率不低于2匹）</w:t>
      </w:r>
    </w:p>
    <w:p>
      <w:pPr>
        <w:pStyle w:val="63"/>
        <w:numPr>
          <w:ilvl w:val="0"/>
          <w:numId w:val="0"/>
        </w:numPr>
        <w:spacing w:line="300" w:lineRule="exact"/>
        <w:ind w:left="664" w:leftChars="312" w:firstLine="0" w:firstLineChars="0"/>
        <w:rPr>
          <w:rFonts w:hint="eastAsia" w:ascii="宋体" w:hAnsi="宋体" w:eastAsia="??" w:cs="Times New Roman"/>
          <w:color w:val="auto"/>
          <w:kern w:val="0"/>
          <w:sz w:val="21"/>
          <w:szCs w:val="21"/>
          <w:lang w:val="en-US" w:eastAsia="zh-CN" w:bidi="ar-SA"/>
        </w:rPr>
      </w:pPr>
      <w:r>
        <w:rPr>
          <w:rFonts w:hint="eastAsia" w:ascii="宋体" w:hAnsi="宋体" w:cs="Times New Roman"/>
          <w:color w:val="auto"/>
          <w:kern w:val="0"/>
          <w:sz w:val="21"/>
          <w:szCs w:val="21"/>
          <w:lang w:val="en-US" w:eastAsia="zh-CN" w:bidi="ar-SA"/>
        </w:rPr>
        <w:t>8.2</w:t>
      </w:r>
      <w:r>
        <w:rPr>
          <w:rFonts w:hint="eastAsia" w:ascii="宋体" w:hAnsi="宋体" w:eastAsia="??" w:cs="Times New Roman"/>
          <w:color w:val="auto"/>
          <w:kern w:val="0"/>
          <w:sz w:val="21"/>
          <w:szCs w:val="21"/>
          <w:lang w:val="en-US" w:eastAsia="zh-CN" w:bidi="ar-SA"/>
        </w:rPr>
        <w:t>数字高清采集卡（工作站配件）可实现PACS系统从设备图像的采集并支付相关费用；</w:t>
      </w:r>
    </w:p>
    <w:p>
      <w:pPr>
        <w:pStyle w:val="63"/>
        <w:numPr>
          <w:ilvl w:val="0"/>
          <w:numId w:val="0"/>
        </w:numPr>
        <w:spacing w:line="300" w:lineRule="exact"/>
        <w:ind w:firstLine="639" w:firstLineChars="300"/>
        <w:rPr>
          <w:rFonts w:hint="eastAsia" w:ascii="宋体" w:hAnsi="宋体" w:eastAsia="??" w:cs="Times New Roman"/>
          <w:color w:val="auto"/>
          <w:kern w:val="0"/>
          <w:sz w:val="21"/>
          <w:szCs w:val="21"/>
          <w:lang w:val="en-US" w:eastAsia="zh-CN" w:bidi="ar-SA"/>
        </w:rPr>
      </w:pPr>
      <w:r>
        <w:rPr>
          <w:rFonts w:hint="eastAsia" w:ascii="宋体" w:hAnsi="宋体" w:cs="Times New Roman"/>
          <w:color w:val="auto"/>
          <w:kern w:val="0"/>
          <w:sz w:val="21"/>
          <w:szCs w:val="21"/>
          <w:lang w:val="en-US" w:eastAsia="zh-CN" w:bidi="ar-SA"/>
        </w:rPr>
        <w:t>8.3</w:t>
      </w:r>
      <w:r>
        <w:rPr>
          <w:rFonts w:hint="eastAsia" w:ascii="宋体" w:hAnsi="宋体" w:eastAsia="??" w:cs="Times New Roman"/>
          <w:color w:val="auto"/>
          <w:kern w:val="0"/>
          <w:sz w:val="21"/>
          <w:szCs w:val="21"/>
          <w:lang w:val="en-US" w:eastAsia="zh-CN" w:bidi="ar-SA"/>
        </w:rPr>
        <w:t>工作站可接入并使用院方所使用的体检软件并支付相关费用；</w:t>
      </w:r>
    </w:p>
    <w:p>
      <w:pPr>
        <w:pStyle w:val="63"/>
        <w:numPr>
          <w:ilvl w:val="0"/>
          <w:numId w:val="0"/>
        </w:numPr>
        <w:spacing w:line="300" w:lineRule="exact"/>
        <w:ind w:firstLine="639" w:firstLineChars="300"/>
        <w:rPr>
          <w:rFonts w:ascii="宋体" w:hAnsi="宋体"/>
          <w:color w:val="auto"/>
          <w:kern w:val="0"/>
          <w:sz w:val="21"/>
          <w:szCs w:val="21"/>
        </w:rPr>
      </w:pPr>
      <w:r>
        <w:rPr>
          <w:rFonts w:hint="eastAsia" w:ascii="宋体" w:hAnsi="宋体" w:cs="Times New Roman"/>
          <w:color w:val="auto"/>
          <w:kern w:val="0"/>
          <w:sz w:val="21"/>
          <w:szCs w:val="21"/>
          <w:lang w:val="en-US" w:eastAsia="zh-CN" w:bidi="ar-SA"/>
        </w:rPr>
        <w:t>8.4</w:t>
      </w:r>
      <w:r>
        <w:rPr>
          <w:rFonts w:hint="eastAsia" w:ascii="宋体" w:hAnsi="宋体" w:eastAsia="??" w:cs="Times New Roman"/>
          <w:color w:val="auto"/>
          <w:kern w:val="0"/>
          <w:sz w:val="21"/>
          <w:szCs w:val="21"/>
          <w:lang w:val="en-US" w:eastAsia="zh-CN" w:bidi="ar-SA"/>
        </w:rPr>
        <w:t>配套计算机一台（品牌电脑）、彩色激光打印一套，办公桌、椅一套、超声操作椅一把</w:t>
      </w:r>
      <w:r>
        <w:rPr>
          <w:rFonts w:hint="eastAsia" w:ascii="宋体" w:hAnsi="宋体" w:cs="Times New Roman"/>
          <w:color w:val="auto"/>
          <w:kern w:val="0"/>
          <w:sz w:val="21"/>
          <w:szCs w:val="21"/>
          <w:lang w:val="en-US" w:eastAsia="zh-CN" w:bidi="ar-SA"/>
        </w:rPr>
        <w:t>，</w:t>
      </w:r>
      <w:r>
        <w:rPr>
          <w:rFonts w:hint="eastAsia" w:ascii="宋体" w:hAnsi="宋体" w:eastAsia="??" w:cs="Times New Roman"/>
          <w:color w:val="auto"/>
          <w:kern w:val="0"/>
          <w:sz w:val="21"/>
          <w:szCs w:val="21"/>
          <w:lang w:val="en-US" w:eastAsia="zh-CN" w:bidi="ar-SA"/>
        </w:rPr>
        <w:t>配备UPS净化电源一个。</w:t>
      </w:r>
    </w:p>
    <w:p>
      <w:pPr>
        <w:jc w:val="both"/>
        <w:rPr>
          <w:rFonts w:hint="eastAsia"/>
          <w:color w:val="auto"/>
          <w:lang w:val="en-US" w:eastAsia="zh-CN"/>
        </w:rPr>
      </w:pPr>
    </w:p>
    <w:p>
      <w:pPr>
        <w:spacing w:line="240" w:lineRule="auto"/>
        <w:rPr>
          <w:rFonts w:hint="eastAsia" w:ascii="宋体" w:hAnsi="宋体" w:cs="宋体"/>
          <w:b/>
          <w:color w:val="auto"/>
          <w:sz w:val="20"/>
          <w:szCs w:val="20"/>
        </w:rPr>
      </w:pPr>
      <w:r>
        <w:rPr>
          <w:rFonts w:hint="eastAsia"/>
          <w:b/>
          <w:bCs/>
          <w:color w:val="auto"/>
          <w:sz w:val="24"/>
          <w:szCs w:val="32"/>
          <w:lang w:val="en-US" w:eastAsia="zh-CN"/>
        </w:rPr>
        <w:t>二、商务要求：</w:t>
      </w:r>
    </w:p>
    <w:p>
      <w:pPr>
        <w:keepNext w:val="0"/>
        <w:keepLines w:val="0"/>
        <w:pageBreakBefore w:val="0"/>
        <w:numPr>
          <w:ilvl w:val="0"/>
          <w:numId w:val="12"/>
        </w:numPr>
        <w:kinsoku/>
        <w:wordWrap/>
        <w:overflowPunct/>
        <w:topLinePunct w:val="0"/>
        <w:autoSpaceDE/>
        <w:autoSpaceDN/>
        <w:bidi w:val="0"/>
        <w:adjustRightInd/>
        <w:snapToGrid/>
        <w:spacing w:line="360" w:lineRule="auto"/>
        <w:textAlignment w:val="auto"/>
        <w:rPr>
          <w:rFonts w:hint="eastAsia" w:ascii="宋体" w:hAnsi="宋体" w:cs="宋体"/>
          <w:b/>
          <w:color w:val="auto"/>
          <w:sz w:val="22"/>
          <w:szCs w:val="22"/>
        </w:rPr>
      </w:pPr>
      <w:r>
        <w:rPr>
          <w:rFonts w:hint="eastAsia" w:ascii="宋体" w:hAnsi="宋体" w:cs="宋体"/>
          <w:b/>
          <w:color w:val="auto"/>
          <w:sz w:val="22"/>
          <w:szCs w:val="22"/>
          <w:lang w:val="en-US" w:eastAsia="zh-CN"/>
        </w:rPr>
        <w:t>供货（服务）</w:t>
      </w:r>
      <w:r>
        <w:rPr>
          <w:rFonts w:hint="eastAsia" w:ascii="宋体" w:hAnsi="宋体" w:cs="宋体"/>
          <w:b/>
          <w:color w:val="auto"/>
          <w:sz w:val="22"/>
          <w:szCs w:val="22"/>
        </w:rPr>
        <w:t>时间</w:t>
      </w:r>
    </w:p>
    <w:p>
      <w:pPr>
        <w:keepNext w:val="0"/>
        <w:keepLines w:val="0"/>
        <w:pageBreakBefore w:val="0"/>
        <w:widowControl w:val="0"/>
        <w:kinsoku/>
        <w:wordWrap/>
        <w:overflowPunct/>
        <w:topLinePunct w:val="0"/>
        <w:autoSpaceDE/>
        <w:autoSpaceDN/>
        <w:bidi w:val="0"/>
        <w:adjustRightInd/>
        <w:snapToGrid/>
        <w:spacing w:line="540" w:lineRule="exact"/>
        <w:ind w:firstLine="426" w:firstLineChars="200"/>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合同签订后30日内到货安装并配合采购人完成验收工作，保证设备正常使用。</w:t>
      </w:r>
    </w:p>
    <w:p>
      <w:pPr>
        <w:keepNext w:val="0"/>
        <w:keepLines w:val="0"/>
        <w:pageBreakBefore w:val="0"/>
        <w:numPr>
          <w:ilvl w:val="0"/>
          <w:numId w:val="12"/>
        </w:numPr>
        <w:kinsoku/>
        <w:wordWrap/>
        <w:overflowPunct/>
        <w:topLinePunct w:val="0"/>
        <w:autoSpaceDE/>
        <w:autoSpaceDN/>
        <w:bidi w:val="0"/>
        <w:adjustRightInd/>
        <w:snapToGrid/>
        <w:spacing w:line="360" w:lineRule="auto"/>
        <w:textAlignment w:val="auto"/>
        <w:rPr>
          <w:rFonts w:hint="eastAsia" w:ascii="宋体" w:hAnsi="宋体" w:cs="宋体"/>
          <w:b/>
          <w:color w:val="auto"/>
          <w:sz w:val="22"/>
          <w:szCs w:val="22"/>
          <w:lang w:val="en-US" w:eastAsia="zh-CN"/>
        </w:rPr>
      </w:pPr>
      <w:r>
        <w:rPr>
          <w:rFonts w:hint="eastAsia" w:ascii="宋体" w:hAnsi="宋体" w:cs="宋体"/>
          <w:b/>
          <w:color w:val="auto"/>
          <w:sz w:val="22"/>
          <w:szCs w:val="22"/>
          <w:lang w:val="en-US" w:eastAsia="zh-CN"/>
        </w:rPr>
        <w:t>供货地点</w:t>
      </w:r>
    </w:p>
    <w:p>
      <w:pPr>
        <w:keepNext w:val="0"/>
        <w:keepLines w:val="0"/>
        <w:pageBreakBefore w:val="0"/>
        <w:widowControl w:val="0"/>
        <w:kinsoku/>
        <w:wordWrap/>
        <w:overflowPunct/>
        <w:topLinePunct w:val="0"/>
        <w:autoSpaceDE/>
        <w:autoSpaceDN/>
        <w:bidi w:val="0"/>
        <w:adjustRightInd/>
        <w:snapToGrid/>
        <w:spacing w:line="540" w:lineRule="exact"/>
        <w:ind w:firstLine="426" w:firstLineChars="200"/>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采购人指定地点</w:t>
      </w:r>
    </w:p>
    <w:p>
      <w:pPr>
        <w:spacing w:line="360" w:lineRule="auto"/>
        <w:rPr>
          <w:rFonts w:hint="eastAsia" w:ascii="宋体" w:hAnsi="宋体" w:cs="宋体"/>
          <w:b/>
          <w:color w:val="auto"/>
          <w:sz w:val="22"/>
          <w:szCs w:val="22"/>
        </w:rPr>
      </w:pPr>
      <w:r>
        <w:rPr>
          <w:rFonts w:hint="eastAsia" w:ascii="宋体" w:hAnsi="宋体" w:cs="宋体"/>
          <w:b/>
          <w:color w:val="auto"/>
          <w:sz w:val="22"/>
          <w:szCs w:val="22"/>
        </w:rPr>
        <w:t>（三）报价要求</w:t>
      </w:r>
    </w:p>
    <w:p>
      <w:pPr>
        <w:keepNext w:val="0"/>
        <w:keepLines w:val="0"/>
        <w:pageBreakBefore w:val="0"/>
        <w:widowControl w:val="0"/>
        <w:kinsoku/>
        <w:wordWrap/>
        <w:overflowPunct/>
        <w:topLinePunct w:val="0"/>
        <w:autoSpaceDE/>
        <w:autoSpaceDN/>
        <w:bidi w:val="0"/>
        <w:adjustRightInd/>
        <w:snapToGrid/>
        <w:spacing w:line="540" w:lineRule="exact"/>
        <w:ind w:firstLine="426" w:firstLineChars="200"/>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本次报价为人民币报价，投标报价应包括：货物</w:t>
      </w:r>
      <w:r>
        <w:rPr>
          <w:rFonts w:hint="eastAsia" w:ascii="宋体" w:hAnsi="宋体" w:cs="宋体"/>
          <w:bCs/>
          <w:color w:val="auto"/>
          <w:kern w:val="2"/>
          <w:sz w:val="21"/>
          <w:szCs w:val="21"/>
          <w:lang w:val="en-US" w:eastAsia="zh-CN" w:bidi="ar-SA"/>
        </w:rPr>
        <w:t>、服务</w:t>
      </w:r>
      <w:r>
        <w:rPr>
          <w:rFonts w:hint="eastAsia" w:ascii="宋体" w:hAnsi="宋体" w:eastAsia="宋体" w:cs="宋体"/>
          <w:bCs/>
          <w:color w:val="auto"/>
          <w:kern w:val="2"/>
          <w:sz w:val="21"/>
          <w:szCs w:val="21"/>
          <w:lang w:val="en-US" w:eastAsia="zh-CN" w:bidi="ar-SA"/>
        </w:rPr>
        <w:t>本身价格、包装费、运输费用、二次搬运费、损耗、安装费、技术指导、税金费用、伴随服务过程中备件费、专用工具费、伴随产品资料费、技术服务费、技术考察费、自检费及验收合格前和质保期内发生的一切费用、应当提供的伴随服务/售后服务费用以及招标文件要求的供应商需要支付的所有费用。因中标供应商自身原因造成漏报、少报皆由其自行承担责任，采购人不再补偿。</w:t>
      </w:r>
    </w:p>
    <w:p>
      <w:pPr>
        <w:spacing w:line="360" w:lineRule="auto"/>
        <w:rPr>
          <w:rFonts w:hint="eastAsia" w:ascii="宋体" w:hAnsi="宋体" w:cs="宋体"/>
          <w:b/>
          <w:color w:val="auto"/>
          <w:sz w:val="22"/>
          <w:szCs w:val="22"/>
        </w:rPr>
      </w:pPr>
      <w:r>
        <w:rPr>
          <w:rFonts w:hint="eastAsia" w:ascii="宋体" w:hAnsi="宋体" w:cs="宋体"/>
          <w:b/>
          <w:color w:val="auto"/>
          <w:sz w:val="22"/>
          <w:szCs w:val="22"/>
        </w:rPr>
        <w:t>（</w:t>
      </w:r>
      <w:r>
        <w:rPr>
          <w:rFonts w:hint="eastAsia" w:ascii="宋体" w:hAnsi="宋体" w:cs="宋体"/>
          <w:b/>
          <w:color w:val="auto"/>
          <w:sz w:val="22"/>
          <w:szCs w:val="22"/>
          <w:lang w:val="en-US" w:eastAsia="zh-CN"/>
        </w:rPr>
        <w:t>四</w:t>
      </w:r>
      <w:r>
        <w:rPr>
          <w:rFonts w:hint="eastAsia" w:ascii="宋体" w:hAnsi="宋体" w:cs="宋体"/>
          <w:b/>
          <w:color w:val="auto"/>
          <w:sz w:val="22"/>
          <w:szCs w:val="22"/>
        </w:rPr>
        <w:t>）付款方式</w:t>
      </w:r>
    </w:p>
    <w:p>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default" w:ascii="Times New Roman" w:hAnsi="Times New Roman" w:eastAsia="宋体" w:cs="Times New Roman"/>
          <w:b/>
          <w:bCs w:val="0"/>
          <w:color w:val="auto"/>
          <w:kern w:val="2"/>
          <w:sz w:val="21"/>
          <w:szCs w:val="21"/>
          <w:highlight w:val="none"/>
          <w:u w:val="none" w:color="000000"/>
          <w:lang w:val="en-US" w:eastAsia="zh-CN" w:bidi="ar-SA"/>
        </w:rPr>
      </w:pPr>
      <w:r>
        <w:rPr>
          <w:rFonts w:hint="eastAsia" w:ascii="Times New Roman" w:hAnsi="Times New Roman" w:eastAsia="宋体" w:cs="Times New Roman"/>
          <w:b/>
          <w:bCs w:val="0"/>
          <w:color w:val="auto"/>
          <w:kern w:val="2"/>
          <w:sz w:val="21"/>
          <w:szCs w:val="21"/>
          <w:highlight w:val="none"/>
          <w:u w:val="none" w:color="000000"/>
          <w:lang w:val="en-US" w:eastAsia="zh-CN" w:bidi="ar-SA"/>
        </w:rPr>
        <w:t>合同签订后，设备由供应商安装、调试、培训，由采购人组织相关人员进行功能验收合格后支付合同款的60%，设备正常使用三个月后无质量问题支付合同款的40%。</w:t>
      </w:r>
    </w:p>
    <w:p>
      <w:pPr>
        <w:widowControl/>
        <w:spacing w:line="360" w:lineRule="auto"/>
        <w:rPr>
          <w:rFonts w:hint="default" w:ascii="宋体" w:hAnsi="宋体" w:eastAsia="宋体" w:cs="宋体"/>
          <w:b/>
          <w:bCs/>
          <w:color w:val="auto"/>
          <w:kern w:val="0"/>
          <w:sz w:val="24"/>
          <w:szCs w:val="24"/>
          <w:lang w:val="en-US" w:eastAsia="zh-CN"/>
        </w:rPr>
      </w:pPr>
      <w:r>
        <w:rPr>
          <w:rFonts w:hint="eastAsia" w:ascii="宋体" w:hAnsi="宋体" w:cs="宋体"/>
          <w:b/>
          <w:bCs/>
          <w:color w:val="auto"/>
          <w:kern w:val="0"/>
          <w:sz w:val="24"/>
          <w:szCs w:val="24"/>
        </w:rPr>
        <w:t>（</w:t>
      </w:r>
      <w:r>
        <w:rPr>
          <w:rFonts w:hint="eastAsia" w:ascii="宋体" w:hAnsi="宋体" w:cs="宋体"/>
          <w:b/>
          <w:bCs/>
          <w:color w:val="auto"/>
          <w:kern w:val="0"/>
          <w:sz w:val="24"/>
          <w:szCs w:val="24"/>
          <w:lang w:val="en-US" w:eastAsia="zh-CN"/>
        </w:rPr>
        <w:t>五</w:t>
      </w:r>
      <w:r>
        <w:rPr>
          <w:rFonts w:hint="eastAsia" w:ascii="宋体" w:hAnsi="宋体" w:cs="宋体"/>
          <w:b/>
          <w:bCs/>
          <w:color w:val="auto"/>
          <w:kern w:val="0"/>
          <w:sz w:val="24"/>
          <w:szCs w:val="24"/>
        </w:rPr>
        <w:t>）</w:t>
      </w:r>
      <w:r>
        <w:rPr>
          <w:rFonts w:hint="eastAsia" w:ascii="宋体" w:hAnsi="宋体" w:cs="宋体"/>
          <w:b/>
          <w:bCs/>
          <w:color w:val="auto"/>
          <w:kern w:val="0"/>
          <w:sz w:val="24"/>
          <w:szCs w:val="24"/>
          <w:lang w:val="en-US" w:eastAsia="zh-CN"/>
        </w:rPr>
        <w:t>质保要求</w:t>
      </w:r>
    </w:p>
    <w:p>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eastAsia" w:ascii="Times New Roman" w:hAnsi="Times New Roman" w:eastAsia="宋体" w:cs="Times New Roman"/>
          <w:b w:val="0"/>
          <w:bCs/>
          <w:color w:val="auto"/>
          <w:kern w:val="2"/>
          <w:sz w:val="21"/>
          <w:szCs w:val="21"/>
          <w:highlight w:val="none"/>
          <w:u w:val="none" w:color="000000"/>
          <w:lang w:val="en-US" w:eastAsia="zh-CN" w:bidi="ar-SA"/>
        </w:rPr>
      </w:pPr>
      <w:r>
        <w:rPr>
          <w:rFonts w:hint="eastAsia" w:ascii="Times New Roman" w:hAnsi="Times New Roman" w:eastAsia="宋体" w:cs="Times New Roman"/>
          <w:b w:val="0"/>
          <w:bCs/>
          <w:color w:val="auto"/>
          <w:kern w:val="2"/>
          <w:sz w:val="21"/>
          <w:szCs w:val="21"/>
          <w:highlight w:val="none"/>
          <w:u w:val="none" w:color="000000"/>
          <w:lang w:val="en-US" w:eastAsia="zh-CN" w:bidi="ar-SA"/>
        </w:rPr>
        <w:t>1、自验收合格之日起计保修期，提供3年免费保修服务。</w:t>
      </w:r>
    </w:p>
    <w:p>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eastAsia" w:ascii="Times New Roman" w:hAnsi="Times New Roman" w:eastAsia="宋体" w:cs="Times New Roman"/>
          <w:b w:val="0"/>
          <w:bCs/>
          <w:color w:val="auto"/>
          <w:kern w:val="2"/>
          <w:sz w:val="21"/>
          <w:szCs w:val="21"/>
          <w:highlight w:val="none"/>
          <w:u w:val="none" w:color="000000"/>
          <w:lang w:val="en-US" w:eastAsia="zh-CN" w:bidi="ar-SA"/>
        </w:rPr>
      </w:pPr>
      <w:r>
        <w:rPr>
          <w:rFonts w:hint="eastAsia" w:ascii="Times New Roman" w:hAnsi="Times New Roman" w:eastAsia="宋体" w:cs="Times New Roman"/>
          <w:b w:val="0"/>
          <w:bCs/>
          <w:color w:val="auto"/>
          <w:kern w:val="2"/>
          <w:sz w:val="21"/>
          <w:szCs w:val="21"/>
          <w:highlight w:val="none"/>
          <w:u w:val="none" w:color="000000"/>
          <w:lang w:val="en-US" w:eastAsia="zh-CN" w:bidi="ar-SA"/>
        </w:rPr>
        <w:t>2、质量、服务保证期过后，采购人需要继续由原供应商和制造商提供售后服务的，该供应商和制造商应以原合同优惠价格提供售后服务（增加的售后服务金额不超过原合同价的10%）。</w:t>
      </w:r>
    </w:p>
    <w:p>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default" w:ascii="Times New Roman" w:hAnsi="Times New Roman" w:eastAsia="宋体" w:cs="Times New Roman"/>
          <w:b w:val="0"/>
          <w:bCs/>
          <w:color w:val="auto"/>
          <w:kern w:val="2"/>
          <w:sz w:val="18"/>
          <w:szCs w:val="18"/>
          <w:highlight w:val="none"/>
          <w:u w:val="none" w:color="000000"/>
          <w:lang w:val="en-US" w:eastAsia="zh-CN" w:bidi="ar-SA"/>
        </w:rPr>
      </w:pPr>
      <w:r>
        <w:rPr>
          <w:rFonts w:hint="eastAsia" w:ascii="Times New Roman" w:hAnsi="Times New Roman" w:eastAsia="宋体" w:cs="Times New Roman"/>
          <w:b w:val="0"/>
          <w:bCs/>
          <w:color w:val="auto"/>
          <w:kern w:val="2"/>
          <w:sz w:val="21"/>
          <w:szCs w:val="21"/>
          <w:highlight w:val="none"/>
          <w:u w:val="none" w:color="000000"/>
          <w:lang w:val="en-US" w:eastAsia="zh-CN" w:bidi="ar-SA"/>
        </w:rPr>
        <w:t>3、采购人正常使用供应商所供产品而出现质量问题时，供应商负责。产品使用：采购人在使用供应商所供产品中出现问题需供应商解决时，供应商应无偿解决（退换货）。在规定的质量保证期内，供应商应对任何缺陷负责，若出现质量问题，免费负责更换新的产品，造成的损失采购人保留索赔的权利。</w:t>
      </w:r>
    </w:p>
    <w:p>
      <w:pPr>
        <w:widowControl/>
        <w:spacing w:line="360" w:lineRule="auto"/>
        <w:rPr>
          <w:rFonts w:hint="eastAsia" w:ascii="宋体" w:hAnsi="宋体" w:eastAsia="宋体" w:cs="Times New Roman"/>
          <w:b/>
          <w:bCs/>
          <w:color w:val="auto"/>
          <w:kern w:val="0"/>
          <w:sz w:val="24"/>
          <w:szCs w:val="20"/>
          <w:lang w:val="en-US" w:eastAsia="zh-CN" w:bidi="ar-SA"/>
        </w:rPr>
      </w:pPr>
      <w:r>
        <w:rPr>
          <w:rFonts w:hint="eastAsia" w:ascii="宋体" w:hAnsi="宋体" w:eastAsia="宋体" w:cs="Times New Roman"/>
          <w:b/>
          <w:bCs/>
          <w:color w:val="auto"/>
          <w:kern w:val="0"/>
          <w:sz w:val="24"/>
          <w:szCs w:val="20"/>
          <w:lang w:val="en-US" w:eastAsia="zh-CN" w:bidi="ar-SA"/>
        </w:rPr>
        <w:t>（六）验收保证的承诺</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default" w:ascii="宋体" w:hAnsi="宋体" w:eastAsia="宋体" w:cs="Times New Roman"/>
          <w:color w:val="auto"/>
          <w:kern w:val="0"/>
          <w:sz w:val="21"/>
          <w:szCs w:val="16"/>
          <w:lang w:val="en-US" w:eastAsia="zh-CN" w:bidi="ar-SA"/>
        </w:rPr>
        <w:t>1、到货验收：到达</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指定地点后，双方对</w:t>
      </w:r>
      <w:r>
        <w:rPr>
          <w:rFonts w:hint="eastAsia" w:ascii="宋体" w:hAnsi="宋体" w:eastAsia="宋体" w:cs="Times New Roman"/>
          <w:color w:val="auto"/>
          <w:kern w:val="0"/>
          <w:sz w:val="21"/>
          <w:szCs w:val="16"/>
          <w:lang w:val="en-US" w:eastAsia="zh-CN" w:bidi="ar-SA"/>
        </w:rPr>
        <w:t>硬件</w:t>
      </w:r>
      <w:r>
        <w:rPr>
          <w:rFonts w:hint="default" w:ascii="宋体" w:hAnsi="宋体" w:eastAsia="宋体" w:cs="Times New Roman"/>
          <w:color w:val="auto"/>
          <w:kern w:val="0"/>
          <w:sz w:val="21"/>
          <w:szCs w:val="16"/>
          <w:lang w:val="en-US" w:eastAsia="zh-CN" w:bidi="ar-SA"/>
        </w:rPr>
        <w:t>的外包装、数量及裸露便于核对的相关信息予以现场验收。若在现场到货验收时发现设备数量、规格、品种、参数等外观要求不合规定，</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有权拒收货物</w:t>
      </w:r>
      <w:r>
        <w:rPr>
          <w:rFonts w:hint="eastAsia" w:ascii="宋体" w:hAnsi="宋体" w:eastAsia="宋体" w:cs="Times New Roman"/>
          <w:color w:val="auto"/>
          <w:kern w:val="0"/>
          <w:sz w:val="21"/>
          <w:szCs w:val="16"/>
          <w:lang w:val="en-US" w:eastAsia="zh-CN" w:bidi="ar-SA"/>
        </w:rPr>
        <w:t>及要求赔偿，</w:t>
      </w:r>
      <w:r>
        <w:rPr>
          <w:rFonts w:hint="default" w:ascii="宋体" w:hAnsi="宋体" w:eastAsia="宋体" w:cs="Times New Roman"/>
          <w:color w:val="auto"/>
          <w:kern w:val="0"/>
          <w:sz w:val="21"/>
          <w:szCs w:val="16"/>
          <w:lang w:val="en-US" w:eastAsia="zh-CN" w:bidi="ar-SA"/>
        </w:rPr>
        <w:t>因此产生的相关费用均由</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负担。</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default" w:ascii="宋体" w:hAnsi="宋体" w:eastAsia="宋体" w:cs="Times New Roman"/>
          <w:color w:val="auto"/>
          <w:kern w:val="0"/>
          <w:sz w:val="21"/>
          <w:szCs w:val="16"/>
          <w:lang w:val="en-US" w:eastAsia="zh-CN" w:bidi="ar-SA"/>
        </w:rPr>
        <w:t>2、单证齐全：应有产品合格证（或质量证明）、使用说明、质保卡、发票和其他应具有的单证。</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default" w:ascii="宋体" w:hAnsi="宋体" w:eastAsia="宋体" w:cs="Times New Roman"/>
          <w:color w:val="auto"/>
          <w:kern w:val="0"/>
          <w:sz w:val="21"/>
          <w:szCs w:val="16"/>
          <w:lang w:val="en-US" w:eastAsia="zh-CN" w:bidi="ar-SA"/>
        </w:rPr>
        <w:t>3、质量符合国家法律法规规定的标准、招标文件和投标文件的要求。</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default" w:ascii="宋体" w:hAnsi="宋体" w:eastAsia="宋体" w:cs="Times New Roman"/>
          <w:color w:val="auto"/>
          <w:kern w:val="0"/>
          <w:sz w:val="21"/>
          <w:szCs w:val="16"/>
          <w:lang w:val="en-US" w:eastAsia="zh-CN" w:bidi="ar-SA"/>
        </w:rPr>
        <w:t>4、到货验收合格后，</w:t>
      </w:r>
      <w:r>
        <w:rPr>
          <w:rFonts w:hint="eastAsia" w:ascii="宋体" w:hAnsi="宋体" w:eastAsia="宋体" w:cs="Times New Roman"/>
          <w:color w:val="auto"/>
          <w:kern w:val="0"/>
          <w:sz w:val="21"/>
          <w:szCs w:val="16"/>
          <w:lang w:val="en-US" w:eastAsia="zh-CN" w:bidi="ar-SA"/>
        </w:rPr>
        <w:t>供应商派遣专业技术人员</w:t>
      </w:r>
      <w:r>
        <w:rPr>
          <w:rFonts w:hint="default" w:ascii="宋体" w:hAnsi="宋体" w:eastAsia="宋体" w:cs="Times New Roman"/>
          <w:color w:val="auto"/>
          <w:kern w:val="0"/>
          <w:sz w:val="21"/>
          <w:szCs w:val="16"/>
          <w:lang w:val="en-US" w:eastAsia="zh-CN" w:bidi="ar-SA"/>
        </w:rPr>
        <w:t>须 2 天内负责对设备进行安装调试并通过初步验收。因</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原因造成不能按时完成安装调试工作或未按时通过验收，</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应承担违约责任。</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5</w:t>
      </w:r>
      <w:r>
        <w:rPr>
          <w:rFonts w:hint="default" w:ascii="宋体" w:hAnsi="宋体" w:eastAsia="宋体" w:cs="Times New Roman"/>
          <w:color w:val="auto"/>
          <w:kern w:val="0"/>
          <w:sz w:val="21"/>
          <w:szCs w:val="16"/>
          <w:lang w:val="en-US" w:eastAsia="zh-CN" w:bidi="ar-SA"/>
        </w:rPr>
        <w:t>、培训验收：</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派工程师至</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的使用科室对科室相关人员进行操作方法培训，直到参加培训人员具备独立操作能力并能排除使用中的一般性障碍，且培训结果至</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满意为止。如有必要，</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派人至</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指定地点进行免费培训，</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派出培训人员所产生的培训费用（交通、住宿、差旅等）均由</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承担，培训的结果必须至</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满意为止。</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6</w:t>
      </w:r>
      <w:r>
        <w:rPr>
          <w:rFonts w:hint="default" w:ascii="宋体" w:hAnsi="宋体" w:eastAsia="宋体" w:cs="Times New Roman"/>
          <w:color w:val="auto"/>
          <w:kern w:val="0"/>
          <w:sz w:val="21"/>
          <w:szCs w:val="16"/>
          <w:lang w:val="en-US" w:eastAsia="zh-CN" w:bidi="ar-SA"/>
        </w:rPr>
        <w:t>、通过到货验收、初步验收、培训验收后，</w:t>
      </w:r>
      <w:r>
        <w:rPr>
          <w:rFonts w:hint="eastAsia" w:ascii="宋体" w:hAnsi="宋体" w:eastAsia="宋体" w:cs="Times New Roman"/>
          <w:color w:val="auto"/>
          <w:kern w:val="0"/>
          <w:sz w:val="21"/>
          <w:szCs w:val="16"/>
          <w:lang w:val="en-US" w:eastAsia="zh-CN" w:bidi="ar-SA"/>
        </w:rPr>
        <w:t>采购人及供应商</w:t>
      </w:r>
      <w:r>
        <w:rPr>
          <w:rFonts w:hint="default" w:ascii="宋体" w:hAnsi="宋体" w:eastAsia="宋体" w:cs="Times New Roman"/>
          <w:color w:val="auto"/>
          <w:kern w:val="0"/>
          <w:sz w:val="21"/>
          <w:szCs w:val="16"/>
          <w:lang w:val="en-US" w:eastAsia="zh-CN" w:bidi="ar-SA"/>
        </w:rPr>
        <w:t>双方进行最终验收，最终验收合格的，</w:t>
      </w:r>
      <w:r>
        <w:rPr>
          <w:rFonts w:hint="eastAsia" w:ascii="宋体" w:hAnsi="宋体" w:eastAsia="宋体" w:cs="Times New Roman"/>
          <w:color w:val="auto"/>
          <w:kern w:val="0"/>
          <w:sz w:val="21"/>
          <w:szCs w:val="16"/>
          <w:lang w:val="en-US" w:eastAsia="zh-CN" w:bidi="ar-SA"/>
        </w:rPr>
        <w:t>采购人及供应商</w:t>
      </w:r>
      <w:r>
        <w:rPr>
          <w:rFonts w:hint="default" w:ascii="宋体" w:hAnsi="宋体" w:eastAsia="宋体" w:cs="Times New Roman"/>
          <w:color w:val="auto"/>
          <w:kern w:val="0"/>
          <w:sz w:val="21"/>
          <w:szCs w:val="16"/>
          <w:lang w:val="en-US" w:eastAsia="zh-CN" w:bidi="ar-SA"/>
        </w:rPr>
        <w:t>双方应签署最终验收报告。必要时</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可引入第三方或者委托专业机构进行各项验收，验收费用由</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全额承担，且</w:t>
      </w:r>
      <w:r>
        <w:rPr>
          <w:rFonts w:hint="eastAsia" w:ascii="宋体" w:hAnsi="宋体" w:eastAsia="宋体" w:cs="Times New Roman"/>
          <w:color w:val="auto"/>
          <w:kern w:val="0"/>
          <w:sz w:val="21"/>
          <w:szCs w:val="16"/>
          <w:lang w:val="en-US" w:eastAsia="zh-CN" w:bidi="ar-SA"/>
        </w:rPr>
        <w:t>采购人及供应商</w:t>
      </w:r>
      <w:r>
        <w:rPr>
          <w:rFonts w:hint="default" w:ascii="宋体" w:hAnsi="宋体" w:eastAsia="宋体" w:cs="Times New Roman"/>
          <w:color w:val="auto"/>
          <w:kern w:val="0"/>
          <w:sz w:val="21"/>
          <w:szCs w:val="16"/>
          <w:lang w:val="en-US" w:eastAsia="zh-CN" w:bidi="ar-SA"/>
        </w:rPr>
        <w:t>双方对该验收结果予以认可。</w:t>
      </w:r>
    </w:p>
    <w:p>
      <w:pPr>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7、供应商提供的货物未达到招标文件规定要求，且对采购人造成损失的，由供应商承担一切责任，并赔偿所造成的损失。</w:t>
      </w:r>
    </w:p>
    <w:p>
      <w:pPr>
        <w:spacing w:line="360" w:lineRule="auto"/>
        <w:rPr>
          <w:rFonts w:hint="eastAsia" w:ascii="宋体" w:hAnsi="宋体" w:cs="宋体"/>
          <w:color w:val="auto"/>
          <w:kern w:val="0"/>
          <w:sz w:val="22"/>
          <w:szCs w:val="22"/>
          <w:lang w:val="en-US" w:eastAsia="zh-CN"/>
        </w:rPr>
      </w:pPr>
      <w:r>
        <w:rPr>
          <w:rFonts w:hint="eastAsia" w:ascii="宋体" w:hAnsi="宋体" w:eastAsia="宋体" w:cs="宋体"/>
          <w:b/>
          <w:color w:val="auto"/>
          <w:sz w:val="22"/>
          <w:szCs w:val="22"/>
          <w:highlight w:val="none"/>
          <w:lang w:val="en-US" w:eastAsia="zh-CN"/>
        </w:rPr>
        <w:t>（七）售后</w:t>
      </w:r>
      <w:r>
        <w:rPr>
          <w:rFonts w:hint="eastAsia" w:ascii="宋体" w:hAnsi="宋体" w:eastAsia="宋体" w:cs="宋体"/>
          <w:b/>
          <w:color w:val="auto"/>
          <w:sz w:val="22"/>
          <w:szCs w:val="22"/>
          <w:highlight w:val="none"/>
          <w:lang w:eastAsia="zh-CN"/>
        </w:rPr>
        <w:t>服务</w:t>
      </w:r>
      <w:r>
        <w:rPr>
          <w:rFonts w:hint="eastAsia" w:ascii="宋体" w:hAnsi="宋体" w:eastAsia="宋体" w:cs="宋体"/>
          <w:b/>
          <w:color w:val="auto"/>
          <w:sz w:val="22"/>
          <w:szCs w:val="22"/>
          <w:highlight w:val="none"/>
        </w:rPr>
        <w:t>要求</w:t>
      </w:r>
    </w:p>
    <w:p>
      <w:pPr>
        <w:spacing w:line="360" w:lineRule="auto"/>
        <w:ind w:firstLine="213" w:firstLineChars="100"/>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1、产品质量保证期</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（1）产品质量保证期</w:t>
      </w:r>
      <w:r>
        <w:rPr>
          <w:rFonts w:hint="eastAsia" w:ascii="宋体" w:hAnsi="宋体" w:cs="宋体"/>
          <w:b w:val="0"/>
          <w:bCs/>
          <w:color w:val="auto"/>
          <w:kern w:val="2"/>
          <w:sz w:val="21"/>
          <w:szCs w:val="21"/>
          <w:lang w:val="en-US" w:eastAsia="zh-CN" w:bidi="ar-SA"/>
        </w:rPr>
        <w:t>，免费3</w:t>
      </w:r>
      <w:r>
        <w:rPr>
          <w:rFonts w:hint="eastAsia" w:ascii="宋体" w:hAnsi="宋体" w:eastAsia="宋体" w:cs="宋体"/>
          <w:b w:val="0"/>
          <w:bCs/>
          <w:color w:val="auto"/>
          <w:kern w:val="2"/>
          <w:sz w:val="21"/>
          <w:szCs w:val="21"/>
          <w:lang w:val="en-US" w:eastAsia="zh-CN" w:bidi="ar-SA"/>
        </w:rPr>
        <w:t>年质保。</w:t>
      </w:r>
    </w:p>
    <w:p>
      <w:pPr>
        <w:spacing w:line="360" w:lineRule="auto"/>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2、售后服务内容</w:t>
      </w:r>
    </w:p>
    <w:p>
      <w:pPr>
        <w:spacing w:line="360" w:lineRule="auto"/>
        <w:ind w:firstLine="532" w:firstLineChars="25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供应商在质量保证期内应当为采购人提供以下技术支持服务：</w:t>
      </w:r>
    </w:p>
    <w:p>
      <w:pPr>
        <w:spacing w:line="360" w:lineRule="auto"/>
        <w:ind w:firstLine="213" w:firstLineChars="100"/>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（1）质量保证期内服务要求</w:t>
      </w:r>
    </w:p>
    <w:p>
      <w:pPr>
        <w:spacing w:line="360" w:lineRule="auto"/>
        <w:ind w:firstLine="639" w:firstLineChars="3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1）电话咨询</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供应商应当为用户提供技术援助电话，解答用户在使用中遇到的问题，及时为用户提出解决问题的建议。</w:t>
      </w:r>
    </w:p>
    <w:p>
      <w:pPr>
        <w:spacing w:line="360" w:lineRule="auto"/>
        <w:ind w:firstLine="426" w:firstLineChars="200"/>
        <w:rPr>
          <w:rFonts w:hint="eastAsia"/>
          <w:b w:val="0"/>
          <w:bCs/>
          <w:color w:val="auto"/>
          <w:lang w:val="en-US" w:eastAsia="zh-CN"/>
        </w:rPr>
      </w:pPr>
      <w:r>
        <w:rPr>
          <w:rFonts w:hint="eastAsia" w:ascii="宋体" w:hAnsi="宋体" w:eastAsia="宋体" w:cs="宋体"/>
          <w:b w:val="0"/>
          <w:bCs/>
          <w:color w:val="auto"/>
          <w:kern w:val="2"/>
          <w:sz w:val="21"/>
          <w:szCs w:val="21"/>
          <w:lang w:val="en-US" w:eastAsia="zh-CN" w:bidi="ar-SA"/>
        </w:rPr>
        <w:t>服务热线：供应商需提供供应商及厂家的服务热线及联系人.</w:t>
      </w:r>
    </w:p>
    <w:p>
      <w:pPr>
        <w:spacing w:line="360" w:lineRule="auto"/>
        <w:ind w:firstLine="639" w:firstLineChars="3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2）现场响应</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针对此项目，供应商需提供期限为</w:t>
      </w:r>
      <w:r>
        <w:rPr>
          <w:rFonts w:hint="eastAsia" w:ascii="宋体" w:hAnsi="宋体" w:cs="宋体"/>
          <w:b w:val="0"/>
          <w:bCs/>
          <w:color w:val="auto"/>
          <w:kern w:val="2"/>
          <w:sz w:val="21"/>
          <w:szCs w:val="21"/>
          <w:lang w:val="en-US" w:eastAsia="zh-CN" w:bidi="ar-SA"/>
        </w:rPr>
        <w:t>3</w:t>
      </w:r>
      <w:r>
        <w:rPr>
          <w:rFonts w:hint="eastAsia" w:ascii="宋体" w:hAnsi="宋体" w:eastAsia="宋体" w:cs="宋体"/>
          <w:b w:val="0"/>
          <w:bCs/>
          <w:color w:val="auto"/>
          <w:kern w:val="2"/>
          <w:sz w:val="21"/>
          <w:szCs w:val="21"/>
          <w:lang w:val="en-US" w:eastAsia="zh-CN" w:bidi="ar-SA"/>
        </w:rPr>
        <w:t>年免费质保，质保期内提供技术支持、设备及系统维护、免费备件更换等服务。提供7*24小时售后服务；出现使用故障必须保证，7*24小时随时响应，在</w:t>
      </w:r>
      <w:r>
        <w:rPr>
          <w:rFonts w:hint="eastAsia" w:ascii="宋体" w:hAnsi="宋体" w:cs="宋体"/>
          <w:b w:val="0"/>
          <w:bCs/>
          <w:color w:val="auto"/>
          <w:kern w:val="2"/>
          <w:sz w:val="21"/>
          <w:szCs w:val="21"/>
          <w:lang w:val="en-US" w:eastAsia="zh-CN" w:bidi="ar-SA"/>
        </w:rPr>
        <w:t>12</w:t>
      </w:r>
      <w:r>
        <w:rPr>
          <w:rFonts w:hint="eastAsia" w:ascii="宋体" w:hAnsi="宋体" w:eastAsia="宋体" w:cs="宋体"/>
          <w:b w:val="0"/>
          <w:bCs/>
          <w:color w:val="auto"/>
          <w:kern w:val="2"/>
          <w:sz w:val="21"/>
          <w:szCs w:val="21"/>
          <w:lang w:val="en-US" w:eastAsia="zh-CN" w:bidi="ar-SA"/>
        </w:rPr>
        <w:t>小时内远程响应解决，</w:t>
      </w:r>
      <w:r>
        <w:rPr>
          <w:rFonts w:hint="eastAsia" w:ascii="宋体" w:hAnsi="宋体" w:cs="宋体"/>
          <w:b w:val="0"/>
          <w:bCs/>
          <w:color w:val="auto"/>
          <w:kern w:val="2"/>
          <w:sz w:val="21"/>
          <w:szCs w:val="21"/>
          <w:lang w:val="en-US" w:eastAsia="zh-CN" w:bidi="ar-SA"/>
        </w:rPr>
        <w:t>24</w:t>
      </w:r>
      <w:r>
        <w:rPr>
          <w:rFonts w:hint="eastAsia" w:ascii="宋体" w:hAnsi="宋体" w:eastAsia="宋体" w:cs="宋体"/>
          <w:b w:val="0"/>
          <w:bCs/>
          <w:color w:val="auto"/>
          <w:kern w:val="2"/>
          <w:sz w:val="21"/>
          <w:szCs w:val="21"/>
          <w:lang w:val="en-US" w:eastAsia="zh-CN" w:bidi="ar-SA"/>
        </w:rPr>
        <w:t>小时内</w:t>
      </w:r>
      <w:r>
        <w:rPr>
          <w:rFonts w:hint="eastAsia" w:ascii="宋体" w:hAnsi="宋体" w:cs="宋体"/>
          <w:b w:val="0"/>
          <w:bCs/>
          <w:color w:val="auto"/>
          <w:kern w:val="2"/>
          <w:sz w:val="21"/>
          <w:szCs w:val="21"/>
          <w:lang w:val="en-US" w:eastAsia="zh-CN" w:bidi="ar-SA"/>
        </w:rPr>
        <w:t>形成解决方案并</w:t>
      </w:r>
      <w:r>
        <w:rPr>
          <w:rFonts w:hint="eastAsia" w:ascii="宋体" w:hAnsi="宋体" w:eastAsia="宋体" w:cs="宋体"/>
          <w:b w:val="0"/>
          <w:bCs/>
          <w:color w:val="auto"/>
          <w:kern w:val="2"/>
          <w:sz w:val="21"/>
          <w:szCs w:val="21"/>
          <w:lang w:val="en-US" w:eastAsia="zh-CN" w:bidi="ar-SA"/>
        </w:rPr>
        <w:t>委派工程师到设备使用地点</w:t>
      </w:r>
      <w:r>
        <w:rPr>
          <w:rFonts w:hint="eastAsia" w:ascii="宋体" w:hAnsi="宋体" w:cs="宋体"/>
          <w:b w:val="0"/>
          <w:bCs/>
          <w:color w:val="auto"/>
          <w:kern w:val="2"/>
          <w:sz w:val="21"/>
          <w:szCs w:val="21"/>
          <w:lang w:val="en-US" w:eastAsia="zh-CN" w:bidi="ar-SA"/>
        </w:rPr>
        <w:t>进行处理</w:t>
      </w:r>
      <w:r>
        <w:rPr>
          <w:rFonts w:hint="eastAsia" w:ascii="宋体" w:hAnsi="宋体" w:eastAsia="宋体" w:cs="宋体"/>
          <w:b w:val="0"/>
          <w:bCs/>
          <w:color w:val="auto"/>
          <w:kern w:val="2"/>
          <w:sz w:val="21"/>
          <w:szCs w:val="21"/>
          <w:lang w:val="en-US" w:eastAsia="zh-CN" w:bidi="ar-SA"/>
        </w:rPr>
        <w:t>。</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（2）质保期外服务要求</w:t>
      </w:r>
    </w:p>
    <w:p>
      <w:pPr>
        <w:spacing w:line="360" w:lineRule="auto"/>
        <w:ind w:firstLine="639" w:firstLineChars="3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1）质量保证期过后，供应商和厂家应同样提供免费电话咨询服务，并应承诺提供产品上门维护服务。</w:t>
      </w:r>
    </w:p>
    <w:p>
      <w:pPr>
        <w:spacing w:line="360" w:lineRule="auto"/>
        <w:ind w:firstLine="639" w:firstLineChars="3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2）质量保证期过后，采购人需要继续由原供应商</w:t>
      </w:r>
      <w:r>
        <w:rPr>
          <w:rFonts w:hint="eastAsia" w:ascii="宋体" w:hAnsi="宋体" w:cs="宋体"/>
          <w:b w:val="0"/>
          <w:bCs/>
          <w:color w:val="auto"/>
          <w:kern w:val="2"/>
          <w:sz w:val="21"/>
          <w:szCs w:val="21"/>
          <w:lang w:val="en-US" w:eastAsia="zh-CN" w:bidi="ar-SA"/>
        </w:rPr>
        <w:t>或</w:t>
      </w:r>
      <w:r>
        <w:rPr>
          <w:rFonts w:hint="eastAsia" w:ascii="宋体" w:hAnsi="宋体" w:eastAsia="宋体" w:cs="宋体"/>
          <w:b w:val="0"/>
          <w:bCs/>
          <w:color w:val="auto"/>
          <w:kern w:val="2"/>
          <w:sz w:val="21"/>
          <w:szCs w:val="21"/>
          <w:lang w:val="en-US" w:eastAsia="zh-CN" w:bidi="ar-SA"/>
        </w:rPr>
        <w:t>厂家提供售后服务的，该供应商和厂家应以优惠价格提供售后服务。</w:t>
      </w:r>
    </w:p>
    <w:p>
      <w:pPr>
        <w:spacing w:line="360" w:lineRule="auto"/>
        <w:ind w:firstLine="639" w:firstLineChars="300"/>
        <w:rPr>
          <w:rFonts w:hint="eastAsia" w:ascii="宋体" w:hAnsi="宋体" w:eastAsia="宋体" w:cs="宋体"/>
          <w:b/>
          <w:bCs w:val="0"/>
          <w:color w:val="auto"/>
          <w:kern w:val="2"/>
          <w:sz w:val="21"/>
          <w:szCs w:val="21"/>
          <w:lang w:val="en-US" w:eastAsia="zh-CN" w:bidi="ar-SA"/>
        </w:rPr>
      </w:pPr>
      <w:r>
        <w:rPr>
          <w:rFonts w:hint="eastAsia" w:ascii="宋体" w:hAnsi="宋体" w:eastAsia="宋体" w:cs="宋体"/>
          <w:b/>
          <w:bCs w:val="0"/>
          <w:color w:val="auto"/>
          <w:kern w:val="2"/>
          <w:sz w:val="21"/>
          <w:szCs w:val="21"/>
          <w:lang w:val="en-US" w:eastAsia="zh-CN" w:bidi="ar-SA"/>
        </w:rPr>
        <w:t>3、故障响应时间要求</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供应商接到使用方产品出现问题的通知后立即作出响应，</w:t>
      </w:r>
      <w:r>
        <w:rPr>
          <w:rFonts w:hint="eastAsia" w:ascii="宋体" w:hAnsi="宋体" w:cs="宋体"/>
          <w:b w:val="0"/>
          <w:bCs/>
          <w:color w:val="auto"/>
          <w:kern w:val="2"/>
          <w:sz w:val="21"/>
          <w:szCs w:val="21"/>
          <w:lang w:val="en-US" w:eastAsia="zh-CN" w:bidi="ar-SA"/>
        </w:rPr>
        <w:t>24</w:t>
      </w:r>
      <w:r>
        <w:rPr>
          <w:rFonts w:hint="eastAsia" w:ascii="宋体" w:hAnsi="宋体" w:eastAsia="宋体" w:cs="宋体"/>
          <w:b w:val="0"/>
          <w:bCs/>
          <w:color w:val="auto"/>
          <w:kern w:val="2"/>
          <w:sz w:val="21"/>
          <w:szCs w:val="21"/>
          <w:lang w:val="en-US" w:eastAsia="zh-CN" w:bidi="ar-SA"/>
        </w:rPr>
        <w:t>小时内</w:t>
      </w:r>
      <w:r>
        <w:rPr>
          <w:rFonts w:hint="eastAsia" w:ascii="宋体" w:hAnsi="宋体" w:cs="宋体"/>
          <w:b w:val="0"/>
          <w:bCs/>
          <w:color w:val="auto"/>
          <w:kern w:val="2"/>
          <w:sz w:val="21"/>
          <w:szCs w:val="21"/>
          <w:lang w:val="en-US" w:eastAsia="zh-CN" w:bidi="ar-SA"/>
        </w:rPr>
        <w:t>形成解决方案并</w:t>
      </w:r>
      <w:r>
        <w:rPr>
          <w:rFonts w:hint="eastAsia" w:ascii="宋体" w:hAnsi="宋体" w:eastAsia="宋体" w:cs="宋体"/>
          <w:b w:val="0"/>
          <w:bCs/>
          <w:color w:val="auto"/>
          <w:kern w:val="2"/>
          <w:sz w:val="21"/>
          <w:szCs w:val="21"/>
          <w:lang w:val="en-US" w:eastAsia="zh-CN" w:bidi="ar-SA"/>
        </w:rPr>
        <w:t>委派工程师到设备使用地点</w:t>
      </w:r>
      <w:r>
        <w:rPr>
          <w:rFonts w:hint="eastAsia" w:ascii="宋体" w:hAnsi="宋体" w:cs="宋体"/>
          <w:b w:val="0"/>
          <w:bCs/>
          <w:color w:val="auto"/>
          <w:kern w:val="2"/>
          <w:sz w:val="21"/>
          <w:szCs w:val="21"/>
          <w:lang w:val="en-US" w:eastAsia="zh-CN" w:bidi="ar-SA"/>
        </w:rPr>
        <w:t>进行处理</w:t>
      </w:r>
      <w:r>
        <w:rPr>
          <w:rFonts w:hint="eastAsia" w:ascii="宋体" w:hAnsi="宋体" w:eastAsia="宋体" w:cs="宋体"/>
          <w:b w:val="0"/>
          <w:bCs/>
          <w:color w:val="auto"/>
          <w:kern w:val="2"/>
          <w:sz w:val="21"/>
          <w:szCs w:val="21"/>
          <w:lang w:val="en-US" w:eastAsia="zh-CN" w:bidi="ar-SA"/>
        </w:rPr>
        <w:t>。</w:t>
      </w:r>
    </w:p>
    <w:p>
      <w:pPr>
        <w:spacing w:line="360" w:lineRule="auto"/>
        <w:ind w:firstLine="639" w:firstLineChars="300"/>
        <w:rPr>
          <w:rFonts w:hint="eastAsia" w:ascii="宋体" w:hAnsi="宋体" w:eastAsia="宋体" w:cs="宋体"/>
          <w:b/>
          <w:bCs w:val="0"/>
          <w:color w:val="auto"/>
          <w:kern w:val="2"/>
          <w:sz w:val="21"/>
          <w:szCs w:val="21"/>
          <w:lang w:val="en-US" w:eastAsia="zh-CN" w:bidi="ar-SA"/>
        </w:rPr>
      </w:pPr>
      <w:r>
        <w:rPr>
          <w:rFonts w:hint="eastAsia" w:ascii="宋体" w:hAnsi="宋体" w:eastAsia="宋体" w:cs="宋体"/>
          <w:b/>
          <w:bCs w:val="0"/>
          <w:color w:val="auto"/>
          <w:kern w:val="2"/>
          <w:sz w:val="21"/>
          <w:szCs w:val="21"/>
          <w:lang w:val="en-US" w:eastAsia="zh-CN" w:bidi="ar-SA"/>
        </w:rPr>
        <w:t>4、维修配件</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供应商售后服务中，使用的维修零配件应为原厂配件，未经用户同意不得使用非原厂配件。</w:t>
      </w:r>
    </w:p>
    <w:p>
      <w:pPr>
        <w:spacing w:line="360" w:lineRule="auto"/>
        <w:ind w:firstLine="639" w:firstLineChars="300"/>
        <w:rPr>
          <w:rFonts w:hint="eastAsia" w:ascii="宋体" w:hAnsi="宋体" w:eastAsia="宋体" w:cs="宋体"/>
          <w:b/>
          <w:bCs w:val="0"/>
          <w:color w:val="auto"/>
          <w:kern w:val="2"/>
          <w:sz w:val="21"/>
          <w:szCs w:val="21"/>
          <w:lang w:val="en-US" w:eastAsia="zh-CN" w:bidi="ar-SA"/>
        </w:rPr>
      </w:pPr>
      <w:r>
        <w:rPr>
          <w:rFonts w:hint="eastAsia" w:ascii="宋体" w:hAnsi="宋体" w:eastAsia="宋体" w:cs="宋体"/>
          <w:b/>
          <w:bCs w:val="0"/>
          <w:color w:val="auto"/>
          <w:kern w:val="2"/>
          <w:sz w:val="21"/>
          <w:szCs w:val="21"/>
          <w:lang w:val="en-US" w:eastAsia="zh-CN" w:bidi="ar-SA"/>
        </w:rPr>
        <w:t>5、培训</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（1）免费培训</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供应商对其提供的产品应尽培训义务。供应商应提供对采购人免费培训，使采购人使用人员能够正常使用及基本维护。</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（2）付费培训</w:t>
      </w:r>
    </w:p>
    <w:p>
      <w:pPr>
        <w:spacing w:line="360" w:lineRule="auto"/>
        <w:ind w:firstLine="426" w:firstLineChars="200"/>
        <w:rPr>
          <w:rFonts w:hint="default"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无付费培训要求,软件全部免费培训.</w:t>
      </w:r>
    </w:p>
    <w:p>
      <w:pPr>
        <w:spacing w:line="360" w:lineRule="auto"/>
        <w:jc w:val="left"/>
        <w:rPr>
          <w:rFonts w:hint="eastAsia" w:ascii="宋体" w:hAnsi="宋体" w:cs="宋体"/>
          <w:b/>
          <w:color w:val="auto"/>
          <w:sz w:val="24"/>
          <w:szCs w:val="24"/>
        </w:rPr>
      </w:pPr>
      <w:r>
        <w:rPr>
          <w:rFonts w:hint="eastAsia" w:ascii="宋体" w:hAnsi="宋体" w:cs="宋体"/>
          <w:b/>
          <w:color w:val="auto"/>
          <w:sz w:val="24"/>
          <w:szCs w:val="24"/>
        </w:rPr>
        <w:t>（</w:t>
      </w:r>
      <w:r>
        <w:rPr>
          <w:rFonts w:hint="eastAsia" w:ascii="宋体" w:hAnsi="宋体" w:cs="宋体"/>
          <w:b/>
          <w:color w:val="auto"/>
          <w:sz w:val="24"/>
          <w:szCs w:val="24"/>
          <w:lang w:val="en-US" w:eastAsia="zh-CN"/>
        </w:rPr>
        <w:t>八</w:t>
      </w:r>
      <w:r>
        <w:rPr>
          <w:rFonts w:hint="eastAsia" w:ascii="宋体" w:hAnsi="宋体" w:cs="宋体"/>
          <w:b/>
          <w:color w:val="auto"/>
          <w:sz w:val="24"/>
          <w:szCs w:val="24"/>
        </w:rPr>
        <w:t>）知识产权</w:t>
      </w:r>
    </w:p>
    <w:p>
      <w:pPr>
        <w:spacing w:line="360" w:lineRule="auto"/>
        <w:rPr>
          <w:rFonts w:hint="eastAsia" w:ascii="宋体" w:hAnsi="宋体" w:cs="宋体"/>
          <w:bCs/>
          <w:color w:val="auto"/>
          <w:szCs w:val="21"/>
        </w:rPr>
      </w:pPr>
      <w:r>
        <w:rPr>
          <w:rFonts w:hint="eastAsia" w:ascii="宋体" w:hAnsi="宋体" w:cs="宋体"/>
          <w:bCs/>
          <w:color w:val="auto"/>
          <w:szCs w:val="21"/>
        </w:rPr>
        <w:t xml:space="preserve">     </w:t>
      </w:r>
      <w:r>
        <w:rPr>
          <w:rFonts w:hint="eastAsia" w:ascii="宋体" w:hAnsi="宋体" w:eastAsia="宋体" w:cs="Times New Roman"/>
          <w:color w:val="auto"/>
          <w:kern w:val="0"/>
          <w:sz w:val="21"/>
          <w:szCs w:val="16"/>
          <w:lang w:val="en-US" w:eastAsia="zh-CN" w:bidi="ar-SA"/>
        </w:rPr>
        <w:t>采购人在中华人民共和国境内使用投标人提供的货物及服务时免受第三方提出的侵犯其专利权或其它知识产权的起诉。如果第三方提出侵权指控，中标人应承担由此而引起的一切法律责任和费用。</w:t>
      </w:r>
    </w:p>
    <w:p>
      <w:pPr>
        <w:spacing w:line="360" w:lineRule="auto"/>
        <w:rPr>
          <w:rFonts w:hint="eastAsia" w:ascii="宋体" w:hAnsi="宋体" w:cs="宋体"/>
          <w:b/>
          <w:color w:val="auto"/>
          <w:sz w:val="24"/>
          <w:szCs w:val="24"/>
        </w:rPr>
      </w:pPr>
      <w:r>
        <w:rPr>
          <w:rFonts w:hint="eastAsia" w:ascii="宋体" w:hAnsi="宋体" w:cs="宋体"/>
          <w:b/>
          <w:color w:val="auto"/>
          <w:sz w:val="24"/>
          <w:szCs w:val="24"/>
        </w:rPr>
        <w:t>（</w:t>
      </w:r>
      <w:r>
        <w:rPr>
          <w:rFonts w:hint="eastAsia" w:ascii="宋体" w:hAnsi="宋体" w:cs="宋体"/>
          <w:b/>
          <w:color w:val="auto"/>
          <w:sz w:val="24"/>
          <w:szCs w:val="24"/>
          <w:lang w:val="en-US" w:eastAsia="zh-CN"/>
        </w:rPr>
        <w:t>九</w:t>
      </w:r>
      <w:r>
        <w:rPr>
          <w:rFonts w:hint="eastAsia" w:ascii="宋体" w:hAnsi="宋体" w:cs="宋体"/>
          <w:b/>
          <w:color w:val="auto"/>
          <w:sz w:val="24"/>
          <w:szCs w:val="24"/>
        </w:rPr>
        <w:t>）其他</w:t>
      </w:r>
    </w:p>
    <w:p>
      <w:pPr>
        <w:spacing w:line="360" w:lineRule="auto"/>
        <w:ind w:firstLine="426" w:firstLineChars="200"/>
        <w:rPr>
          <w:rFonts w:hint="eastAsia"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1、投标人必须在投标文件中对以上条款和服务承诺明确列出，承诺内容必须达到本篇及招标文件其他条款的要求。</w:t>
      </w:r>
    </w:p>
    <w:p>
      <w:pPr>
        <w:spacing w:line="360" w:lineRule="auto"/>
        <w:ind w:firstLine="426" w:firstLineChars="200"/>
        <w:rPr>
          <w:rFonts w:hint="eastAsia"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2、其他未尽事宜由供需双方在采购合同中详细约定。</w:t>
      </w:r>
    </w:p>
    <w:p>
      <w:pPr>
        <w:spacing w:line="360" w:lineRule="auto"/>
        <w:ind w:firstLine="426" w:firstLineChars="200"/>
        <w:rPr>
          <w:rFonts w:hint="eastAsia"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3、投标人在服务期必须遵守安全生产事项、如：发生安全事故由投标人承担一切责任。</w:t>
      </w: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ind w:left="0" w:leftChars="0" w:firstLine="0" w:firstLineChars="0"/>
        <w:rPr>
          <w:rFonts w:hint="eastAsia" w:ascii="宋体" w:hAnsi="宋体" w:cs="宋体"/>
          <w:bCs/>
          <w:color w:val="auto"/>
          <w:szCs w:val="21"/>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lang w:val="en-US" w:eastAsia="zh-CN"/>
        </w:rPr>
      </w:pPr>
    </w:p>
    <w:p>
      <w:pPr>
        <w:rPr>
          <w:rFonts w:hint="eastAsia"/>
          <w:color w:va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2424" w:firstLineChars="800"/>
        <w:jc w:val="both"/>
        <w:textAlignment w:val="auto"/>
        <w:outlineLvl w:val="1"/>
        <w:rPr>
          <w:rFonts w:hint="eastAsia" w:ascii="宋体"/>
          <w:b/>
          <w:color w:val="auto"/>
          <w:sz w:val="30"/>
          <w:szCs w:val="30"/>
          <w:highlight w:val="none"/>
        </w:rPr>
      </w:pPr>
      <w:r>
        <w:rPr>
          <w:rFonts w:hint="eastAsia" w:ascii="宋体"/>
          <w:b/>
          <w:color w:val="auto"/>
          <w:sz w:val="30"/>
          <w:szCs w:val="30"/>
          <w:highlight w:val="none"/>
          <w:lang w:val="en-US" w:eastAsia="zh-CN"/>
        </w:rPr>
        <w:t xml:space="preserve">第五章 </w:t>
      </w:r>
      <w:r>
        <w:rPr>
          <w:rFonts w:hint="eastAsia" w:ascii="宋体"/>
          <w:b/>
          <w:color w:val="auto"/>
          <w:sz w:val="30"/>
          <w:szCs w:val="30"/>
          <w:highlight w:val="none"/>
        </w:rPr>
        <w:t xml:space="preserve"> 合同条款及格式</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center"/>
        <w:textAlignment w:val="auto"/>
        <w:outlineLvl w:val="1"/>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（本合同为合同样稿，最终稿由供需双方协商后确定）</w:t>
      </w:r>
    </w:p>
    <w:p>
      <w:pPr>
        <w:widowControl/>
        <w:numPr>
          <w:ilvl w:val="0"/>
          <w:numId w:val="13"/>
        </w:numPr>
        <w:shd w:val="clear" w:color="auto" w:fill="auto"/>
        <w:spacing w:line="600" w:lineRule="exact"/>
        <w:jc w:val="center"/>
        <w:textAlignment w:val="baseline"/>
        <w:outlineLvl w:val="1"/>
        <w:rPr>
          <w:rFonts w:hint="eastAsia" w:ascii="黑体" w:eastAsia="黑体"/>
          <w:b/>
          <w:color w:val="auto"/>
          <w:sz w:val="30"/>
          <w:szCs w:val="30"/>
          <w:highlight w:val="none"/>
        </w:rPr>
      </w:pPr>
      <w:r>
        <w:rPr>
          <w:rFonts w:hint="eastAsia" w:ascii="宋体"/>
          <w:b/>
          <w:color w:val="auto"/>
          <w:sz w:val="30"/>
          <w:szCs w:val="30"/>
          <w:highlight w:val="none"/>
        </w:rPr>
        <w:t xml:space="preserve"> 合同协议书</w:t>
      </w:r>
    </w:p>
    <w:p>
      <w:pPr>
        <w:shd w:val="clear" w:color="auto" w:fill="auto"/>
        <w:spacing w:line="360" w:lineRule="auto"/>
        <w:ind w:firstLine="1799" w:firstLineChars="845"/>
        <w:rPr>
          <w:rFonts w:hint="eastAsia" w:ascii="宋体"/>
          <w:color w:val="auto"/>
          <w:sz w:val="24"/>
          <w:highlight w:val="none"/>
        </w:rPr>
      </w:pPr>
      <w:r>
        <w:rPr>
          <w:rFonts w:hint="eastAsia" w:ascii="宋体" w:hAnsi="宋体" w:eastAsia="宋体" w:cs="宋体"/>
          <w:color w:val="auto"/>
          <w:szCs w:val="21"/>
          <w:highlight w:val="none"/>
        </w:rPr>
        <w:t xml:space="preserve">合同名称 </w:t>
      </w:r>
      <w:r>
        <w:rPr>
          <w:rFonts w:hint="eastAsia" w:ascii="宋体"/>
          <w:b/>
          <w:color w:val="auto"/>
          <w:sz w:val="24"/>
          <w:highlight w:val="none"/>
        </w:rPr>
        <w:t xml:space="preserve">  </w:t>
      </w:r>
      <w:r>
        <w:rPr>
          <w:rFonts w:hint="eastAsia" w:ascii="宋体"/>
          <w:color w:val="auto"/>
          <w:sz w:val="24"/>
          <w:highlight w:val="none"/>
        </w:rPr>
        <w:t xml:space="preserve">        </w:t>
      </w:r>
      <w:r>
        <w:rPr>
          <w:rFonts w:hint="eastAsia" w:ascii="宋体"/>
          <w:color w:val="auto"/>
          <w:sz w:val="24"/>
          <w:highlight w:val="none"/>
          <w:lang w:val="en-US" w:eastAsia="zh-CN"/>
        </w:rPr>
        <w:t xml:space="preserve">           </w:t>
      </w:r>
      <w:r>
        <w:rPr>
          <w:rFonts w:hint="eastAsia" w:ascii="宋体"/>
          <w:color w:val="auto"/>
          <w:sz w:val="24"/>
          <w:highlight w:val="none"/>
        </w:rPr>
        <w:t xml:space="preserve">  编号</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lang w:eastAsia="zh-CN"/>
        </w:rPr>
        <w:t>甲</w:t>
      </w:r>
      <w:r>
        <w:rPr>
          <w:rFonts w:hint="eastAsia" w:ascii="宋体" w:cs="宋体"/>
          <w:color w:val="auto"/>
          <w:szCs w:val="21"/>
          <w:highlight w:val="none"/>
        </w:rPr>
        <w:t xml:space="preserve">    方：                                   </w:t>
      </w:r>
      <w:r>
        <w:rPr>
          <w:rFonts w:hint="eastAsia" w:ascii="宋体" w:cs="宋体"/>
          <w:color w:val="auto"/>
          <w:szCs w:val="21"/>
          <w:highlight w:val="none"/>
          <w:lang w:eastAsia="zh-CN"/>
        </w:rPr>
        <w:t>乙</w:t>
      </w:r>
      <w:r>
        <w:rPr>
          <w:rFonts w:hint="eastAsia" w:ascii="宋体" w:cs="宋体"/>
          <w:color w:val="auto"/>
          <w:szCs w:val="21"/>
          <w:highlight w:val="none"/>
        </w:rPr>
        <w:t xml:space="preserve">    方：</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电    话：                                   电    话：</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住    所：                                   住    所：</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u w:val="single"/>
        </w:rPr>
        <w:t>（买方）</w:t>
      </w:r>
      <w:r>
        <w:rPr>
          <w:rFonts w:hint="eastAsia" w:ascii="宋体" w:cs="宋体"/>
          <w:color w:val="auto"/>
          <w:szCs w:val="21"/>
          <w:highlight w:val="none"/>
        </w:rPr>
        <w:t>的</w:t>
      </w:r>
      <w:r>
        <w:rPr>
          <w:rFonts w:hint="eastAsia" w:ascii="宋体" w:cs="宋体"/>
          <w:color w:val="auto"/>
          <w:szCs w:val="21"/>
          <w:highlight w:val="none"/>
          <w:u w:val="single"/>
        </w:rPr>
        <w:t>（项目名称）</w:t>
      </w:r>
      <w:r>
        <w:rPr>
          <w:rFonts w:hint="eastAsia" w:ascii="宋体" w:cs="宋体"/>
          <w:color w:val="auto"/>
          <w:szCs w:val="21"/>
          <w:highlight w:val="none"/>
        </w:rPr>
        <w:t>中所需</w:t>
      </w:r>
      <w:r>
        <w:rPr>
          <w:rFonts w:hint="eastAsia" w:ascii="宋体" w:cs="宋体"/>
          <w:color w:val="auto"/>
          <w:szCs w:val="21"/>
          <w:highlight w:val="none"/>
          <w:u w:val="single"/>
        </w:rPr>
        <w:t>（产品名称）</w:t>
      </w:r>
      <w:r>
        <w:rPr>
          <w:rFonts w:hint="eastAsia" w:ascii="宋体" w:cs="宋体"/>
          <w:color w:val="auto"/>
          <w:szCs w:val="21"/>
          <w:highlight w:val="none"/>
        </w:rPr>
        <w:t xml:space="preserve"> 经公开招标，确定</w:t>
      </w:r>
      <w:r>
        <w:rPr>
          <w:rFonts w:hint="eastAsia" w:ascii="宋体" w:cs="宋体"/>
          <w:color w:val="auto"/>
          <w:szCs w:val="21"/>
          <w:highlight w:val="none"/>
          <w:u w:val="single"/>
        </w:rPr>
        <w:t>（卖方）</w:t>
      </w:r>
      <w:r>
        <w:rPr>
          <w:rFonts w:hint="eastAsia" w:ascii="宋体" w:cs="宋体"/>
          <w:color w:val="auto"/>
          <w:szCs w:val="21"/>
          <w:highlight w:val="none"/>
        </w:rPr>
        <w:t>为中标人。按照中华人民共和国合同法的规定，买卖双方同意按照下述的条款和条件，签署本合同。</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1、本合同文件</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下列每一文件均应作为合同的组成部分进行阅读和解释：</w:t>
      </w:r>
    </w:p>
    <w:p>
      <w:pPr>
        <w:numPr>
          <w:ilvl w:val="0"/>
          <w:numId w:val="14"/>
        </w:numPr>
        <w:shd w:val="clear" w:color="auto" w:fill="auto"/>
        <w:spacing w:line="420" w:lineRule="exact"/>
        <w:ind w:firstLine="426" w:firstLineChars="200"/>
        <w:rPr>
          <w:rFonts w:hint="eastAsia" w:ascii="宋体" w:cs="宋体"/>
          <w:color w:val="auto"/>
          <w:szCs w:val="21"/>
          <w:highlight w:val="none"/>
          <w:lang w:eastAsia="zh-CN"/>
        </w:rPr>
      </w:pPr>
      <w:r>
        <w:rPr>
          <w:rFonts w:hint="eastAsia" w:ascii="宋体" w:cs="宋体"/>
          <w:color w:val="auto"/>
          <w:szCs w:val="21"/>
          <w:highlight w:val="none"/>
          <w:lang w:eastAsia="zh-CN"/>
        </w:rPr>
        <w:t>采购文件</w:t>
      </w:r>
    </w:p>
    <w:p>
      <w:pPr>
        <w:numPr>
          <w:ilvl w:val="0"/>
          <w:numId w:val="14"/>
        </w:numPr>
        <w:shd w:val="clear" w:color="auto" w:fill="auto"/>
        <w:spacing w:line="420" w:lineRule="exact"/>
        <w:ind w:left="0" w:leftChars="0" w:firstLine="426" w:firstLineChars="200"/>
        <w:rPr>
          <w:rFonts w:hint="eastAsia" w:ascii="宋体" w:cs="宋体"/>
          <w:color w:val="auto"/>
          <w:szCs w:val="21"/>
          <w:highlight w:val="none"/>
        </w:rPr>
      </w:pPr>
      <w:r>
        <w:rPr>
          <w:rFonts w:hint="eastAsia" w:ascii="宋体" w:cs="宋体"/>
          <w:color w:val="auto"/>
          <w:szCs w:val="21"/>
          <w:highlight w:val="none"/>
        </w:rPr>
        <w:t>投标文件</w:t>
      </w:r>
    </w:p>
    <w:p>
      <w:pPr>
        <w:numPr>
          <w:ilvl w:val="0"/>
          <w:numId w:val="0"/>
        </w:numPr>
        <w:shd w:val="clear" w:color="auto" w:fill="auto"/>
        <w:spacing w:line="420" w:lineRule="exact"/>
        <w:ind w:leftChars="200"/>
        <w:rPr>
          <w:rFonts w:hint="eastAsia" w:ascii="宋体" w:cs="宋体"/>
          <w:color w:val="auto"/>
          <w:szCs w:val="21"/>
          <w:highlight w:val="none"/>
        </w:rPr>
      </w:pPr>
      <w:r>
        <w:rPr>
          <w:rFonts w:hint="eastAsia" w:ascii="宋体" w:cs="宋体"/>
          <w:color w:val="auto"/>
          <w:szCs w:val="21"/>
          <w:highlight w:val="none"/>
        </w:rPr>
        <w:t>（3）</w:t>
      </w:r>
      <w:r>
        <w:rPr>
          <w:rFonts w:hint="eastAsia" w:ascii="宋体" w:cs="宋体"/>
          <w:color w:val="auto"/>
          <w:szCs w:val="21"/>
          <w:highlight w:val="none"/>
          <w:lang w:eastAsia="zh-CN"/>
        </w:rPr>
        <w:t>成交</w:t>
      </w:r>
      <w:r>
        <w:rPr>
          <w:rFonts w:hint="eastAsia" w:ascii="宋体" w:cs="宋体"/>
          <w:color w:val="auto"/>
          <w:szCs w:val="21"/>
          <w:highlight w:val="none"/>
        </w:rPr>
        <w:t>通知书</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（4）经双方确认进入合同的其它文件、补充条款或说明</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2、采购标的、数量、质量要求</w:t>
      </w:r>
    </w:p>
    <w:p>
      <w:pPr>
        <w:shd w:val="clear" w:color="auto" w:fill="auto"/>
        <w:autoSpaceDN w:val="0"/>
        <w:spacing w:line="240" w:lineRule="atLeast"/>
        <w:ind w:firstLine="426" w:firstLineChars="200"/>
        <w:rPr>
          <w:rFonts w:hint="eastAsia" w:ascii="宋体" w:hAnsi="宋体" w:eastAsia="宋体" w:cs="Times New Roman"/>
          <w:bCs/>
          <w:color w:val="auto"/>
          <w:szCs w:val="21"/>
          <w:highlight w:val="none"/>
          <w:lang w:val="en-US" w:eastAsia="zh-CN"/>
        </w:rPr>
      </w:pPr>
      <w:r>
        <w:rPr>
          <w:rFonts w:hint="eastAsia" w:ascii="宋体" w:cs="宋体"/>
          <w:color w:val="auto"/>
          <w:szCs w:val="21"/>
          <w:highlight w:val="none"/>
        </w:rPr>
        <w:t>3、</w:t>
      </w:r>
      <w:r>
        <w:rPr>
          <w:rFonts w:hint="eastAsia" w:ascii="宋体" w:hAnsi="宋体" w:eastAsia="宋体" w:cs="Times New Roman"/>
          <w:bCs/>
          <w:color w:val="auto"/>
          <w:szCs w:val="21"/>
          <w:highlight w:val="none"/>
          <w:lang w:val="en-US" w:eastAsia="zh-CN"/>
        </w:rPr>
        <w:t>合同价款及付款方式</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3.1合同价款：总额为￥   元(大写：     )。</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3.2支付方式和期限：</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3.3发票要求：甲方向乙方支付项目款之前，乙方按照正规等额开具增值税发票。</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3.4 汇款方式：甲方通过银行电汇的方式将款项支付至乙方指定账户：</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乙方账户信息：</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账号：</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户名：</w:t>
      </w:r>
    </w:p>
    <w:p>
      <w:pPr>
        <w:shd w:val="clear" w:color="auto" w:fill="auto"/>
        <w:spacing w:line="360" w:lineRule="auto"/>
        <w:ind w:firstLine="426" w:firstLineChars="200"/>
        <w:rPr>
          <w:rFonts w:hint="eastAsia" w:ascii="宋体" w:cs="宋体"/>
          <w:color w:val="auto"/>
          <w:szCs w:val="21"/>
          <w:highlight w:val="none"/>
        </w:rPr>
      </w:pPr>
      <w:r>
        <w:rPr>
          <w:rFonts w:hint="eastAsia" w:ascii="宋体" w:hAnsi="宋体" w:eastAsia="宋体" w:cs="Times New Roman"/>
          <w:bCs/>
          <w:color w:val="auto"/>
          <w:szCs w:val="21"/>
          <w:highlight w:val="none"/>
          <w:lang w:val="en-US" w:eastAsia="zh-CN"/>
        </w:rPr>
        <w:t>开户行：</w:t>
      </w:r>
    </w:p>
    <w:p>
      <w:pPr>
        <w:shd w:val="clear" w:color="auto" w:fill="auto"/>
        <w:spacing w:line="360" w:lineRule="auto"/>
        <w:ind w:firstLine="426" w:firstLineChars="200"/>
        <w:rPr>
          <w:rFonts w:hint="eastAsia" w:ascii="宋体"/>
          <w:color w:val="auto"/>
          <w:szCs w:val="21"/>
          <w:highlight w:val="none"/>
        </w:rPr>
      </w:pPr>
      <w:r>
        <w:rPr>
          <w:rFonts w:hint="eastAsia" w:ascii="宋体" w:cs="宋体"/>
          <w:color w:val="auto"/>
          <w:szCs w:val="21"/>
          <w:highlight w:val="none"/>
          <w:lang w:val="en-US" w:eastAsia="zh-CN"/>
        </w:rPr>
        <w:t>4</w:t>
      </w:r>
      <w:r>
        <w:rPr>
          <w:rFonts w:hint="eastAsia" w:ascii="宋体" w:cs="宋体"/>
          <w:color w:val="auto"/>
          <w:szCs w:val="21"/>
          <w:highlight w:val="none"/>
        </w:rPr>
        <w:t>、</w:t>
      </w:r>
      <w:r>
        <w:rPr>
          <w:rFonts w:hint="eastAsia" w:ascii="宋体"/>
          <w:color w:val="auto"/>
          <w:szCs w:val="21"/>
          <w:highlight w:val="none"/>
        </w:rPr>
        <w:t>合同供货（服务）期限及地点和方式</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cs="宋体"/>
          <w:color w:val="auto"/>
          <w:szCs w:val="21"/>
          <w:highlight w:val="none"/>
        </w:rPr>
      </w:pPr>
      <w:r>
        <w:rPr>
          <w:rFonts w:hint="eastAsia" w:ascii="宋体" w:cs="宋体"/>
          <w:color w:val="auto"/>
          <w:szCs w:val="21"/>
          <w:highlight w:val="none"/>
          <w:lang w:val="en-US" w:eastAsia="zh-CN"/>
        </w:rPr>
        <w:t>5</w:t>
      </w:r>
      <w:r>
        <w:rPr>
          <w:rFonts w:hint="eastAsia" w:ascii="宋体" w:cs="宋体"/>
          <w:color w:val="auto"/>
          <w:szCs w:val="21"/>
          <w:highlight w:val="none"/>
        </w:rPr>
        <w:t>、违约责任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本合同生效后，甲乙双方均应当全面履行合同义务。任何一方违约，均应当按照约定承担违约责任。其中：</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5.1 甲方逾期付款责任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 xml:space="preserve">5.1.1 甲方逾期付款在（15）日内的，每逾期一日，甲方应当向乙方支付逾期应付款项1‰的违约金，但违约金额不得超过合同总价款的10%。 </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5.1.2 逾期付款超过（30）日的，视为甲方不履行，乙方有权要求甲方继续履行或解除合同。</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（注：乙方要求继续履行合同，应该在履行期限届满后30日内提出，甲方应当继续履行合同，并向乙方支付相当于合同价款的3%违约金。乙方要求解除合同，甲方应当向乙支付等额合同价款的10%的违约金。）</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5.2.乙方逾期履约或不履约责任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5.2.1 乙方不履行合同约定的义务，甲方有权要求乙方继续履行或解除合同。</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（注：甲方要求继续履行合同，应该在履行期限届满后30日内提出，乙方应当继续履行合同，并向甲方支付相当于合同价款的3%违约金。甲方要求解除合同，乙方应当向甲方支付等额合同价款的10%的违约金。）</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5.3 服务质量瑕疵责任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如因乙方人为因素导致甲方数据损坏、丢失或造成其他损失的，乙方应当赔偿因乙方原因给甲方造成的直接损失。</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5.4 违反保密义务责任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任何一方违反本合同所约定的保密义务，违约方应当赔偿给对方造成的直接损失。涉及触犯国家法律法规的承担相应的法律责任。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6、 不可抗力</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6.1 本合同所称不可抗力，是指地震、台风、严重水灾、火灾、战争等不可抗力的影响而不能执行合同时，履行合同的期限应予以延长，则延长的期限应相当于不可抗力所影响的时间。不可抗力系指买卖双方在签订合同期内所不能预见的，并且它的发生及其后果无法避免和无法克服的影响。</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6.2 因不可抗力不能履行合同的，根据不可抗力的影响，受影响方部分或全部免除责任，但法律另有规定的除外。</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 保密责任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7.1保密内容：本合同的内容、本合同双方因协商，签署和履行本合同而知晓的对方单位与公共安全的信息或获得的对方的单位与公共安全的资料。</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7.2保密义务：</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7.2.1乙方工作人员必须学习有关保密法律法规制度，知悉应当承担的保密义务和法律责任。乙方庄重承诺：</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7.2.2认真遵守国家保密法律、法规和规章制度，履行保密义务；</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7.2.3不提供虚假的个人信息，自愿接受保密审查；</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7.2.4不违规记录、存储、复制、传播未经甲方允许的秘密信息；</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7.2.5不把涉密计算机、涉密存储设备接入互联网及其他非涉密公共信息网络；</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7.2.6不在涉密计算机和非涉密计算机之间交叉使用移动存储介质；</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7.2.7不以任何方式泄露所接触和知悉的甲方数据及国家秘密；</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7.2.8未经甲方审查批准，不擅自发表涉及未公开工作内容的文章、著述。违反上述承诺，自愿承担相关责任和处罚。</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7.2.9如有必要，甲方有权要求乙方返还或销毁（返还、销毁均指不能做任何形式的保存）相关资料。</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8、 合同终止</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8.1 任何一方提前解除本合同的，需提前30天书面通知另一方，本合同另有规定的除外。</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8.2如甲方因自身原因提前解除本合同的，应依据约定的标准先付清乙方已提供服务的费用。</w:t>
      </w:r>
    </w:p>
    <w:p>
      <w:pPr>
        <w:shd w:val="clear" w:color="auto" w:fill="auto"/>
        <w:spacing w:line="420" w:lineRule="exact"/>
        <w:ind w:firstLine="426" w:firstLineChars="200"/>
        <w:rPr>
          <w:rFonts w:hint="eastAsia" w:ascii="宋体" w:cs="宋体"/>
          <w:color w:val="auto"/>
          <w:szCs w:val="21"/>
          <w:highlight w:val="none"/>
        </w:rPr>
      </w:pPr>
      <w:r>
        <w:rPr>
          <w:rFonts w:hint="eastAsia" w:ascii="宋体" w:hAnsi="宋体" w:eastAsia="宋体" w:cs="Times New Roman"/>
          <w:bCs/>
          <w:color w:val="auto"/>
          <w:szCs w:val="21"/>
          <w:highlight w:val="none"/>
          <w:lang w:val="en-US" w:eastAsia="zh-CN"/>
        </w:rPr>
        <w:t>8.3如因乙方原因提前解除本合同的，则甲方无需支付解除合同之后的未提供服务的费用。</w:t>
      </w: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26" w:firstLineChars="200"/>
        <w:jc w:val="left"/>
        <w:textAlignment w:val="auto"/>
        <w:rPr>
          <w:rFonts w:hint="eastAsia" w:ascii="宋体" w:cs="宋体"/>
          <w:color w:val="auto"/>
          <w:szCs w:val="21"/>
          <w:highlight w:val="none"/>
          <w:lang w:val="en-US" w:eastAsia="zh-CN"/>
        </w:rPr>
      </w:pPr>
      <w:r>
        <w:rPr>
          <w:rFonts w:hint="eastAsia" w:ascii="宋体" w:cs="宋体"/>
          <w:color w:val="auto"/>
          <w:szCs w:val="21"/>
          <w:highlight w:val="none"/>
          <w:lang w:val="en-US" w:eastAsia="zh-CN"/>
        </w:rPr>
        <w:t>9、合同生效及其它</w:t>
      </w: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9.1 在本合同履行中,若发生争议,双方应本着友好协商的原则先协商解决，协商不成的，任意一方均可向甲方所在地有管辖权的人民法院提起诉讼解决。</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9.2 本合同自双方法定代表人或授权代表人签字并加盖公章或合同章后生效。本合同一式肆份，甲乙双方各执贰份，具有同等法律效力。</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9.3 本合同未尽事宜，经双方协商后签订补充协议说明（具有同等法律效益）。</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lang w:eastAsia="zh-CN"/>
        </w:rPr>
        <w:t>甲</w:t>
      </w:r>
      <w:r>
        <w:rPr>
          <w:rFonts w:hint="eastAsia" w:ascii="宋体" w:cs="宋体"/>
          <w:color w:val="auto"/>
          <w:kern w:val="0"/>
          <w:szCs w:val="21"/>
          <w:highlight w:val="none"/>
          <w:u w:val="none" w:color="000000"/>
        </w:rPr>
        <w:t xml:space="preserve">  方：                          </w:t>
      </w:r>
      <w:r>
        <w:rPr>
          <w:rFonts w:hint="eastAsia" w:ascii="宋体" w:cs="宋体"/>
          <w:color w:val="auto"/>
          <w:kern w:val="0"/>
          <w:szCs w:val="21"/>
          <w:highlight w:val="none"/>
          <w:u w:val="none" w:color="000000"/>
          <w:lang w:eastAsia="zh-CN"/>
        </w:rPr>
        <w:t>乙</w:t>
      </w:r>
      <w:r>
        <w:rPr>
          <w:rFonts w:hint="eastAsia" w:ascii="宋体" w:cs="宋体"/>
          <w:color w:val="auto"/>
          <w:kern w:val="0"/>
          <w:szCs w:val="21"/>
          <w:highlight w:val="none"/>
          <w:u w:val="none" w:color="000000"/>
        </w:rPr>
        <w:t xml:space="preserve">  方：</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名  称：（盖章）                  名  称：（盖章）</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法定代表人（或委托代理人）：      法定代表人（或委托代理人）：</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w:t>
      </w:r>
      <w:r>
        <w:rPr>
          <w:rFonts w:hint="eastAsia" w:ascii="宋体" w:hAnsi="宋体" w:eastAsia="宋体" w:cs="宋体"/>
          <w:color w:val="auto"/>
          <w:sz w:val="21"/>
          <w:szCs w:val="21"/>
          <w:highlight w:val="none"/>
        </w:rPr>
        <w:t>签字</w:t>
      </w:r>
      <w:r>
        <w:rPr>
          <w:rFonts w:hint="eastAsia" w:hAnsi="宋体" w:cs="宋体"/>
          <w:color w:val="auto"/>
          <w:sz w:val="21"/>
          <w:szCs w:val="21"/>
          <w:highlight w:val="none"/>
          <w:lang w:val="en-US" w:eastAsia="zh-CN"/>
        </w:rPr>
        <w:t>或盖章</w:t>
      </w:r>
      <w:r>
        <w:rPr>
          <w:rFonts w:hint="eastAsia" w:ascii="宋体" w:cs="宋体"/>
          <w:color w:val="auto"/>
          <w:kern w:val="0"/>
          <w:szCs w:val="21"/>
          <w:highlight w:val="none"/>
          <w:u w:val="none" w:color="000000"/>
        </w:rPr>
        <w:t>）                        （</w:t>
      </w:r>
      <w:r>
        <w:rPr>
          <w:rFonts w:hint="eastAsia" w:ascii="宋体" w:hAnsi="宋体" w:eastAsia="宋体" w:cs="宋体"/>
          <w:color w:val="auto"/>
          <w:sz w:val="21"/>
          <w:szCs w:val="21"/>
          <w:highlight w:val="none"/>
        </w:rPr>
        <w:t>签字</w:t>
      </w:r>
      <w:r>
        <w:rPr>
          <w:rFonts w:hint="eastAsia" w:hAnsi="宋体" w:cs="宋体"/>
          <w:color w:val="auto"/>
          <w:sz w:val="21"/>
          <w:szCs w:val="21"/>
          <w:highlight w:val="none"/>
          <w:lang w:val="en-US" w:eastAsia="zh-CN"/>
        </w:rPr>
        <w:t>或盖章</w:t>
      </w:r>
      <w:r>
        <w:rPr>
          <w:rFonts w:hint="eastAsia" w:ascii="宋体" w:cs="宋体"/>
          <w:color w:val="auto"/>
          <w:kern w:val="0"/>
          <w:szCs w:val="21"/>
          <w:highlight w:val="none"/>
          <w:u w:val="none" w:color="000000"/>
        </w:rPr>
        <w:t>）</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地    址：                        地    址：</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邮政编码：                        邮政编码：</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电    话：                        电    话：</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开户银行：                        开户银行：</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帐    号：                        帐    号：</w:t>
      </w:r>
    </w:p>
    <w:p>
      <w:pPr>
        <w:shd w:val="clear" w:color="auto" w:fill="auto"/>
        <w:spacing w:line="600" w:lineRule="exact"/>
        <w:jc w:val="center"/>
        <w:outlineLvl w:val="1"/>
        <w:rPr>
          <w:rFonts w:hint="eastAsia" w:ascii="黑体" w:eastAsia="黑体"/>
          <w:b/>
          <w:color w:val="auto"/>
          <w:sz w:val="30"/>
          <w:szCs w:val="30"/>
          <w:highlight w:val="none"/>
        </w:rPr>
      </w:pPr>
      <w:r>
        <w:rPr>
          <w:rFonts w:hint="eastAsia" w:ascii="黑体" w:eastAsia="黑体"/>
          <w:b/>
          <w:color w:val="auto"/>
          <w:sz w:val="30"/>
          <w:szCs w:val="30"/>
          <w:highlight w:val="none"/>
        </w:rPr>
        <w:br w:type="page"/>
      </w:r>
      <w:r>
        <w:rPr>
          <w:rFonts w:hint="eastAsia" w:ascii="黑体" w:eastAsia="黑体"/>
          <w:b/>
          <w:color w:val="auto"/>
          <w:sz w:val="30"/>
          <w:szCs w:val="30"/>
          <w:highlight w:val="none"/>
        </w:rPr>
        <w:t>二  合同条款</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一. 合同文件</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1、合同文件适用法律</w:t>
      </w:r>
    </w:p>
    <w:p>
      <w:pPr>
        <w:shd w:val="clear" w:color="auto" w:fill="auto"/>
        <w:spacing w:line="440" w:lineRule="exact"/>
        <w:ind w:firstLine="639" w:firstLineChars="300"/>
        <w:rPr>
          <w:rFonts w:hint="eastAsia" w:ascii="宋体" w:cs="宋体"/>
          <w:color w:val="auto"/>
          <w:szCs w:val="21"/>
          <w:highlight w:val="none"/>
        </w:rPr>
      </w:pPr>
      <w:r>
        <w:rPr>
          <w:rFonts w:hint="eastAsia" w:ascii="宋体" w:cs="宋体"/>
          <w:color w:val="auto"/>
          <w:szCs w:val="21"/>
          <w:highlight w:val="none"/>
        </w:rPr>
        <w:t>适用于合同文件的法律是中华人民共和国现行法律、法规及招标人所在地的地方性法规。</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2、合同文件组成和解释顺序</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lang w:val="en-US" w:eastAsia="zh-CN"/>
        </w:rPr>
        <w:t xml:space="preserve"> </w:t>
      </w:r>
      <w:r>
        <w:rPr>
          <w:rFonts w:hint="eastAsia" w:ascii="宋体" w:cs="宋体"/>
          <w:color w:val="auto"/>
          <w:szCs w:val="21"/>
          <w:highlight w:val="none"/>
        </w:rPr>
        <w:t>合同文件的组成和解释顺序如下：</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&lt;1&gt;合同的主要条款；</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&lt;2&gt;合同的一般性条款；</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&lt;3&gt;洽商、变更等明确双方权利义务的纪要、协议；</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&lt;4&gt;中标通知书、投标文件和</w:t>
      </w:r>
      <w:r>
        <w:rPr>
          <w:rFonts w:hint="eastAsia" w:ascii="宋体" w:cs="宋体"/>
          <w:color w:val="auto"/>
          <w:szCs w:val="21"/>
          <w:highlight w:val="none"/>
          <w:lang w:eastAsia="zh-CN"/>
        </w:rPr>
        <w:t>采购文件</w:t>
      </w:r>
      <w:r>
        <w:rPr>
          <w:rFonts w:hint="eastAsia" w:ascii="宋体" w:cs="宋体"/>
          <w:color w:val="auto"/>
          <w:szCs w:val="21"/>
          <w:highlight w:val="none"/>
        </w:rPr>
        <w:t>；</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&lt;5&gt;有关图纸、标准、规范和其它有关技术资料、技术要求。</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&lt;6&gt;合同的主要条款的效力优于合同的一般性条款的效力。</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3、合同文件使用文字</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(1)合同文件使用中文书写、解释和说明。</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 xml:space="preserve">(2)合同文件使用技术性条款约定的为国家标准和规范；国家没有相应标准、规范时，可使用行业标准、规范。非标货物应按约定的技术性条款的标准和规范。 </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二. 标的物的一般条款</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4、完整物权</w:t>
      </w:r>
    </w:p>
    <w:p>
      <w:pPr>
        <w:shd w:val="clear" w:color="auto" w:fill="auto"/>
        <w:tabs>
          <w:tab w:val="left" w:pos="660"/>
        </w:tabs>
        <w:spacing w:line="440" w:lineRule="exact"/>
        <w:rPr>
          <w:rFonts w:hint="eastAsia" w:ascii="宋体" w:cs="宋体"/>
          <w:color w:val="auto"/>
          <w:szCs w:val="21"/>
          <w:highlight w:val="none"/>
        </w:rPr>
      </w:pPr>
      <w:r>
        <w:rPr>
          <w:rFonts w:hint="eastAsia" w:ascii="宋体" w:cs="宋体"/>
          <w:color w:val="auto"/>
          <w:szCs w:val="21"/>
          <w:highlight w:val="none"/>
        </w:rPr>
        <w:t xml:space="preserve"> </w:t>
      </w:r>
      <w:r>
        <w:rPr>
          <w:rFonts w:hint="eastAsia" w:ascii="宋体" w:cs="宋体"/>
          <w:color w:val="auto"/>
          <w:szCs w:val="21"/>
          <w:highlight w:val="none"/>
        </w:rPr>
        <w:tab/>
      </w:r>
      <w:r>
        <w:rPr>
          <w:rFonts w:hint="eastAsia" w:ascii="宋体" w:cs="宋体"/>
          <w:color w:val="auto"/>
          <w:szCs w:val="21"/>
          <w:highlight w:val="none"/>
        </w:rPr>
        <w:t>对于出卖的标的物，卖方应当拥有完整物权，并且卖方负有保证第三人不得向买方主张任何权利（包括知识产权）的义务。</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5、质量保证</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卖方应保证所供标的物是全新的，未使用过的，并且是非长期积压的库存商品，完全符合合同规定的质量、规格和性能的要求，卖方应保证其提供的标的物在正确安装，正常使用和保养条件下，在其标称的使用寿命期内应具有满意的性能。在卖方承诺的质量保证期限内，卖方应对由于设计、工艺或材料的缺陷及伴随服务而造成的任何不足或故障负责。</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根据买方按检验标准自己检验的结果或当地技监部门的检验结果，或者在质量保证期内，如果标的物的数量、质量或规格与合同不符或证实标的物是有缺陷的，包括潜在缺陷或使用不符合要求的材料等，买方应尽快以书面形式通知卖方并提出索赔。</w:t>
      </w:r>
    </w:p>
    <w:p>
      <w:pPr>
        <w:pStyle w:val="6"/>
        <w:shd w:val="clear" w:color="auto" w:fill="auto"/>
        <w:tabs>
          <w:tab w:val="left" w:pos="900"/>
        </w:tabs>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(3)除合同主要条款规定外，合同条款中标的物的质量保证期均自标的物通过最终验收之日起计算，且质量保证期按不低于国家标准和卖方承诺的高于国家标准的质保期（卖方有特殊要求的除外）。</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6、包装</w:t>
      </w:r>
    </w:p>
    <w:p>
      <w:pPr>
        <w:pStyle w:val="6"/>
        <w:shd w:val="clear" w:color="auto" w:fill="auto"/>
        <w:tabs>
          <w:tab w:val="left" w:pos="900"/>
        </w:tabs>
        <w:spacing w:line="440" w:lineRule="exact"/>
        <w:ind w:firstLine="478" w:firstLineChars="225"/>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卖方应当按照约定的包装方式交付标的物。对包装方式没有约定或者约定不明确的，应当按照双方补充协议约定的方式包装，或者按照通用的方式包装，没有通用方式的，应当采取足以保护标的物的包装方式。</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7、伴随服务</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(1)卖方除应履行按期按量交付合格标的物的义务之外，还应提供下列服务：</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&lt;1&gt;标的物的现场安装或指导安装、启动、调试、监督（如果必须安装、调试的话）；</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&lt;2&gt;提供标的物组装和一般维修所必须的工具；</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&lt;3&gt;在合同规定的期限内对所提供标的物实行运行监督、维修服务的前提条件是该服务并不能免除卖方在质量保证期内所承担的义务；</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&lt;4&gt;对买方技术人员的技术指导或培训。</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(2)除合同另有规定之外，伴随服务的费用均已含在合同价款中，买方不再另行进行支付。</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三. 标的物的交付、检验和验收</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8、标的物的交付</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(1)标的物的所有权自标的物交付时转移。</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(2)卖方应当按照约定的期限和约定的地点交付符合</w:t>
      </w:r>
      <w:r>
        <w:rPr>
          <w:rFonts w:hint="eastAsia" w:ascii="宋体" w:cs="宋体"/>
          <w:color w:val="auto"/>
          <w:sz w:val="21"/>
          <w:szCs w:val="21"/>
          <w:highlight w:val="none"/>
          <w:u w:val="none" w:color="000000"/>
          <w:lang w:eastAsia="zh-CN"/>
        </w:rPr>
        <w:t>采购文件</w:t>
      </w:r>
      <w:r>
        <w:rPr>
          <w:rFonts w:hint="eastAsia" w:ascii="宋体" w:cs="宋体"/>
          <w:color w:val="auto"/>
          <w:sz w:val="21"/>
          <w:szCs w:val="21"/>
          <w:highlight w:val="none"/>
          <w:u w:val="none" w:color="000000"/>
        </w:rPr>
        <w:t>要求的标的物。</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(3)卖方应当按照约定或者交易习惯向招标人交付提取标的物单证以外的有关单证和资料。</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9、检验和验收</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在交货时，卖方应配合买方对标的物的质量、规格、性能、数量等进行详细而全面的检验，并出具一份合格检验证明，合格检验证明作为验收的依据，但不能作为有关标的物质量、规格、数量或性能的最终检验结果。</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(2)买方根据合同规定的内容和验收标准进行验收，经检验无误后出具验收合格证明，该证明作为最终付款所需文件的组成部分。</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(3)验收期限自标的物交付之日起三十天内。特殊情况需延长的，双方应在合同条款中约定。</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四. 对标的物提出异议的时间和办法</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 xml:space="preserve">10、对标的物提出异议的时间和办法 </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(1)买方在验收过程中，应当于双方约定的检验期间内将标的物的数量或质量不符合约定的情形及处理方式以书面形式通知卖方。</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(2)如买方在验收期满后既不出具验收合格证明又未提出书面异议的视为卖方所交标的物符合合同规定。</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(3)卖方应在收到买方书面异议后七天内负责处理问题，否则将视为默认买方提出的异议和处理意见。</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五. 合同价款和支付</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11、合同价款和支付</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(1)本合同的结算货币为人民币，单位元。</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(2)卖方应按照双方签订的合同规定交货并在合同主要条款规定的期限内持下列单据结算货款：</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&lt;1&gt;合格的销售发票；</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&lt;2&gt;买方盖章签收后的送货回单和验收合格证明。</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(3)买方应按合同主要条款规定的期限和方式付款。</w:t>
      </w:r>
    </w:p>
    <w:p>
      <w:pPr>
        <w:pStyle w:val="6"/>
        <w:shd w:val="clear" w:color="auto" w:fill="auto"/>
        <w:tabs>
          <w:tab w:val="left" w:pos="540"/>
        </w:tabs>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(4)根据现行税法对买方征收的与本合同有关的一切税费均由买方承担；根据现行税法对卖方征收的与本合同有关的一切税费均由卖方承担。</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六. 违约责任</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12、违约责任</w:t>
      </w:r>
    </w:p>
    <w:p>
      <w:pPr>
        <w:pStyle w:val="6"/>
        <w:shd w:val="clear" w:color="auto" w:fill="auto"/>
        <w:spacing w:line="440" w:lineRule="exact"/>
        <w:ind w:firstLine="478" w:firstLineChars="225"/>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合同一方不履行合同义务或者履行合同义务不符合约定的，应当承担继续履行、采取补救措施或者赔偿损失等违约责任。</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13、买方违约责任</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(1)在合同生效后，买方要求退货的，应向卖方偿付合同总价款的5%，作为违约金，违约金不足以补偿损失的，卖方有权要求甲方补足。</w:t>
      </w:r>
    </w:p>
    <w:p>
      <w:pPr>
        <w:pStyle w:val="6"/>
        <w:shd w:val="clear" w:color="auto" w:fill="auto"/>
        <w:overflowPunct w:val="0"/>
        <w:spacing w:line="440" w:lineRule="exact"/>
        <w:ind w:right="-338" w:rightChars="-159"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(2)买方逾期付款的应按照逾期付款金额的每天万分之四支付逾期付款违约金。</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(3)买方违反合同规定，拒绝接收卖方交付的符合</w:t>
      </w:r>
      <w:r>
        <w:rPr>
          <w:rFonts w:hint="eastAsia" w:ascii="宋体" w:cs="宋体"/>
          <w:color w:val="auto"/>
          <w:sz w:val="21"/>
          <w:szCs w:val="21"/>
          <w:highlight w:val="none"/>
          <w:u w:val="none" w:color="000000"/>
          <w:lang w:eastAsia="zh-CN"/>
        </w:rPr>
        <w:t>采购文件</w:t>
      </w:r>
      <w:r>
        <w:rPr>
          <w:rFonts w:hint="eastAsia" w:ascii="宋体" w:cs="宋体"/>
          <w:color w:val="auto"/>
          <w:sz w:val="21"/>
          <w:szCs w:val="21"/>
          <w:highlight w:val="none"/>
          <w:u w:val="none" w:color="000000"/>
        </w:rPr>
        <w:t>要求的合格标的物，应当承担卖方由此造成的损失。</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14、卖方违约责任</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(1)卖方不能交货（逾期超过五天视为不能交货），或交货不合格从而影响买方按期正常使用的，应向买方偿付合同总价款5%的违约金，违约金不足以补偿损失的，买方有权要求卖方补足。</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(2)卖方逾期交货的，应在发货前与买方和政府采购管理部门协商，买方仍需求的，卖方应立即发货并应按照逾期交货部分货款的每天万分之四支付逾期交货违约金，同时承担买方因此遭致的损失费用。</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15、不可抗力</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(1)因水灾、火灾、地震、战争等不可抗力不能履行合同的，根据不可抗力的影响，部分或者全部免除责任。但合同一方迟延履行后发生不可抗力的，不能免除责任。</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(2)合同一方因不可抗力不能履行合同的，应当及时通知对方，以减轻可能给对方造成的损失，并应当在合理期限内提供证明。</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七. 索赔</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16、索赔</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(1)买方有权根据当地产品质量检验机构或其它有权威部门出具的检验证书向卖方提出索赔。</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(2)在本合同规定的检验期和质量保证期内，如果卖方对买方提出的索赔或差异有责任，则卖方应按买方同意的下列一种或多种方式解决索赔事宜：</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&lt;1&gt;卖方同意退货，并按合同规定的货币将货款退还给买方，并承担由此发生的一切损失和费用，包括利息、银行手续费、运费、保险费、检验费、仓储费、装卸费以及为保护退回标的物所需的其它必要费用；</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&lt;2&gt;根据标的物的低劣程度、损坏程度以及甲方遭受损失的数额，经双方协商确定降低标的物的价格；</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3&gt;用符合规格、质量和性能要求的新零件、部件或标的物来更换有缺陷的部分或修补缺陷部分，卖方应承担一切费用和风险并负担买方所发生的一切直接费用。同时，卖方应按合同规定，相应延长修补或被更换部件或标的物的质量保证期。</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如果在买方发出索赔通知后七天内，卖方未能答复，上述索赔应视为已被卖方接受。若卖方未在买方提出索赔通知后七天内或买方同意的更长时间内，按照合同规定的任何一种方法解决索赔事宜，买方将从未付款或卖方开具的履约保证金中扣回索赔金额，如果这些金额不足以补偿索赔金额，买方有权向卖方提出对不足部分的补偿。</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(4)买方提出索赔的书面材料应报当地政府采购管理部门备案。卖方同意的索赔方案应报当地政府采购管理部门审核。</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八. 履约保证金</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17、履约保证金</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(1)卖方应在本合同签订时，按</w:t>
      </w:r>
      <w:r>
        <w:rPr>
          <w:rFonts w:hint="eastAsia" w:ascii="宋体" w:cs="宋体"/>
          <w:color w:val="auto"/>
          <w:sz w:val="21"/>
          <w:szCs w:val="21"/>
          <w:highlight w:val="none"/>
          <w:u w:val="none" w:color="000000"/>
          <w:lang w:eastAsia="zh-CN"/>
        </w:rPr>
        <w:t>采购文件</w:t>
      </w:r>
      <w:r>
        <w:rPr>
          <w:rFonts w:hint="eastAsia" w:ascii="宋体" w:cs="宋体"/>
          <w:color w:val="auto"/>
          <w:sz w:val="21"/>
          <w:szCs w:val="21"/>
          <w:highlight w:val="none"/>
          <w:u w:val="none" w:color="000000"/>
        </w:rPr>
        <w:t>的约定提供相应的履约保证金，保证金的有效期应不低于合同有效期。</w:t>
      </w:r>
    </w:p>
    <w:p>
      <w:pPr>
        <w:pStyle w:val="6"/>
        <w:shd w:val="clear" w:color="auto" w:fill="auto"/>
        <w:overflowPunct w:val="0"/>
        <w:spacing w:line="440" w:lineRule="exact"/>
        <w:ind w:right="-338" w:rightChars="-159"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(2)如果卖方未能履行合同规定的任何义务，买方有权从履约保证金中取得补偿。</w:t>
      </w:r>
    </w:p>
    <w:p>
      <w:pPr>
        <w:pStyle w:val="6"/>
        <w:shd w:val="clear" w:color="auto" w:fill="auto"/>
        <w:overflowPunct w:val="0"/>
        <w:spacing w:line="440" w:lineRule="exact"/>
        <w:ind w:right="-886" w:rightChars="-416"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(3)履约保证金（无息）将在卖方履行完合同义务，买方支付合同价款的五天内</w:t>
      </w:r>
    </w:p>
    <w:p>
      <w:pPr>
        <w:pStyle w:val="6"/>
        <w:shd w:val="clear" w:color="auto" w:fill="auto"/>
        <w:overflowPunct w:val="0"/>
        <w:spacing w:line="440" w:lineRule="exact"/>
        <w:ind w:right="-886" w:rightChars="-416" w:firstLine="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退回。</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九. 合同的解除和转让</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18、合同的解除</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(1)买方和卖方协商一致，可以解除合同。</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(2)有下列情形之一，合同一方可以解除合同：</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&lt;1&gt;因不可抗力致使不能实现合同目的，未受不可抗力影响的一方有权解除合同；</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&lt;2&gt;因合同一方违约导致合同不能履行，另一方有权解除合同。</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(3)有权解除合同的一方，应当在违约事实或不可抗力发生之后三十天内书面通知对方以主张解除合同，合同在书面通知到达对方时解除。</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19、合同的转让</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合同的部分和全部都不得转让。</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 合同的生效</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20、合同的生效</w:t>
      </w:r>
    </w:p>
    <w:p>
      <w:pPr>
        <w:shd w:val="clear" w:color="auto" w:fill="auto"/>
        <w:spacing w:line="440" w:lineRule="exact"/>
        <w:ind w:firstLine="589" w:firstLineChars="277"/>
        <w:rPr>
          <w:rFonts w:hint="eastAsia" w:ascii="宋体" w:cs="宋体"/>
          <w:color w:val="auto"/>
          <w:szCs w:val="21"/>
          <w:highlight w:val="none"/>
        </w:rPr>
      </w:pPr>
      <w:r>
        <w:rPr>
          <w:rFonts w:hint="eastAsia" w:ascii="宋体" w:cs="宋体"/>
          <w:color w:val="auto"/>
          <w:szCs w:val="21"/>
          <w:highlight w:val="none"/>
        </w:rPr>
        <w:t>本合同在双方签字盖章并在招标人收到中标人提交的履约保证金后，经招标采购管理部门备案后生效。</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十一. 争议解决</w:t>
      </w:r>
    </w:p>
    <w:p>
      <w:pPr>
        <w:shd w:val="clear" w:color="auto" w:fill="auto"/>
        <w:spacing w:line="440" w:lineRule="exact"/>
        <w:ind w:firstLine="213" w:firstLineChars="100"/>
        <w:rPr>
          <w:rFonts w:hint="eastAsia" w:ascii="宋体" w:cs="宋体"/>
          <w:color w:val="auto"/>
          <w:szCs w:val="21"/>
          <w:highlight w:val="none"/>
        </w:rPr>
      </w:pPr>
      <w:r>
        <w:rPr>
          <w:rFonts w:hint="eastAsia" w:ascii="宋体" w:cs="宋体"/>
          <w:color w:val="auto"/>
          <w:szCs w:val="21"/>
          <w:highlight w:val="none"/>
        </w:rPr>
        <w:t>21、争议解决</w:t>
      </w:r>
    </w:p>
    <w:p>
      <w:pPr>
        <w:pStyle w:val="6"/>
        <w:shd w:val="clear" w:color="auto" w:fill="auto"/>
        <w:overflowPunct w:val="0"/>
        <w:spacing w:line="440" w:lineRule="exact"/>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 xml:space="preserve"> 买卖双方因合同发生争议，进行调解，协商不成，可选择：</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(1)双方同时申请仲裁；</w:t>
      </w:r>
    </w:p>
    <w:p>
      <w:pPr>
        <w:pStyle w:val="6"/>
        <w:shd w:val="clear" w:color="auto" w:fill="auto"/>
        <w:tabs>
          <w:tab w:val="left" w:pos="900"/>
        </w:tabs>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(2)向买方所在地人民法院提起诉讼。</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十二 .附则</w:t>
      </w:r>
    </w:p>
    <w:p>
      <w:pPr>
        <w:shd w:val="clear" w:color="auto" w:fill="auto"/>
        <w:spacing w:line="440" w:lineRule="exact"/>
        <w:ind w:firstLine="213" w:firstLineChars="100"/>
        <w:rPr>
          <w:rFonts w:hint="eastAsia" w:ascii="宋体" w:cs="宋体"/>
          <w:color w:val="auto"/>
          <w:szCs w:val="21"/>
          <w:highlight w:val="none"/>
        </w:rPr>
      </w:pPr>
      <w:r>
        <w:rPr>
          <w:rFonts w:hint="eastAsia" w:ascii="宋体" w:cs="宋体"/>
          <w:color w:val="auto"/>
          <w:szCs w:val="21"/>
          <w:highlight w:val="none"/>
        </w:rPr>
        <w:t>22、合同份数。</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本合同一式陆份，买卖双方各执二份，招标代理机构一份，招标采购管理部门一份。</w:t>
      </w:r>
    </w:p>
    <w:p>
      <w:pPr>
        <w:shd w:val="clear" w:color="auto" w:fill="auto"/>
        <w:spacing w:line="440" w:lineRule="exact"/>
        <w:ind w:firstLine="213" w:firstLineChars="100"/>
        <w:rPr>
          <w:rFonts w:hint="eastAsia" w:ascii="宋体" w:cs="宋体"/>
          <w:color w:val="auto"/>
          <w:szCs w:val="21"/>
          <w:highlight w:val="none"/>
        </w:rPr>
      </w:pPr>
      <w:r>
        <w:rPr>
          <w:rFonts w:hint="eastAsia" w:ascii="宋体" w:cs="宋体"/>
          <w:color w:val="auto"/>
          <w:szCs w:val="21"/>
          <w:highlight w:val="none"/>
        </w:rPr>
        <w:t>23、未尽事宜</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本合同未尽事宜应按《中华人民共和国政府采购法》、《中华人民共和国合同法》、《中华人民共和国产品质量法》之规定解释。</w:t>
      </w:r>
    </w:p>
    <w:p>
      <w:pPr>
        <w:pageBreakBefore/>
        <w:shd w:val="clear" w:color="auto" w:fill="auto"/>
        <w:jc w:val="center"/>
        <w:outlineLvl w:val="0"/>
        <w:rPr>
          <w:rFonts w:hint="eastAsia" w:ascii="宋体"/>
          <w:b/>
          <w:color w:val="auto"/>
          <w:sz w:val="30"/>
          <w:szCs w:val="30"/>
          <w:highlight w:val="none"/>
        </w:rPr>
      </w:pPr>
      <w:r>
        <w:rPr>
          <w:rFonts w:hint="eastAsia" w:ascii="宋体"/>
          <w:b/>
          <w:color w:val="auto"/>
          <w:sz w:val="30"/>
          <w:szCs w:val="30"/>
          <w:highlight w:val="none"/>
        </w:rPr>
        <w:t>第六章  投标文件格式</w:t>
      </w:r>
    </w:p>
    <w:p>
      <w:pPr>
        <w:shd w:val="clear" w:color="auto" w:fill="auto"/>
        <w:spacing w:line="240" w:lineRule="atLeast"/>
        <w:ind w:left="745" w:leftChars="350" w:firstLine="121" w:firstLineChars="50"/>
        <w:rPr>
          <w:rFonts w:hint="eastAsia" w:ascii="仿宋" w:hAnsi="仿宋" w:eastAsia="仿宋" w:cs="仿宋"/>
          <w:color w:val="auto"/>
          <w:sz w:val="24"/>
          <w:highlight w:val="none"/>
        </w:rPr>
      </w:pPr>
    </w:p>
    <w:p>
      <w:pPr>
        <w:pStyle w:val="3"/>
        <w:numPr>
          <w:ilvl w:val="0"/>
          <w:numId w:val="0"/>
        </w:numPr>
        <w:shd w:val="clear" w:color="auto" w:fill="auto"/>
        <w:spacing w:before="0" w:line="240" w:lineRule="atLeast"/>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第一部分 资格证明文件</w:t>
      </w:r>
    </w:p>
    <w:p>
      <w:pPr>
        <w:shd w:val="clear" w:color="auto" w:fill="auto"/>
        <w:spacing w:line="240" w:lineRule="atLeast"/>
        <w:ind w:left="708" w:hanging="716" w:hangingChars="295"/>
        <w:jc w:val="center"/>
        <w:rPr>
          <w:rFonts w:hint="eastAsia" w:ascii="宋体" w:hAnsi="宋体" w:eastAsia="宋体" w:cs="宋体"/>
          <w:color w:val="auto"/>
          <w:sz w:val="24"/>
          <w:highlight w:val="none"/>
        </w:rPr>
      </w:pP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1、法人或者非法人组织的营业执照等证明文件复印件（须加盖本单位章）或自然人的身份证明复印件;</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2、法定代表人资格证明书</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3、法定代表人授权</w:t>
      </w:r>
      <w:r>
        <w:rPr>
          <w:rFonts w:hint="eastAsia" w:ascii="宋体" w:hAnsi="宋体" w:cs="Times New Roman"/>
          <w:color w:val="auto"/>
          <w:szCs w:val="21"/>
          <w:highlight w:val="none"/>
          <w:lang w:val="en-US" w:eastAsia="zh-CN"/>
        </w:rPr>
        <w:t>委托</w:t>
      </w:r>
      <w:r>
        <w:rPr>
          <w:rFonts w:hint="eastAsia" w:ascii="宋体" w:hAnsi="宋体" w:eastAsia="宋体" w:cs="Times New Roman"/>
          <w:color w:val="auto"/>
          <w:szCs w:val="21"/>
          <w:highlight w:val="none"/>
          <w:lang w:val="en-US" w:eastAsia="zh-CN"/>
        </w:rPr>
        <w:t>书</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4、</w:t>
      </w:r>
      <w:r>
        <w:rPr>
          <w:rFonts w:hint="eastAsia" w:ascii="宋体" w:hAnsi="宋体" w:cs="Times New Roman"/>
          <w:color w:val="auto"/>
          <w:szCs w:val="21"/>
          <w:highlight w:val="none"/>
          <w:lang w:val="en-US" w:eastAsia="zh-CN"/>
        </w:rPr>
        <w:t>投标保证金汇款凭证</w:t>
      </w:r>
      <w:r>
        <w:rPr>
          <w:rFonts w:hint="eastAsia" w:ascii="宋体" w:hAnsi="宋体" w:eastAsia="宋体" w:cs="Times New Roman"/>
          <w:color w:val="auto"/>
          <w:szCs w:val="21"/>
          <w:highlight w:val="none"/>
          <w:lang w:val="en-US" w:eastAsia="zh-CN"/>
        </w:rPr>
        <w:t>或投标担保函；</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5、</w:t>
      </w:r>
      <w:r>
        <w:rPr>
          <w:rFonts w:hint="eastAsia" w:ascii="宋体" w:hAnsi="宋体" w:eastAsia="宋体" w:cs="宋体"/>
          <w:color w:val="auto"/>
          <w:kern w:val="2"/>
          <w:sz w:val="21"/>
          <w:szCs w:val="21"/>
          <w:lang w:val="en-US" w:eastAsia="zh-CN" w:bidi="ar-SA"/>
        </w:rPr>
        <w:t>投标企业须提供投标人（被授权人）投标截止时间前半年内任意</w:t>
      </w:r>
      <w:r>
        <w:rPr>
          <w:rFonts w:hint="eastAsia" w:ascii="宋体" w:hAnsi="宋体"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个月的社保证明；</w:t>
      </w:r>
    </w:p>
    <w:p>
      <w:pPr>
        <w:shd w:val="clear" w:color="auto" w:fill="auto"/>
        <w:spacing w:line="440" w:lineRule="exact"/>
        <w:ind w:firstLine="287" w:firstLineChars="135"/>
        <w:rPr>
          <w:rFonts w:hint="eastAsia" w:ascii="宋体" w:hAnsi="宋体" w:eastAsia="宋体" w:cs="宋体"/>
          <w:color w:val="auto"/>
          <w:kern w:val="2"/>
          <w:sz w:val="21"/>
          <w:szCs w:val="21"/>
          <w:lang w:val="en-US" w:eastAsia="zh-CN" w:bidi="ar-SA"/>
        </w:rPr>
      </w:pPr>
      <w:r>
        <w:rPr>
          <w:rFonts w:hint="eastAsia" w:ascii="宋体" w:hAnsi="宋体" w:cs="Times New Roman"/>
          <w:color w:val="auto"/>
          <w:szCs w:val="21"/>
          <w:highlight w:val="none"/>
          <w:lang w:val="en-US" w:eastAsia="zh-CN"/>
        </w:rPr>
        <w:t>6</w:t>
      </w:r>
      <w:r>
        <w:rPr>
          <w:rFonts w:hint="eastAsia" w:ascii="宋体" w:hAnsi="宋体" w:eastAsia="宋体" w:cs="Times New Roman"/>
          <w:color w:val="auto"/>
          <w:szCs w:val="21"/>
          <w:highlight w:val="none"/>
          <w:lang w:val="en-US" w:eastAsia="zh-CN"/>
        </w:rPr>
        <w:t>、</w:t>
      </w:r>
      <w:r>
        <w:rPr>
          <w:rFonts w:hint="eastAsia" w:ascii="宋体" w:hAnsi="宋体" w:eastAsia="宋体" w:cs="宋体"/>
          <w:color w:val="auto"/>
          <w:kern w:val="2"/>
          <w:sz w:val="21"/>
          <w:szCs w:val="21"/>
          <w:lang w:val="en-US" w:eastAsia="zh-CN" w:bidi="ar-SA"/>
        </w:rPr>
        <w:t>投标企业需提供未被“信用中国”（www.creditchina.gov.cn）、中国政府采购网（www.ccgp.gov.cn）列入失信被执行人、重大税收违法案件当事人名单、政府采购严重违法失信行为记录名单</w:t>
      </w:r>
      <w:r>
        <w:rPr>
          <w:rFonts w:hint="eastAsia" w:ascii="宋体" w:hAnsi="宋体" w:eastAsia="宋体" w:cs="宋体"/>
          <w:color w:val="auto"/>
        </w:rPr>
        <w:t>（</w:t>
      </w:r>
      <w:r>
        <w:rPr>
          <w:rFonts w:hint="eastAsia" w:ascii="宋体" w:hAnsi="宋体" w:eastAsia="宋体" w:cs="宋体"/>
          <w:color w:val="auto"/>
          <w:lang w:val="en-US" w:eastAsia="zh-CN"/>
        </w:rPr>
        <w:t>信用信息截止时点为</w:t>
      </w:r>
      <w:r>
        <w:rPr>
          <w:rFonts w:hint="eastAsia" w:ascii="宋体" w:hAnsi="宋体" w:cs="宋体"/>
          <w:color w:val="auto"/>
          <w:lang w:val="en-US" w:eastAsia="zh-CN"/>
        </w:rPr>
        <w:t>采购文件获取开始至开标截止前</w:t>
      </w:r>
      <w:r>
        <w:rPr>
          <w:rFonts w:hint="eastAsia" w:ascii="宋体" w:hAnsi="宋体" w:eastAsia="宋体" w:cs="宋体"/>
          <w:color w:val="auto"/>
          <w:lang w:val="en-US" w:eastAsia="zh-CN"/>
        </w:rPr>
        <w:t>内</w:t>
      </w:r>
      <w:r>
        <w:rPr>
          <w:rFonts w:hint="eastAsia" w:ascii="宋体" w:hAnsi="宋体" w:eastAsia="宋体" w:cs="宋体"/>
          <w:color w:val="auto"/>
          <w:szCs w:val="21"/>
          <w:highlight w:val="none"/>
          <w:lang w:val="en-US" w:eastAsia="zh-CN"/>
        </w:rPr>
        <w:t>查询结果）</w:t>
      </w:r>
      <w:r>
        <w:rPr>
          <w:rFonts w:hint="eastAsia" w:ascii="宋体" w:hAnsi="宋体" w:eastAsia="宋体" w:cs="宋体"/>
          <w:color w:val="auto"/>
          <w:kern w:val="2"/>
          <w:sz w:val="21"/>
          <w:szCs w:val="21"/>
          <w:lang w:val="en-US" w:eastAsia="zh-CN" w:bidi="ar-SA"/>
        </w:rPr>
        <w:t>；</w:t>
      </w:r>
    </w:p>
    <w:p>
      <w:pPr>
        <w:shd w:val="clear" w:color="auto" w:fill="auto"/>
        <w:spacing w:line="440" w:lineRule="exact"/>
        <w:ind w:firstLine="213" w:firstLineChars="100"/>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u w:val="none" w:color="000000"/>
          <w:lang w:val="en-US" w:eastAsia="zh-CN" w:bidi="ar-SA"/>
        </w:rPr>
        <w:t>7、</w:t>
      </w:r>
      <w:r>
        <w:rPr>
          <w:rFonts w:hint="eastAsia" w:ascii="宋体" w:hAnsi="宋体" w:eastAsia="宋体" w:cs="宋体"/>
          <w:color w:val="auto"/>
          <w:kern w:val="2"/>
          <w:sz w:val="21"/>
          <w:szCs w:val="21"/>
          <w:lang w:val="en-US" w:eastAsia="zh-CN" w:bidi="ar-SA"/>
        </w:rPr>
        <w:t>供应商须提供有效的《医疗器械生产许可证》或《医疗器械经营许可证》（二类医疗器械需提供医疗器械备案凭证）。</w:t>
      </w:r>
    </w:p>
    <w:p>
      <w:pPr>
        <w:shd w:val="clear" w:color="auto" w:fill="auto"/>
        <w:spacing w:line="440" w:lineRule="exact"/>
        <w:ind w:firstLine="287" w:firstLineChars="135"/>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u w:val="none" w:color="000000"/>
          <w:lang w:val="en-US" w:eastAsia="zh-CN" w:bidi="ar-SA"/>
        </w:rPr>
        <w:t>8、</w:t>
      </w:r>
      <w:r>
        <w:rPr>
          <w:rFonts w:hint="eastAsia" w:ascii="宋体" w:hAnsi="宋体" w:eastAsia="宋体" w:cs="宋体"/>
          <w:color w:val="auto"/>
          <w:kern w:val="2"/>
          <w:sz w:val="21"/>
          <w:szCs w:val="21"/>
          <w:u w:val="none" w:color="000000"/>
          <w:lang w:val="en-US" w:eastAsia="zh-CN" w:bidi="ar-SA"/>
        </w:rPr>
        <w:t>具有良好的商业信誉和健全的财务会计制度；（提供健全的财务会计制度证明文件，例如财务状况报告或会计师事务所出具的近三年任意一年财务审计报告等，新成立不足一年的提供成立之日起至今的财务报表）</w:t>
      </w:r>
      <w:r>
        <w:rPr>
          <w:rFonts w:hint="eastAsia" w:ascii="宋体" w:hAnsi="宋体" w:cs="宋体"/>
          <w:color w:val="auto"/>
          <w:kern w:val="2"/>
          <w:sz w:val="21"/>
          <w:szCs w:val="21"/>
          <w:u w:val="none" w:color="000000"/>
          <w:lang w:val="en-US" w:eastAsia="zh-CN" w:bidi="ar-SA"/>
        </w:rPr>
        <w:t>。</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9、</w:t>
      </w:r>
      <w:r>
        <w:rPr>
          <w:rFonts w:hint="eastAsia" w:ascii="宋体" w:hAnsi="宋体" w:eastAsia="宋体" w:cs="Times New Roman"/>
          <w:color w:val="auto"/>
          <w:szCs w:val="21"/>
          <w:highlight w:val="none"/>
          <w:lang w:val="en-US" w:eastAsia="zh-CN"/>
        </w:rPr>
        <w:t>投标人须知资料表要求的其他资格证明文件;</w:t>
      </w: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pStyle w:val="4"/>
        <w:rPr>
          <w:rFonts w:hint="eastAsia" w:ascii="宋体" w:hAnsi="宋体" w:eastAsia="宋体" w:cs="宋体"/>
          <w:color w:val="auto"/>
          <w:sz w:val="24"/>
          <w:highlight w:val="none"/>
        </w:rPr>
      </w:pPr>
    </w:p>
    <w:p>
      <w:pPr>
        <w:rPr>
          <w:rFonts w:hint="eastAsia"/>
          <w:color w:val="auto"/>
        </w:rPr>
      </w:pPr>
    </w:p>
    <w:p>
      <w:pPr>
        <w:shd w:val="clear" w:color="auto" w:fill="auto"/>
        <w:tabs>
          <w:tab w:val="left" w:pos="5580"/>
        </w:tabs>
        <w:spacing w:line="240" w:lineRule="atLeast"/>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pStyle w:val="3"/>
        <w:pageBreakBefore w:val="0"/>
        <w:widowControl w:val="0"/>
        <w:numPr>
          <w:ilvl w:val="0"/>
          <w:numId w:val="0"/>
        </w:numPr>
        <w:shd w:val="clear" w:color="auto" w:fill="auto"/>
        <w:kinsoku/>
        <w:wordWrap/>
        <w:overflowPunct/>
        <w:topLinePunct w:val="0"/>
        <w:autoSpaceDE/>
        <w:autoSpaceDN/>
        <w:bidi w:val="0"/>
        <w:snapToGrid/>
        <w:spacing w:before="0" w:line="40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rPr>
        <w:t xml:space="preserve"> 法人或者非法人组织的营业执照等证明文件或自然人的身份证明</w:t>
      </w: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jc w:val="both"/>
        <w:rPr>
          <w:rFonts w:hint="eastAsia" w:ascii="宋体" w:hAnsi="宋体" w:eastAsia="宋体" w:cs="宋体"/>
          <w:b/>
          <w:color w:val="auto"/>
          <w:sz w:val="24"/>
          <w:highlight w:val="none"/>
        </w:rPr>
      </w:pP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b/>
          <w:color w:val="auto"/>
          <w:sz w:val="24"/>
          <w:highlight w:val="none"/>
        </w:rPr>
      </w:pP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b/>
          <w:color w:val="auto"/>
          <w:sz w:val="24"/>
          <w:highlight w:val="none"/>
        </w:rPr>
      </w:pP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说明：1.提供有效的营业执照等证明文件复印件，复印件上应加盖本单位章。</w:t>
      </w: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 投标人为自然人的，应提供身份证明的复印件。</w:t>
      </w: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4"/>
          <w:highlight w:val="none"/>
        </w:rPr>
      </w:pP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rPr>
          <w:rFonts w:hint="eastAsia" w:ascii="宋体" w:hAnsi="宋体" w:eastAsia="宋体" w:cs="宋体"/>
          <w:color w:val="auto"/>
          <w:sz w:val="24"/>
          <w:highlight w:val="none"/>
        </w:rPr>
      </w:pP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ind w:left="1087" w:leftChars="257" w:hanging="540"/>
        <w:jc w:val="center"/>
        <w:rPr>
          <w:rFonts w:hint="eastAsia" w:ascii="宋体" w:hAnsi="宋体" w:eastAsia="宋体" w:cs="宋体"/>
          <w:color w:val="auto"/>
          <w:sz w:val="24"/>
          <w:highlight w:val="none"/>
        </w:rPr>
      </w:pPr>
    </w:p>
    <w:p>
      <w:pPr>
        <w:pStyle w:val="3"/>
        <w:numPr>
          <w:ilvl w:val="0"/>
          <w:numId w:val="0"/>
        </w:numPr>
        <w:shd w:val="clear" w:color="auto" w:fill="auto"/>
        <w:spacing w:before="0" w:line="240" w:lineRule="atLeast"/>
        <w:ind w:leftChars="257"/>
        <w:rPr>
          <w:rFonts w:hint="eastAsia" w:ascii="宋体" w:hAnsi="宋体" w:eastAsia="宋体" w:cs="宋体"/>
          <w:color w:val="auto"/>
          <w:sz w:val="24"/>
          <w:highlight w:val="none"/>
        </w:rPr>
      </w:pPr>
    </w:p>
    <w:p>
      <w:pPr>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3"/>
        <w:numPr>
          <w:ilvl w:val="0"/>
          <w:numId w:val="0"/>
        </w:numPr>
        <w:shd w:val="clear" w:color="auto" w:fill="auto"/>
        <w:spacing w:before="0" w:line="240" w:lineRule="atLeast"/>
        <w:jc w:val="center"/>
        <w:rPr>
          <w:rFonts w:hint="eastAsia" w:ascii="宋体" w:hAnsi="宋体" w:eastAsia="宋体" w:cs="宋体"/>
          <w:b w:val="0"/>
          <w:color w:val="auto"/>
          <w:sz w:val="24"/>
          <w:highlight w:val="none"/>
          <w:u w:val="singl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法定代表人资格证明书</w:t>
      </w:r>
    </w:p>
    <w:p>
      <w:pPr>
        <w:adjustRightInd w:val="0"/>
        <w:snapToGrid w:val="0"/>
        <w:spacing w:before="240" w:beforeLines="100" w:after="240" w:afterLines="100"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致：</w:t>
      </w:r>
    </w:p>
    <w:p>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同志，现任我单位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职务，为法定代表人，特此证明。</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签发日期：                  单位：           （盖章）</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附：代表人性别：            年龄：           身份证号码：</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营业执照号码：              经济性质：</w:t>
      </w:r>
    </w:p>
    <w:p>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1、法定代表人为企业事业单位、国家机关、社会团体的主要行政负责人。</w:t>
      </w:r>
    </w:p>
    <w:p>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2、内容必须填写真实、清楚、涂改无效，不得转让。</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3、将此证明书原件提交采购代理机构作为投标文件附件。</w:t>
      </w:r>
    </w:p>
    <w:p>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(为避免废标，请投标人务必提供本附件)</w:t>
      </w:r>
    </w:p>
    <w:p>
      <w:pPr>
        <w:spacing w:line="500" w:lineRule="exact"/>
        <w:rPr>
          <w:rFonts w:hint="eastAsia" w:ascii="宋体" w:hAnsi="宋体" w:eastAsia="宋体" w:cs="宋体"/>
          <w:color w:val="auto"/>
          <w:sz w:val="24"/>
          <w:szCs w:val="24"/>
          <w:highlight w:val="none"/>
        </w:rPr>
      </w:pPr>
    </w:p>
    <w:p>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114300" distR="114300" simplePos="0" relativeHeight="251671552" behindDoc="0" locked="0" layoutInCell="1" allowOverlap="1">
                <wp:simplePos x="0" y="0"/>
                <wp:positionH relativeFrom="column">
                  <wp:posOffset>398780</wp:posOffset>
                </wp:positionH>
                <wp:positionV relativeFrom="paragraph">
                  <wp:posOffset>38100</wp:posOffset>
                </wp:positionV>
                <wp:extent cx="2333625" cy="1584325"/>
                <wp:effectExtent l="4445" t="4445" r="5080" b="11430"/>
                <wp:wrapNone/>
                <wp:docPr id="7" name="流程图: 可选过程 7"/>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hAnsi="宋体"/>
                                <w:szCs w:val="21"/>
                              </w:rPr>
                            </w:pPr>
                          </w:p>
                          <w:p>
                            <w:pPr>
                              <w:jc w:val="center"/>
                              <w:rPr>
                                <w:rFonts w:hint="eastAsia" w:hAnsi="宋体"/>
                                <w:szCs w:val="21"/>
                              </w:rPr>
                            </w:pPr>
                          </w:p>
                          <w:p>
                            <w:pPr>
                              <w:jc w:val="center"/>
                              <w:rPr>
                                <w:rFonts w:hint="eastAsia" w:hAnsi="宋体"/>
                                <w:szCs w:val="21"/>
                              </w:rPr>
                            </w:pPr>
                          </w:p>
                          <w:p>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正面</w:t>
                            </w:r>
                          </w:p>
                        </w:txbxContent>
                      </wps:txbx>
                      <wps:bodyPr upright="1"/>
                    </wps:wsp>
                  </a:graphicData>
                </a:graphic>
              </wp:anchor>
            </w:drawing>
          </mc:Choice>
          <mc:Fallback>
            <w:pict>
              <v:shape id="_x0000_s1026" o:spid="_x0000_s1026" o:spt="176" type="#_x0000_t176" style="position:absolute;left:0pt;margin-left:31.4pt;margin-top:3pt;height:124.75pt;width:183.75pt;z-index:251671552;mso-width-relative:page;mso-height-relative:page;" fillcolor="#FFFFFF" filled="t" stroked="t" coordsize="21600,21600" o:gfxdata="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IXBfHjWAAAACAEAAA8AAAAAAAAAAQAgAAAAIgAAAGRycy9kb3ducmV2LnhtbFBLAQIUABQAAAAI&#10;AIdO4kBOzxsxKAIAAFAEAAAOAAAAAAAAAAEAIAAAACUBAABkcnMvZTJvRG9jLnhtbFBLBQYAAAAA&#10;BgAGAFkBAAC/BQAAAAA=&#10;">
                <v:fill on="t" focussize="0,0"/>
                <v:stroke color="#000000" joinstyle="miter"/>
                <v:imagedata o:title=""/>
                <o:lock v:ext="edit" aspectratio="f"/>
                <v:textbox>
                  <w:txbxContent>
                    <w:p>
                      <w:pPr>
                        <w:jc w:val="center"/>
                        <w:rPr>
                          <w:rFonts w:hint="eastAsia" w:hAnsi="宋体"/>
                          <w:szCs w:val="21"/>
                        </w:rPr>
                      </w:pPr>
                    </w:p>
                    <w:p>
                      <w:pPr>
                        <w:jc w:val="center"/>
                        <w:rPr>
                          <w:rFonts w:hint="eastAsia" w:hAnsi="宋体"/>
                          <w:szCs w:val="21"/>
                        </w:rPr>
                      </w:pPr>
                    </w:p>
                    <w:p>
                      <w:pPr>
                        <w:jc w:val="center"/>
                        <w:rPr>
                          <w:rFonts w:hint="eastAsia" w:hAnsi="宋体"/>
                          <w:szCs w:val="21"/>
                        </w:rPr>
                      </w:pPr>
                    </w:p>
                    <w:p>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正面</w:t>
                      </w:r>
                    </w:p>
                  </w:txbxContent>
                </v:textbox>
              </v:shape>
            </w:pict>
          </mc:Fallback>
        </mc:AlternateContent>
      </w:r>
      <w:r>
        <w:rPr>
          <w:rFonts w:hint="eastAsia" w:ascii="宋体" w:hAnsi="宋体" w:eastAsia="宋体" w:cs="宋体"/>
          <w:color w:val="auto"/>
          <w:sz w:val="24"/>
          <w:szCs w:val="24"/>
          <w:highlight w:val="none"/>
        </w:rPr>
        <mc:AlternateContent>
          <mc:Choice Requires="wps">
            <w:drawing>
              <wp:anchor distT="0" distB="0" distL="114300" distR="114300" simplePos="0" relativeHeight="251672576" behindDoc="0" locked="0" layoutInCell="1" allowOverlap="1">
                <wp:simplePos x="0" y="0"/>
                <wp:positionH relativeFrom="column">
                  <wp:posOffset>3226435</wp:posOffset>
                </wp:positionH>
                <wp:positionV relativeFrom="paragraph">
                  <wp:posOffset>34290</wp:posOffset>
                </wp:positionV>
                <wp:extent cx="2333625" cy="1584325"/>
                <wp:effectExtent l="4445" t="4445" r="5080" b="11430"/>
                <wp:wrapNone/>
                <wp:docPr id="8" name="流程图: 可选过程 8"/>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hAnsi="宋体"/>
                                <w:szCs w:val="21"/>
                              </w:rPr>
                            </w:pPr>
                          </w:p>
                          <w:p>
                            <w:pPr>
                              <w:jc w:val="center"/>
                              <w:rPr>
                                <w:rFonts w:hint="eastAsia" w:hAnsi="宋体"/>
                                <w:szCs w:val="21"/>
                              </w:rPr>
                            </w:pPr>
                          </w:p>
                          <w:p>
                            <w:pPr>
                              <w:jc w:val="center"/>
                              <w:rPr>
                                <w:rFonts w:hint="eastAsia" w:hAnsi="宋体"/>
                                <w:szCs w:val="21"/>
                              </w:rPr>
                            </w:pPr>
                          </w:p>
                          <w:p>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反面</w:t>
                            </w:r>
                          </w:p>
                        </w:txbxContent>
                      </wps:txbx>
                      <wps:bodyPr upright="1"/>
                    </wps:wsp>
                  </a:graphicData>
                </a:graphic>
              </wp:anchor>
            </w:drawing>
          </mc:Choice>
          <mc:Fallback>
            <w:pict>
              <v:shape id="_x0000_s1026" o:spid="_x0000_s1026" o:spt="176" type="#_x0000_t176" style="position:absolute;left:0pt;margin-left:254.05pt;margin-top:2.7pt;height:124.75pt;width:183.75pt;z-index:251672576;mso-width-relative:page;mso-height-relative:page;" fillcolor="#FFFFFF" filled="t" stroked="t" coordsize="21600,21600" o:gfxdata="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aE8Rh2AAAAAkBAAAPAAAAAAAAAAEAIAAAACIAAABkcnMvZG93bnJldi54bWxQSwECFAAUAAAA&#10;CACHTuJAt3aT9ycCAABQBAAADgAAAAAAAAABACAAAAAnAQAAZHJzL2Uyb0RvYy54bWxQSwUGAAAA&#10;AAYABgBZAQAAwAUAAAAA&#10;">
                <v:fill on="t" focussize="0,0"/>
                <v:stroke color="#000000" joinstyle="miter"/>
                <v:imagedata o:title=""/>
                <o:lock v:ext="edit" aspectratio="f"/>
                <v:textbox>
                  <w:txbxContent>
                    <w:p>
                      <w:pPr>
                        <w:jc w:val="center"/>
                        <w:rPr>
                          <w:rFonts w:hint="eastAsia" w:hAnsi="宋体"/>
                          <w:szCs w:val="21"/>
                        </w:rPr>
                      </w:pPr>
                    </w:p>
                    <w:p>
                      <w:pPr>
                        <w:jc w:val="center"/>
                        <w:rPr>
                          <w:rFonts w:hint="eastAsia" w:hAnsi="宋体"/>
                          <w:szCs w:val="21"/>
                        </w:rPr>
                      </w:pPr>
                    </w:p>
                    <w:p>
                      <w:pPr>
                        <w:jc w:val="center"/>
                        <w:rPr>
                          <w:rFonts w:hint="eastAsia" w:hAnsi="宋体"/>
                          <w:szCs w:val="21"/>
                        </w:rPr>
                      </w:pPr>
                    </w:p>
                    <w:p>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反面</w:t>
                      </w:r>
                    </w:p>
                  </w:txbxContent>
                </v:textbox>
              </v:shape>
            </w:pict>
          </mc:Fallback>
        </mc:AlternateContent>
      </w:r>
    </w:p>
    <w:p>
      <w:pPr>
        <w:spacing w:line="500" w:lineRule="exact"/>
        <w:rPr>
          <w:rFonts w:hint="eastAsia" w:ascii="宋体" w:hAnsi="宋体" w:eastAsia="宋体" w:cs="宋体"/>
          <w:color w:val="auto"/>
          <w:sz w:val="24"/>
          <w:szCs w:val="24"/>
          <w:highlight w:val="none"/>
        </w:rPr>
      </w:pPr>
    </w:p>
    <w:p>
      <w:pPr>
        <w:spacing w:line="500" w:lineRule="exact"/>
        <w:rPr>
          <w:rFonts w:hint="eastAsia" w:ascii="宋体" w:hAnsi="宋体" w:eastAsia="宋体" w:cs="宋体"/>
          <w:color w:val="auto"/>
          <w:sz w:val="24"/>
          <w:szCs w:val="24"/>
          <w:highlight w:val="none"/>
        </w:rPr>
      </w:pPr>
    </w:p>
    <w:p>
      <w:pPr>
        <w:tabs>
          <w:tab w:val="left" w:pos="654"/>
          <w:tab w:val="left" w:pos="1734"/>
          <w:tab w:val="left" w:pos="2814"/>
          <w:tab w:val="left" w:pos="3894"/>
          <w:tab w:val="left" w:pos="5334"/>
          <w:tab w:val="left" w:pos="6414"/>
          <w:tab w:val="left" w:pos="7254"/>
          <w:tab w:val="left" w:pos="8574"/>
          <w:tab w:val="left" w:pos="9654"/>
        </w:tabs>
        <w:spacing w:line="500" w:lineRule="exact"/>
        <w:rPr>
          <w:rFonts w:hint="eastAsia" w:ascii="宋体" w:hAnsi="宋体" w:eastAsia="宋体" w:cs="宋体"/>
          <w:color w:val="auto"/>
          <w:sz w:val="24"/>
          <w:szCs w:val="24"/>
          <w:highlight w:val="none"/>
        </w:rPr>
      </w:pPr>
    </w:p>
    <w:p>
      <w:pPr>
        <w:spacing w:line="500" w:lineRule="exact"/>
        <w:jc w:val="center"/>
        <w:rPr>
          <w:rFonts w:hint="eastAsia" w:ascii="宋体" w:hAnsi="宋体" w:eastAsia="宋体" w:cs="宋体"/>
          <w:color w:val="auto"/>
          <w:sz w:val="24"/>
          <w:szCs w:val="24"/>
          <w:highlight w:val="none"/>
        </w:rPr>
      </w:pPr>
    </w:p>
    <w:p>
      <w:pPr>
        <w:autoSpaceDE w:val="0"/>
        <w:autoSpaceDN w:val="0"/>
        <w:adjustRightInd w:val="0"/>
        <w:spacing w:line="500" w:lineRule="exact"/>
        <w:ind w:right="246" w:firstLine="793" w:firstLineChars="327"/>
        <w:rPr>
          <w:rFonts w:hint="eastAsia" w:ascii="宋体" w:hAnsi="宋体" w:eastAsia="宋体" w:cs="宋体"/>
          <w:color w:val="auto"/>
          <w:kern w:val="0"/>
          <w:sz w:val="24"/>
          <w:szCs w:val="24"/>
          <w:highlight w:val="none"/>
        </w:rPr>
      </w:pP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16"/>
          <w:highlight w:val="none"/>
          <w:u w:val="single"/>
        </w:rPr>
      </w:pPr>
      <w:r>
        <w:rPr>
          <w:rFonts w:hint="eastAsia" w:ascii="宋体" w:hAnsi="宋体" w:eastAsia="宋体" w:cs="宋体"/>
          <w:color w:val="auto"/>
          <w:sz w:val="21"/>
          <w:szCs w:val="16"/>
          <w:highlight w:val="none"/>
        </w:rPr>
        <w:t>投标人（盖单位章）;</w:t>
      </w:r>
      <w:r>
        <w:rPr>
          <w:rFonts w:hint="eastAsia" w:ascii="宋体" w:hAnsi="宋体" w:eastAsia="宋体" w:cs="宋体"/>
          <w:color w:val="auto"/>
          <w:sz w:val="21"/>
          <w:szCs w:val="16"/>
          <w:highlight w:val="none"/>
          <w:u w:val="single"/>
        </w:rPr>
        <w:t xml:space="preserve">                           </w:t>
      </w: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法定代表人（签字或签章）：</w:t>
      </w:r>
      <w:r>
        <w:rPr>
          <w:rFonts w:hint="eastAsia" w:ascii="宋体" w:hAnsi="宋体" w:eastAsia="宋体" w:cs="宋体"/>
          <w:color w:val="auto"/>
          <w:sz w:val="21"/>
          <w:szCs w:val="16"/>
          <w:highlight w:val="none"/>
          <w:u w:val="single"/>
        </w:rPr>
        <w:t xml:space="preserve">                     </w:t>
      </w:r>
    </w:p>
    <w:p>
      <w:pPr>
        <w:shd w:val="clear" w:color="auto" w:fill="auto"/>
        <w:spacing w:line="360" w:lineRule="auto"/>
        <w:ind w:firstLine="426" w:firstLineChars="200"/>
        <w:jc w:val="left"/>
        <w:rPr>
          <w:rFonts w:hint="eastAsia" w:ascii="宋体" w:hAnsi="宋体" w:eastAsia="宋体" w:cs="宋体"/>
          <w:color w:val="auto"/>
          <w:kern w:val="2"/>
          <w:sz w:val="21"/>
          <w:szCs w:val="16"/>
          <w:highlight w:val="none"/>
          <w:u w:val="none" w:color="000000"/>
          <w:lang w:val="en-US" w:eastAsia="zh-CN" w:bidi="ar-SA"/>
        </w:rPr>
      </w:pPr>
      <w:r>
        <w:rPr>
          <w:rFonts w:hint="eastAsia" w:ascii="宋体" w:hAnsi="宋体" w:eastAsia="宋体" w:cs="宋体"/>
          <w:color w:val="auto"/>
          <w:kern w:val="2"/>
          <w:sz w:val="21"/>
          <w:szCs w:val="16"/>
          <w:highlight w:val="none"/>
          <w:u w:val="none" w:color="000000"/>
          <w:lang w:val="en-US" w:eastAsia="zh-CN" w:bidi="ar-SA"/>
        </w:rPr>
        <w:t xml:space="preserve">年   月   日 </w:t>
      </w:r>
    </w:p>
    <w:p>
      <w:pPr>
        <w:spacing w:line="500" w:lineRule="exact"/>
        <w:jc w:val="center"/>
        <w:rPr>
          <w:rFonts w:hint="eastAsia" w:ascii="宋体" w:hAnsi="宋体" w:eastAsia="宋体" w:cs="宋体"/>
          <w:b/>
          <w:color w:val="auto"/>
          <w:sz w:val="28"/>
          <w:szCs w:val="28"/>
          <w:highlight w:val="none"/>
        </w:rPr>
      </w:pPr>
    </w:p>
    <w:p>
      <w:pPr>
        <w:pStyle w:val="50"/>
        <w:rPr>
          <w:rFonts w:hint="eastAsia" w:ascii="宋体" w:hAnsi="宋体" w:eastAsia="宋体" w:cs="宋体"/>
          <w:b/>
          <w:color w:val="auto"/>
          <w:sz w:val="28"/>
          <w:szCs w:val="28"/>
          <w:highlight w:val="none"/>
        </w:rPr>
      </w:pPr>
    </w:p>
    <w:p>
      <w:pPr>
        <w:pStyle w:val="50"/>
        <w:rPr>
          <w:rFonts w:hint="eastAsia" w:ascii="宋体" w:hAnsi="宋体" w:eastAsia="宋体" w:cs="宋体"/>
          <w:b/>
          <w:color w:val="auto"/>
          <w:sz w:val="28"/>
          <w:szCs w:val="28"/>
          <w:highlight w:val="none"/>
        </w:rPr>
      </w:pPr>
    </w:p>
    <w:p>
      <w:pPr>
        <w:pStyle w:val="50"/>
        <w:rPr>
          <w:rFonts w:hint="eastAsia" w:ascii="宋体" w:hAnsi="宋体" w:eastAsia="宋体" w:cs="宋体"/>
          <w:b/>
          <w:color w:val="auto"/>
          <w:sz w:val="28"/>
          <w:szCs w:val="28"/>
          <w:highlight w:val="none"/>
        </w:rPr>
      </w:pPr>
    </w:p>
    <w:p>
      <w:pPr>
        <w:spacing w:line="500" w:lineRule="exact"/>
        <w:jc w:val="center"/>
        <w:rPr>
          <w:rFonts w:hint="eastAsia" w:ascii="宋体" w:hAnsi="宋体" w:eastAsia="宋体" w:cs="宋体"/>
          <w:b/>
          <w:color w:val="auto"/>
          <w:sz w:val="28"/>
          <w:szCs w:val="28"/>
          <w:highlight w:val="none"/>
        </w:rPr>
      </w:pPr>
    </w:p>
    <w:p>
      <w:pPr>
        <w:spacing w:line="500" w:lineRule="exact"/>
        <w:jc w:val="center"/>
        <w:rPr>
          <w:rFonts w:hint="eastAsia" w:ascii="宋体" w:hAnsi="宋体" w:eastAsia="宋体" w:cs="宋体"/>
          <w:b/>
          <w:color w:val="auto"/>
          <w:sz w:val="28"/>
          <w:szCs w:val="28"/>
          <w:highlight w:val="none"/>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u w:val="singl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 xml:space="preserve"> </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法定代表人授权委托书</w:t>
      </w:r>
    </w:p>
    <w:p>
      <w:pPr>
        <w:pStyle w:val="13"/>
        <w:shd w:val="clear" w:color="auto" w:fill="auto"/>
        <w:spacing w:line="240" w:lineRule="atLeast"/>
        <w:ind w:left="1087"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cr/>
      </w:r>
    </w:p>
    <w:p>
      <w:pPr>
        <w:pStyle w:val="13"/>
        <w:shd w:val="clear" w:color="auto" w:fill="auto"/>
        <w:tabs>
          <w:tab w:val="left" w:pos="5580"/>
        </w:tabs>
        <w:spacing w:line="360" w:lineRule="auto"/>
        <w:rPr>
          <w:rFonts w:hint="eastAsia" w:ascii="宋体" w:hAnsi="宋体" w:eastAsia="宋体" w:cs="宋体"/>
          <w:color w:val="auto"/>
          <w:sz w:val="22"/>
          <w:szCs w:val="18"/>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szCs w:val="20"/>
          <w:highlight w:val="none"/>
        </w:rPr>
        <w:t xml:space="preserve">  </w:t>
      </w:r>
      <w:r>
        <w:rPr>
          <w:rFonts w:hint="eastAsia" w:ascii="宋体" w:hAnsi="宋体" w:eastAsia="宋体" w:cs="宋体"/>
          <w:color w:val="auto"/>
          <w:sz w:val="22"/>
          <w:szCs w:val="18"/>
          <w:highlight w:val="none"/>
        </w:rPr>
        <w:t xml:space="preserve"> </w:t>
      </w:r>
      <w:r>
        <w:rPr>
          <w:rFonts w:hint="eastAsia" w:ascii="宋体" w:hAnsi="宋体" w:eastAsia="宋体" w:cs="宋体"/>
          <w:color w:val="auto"/>
          <w:sz w:val="21"/>
          <w:szCs w:val="16"/>
          <w:highlight w:val="none"/>
        </w:rPr>
        <w:t>本授权书声明</w:t>
      </w:r>
      <w:r>
        <w:rPr>
          <w:rFonts w:hint="eastAsia" w:ascii="宋体" w:hAnsi="宋体" w:eastAsia="宋体" w:cs="宋体"/>
          <w:i w:val="0"/>
          <w:iCs w:val="0"/>
          <w:color w:val="auto"/>
          <w:sz w:val="21"/>
          <w:szCs w:val="16"/>
          <w:highlight w:val="none"/>
        </w:rPr>
        <w:t>：注册于</w:t>
      </w:r>
      <w:r>
        <w:rPr>
          <w:rFonts w:hint="eastAsia" w:ascii="宋体" w:hAnsi="宋体" w:eastAsia="宋体" w:cs="宋体"/>
          <w:i w:val="0"/>
          <w:iCs w:val="0"/>
          <w:color w:val="auto"/>
          <w:sz w:val="21"/>
          <w:szCs w:val="16"/>
          <w:highlight w:val="none"/>
          <w:u w:val="single"/>
        </w:rPr>
        <w:t>（国家或地区的名称）</w:t>
      </w:r>
      <w:r>
        <w:rPr>
          <w:rFonts w:hint="eastAsia" w:ascii="宋体" w:hAnsi="宋体" w:eastAsia="宋体" w:cs="宋体"/>
          <w:i w:val="0"/>
          <w:iCs w:val="0"/>
          <w:color w:val="auto"/>
          <w:sz w:val="21"/>
          <w:szCs w:val="16"/>
          <w:highlight w:val="none"/>
        </w:rPr>
        <w:t>的（</w:t>
      </w:r>
      <w:r>
        <w:rPr>
          <w:rFonts w:hint="eastAsia" w:ascii="宋体" w:hAnsi="宋体" w:eastAsia="宋体" w:cs="宋体"/>
          <w:i w:val="0"/>
          <w:iCs w:val="0"/>
          <w:color w:val="auto"/>
          <w:sz w:val="21"/>
          <w:szCs w:val="16"/>
          <w:highlight w:val="none"/>
          <w:u w:val="single"/>
        </w:rPr>
        <w:t>投标人</w:t>
      </w:r>
      <w:r>
        <w:rPr>
          <w:rFonts w:hint="eastAsia" w:ascii="宋体" w:hAnsi="宋体" w:eastAsia="宋体" w:cs="宋体"/>
          <w:i w:val="0"/>
          <w:iCs w:val="0"/>
          <w:color w:val="auto"/>
          <w:sz w:val="21"/>
          <w:szCs w:val="16"/>
          <w:highlight w:val="none"/>
        </w:rPr>
        <w:t>）的在下面签字的（</w:t>
      </w:r>
      <w:r>
        <w:rPr>
          <w:rFonts w:hint="eastAsia" w:ascii="宋体" w:hAnsi="宋体" w:eastAsia="宋体" w:cs="宋体"/>
          <w:i w:val="0"/>
          <w:iCs w:val="0"/>
          <w:color w:val="auto"/>
          <w:sz w:val="21"/>
          <w:szCs w:val="16"/>
          <w:highlight w:val="none"/>
          <w:u w:val="single"/>
        </w:rPr>
        <w:t>法人代表姓名、职务</w:t>
      </w:r>
      <w:r>
        <w:rPr>
          <w:rFonts w:hint="eastAsia" w:ascii="宋体" w:hAnsi="宋体" w:eastAsia="宋体" w:cs="宋体"/>
          <w:i w:val="0"/>
          <w:iCs w:val="0"/>
          <w:color w:val="auto"/>
          <w:sz w:val="21"/>
          <w:szCs w:val="16"/>
          <w:highlight w:val="none"/>
        </w:rPr>
        <w:t>）代表我单位授权（</w:t>
      </w:r>
      <w:r>
        <w:rPr>
          <w:rFonts w:hint="eastAsia" w:ascii="宋体" w:hAnsi="宋体" w:eastAsia="宋体" w:cs="宋体"/>
          <w:i w:val="0"/>
          <w:iCs w:val="0"/>
          <w:color w:val="auto"/>
          <w:sz w:val="21"/>
          <w:szCs w:val="16"/>
          <w:highlight w:val="none"/>
          <w:u w:val="single"/>
        </w:rPr>
        <w:t>单位名称</w:t>
      </w:r>
      <w:r>
        <w:rPr>
          <w:rFonts w:hint="eastAsia" w:ascii="宋体" w:hAnsi="宋体" w:eastAsia="宋体" w:cs="宋体"/>
          <w:i w:val="0"/>
          <w:iCs w:val="0"/>
          <w:color w:val="auto"/>
          <w:sz w:val="21"/>
          <w:szCs w:val="16"/>
          <w:highlight w:val="none"/>
        </w:rPr>
        <w:t>）的在下面签字的（</w:t>
      </w:r>
      <w:r>
        <w:rPr>
          <w:rFonts w:hint="eastAsia" w:ascii="宋体" w:hAnsi="宋体" w:eastAsia="宋体" w:cs="宋体"/>
          <w:i w:val="0"/>
          <w:iCs w:val="0"/>
          <w:color w:val="auto"/>
          <w:sz w:val="21"/>
          <w:szCs w:val="16"/>
          <w:highlight w:val="none"/>
          <w:u w:val="single"/>
        </w:rPr>
        <w:t>被授权人的姓名、职务</w:t>
      </w:r>
      <w:r>
        <w:rPr>
          <w:rFonts w:hint="eastAsia" w:ascii="宋体" w:hAnsi="宋体" w:eastAsia="宋体" w:cs="宋体"/>
          <w:i w:val="0"/>
          <w:iCs w:val="0"/>
          <w:color w:val="auto"/>
          <w:sz w:val="21"/>
          <w:szCs w:val="16"/>
          <w:highlight w:val="none"/>
        </w:rPr>
        <w:t>）</w:t>
      </w:r>
      <w:r>
        <w:rPr>
          <w:rFonts w:hint="eastAsia" w:ascii="宋体" w:hAnsi="宋体" w:eastAsia="宋体" w:cs="宋体"/>
          <w:color w:val="auto"/>
          <w:sz w:val="21"/>
          <w:szCs w:val="16"/>
          <w:highlight w:val="none"/>
        </w:rPr>
        <w:t>为我单位的合法代理人，</w:t>
      </w:r>
      <w:r>
        <w:rPr>
          <w:rFonts w:hint="eastAsia" w:ascii="宋体" w:hAnsi="宋体" w:eastAsia="宋体" w:cs="宋体"/>
          <w:i w:val="0"/>
          <w:iCs w:val="0"/>
          <w:color w:val="auto"/>
          <w:sz w:val="21"/>
          <w:szCs w:val="16"/>
          <w:highlight w:val="none"/>
        </w:rPr>
        <w:t>就（</w:t>
      </w:r>
      <w:r>
        <w:rPr>
          <w:rFonts w:hint="eastAsia" w:ascii="宋体" w:hAnsi="宋体" w:eastAsia="宋体" w:cs="宋体"/>
          <w:i w:val="0"/>
          <w:iCs w:val="0"/>
          <w:color w:val="auto"/>
          <w:sz w:val="21"/>
          <w:szCs w:val="16"/>
          <w:highlight w:val="none"/>
          <w:u w:val="single"/>
        </w:rPr>
        <w:t>项目名称</w:t>
      </w:r>
      <w:r>
        <w:rPr>
          <w:rFonts w:hint="eastAsia" w:ascii="宋体" w:hAnsi="宋体" w:eastAsia="宋体" w:cs="宋体"/>
          <w:color w:val="auto"/>
          <w:sz w:val="21"/>
          <w:szCs w:val="16"/>
          <w:highlight w:val="none"/>
        </w:rPr>
        <w:t>）投标，以我单位名义处理一切与之有关的事务。</w:t>
      </w:r>
      <w:r>
        <w:rPr>
          <w:rFonts w:hint="eastAsia" w:ascii="宋体" w:hAnsi="宋体" w:eastAsia="宋体" w:cs="宋体"/>
          <w:color w:val="auto"/>
          <w:sz w:val="21"/>
          <w:szCs w:val="16"/>
          <w:highlight w:val="none"/>
        </w:rPr>
        <w:cr/>
      </w:r>
      <w:r>
        <w:rPr>
          <w:rFonts w:hint="eastAsia" w:ascii="宋体" w:hAnsi="宋体" w:eastAsia="宋体" w:cs="宋体"/>
          <w:color w:val="auto"/>
          <w:sz w:val="21"/>
          <w:szCs w:val="16"/>
          <w:highlight w:val="none"/>
        </w:rPr>
        <w:t>　　本授权书于</w:t>
      </w:r>
      <w:r>
        <w:rPr>
          <w:rFonts w:hint="eastAsia" w:ascii="宋体" w:hAnsi="宋体" w:eastAsia="宋体" w:cs="宋体"/>
          <w:color w:val="auto"/>
          <w:sz w:val="21"/>
          <w:szCs w:val="16"/>
          <w:highlight w:val="none"/>
          <w:u w:val="single"/>
        </w:rPr>
        <w:t xml:space="preserve">           </w:t>
      </w:r>
      <w:r>
        <w:rPr>
          <w:rFonts w:hint="eastAsia" w:ascii="宋体" w:hAnsi="宋体" w:eastAsia="宋体" w:cs="宋体"/>
          <w:color w:val="auto"/>
          <w:sz w:val="21"/>
          <w:szCs w:val="16"/>
          <w:highlight w:val="none"/>
        </w:rPr>
        <w:t>年</w:t>
      </w:r>
      <w:r>
        <w:rPr>
          <w:rFonts w:hint="eastAsia" w:ascii="宋体" w:hAnsi="宋体" w:eastAsia="宋体" w:cs="宋体"/>
          <w:color w:val="auto"/>
          <w:sz w:val="21"/>
          <w:szCs w:val="16"/>
          <w:highlight w:val="none"/>
          <w:u w:val="single"/>
        </w:rPr>
        <w:t xml:space="preserve">     </w:t>
      </w:r>
      <w:r>
        <w:rPr>
          <w:rFonts w:hint="eastAsia" w:ascii="宋体" w:hAnsi="宋体" w:eastAsia="宋体" w:cs="宋体"/>
          <w:color w:val="auto"/>
          <w:sz w:val="21"/>
          <w:szCs w:val="16"/>
          <w:highlight w:val="none"/>
        </w:rPr>
        <w:t>月</w:t>
      </w:r>
      <w:r>
        <w:rPr>
          <w:rFonts w:hint="eastAsia" w:ascii="宋体" w:hAnsi="宋体" w:eastAsia="宋体" w:cs="宋体"/>
          <w:color w:val="auto"/>
          <w:sz w:val="21"/>
          <w:szCs w:val="16"/>
          <w:highlight w:val="none"/>
          <w:u w:val="single"/>
        </w:rPr>
        <w:t xml:space="preserve">     </w:t>
      </w:r>
      <w:r>
        <w:rPr>
          <w:rFonts w:hint="eastAsia" w:ascii="宋体" w:hAnsi="宋体" w:eastAsia="宋体" w:cs="宋体"/>
          <w:color w:val="auto"/>
          <w:sz w:val="21"/>
          <w:szCs w:val="16"/>
          <w:highlight w:val="none"/>
        </w:rPr>
        <w:t>日签字生效,特此声明。</w:t>
      </w:r>
      <w:r>
        <w:rPr>
          <w:rFonts w:hint="eastAsia" w:ascii="宋体" w:hAnsi="宋体" w:eastAsia="宋体" w:cs="宋体"/>
          <w:color w:val="auto"/>
          <w:sz w:val="22"/>
          <w:szCs w:val="18"/>
          <w:highlight w:val="none"/>
        </w:rPr>
        <w:cr/>
      </w:r>
    </w:p>
    <w:p>
      <w:pPr>
        <w:pStyle w:val="13"/>
        <w:shd w:val="clear" w:color="auto" w:fill="auto"/>
        <w:tabs>
          <w:tab w:val="left" w:pos="5580"/>
        </w:tabs>
        <w:spacing w:line="240" w:lineRule="atLeast"/>
        <w:ind w:left="-547" w:leftChars="-257" w:firstLine="911" w:firstLineChars="375"/>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68480" behindDoc="0" locked="0" layoutInCell="1" allowOverlap="1">
                <wp:simplePos x="0" y="0"/>
                <wp:positionH relativeFrom="column">
                  <wp:posOffset>3039110</wp:posOffset>
                </wp:positionH>
                <wp:positionV relativeFrom="paragraph">
                  <wp:posOffset>167640</wp:posOffset>
                </wp:positionV>
                <wp:extent cx="2478405" cy="1125220"/>
                <wp:effectExtent l="7620" t="7620" r="9525" b="10160"/>
                <wp:wrapNone/>
                <wp:docPr id="12" name="圆角矩形 12"/>
                <wp:cNvGraphicFramePr/>
                <a:graphic xmlns:a="http://schemas.openxmlformats.org/drawingml/2006/main">
                  <a:graphicData uri="http://schemas.microsoft.com/office/word/2010/wordprocessingShape">
                    <wps:wsp>
                      <wps:cNvSpPr/>
                      <wps:spPr>
                        <a:xfrm>
                          <a:off x="0" y="0"/>
                          <a:ext cx="2478405" cy="11252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rPr>
                                <w:rFonts w:hint="eastAsia" w:hAnsi="宋体"/>
                              </w:rPr>
                            </w:pPr>
                          </w:p>
                          <w:p>
                            <w:pPr>
                              <w:rPr>
                                <w:rFonts w:hint="eastAsia" w:hAnsi="宋体"/>
                              </w:rPr>
                            </w:pPr>
                          </w:p>
                          <w:p>
                            <w:pPr>
                              <w:jc w:val="center"/>
                              <w:rPr>
                                <w:rFonts w:hint="eastAsia" w:hAnsi="宋体"/>
                              </w:rPr>
                            </w:pPr>
                            <w:r>
                              <w:rPr>
                                <w:rFonts w:hint="eastAsia" w:hAnsi="宋体"/>
                              </w:rPr>
                              <w:t>法人身份证复印件反面</w:t>
                            </w:r>
                          </w:p>
                          <w:p/>
                        </w:txbxContent>
                      </wps:txbx>
                      <wps:bodyPr upright="1"/>
                    </wps:wsp>
                  </a:graphicData>
                </a:graphic>
              </wp:anchor>
            </w:drawing>
          </mc:Choice>
          <mc:Fallback>
            <w:pict>
              <v:roundrect id="_x0000_s1026" o:spid="_x0000_s1026" o:spt="2" style="position:absolute;left:0pt;margin-left:239.3pt;margin-top:13.2pt;height:88.6pt;width:195.15pt;z-index:251668480;mso-width-relative:page;mso-height-relative:page;" fillcolor="#FFFFFF" filled="t" stroked="t" coordsize="21600,21600" arcsize="0.166666666666667" o:gfxdata="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mhcki2wAAAAoBAAAPAAAAAAAAAAEAIAAAACIAAABkcnMvZG93bnJldi54bWxQ&#10;SwECFAAUAAAACACHTuJATMQCGC0CAABoBAAADgAAAAAAAAABACAAAAAqAQAAZHJzL2Uyb0RvYy54&#10;bWxQSwUGAAAAAAYABgBZAQAAyQUAAAAA&#10;">
                <v:fill on="t" focussize="0,0"/>
                <v:stroke weight="1.25pt" color="#808080" joinstyle="round"/>
                <v:imagedata o:title=""/>
                <o:lock v:ext="edit" aspectratio="f"/>
                <v:textbox>
                  <w:txbxContent>
                    <w:p>
                      <w:pPr>
                        <w:rPr>
                          <w:rFonts w:hint="eastAsia" w:hAnsi="宋体"/>
                        </w:rPr>
                      </w:pPr>
                    </w:p>
                    <w:p>
                      <w:pPr>
                        <w:rPr>
                          <w:rFonts w:hint="eastAsia" w:hAnsi="宋体"/>
                        </w:rPr>
                      </w:pPr>
                    </w:p>
                    <w:p>
                      <w:pPr>
                        <w:jc w:val="center"/>
                        <w:rPr>
                          <w:rFonts w:hint="eastAsia" w:hAnsi="宋体"/>
                        </w:rPr>
                      </w:pPr>
                      <w:r>
                        <w:rPr>
                          <w:rFonts w:hint="eastAsia" w:hAnsi="宋体"/>
                        </w:rPr>
                        <w:t>法人身份证复印件反面</w:t>
                      </w:r>
                    </w:p>
                    <w:p/>
                  </w:txbxContent>
                </v:textbox>
              </v:roundrect>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7456"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13" name="流程图: 可选过程 13"/>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hAnsi="宋体"/>
                              </w:rPr>
                            </w:pPr>
                          </w:p>
                          <w:p>
                            <w:pPr>
                              <w:jc w:val="center"/>
                              <w:rPr>
                                <w:rFonts w:hint="eastAsia" w:hAnsi="宋体"/>
                              </w:rPr>
                            </w:pPr>
                          </w:p>
                          <w:p>
                            <w:pPr>
                              <w:jc w:val="center"/>
                            </w:pPr>
                            <w:r>
                              <w:rPr>
                                <w:rFonts w:hint="eastAsia" w:hAnsi="宋体"/>
                              </w:rPr>
                              <w:t>法人身份证复印件正面</w:t>
                            </w:r>
                          </w:p>
                          <w:p>
                            <w:pPr>
                              <w:jc w:val="center"/>
                              <w:rPr>
                                <w:rFonts w:hint="eastAsia" w:hAnsi="宋体"/>
                              </w:rPr>
                            </w:pPr>
                          </w:p>
                        </w:txbxContent>
                      </wps:txbx>
                      <wps:bodyPr upright="1"/>
                    </wps:wsp>
                  </a:graphicData>
                </a:graphic>
              </wp:anchor>
            </w:drawing>
          </mc:Choice>
          <mc:Fallback>
            <w:pict>
              <v:shape id="_x0000_s1026" o:spid="_x0000_s1026" o:spt="176" type="#_x0000_t176" style="position:absolute;left:0pt;margin-left:1.65pt;margin-top:10.7pt;height:90pt;width:197.45pt;z-index:251667456;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mBIyMNYAAAAIAQAADwAAAAAAAAABACAAAAAiAAAAZHJzL2Rvd25yZXYueG1s&#10;UEsBAhQAFAAAAAgAh07iQHT7AFEzAgAAYAQAAA4AAAAAAAAAAQAgAAAAJQEAAGRycy9lMm9Eb2Mu&#10;eG1sUEsFBgAAAAAGAAYAWQEAAMoFAAAAAA==&#10;">
                <v:fill on="t" focussize="0,0"/>
                <v:stroke color="#000000" joinstyle="miter"/>
                <v:imagedata o:title=""/>
                <o:lock v:ext="edit" aspectratio="f"/>
                <v:textbox>
                  <w:txbxContent>
                    <w:p>
                      <w:pPr>
                        <w:jc w:val="center"/>
                        <w:rPr>
                          <w:rFonts w:hint="eastAsia" w:hAnsi="宋体"/>
                        </w:rPr>
                      </w:pPr>
                    </w:p>
                    <w:p>
                      <w:pPr>
                        <w:jc w:val="center"/>
                        <w:rPr>
                          <w:rFonts w:hint="eastAsia" w:hAnsi="宋体"/>
                        </w:rPr>
                      </w:pPr>
                    </w:p>
                    <w:p>
                      <w:pPr>
                        <w:jc w:val="center"/>
                      </w:pPr>
                      <w:r>
                        <w:rPr>
                          <w:rFonts w:hint="eastAsia" w:hAnsi="宋体"/>
                        </w:rPr>
                        <w:t>法人身份证复印件正面</w:t>
                      </w:r>
                    </w:p>
                    <w:p>
                      <w:pPr>
                        <w:jc w:val="center"/>
                        <w:rPr>
                          <w:rFonts w:hint="eastAsia" w:hAnsi="宋体"/>
                        </w:rPr>
                      </w:pPr>
                    </w:p>
                  </w:txbxContent>
                </v:textbox>
              </v:shape>
            </w:pict>
          </mc:Fallback>
        </mc:AlternateContent>
      </w:r>
    </w:p>
    <w:p>
      <w:pPr>
        <w:shd w:val="clear" w:color="auto" w:fill="auto"/>
        <w:spacing w:line="360" w:lineRule="auto"/>
        <w:ind w:firstLine="243" w:firstLineChars="100"/>
        <w:rPr>
          <w:rFonts w:hint="eastAsia" w:ascii="宋体" w:hAnsi="宋体" w:eastAsia="宋体" w:cs="宋体"/>
          <w:color w:val="auto"/>
          <w:sz w:val="24"/>
          <w:highlight w:val="none"/>
        </w:rPr>
      </w:pPr>
    </w:p>
    <w:p>
      <w:pPr>
        <w:shd w:val="clear" w:color="auto" w:fill="auto"/>
        <w:spacing w:line="360" w:lineRule="auto"/>
        <w:ind w:firstLine="243" w:firstLineChars="100"/>
        <w:rPr>
          <w:rFonts w:hint="eastAsia" w:ascii="宋体" w:hAnsi="宋体" w:eastAsia="宋体" w:cs="宋体"/>
          <w:color w:val="auto"/>
          <w:sz w:val="24"/>
          <w:highlight w:val="none"/>
        </w:rPr>
      </w:pPr>
    </w:p>
    <w:p>
      <w:pPr>
        <w:shd w:val="clear" w:color="auto" w:fill="auto"/>
        <w:spacing w:line="360" w:lineRule="auto"/>
        <w:ind w:firstLine="243" w:firstLineChars="100"/>
        <w:rPr>
          <w:rFonts w:hint="eastAsia" w:ascii="宋体" w:hAnsi="宋体" w:eastAsia="宋体" w:cs="宋体"/>
          <w:color w:val="auto"/>
          <w:sz w:val="24"/>
          <w:highlight w:val="none"/>
        </w:rPr>
      </w:pPr>
    </w:p>
    <w:p>
      <w:pPr>
        <w:shd w:val="clear" w:color="auto" w:fill="auto"/>
        <w:spacing w:line="360" w:lineRule="auto"/>
        <w:ind w:firstLine="243" w:firstLineChars="100"/>
        <w:rPr>
          <w:rFonts w:hint="eastAsia" w:ascii="宋体" w:hAnsi="宋体" w:eastAsia="宋体" w:cs="宋体"/>
          <w:color w:val="auto"/>
          <w:sz w:val="24"/>
          <w:highlight w:val="none"/>
        </w:rPr>
      </w:pPr>
    </w:p>
    <w:p>
      <w:pPr>
        <w:shd w:val="clear" w:color="auto" w:fill="auto"/>
        <w:spacing w:line="360" w:lineRule="auto"/>
        <w:ind w:firstLine="243"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114300" distR="114300" simplePos="0" relativeHeight="251670528" behindDoc="0" locked="0" layoutInCell="1" allowOverlap="1">
                <wp:simplePos x="0" y="0"/>
                <wp:positionH relativeFrom="column">
                  <wp:posOffset>3018155</wp:posOffset>
                </wp:positionH>
                <wp:positionV relativeFrom="paragraph">
                  <wp:posOffset>53975</wp:posOffset>
                </wp:positionV>
                <wp:extent cx="2535555" cy="1029335"/>
                <wp:effectExtent l="7620" t="7620" r="9525" b="10795"/>
                <wp:wrapNone/>
                <wp:docPr id="14" name="圆角矩形 14"/>
                <wp:cNvGraphicFramePr/>
                <a:graphic xmlns:a="http://schemas.openxmlformats.org/drawingml/2006/main">
                  <a:graphicData uri="http://schemas.microsoft.com/office/word/2010/wordprocessingShape">
                    <wps:wsp>
                      <wps:cNvSpPr/>
                      <wps:spPr>
                        <a:xfrm>
                          <a:off x="0" y="0"/>
                          <a:ext cx="2535555" cy="102933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int="eastAsia" w:hAnsi="宋体"/>
                              </w:rPr>
                            </w:pPr>
                            <w:r>
                              <w:rPr>
                                <w:rFonts w:hint="eastAsia" w:hAnsi="宋体"/>
                              </w:rPr>
                              <w:t xml:space="preserve">  </w:t>
                            </w:r>
                          </w:p>
                          <w:p>
                            <w:pPr>
                              <w:jc w:val="both"/>
                              <w:rPr>
                                <w:rFonts w:hint="eastAsia" w:hAnsi="宋体"/>
                              </w:rPr>
                            </w:pPr>
                          </w:p>
                          <w:p>
                            <w:pPr>
                              <w:jc w:val="center"/>
                            </w:pPr>
                            <w:r>
                              <w:rPr>
                                <w:rFonts w:hint="eastAsia" w:hAnsi="宋体"/>
                              </w:rPr>
                              <w:t>授权委托人身份证复印件反面</w:t>
                            </w:r>
                          </w:p>
                          <w:p>
                            <w:pPr>
                              <w:jc w:val="center"/>
                            </w:pPr>
                          </w:p>
                          <w:p/>
                        </w:txbxContent>
                      </wps:txbx>
                      <wps:bodyPr upright="1"/>
                    </wps:wsp>
                  </a:graphicData>
                </a:graphic>
              </wp:anchor>
            </w:drawing>
          </mc:Choice>
          <mc:Fallback>
            <w:pict>
              <v:roundrect id="_x0000_s1026" o:spid="_x0000_s1026" o:spt="2" style="position:absolute;left:0pt;margin-left:237.65pt;margin-top:4.25pt;height:81.05pt;width:199.65pt;z-index:251670528;mso-width-relative:page;mso-height-relative:page;" fillcolor="#FFFFFF" filled="t" stroked="t" coordsize="21600,21600" arcsize="0.166666666666667" o:gfxdata="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FBzSC9oAAAAJAQAADwAAAAAAAAABACAAAAAiAAAAZHJzL2Rvd25yZXYueG1sUEsB&#10;AhQAFAAAAAgAh07iQFtuy8osAgAAaAQAAA4AAAAAAAAAAQAgAAAAKQEAAGRycy9lMm9Eb2MueG1s&#10;UEsFBgAAAAAGAAYAWQEAAMcFAAAAAA==&#10;">
                <v:fill on="t" focussize="0,0"/>
                <v:stroke weight="1.25pt" color="#808080" joinstyle="round"/>
                <v:imagedata o:title=""/>
                <o:lock v:ext="edit" aspectratio="f"/>
                <v:textbox>
                  <w:txbxContent>
                    <w:p>
                      <w:pPr>
                        <w:jc w:val="center"/>
                        <w:rPr>
                          <w:rFonts w:hint="eastAsia" w:hAnsi="宋体"/>
                        </w:rPr>
                      </w:pPr>
                      <w:r>
                        <w:rPr>
                          <w:rFonts w:hint="eastAsia" w:hAnsi="宋体"/>
                        </w:rPr>
                        <w:t xml:space="preserve">  </w:t>
                      </w:r>
                    </w:p>
                    <w:p>
                      <w:pPr>
                        <w:jc w:val="both"/>
                        <w:rPr>
                          <w:rFonts w:hint="eastAsia" w:hAnsi="宋体"/>
                        </w:rPr>
                      </w:pPr>
                    </w:p>
                    <w:p>
                      <w:pPr>
                        <w:jc w:val="center"/>
                      </w:pPr>
                      <w:r>
                        <w:rPr>
                          <w:rFonts w:hint="eastAsia" w:hAnsi="宋体"/>
                        </w:rPr>
                        <w:t>授权委托人身份证复印件反面</w:t>
                      </w:r>
                    </w:p>
                    <w:p>
                      <w:pPr>
                        <w:jc w:val="center"/>
                      </w:pPr>
                    </w:p>
                    <w:p/>
                  </w:txbxContent>
                </v:textbox>
              </v:roundrect>
            </w:pict>
          </mc:Fallback>
        </mc:AlternateContent>
      </w:r>
      <w:r>
        <w:rPr>
          <w:rFonts w:hint="eastAsia" w:ascii="宋体" w:hAnsi="宋体" w:eastAsia="宋体" w:cs="宋体"/>
          <w:color w:val="auto"/>
          <w:sz w:val="24"/>
          <w:highlight w:val="none"/>
        </w:rPr>
        <mc:AlternateContent>
          <mc:Choice Requires="wps">
            <w:drawing>
              <wp:anchor distT="0" distB="0" distL="114300" distR="114300" simplePos="0" relativeHeight="251669504"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16" name="圆角矩形 16"/>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int="eastAsia" w:hAnsi="宋体"/>
                              </w:rPr>
                            </w:pPr>
                          </w:p>
                          <w:p>
                            <w:pPr>
                              <w:jc w:val="center"/>
                              <w:rPr>
                                <w:rFonts w:hint="eastAsia" w:hAnsi="宋体"/>
                              </w:rPr>
                            </w:pPr>
                          </w:p>
                          <w:p>
                            <w:pPr>
                              <w:jc w:val="center"/>
                            </w:pPr>
                            <w:r>
                              <w:rPr>
                                <w:rFonts w:hint="eastAsia" w:hAnsi="宋体"/>
                              </w:rPr>
                              <w:t>授权委托人身份证复印件正面</w:t>
                            </w:r>
                          </w:p>
                          <w:p>
                            <w:pPr>
                              <w:jc w:val="center"/>
                              <w:rPr>
                                <w:rFonts w:hint="eastAsia" w:hAnsi="宋体"/>
                              </w:rPr>
                            </w:pPr>
                          </w:p>
                          <w:p/>
                        </w:txbxContent>
                      </wps:txbx>
                      <wps:bodyPr upright="1"/>
                    </wps:wsp>
                  </a:graphicData>
                </a:graphic>
              </wp:anchor>
            </w:drawing>
          </mc:Choice>
          <mc:Fallback>
            <w:pict>
              <v:roundrect id="_x0000_s1026" o:spid="_x0000_s1026" o:spt="2" style="position:absolute;left:0pt;margin-left:-0.85pt;margin-top:2.35pt;height:80.7pt;width:201.2pt;z-index:251669504;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U74Le9gAAAAIAQAADwAAAAAAAAABACAAAAAiAAAAZHJzL2Rvd25yZXYueG1sUEsB&#10;AhQAFAAAAAgAh07iQAyHGlcuAgAAaAQAAA4AAAAAAAAAAQAgAAAAJwEAAGRycy9lMm9Eb2MueG1s&#10;UEsFBgAAAAAGAAYAWQEAAMcFAAAAAA==&#10;">
                <v:fill on="t" focussize="0,0"/>
                <v:stroke weight="1.25pt" color="#808080" joinstyle="round"/>
                <v:imagedata o:title=""/>
                <o:lock v:ext="edit" aspectratio="f"/>
                <v:textbox>
                  <w:txbxContent>
                    <w:p>
                      <w:pPr>
                        <w:jc w:val="center"/>
                        <w:rPr>
                          <w:rFonts w:hint="eastAsia" w:hAnsi="宋体"/>
                        </w:rPr>
                      </w:pPr>
                    </w:p>
                    <w:p>
                      <w:pPr>
                        <w:jc w:val="center"/>
                        <w:rPr>
                          <w:rFonts w:hint="eastAsia" w:hAnsi="宋体"/>
                        </w:rPr>
                      </w:pPr>
                    </w:p>
                    <w:p>
                      <w:pPr>
                        <w:jc w:val="center"/>
                      </w:pPr>
                      <w:r>
                        <w:rPr>
                          <w:rFonts w:hint="eastAsia" w:hAnsi="宋体"/>
                        </w:rPr>
                        <w:t>授权委托人身份证复印件正面</w:t>
                      </w:r>
                    </w:p>
                    <w:p>
                      <w:pPr>
                        <w:jc w:val="center"/>
                        <w:rPr>
                          <w:rFonts w:hint="eastAsia" w:hAnsi="宋体"/>
                        </w:rPr>
                      </w:pPr>
                    </w:p>
                    <w:p/>
                  </w:txbxContent>
                </v:textbox>
              </v:roundrect>
            </w:pict>
          </mc:Fallback>
        </mc:AlternateContent>
      </w:r>
    </w:p>
    <w:p>
      <w:pPr>
        <w:shd w:val="clear" w:color="auto" w:fill="auto"/>
        <w:spacing w:line="360" w:lineRule="auto"/>
        <w:ind w:firstLine="243" w:firstLineChars="100"/>
        <w:rPr>
          <w:rFonts w:hint="eastAsia" w:ascii="宋体" w:hAnsi="宋体" w:eastAsia="宋体" w:cs="宋体"/>
          <w:color w:val="auto"/>
          <w:sz w:val="24"/>
          <w:highlight w:val="none"/>
        </w:rPr>
      </w:pPr>
    </w:p>
    <w:p>
      <w:pPr>
        <w:shd w:val="clear" w:color="auto" w:fill="auto"/>
        <w:spacing w:line="360" w:lineRule="auto"/>
        <w:ind w:firstLine="243" w:firstLineChars="100"/>
        <w:rPr>
          <w:rFonts w:hint="eastAsia" w:ascii="宋体" w:hAnsi="宋体" w:eastAsia="宋体" w:cs="宋体"/>
          <w:color w:val="auto"/>
          <w:sz w:val="24"/>
          <w:highlight w:val="none"/>
        </w:rPr>
      </w:pPr>
    </w:p>
    <w:p>
      <w:pPr>
        <w:shd w:val="clear" w:color="auto" w:fill="auto"/>
        <w:spacing w:line="360" w:lineRule="auto"/>
        <w:ind w:firstLine="243" w:firstLineChars="100"/>
        <w:rPr>
          <w:rFonts w:hint="eastAsia" w:ascii="宋体" w:hAnsi="宋体" w:eastAsia="宋体" w:cs="宋体"/>
          <w:color w:val="auto"/>
          <w:sz w:val="24"/>
          <w:highlight w:val="none"/>
        </w:rPr>
      </w:pPr>
    </w:p>
    <w:p>
      <w:pPr>
        <w:shd w:val="clear" w:color="auto" w:fill="auto"/>
        <w:spacing w:line="360" w:lineRule="auto"/>
        <w:ind w:firstLine="243" w:firstLineChars="100"/>
        <w:rPr>
          <w:rFonts w:hint="eastAsia" w:ascii="宋体" w:hAnsi="宋体" w:eastAsia="宋体" w:cs="宋体"/>
          <w:color w:val="auto"/>
          <w:sz w:val="24"/>
          <w:highlight w:val="none"/>
        </w:rPr>
      </w:pPr>
    </w:p>
    <w:p>
      <w:pPr>
        <w:pStyle w:val="13"/>
        <w:shd w:val="clear" w:color="auto" w:fill="auto"/>
        <w:tabs>
          <w:tab w:val="left" w:pos="5580"/>
        </w:tabs>
        <w:spacing w:line="240" w:lineRule="atLeast"/>
        <w:ind w:left="-547" w:leftChars="-257" w:firstLine="911" w:firstLineChars="375"/>
        <w:rPr>
          <w:rFonts w:hint="eastAsia" w:ascii="宋体" w:hAnsi="宋体" w:eastAsia="宋体" w:cs="宋体"/>
          <w:color w:val="auto"/>
          <w:sz w:val="24"/>
          <w:highlight w:val="none"/>
        </w:rPr>
      </w:pPr>
    </w:p>
    <w:p>
      <w:pPr>
        <w:pStyle w:val="13"/>
        <w:shd w:val="clear" w:color="auto" w:fill="auto"/>
        <w:tabs>
          <w:tab w:val="left" w:pos="5580"/>
        </w:tabs>
        <w:spacing w:line="240" w:lineRule="atLeast"/>
        <w:ind w:left="-547" w:leftChars="-257" w:firstLine="911" w:firstLineChars="375"/>
        <w:rPr>
          <w:rFonts w:hint="eastAsia" w:ascii="宋体" w:hAnsi="宋体" w:eastAsia="宋体" w:cs="宋体"/>
          <w:color w:val="auto"/>
          <w:sz w:val="24"/>
          <w:highlight w:val="none"/>
        </w:rPr>
      </w:pP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16"/>
          <w:highlight w:val="none"/>
          <w:u w:val="single"/>
        </w:rPr>
      </w:pPr>
      <w:r>
        <w:rPr>
          <w:rFonts w:hint="eastAsia" w:ascii="宋体" w:hAnsi="宋体" w:eastAsia="宋体" w:cs="宋体"/>
          <w:color w:val="auto"/>
          <w:sz w:val="21"/>
          <w:szCs w:val="16"/>
          <w:highlight w:val="none"/>
        </w:rPr>
        <w:t>投标人（盖单位章）;</w:t>
      </w:r>
      <w:r>
        <w:rPr>
          <w:rFonts w:hint="eastAsia" w:ascii="宋体" w:hAnsi="宋体" w:eastAsia="宋体" w:cs="宋体"/>
          <w:color w:val="auto"/>
          <w:sz w:val="21"/>
          <w:szCs w:val="16"/>
          <w:highlight w:val="none"/>
          <w:u w:val="single"/>
        </w:rPr>
        <w:t xml:space="preserve">                           </w:t>
      </w: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法定代表人（签字或签章）：</w:t>
      </w:r>
      <w:r>
        <w:rPr>
          <w:rFonts w:hint="eastAsia" w:ascii="宋体" w:hAnsi="宋体" w:eastAsia="宋体" w:cs="宋体"/>
          <w:color w:val="auto"/>
          <w:sz w:val="21"/>
          <w:szCs w:val="16"/>
          <w:highlight w:val="none"/>
          <w:u w:val="single"/>
        </w:rPr>
        <w:t xml:space="preserve">                     </w:t>
      </w: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16"/>
          <w:highlight w:val="none"/>
          <w:u w:val="single"/>
        </w:rPr>
      </w:pPr>
      <w:r>
        <w:rPr>
          <w:rFonts w:hint="eastAsia" w:ascii="宋体" w:hAnsi="宋体" w:eastAsia="宋体" w:cs="宋体"/>
          <w:color w:val="auto"/>
          <w:sz w:val="21"/>
          <w:szCs w:val="16"/>
          <w:highlight w:val="none"/>
        </w:rPr>
        <w:t>委托代理人：</w:t>
      </w:r>
      <w:r>
        <w:rPr>
          <w:rFonts w:hint="eastAsia" w:ascii="宋体" w:hAnsi="宋体" w:eastAsia="宋体" w:cs="宋体"/>
          <w:color w:val="auto"/>
          <w:sz w:val="21"/>
          <w:szCs w:val="16"/>
          <w:highlight w:val="none"/>
          <w:u w:val="single"/>
        </w:rPr>
        <w:t xml:space="preserve">                                   </w:t>
      </w: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16"/>
          <w:highlight w:val="none"/>
          <w:u w:val="single"/>
        </w:rPr>
      </w:pPr>
      <w:r>
        <w:rPr>
          <w:rFonts w:hint="eastAsia" w:ascii="宋体" w:hAnsi="宋体" w:cs="宋体"/>
          <w:color w:val="auto"/>
          <w:sz w:val="21"/>
          <w:szCs w:val="16"/>
          <w:highlight w:val="none"/>
          <w:u w:val="none" w:color="auto"/>
          <w:lang w:val="en-US" w:eastAsia="zh-CN"/>
        </w:rPr>
        <w:t>联系电话</w:t>
      </w:r>
      <w:r>
        <w:rPr>
          <w:rFonts w:hint="eastAsia" w:hAnsi="宋体" w:cs="宋体"/>
          <w:color w:val="auto"/>
          <w:sz w:val="21"/>
          <w:szCs w:val="16"/>
          <w:highlight w:val="none"/>
          <w:u w:val="none" w:color="auto"/>
          <w:lang w:val="en-US" w:eastAsia="zh-CN"/>
        </w:rPr>
        <w:t>（手机）</w:t>
      </w:r>
      <w:r>
        <w:rPr>
          <w:rFonts w:hint="eastAsia" w:ascii="宋体" w:hAnsi="宋体" w:cs="宋体"/>
          <w:color w:val="auto"/>
          <w:sz w:val="21"/>
          <w:szCs w:val="16"/>
          <w:highlight w:val="none"/>
          <w:u w:val="none" w:color="auto"/>
          <w:lang w:val="en-US" w:eastAsia="zh-CN"/>
        </w:rPr>
        <w:t>：</w:t>
      </w:r>
      <w:r>
        <w:rPr>
          <w:rFonts w:hint="eastAsia" w:ascii="宋体" w:hAnsi="宋体" w:eastAsia="宋体" w:cs="宋体"/>
          <w:color w:val="auto"/>
          <w:sz w:val="21"/>
          <w:szCs w:val="16"/>
          <w:highlight w:val="none"/>
          <w:u w:val="single"/>
        </w:rPr>
        <w:t xml:space="preserve">                                   </w:t>
      </w:r>
    </w:p>
    <w:p>
      <w:pPr>
        <w:pStyle w:val="14"/>
        <w:ind w:left="0" w:leftChars="0" w:firstLine="426" w:firstLineChars="200"/>
        <w:jc w:val="both"/>
        <w:rPr>
          <w:rFonts w:hint="eastAsia" w:ascii="宋体" w:hAnsi="宋体" w:eastAsia="宋体" w:cs="宋体"/>
          <w:color w:val="auto"/>
          <w:kern w:val="2"/>
          <w:sz w:val="21"/>
          <w:szCs w:val="16"/>
          <w:highlight w:val="none"/>
          <w:u w:val="none" w:color="000000"/>
          <w:lang w:val="en-US" w:eastAsia="zh-CN" w:bidi="ar-SA"/>
        </w:rPr>
      </w:pPr>
      <w:r>
        <w:rPr>
          <w:rFonts w:hint="eastAsia" w:ascii="宋体" w:hAnsi="宋体" w:eastAsia="宋体" w:cs="宋体"/>
          <w:color w:val="auto"/>
          <w:kern w:val="2"/>
          <w:sz w:val="21"/>
          <w:szCs w:val="16"/>
          <w:highlight w:val="none"/>
          <w:u w:val="none" w:color="000000"/>
          <w:lang w:val="en-US" w:eastAsia="zh-CN" w:bidi="ar-SA"/>
        </w:rPr>
        <w:t xml:space="preserve">年   月   日 </w:t>
      </w:r>
    </w:p>
    <w:p>
      <w:pPr>
        <w:pStyle w:val="3"/>
        <w:numPr>
          <w:ilvl w:val="0"/>
          <w:numId w:val="0"/>
        </w:numPr>
        <w:shd w:val="clear" w:color="auto" w:fill="auto"/>
        <w:spacing w:before="0" w:line="240" w:lineRule="atLeast"/>
        <w:ind w:leftChars="257"/>
        <w:rPr>
          <w:rFonts w:hint="eastAsia" w:ascii="宋体" w:hAnsi="宋体" w:eastAsia="宋体" w:cs="宋体"/>
          <w:color w:val="auto"/>
          <w:sz w:val="22"/>
          <w:szCs w:val="18"/>
          <w:highlight w:val="none"/>
        </w:rPr>
      </w:pPr>
      <w:r>
        <w:rPr>
          <w:rFonts w:hint="eastAsia" w:ascii="宋体" w:hAnsi="宋体" w:eastAsia="宋体" w:cs="宋体"/>
          <w:color w:val="auto"/>
          <w:sz w:val="22"/>
          <w:szCs w:val="18"/>
          <w:highlight w:val="none"/>
        </w:rPr>
        <w:br w:type="page"/>
      </w: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4</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投标保证金缴纳凭证或投标担保函</w:t>
      </w:r>
    </w:p>
    <w:p>
      <w:pPr>
        <w:shd w:val="clear" w:color="auto" w:fill="auto"/>
        <w:ind w:firstLine="426" w:firstLineChars="200"/>
        <w:rPr>
          <w:rFonts w:hint="eastAsia" w:ascii="宋体" w:hAnsi="宋体" w:eastAsia="宋体" w:cs="宋体"/>
          <w:color w:val="auto"/>
          <w:sz w:val="21"/>
          <w:szCs w:val="21"/>
          <w:highlight w:val="none"/>
        </w:rPr>
      </w:pPr>
    </w:p>
    <w:p>
      <w:pPr>
        <w:shd w:val="clear" w:color="auto" w:fill="auto"/>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投标人可将本项目投标保证金支付的</w:t>
      </w:r>
      <w:r>
        <w:rPr>
          <w:rFonts w:hint="eastAsia" w:ascii="宋体" w:hAnsi="宋体" w:cs="宋体"/>
          <w:color w:val="auto"/>
          <w:sz w:val="21"/>
          <w:szCs w:val="21"/>
          <w:highlight w:val="none"/>
          <w:lang w:val="en-US" w:eastAsia="zh-CN"/>
        </w:rPr>
        <w:t>缴纳</w:t>
      </w:r>
      <w:r>
        <w:rPr>
          <w:rFonts w:hint="eastAsia" w:ascii="宋体" w:hAnsi="宋体" w:eastAsia="宋体" w:cs="宋体"/>
          <w:color w:val="auto"/>
          <w:sz w:val="21"/>
          <w:szCs w:val="21"/>
          <w:highlight w:val="none"/>
        </w:rPr>
        <w:t>凭证</w:t>
      </w:r>
      <w:r>
        <w:rPr>
          <w:rFonts w:hint="eastAsia" w:ascii="宋体" w:hAnsi="宋体" w:cs="宋体"/>
          <w:color w:val="auto"/>
          <w:sz w:val="21"/>
          <w:szCs w:val="21"/>
          <w:highlight w:val="none"/>
          <w:lang w:val="en-US" w:eastAsia="zh-CN"/>
        </w:rPr>
        <w:t>原件扫描件</w:t>
      </w:r>
      <w:r>
        <w:rPr>
          <w:rFonts w:hint="eastAsia" w:ascii="宋体" w:hAnsi="宋体" w:eastAsia="宋体" w:cs="宋体"/>
          <w:color w:val="auto"/>
          <w:sz w:val="21"/>
          <w:szCs w:val="21"/>
          <w:highlight w:val="none"/>
        </w:rPr>
        <w:t>装订在本部分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使用银行保函等其他投标担保函的，应将担保函正本，装订在本部分中；如采用政府采购信用担保形式的，应使用（</w:t>
      </w:r>
      <w:r>
        <w:rPr>
          <w:rFonts w:hint="eastAsia" w:ascii="宋体" w:hAnsi="宋体" w:eastAsia="宋体" w:cs="宋体"/>
          <w:color w:val="auto"/>
          <w:sz w:val="21"/>
          <w:szCs w:val="21"/>
          <w:highlight w:val="none"/>
          <w:lang w:val="en-US" w:eastAsia="zh-CN"/>
        </w:rPr>
        <w:t>下述</w:t>
      </w:r>
      <w:r>
        <w:rPr>
          <w:rFonts w:hint="eastAsia" w:ascii="宋体" w:hAnsi="宋体" w:eastAsia="宋体" w:cs="宋体"/>
          <w:color w:val="auto"/>
          <w:sz w:val="21"/>
          <w:szCs w:val="21"/>
          <w:highlight w:val="none"/>
        </w:rPr>
        <w:t>投标担保函</w:t>
      </w:r>
      <w:r>
        <w:rPr>
          <w:rFonts w:hint="eastAsia" w:ascii="宋体" w:hAnsi="宋体" w:eastAsia="宋体" w:cs="宋体"/>
          <w:color w:val="auto"/>
          <w:sz w:val="21"/>
          <w:szCs w:val="21"/>
          <w:highlight w:val="none"/>
          <w:lang w:val="en-US" w:eastAsia="zh-CN"/>
        </w:rPr>
        <w:t>格式</w:t>
      </w:r>
      <w:r>
        <w:rPr>
          <w:rFonts w:hint="eastAsia" w:ascii="宋体" w:hAnsi="宋体" w:eastAsia="宋体" w:cs="宋体"/>
          <w:color w:val="auto"/>
          <w:sz w:val="21"/>
          <w:szCs w:val="21"/>
          <w:highlight w:val="none"/>
        </w:rPr>
        <w:t xml:space="preserve"> ）,将原件</w:t>
      </w:r>
      <w:r>
        <w:rPr>
          <w:rFonts w:hint="eastAsia" w:ascii="宋体" w:hAnsi="宋体" w:cs="宋体"/>
          <w:color w:val="auto"/>
          <w:sz w:val="21"/>
          <w:szCs w:val="21"/>
          <w:highlight w:val="none"/>
          <w:lang w:val="en-US" w:eastAsia="zh-CN"/>
        </w:rPr>
        <w:t>扫描件</w:t>
      </w:r>
      <w:r>
        <w:rPr>
          <w:rFonts w:hint="eastAsia" w:ascii="宋体" w:hAnsi="宋体" w:eastAsia="宋体" w:cs="宋体"/>
          <w:color w:val="auto"/>
          <w:sz w:val="21"/>
          <w:szCs w:val="21"/>
          <w:highlight w:val="none"/>
        </w:rPr>
        <w:t>装订在本部分中。</w:t>
      </w:r>
    </w:p>
    <w:p>
      <w:pPr>
        <w:pStyle w:val="6"/>
        <w:shd w:val="clear" w:color="auto" w:fill="auto"/>
        <w:spacing w:line="360" w:lineRule="auto"/>
        <w:rPr>
          <w:rFonts w:hint="eastAsia" w:ascii="宋体" w:hAnsi="宋体" w:eastAsia="宋体" w:cs="宋体"/>
          <w:color w:val="auto"/>
          <w:highlight w:val="none"/>
        </w:rPr>
      </w:pPr>
    </w:p>
    <w:tbl>
      <w:tblPr>
        <w:tblStyle w:val="27"/>
        <w:tblpPr w:leftFromText="180" w:rightFromText="180" w:vertAnchor="text" w:horzAnchor="page" w:tblpX="2090" w:tblpY="75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26" w:hRule="atLeast"/>
        </w:trPr>
        <w:tc>
          <w:tcPr>
            <w:tcW w:w="7879" w:type="dxa"/>
            <w:noWrap w:val="0"/>
            <w:vAlign w:val="top"/>
          </w:tcPr>
          <w:p>
            <w:pPr>
              <w:shd w:val="clear" w:color="auto" w:fill="auto"/>
              <w:jc w:val="both"/>
              <w:rPr>
                <w:rFonts w:hint="eastAsia" w:ascii="宋体" w:hAnsi="宋体" w:eastAsia="宋体" w:cs="宋体"/>
                <w:b/>
                <w:bCs/>
                <w:color w:val="auto"/>
                <w:sz w:val="30"/>
                <w:szCs w:val="30"/>
                <w:highlight w:val="none"/>
              </w:rPr>
            </w:pPr>
          </w:p>
          <w:p>
            <w:pPr>
              <w:shd w:val="clear" w:color="auto" w:fill="auto"/>
              <w:jc w:val="center"/>
              <w:rPr>
                <w:rFonts w:hint="eastAsia" w:ascii="宋体" w:hAnsi="宋体" w:eastAsia="宋体" w:cs="宋体"/>
                <w:b/>
                <w:bCs/>
                <w:color w:val="auto"/>
                <w:sz w:val="30"/>
                <w:szCs w:val="30"/>
                <w:highlight w:val="none"/>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投标保证金缴纳凭证</w:t>
            </w:r>
          </w:p>
          <w:p>
            <w:pPr>
              <w:shd w:val="clear" w:color="auto" w:fill="auto"/>
              <w:ind w:firstLine="426" w:firstLineChars="200"/>
              <w:rPr>
                <w:rFonts w:hint="eastAsia" w:ascii="宋体" w:hAnsi="宋体" w:eastAsia="宋体" w:cs="宋体"/>
                <w:color w:val="auto"/>
                <w:sz w:val="21"/>
                <w:szCs w:val="21"/>
                <w:highlight w:val="none"/>
              </w:rPr>
            </w:pPr>
          </w:p>
          <w:p>
            <w:pPr>
              <w:shd w:val="clear" w:color="auto" w:fill="auto"/>
              <w:jc w:val="center"/>
              <w:rPr>
                <w:rFonts w:hint="eastAsia" w:ascii="宋体" w:hAnsi="宋体" w:eastAsia="宋体" w:cs="宋体"/>
                <w:b/>
                <w:bCs/>
                <w:color w:val="auto"/>
                <w:sz w:val="30"/>
                <w:szCs w:val="30"/>
                <w:highlight w:val="none"/>
              </w:rPr>
            </w:pPr>
          </w:p>
        </w:tc>
      </w:tr>
    </w:tbl>
    <w:p>
      <w:pPr>
        <w:pStyle w:val="6"/>
        <w:shd w:val="clear" w:color="auto" w:fill="auto"/>
        <w:rPr>
          <w:rFonts w:hint="eastAsia" w:ascii="宋体" w:hAnsi="宋体" w:eastAsia="宋体" w:cs="宋体"/>
          <w:color w:val="auto"/>
          <w:highlight w:val="none"/>
        </w:rPr>
      </w:pPr>
    </w:p>
    <w:p>
      <w:pPr>
        <w:shd w:val="clear" w:color="auto" w:fill="auto"/>
        <w:spacing w:line="240" w:lineRule="atLeast"/>
        <w:ind w:left="1087" w:leftChars="257" w:hanging="540"/>
        <w:jc w:val="center"/>
        <w:rPr>
          <w:rFonts w:hint="eastAsia" w:ascii="宋体" w:hAnsi="宋体" w:eastAsia="宋体" w:cs="宋体"/>
          <w:color w:val="auto"/>
          <w:sz w:val="24"/>
          <w:highlight w:val="none"/>
        </w:rPr>
      </w:pPr>
    </w:p>
    <w:p>
      <w:pPr>
        <w:shd w:val="clear" w:color="auto" w:fill="auto"/>
        <w:rPr>
          <w:rFonts w:hint="eastAsia" w:ascii="宋体" w:hAnsi="宋体" w:eastAsia="宋体" w:cs="宋体"/>
          <w:color w:val="auto"/>
          <w:sz w:val="28"/>
          <w:szCs w:val="28"/>
          <w:highlight w:val="none"/>
        </w:rPr>
      </w:pPr>
    </w:p>
    <w:p>
      <w:pPr>
        <w:pStyle w:val="6"/>
        <w:shd w:val="clear" w:color="auto" w:fill="auto"/>
        <w:rPr>
          <w:rFonts w:hint="eastAsia" w:ascii="宋体" w:hAnsi="宋体" w:eastAsia="宋体" w:cs="宋体"/>
          <w:color w:val="auto"/>
          <w:highlight w:val="none"/>
        </w:rPr>
      </w:pPr>
    </w:p>
    <w:p>
      <w:pPr>
        <w:pStyle w:val="6"/>
        <w:shd w:val="clear" w:color="auto" w:fill="auto"/>
        <w:rPr>
          <w:rFonts w:hint="eastAsia" w:ascii="宋体" w:hAnsi="宋体" w:eastAsia="宋体" w:cs="宋体"/>
          <w:color w:val="auto"/>
          <w:highlight w:val="none"/>
        </w:rPr>
      </w:pPr>
    </w:p>
    <w:p>
      <w:pPr>
        <w:pStyle w:val="6"/>
        <w:shd w:val="clear" w:color="auto" w:fill="auto"/>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6"/>
        <w:shd w:val="clear" w:color="auto" w:fill="auto"/>
        <w:ind w:left="0" w:leftChars="0" w:firstLine="0" w:firstLineChars="0"/>
        <w:rPr>
          <w:rFonts w:hint="eastAsia" w:ascii="宋体" w:hAnsi="宋体" w:eastAsia="宋体" w:cs="宋体"/>
          <w:color w:val="auto"/>
          <w:highlight w:val="none"/>
        </w:rPr>
      </w:pPr>
    </w:p>
    <w:p>
      <w:pPr>
        <w:shd w:val="clear" w:color="auto" w:fill="auto"/>
        <w:jc w:val="both"/>
        <w:rPr>
          <w:rFonts w:hint="eastAsia" w:ascii="宋体" w:hAnsi="宋体" w:eastAsia="宋体" w:cs="宋体"/>
          <w:color w:val="auto"/>
          <w:sz w:val="28"/>
          <w:szCs w:val="28"/>
          <w:highlight w:val="none"/>
        </w:rPr>
      </w:pPr>
    </w:p>
    <w:p>
      <w:pPr>
        <w:shd w:val="clear" w:color="auto" w:fill="auto"/>
        <w:jc w:val="center"/>
        <w:rPr>
          <w:rFonts w:hint="eastAsia" w:ascii="宋体" w:hAnsi="宋体" w:eastAsia="宋体" w:cs="宋体"/>
          <w:b/>
          <w:bCs/>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政府采购投标担保函 （项目用</w:t>
      </w:r>
      <w:r>
        <w:rPr>
          <w:rFonts w:hint="eastAsia" w:ascii="宋体" w:hAnsi="宋体" w:cs="宋体"/>
          <w:b/>
          <w:bCs/>
          <w:color w:val="auto"/>
          <w:kern w:val="0"/>
          <w:sz w:val="24"/>
          <w:szCs w:val="20"/>
          <w:highlight w:val="none"/>
          <w:lang w:val="en-US" w:eastAsia="zh-CN" w:bidi="ar-SA"/>
        </w:rPr>
        <w:t>，格式仅供参考</w:t>
      </w:r>
      <w:r>
        <w:rPr>
          <w:rFonts w:hint="eastAsia" w:ascii="宋体" w:hAnsi="宋体" w:eastAsia="宋体" w:cs="宋体"/>
          <w:b/>
          <w:bCs/>
          <w:color w:val="auto"/>
          <w:kern w:val="0"/>
          <w:sz w:val="24"/>
          <w:szCs w:val="20"/>
          <w:highlight w:val="none"/>
          <w:lang w:val="en-US" w:eastAsia="zh-CN" w:bidi="ar-SA"/>
        </w:rPr>
        <w:t>）</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6816" w:firstLineChars="3200"/>
        <w:rPr>
          <w:rFonts w:hint="eastAsia" w:ascii="宋体" w:hAnsi="宋体" w:eastAsia="宋体" w:cs="宋体"/>
          <w:color w:val="auto"/>
          <w:highlight w:val="none"/>
        </w:rPr>
      </w:pPr>
      <w:r>
        <w:rPr>
          <w:rFonts w:hint="eastAsia" w:ascii="宋体" w:hAnsi="宋体" w:eastAsia="宋体" w:cs="宋体"/>
          <w:color w:val="auto"/>
          <w:highlight w:val="none"/>
        </w:rPr>
        <w:t>编号：</w:t>
      </w:r>
    </w:p>
    <w:p>
      <w:pPr>
        <w:keepNext w:val="0"/>
        <w:keepLines w:val="0"/>
        <w:pageBreakBefore w:val="0"/>
        <w:widowControl w:val="0"/>
        <w:shd w:val="clear" w:color="auto" w:fill="auto"/>
        <w:kinsoku/>
        <w:wordWrap/>
        <w:overflowPunct/>
        <w:topLinePunct w:val="0"/>
        <w:autoSpaceDE/>
        <w:autoSpaceDN/>
        <w:bidi w:val="0"/>
        <w:snapToGrid/>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（采购人或采购代理机构）：</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鉴于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（以下简称“投标人”）拟参加编号为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pPr>
        <w:keepNext w:val="0"/>
        <w:keepLines w:val="0"/>
        <w:pageBreakBefore w:val="0"/>
        <w:widowControl w:val="0"/>
        <w:shd w:val="clear" w:color="auto" w:fill="auto"/>
        <w:kinsoku/>
        <w:wordWrap/>
        <w:overflowPunct/>
        <w:topLinePunct w:val="0"/>
        <w:autoSpaceDE/>
        <w:autoSpaceDN/>
        <w:bidi w:val="0"/>
        <w:snapToGrid/>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项目（以下简称“本项目”）投标，根据本项目</w:t>
      </w:r>
      <w:r>
        <w:rPr>
          <w:rFonts w:hint="eastAsia" w:ascii="宋体" w:hAnsi="宋体" w:cs="宋体"/>
          <w:color w:val="auto"/>
          <w:highlight w:val="none"/>
          <w:lang w:val="en-US" w:eastAsia="zh-CN"/>
        </w:rPr>
        <w:t>招标</w:t>
      </w:r>
      <w:r>
        <w:rPr>
          <w:rFonts w:hint="eastAsia" w:ascii="宋体" w:hAnsi="宋体" w:eastAsia="宋体" w:cs="宋体"/>
          <w:color w:val="auto"/>
          <w:highlight w:val="none"/>
          <w:lang w:eastAsia="zh-CN"/>
        </w:rPr>
        <w:t>文件</w:t>
      </w:r>
      <w:r>
        <w:rPr>
          <w:rFonts w:hint="eastAsia" w:ascii="宋体" w:hAnsi="宋体" w:eastAsia="宋体" w:cs="宋体"/>
          <w:color w:val="auto"/>
          <w:highlight w:val="none"/>
        </w:rPr>
        <w:t>，供应商参加投标时应向你方交纳投标保证金，且可以投标担保函的形式交纳投标保证金。应供应商的申请，我方以保证的方式向你方提供如下投标保证金担保：</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一、保证责任的情形及保证金额</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213" w:firstLineChars="100"/>
        <w:rPr>
          <w:rFonts w:hint="eastAsia" w:ascii="宋体" w:hAnsi="宋体" w:eastAsia="宋体" w:cs="宋体"/>
          <w:color w:val="auto"/>
          <w:highlight w:val="none"/>
        </w:rPr>
      </w:pPr>
      <w:r>
        <w:rPr>
          <w:rFonts w:hint="eastAsia" w:ascii="宋体" w:hAnsi="宋体" w:eastAsia="宋体" w:cs="宋体"/>
          <w:color w:val="auto"/>
          <w:highlight w:val="none"/>
        </w:rPr>
        <w:t>（一）在投标人出现下列情形之一时，我方承担保证责任：</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eastAsia="zh-CN"/>
        </w:rPr>
        <w:t>成交</w:t>
      </w:r>
      <w:r>
        <w:rPr>
          <w:rFonts w:hint="eastAsia" w:ascii="宋体" w:hAnsi="宋体" w:eastAsia="宋体" w:cs="宋体"/>
          <w:color w:val="auto"/>
          <w:highlight w:val="none"/>
        </w:rPr>
        <w:t>后投标人无正当理由不与采购人或者采购代理机构签订《政府采购合同》；</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招标</w:t>
      </w:r>
      <w:r>
        <w:rPr>
          <w:rFonts w:hint="eastAsia" w:ascii="宋体" w:hAnsi="宋体" w:eastAsia="宋体" w:cs="宋体"/>
          <w:color w:val="auto"/>
          <w:highlight w:val="none"/>
          <w:lang w:eastAsia="zh-CN"/>
        </w:rPr>
        <w:t>文件</w:t>
      </w:r>
      <w:r>
        <w:rPr>
          <w:rFonts w:hint="eastAsia" w:ascii="宋体" w:hAnsi="宋体" w:eastAsia="宋体" w:cs="宋体"/>
          <w:color w:val="auto"/>
          <w:highlight w:val="none"/>
        </w:rPr>
        <w:t>规定的投标人应当缴纳保证金的其他情形。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213" w:firstLineChars="100"/>
        <w:rPr>
          <w:rFonts w:hint="eastAsia" w:ascii="宋体" w:hAnsi="宋体" w:eastAsia="宋体" w:cs="宋体"/>
          <w:color w:val="auto"/>
          <w:highlight w:val="none"/>
        </w:rPr>
      </w:pPr>
      <w:r>
        <w:rPr>
          <w:rFonts w:hint="eastAsia" w:ascii="宋体" w:hAnsi="宋体" w:eastAsia="宋体" w:cs="宋体"/>
          <w:color w:val="auto"/>
          <w:highlight w:val="none"/>
        </w:rPr>
        <w:t>（二）我方承担保证责任的最高金额为人民币</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元（大写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），即本项目的投标保证金金额。</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二、保证的方式及保证期间</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我方保证的方式为：连带责任保证。</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我方的保证期间为：自本保函生效之日起</w:t>
      </w:r>
      <w:r>
        <w:rPr>
          <w:rFonts w:hint="eastAsia" w:ascii="宋体" w:hAnsi="宋体" w:cs="宋体"/>
          <w:color w:val="auto"/>
          <w:highlight w:val="none"/>
          <w:u w:val="single"/>
          <w:lang w:val="en-US" w:eastAsia="zh-CN"/>
        </w:rPr>
        <w:t>3</w:t>
      </w:r>
      <w:r>
        <w:rPr>
          <w:rFonts w:hint="eastAsia" w:ascii="宋体" w:hAnsi="宋体" w:eastAsia="宋体" w:cs="宋体"/>
          <w:color w:val="auto"/>
          <w:highlight w:val="none"/>
        </w:rPr>
        <w:t>个月止。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三、承担保证责任的程序</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2．我方在收到索赔通知及相关证明材料后，在</w:t>
      </w:r>
      <w:r>
        <w:rPr>
          <w:rFonts w:hint="eastAsia" w:ascii="宋体" w:hAnsi="宋体" w:eastAsia="宋体" w:cs="宋体"/>
          <w:color w:val="auto"/>
          <w:highlight w:val="none"/>
          <w:u w:val="single"/>
        </w:rPr>
        <w:t>　　　</w:t>
      </w:r>
      <w:r>
        <w:rPr>
          <w:rFonts w:hint="eastAsia" w:ascii="宋体" w:hAnsi="宋体" w:eastAsia="宋体" w:cs="宋体"/>
          <w:color w:val="auto"/>
          <w:highlight w:val="none"/>
        </w:rPr>
        <w:t>个工作日内进行审查，符合应承担保证责任情形的，我方应按照你方的要求代投标人向你方支付投标保证金。</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四、保证责任的终止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1．保证期间届满你方未向我方书面主张保证责任的，自保证期间届满次日起，我方保证责任自动终止。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2．我方按照本保函向你贵方履行了保证责任后，自我方向你贵方支付款项（支付款项从我方账户划出）之日起，保证责任终止。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3．按照法律法规的规定或出现我方保证责任终止的其它情形的，我方在本保函项下的保证责任亦终止。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五、免责条款</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1．依照法律规定或你方与投标人的另行约定，全部或者部分免除投标人投标保证金义务时，我方亦免除相应的保证责任。</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2．因你方原因致使投标人发生本保函第一条第（一）款约定情形的，我方不承担保证责任。</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3．因不可抗力造成投标人发生本保函第一条约定情形的，我方不承担保证责任。</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4．你方或其他有权机关对</w:t>
      </w:r>
      <w:r>
        <w:rPr>
          <w:rFonts w:hint="eastAsia" w:ascii="宋体" w:hAnsi="宋体" w:cs="宋体"/>
          <w:color w:val="auto"/>
          <w:highlight w:val="none"/>
          <w:lang w:val="en-US" w:eastAsia="zh-CN"/>
        </w:rPr>
        <w:t>招标</w:t>
      </w:r>
      <w:r>
        <w:rPr>
          <w:rFonts w:hint="eastAsia" w:ascii="宋体" w:hAnsi="宋体" w:eastAsia="宋体" w:cs="宋体"/>
          <w:color w:val="auto"/>
          <w:highlight w:val="none"/>
          <w:lang w:eastAsia="zh-CN"/>
        </w:rPr>
        <w:t>文件</w:t>
      </w:r>
      <w:r>
        <w:rPr>
          <w:rFonts w:hint="eastAsia" w:ascii="宋体" w:hAnsi="宋体" w:eastAsia="宋体" w:cs="宋体"/>
          <w:color w:val="auto"/>
          <w:highlight w:val="none"/>
        </w:rPr>
        <w:t>进行任何澄清或修改，加重我方保证责任的，我方对加重部分不承担保证责任，但该澄清或修改经我方事先书面同意的除外。</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六、争议的解决</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因本保函发生的纠纷，由你我双方协商解决，协商不成的，通过诉讼程序解决，诉讼管辖地法院为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法院。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七、保函的生效</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本保函自我方加盖公章之日起生效。</w:t>
      </w:r>
    </w:p>
    <w:p>
      <w:pPr>
        <w:keepNext w:val="0"/>
        <w:keepLines w:val="0"/>
        <w:pageBreakBefore w:val="0"/>
        <w:widowControl w:val="0"/>
        <w:shd w:val="clear" w:color="auto" w:fill="auto"/>
        <w:kinsoku/>
        <w:wordWrap/>
        <w:overflowPunct/>
        <w:topLinePunct w:val="0"/>
        <w:autoSpaceDE/>
        <w:autoSpaceDN/>
        <w:bidi w:val="0"/>
        <w:snapToGrid/>
        <w:spacing w:line="400" w:lineRule="exact"/>
        <w:jc w:val="right"/>
        <w:rPr>
          <w:rFonts w:hint="eastAsia" w:ascii="宋体" w:hAnsi="宋体" w:eastAsia="宋体" w:cs="宋体"/>
          <w:color w:val="auto"/>
          <w:highlight w:val="none"/>
        </w:rPr>
      </w:pPr>
      <w:r>
        <w:rPr>
          <w:rFonts w:hint="eastAsia" w:ascii="宋体" w:hAnsi="宋体" w:eastAsia="宋体" w:cs="宋体"/>
          <w:color w:val="auto"/>
          <w:highlight w:val="none"/>
        </w:rPr>
        <w:t>保证人：（公章）</w:t>
      </w:r>
    </w:p>
    <w:p>
      <w:pPr>
        <w:keepNext w:val="0"/>
        <w:keepLines w:val="0"/>
        <w:pageBreakBefore w:val="0"/>
        <w:widowControl w:val="0"/>
        <w:shd w:val="clear" w:color="auto" w:fill="auto"/>
        <w:kinsoku/>
        <w:wordWrap/>
        <w:overflowPunct/>
        <w:topLinePunct w:val="0"/>
        <w:autoSpaceDE/>
        <w:autoSpaceDN/>
        <w:bidi w:val="0"/>
        <w:snapToGrid/>
        <w:spacing w:line="400" w:lineRule="exact"/>
        <w:jc w:val="right"/>
        <w:rPr>
          <w:rFonts w:hint="eastAsia" w:ascii="宋体" w:hAnsi="宋体" w:eastAsia="宋体" w:cs="宋体"/>
          <w:color w:val="auto"/>
          <w:highlight w:val="none"/>
        </w:rPr>
      </w:pPr>
      <w:r>
        <w:rPr>
          <w:rFonts w:hint="eastAsia" w:ascii="宋体" w:hAnsi="宋体" w:eastAsia="宋体" w:cs="宋体"/>
          <w:color w:val="auto"/>
          <w:highlight w:val="none"/>
        </w:rPr>
        <w:t>年     月      日</w:t>
      </w:r>
    </w:p>
    <w:p>
      <w:pPr>
        <w:pStyle w:val="6"/>
        <w:keepNext w:val="0"/>
        <w:keepLines w:val="0"/>
        <w:pageBreakBefore w:val="0"/>
        <w:widowControl w:val="0"/>
        <w:kinsoku/>
        <w:wordWrap/>
        <w:overflowPunct/>
        <w:topLinePunct w:val="0"/>
        <w:autoSpaceDE/>
        <w:autoSpaceDN/>
        <w:bidi w:val="0"/>
        <w:snapToGrid/>
        <w:spacing w:line="400" w:lineRule="exact"/>
        <w:rPr>
          <w:rFonts w:hint="eastAsia"/>
          <w:color w:val="auto"/>
        </w:rPr>
        <w:sectPr>
          <w:footerReference r:id="rId3" w:type="default"/>
          <w:pgSz w:w="11905" w:h="16838"/>
          <w:pgMar w:top="1440" w:right="1797" w:bottom="1440" w:left="1797" w:header="850" w:footer="992" w:gutter="0"/>
          <w:pgNumType w:fmt="decimal"/>
          <w:cols w:space="720" w:num="1"/>
          <w:rtlGutter w:val="0"/>
          <w:docGrid w:type="linesAndChars" w:linePitch="325" w:charSpace="635"/>
        </w:sectPr>
      </w:pPr>
    </w:p>
    <w:p>
      <w:pPr>
        <w:shd w:val="clear" w:color="auto" w:fill="auto"/>
        <w:jc w:val="both"/>
        <w:rPr>
          <w:rFonts w:hint="eastAsia" w:ascii="宋体" w:hAnsi="宋体" w:eastAsia="宋体" w:cs="宋体"/>
          <w:b/>
          <w:bCs/>
          <w:color w:val="auto"/>
          <w:kern w:val="0"/>
          <w:sz w:val="24"/>
          <w:szCs w:val="20"/>
          <w:highlight w:val="none"/>
          <w:lang w:val="en-US" w:eastAsia="zh-CN" w:bidi="ar-SA"/>
        </w:rPr>
      </w:pPr>
    </w:p>
    <w:p>
      <w:pPr>
        <w:shd w:val="clear" w:color="auto" w:fill="auto"/>
        <w:jc w:val="both"/>
        <w:rPr>
          <w:rFonts w:hint="eastAsia" w:ascii="宋体" w:hAnsi="宋体" w:eastAsia="宋体" w:cs="宋体"/>
          <w:b/>
          <w:bCs/>
          <w:color w:val="auto"/>
          <w:kern w:val="0"/>
          <w:sz w:val="24"/>
          <w:szCs w:val="20"/>
          <w:highlight w:val="none"/>
          <w:lang w:val="en-US" w:eastAsia="zh-CN" w:bidi="ar-SA"/>
        </w:rPr>
      </w:pP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360" w:lineRule="auto"/>
        <w:ind w:left="0" w:right="0"/>
        <w:jc w:val="both"/>
        <w:textAlignment w:val="auto"/>
        <w:rPr>
          <w:rFonts w:hint="eastAsia" w:ascii="宋体" w:hAnsi="宋体" w:eastAsia="宋体" w:cs="宋体"/>
          <w:b/>
          <w:bCs/>
          <w:color w:val="auto"/>
          <w:kern w:val="2"/>
          <w:sz w:val="21"/>
          <w:szCs w:val="24"/>
          <w:highlight w:val="none"/>
          <w:lang w:val="en-US" w:eastAsia="zh-CN" w:bidi="ar-SA"/>
        </w:rPr>
      </w:pPr>
      <w:r>
        <w:rPr>
          <w:rFonts w:hint="eastAsia" w:ascii="宋体" w:hAnsi="宋体" w:eastAsia="宋体" w:cs="宋体"/>
          <w:b/>
          <w:bCs/>
          <w:color w:val="auto"/>
          <w:kern w:val="2"/>
          <w:sz w:val="21"/>
          <w:szCs w:val="24"/>
          <w:highlight w:val="none"/>
          <w:lang w:val="en-US" w:eastAsia="zh-CN" w:bidi="ar-SA"/>
        </w:rPr>
        <w:t>5、投标企业须提供投标人（被授权人）投标截止时间前半年内任意3个月的社保证明；</w:t>
      </w:r>
    </w:p>
    <w:p>
      <w:pPr>
        <w:pStyle w:val="13"/>
        <w:shd w:val="clear" w:color="auto" w:fill="auto"/>
        <w:tabs>
          <w:tab w:val="left" w:pos="5580"/>
        </w:tabs>
        <w:spacing w:line="360" w:lineRule="auto"/>
        <w:jc w:val="both"/>
        <w:rPr>
          <w:rFonts w:hint="eastAsia" w:ascii="宋体" w:hAnsi="宋体" w:eastAsia="宋体" w:cs="宋体"/>
          <w:b/>
          <w:color w:val="auto"/>
          <w:sz w:val="24"/>
          <w:highlight w:val="none"/>
        </w:rPr>
      </w:pPr>
    </w:p>
    <w:p>
      <w:pPr>
        <w:pStyle w:val="13"/>
        <w:shd w:val="clear" w:color="auto" w:fill="auto"/>
        <w:tabs>
          <w:tab w:val="left" w:pos="5580"/>
        </w:tabs>
        <w:spacing w:line="360" w:lineRule="auto"/>
        <w:ind w:left="1087" w:leftChars="257" w:hanging="540"/>
        <w:rPr>
          <w:rFonts w:hint="eastAsia" w:ascii="宋体" w:hAnsi="宋体" w:eastAsia="宋体" w:cs="宋体"/>
          <w:color w:val="auto"/>
          <w:sz w:val="24"/>
          <w:highlight w:val="none"/>
        </w:rPr>
      </w:pPr>
    </w:p>
    <w:p>
      <w:pPr>
        <w:shd w:val="clear" w:color="auto" w:fill="auto"/>
        <w:spacing w:line="360" w:lineRule="auto"/>
        <w:rPr>
          <w:rFonts w:hint="eastAsia" w:ascii="宋体" w:hAnsi="宋体" w:eastAsia="宋体" w:cs="宋体"/>
          <w:b/>
          <w:bCs/>
          <w:color w:val="auto"/>
          <w:highlight w:val="none"/>
          <w:lang w:val="en-US" w:eastAsia="zh-CN"/>
        </w:rPr>
      </w:pPr>
    </w:p>
    <w:p>
      <w:p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6</w:t>
      </w:r>
      <w:r>
        <w:rPr>
          <w:rFonts w:hint="eastAsia" w:ascii="宋体" w:hAnsi="宋体" w:eastAsia="宋体" w:cs="宋体"/>
          <w:b/>
          <w:bCs/>
          <w:color w:val="auto"/>
          <w:highlight w:val="none"/>
          <w:lang w:val="en-US" w:eastAsia="zh-CN"/>
        </w:rPr>
        <w:t>、投标企业未被“信用中国”（www.creditchina.gov.cn）、中国政府采购网（www.ccgp.gov.cn）列入失信被执行人、重大税收违法案件当事人名单、政府采购严重违法失信行为记录名单；（信用信息截止时点为采购文件获取开始至开标截止前内查询结果）</w:t>
      </w:r>
    </w:p>
    <w:p>
      <w:pPr>
        <w:shd w:val="clear" w:color="auto" w:fill="auto"/>
        <w:spacing w:line="360" w:lineRule="auto"/>
        <w:rPr>
          <w:rFonts w:hint="eastAsia" w:ascii="宋体" w:hAnsi="宋体" w:eastAsia="宋体" w:cs="宋体"/>
          <w:b/>
          <w:bCs/>
          <w:color w:val="auto"/>
          <w:highlight w:val="none"/>
          <w:lang w:val="en-US" w:eastAsia="zh-CN"/>
        </w:rPr>
      </w:pPr>
    </w:p>
    <w:p>
      <w:pPr>
        <w:numPr>
          <w:ilvl w:val="0"/>
          <w:numId w:val="0"/>
        </w:num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7、</w:t>
      </w:r>
      <w:r>
        <w:rPr>
          <w:rFonts w:hint="eastAsia" w:ascii="宋体" w:hAnsi="宋体" w:eastAsia="宋体" w:cs="宋体"/>
          <w:b/>
          <w:bCs/>
          <w:color w:val="auto"/>
          <w:highlight w:val="none"/>
          <w:lang w:val="en-US" w:eastAsia="zh-CN"/>
        </w:rPr>
        <w:t>供应商须提供有效的《医疗器械生产许可证》或《医疗器械经营许可证》（二类医疗器械需提供医疗器械备案凭证）。</w:t>
      </w:r>
    </w:p>
    <w:p>
      <w:pPr>
        <w:numPr>
          <w:ilvl w:val="0"/>
          <w:numId w:val="0"/>
        </w:numPr>
        <w:shd w:val="clear" w:color="auto" w:fill="auto"/>
        <w:spacing w:line="360" w:lineRule="auto"/>
        <w:rPr>
          <w:rFonts w:hint="eastAsia" w:ascii="宋体" w:hAnsi="宋体" w:cs="宋体"/>
          <w:b/>
          <w:bCs/>
          <w:color w:val="auto"/>
          <w:highlight w:val="none"/>
          <w:lang w:val="en-US" w:eastAsia="zh-CN"/>
        </w:rPr>
      </w:pPr>
    </w:p>
    <w:p>
      <w:pPr>
        <w:numPr>
          <w:ilvl w:val="0"/>
          <w:numId w:val="0"/>
        </w:num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8、</w:t>
      </w:r>
      <w:r>
        <w:rPr>
          <w:rFonts w:hint="eastAsia" w:ascii="宋体" w:hAnsi="宋体" w:eastAsia="宋体" w:cs="宋体"/>
          <w:b/>
          <w:bCs/>
          <w:color w:val="auto"/>
          <w:highlight w:val="none"/>
          <w:lang w:val="en-US" w:eastAsia="zh-CN"/>
        </w:rPr>
        <w:t>具有良好的商业信誉和健全的财务会计制度；（提供健全的财务会计制度证明文件，例如财务状况报告或会计师事务所出具的近三年任意一年财务审计报告等，新成立不足一年的提供成立之日起至今的财务报表）。</w:t>
      </w:r>
    </w:p>
    <w:p>
      <w:pPr>
        <w:shd w:val="clear" w:color="auto" w:fill="auto"/>
        <w:spacing w:line="360" w:lineRule="auto"/>
        <w:rPr>
          <w:rFonts w:hint="eastAsia" w:ascii="宋体" w:hAnsi="宋体" w:eastAsia="宋体" w:cs="宋体"/>
          <w:b/>
          <w:bCs/>
          <w:color w:val="auto"/>
          <w:highlight w:val="none"/>
          <w:lang w:val="en-US" w:eastAsia="zh-CN"/>
        </w:rPr>
      </w:pPr>
    </w:p>
    <w:p>
      <w:pPr>
        <w:shd w:val="clear" w:color="auto" w:fill="auto"/>
        <w:spacing w:line="360" w:lineRule="auto"/>
        <w:rPr>
          <w:rFonts w:hint="eastAsia" w:ascii="宋体" w:hAnsi="宋体" w:eastAsia="宋体" w:cs="宋体"/>
          <w:b/>
          <w:bCs/>
          <w:color w:val="auto"/>
          <w:highlight w:val="none"/>
          <w:lang w:val="en-US" w:eastAsia="zh-CN"/>
        </w:rPr>
      </w:pPr>
    </w:p>
    <w:p>
      <w:p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9</w:t>
      </w:r>
      <w:r>
        <w:rPr>
          <w:rFonts w:hint="eastAsia" w:ascii="宋体" w:hAnsi="宋体" w:eastAsia="宋体" w:cs="宋体"/>
          <w:b/>
          <w:bCs/>
          <w:color w:val="auto"/>
          <w:highlight w:val="none"/>
          <w:lang w:val="en-US" w:eastAsia="zh-CN"/>
        </w:rPr>
        <w:t>、投标人须知资料表要求的其他资格证明文件;</w:t>
      </w:r>
    </w:p>
    <w:p>
      <w:pPr>
        <w:pStyle w:val="3"/>
        <w:numPr>
          <w:ilvl w:val="0"/>
          <w:numId w:val="0"/>
        </w:numPr>
        <w:shd w:val="clear" w:color="auto" w:fill="auto"/>
        <w:spacing w:before="0" w:line="240" w:lineRule="atLeast"/>
        <w:jc w:val="center"/>
        <w:rPr>
          <w:rFonts w:hint="eastAsia" w:ascii="宋体" w:hAnsi="宋体" w:eastAsia="宋体" w:cs="宋体"/>
          <w:color w:val="auto"/>
          <w:sz w:val="24"/>
          <w:highlight w:val="none"/>
          <w:lang w:val="en-US" w:eastAsia="zh-CN"/>
        </w:rPr>
      </w:pPr>
    </w:p>
    <w:p>
      <w:pPr>
        <w:rPr>
          <w:rFonts w:hint="eastAsia" w:ascii="宋体" w:hAnsi="宋体" w:eastAsia="宋体" w:cs="宋体"/>
          <w:color w:val="auto"/>
          <w:sz w:val="24"/>
          <w:highlight w:val="none"/>
          <w:lang w:val="en-US" w:eastAsia="zh-CN"/>
        </w:rPr>
      </w:pPr>
    </w:p>
    <w:p>
      <w:pPr>
        <w:pStyle w:val="10"/>
        <w:rPr>
          <w:rFonts w:hint="eastAsia" w:ascii="宋体" w:hAnsi="宋体" w:eastAsia="宋体" w:cs="宋体"/>
          <w:color w:val="auto"/>
          <w:sz w:val="24"/>
          <w:highlight w:val="none"/>
          <w:lang w:val="en-US" w:eastAsia="zh-CN"/>
        </w:rPr>
      </w:pPr>
    </w:p>
    <w:p>
      <w:pPr>
        <w:pStyle w:val="42"/>
        <w:ind w:left="0" w:leftChars="0" w:firstLine="0" w:firstLineChars="0"/>
        <w:jc w:val="both"/>
        <w:rPr>
          <w:rFonts w:hint="eastAsia" w:ascii="宋体" w:hAnsi="宋体" w:eastAsia="宋体" w:cs="宋体"/>
          <w:color w:val="auto"/>
          <w:sz w:val="24"/>
          <w:highlight w:val="none"/>
          <w:lang w:val="en-US" w:eastAsia="zh-CN"/>
        </w:rPr>
      </w:pPr>
    </w:p>
    <w:p>
      <w:pPr>
        <w:pStyle w:val="25"/>
        <w:ind w:left="0" w:leftChars="0" w:firstLine="0" w:firstLineChars="0"/>
        <w:rPr>
          <w:rFonts w:hint="eastAsia"/>
          <w:color w:val="auto"/>
          <w:lang w:val="en-US" w:eastAsia="zh-CN"/>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4"/>
        <w:rPr>
          <w:rFonts w:hint="eastAsia"/>
        </w:rPr>
      </w:pPr>
    </w:p>
    <w:p>
      <w:pPr>
        <w:pStyle w:val="2"/>
        <w:keepNext/>
        <w:keepLines/>
        <w:pageBreakBefore w:val="0"/>
        <w:widowControl w:val="0"/>
        <w:shd w:val="clear" w:color="auto" w:fill="auto"/>
        <w:kinsoku/>
        <w:wordWrap/>
        <w:overflowPunct/>
        <w:topLinePunct w:val="0"/>
        <w:autoSpaceDE/>
        <w:autoSpaceDN/>
        <w:bidi w:val="0"/>
        <w:adjustRightInd/>
        <w:snapToGrid/>
        <w:spacing w:before="40" w:after="40" w:line="579" w:lineRule="auto"/>
        <w:jc w:val="center"/>
        <w:textAlignment w:val="auto"/>
        <w:rPr>
          <w:rFonts w:hint="eastAsia"/>
          <w:b/>
          <w:bCs/>
          <w:color w:val="auto"/>
          <w:sz w:val="32"/>
          <w:szCs w:val="32"/>
          <w:highlight w:val="none"/>
        </w:rPr>
      </w:pPr>
      <w:r>
        <w:rPr>
          <w:rFonts w:hint="eastAsia"/>
          <w:b/>
          <w:bCs/>
          <w:color w:val="auto"/>
          <w:sz w:val="32"/>
          <w:szCs w:val="32"/>
          <w:highlight w:val="none"/>
        </w:rPr>
        <w:t>第二部分  商务及技术文件</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1、投标函</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2、开标一览表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3、投标分项报价表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4</w:t>
      </w:r>
      <w:r>
        <w:rPr>
          <w:rFonts w:hint="eastAsia" w:ascii="宋体" w:hAnsi="宋体" w:eastAsia="宋体" w:cs="Times New Roman"/>
          <w:color w:val="auto"/>
          <w:szCs w:val="21"/>
          <w:highlight w:val="none"/>
          <w:lang w:val="en-US" w:eastAsia="zh-CN"/>
        </w:rPr>
        <w:t>、技术规格偏离表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5</w:t>
      </w:r>
      <w:r>
        <w:rPr>
          <w:rFonts w:hint="eastAsia" w:ascii="宋体" w:hAnsi="宋体" w:eastAsia="宋体" w:cs="Times New Roman"/>
          <w:color w:val="auto"/>
          <w:szCs w:val="21"/>
          <w:highlight w:val="none"/>
          <w:lang w:val="en-US" w:eastAsia="zh-CN"/>
        </w:rPr>
        <w:t>、商务条款偏离表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6</w:t>
      </w:r>
      <w:r>
        <w:rPr>
          <w:rFonts w:hint="eastAsia" w:ascii="宋体" w:hAnsi="宋体" w:eastAsia="宋体" w:cs="Times New Roman"/>
          <w:color w:val="auto"/>
          <w:szCs w:val="21"/>
          <w:highlight w:val="none"/>
          <w:lang w:val="en-US" w:eastAsia="zh-CN"/>
        </w:rPr>
        <w:t>、投标人基本情况表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7</w:t>
      </w:r>
      <w:r>
        <w:rPr>
          <w:rFonts w:hint="eastAsia" w:ascii="宋体" w:hAnsi="宋体" w:eastAsia="宋体" w:cs="Times New Roman"/>
          <w:color w:val="auto"/>
          <w:szCs w:val="21"/>
          <w:highlight w:val="none"/>
          <w:lang w:val="en-US" w:eastAsia="zh-CN"/>
        </w:rPr>
        <w:t>、</w:t>
      </w:r>
      <w:r>
        <w:rPr>
          <w:rFonts w:hint="eastAsia" w:ascii="宋体" w:hAnsi="宋体" w:cs="Times New Roman"/>
          <w:color w:val="auto"/>
          <w:szCs w:val="21"/>
          <w:highlight w:val="none"/>
          <w:lang w:val="en-US" w:eastAsia="zh-CN"/>
        </w:rPr>
        <w:t>投标人</w:t>
      </w:r>
      <w:r>
        <w:rPr>
          <w:rFonts w:hint="eastAsia" w:ascii="宋体" w:hAnsi="宋体" w:eastAsia="宋体" w:cs="Times New Roman"/>
          <w:color w:val="auto"/>
          <w:szCs w:val="21"/>
          <w:highlight w:val="none"/>
          <w:lang w:val="en-US" w:eastAsia="zh-CN"/>
        </w:rPr>
        <w:t>近</w:t>
      </w:r>
      <w:r>
        <w:rPr>
          <w:rFonts w:hint="eastAsia" w:ascii="宋体" w:hAnsi="宋体" w:cs="Times New Roman"/>
          <w:color w:val="auto"/>
          <w:szCs w:val="21"/>
          <w:highlight w:val="none"/>
          <w:lang w:val="en-US" w:eastAsia="zh-CN"/>
        </w:rPr>
        <w:t>几</w:t>
      </w:r>
      <w:r>
        <w:rPr>
          <w:rFonts w:hint="eastAsia" w:ascii="宋体" w:hAnsi="宋体" w:eastAsia="宋体" w:cs="Times New Roman"/>
          <w:color w:val="auto"/>
          <w:szCs w:val="21"/>
          <w:highlight w:val="none"/>
          <w:lang w:val="en-US" w:eastAsia="zh-CN"/>
        </w:rPr>
        <w:t>年（2020年</w:t>
      </w:r>
      <w:r>
        <w:rPr>
          <w:rFonts w:hint="eastAsia" w:ascii="宋体" w:hAnsi="宋体" w:cs="Times New Roman"/>
          <w:color w:val="auto"/>
          <w:szCs w:val="21"/>
          <w:highlight w:val="none"/>
          <w:lang w:val="en-US" w:eastAsia="zh-CN"/>
        </w:rPr>
        <w:t>1</w:t>
      </w:r>
      <w:r>
        <w:rPr>
          <w:rFonts w:hint="eastAsia" w:ascii="宋体" w:hAnsi="宋体" w:eastAsia="宋体" w:cs="Times New Roman"/>
          <w:color w:val="auto"/>
          <w:szCs w:val="21"/>
          <w:highlight w:val="none"/>
          <w:lang w:val="en-US" w:eastAsia="zh-CN"/>
        </w:rPr>
        <w:t>月1日至今）类似项目业绩表</w:t>
      </w:r>
    </w:p>
    <w:p>
      <w:pPr>
        <w:shd w:val="clear" w:color="auto" w:fill="auto"/>
        <w:spacing w:line="440" w:lineRule="exact"/>
        <w:ind w:firstLine="287" w:firstLineChars="135"/>
        <w:rPr>
          <w:rFonts w:hint="eastAsia" w:ascii="宋体" w:hAnsi="宋体" w:cs="Times New Roman"/>
          <w:color w:val="auto"/>
          <w:szCs w:val="21"/>
          <w:highlight w:val="none"/>
          <w:lang w:val="en-US" w:eastAsia="zh-CN"/>
        </w:rPr>
      </w:pPr>
      <w:r>
        <w:rPr>
          <w:rFonts w:hint="eastAsia" w:ascii="宋体" w:hAnsi="宋体" w:cs="Times New Roman"/>
          <w:color w:val="auto"/>
          <w:szCs w:val="21"/>
          <w:highlight w:val="none"/>
          <w:lang w:val="en-US" w:eastAsia="zh-CN"/>
        </w:rPr>
        <w:t>8</w:t>
      </w:r>
      <w:r>
        <w:rPr>
          <w:rFonts w:hint="eastAsia" w:ascii="宋体" w:hAnsi="宋体" w:eastAsia="宋体" w:cs="Times New Roman"/>
          <w:color w:val="auto"/>
          <w:szCs w:val="21"/>
          <w:highlight w:val="none"/>
          <w:lang w:val="en-US" w:eastAsia="zh-CN"/>
        </w:rPr>
        <w:t>、</w:t>
      </w:r>
      <w:r>
        <w:rPr>
          <w:rFonts w:hint="eastAsia" w:ascii="宋体" w:hAnsi="宋体" w:cs="Times New Roman"/>
          <w:color w:val="auto"/>
          <w:szCs w:val="21"/>
          <w:highlight w:val="none"/>
          <w:lang w:val="en-US" w:eastAsia="zh-CN"/>
        </w:rPr>
        <w:t>如有请提供制造商为小微企业的</w:t>
      </w:r>
      <w:r>
        <w:rPr>
          <w:rFonts w:hint="eastAsia" w:ascii="宋体" w:hAnsi="宋体" w:eastAsia="宋体" w:cs="Times New Roman"/>
          <w:color w:val="auto"/>
          <w:szCs w:val="21"/>
          <w:highlight w:val="none"/>
          <w:lang w:val="en-US" w:eastAsia="zh-CN"/>
        </w:rPr>
        <w:t>《中小企业声明函》</w:t>
      </w:r>
      <w:r>
        <w:rPr>
          <w:rFonts w:hint="eastAsia" w:ascii="宋体" w:hAnsi="宋体" w:cs="Times New Roman"/>
          <w:color w:val="auto"/>
          <w:szCs w:val="21"/>
          <w:highlight w:val="none"/>
          <w:lang w:val="en-US" w:eastAsia="zh-CN"/>
        </w:rPr>
        <w:t>或</w:t>
      </w:r>
      <w:r>
        <w:rPr>
          <w:rFonts w:hint="eastAsia" w:ascii="宋体" w:hAnsi="宋体" w:eastAsia="宋体" w:cs="Times New Roman"/>
          <w:color w:val="auto"/>
          <w:szCs w:val="21"/>
          <w:highlight w:val="none"/>
          <w:lang w:val="en-US" w:eastAsia="zh-CN"/>
        </w:rPr>
        <w:t>《残疾人福利性单位声明函》</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9</w:t>
      </w:r>
      <w:r>
        <w:rPr>
          <w:rFonts w:hint="eastAsia" w:ascii="宋体" w:hAnsi="宋体" w:eastAsia="宋体" w:cs="Times New Roman"/>
          <w:color w:val="auto"/>
          <w:szCs w:val="21"/>
          <w:highlight w:val="none"/>
          <w:lang w:val="en-US" w:eastAsia="zh-CN"/>
        </w:rPr>
        <w:t>、评分标准和细则中技术部分证明材料</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10</w:t>
      </w:r>
      <w:r>
        <w:rPr>
          <w:rFonts w:hint="eastAsia" w:ascii="宋体" w:hAnsi="宋体" w:eastAsia="宋体" w:cs="Times New Roman"/>
          <w:color w:val="auto"/>
          <w:szCs w:val="21"/>
          <w:highlight w:val="none"/>
          <w:lang w:val="en-US" w:eastAsia="zh-CN"/>
        </w:rPr>
        <w:t>、评分标准和细则中</w:t>
      </w:r>
      <w:r>
        <w:rPr>
          <w:rFonts w:hint="eastAsia" w:ascii="宋体" w:hAnsi="宋体" w:cs="Times New Roman"/>
          <w:color w:val="auto"/>
          <w:szCs w:val="21"/>
          <w:highlight w:val="none"/>
          <w:lang w:val="en-US" w:eastAsia="zh-CN"/>
        </w:rPr>
        <w:t>商务</w:t>
      </w:r>
      <w:r>
        <w:rPr>
          <w:rFonts w:hint="eastAsia" w:ascii="宋体" w:hAnsi="宋体" w:eastAsia="宋体" w:cs="Times New Roman"/>
          <w:color w:val="auto"/>
          <w:szCs w:val="21"/>
          <w:highlight w:val="none"/>
          <w:lang w:val="en-US" w:eastAsia="zh-CN"/>
        </w:rPr>
        <w:t>部分证明材料（格式自拟）</w:t>
      </w:r>
    </w:p>
    <w:p>
      <w:pPr>
        <w:shd w:val="clear" w:color="auto" w:fill="auto"/>
        <w:spacing w:line="360" w:lineRule="auto"/>
        <w:ind w:firstLine="287" w:firstLineChars="135"/>
        <w:rPr>
          <w:rFonts w:hint="eastAsia" w:ascii="宋体" w:hAnsi="宋体" w:eastAsia="宋体" w:cs="宋体"/>
          <w:color w:val="auto"/>
          <w:sz w:val="24"/>
          <w:highlight w:val="none"/>
        </w:rPr>
      </w:pPr>
      <w:r>
        <w:rPr>
          <w:rFonts w:hint="eastAsia" w:ascii="宋体" w:hAnsi="宋体" w:eastAsia="宋体" w:cs="Times New Roman"/>
          <w:color w:val="auto"/>
          <w:szCs w:val="21"/>
          <w:highlight w:val="none"/>
          <w:lang w:val="en-US" w:eastAsia="zh-CN"/>
        </w:rPr>
        <w:t>1</w:t>
      </w:r>
      <w:r>
        <w:rPr>
          <w:rFonts w:hint="eastAsia" w:ascii="宋体" w:hAnsi="宋体" w:cs="Times New Roman"/>
          <w:color w:val="auto"/>
          <w:szCs w:val="21"/>
          <w:highlight w:val="none"/>
          <w:lang w:val="en-US" w:eastAsia="zh-CN"/>
        </w:rPr>
        <w:t>1</w:t>
      </w:r>
      <w:r>
        <w:rPr>
          <w:rFonts w:hint="eastAsia" w:ascii="宋体" w:hAnsi="宋体" w:eastAsia="宋体" w:cs="Times New Roman"/>
          <w:color w:val="auto"/>
          <w:szCs w:val="21"/>
          <w:highlight w:val="none"/>
          <w:lang w:val="en-US" w:eastAsia="zh-CN"/>
        </w:rPr>
        <w:t>、投标人认为有必要提供的其他证明材料（格式自拟）</w:t>
      </w: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28"/>
          <w:szCs w:val="28"/>
          <w:lang w:val="en-US" w:eastAsia="zh-CN"/>
        </w:rPr>
      </w:pPr>
    </w:p>
    <w:p>
      <w:pPr>
        <w:rPr>
          <w:rFonts w:hint="eastAsia"/>
          <w:color w:val="auto"/>
          <w:lang w:val="en-US" w:eastAsia="zh-CN"/>
        </w:rPr>
      </w:pPr>
    </w:p>
    <w:p>
      <w:pPr>
        <w:pStyle w:val="10"/>
        <w:numPr>
          <w:ilvl w:val="0"/>
          <w:numId w:val="0"/>
        </w:numPr>
        <w:kinsoku w:val="0"/>
        <w:overflowPunct w:val="0"/>
        <w:spacing w:before="130" w:line="355" w:lineRule="auto"/>
        <w:ind w:left="480" w:leftChars="0" w:right="7" w:rightChars="0"/>
        <w:jc w:val="center"/>
        <w:rPr>
          <w:rFonts w:hint="eastAsia" w:ascii="宋体" w:hAnsi="宋体" w:eastAsia="宋体" w:cs="宋体"/>
          <w:b/>
          <w:bCs/>
          <w:color w:val="auto"/>
          <w:sz w:val="28"/>
          <w:szCs w:val="28"/>
          <w:lang w:val="en-US" w:eastAsia="zh-CN"/>
        </w:rPr>
      </w:pPr>
    </w:p>
    <w:p>
      <w:pPr>
        <w:pStyle w:val="10"/>
        <w:numPr>
          <w:ilvl w:val="0"/>
          <w:numId w:val="0"/>
        </w:numPr>
        <w:kinsoku w:val="0"/>
        <w:overflowPunct w:val="0"/>
        <w:spacing w:before="130" w:line="355" w:lineRule="auto"/>
        <w:ind w:left="480" w:leftChars="0" w:right="7" w:rightChars="0"/>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lang w:val="en-US" w:eastAsia="zh-CN"/>
        </w:rPr>
        <w:t>1</w:t>
      </w:r>
      <w:r>
        <w:rPr>
          <w:rFonts w:hint="eastAsia" w:ascii="宋体" w:hAnsi="宋体" w:eastAsia="宋体" w:cs="宋体"/>
          <w:b/>
          <w:bCs/>
          <w:color w:val="auto"/>
          <w:sz w:val="28"/>
          <w:szCs w:val="28"/>
        </w:rPr>
        <w:t>、投标函</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u w:val="single"/>
        </w:rPr>
      </w:pPr>
      <w:r>
        <w:rPr>
          <w:rFonts w:hint="eastAsia" w:ascii="宋体" w:hAnsi="宋体" w:eastAsia="宋体" w:cs="宋体"/>
          <w:color w:val="auto"/>
          <w:kern w:val="0"/>
          <w:sz w:val="21"/>
          <w:szCs w:val="21"/>
        </w:rPr>
        <w:t>致：</w:t>
      </w:r>
      <w:r>
        <w:rPr>
          <w:rFonts w:hint="eastAsia" w:ascii="宋体" w:hAnsi="宋体" w:eastAsia="宋体" w:cs="宋体"/>
          <w:color w:val="auto"/>
          <w:kern w:val="0"/>
          <w:sz w:val="21"/>
          <w:szCs w:val="21"/>
          <w:u w:val="single"/>
        </w:rPr>
        <w:t xml:space="preserve">                     </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为响应你方组织的</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u w:val="single"/>
          <w:lang w:val="en-US" w:eastAsia="zh-CN"/>
        </w:rPr>
        <w:t xml:space="preserve">                </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项目的招标项目编号为：</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，我方愿参与投标。</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我方确认收到贵方提供的</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u w:val="none"/>
        </w:rPr>
        <w:t>招标</w:t>
      </w:r>
      <w:r>
        <w:rPr>
          <w:rFonts w:hint="eastAsia" w:ascii="宋体" w:hAnsi="宋体" w:eastAsia="宋体" w:cs="宋体"/>
          <w:color w:val="auto"/>
          <w:kern w:val="0"/>
          <w:sz w:val="21"/>
          <w:szCs w:val="21"/>
        </w:rPr>
        <w:t>文件的全部内容。</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我方在参与投标前已详细研究了招标文件的所有内容，包括澄清、修改文件（如果有）和所有已提供的参考资料以及有关附件，我方完全明白并认为此招标文件没有倾向性，也不存在排斥潜在报价投标人的内容，我方同意招标文件的相关条款，放弃对招标文件提出误解和质疑的一切权力。</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single"/>
        </w:rPr>
        <w:t xml:space="preserve">      (投标人名称)      </w:t>
      </w:r>
      <w:r>
        <w:rPr>
          <w:rFonts w:hint="eastAsia" w:ascii="宋体" w:hAnsi="宋体" w:eastAsia="宋体" w:cs="宋体"/>
          <w:color w:val="auto"/>
          <w:kern w:val="0"/>
          <w:sz w:val="21"/>
          <w:szCs w:val="21"/>
        </w:rPr>
        <w:t>作为投标人正式授权</w:t>
      </w:r>
      <w:r>
        <w:rPr>
          <w:rFonts w:hint="eastAsia" w:ascii="宋体" w:hAnsi="宋体" w:eastAsia="宋体" w:cs="宋体"/>
          <w:color w:val="auto"/>
          <w:kern w:val="0"/>
          <w:sz w:val="21"/>
          <w:szCs w:val="21"/>
          <w:u w:val="single"/>
        </w:rPr>
        <w:t xml:space="preserve">  (授权代表全名, 职务)  </w:t>
      </w:r>
      <w:r>
        <w:rPr>
          <w:rFonts w:hint="eastAsia" w:ascii="宋体" w:hAnsi="宋体" w:eastAsia="宋体" w:cs="宋体"/>
          <w:color w:val="auto"/>
          <w:kern w:val="0"/>
          <w:sz w:val="21"/>
          <w:szCs w:val="21"/>
        </w:rPr>
        <w:t>代表我方全权处理有关本报价的一切事宜。</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我方已完全明白招标文件的所有条款要求，并申明如下：</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（一）按招标文件提供的全部货物与相关服务的投标总价详见《</w:t>
      </w:r>
      <w:r>
        <w:rPr>
          <w:rFonts w:hint="eastAsia" w:ascii="宋体" w:hAnsi="宋体" w:cs="宋体"/>
          <w:color w:val="auto"/>
          <w:kern w:val="0"/>
          <w:sz w:val="21"/>
          <w:szCs w:val="21"/>
          <w:lang w:val="en-US" w:eastAsia="zh-CN"/>
        </w:rPr>
        <w:t>开标</w:t>
      </w:r>
      <w:r>
        <w:rPr>
          <w:rFonts w:hint="eastAsia" w:ascii="宋体" w:hAnsi="宋体" w:eastAsia="宋体" w:cs="宋体"/>
          <w:color w:val="auto"/>
          <w:kern w:val="0"/>
          <w:sz w:val="21"/>
          <w:szCs w:val="21"/>
        </w:rPr>
        <w:t>一览表》。</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（二）本投标文件的有效期为投标截止时间起</w:t>
      </w:r>
      <w:r>
        <w:rPr>
          <w:rFonts w:hint="eastAsia" w:ascii="宋体" w:hAnsi="宋体" w:eastAsia="宋体" w:cs="宋体"/>
          <w:color w:val="auto"/>
          <w:kern w:val="0"/>
          <w:sz w:val="21"/>
          <w:szCs w:val="21"/>
          <w:u w:val="single"/>
          <w:lang w:val="en-US" w:eastAsia="zh-CN"/>
        </w:rPr>
        <w:t>60</w:t>
      </w:r>
      <w:r>
        <w:rPr>
          <w:rFonts w:hint="eastAsia" w:ascii="宋体" w:hAnsi="宋体" w:eastAsia="宋体" w:cs="宋体"/>
          <w:color w:val="auto"/>
          <w:kern w:val="0"/>
          <w:sz w:val="21"/>
          <w:szCs w:val="21"/>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（三）我方同意按照贵方可能提出的要求而提供与投标有关的任何其它数据、信息或资料。</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四</w:t>
      </w:r>
      <w:r>
        <w:rPr>
          <w:rFonts w:hint="eastAsia" w:ascii="宋体" w:hAnsi="宋体" w:eastAsia="宋体" w:cs="宋体"/>
          <w:color w:val="auto"/>
          <w:kern w:val="0"/>
          <w:sz w:val="21"/>
          <w:szCs w:val="21"/>
        </w:rPr>
        <w:t>）我方理解贵方不一定接受最低投标价或任何贵方可能收到的投标。</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五</w:t>
      </w:r>
      <w:r>
        <w:rPr>
          <w:rFonts w:hint="eastAsia" w:ascii="宋体" w:hAnsi="宋体" w:eastAsia="宋体" w:cs="宋体"/>
          <w:color w:val="auto"/>
          <w:kern w:val="0"/>
          <w:sz w:val="21"/>
          <w:szCs w:val="21"/>
        </w:rPr>
        <w:t>）我方如果中标，将保证履行招标文件及其澄清、修改文件（如果有）中的全部责任和义务，按质、按量、按期完成《招标内容》及《合同书》中的全部任务。</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六</w:t>
      </w:r>
      <w:r>
        <w:rPr>
          <w:rFonts w:hint="eastAsia" w:ascii="宋体" w:hAnsi="宋体" w:eastAsia="宋体" w:cs="宋体"/>
          <w:color w:val="auto"/>
          <w:kern w:val="0"/>
          <w:sz w:val="21"/>
          <w:szCs w:val="21"/>
        </w:rPr>
        <w:t>）如我方被授予合同，我方承诺支付就本次招标应支付或将支付的中标服务费（详见按招标文件要求格式填写的《中标服务费支付承诺书》）。</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七</w:t>
      </w:r>
      <w:r>
        <w:rPr>
          <w:rFonts w:hint="eastAsia" w:ascii="宋体" w:hAnsi="宋体" w:eastAsia="宋体" w:cs="宋体"/>
          <w:color w:val="auto"/>
          <w:kern w:val="0"/>
          <w:sz w:val="21"/>
          <w:szCs w:val="21"/>
        </w:rPr>
        <w:t>）我方作为在法律、财务和运作上独立于采购人、招标代理机构的投标人，在此保证所提交的所有文件和全部说明是真实的和正确的。</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八</w:t>
      </w:r>
      <w:r>
        <w:rPr>
          <w:rFonts w:hint="eastAsia" w:ascii="宋体" w:hAnsi="宋体" w:eastAsia="宋体" w:cs="宋体"/>
          <w:color w:val="auto"/>
          <w:kern w:val="0"/>
          <w:sz w:val="21"/>
          <w:szCs w:val="21"/>
        </w:rPr>
        <w:t>）我方投标报价已包含应向知识产权所有权人支付的所有相关税费，并保证采购人在中国使用我方提供的货物时，如有第三方提出侵犯其知识产权主张的，责任由我方承担。</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九</w:t>
      </w:r>
      <w:r>
        <w:rPr>
          <w:rFonts w:hint="eastAsia" w:ascii="宋体" w:hAnsi="宋体" w:eastAsia="宋体" w:cs="宋体"/>
          <w:color w:val="auto"/>
          <w:kern w:val="0"/>
          <w:sz w:val="21"/>
          <w:szCs w:val="21"/>
        </w:rPr>
        <w:t>）我方与其他投标人不存在单位负责人为同一人或者存在直接控股、管理关系。</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（十）我方承诺未为本项目提供整体设计、规范编制或者项目管理、监理、检测等服务。</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w:t>
      </w:r>
      <w:r>
        <w:rPr>
          <w:rFonts w:hint="eastAsia" w:ascii="宋体" w:hAnsi="宋体" w:eastAsia="宋体" w:cs="宋体"/>
          <w:color w:val="auto"/>
          <w:kern w:val="0"/>
          <w:sz w:val="21"/>
          <w:szCs w:val="21"/>
          <w:lang w:eastAsia="zh-CN"/>
        </w:rPr>
        <w:t>一</w:t>
      </w:r>
      <w:r>
        <w:rPr>
          <w:rFonts w:hint="eastAsia" w:ascii="宋体" w:hAnsi="宋体" w:eastAsia="宋体" w:cs="宋体"/>
          <w:color w:val="auto"/>
          <w:kern w:val="0"/>
          <w:sz w:val="21"/>
          <w:szCs w:val="21"/>
        </w:rPr>
        <w:t>）我方具备《政府采购法》第二十二条规定的条件，承诺如下：</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（1）我方已依法缴纳了各项税费及社会保险费用，如有需要，可随时向采购人提供近三个月内的相关缴费证明，以便核查。</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（2）我方已依法建立健全的财务会计制度，如有需要，可随时向采购人提供相关的证明材料，以便核查。</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（3）我方参加本项目政府采购活动在经营活动中没有重大违法记录。</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（4）我方具备履行合同所必需的设备和专业技术能力。</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（5）我方符合法律、行政法规规定的其他条件。</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以上内容如有虚假或与事实不符的，评审委员会可将我方做无效投标处理，我方愿意承担相应的法律责任。</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w:t>
      </w:r>
      <w:r>
        <w:rPr>
          <w:rFonts w:hint="eastAsia" w:ascii="宋体" w:hAnsi="宋体" w:cs="宋体"/>
          <w:color w:val="auto"/>
          <w:kern w:val="0"/>
          <w:sz w:val="21"/>
          <w:szCs w:val="21"/>
          <w:lang w:val="en-US" w:eastAsia="zh-CN"/>
        </w:rPr>
        <w:t>二</w:t>
      </w:r>
      <w:r>
        <w:rPr>
          <w:rFonts w:hint="eastAsia" w:ascii="宋体" w:hAnsi="宋体" w:eastAsia="宋体" w:cs="宋体"/>
          <w:color w:val="auto"/>
          <w:kern w:val="0"/>
          <w:sz w:val="21"/>
          <w:szCs w:val="21"/>
        </w:rPr>
        <w:t>）我方对在本函及投标文件中所作的所有承诺承担法律责任。</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w:t>
      </w:r>
      <w:r>
        <w:rPr>
          <w:rFonts w:hint="eastAsia" w:ascii="宋体" w:hAnsi="宋体" w:cs="宋体"/>
          <w:color w:val="auto"/>
          <w:kern w:val="0"/>
          <w:sz w:val="21"/>
          <w:szCs w:val="21"/>
          <w:lang w:val="en-US" w:eastAsia="zh-CN"/>
        </w:rPr>
        <w:t>三</w:t>
      </w:r>
      <w:r>
        <w:rPr>
          <w:rFonts w:hint="eastAsia" w:ascii="宋体" w:hAnsi="宋体" w:eastAsia="宋体" w:cs="宋体"/>
          <w:color w:val="auto"/>
          <w:kern w:val="0"/>
          <w:sz w:val="21"/>
          <w:szCs w:val="21"/>
        </w:rPr>
        <w:t>）所有与本招标有关的函件请发往下列地址：</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地    址：</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.邮政编码：</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电    话：</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传    真：</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代表姓名：</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职    务：</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keepNext w:val="0"/>
        <w:keepLines w:val="0"/>
        <w:pageBreakBefore w:val="0"/>
        <w:widowControl w:val="0"/>
        <w:topLinePunct w:val="0"/>
        <w:autoSpaceDE/>
        <w:autoSpaceDN/>
        <w:bidi w:val="0"/>
        <w:adjustRightInd/>
        <w:snapToGrid/>
        <w:spacing w:line="440" w:lineRule="exact"/>
        <w:ind w:right="480"/>
        <w:jc w:val="righ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投标人：</w:t>
      </w:r>
      <w:r>
        <w:rPr>
          <w:rFonts w:hint="eastAsia" w:ascii="宋体" w:hAnsi="宋体" w:eastAsia="宋体" w:cs="宋体"/>
          <w:color w:val="auto"/>
          <w:kern w:val="0"/>
          <w:sz w:val="21"/>
          <w:szCs w:val="21"/>
          <w:u w:val="single"/>
        </w:rPr>
        <w:tab/>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 xml:space="preserve">（公章） </w:t>
      </w:r>
    </w:p>
    <w:p>
      <w:pPr>
        <w:keepNext w:val="0"/>
        <w:keepLines w:val="0"/>
        <w:pageBreakBefore w:val="0"/>
        <w:widowControl w:val="0"/>
        <w:wordWrap w:val="0"/>
        <w:topLinePunct w:val="0"/>
        <w:autoSpaceDE/>
        <w:autoSpaceDN/>
        <w:bidi w:val="0"/>
        <w:adjustRightInd/>
        <w:snapToGrid/>
        <w:spacing w:line="440" w:lineRule="exact"/>
        <w:ind w:firstLine="426" w:firstLineChars="200"/>
        <w:jc w:val="righ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法定代表人或委托人：</w:t>
      </w:r>
      <w:r>
        <w:rPr>
          <w:rFonts w:hint="eastAsia" w:ascii="宋体" w:hAnsi="宋体" w:eastAsia="宋体" w:cs="宋体"/>
          <w:color w:val="auto"/>
          <w:kern w:val="0"/>
          <w:sz w:val="21"/>
          <w:szCs w:val="21"/>
        </w:rPr>
        <w:tab/>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签字或盖章</w:t>
      </w:r>
      <w:r>
        <w:rPr>
          <w:rFonts w:hint="eastAsia" w:ascii="宋体" w:hAnsi="宋体" w:eastAsia="宋体" w:cs="宋体"/>
          <w:color w:val="auto"/>
          <w:kern w:val="0"/>
          <w:sz w:val="21"/>
          <w:szCs w:val="21"/>
        </w:rPr>
        <w:t xml:space="preserve">）  </w:t>
      </w:r>
    </w:p>
    <w:p>
      <w:pPr>
        <w:keepNext w:val="0"/>
        <w:keepLines w:val="0"/>
        <w:pageBreakBefore w:val="0"/>
        <w:widowControl w:val="0"/>
        <w:wordWrap w:val="0"/>
        <w:topLinePunct w:val="0"/>
        <w:autoSpaceDE/>
        <w:autoSpaceDN/>
        <w:bidi w:val="0"/>
        <w:adjustRightInd/>
        <w:snapToGrid/>
        <w:spacing w:line="440" w:lineRule="exact"/>
        <w:ind w:firstLine="426" w:firstLineChars="200"/>
        <w:jc w:val="righ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u w:val="single"/>
        </w:rPr>
        <w:tab/>
      </w:r>
      <w:r>
        <w:rPr>
          <w:rFonts w:hint="eastAsia" w:ascii="宋体" w:hAnsi="宋体" w:eastAsia="宋体" w:cs="宋体"/>
          <w:color w:val="auto"/>
          <w:kern w:val="0"/>
          <w:sz w:val="21"/>
          <w:szCs w:val="21"/>
        </w:rPr>
        <w:t>年</w:t>
      </w:r>
      <w:r>
        <w:rPr>
          <w:rFonts w:hint="eastAsia" w:ascii="宋体" w:hAnsi="宋体" w:eastAsia="宋体" w:cs="宋体"/>
          <w:color w:val="auto"/>
          <w:kern w:val="0"/>
          <w:sz w:val="21"/>
          <w:szCs w:val="21"/>
          <w:u w:val="single"/>
        </w:rPr>
        <w:tab/>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月</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日</w:t>
      </w:r>
    </w:p>
    <w:p>
      <w:pPr>
        <w:pStyle w:val="6"/>
        <w:numPr>
          <w:ilvl w:val="0"/>
          <w:numId w:val="0"/>
        </w:numPr>
        <w:shd w:val="clear" w:color="auto" w:fill="auto"/>
        <w:tabs>
          <w:tab w:val="left" w:pos="5580"/>
        </w:tabs>
        <w:spacing w:line="240" w:lineRule="atLeast"/>
        <w:ind w:leftChars="0"/>
        <w:jc w:val="both"/>
        <w:rPr>
          <w:rFonts w:hint="eastAsia" w:ascii="宋体" w:hAnsi="宋体" w:eastAsia="宋体" w:cs="宋体"/>
          <w:b/>
          <w:color w:val="auto"/>
          <w:sz w:val="28"/>
          <w:szCs w:val="21"/>
          <w:highlight w:val="none"/>
        </w:rPr>
      </w:pPr>
    </w:p>
    <w:p>
      <w:pPr>
        <w:rPr>
          <w:rFonts w:hint="eastAsia" w:ascii="宋体" w:hAnsi="宋体" w:eastAsia="宋体" w:cs="宋体"/>
          <w:b/>
          <w:color w:val="auto"/>
          <w:sz w:val="28"/>
          <w:szCs w:val="21"/>
          <w:highlight w:val="none"/>
        </w:rPr>
      </w:pPr>
    </w:p>
    <w:p>
      <w:pPr>
        <w:pStyle w:val="42"/>
        <w:rPr>
          <w:rFonts w:hint="eastAsia"/>
          <w:color w:val="auto"/>
        </w:rPr>
      </w:pPr>
    </w:p>
    <w:p>
      <w:pPr>
        <w:pStyle w:val="6"/>
        <w:numPr>
          <w:ilvl w:val="0"/>
          <w:numId w:val="0"/>
        </w:numPr>
        <w:shd w:val="clear" w:color="auto" w:fill="auto"/>
        <w:tabs>
          <w:tab w:val="left" w:pos="5580"/>
        </w:tabs>
        <w:spacing w:line="240" w:lineRule="atLeast"/>
        <w:ind w:leftChars="0"/>
        <w:jc w:val="center"/>
        <w:rPr>
          <w:rFonts w:hint="eastAsia" w:ascii="宋体" w:hAnsi="宋体" w:cs="宋体"/>
          <w:b/>
          <w:color w:val="auto"/>
          <w:sz w:val="28"/>
          <w:szCs w:val="21"/>
          <w:highlight w:val="none"/>
          <w:lang w:val="en-US" w:eastAsia="zh-CN"/>
        </w:rPr>
      </w:pPr>
    </w:p>
    <w:p>
      <w:pPr>
        <w:pStyle w:val="6"/>
        <w:numPr>
          <w:ilvl w:val="0"/>
          <w:numId w:val="0"/>
        </w:numPr>
        <w:shd w:val="clear" w:color="auto" w:fill="auto"/>
        <w:tabs>
          <w:tab w:val="left" w:pos="5580"/>
        </w:tabs>
        <w:spacing w:line="240" w:lineRule="atLeast"/>
        <w:ind w:leftChars="0"/>
        <w:jc w:val="center"/>
        <w:rPr>
          <w:rFonts w:hint="eastAsia" w:ascii="宋体" w:hAnsi="宋体" w:eastAsia="宋体" w:cs="宋体"/>
          <w:b/>
          <w:color w:val="auto"/>
          <w:sz w:val="28"/>
          <w:szCs w:val="21"/>
          <w:highlight w:val="none"/>
        </w:rPr>
      </w:pPr>
      <w:r>
        <w:rPr>
          <w:rFonts w:hint="eastAsia" w:ascii="宋体" w:hAnsi="宋体" w:cs="宋体"/>
          <w:b/>
          <w:color w:val="auto"/>
          <w:sz w:val="28"/>
          <w:szCs w:val="21"/>
          <w:highlight w:val="none"/>
          <w:lang w:val="en-US" w:eastAsia="zh-CN"/>
        </w:rPr>
        <w:t>2、</w:t>
      </w:r>
      <w:r>
        <w:rPr>
          <w:rFonts w:hint="eastAsia" w:ascii="宋体" w:hAnsi="宋体" w:eastAsia="宋体" w:cs="宋体"/>
          <w:b/>
          <w:color w:val="auto"/>
          <w:sz w:val="28"/>
          <w:szCs w:val="21"/>
          <w:highlight w:val="none"/>
        </w:rPr>
        <w:t>开标一览表</w:t>
      </w:r>
    </w:p>
    <w:p>
      <w:pPr>
        <w:pStyle w:val="6"/>
        <w:numPr>
          <w:ilvl w:val="0"/>
          <w:numId w:val="0"/>
        </w:numPr>
        <w:shd w:val="clear" w:color="auto" w:fill="auto"/>
        <w:tabs>
          <w:tab w:val="left" w:pos="5580"/>
        </w:tabs>
        <w:spacing w:line="240" w:lineRule="atLeast"/>
        <w:ind w:leftChars="0"/>
        <w:jc w:val="both"/>
        <w:rPr>
          <w:rFonts w:hint="eastAsia" w:ascii="宋体" w:hAnsi="宋体" w:eastAsia="宋体" w:cs="宋体"/>
          <w:color w:val="auto"/>
          <w:szCs w:val="21"/>
          <w:highlight w:val="none"/>
          <w:u w:val="single"/>
        </w:rPr>
      </w:pPr>
      <w:r>
        <w:rPr>
          <w:rFonts w:hint="eastAsia" w:ascii="宋体" w:hAnsi="宋体" w:eastAsia="宋体" w:cs="宋体"/>
          <w:color w:val="auto"/>
          <w:sz w:val="21"/>
          <w:szCs w:val="21"/>
          <w:highlight w:val="none"/>
        </w:rPr>
        <w:t>招标项目名称</w:t>
      </w:r>
      <w:r>
        <w:rPr>
          <w:rFonts w:hint="eastAsia" w:ascii="宋体" w:hAnsi="宋体" w:eastAsia="宋体" w:cs="宋体"/>
          <w:color w:val="auto"/>
          <w:szCs w:val="21"/>
          <w:highlight w:val="none"/>
        </w:rPr>
        <w:t>：</w:t>
      </w:r>
    </w:p>
    <w:p>
      <w:pPr>
        <w:shd w:val="clear" w:color="auto" w:fill="auto"/>
        <w:spacing w:line="5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招标项目编号：                                                </w:t>
      </w:r>
    </w:p>
    <w:p>
      <w:pPr>
        <w:shd w:val="clear" w:color="auto" w:fill="auto"/>
        <w:spacing w:line="500" w:lineRule="exact"/>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单位：元（人民币）</w:t>
      </w:r>
    </w:p>
    <w:tbl>
      <w:tblPr>
        <w:tblStyle w:val="27"/>
        <w:tblW w:w="0" w:type="auto"/>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noWrap w:val="0"/>
            <w:vAlign w:val="center"/>
          </w:tcPr>
          <w:p>
            <w:pPr>
              <w:shd w:val="clear" w:color="auto" w:fill="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投标项目名称</w:t>
            </w:r>
          </w:p>
        </w:tc>
        <w:tc>
          <w:tcPr>
            <w:tcW w:w="6185" w:type="dxa"/>
            <w:noWrap w:val="0"/>
            <w:vAlign w:val="center"/>
          </w:tcPr>
          <w:p>
            <w:pPr>
              <w:shd w:val="clear" w:color="auto" w:fill="auto"/>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noWrap w:val="0"/>
            <w:vAlign w:val="center"/>
          </w:tcPr>
          <w:p>
            <w:pPr>
              <w:shd w:val="clear" w:color="auto" w:fill="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交货</w:t>
            </w:r>
            <w:r>
              <w:rPr>
                <w:rFonts w:hint="eastAsia" w:ascii="宋体" w:hAnsi="宋体" w:cs="宋体"/>
                <w:color w:val="auto"/>
                <w:szCs w:val="21"/>
                <w:highlight w:val="none"/>
                <w:lang w:val="en-US" w:eastAsia="zh-CN"/>
              </w:rPr>
              <w:t>时间</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noWrap w:val="0"/>
            <w:vAlign w:val="center"/>
          </w:tcPr>
          <w:p>
            <w:pPr>
              <w:shd w:val="clear" w:color="auto" w:fill="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交货</w:t>
            </w:r>
            <w:r>
              <w:rPr>
                <w:rFonts w:hint="eastAsia" w:ascii="宋体" w:hAnsi="宋体" w:eastAsia="宋体" w:cs="宋体"/>
                <w:color w:val="auto"/>
                <w:szCs w:val="21"/>
                <w:highlight w:val="none"/>
                <w:lang w:val="en-US" w:eastAsia="zh-CN"/>
              </w:rPr>
              <w:t>地点</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noWrap w:val="0"/>
            <w:vAlign w:val="center"/>
          </w:tcPr>
          <w:p>
            <w:pPr>
              <w:shd w:val="clear" w:color="auto" w:fill="auto"/>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质保期</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noWrap w:val="0"/>
            <w:vAlign w:val="center"/>
          </w:tcPr>
          <w:p>
            <w:pPr>
              <w:shd w:val="clear" w:color="auto" w:fill="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投标有效期</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noWrap w:val="0"/>
            <w:vAlign w:val="center"/>
          </w:tcPr>
          <w:p>
            <w:pPr>
              <w:shd w:val="clear" w:color="auto" w:fill="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投标报价</w:t>
            </w:r>
          </w:p>
          <w:p>
            <w:pPr>
              <w:shd w:val="clear" w:color="auto" w:fill="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（人民币）</w:t>
            </w:r>
          </w:p>
        </w:tc>
        <w:tc>
          <w:tcPr>
            <w:tcW w:w="974" w:type="dxa"/>
            <w:tcBorders>
              <w:top w:val="single" w:color="auto" w:sz="4" w:space="0"/>
              <w:bottom w:val="single" w:color="auto" w:sz="4" w:space="0"/>
            </w:tcBorders>
            <w:noWrap w:val="0"/>
            <w:vAlign w:val="center"/>
          </w:tcPr>
          <w:p>
            <w:pPr>
              <w:widowControl/>
              <w:shd w:val="clear" w:color="auto" w:fill="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小写</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noWrap w:val="0"/>
            <w:vAlign w:val="center"/>
          </w:tcPr>
          <w:p>
            <w:pPr>
              <w:shd w:val="clear" w:color="auto" w:fill="auto"/>
              <w:jc w:val="center"/>
              <w:rPr>
                <w:rFonts w:hint="eastAsia" w:ascii="宋体" w:hAnsi="宋体" w:eastAsia="宋体" w:cs="宋体"/>
                <w:color w:val="auto"/>
                <w:szCs w:val="21"/>
                <w:highlight w:val="none"/>
              </w:rPr>
            </w:pPr>
          </w:p>
        </w:tc>
        <w:tc>
          <w:tcPr>
            <w:tcW w:w="974" w:type="dxa"/>
            <w:tcBorders>
              <w:top w:val="single" w:color="auto" w:sz="4" w:space="0"/>
              <w:bottom w:val="single" w:color="auto" w:sz="4" w:space="0"/>
            </w:tcBorders>
            <w:noWrap w:val="0"/>
            <w:vAlign w:val="center"/>
          </w:tcPr>
          <w:p>
            <w:pPr>
              <w:widowControl/>
              <w:shd w:val="clear" w:color="auto" w:fill="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大写</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bl>
    <w:p>
      <w:pPr>
        <w:shd w:val="clear" w:color="auto" w:fill="auto"/>
        <w:spacing w:line="500" w:lineRule="exact"/>
        <w:ind w:firstLine="416"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填写说明：</w:t>
      </w:r>
    </w:p>
    <w:p>
      <w:pPr>
        <w:shd w:val="clear" w:color="auto" w:fill="auto"/>
        <w:spacing w:line="5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1.开标时，本表中的内容与投标文件中的投标函、分项</w:t>
      </w:r>
      <w:r>
        <w:rPr>
          <w:rFonts w:hint="eastAsia" w:ascii="宋体" w:hAnsi="宋体" w:cs="宋体"/>
          <w:color w:val="auto"/>
          <w:szCs w:val="21"/>
          <w:highlight w:val="none"/>
          <w:lang w:val="en-US" w:eastAsia="zh-CN"/>
        </w:rPr>
        <w:t>报价</w:t>
      </w:r>
      <w:r>
        <w:rPr>
          <w:rFonts w:hint="eastAsia" w:ascii="宋体" w:hAnsi="宋体" w:eastAsia="宋体" w:cs="宋体"/>
          <w:color w:val="auto"/>
          <w:szCs w:val="21"/>
          <w:highlight w:val="none"/>
        </w:rPr>
        <w:t>表的内容不一致的，以本表为准；大写金额与小写金额不一致的，以大写金额为准；总价金额与按单价汇总金额不一致的，以单价金额计算结果为准；单价金额小数点有明显错位的，应以总价为准，并修改单价。</w:t>
      </w:r>
    </w:p>
    <w:p>
      <w:pPr>
        <w:shd w:val="clear" w:color="auto" w:fill="auto"/>
        <w:spacing w:line="500" w:lineRule="exact"/>
        <w:ind w:firstLine="426"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rPr>
        <w:t>投标总价为招标范围所列全部招标项目的报价总和，并应与投标报价明细表及分项价格表保持一致。</w:t>
      </w:r>
    </w:p>
    <w:p>
      <w:pPr>
        <w:shd w:val="clear" w:color="auto" w:fill="auto"/>
        <w:spacing w:line="240" w:lineRule="auto"/>
        <w:ind w:firstLine="426"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rPr>
        <w:t>.必须在投标文件</w:t>
      </w:r>
      <w:r>
        <w:rPr>
          <w:rFonts w:hint="eastAsia" w:ascii="宋体" w:hAnsi="宋体" w:cs="宋体"/>
          <w:color w:val="auto"/>
          <w:szCs w:val="21"/>
          <w:highlight w:val="none"/>
          <w:lang w:val="en-US" w:eastAsia="zh-CN"/>
        </w:rPr>
        <w:t>放置此表</w:t>
      </w:r>
      <w:r>
        <w:rPr>
          <w:rFonts w:hint="eastAsia" w:ascii="宋体" w:hAnsi="宋体" w:eastAsia="宋体" w:cs="宋体"/>
          <w:color w:val="auto"/>
          <w:szCs w:val="21"/>
          <w:highlight w:val="none"/>
        </w:rPr>
        <w:t>。</w:t>
      </w:r>
    </w:p>
    <w:p>
      <w:pPr>
        <w:shd w:val="clear" w:color="auto" w:fill="auto"/>
        <w:spacing w:line="240" w:lineRule="auto"/>
        <w:ind w:firstLine="426"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rPr>
        <w:t>.投标报价不得填报选择性报价。</w:t>
      </w:r>
    </w:p>
    <w:p>
      <w:pPr>
        <w:shd w:val="clear" w:color="auto" w:fill="auto"/>
        <w:spacing w:line="240" w:lineRule="auto"/>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投标人名称：</w:t>
      </w:r>
      <w:r>
        <w:rPr>
          <w:rFonts w:hint="eastAsia" w:ascii="宋体" w:hAnsi="宋体" w:eastAsia="宋体" w:cs="宋体"/>
          <w:color w:val="auto"/>
          <w:szCs w:val="21"/>
          <w:highlight w:val="none"/>
          <w:u w:val="single"/>
        </w:rPr>
        <w:t xml:space="preserve">    （加盖公章）     </w:t>
      </w:r>
      <w:r>
        <w:rPr>
          <w:rFonts w:hint="eastAsia" w:ascii="宋体" w:hAnsi="宋体" w:eastAsia="宋体" w:cs="宋体"/>
          <w:color w:val="auto"/>
          <w:szCs w:val="21"/>
          <w:highlight w:val="none"/>
        </w:rPr>
        <w:t xml:space="preserve">       </w:t>
      </w:r>
    </w:p>
    <w:p>
      <w:pPr>
        <w:shd w:val="clear" w:color="auto" w:fill="auto"/>
        <w:spacing w:line="240" w:lineRule="auto"/>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法定代表人签字或盖章：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pPr>
        <w:shd w:val="clear" w:color="auto" w:fill="auto"/>
        <w:spacing w:line="240" w:lineRule="auto"/>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授权代表签字或盖章：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pPr>
        <w:shd w:val="clear" w:color="auto" w:fill="auto"/>
        <w:spacing w:line="240" w:lineRule="auto"/>
        <w:ind w:firstLine="426" w:firstLineChars="200"/>
        <w:rPr>
          <w:rFonts w:hint="eastAsia" w:ascii="宋体" w:hAnsi="宋体" w:cs="宋体"/>
          <w:b/>
          <w:bCs/>
          <w:color w:val="auto"/>
          <w:sz w:val="24"/>
          <w:highlight w:val="none"/>
          <w:lang w:val="en-US" w:eastAsia="zh-CN"/>
        </w:rPr>
      </w:pPr>
      <w:r>
        <w:rPr>
          <w:rFonts w:hint="eastAsia" w:ascii="宋体" w:hAnsi="宋体" w:eastAsia="宋体" w:cs="宋体"/>
          <w:color w:val="auto"/>
          <w:szCs w:val="21"/>
          <w:highlight w:val="none"/>
        </w:rPr>
        <w:t>签署日期：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月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pPr>
        <w:pStyle w:val="3"/>
        <w:numPr>
          <w:ilvl w:val="0"/>
          <w:numId w:val="0"/>
        </w:numPr>
        <w:shd w:val="clear" w:color="auto" w:fill="auto"/>
        <w:spacing w:before="0" w:line="240" w:lineRule="atLeast"/>
        <w:jc w:val="center"/>
        <w:rPr>
          <w:rFonts w:hint="eastAsia" w:ascii="宋体" w:hAnsi="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3</w:t>
      </w:r>
      <w:r>
        <w:rPr>
          <w:rFonts w:hint="eastAsia" w:ascii="宋体" w:hAnsi="宋体" w:eastAsia="宋体" w:cs="宋体"/>
          <w:b/>
          <w:bCs/>
          <w:color w:val="auto"/>
          <w:sz w:val="24"/>
          <w:highlight w:val="none"/>
        </w:rPr>
        <w:t xml:space="preserve"> </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投标分项报价表</w:t>
      </w:r>
    </w:p>
    <w:p>
      <w:pPr>
        <w:pStyle w:val="13"/>
        <w:shd w:val="clear" w:color="auto" w:fill="auto"/>
        <w:spacing w:line="240" w:lineRule="atLeast"/>
        <w:ind w:left="1087" w:leftChars="257" w:hanging="540"/>
        <w:rPr>
          <w:rFonts w:hint="eastAsia" w:ascii="宋体" w:hAnsi="宋体" w:eastAsia="宋体" w:cs="宋体"/>
          <w:color w:val="auto"/>
          <w:sz w:val="24"/>
          <w:highlight w:val="none"/>
        </w:rPr>
      </w:pP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项目名称:                      招标编号:                  包号: 　 </w:t>
      </w:r>
    </w:p>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rPr>
      </w:pPr>
      <w:r>
        <w:rPr>
          <w:rFonts w:hint="eastAsia"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w:t>
      </w:r>
      <w:r>
        <w:rPr>
          <w:rFonts w:hint="eastAsia" w:ascii="仿宋" w:hAnsi="仿宋" w:eastAsia="仿宋" w:cs="仿宋"/>
          <w:color w:val="auto"/>
          <w:sz w:val="21"/>
          <w:szCs w:val="21"/>
          <w:highlight w:val="none"/>
          <w:lang w:val="en-US" w:eastAsia="zh-CN"/>
        </w:rPr>
        <w:t xml:space="preserve"> </w:t>
      </w:r>
      <w:r>
        <w:rPr>
          <w:rFonts w:hint="eastAsia" w:ascii="宋体" w:hAnsi="宋体" w:eastAsia="宋体" w:cs="宋体"/>
          <w:color w:val="auto"/>
          <w:sz w:val="21"/>
          <w:szCs w:val="21"/>
          <w:highlight w:val="none"/>
        </w:rPr>
        <w:t>单位：元（人民币）</w:t>
      </w:r>
    </w:p>
    <w:tbl>
      <w:tblPr>
        <w:tblStyle w:val="27"/>
        <w:tblW w:w="8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1812"/>
        <w:gridCol w:w="1171"/>
        <w:gridCol w:w="1171"/>
        <w:gridCol w:w="1171"/>
        <w:gridCol w:w="847"/>
        <w:gridCol w:w="96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序号</w:t>
            </w:r>
          </w:p>
        </w:tc>
        <w:tc>
          <w:tcPr>
            <w:tcW w:w="1812" w:type="dxa"/>
            <w:noWrap w:val="0"/>
            <w:vAlign w:val="center"/>
          </w:tcPr>
          <w:p>
            <w:pPr>
              <w:pStyle w:val="13"/>
              <w:shd w:val="clear" w:color="auto" w:fill="auto"/>
              <w:spacing w:line="240" w:lineRule="atLeast"/>
              <w:jc w:val="center"/>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标的（货物）</w:t>
            </w:r>
          </w:p>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名称</w:t>
            </w:r>
          </w:p>
        </w:tc>
        <w:tc>
          <w:tcPr>
            <w:tcW w:w="1171" w:type="dxa"/>
            <w:noWrap w:val="0"/>
            <w:vAlign w:val="center"/>
          </w:tcPr>
          <w:p>
            <w:pPr>
              <w:pStyle w:val="13"/>
              <w:shd w:val="clear" w:color="auto" w:fill="auto"/>
              <w:spacing w:line="240" w:lineRule="atLeast"/>
              <w:jc w:val="center"/>
              <w:rPr>
                <w:rFonts w:hint="eastAsia"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品牌</w:t>
            </w:r>
          </w:p>
          <w:p>
            <w:pPr>
              <w:pStyle w:val="13"/>
              <w:shd w:val="clear" w:color="auto" w:fill="auto"/>
              <w:spacing w:line="240" w:lineRule="atLeast"/>
              <w:jc w:val="center"/>
              <w:rPr>
                <w:rFonts w:hint="default"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型号</w:t>
            </w:r>
          </w:p>
        </w:tc>
        <w:tc>
          <w:tcPr>
            <w:tcW w:w="1171" w:type="dxa"/>
            <w:noWrap w:val="0"/>
            <w:vAlign w:val="center"/>
          </w:tcPr>
          <w:p>
            <w:pPr>
              <w:pStyle w:val="13"/>
              <w:shd w:val="clear" w:color="auto" w:fill="auto"/>
              <w:spacing w:line="240" w:lineRule="atLeast"/>
              <w:jc w:val="center"/>
              <w:rPr>
                <w:rFonts w:hint="eastAsia"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技术</w:t>
            </w:r>
          </w:p>
          <w:p>
            <w:pPr>
              <w:pStyle w:val="13"/>
              <w:shd w:val="clear" w:color="auto" w:fill="auto"/>
              <w:spacing w:line="240" w:lineRule="atLeast"/>
              <w:jc w:val="center"/>
              <w:rPr>
                <w:rFonts w:hint="default"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参数</w:t>
            </w:r>
          </w:p>
        </w:tc>
        <w:tc>
          <w:tcPr>
            <w:tcW w:w="1171" w:type="dxa"/>
            <w:noWrap w:val="0"/>
            <w:vAlign w:val="center"/>
          </w:tcPr>
          <w:p>
            <w:pPr>
              <w:pStyle w:val="13"/>
              <w:shd w:val="clear" w:color="auto" w:fill="auto"/>
              <w:spacing w:line="240" w:lineRule="atLeast"/>
              <w:jc w:val="center"/>
              <w:rPr>
                <w:rFonts w:hint="eastAsia"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w:t>
            </w:r>
            <w:r>
              <w:rPr>
                <w:rFonts w:hint="eastAsia" w:hAnsi="宋体" w:eastAsia="宋体" w:cs="宋体"/>
                <w:color w:val="auto"/>
                <w:sz w:val="21"/>
                <w:szCs w:val="21"/>
                <w:highlight w:val="none"/>
                <w:lang w:val="en-US" w:eastAsia="zh-CN"/>
              </w:rPr>
              <w:t>量及</w:t>
            </w:r>
          </w:p>
          <w:p>
            <w:pPr>
              <w:pStyle w:val="13"/>
              <w:shd w:val="clear" w:color="auto" w:fill="auto"/>
              <w:spacing w:line="240" w:lineRule="atLeast"/>
              <w:jc w:val="center"/>
              <w:rPr>
                <w:rFonts w:hint="default"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单位</w:t>
            </w:r>
          </w:p>
        </w:tc>
        <w:tc>
          <w:tcPr>
            <w:tcW w:w="847"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单价</w:t>
            </w:r>
          </w:p>
        </w:tc>
        <w:tc>
          <w:tcPr>
            <w:tcW w:w="960" w:type="dxa"/>
            <w:noWrap w:val="0"/>
            <w:vAlign w:val="center"/>
          </w:tcPr>
          <w:p>
            <w:pPr>
              <w:pStyle w:val="13"/>
              <w:shd w:val="clear" w:color="auto" w:fill="auto"/>
              <w:spacing w:line="240" w:lineRule="atLeast"/>
              <w:ind w:firstLine="213" w:firstLineChars="100"/>
              <w:jc w:val="both"/>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总价</w:t>
            </w:r>
          </w:p>
        </w:tc>
        <w:tc>
          <w:tcPr>
            <w:tcW w:w="720"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812"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847"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960"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720"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812" w:type="dxa"/>
            <w:noWrap w:val="0"/>
            <w:vAlign w:val="center"/>
          </w:tcPr>
          <w:p>
            <w:pPr>
              <w:pStyle w:val="13"/>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7"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812" w:type="dxa"/>
            <w:noWrap w:val="0"/>
            <w:vAlign w:val="center"/>
          </w:tcPr>
          <w:p>
            <w:pPr>
              <w:pStyle w:val="13"/>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7"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812" w:type="dxa"/>
            <w:noWrap w:val="0"/>
            <w:vAlign w:val="center"/>
          </w:tcPr>
          <w:p>
            <w:pPr>
              <w:pStyle w:val="13"/>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7"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812" w:type="dxa"/>
            <w:noWrap w:val="0"/>
            <w:vAlign w:val="center"/>
          </w:tcPr>
          <w:p>
            <w:pPr>
              <w:pStyle w:val="13"/>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7"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8630" w:type="dxa"/>
            <w:gridSpan w:val="8"/>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总计（元）：</w:t>
            </w:r>
          </w:p>
        </w:tc>
      </w:tr>
    </w:tbl>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法定代表人或其委托代理人签字</w:t>
      </w:r>
      <w:r>
        <w:rPr>
          <w:rFonts w:hint="eastAsia" w:hAnsi="宋体" w:cs="宋体"/>
          <w:color w:val="auto"/>
          <w:sz w:val="21"/>
          <w:szCs w:val="21"/>
          <w:highlight w:val="none"/>
          <w:lang w:val="en-US" w:eastAsia="zh-CN"/>
        </w:rPr>
        <w:t>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u w:val="single"/>
        </w:rPr>
        <w:t xml:space="preserve">                 </w:t>
      </w:r>
    </w:p>
    <w:p>
      <w:pPr>
        <w:pStyle w:val="13"/>
        <w:shd w:val="clear" w:color="auto" w:fill="auto"/>
        <w:tabs>
          <w:tab w:val="left" w:pos="5370"/>
        </w:tabs>
        <w:spacing w:line="240" w:lineRule="atLeast"/>
        <w:ind w:left="1087" w:leftChars="257" w:hanging="54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投标人(盖单位章):</w:t>
      </w:r>
      <w:r>
        <w:rPr>
          <w:rFonts w:hint="eastAsia" w:ascii="宋体" w:hAnsi="宋体" w:eastAsia="宋体" w:cs="宋体"/>
          <w:color w:val="auto"/>
          <w:sz w:val="21"/>
          <w:szCs w:val="21"/>
          <w:highlight w:val="none"/>
          <w:u w:val="single"/>
        </w:rPr>
        <w:tab/>
      </w: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.如果按单价计算的结果与总价不一致,以单价为准修正总价。</w:t>
      </w: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.如果不提供详细分项报价将视为没有实质性响应</w:t>
      </w:r>
      <w:r>
        <w:rPr>
          <w:rFonts w:hint="eastAsia" w:hAnsi="宋体" w:cs="宋体"/>
          <w:color w:val="auto"/>
          <w:sz w:val="21"/>
          <w:szCs w:val="21"/>
          <w:highlight w:val="none"/>
          <w:lang w:val="en-US" w:eastAsia="zh-CN"/>
        </w:rPr>
        <w:t>招标</w:t>
      </w:r>
      <w:r>
        <w:rPr>
          <w:rFonts w:hint="eastAsia" w:hAnsi="宋体" w:eastAsia="宋体" w:cs="宋体"/>
          <w:color w:val="auto"/>
          <w:sz w:val="21"/>
          <w:szCs w:val="21"/>
          <w:highlight w:val="none"/>
          <w:lang w:eastAsia="zh-CN"/>
        </w:rPr>
        <w:t>文件</w:t>
      </w:r>
      <w:r>
        <w:rPr>
          <w:rFonts w:hint="eastAsia" w:ascii="宋体" w:hAnsi="宋体" w:eastAsia="宋体" w:cs="宋体"/>
          <w:color w:val="auto"/>
          <w:sz w:val="21"/>
          <w:szCs w:val="21"/>
          <w:highlight w:val="none"/>
        </w:rPr>
        <w:t>。</w:t>
      </w: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.如果开标一览表（报价表）内容与投标文件中明细表内容不一致的，以开标一览表（报价表）内容为准。</w:t>
      </w:r>
    </w:p>
    <w:p>
      <w:pPr>
        <w:pStyle w:val="13"/>
        <w:shd w:val="clear" w:color="auto" w:fill="auto"/>
        <w:spacing w:line="240" w:lineRule="atLeast"/>
        <w:ind w:left="1089" w:leftChars="455" w:hanging="120" w:hangingChars="57"/>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投标人必须按此表格式中的对应栏目内容填写，若需增加栏目，请在栏目</w:t>
      </w:r>
      <w:r>
        <w:rPr>
          <w:rFonts w:hint="eastAsia" w:ascii="宋体" w:hAnsi="宋体" w:eastAsia="宋体" w:cs="宋体"/>
          <w:color w:val="auto"/>
          <w:sz w:val="21"/>
          <w:szCs w:val="21"/>
          <w:highlight w:val="none"/>
          <w:lang w:val="zh-CN" w:eastAsia="zh-CN"/>
        </w:rPr>
        <w:t>“其</w:t>
      </w:r>
      <w:r>
        <w:rPr>
          <w:rFonts w:hint="eastAsia" w:ascii="宋体" w:hAnsi="宋体" w:eastAsia="宋体" w:cs="宋体"/>
          <w:color w:val="auto"/>
          <w:sz w:val="21"/>
          <w:szCs w:val="21"/>
          <w:highlight w:val="none"/>
        </w:rPr>
        <w:t>它”中填写，并作详细说明。</w:t>
      </w:r>
    </w:p>
    <w:p>
      <w:pPr>
        <w:pStyle w:val="13"/>
        <w:shd w:val="clear" w:color="auto" w:fill="auto"/>
        <w:spacing w:line="240" w:lineRule="atLeast"/>
        <w:ind w:left="1087"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yellow"/>
        </w:rPr>
        <w:br w:type="page"/>
      </w:r>
    </w:p>
    <w:p>
      <w:pPr>
        <w:pStyle w:val="3"/>
        <w:numPr>
          <w:ilvl w:val="0"/>
          <w:numId w:val="0"/>
        </w:numPr>
        <w:shd w:val="clear" w:color="auto" w:fill="auto"/>
        <w:spacing w:before="0" w:line="240" w:lineRule="atLeast"/>
        <w:jc w:val="both"/>
        <w:rPr>
          <w:rFonts w:hint="eastAsia" w:ascii="宋体" w:hAnsi="宋体" w:eastAsia="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4</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rPr>
        <w:t>技术规格偏离表</w:t>
      </w:r>
    </w:p>
    <w:p>
      <w:pPr>
        <w:pStyle w:val="13"/>
        <w:shd w:val="clear" w:color="auto" w:fill="auto"/>
        <w:spacing w:line="240" w:lineRule="atLeast"/>
        <w:ind w:left="1087" w:leftChars="257" w:hanging="540"/>
        <w:rPr>
          <w:rFonts w:hint="eastAsia" w:ascii="宋体" w:hAnsi="宋体" w:eastAsia="宋体" w:cs="宋体"/>
          <w:color w:val="auto"/>
          <w:sz w:val="24"/>
          <w:highlight w:val="none"/>
        </w:rPr>
      </w:pPr>
    </w:p>
    <w:p>
      <w:pPr>
        <w:pStyle w:val="13"/>
        <w:shd w:val="clear" w:color="auto" w:fill="auto"/>
        <w:spacing w:line="240" w:lineRule="atLeas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                       招标编号:                 包号:</w:t>
      </w: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p>
    <w:tbl>
      <w:tblPr>
        <w:tblStyle w:val="27"/>
        <w:tblW w:w="74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357"/>
        <w:gridCol w:w="1297"/>
        <w:gridCol w:w="1194"/>
        <w:gridCol w:w="2184"/>
        <w:gridCol w:w="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791"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序号</w:t>
            </w:r>
          </w:p>
        </w:tc>
        <w:tc>
          <w:tcPr>
            <w:tcW w:w="1357"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hAnsi="宋体" w:cs="宋体"/>
                <w:color w:val="auto"/>
                <w:sz w:val="21"/>
                <w:szCs w:val="21"/>
                <w:highlight w:val="none"/>
                <w:lang w:val="en-US" w:eastAsia="zh-CN"/>
              </w:rPr>
              <w:t>标的（货物）</w:t>
            </w:r>
            <w:r>
              <w:rPr>
                <w:rFonts w:hint="eastAsia" w:ascii="宋体" w:hAnsi="宋体" w:eastAsia="宋体" w:cs="宋体"/>
                <w:color w:val="auto"/>
                <w:sz w:val="21"/>
                <w:szCs w:val="21"/>
                <w:highlight w:val="none"/>
                <w:lang w:val="en-US" w:eastAsia="zh-CN"/>
              </w:rPr>
              <w:t>名称</w:t>
            </w:r>
          </w:p>
        </w:tc>
        <w:tc>
          <w:tcPr>
            <w:tcW w:w="1297"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招标规格</w:t>
            </w:r>
          </w:p>
        </w:tc>
        <w:tc>
          <w:tcPr>
            <w:tcW w:w="1194"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投标规格</w:t>
            </w:r>
          </w:p>
        </w:tc>
        <w:tc>
          <w:tcPr>
            <w:tcW w:w="2184"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偏离</w:t>
            </w:r>
          </w:p>
        </w:tc>
        <w:tc>
          <w:tcPr>
            <w:tcW w:w="669"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center"/>
          </w:tcPr>
          <w:p>
            <w:pPr>
              <w:pStyle w:val="13"/>
              <w:keepNext w:val="0"/>
              <w:keepLines w:val="0"/>
              <w:pageBreakBefore w:val="0"/>
              <w:widowControl w:val="0"/>
              <w:shd w:val="clear" w:color="auto" w:fill="auto"/>
              <w:kinsoku/>
              <w:wordWrap/>
              <w:overflowPunct/>
              <w:topLinePunct w:val="0"/>
              <w:autoSpaceDE/>
              <w:autoSpaceDN/>
              <w:bidi w:val="0"/>
              <w:adjustRightInd/>
              <w:snapToGrid/>
              <w:spacing w:line="240" w:lineRule="atLeast"/>
              <w:jc w:val="left"/>
              <w:textAlignment w:val="auto"/>
              <w:rPr>
                <w:rFonts w:hint="default" w:ascii="宋体" w:hAnsi="宋体" w:eastAsia="宋体" w:cs="宋体"/>
                <w:color w:val="auto"/>
                <w:sz w:val="21"/>
                <w:szCs w:val="21"/>
                <w:highlight w:val="none"/>
                <w:lang w:val="en-US" w:eastAsia="zh-CN"/>
              </w:rPr>
            </w:pPr>
            <w:r>
              <w:rPr>
                <w:rFonts w:hint="eastAsia" w:hAnsi="宋体" w:eastAsia="宋体" w:cs="宋体"/>
                <w:b/>
                <w:bCs/>
                <w:color w:val="auto"/>
                <w:sz w:val="21"/>
                <w:szCs w:val="21"/>
                <w:highlight w:val="none"/>
                <w:u w:val="single" w:color="auto"/>
                <w:lang w:val="en-US" w:eastAsia="zh-CN"/>
              </w:rPr>
              <w:t>如有</w:t>
            </w:r>
            <w:r>
              <w:rPr>
                <w:rFonts w:hint="eastAsia" w:hAnsi="宋体" w:cs="宋体"/>
                <w:b/>
                <w:bCs/>
                <w:color w:val="auto"/>
                <w:sz w:val="21"/>
                <w:szCs w:val="21"/>
                <w:highlight w:val="none"/>
                <w:u w:val="single" w:color="auto"/>
                <w:lang w:val="en-US" w:eastAsia="zh-CN"/>
              </w:rPr>
              <w:t>负</w:t>
            </w:r>
            <w:r>
              <w:rPr>
                <w:rFonts w:hint="eastAsia" w:hAnsi="宋体" w:eastAsia="宋体" w:cs="宋体"/>
                <w:b/>
                <w:bCs/>
                <w:color w:val="auto"/>
                <w:sz w:val="21"/>
                <w:szCs w:val="21"/>
                <w:highlight w:val="none"/>
                <w:u w:val="single" w:color="auto"/>
                <w:lang w:val="en-US" w:eastAsia="zh-CN"/>
              </w:rPr>
              <w:t>偏离需注明页码)</w:t>
            </w: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val="en-US" w:eastAsia="zh-CN"/>
              </w:rPr>
            </w:pPr>
          </w:p>
        </w:tc>
      </w:tr>
    </w:tbl>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lang w:eastAsia="zh-CN"/>
        </w:rPr>
      </w:pP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法定代表人或其委托代理人签字</w:t>
      </w:r>
      <w:r>
        <w:rPr>
          <w:rFonts w:hint="eastAsia" w:hAnsi="宋体" w:cs="宋体"/>
          <w:color w:val="auto"/>
          <w:sz w:val="21"/>
          <w:szCs w:val="21"/>
          <w:highlight w:val="none"/>
          <w:lang w:val="en-US" w:eastAsia="zh-CN"/>
        </w:rPr>
        <w:t>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u w:val="single"/>
        </w:rPr>
        <w:t xml:space="preserve">                 </w:t>
      </w:r>
    </w:p>
    <w:p>
      <w:pPr>
        <w:pStyle w:val="13"/>
        <w:shd w:val="clear" w:color="auto" w:fill="auto"/>
        <w:tabs>
          <w:tab w:val="left" w:pos="5370"/>
        </w:tabs>
        <w:spacing w:line="240" w:lineRule="atLeast"/>
        <w:ind w:left="1087" w:leftChars="257" w:hanging="54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投标人(盖单位章):</w:t>
      </w:r>
      <w:r>
        <w:rPr>
          <w:rFonts w:hint="eastAsia" w:ascii="宋体" w:hAnsi="宋体" w:eastAsia="宋体" w:cs="宋体"/>
          <w:color w:val="auto"/>
          <w:sz w:val="21"/>
          <w:szCs w:val="21"/>
          <w:highlight w:val="none"/>
          <w:u w:val="single"/>
        </w:rPr>
        <w:tab/>
      </w:r>
    </w:p>
    <w:p>
      <w:pPr>
        <w:pStyle w:val="13"/>
        <w:shd w:val="clear" w:color="auto" w:fill="auto"/>
        <w:tabs>
          <w:tab w:val="left" w:pos="5580"/>
        </w:tabs>
        <w:spacing w:line="240" w:lineRule="atLeast"/>
        <w:ind w:left="1087" w:leftChars="257" w:hanging="540"/>
        <w:rPr>
          <w:rFonts w:hint="eastAsia" w:ascii="宋体" w:hAnsi="宋体" w:eastAsia="宋体" w:cs="宋体"/>
          <w:color w:val="auto"/>
          <w:sz w:val="24"/>
          <w:highlight w:val="yellow"/>
        </w:rPr>
      </w:pPr>
      <w:r>
        <w:rPr>
          <w:rFonts w:hint="eastAsia" w:ascii="宋体" w:hAnsi="宋体" w:eastAsia="宋体" w:cs="宋体"/>
          <w:color w:val="auto"/>
          <w:sz w:val="21"/>
          <w:szCs w:val="21"/>
          <w:highlight w:val="none"/>
          <w:lang w:val="en-US" w:eastAsia="zh-CN"/>
        </w:rPr>
        <w:t>日期：          年    月      日</w:t>
      </w:r>
      <w:r>
        <w:rPr>
          <w:rFonts w:hint="eastAsia" w:ascii="宋体" w:hAnsi="宋体" w:eastAsia="宋体" w:cs="宋体"/>
          <w:color w:val="auto"/>
          <w:sz w:val="24"/>
          <w:highlight w:val="yellow"/>
          <w:u w:val="single"/>
        </w:rPr>
        <w:br w:type="page"/>
      </w: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商务条款偏离表（投标文件格式</w:t>
      </w:r>
      <w:r>
        <w:rPr>
          <w:rFonts w:hint="eastAsia" w:ascii="宋体" w:hAnsi="宋体" w:eastAsia="宋体" w:cs="宋体"/>
          <w:b/>
          <w:bCs/>
          <w:color w:val="auto"/>
          <w:sz w:val="24"/>
          <w:highlight w:val="none"/>
          <w:lang w:eastAsia="zh-CN"/>
        </w:rPr>
        <w:t>九</w:t>
      </w:r>
      <w:r>
        <w:rPr>
          <w:rFonts w:hint="eastAsia" w:ascii="宋体" w:hAnsi="宋体" w:eastAsia="宋体" w:cs="宋体"/>
          <w:b/>
          <w:bCs/>
          <w:color w:val="auto"/>
          <w:sz w:val="24"/>
          <w:highlight w:val="none"/>
        </w:rPr>
        <w:t>）</w:t>
      </w:r>
    </w:p>
    <w:p>
      <w:pPr>
        <w:pStyle w:val="13"/>
        <w:shd w:val="clear" w:color="auto" w:fill="auto"/>
        <w:spacing w:line="240" w:lineRule="atLeast"/>
        <w:ind w:left="1087" w:leftChars="257" w:hanging="540"/>
        <w:rPr>
          <w:rFonts w:hint="eastAsia" w:ascii="宋体" w:hAnsi="宋体" w:eastAsia="宋体" w:cs="宋体"/>
          <w:color w:val="auto"/>
          <w:sz w:val="24"/>
          <w:highlight w:val="none"/>
        </w:rPr>
      </w:pPr>
    </w:p>
    <w:p>
      <w:pPr>
        <w:pStyle w:val="13"/>
        <w:shd w:val="clear" w:color="auto" w:fill="auto"/>
        <w:spacing w:line="240" w:lineRule="atLeast"/>
        <w:ind w:left="1087" w:leftChars="257" w:hanging="540"/>
        <w:rPr>
          <w:rFonts w:hint="eastAsia" w:ascii="宋体" w:hAnsi="宋体" w:eastAsia="宋体" w:cs="宋体"/>
          <w:color w:val="auto"/>
          <w:sz w:val="24"/>
          <w:highlight w:val="none"/>
        </w:rPr>
      </w:pPr>
    </w:p>
    <w:p>
      <w:pPr>
        <w:pStyle w:val="13"/>
        <w:shd w:val="clear" w:color="auto" w:fill="auto"/>
        <w:spacing w:line="240" w:lineRule="atLeast"/>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 xml:space="preserve">项目名称:                      招标编号:    </w:t>
      </w:r>
      <w:r>
        <w:rPr>
          <w:rFonts w:hint="eastAsia" w:hAnsi="宋体" w:eastAsia="宋体" w:cs="宋体"/>
          <w:color w:val="auto"/>
          <w:sz w:val="21"/>
          <w:szCs w:val="16"/>
          <w:highlight w:val="none"/>
          <w:lang w:val="en-US" w:eastAsia="zh-CN"/>
        </w:rPr>
        <w:t xml:space="preserve">       </w:t>
      </w:r>
      <w:r>
        <w:rPr>
          <w:rFonts w:hint="eastAsia" w:ascii="宋体" w:hAnsi="宋体" w:eastAsia="宋体" w:cs="宋体"/>
          <w:color w:val="auto"/>
          <w:sz w:val="21"/>
          <w:szCs w:val="16"/>
          <w:highlight w:val="none"/>
        </w:rPr>
        <w:t xml:space="preserve">      包号:</w:t>
      </w:r>
    </w:p>
    <w:p>
      <w:pPr>
        <w:pStyle w:val="13"/>
        <w:shd w:val="clear" w:color="auto" w:fill="auto"/>
        <w:spacing w:line="240" w:lineRule="atLeast"/>
        <w:ind w:left="1087" w:leftChars="257" w:hanging="540"/>
        <w:rPr>
          <w:rFonts w:hint="eastAsia" w:ascii="宋体" w:hAnsi="宋体" w:eastAsia="宋体" w:cs="宋体"/>
          <w:color w:val="auto"/>
          <w:sz w:val="21"/>
          <w:szCs w:val="16"/>
          <w:highlight w:val="none"/>
        </w:rPr>
      </w:pP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4"/>
        <w:gridCol w:w="2882"/>
        <w:gridCol w:w="2882"/>
        <w:gridCol w:w="10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序号</w:t>
            </w:r>
          </w:p>
        </w:tc>
        <w:tc>
          <w:tcPr>
            <w:tcW w:w="2882" w:type="dxa"/>
            <w:noWrap w:val="0"/>
            <w:vAlign w:val="top"/>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hAnsi="宋体" w:cs="宋体"/>
                <w:color w:val="auto"/>
                <w:sz w:val="21"/>
                <w:szCs w:val="16"/>
                <w:highlight w:val="none"/>
                <w:lang w:val="en-US" w:eastAsia="zh-CN"/>
              </w:rPr>
              <w:t>招标</w:t>
            </w:r>
            <w:r>
              <w:rPr>
                <w:rFonts w:hint="eastAsia" w:hAnsi="宋体" w:eastAsia="宋体" w:cs="宋体"/>
                <w:color w:val="auto"/>
                <w:sz w:val="21"/>
                <w:szCs w:val="16"/>
                <w:highlight w:val="none"/>
                <w:lang w:val="en-US" w:eastAsia="zh-CN"/>
              </w:rPr>
              <w:t>文件</w:t>
            </w:r>
            <w:r>
              <w:rPr>
                <w:rFonts w:hint="eastAsia" w:ascii="宋体" w:hAnsi="宋体" w:eastAsia="宋体" w:cs="宋体"/>
                <w:color w:val="auto"/>
                <w:sz w:val="21"/>
                <w:szCs w:val="16"/>
                <w:highlight w:val="none"/>
                <w:lang w:val="en-US" w:eastAsia="zh-CN"/>
              </w:rPr>
              <w:t>的商务条款</w:t>
            </w:r>
          </w:p>
        </w:tc>
        <w:tc>
          <w:tcPr>
            <w:tcW w:w="2882" w:type="dxa"/>
            <w:noWrap w:val="0"/>
            <w:vAlign w:val="top"/>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投标文件的商务条款</w:t>
            </w:r>
          </w:p>
        </w:tc>
        <w:tc>
          <w:tcPr>
            <w:tcW w:w="1029" w:type="dxa"/>
            <w:noWrap w:val="0"/>
            <w:vAlign w:val="top"/>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jc w:val="center"/>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jc w:val="both"/>
              <w:rPr>
                <w:rFonts w:hint="eastAsia" w:ascii="宋体" w:hAnsi="宋体" w:eastAsia="宋体" w:cs="宋体"/>
                <w:color w:val="auto"/>
                <w:sz w:val="21"/>
                <w:szCs w:val="16"/>
                <w:highlight w:val="none"/>
                <w:lang w:val="en-US" w:eastAsia="zh-CN"/>
              </w:rPr>
            </w:pPr>
            <w:r>
              <w:rPr>
                <w:rFonts w:hint="eastAsia" w:hAnsi="宋体" w:eastAsia="宋体" w:cs="宋体"/>
                <w:b/>
                <w:bCs/>
                <w:color w:val="auto"/>
                <w:sz w:val="20"/>
                <w:szCs w:val="15"/>
                <w:highlight w:val="none"/>
                <w:u w:val="single" w:color="auto"/>
                <w:lang w:val="en-US" w:eastAsia="zh-CN"/>
              </w:rPr>
              <w:t>如有正偏离需注明页码)</w:t>
            </w: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bl>
    <w:p>
      <w:pPr>
        <w:pStyle w:val="13"/>
        <w:shd w:val="clear" w:color="auto" w:fill="auto"/>
        <w:spacing w:line="240" w:lineRule="atLeast"/>
        <w:ind w:left="1087" w:leftChars="257" w:hanging="540"/>
        <w:rPr>
          <w:rFonts w:hint="eastAsia" w:ascii="宋体" w:hAnsi="宋体" w:eastAsia="宋体" w:cs="宋体"/>
          <w:color w:val="auto"/>
          <w:sz w:val="22"/>
          <w:szCs w:val="18"/>
          <w:highlight w:val="yellow"/>
        </w:rPr>
      </w:pPr>
    </w:p>
    <w:p>
      <w:pPr>
        <w:pStyle w:val="13"/>
        <w:shd w:val="clear" w:color="auto" w:fill="auto"/>
        <w:spacing w:line="240" w:lineRule="atLeast"/>
        <w:ind w:left="1087" w:leftChars="257" w:hanging="540"/>
        <w:rPr>
          <w:rFonts w:hint="eastAsia" w:ascii="宋体" w:hAnsi="宋体" w:eastAsia="宋体" w:cs="宋体"/>
          <w:color w:val="auto"/>
          <w:sz w:val="22"/>
          <w:szCs w:val="18"/>
          <w:highlight w:val="yellow"/>
        </w:rPr>
      </w:pPr>
    </w:p>
    <w:p>
      <w:pPr>
        <w:pStyle w:val="13"/>
        <w:shd w:val="clear" w:color="auto" w:fill="auto"/>
        <w:spacing w:line="240" w:lineRule="atLeast"/>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法定代表人或其委托代理人</w:t>
      </w:r>
      <w:r>
        <w:rPr>
          <w:rFonts w:hint="eastAsia" w:ascii="宋体" w:hAnsi="宋体" w:eastAsia="宋体" w:cs="宋体"/>
          <w:color w:val="auto"/>
          <w:sz w:val="21"/>
          <w:szCs w:val="21"/>
          <w:highlight w:val="none"/>
        </w:rPr>
        <w:t>签字</w:t>
      </w:r>
      <w:r>
        <w:rPr>
          <w:rFonts w:hint="eastAsia" w:hAnsi="宋体" w:cs="宋体"/>
          <w:color w:val="auto"/>
          <w:sz w:val="21"/>
          <w:szCs w:val="21"/>
          <w:highlight w:val="none"/>
          <w:lang w:val="en-US" w:eastAsia="zh-CN"/>
        </w:rPr>
        <w:t>或盖章</w:t>
      </w:r>
      <w:r>
        <w:rPr>
          <w:rFonts w:hint="eastAsia" w:ascii="宋体" w:hAnsi="宋体" w:eastAsia="宋体" w:cs="宋体"/>
          <w:color w:val="auto"/>
          <w:sz w:val="21"/>
          <w:szCs w:val="16"/>
          <w:highlight w:val="none"/>
        </w:rPr>
        <w:t>:</w:t>
      </w:r>
      <w:r>
        <w:rPr>
          <w:rFonts w:hint="eastAsia" w:ascii="宋体" w:hAnsi="宋体" w:eastAsia="宋体" w:cs="宋体"/>
          <w:color w:val="auto"/>
          <w:sz w:val="21"/>
          <w:szCs w:val="16"/>
          <w:highlight w:val="none"/>
          <w:u w:val="single"/>
        </w:rPr>
        <w:t xml:space="preserve"> </w:t>
      </w:r>
      <w:r>
        <w:rPr>
          <w:rFonts w:hint="eastAsia" w:ascii="宋体" w:hAnsi="宋体" w:eastAsia="宋体" w:cs="宋体"/>
          <w:color w:val="auto"/>
          <w:sz w:val="21"/>
          <w:szCs w:val="16"/>
          <w:highlight w:val="none"/>
          <w:u w:val="single"/>
        </w:rPr>
        <w:tab/>
      </w:r>
      <w:r>
        <w:rPr>
          <w:rFonts w:hint="eastAsia" w:ascii="宋体" w:hAnsi="宋体" w:eastAsia="宋体" w:cs="宋体"/>
          <w:color w:val="auto"/>
          <w:sz w:val="21"/>
          <w:szCs w:val="16"/>
          <w:highlight w:val="none"/>
          <w:u w:val="single"/>
        </w:rPr>
        <w:t xml:space="preserve">                 </w:t>
      </w:r>
    </w:p>
    <w:p>
      <w:pPr>
        <w:pStyle w:val="13"/>
        <w:shd w:val="clear" w:color="auto" w:fill="auto"/>
        <w:tabs>
          <w:tab w:val="left" w:pos="5370"/>
        </w:tabs>
        <w:spacing w:line="240" w:lineRule="atLeast"/>
        <w:ind w:left="1087" w:leftChars="257" w:hanging="540"/>
        <w:rPr>
          <w:rFonts w:hint="eastAsia" w:ascii="宋体" w:hAnsi="宋体" w:eastAsia="宋体" w:cs="宋体"/>
          <w:color w:val="auto"/>
          <w:sz w:val="21"/>
          <w:szCs w:val="16"/>
          <w:highlight w:val="none"/>
          <w:u w:val="single"/>
        </w:rPr>
      </w:pPr>
      <w:r>
        <w:rPr>
          <w:rFonts w:hint="eastAsia" w:ascii="宋体" w:hAnsi="宋体" w:eastAsia="宋体" w:cs="宋体"/>
          <w:color w:val="auto"/>
          <w:sz w:val="21"/>
          <w:szCs w:val="16"/>
          <w:highlight w:val="none"/>
        </w:rPr>
        <w:t>投标人(盖单位章):</w:t>
      </w:r>
      <w:r>
        <w:rPr>
          <w:rFonts w:hint="eastAsia" w:ascii="宋体" w:hAnsi="宋体" w:eastAsia="宋体" w:cs="宋体"/>
          <w:color w:val="auto"/>
          <w:sz w:val="21"/>
          <w:szCs w:val="16"/>
          <w:highlight w:val="none"/>
          <w:u w:val="single"/>
        </w:rPr>
        <w:tab/>
      </w:r>
    </w:p>
    <w:p>
      <w:pPr>
        <w:pStyle w:val="79"/>
        <w:keepNext w:val="0"/>
        <w:keepLines w:val="0"/>
        <w:widowControl w:val="0"/>
        <w:shd w:val="clear" w:color="auto" w:fill="auto"/>
        <w:bidi w:val="0"/>
        <w:spacing w:before="0" w:after="0" w:line="240" w:lineRule="auto"/>
        <w:ind w:left="0" w:right="0" w:firstLine="420"/>
        <w:jc w:val="center"/>
        <w:rPr>
          <w:rFonts w:hint="eastAsia" w:ascii="宋体" w:hAnsi="宋体" w:eastAsia="宋体" w:cs="宋体"/>
          <w:color w:val="auto"/>
          <w:highlight w:val="none"/>
        </w:rPr>
      </w:pPr>
      <w:r>
        <w:rPr>
          <w:rFonts w:hint="eastAsia" w:ascii="宋体" w:hAnsi="宋体" w:eastAsia="宋体" w:cs="宋体"/>
          <w:color w:val="auto"/>
          <w:highlight w:val="none"/>
        </w:rPr>
        <w:br w:type="page"/>
      </w:r>
    </w:p>
    <w:p>
      <w:pPr>
        <w:pStyle w:val="79"/>
        <w:keepNext w:val="0"/>
        <w:keepLines w:val="0"/>
        <w:widowControl w:val="0"/>
        <w:shd w:val="clear" w:color="auto" w:fill="auto"/>
        <w:bidi w:val="0"/>
        <w:spacing w:before="0" w:after="0" w:line="240" w:lineRule="auto"/>
        <w:ind w:left="0" w:right="0" w:firstLine="420"/>
        <w:jc w:val="center"/>
        <w:rPr>
          <w:rFonts w:hint="eastAsia" w:ascii="宋体" w:hAnsi="宋体" w:eastAsia="宋体" w:cs="宋体"/>
          <w:color w:val="auto"/>
          <w:highlight w:val="none"/>
        </w:rPr>
      </w:pPr>
    </w:p>
    <w:p>
      <w:pPr>
        <w:pStyle w:val="79"/>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b/>
          <w:bCs/>
          <w:color w:val="auto"/>
          <w:spacing w:val="0"/>
          <w:w w:val="100"/>
          <w:position w:val="0"/>
          <w:sz w:val="36"/>
          <w:szCs w:val="36"/>
          <w:lang w:val="en-US" w:eastAsia="zh-CN"/>
        </w:rPr>
      </w:pPr>
      <w:r>
        <w:rPr>
          <w:rFonts w:hint="eastAsia" w:ascii="宋体" w:hAnsi="宋体" w:eastAsia="宋体" w:cs="宋体"/>
          <w:b/>
          <w:bCs/>
          <w:color w:val="auto"/>
          <w:spacing w:val="0"/>
          <w:w w:val="100"/>
          <w:position w:val="0"/>
          <w:sz w:val="24"/>
          <w:szCs w:val="24"/>
          <w:lang w:val="en-US" w:eastAsia="zh-CN"/>
        </w:rPr>
        <w:t>6、投标人基本情况表</w:t>
      </w:r>
    </w:p>
    <w:p>
      <w:pPr>
        <w:pStyle w:val="10"/>
        <w:numPr>
          <w:ilvl w:val="0"/>
          <w:numId w:val="0"/>
        </w:numPr>
        <w:kinsoku w:val="0"/>
        <w:overflowPunct w:val="0"/>
        <w:spacing w:before="5"/>
        <w:ind w:leftChars="0" w:right="0" w:rightChars="0"/>
        <w:rPr>
          <w:rFonts w:hint="eastAsia" w:ascii="仿宋" w:hAnsi="仿宋" w:eastAsia="仿宋" w:cs="仿宋"/>
          <w:b/>
          <w:bCs/>
          <w:color w:val="auto"/>
          <w:sz w:val="6"/>
          <w:szCs w:val="6"/>
        </w:rPr>
      </w:pPr>
    </w:p>
    <w:tbl>
      <w:tblPr>
        <w:tblStyle w:val="27"/>
        <w:tblW w:w="8639" w:type="dxa"/>
        <w:jc w:val="center"/>
        <w:tblLayout w:type="fixed"/>
        <w:tblCellMar>
          <w:top w:w="0" w:type="dxa"/>
          <w:left w:w="0" w:type="dxa"/>
          <w:bottom w:w="0" w:type="dxa"/>
          <w:right w:w="0" w:type="dxa"/>
        </w:tblCellMar>
      </w:tblPr>
      <w:tblGrid>
        <w:gridCol w:w="1231"/>
        <w:gridCol w:w="1432"/>
        <w:gridCol w:w="842"/>
        <w:gridCol w:w="488"/>
        <w:gridCol w:w="1331"/>
        <w:gridCol w:w="455"/>
        <w:gridCol w:w="910"/>
        <w:gridCol w:w="1950"/>
      </w:tblGrid>
      <w:tr>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单位名称</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单位地址</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主管部门</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767"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成立时间</w:t>
            </w:r>
          </w:p>
        </w:tc>
        <w:tc>
          <w:tcPr>
            <w:tcW w:w="2274"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c>
          <w:tcPr>
            <w:tcW w:w="2274" w:type="dxa"/>
            <w:gridSpan w:val="3"/>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5"/>
              <w:ind w:left="181"/>
              <w:rPr>
                <w:rFonts w:hint="eastAsia" w:ascii="宋体" w:hAnsi="宋体" w:eastAsia="宋体" w:cs="宋体"/>
                <w:color w:val="auto"/>
                <w:sz w:val="21"/>
                <w:szCs w:val="21"/>
              </w:rPr>
            </w:pPr>
            <w:r>
              <w:rPr>
                <w:rFonts w:hint="eastAsia" w:ascii="宋体" w:hAnsi="宋体" w:eastAsia="宋体" w:cs="宋体"/>
                <w:color w:val="auto"/>
                <w:sz w:val="21"/>
                <w:szCs w:val="21"/>
              </w:rPr>
              <w:t>注册资金（万元）</w:t>
            </w:r>
          </w:p>
        </w:tc>
        <w:tc>
          <w:tcPr>
            <w:tcW w:w="2860"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6"/>
              <w:ind w:left="137"/>
              <w:rPr>
                <w:rFonts w:hint="eastAsia" w:ascii="宋体" w:hAnsi="宋体" w:eastAsia="宋体" w:cs="宋体"/>
                <w:color w:val="auto"/>
                <w:sz w:val="21"/>
                <w:szCs w:val="21"/>
              </w:rPr>
            </w:pPr>
            <w:r>
              <w:rPr>
                <w:rFonts w:hint="eastAsia" w:ascii="宋体" w:hAnsi="宋体" w:eastAsia="宋体" w:cs="宋体"/>
                <w:color w:val="auto"/>
                <w:sz w:val="21"/>
                <w:szCs w:val="21"/>
              </w:rPr>
              <w:t>单位性质</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1150"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1" w:line="312" w:lineRule="exact"/>
              <w:ind w:left="257" w:right="133" w:hanging="120"/>
              <w:rPr>
                <w:rFonts w:hint="eastAsia" w:ascii="宋体" w:hAnsi="宋体" w:eastAsia="宋体" w:cs="宋体"/>
                <w:color w:val="auto"/>
                <w:sz w:val="21"/>
                <w:szCs w:val="21"/>
              </w:rPr>
            </w:pPr>
            <w:r>
              <w:rPr>
                <w:rFonts w:hint="eastAsia" w:ascii="宋体" w:hAnsi="宋体" w:eastAsia="宋体" w:cs="宋体"/>
                <w:color w:val="auto"/>
                <w:sz w:val="21"/>
                <w:szCs w:val="21"/>
              </w:rPr>
              <w:t>投标期间 联系人</w:t>
            </w:r>
          </w:p>
        </w:tc>
        <w:tc>
          <w:tcPr>
            <w:tcW w:w="1432"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4"/>
              <w:rPr>
                <w:rFonts w:hint="eastAsia" w:ascii="宋体" w:hAnsi="宋体" w:eastAsia="宋体" w:cs="宋体"/>
                <w:b/>
                <w:bCs/>
                <w:color w:val="auto"/>
                <w:sz w:val="21"/>
                <w:szCs w:val="21"/>
              </w:rPr>
            </w:pPr>
          </w:p>
          <w:p>
            <w:pPr>
              <w:pStyle w:val="55"/>
              <w:kinsoku w:val="0"/>
              <w:overflowPunct w:val="0"/>
              <w:jc w:val="center"/>
              <w:rPr>
                <w:rFonts w:hint="eastAsia" w:ascii="宋体" w:hAnsi="宋体" w:eastAsia="宋体" w:cs="宋体"/>
                <w:color w:val="auto"/>
                <w:sz w:val="21"/>
                <w:szCs w:val="21"/>
              </w:rPr>
            </w:pPr>
            <w:r>
              <w:rPr>
                <w:rFonts w:hint="eastAsia" w:ascii="宋体" w:hAnsi="宋体" w:eastAsia="宋体" w:cs="宋体"/>
                <w:color w:val="auto"/>
                <w:sz w:val="21"/>
                <w:szCs w:val="21"/>
              </w:rPr>
              <w:t>电话</w:t>
            </w:r>
          </w:p>
          <w:p>
            <w:pPr>
              <w:pStyle w:val="55"/>
              <w:kinsoku w:val="0"/>
              <w:overflowPunct w:val="0"/>
              <w:jc w:val="center"/>
              <w:rPr>
                <w:rFonts w:hint="eastAsia" w:ascii="宋体" w:hAnsi="宋体" w:eastAsia="宋体" w:cs="宋体"/>
                <w:color w:val="auto"/>
                <w:sz w:val="21"/>
                <w:szCs w:val="21"/>
                <w:lang w:eastAsia="zh-CN"/>
              </w:rPr>
            </w:pPr>
            <w:r>
              <w:rPr>
                <w:rFonts w:hint="eastAsia" w:ascii="宋体" w:hAnsi="宋体" w:cs="宋体"/>
                <w:color w:val="auto"/>
                <w:sz w:val="21"/>
                <w:szCs w:val="21"/>
                <w:lang w:eastAsia="zh-CN"/>
              </w:rPr>
              <w:t>（</w:t>
            </w:r>
            <w:r>
              <w:rPr>
                <w:rFonts w:hint="eastAsia" w:ascii="宋体" w:hAnsi="宋体" w:cs="宋体"/>
                <w:color w:val="auto"/>
                <w:sz w:val="21"/>
                <w:szCs w:val="21"/>
                <w:lang w:val="en-US" w:eastAsia="zh-CN"/>
              </w:rPr>
              <w:t>手机号</w:t>
            </w:r>
            <w:r>
              <w:rPr>
                <w:rFonts w:hint="eastAsia" w:ascii="宋体" w:hAnsi="宋体" w:cs="宋体"/>
                <w:color w:val="auto"/>
                <w:sz w:val="21"/>
                <w:szCs w:val="21"/>
                <w:lang w:eastAsia="zh-CN"/>
              </w:rPr>
              <w:t>）</w:t>
            </w:r>
          </w:p>
        </w:tc>
        <w:tc>
          <w:tcPr>
            <w:tcW w:w="1331"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c>
          <w:tcPr>
            <w:tcW w:w="1365" w:type="dxa"/>
            <w:gridSpan w:val="2"/>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4"/>
              <w:rPr>
                <w:rFonts w:hint="eastAsia" w:ascii="宋体" w:hAnsi="宋体" w:eastAsia="宋体" w:cs="宋体"/>
                <w:b/>
                <w:bCs/>
                <w:color w:val="auto"/>
                <w:sz w:val="21"/>
                <w:szCs w:val="21"/>
              </w:rPr>
            </w:pPr>
          </w:p>
          <w:p>
            <w:pPr>
              <w:pStyle w:val="55"/>
              <w:kinsoku w:val="0"/>
              <w:overflowPunct w:val="0"/>
              <w:ind w:left="383"/>
              <w:rPr>
                <w:rFonts w:hint="eastAsia" w:ascii="宋体" w:hAnsi="宋体" w:eastAsia="宋体" w:cs="宋体"/>
                <w:color w:val="auto"/>
                <w:sz w:val="21"/>
                <w:szCs w:val="21"/>
              </w:rPr>
            </w:pPr>
            <w:r>
              <w:rPr>
                <w:rFonts w:hint="eastAsia" w:ascii="宋体" w:hAnsi="宋体" w:eastAsia="宋体" w:cs="宋体"/>
                <w:color w:val="auto"/>
                <w:sz w:val="21"/>
                <w:szCs w:val="21"/>
              </w:rPr>
              <w:t>传 真</w:t>
            </w:r>
          </w:p>
        </w:tc>
        <w:tc>
          <w:tcPr>
            <w:tcW w:w="1950"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1150"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1" w:line="312" w:lineRule="exact"/>
              <w:ind w:left="257" w:right="133" w:hanging="120"/>
              <w:rPr>
                <w:rFonts w:hint="eastAsia" w:ascii="宋体" w:hAnsi="宋体" w:eastAsia="宋体" w:cs="宋体"/>
                <w:color w:val="auto"/>
                <w:sz w:val="21"/>
                <w:szCs w:val="21"/>
              </w:rPr>
            </w:pPr>
            <w:r>
              <w:rPr>
                <w:rFonts w:hint="eastAsia" w:ascii="宋体" w:hAnsi="宋体" w:eastAsia="宋体" w:cs="宋体"/>
                <w:color w:val="auto"/>
                <w:sz w:val="21"/>
                <w:szCs w:val="21"/>
              </w:rPr>
              <w:t>职工总数</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4"/>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2009"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line="237" w:lineRule="auto"/>
              <w:ind w:left="497" w:right="493"/>
              <w:jc w:val="both"/>
              <w:rPr>
                <w:rFonts w:hint="eastAsia" w:ascii="宋体" w:hAnsi="宋体" w:eastAsia="宋体" w:cs="宋体"/>
                <w:color w:val="auto"/>
                <w:sz w:val="21"/>
                <w:szCs w:val="21"/>
              </w:rPr>
            </w:pPr>
            <w:r>
              <w:rPr>
                <w:rFonts w:hint="eastAsia" w:ascii="宋体" w:hAnsi="宋体" w:eastAsia="宋体" w:cs="宋体"/>
                <w:color w:val="auto"/>
                <w:sz w:val="21"/>
                <w:szCs w:val="21"/>
              </w:rPr>
              <w:t>单 位 概 况</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bl>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b/>
          <w:color w:val="auto"/>
          <w:sz w:val="30"/>
          <w:szCs w:val="30"/>
        </w:rPr>
      </w:pPr>
    </w:p>
    <w:p>
      <w:pPr>
        <w:pStyle w:val="10"/>
        <w:numPr>
          <w:ilvl w:val="0"/>
          <w:numId w:val="0"/>
        </w:numPr>
        <w:kinsoku w:val="0"/>
        <w:overflowPunct w:val="0"/>
        <w:spacing w:before="34" w:line="357" w:lineRule="auto"/>
        <w:ind w:left="480" w:leftChars="0" w:right="126" w:rightChars="0"/>
        <w:jc w:val="center"/>
        <w:rPr>
          <w:rFonts w:hint="eastAsia" w:ascii="宋体" w:hAnsi="宋体" w:eastAsia="宋体" w:cs="宋体"/>
          <w:b/>
          <w:bCs/>
          <w:color w:val="auto"/>
          <w:w w:val="90"/>
          <w:sz w:val="24"/>
          <w:szCs w:val="24"/>
          <w:lang w:eastAsia="zh-CN"/>
        </w:rPr>
      </w:pPr>
      <w:r>
        <w:rPr>
          <w:rFonts w:hint="eastAsia" w:ascii="宋体" w:hAnsi="宋体" w:eastAsia="宋体" w:cs="宋体"/>
          <w:b/>
          <w:bCs/>
          <w:color w:val="auto"/>
          <w:w w:val="90"/>
          <w:sz w:val="24"/>
          <w:szCs w:val="24"/>
          <w:lang w:val="en-US" w:eastAsia="zh-CN"/>
        </w:rPr>
        <w:t>7、投标人</w:t>
      </w:r>
      <w:r>
        <w:rPr>
          <w:rFonts w:hint="eastAsia" w:ascii="宋体" w:hAnsi="宋体" w:eastAsia="宋体" w:cs="宋体"/>
          <w:b/>
          <w:bCs/>
          <w:color w:val="auto"/>
          <w:w w:val="90"/>
          <w:sz w:val="24"/>
          <w:szCs w:val="24"/>
        </w:rPr>
        <w:t>近</w:t>
      </w:r>
      <w:r>
        <w:rPr>
          <w:rFonts w:hint="eastAsia" w:ascii="宋体" w:hAnsi="宋体" w:cs="宋体"/>
          <w:b/>
          <w:bCs/>
          <w:color w:val="auto"/>
          <w:w w:val="90"/>
          <w:sz w:val="24"/>
          <w:szCs w:val="24"/>
          <w:lang w:val="en-US" w:eastAsia="zh-CN"/>
        </w:rPr>
        <w:t>几</w:t>
      </w:r>
      <w:r>
        <w:rPr>
          <w:rFonts w:hint="eastAsia" w:ascii="宋体" w:hAnsi="宋体" w:eastAsia="宋体" w:cs="宋体"/>
          <w:b/>
          <w:bCs/>
          <w:color w:val="auto"/>
          <w:w w:val="90"/>
          <w:sz w:val="24"/>
          <w:szCs w:val="24"/>
        </w:rPr>
        <w:t>年</w:t>
      </w:r>
      <w:r>
        <w:rPr>
          <w:rFonts w:hint="eastAsia" w:ascii="宋体" w:hAnsi="宋体" w:cs="宋体"/>
          <w:b/>
          <w:bCs/>
          <w:color w:val="auto"/>
          <w:w w:val="90"/>
          <w:sz w:val="24"/>
          <w:szCs w:val="24"/>
          <w:lang w:eastAsia="zh-CN"/>
        </w:rPr>
        <w:t>（</w:t>
      </w:r>
      <w:r>
        <w:rPr>
          <w:rFonts w:hint="eastAsia" w:ascii="宋体" w:hAnsi="宋体" w:cs="宋体"/>
          <w:b/>
          <w:bCs/>
          <w:color w:val="auto"/>
          <w:w w:val="90"/>
          <w:sz w:val="24"/>
          <w:szCs w:val="24"/>
          <w:lang w:val="en-US" w:eastAsia="zh-CN"/>
        </w:rPr>
        <w:t>2020年1月1日至今</w:t>
      </w:r>
      <w:r>
        <w:rPr>
          <w:rFonts w:hint="eastAsia" w:ascii="宋体" w:hAnsi="宋体" w:cs="宋体"/>
          <w:b/>
          <w:bCs/>
          <w:color w:val="auto"/>
          <w:w w:val="90"/>
          <w:sz w:val="24"/>
          <w:szCs w:val="24"/>
          <w:lang w:eastAsia="zh-CN"/>
        </w:rPr>
        <w:t>）</w:t>
      </w:r>
      <w:r>
        <w:rPr>
          <w:rFonts w:hint="eastAsia" w:ascii="宋体" w:hAnsi="宋体" w:eastAsia="宋体" w:cs="宋体"/>
          <w:b/>
          <w:bCs/>
          <w:color w:val="auto"/>
          <w:w w:val="90"/>
          <w:sz w:val="24"/>
          <w:szCs w:val="24"/>
        </w:rPr>
        <w:t>类似项目业绩</w:t>
      </w:r>
      <w:r>
        <w:rPr>
          <w:rFonts w:hint="eastAsia" w:ascii="宋体" w:hAnsi="宋体" w:eastAsia="宋体" w:cs="宋体"/>
          <w:b/>
          <w:bCs/>
          <w:color w:val="auto"/>
          <w:w w:val="90"/>
          <w:sz w:val="24"/>
          <w:szCs w:val="24"/>
          <w:lang w:eastAsia="zh-CN"/>
        </w:rPr>
        <w:t>表</w:t>
      </w:r>
    </w:p>
    <w:p>
      <w:pPr>
        <w:pStyle w:val="10"/>
        <w:numPr>
          <w:ilvl w:val="0"/>
          <w:numId w:val="0"/>
        </w:numPr>
        <w:kinsoku w:val="0"/>
        <w:overflowPunct w:val="0"/>
        <w:ind w:leftChars="0" w:right="0" w:rightChars="0"/>
        <w:rPr>
          <w:rFonts w:hint="eastAsia" w:ascii="仿宋" w:hAnsi="仿宋" w:eastAsia="仿宋" w:cs="仿宋"/>
          <w:b/>
          <w:bCs/>
          <w:color w:val="auto"/>
          <w:sz w:val="20"/>
          <w:szCs w:val="20"/>
        </w:rPr>
      </w:pPr>
    </w:p>
    <w:tbl>
      <w:tblPr>
        <w:tblStyle w:val="27"/>
        <w:tblW w:w="9115" w:type="dxa"/>
        <w:jc w:val="center"/>
        <w:tblLayout w:type="fixed"/>
        <w:tblCellMar>
          <w:top w:w="0" w:type="dxa"/>
          <w:left w:w="10" w:type="dxa"/>
          <w:bottom w:w="0" w:type="dxa"/>
          <w:right w:w="10" w:type="dxa"/>
        </w:tblCellMar>
      </w:tblPr>
      <w:tblGrid>
        <w:gridCol w:w="1919"/>
        <w:gridCol w:w="7196"/>
      </w:tblGrid>
      <w:tr>
        <w:tblPrEx>
          <w:tblCellMar>
            <w:top w:w="0" w:type="dxa"/>
            <w:left w:w="10" w:type="dxa"/>
            <w:bottom w:w="0" w:type="dxa"/>
            <w:right w:w="10" w:type="dxa"/>
          </w:tblCellMar>
        </w:tblPrEx>
        <w:trPr>
          <w:trHeight w:val="511"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项目名称</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518"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120" w:after="0" w:line="240" w:lineRule="auto"/>
              <w:ind w:left="0" w:leftChars="0" w:right="0" w:firstLine="0" w:firstLineChars="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项目单位名称</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724"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0" w:after="0" w:line="320" w:lineRule="exact"/>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项目单位联系姓名及联系方式</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634"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合同金额</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637"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0" w:after="0" w:line="306" w:lineRule="exact"/>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项目负责人姓名</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120" w:after="0" w:line="240" w:lineRule="auto"/>
              <w:ind w:left="0" w:leftChars="0" w:right="0" w:firstLine="0" w:firstLineChars="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项目实施时间</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1699" w:hRule="exact"/>
          <w:jc w:val="center"/>
        </w:trPr>
        <w:tc>
          <w:tcPr>
            <w:tcW w:w="1919" w:type="dxa"/>
            <w:tcBorders>
              <w:top w:val="single" w:color="auto" w:sz="4" w:space="0"/>
              <w:left w:val="single" w:color="auto" w:sz="4" w:space="0"/>
              <w:bottom w:val="single" w:color="auto" w:sz="4" w:space="0"/>
            </w:tcBorders>
            <w:noWrap w:val="0"/>
            <w:vAlign w:val="center"/>
          </w:tcPr>
          <w:p>
            <w:pPr>
              <w:pStyle w:val="81"/>
              <w:keepNext w:val="0"/>
              <w:keepLines w:val="0"/>
              <w:widowControl w:val="0"/>
              <w:shd w:val="clear" w:color="auto" w:fill="auto"/>
              <w:bidi w:val="0"/>
              <w:spacing w:before="0" w:after="0" w:line="240" w:lineRule="auto"/>
              <w:ind w:left="0" w:leftChars="0" w:right="0" w:firstLine="0" w:firstLineChars="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项目内容说明</w:t>
            </w:r>
          </w:p>
        </w:tc>
        <w:tc>
          <w:tcPr>
            <w:tcW w:w="7196" w:type="dxa"/>
            <w:tcBorders>
              <w:top w:val="single" w:color="auto" w:sz="4" w:space="0"/>
              <w:left w:val="single" w:color="auto" w:sz="4" w:space="0"/>
              <w:bottom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bl>
    <w:p>
      <w:pPr>
        <w:rPr>
          <w:rFonts w:hint="eastAsia" w:ascii="仿宋" w:hAnsi="仿宋" w:eastAsia="仿宋" w:cs="仿宋"/>
          <w:color w:val="auto"/>
          <w:spacing w:val="-1"/>
          <w:kern w:val="0"/>
          <w:sz w:val="24"/>
        </w:rPr>
      </w:pPr>
    </w:p>
    <w:p>
      <w:pPr>
        <w:rPr>
          <w:rFonts w:hint="eastAsia" w:ascii="宋体" w:hAnsi="宋体" w:eastAsia="宋体" w:cs="宋体"/>
          <w:color w:val="auto"/>
          <w:spacing w:val="-1"/>
          <w:kern w:val="0"/>
          <w:sz w:val="21"/>
          <w:szCs w:val="21"/>
        </w:rPr>
      </w:pPr>
      <w:r>
        <w:rPr>
          <w:rFonts w:hint="eastAsia" w:ascii="宋体" w:hAnsi="宋体" w:eastAsia="宋体" w:cs="宋体"/>
          <w:color w:val="auto"/>
          <w:spacing w:val="-1"/>
          <w:kern w:val="0"/>
          <w:sz w:val="21"/>
          <w:szCs w:val="21"/>
        </w:rPr>
        <w:t>注：每个</w:t>
      </w:r>
      <w:r>
        <w:rPr>
          <w:rFonts w:hint="eastAsia" w:ascii="宋体" w:hAnsi="宋体" w:eastAsia="宋体" w:cs="宋体"/>
          <w:color w:val="auto"/>
          <w:spacing w:val="-1"/>
          <w:kern w:val="0"/>
          <w:sz w:val="21"/>
          <w:szCs w:val="21"/>
          <w:lang w:eastAsia="zh-CN"/>
        </w:rPr>
        <w:t>业绩</w:t>
      </w:r>
      <w:r>
        <w:rPr>
          <w:rFonts w:hint="eastAsia" w:ascii="宋体" w:hAnsi="宋体" w:eastAsia="宋体" w:cs="宋体"/>
          <w:color w:val="auto"/>
          <w:spacing w:val="-1"/>
          <w:kern w:val="0"/>
          <w:sz w:val="21"/>
          <w:szCs w:val="21"/>
        </w:rPr>
        <w:t>须单独附表，并附上</w:t>
      </w:r>
      <w:r>
        <w:rPr>
          <w:rFonts w:hint="eastAsia" w:ascii="宋体" w:hAnsi="宋体" w:eastAsia="宋体" w:cs="宋体"/>
          <w:color w:val="auto"/>
          <w:spacing w:val="-1"/>
          <w:kern w:val="0"/>
          <w:sz w:val="21"/>
          <w:szCs w:val="21"/>
          <w:lang w:eastAsia="zh-CN"/>
        </w:rPr>
        <w:t>合同</w:t>
      </w:r>
      <w:r>
        <w:rPr>
          <w:rFonts w:hint="eastAsia" w:ascii="宋体" w:hAnsi="宋体" w:eastAsia="宋体" w:cs="宋体"/>
          <w:color w:val="auto"/>
          <w:spacing w:val="-1"/>
          <w:kern w:val="0"/>
          <w:sz w:val="21"/>
          <w:szCs w:val="21"/>
          <w:lang w:val="en-US" w:eastAsia="zh-CN"/>
        </w:rPr>
        <w:t>或</w:t>
      </w:r>
      <w:r>
        <w:rPr>
          <w:rFonts w:hint="eastAsia" w:ascii="宋体" w:hAnsi="宋体" w:eastAsia="宋体" w:cs="宋体"/>
          <w:color w:val="auto"/>
          <w:spacing w:val="-1"/>
          <w:kern w:val="0"/>
          <w:sz w:val="21"/>
          <w:szCs w:val="21"/>
          <w:lang w:eastAsia="zh-CN"/>
        </w:rPr>
        <w:t>中标通知书</w:t>
      </w:r>
      <w:r>
        <w:rPr>
          <w:rFonts w:hint="eastAsia" w:ascii="宋体" w:hAnsi="宋体" w:eastAsia="宋体" w:cs="宋体"/>
          <w:color w:val="auto"/>
          <w:spacing w:val="-1"/>
          <w:kern w:val="0"/>
          <w:sz w:val="21"/>
          <w:szCs w:val="21"/>
        </w:rPr>
        <w:t>相关证明材料，否则专家在评审时将不予采信。</w:t>
      </w:r>
    </w:p>
    <w:p>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sz w:val="21"/>
          <w:szCs w:val="21"/>
        </w:rPr>
      </w:pPr>
    </w:p>
    <w:p>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sz w:val="21"/>
          <w:szCs w:val="21"/>
        </w:rPr>
      </w:pPr>
    </w:p>
    <w:p>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sz w:val="21"/>
          <w:szCs w:val="21"/>
        </w:rPr>
      </w:pPr>
    </w:p>
    <w:p>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投标人：</w:t>
      </w:r>
      <w:r>
        <w:rPr>
          <w:rFonts w:hint="eastAsia" w:ascii="宋体" w:hAnsi="宋体" w:eastAsia="宋体" w:cs="宋体"/>
          <w:color w:val="auto"/>
          <w:kern w:val="2"/>
          <w:sz w:val="21"/>
          <w:szCs w:val="21"/>
          <w:u w:val="single"/>
          <w:lang w:val="en-US" w:eastAsia="zh-CN" w:bidi="ar-SA"/>
        </w:rPr>
        <w:t xml:space="preserve">                                </w:t>
      </w:r>
      <w:r>
        <w:rPr>
          <w:rFonts w:hint="eastAsia" w:ascii="宋体" w:hAnsi="宋体" w:eastAsia="宋体" w:cs="宋体"/>
          <w:color w:val="auto"/>
          <w:kern w:val="2"/>
          <w:sz w:val="21"/>
          <w:szCs w:val="21"/>
          <w:lang w:val="en-US" w:eastAsia="zh-CN" w:bidi="ar-SA"/>
        </w:rPr>
        <w:t>（盖章）</w:t>
      </w:r>
    </w:p>
    <w:p>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w w:val="95"/>
          <w:sz w:val="21"/>
          <w:szCs w:val="21"/>
        </w:rPr>
      </w:pPr>
      <w:r>
        <w:rPr>
          <w:rFonts w:hint="eastAsia" w:ascii="宋体" w:hAnsi="宋体" w:eastAsia="宋体" w:cs="宋体"/>
          <w:color w:val="auto"/>
          <w:sz w:val="21"/>
          <w:szCs w:val="21"/>
        </w:rPr>
        <w:t>法定代表人或被授权人：</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kern w:val="2"/>
          <w:sz w:val="21"/>
          <w:szCs w:val="21"/>
          <w:lang w:val="en-US" w:eastAsia="zh-CN" w:bidi="ar-SA"/>
        </w:rPr>
        <w:t>(签字或盖章）</w:t>
      </w:r>
    </w:p>
    <w:p>
      <w:pPr>
        <w:pStyle w:val="10"/>
        <w:numPr>
          <w:ilvl w:val="0"/>
          <w:numId w:val="0"/>
        </w:numPr>
        <w:tabs>
          <w:tab w:val="left" w:pos="5551"/>
          <w:tab w:val="left" w:pos="6511"/>
          <w:tab w:val="left" w:pos="7111"/>
          <w:tab w:val="left" w:pos="7711"/>
        </w:tabs>
        <w:kinsoku w:val="0"/>
        <w:overflowPunct w:val="0"/>
        <w:spacing w:before="46"/>
        <w:ind w:right="0" w:rightChars="0" w:firstLine="1704" w:firstLineChars="800"/>
        <w:rPr>
          <w:rFonts w:hint="eastAsia" w:ascii="宋体" w:hAnsi="宋体" w:eastAsia="宋体" w:cs="宋体"/>
          <w:color w:val="auto"/>
          <w:sz w:val="21"/>
          <w:szCs w:val="21"/>
        </w:rPr>
      </w:pPr>
      <w:r>
        <w:rPr>
          <w:rFonts w:hint="eastAsia" w:ascii="宋体" w:hAnsi="宋体" w:eastAsia="宋体" w:cs="宋体"/>
          <w:color w:val="auto"/>
          <w:sz w:val="21"/>
          <w:szCs w:val="21"/>
        </w:rPr>
        <w:t>日期</w:t>
      </w:r>
      <w:r>
        <w:rPr>
          <w:rFonts w:hint="eastAsia" w:ascii="宋体" w:hAnsi="宋体" w:cs="宋体"/>
          <w:color w:val="auto"/>
          <w:sz w:val="21"/>
          <w:szCs w:val="21"/>
          <w:lang w:val="en-US" w:eastAsia="zh-CN"/>
        </w:rPr>
        <w:t xml:space="preserve">  </w:t>
      </w:r>
      <w:r>
        <w:rPr>
          <w:rFonts w:hint="eastAsia" w:ascii="宋体" w:hAnsi="宋体" w:cs="宋体"/>
          <w:color w:val="auto"/>
          <w:sz w:val="21"/>
          <w:szCs w:val="21"/>
          <w:u w:val="single"/>
          <w:lang w:val="en-US" w:eastAsia="zh-CN"/>
        </w:rPr>
        <w:t xml:space="preserve">    </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年</w:t>
      </w:r>
      <w:r>
        <w:rPr>
          <w:rFonts w:hint="eastAsia" w:ascii="宋体" w:hAnsi="宋体" w:cs="宋体"/>
          <w:color w:val="auto"/>
          <w:sz w:val="21"/>
          <w:szCs w:val="21"/>
          <w:u w:val="single"/>
          <w:lang w:val="en-US" w:eastAsia="zh-CN"/>
        </w:rPr>
        <w:t xml:space="preserve">   </w:t>
      </w:r>
      <w:r>
        <w:rPr>
          <w:rFonts w:hint="eastAsia" w:ascii="宋体" w:hAnsi="宋体" w:eastAsia="宋体" w:cs="宋体"/>
          <w:color w:val="auto"/>
          <w:sz w:val="21"/>
          <w:szCs w:val="21"/>
        </w:rPr>
        <w:t>月</w:t>
      </w:r>
      <w:r>
        <w:rPr>
          <w:rFonts w:hint="eastAsia" w:ascii="宋体" w:hAnsi="宋体" w:cs="宋体"/>
          <w:color w:val="auto"/>
          <w:sz w:val="21"/>
          <w:szCs w:val="21"/>
          <w:u w:val="single"/>
          <w:lang w:val="en-US" w:eastAsia="zh-CN"/>
        </w:rPr>
        <w:t xml:space="preserve">   </w:t>
      </w:r>
      <w:r>
        <w:rPr>
          <w:rFonts w:hint="eastAsia" w:ascii="宋体" w:hAnsi="宋体" w:eastAsia="宋体" w:cs="宋体"/>
          <w:color w:val="auto"/>
          <w:sz w:val="21"/>
          <w:szCs w:val="21"/>
        </w:rPr>
        <w:t>日</w:t>
      </w:r>
    </w:p>
    <w:p>
      <w:pPr>
        <w:pStyle w:val="79"/>
        <w:keepNext w:val="0"/>
        <w:keepLines w:val="0"/>
        <w:widowControl w:val="0"/>
        <w:shd w:val="clear" w:color="auto" w:fill="auto"/>
        <w:bidi w:val="0"/>
        <w:spacing w:before="0" w:after="580" w:line="240" w:lineRule="auto"/>
        <w:ind w:left="0" w:right="0" w:firstLine="360"/>
        <w:jc w:val="left"/>
        <w:rPr>
          <w:rFonts w:hint="eastAsia" w:ascii="仿宋" w:hAnsi="仿宋" w:eastAsia="仿宋" w:cs="仿宋"/>
          <w:color w:val="auto"/>
          <w:spacing w:val="0"/>
          <w:w w:val="100"/>
          <w:position w:val="0"/>
        </w:rPr>
      </w:pPr>
    </w:p>
    <w:p>
      <w:pPr>
        <w:pStyle w:val="3"/>
        <w:numPr>
          <w:ilvl w:val="0"/>
          <w:numId w:val="0"/>
        </w:numPr>
        <w:shd w:val="clear" w:color="auto" w:fill="auto"/>
        <w:spacing w:before="0" w:line="240" w:lineRule="atLeast"/>
        <w:jc w:val="both"/>
        <w:rPr>
          <w:rFonts w:hint="eastAsia" w:ascii="宋体" w:hAnsi="宋体" w:eastAsia="宋体" w:cs="宋体"/>
          <w:color w:val="auto"/>
          <w:highlight w:val="none"/>
        </w:rPr>
      </w:pPr>
    </w:p>
    <w:p>
      <w:pPr>
        <w:rPr>
          <w:rFonts w:hint="eastAsia" w:ascii="宋体" w:hAnsi="宋体" w:eastAsia="宋体" w:cs="宋体"/>
          <w:color w:val="auto"/>
          <w:highlight w:val="none"/>
        </w:rPr>
      </w:pPr>
    </w:p>
    <w:p>
      <w:pPr>
        <w:shd w:val="clear" w:color="auto" w:fill="auto"/>
        <w:spacing w:line="440" w:lineRule="exact"/>
        <w:jc w:val="both"/>
        <w:rPr>
          <w:rFonts w:hint="eastAsia" w:ascii="宋体" w:hAnsi="宋体" w:eastAsia="宋体" w:cs="宋体"/>
          <w:b/>
          <w:bCs/>
          <w:color w:val="auto"/>
          <w:kern w:val="0"/>
          <w:sz w:val="24"/>
          <w:szCs w:val="20"/>
          <w:highlight w:val="none"/>
          <w:lang w:val="en-US" w:eastAsia="zh-CN" w:bidi="ar-SA"/>
        </w:rPr>
      </w:pPr>
    </w:p>
    <w:p>
      <w:pPr>
        <w:pStyle w:val="50"/>
        <w:shd w:val="clear" w:color="auto" w:fill="auto"/>
        <w:ind w:left="0" w:leftChars="0" w:firstLine="0" w:firstLineChars="0"/>
        <w:rPr>
          <w:rFonts w:hint="eastAsia" w:ascii="宋体" w:hAnsi="宋体" w:eastAsia="宋体" w:cs="宋体"/>
          <w:color w:val="auto"/>
          <w:sz w:val="24"/>
          <w:highlight w:val="none"/>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8</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投标人关联单位的说明</w:t>
      </w:r>
    </w:p>
    <w:p>
      <w:pPr>
        <w:pStyle w:val="6"/>
        <w:shd w:val="clear" w:color="auto" w:fill="auto"/>
        <w:jc w:val="center"/>
        <w:rPr>
          <w:rFonts w:hint="eastAsia" w:ascii="宋体" w:hAnsi="宋体" w:eastAsia="宋体" w:cs="宋体"/>
          <w:color w:val="auto"/>
          <w:highlight w:val="none"/>
        </w:rPr>
      </w:pPr>
    </w:p>
    <w:p>
      <w:pPr>
        <w:pStyle w:val="6"/>
        <w:shd w:val="clear" w:color="auto" w:fill="auto"/>
        <w:ind w:firstLine="426"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说明：投标人应当如实披露与本单位存在下列关联关系的单位名称：</w:t>
      </w:r>
    </w:p>
    <w:p>
      <w:pPr>
        <w:pStyle w:val="6"/>
        <w:shd w:val="clear" w:color="auto" w:fill="auto"/>
        <w:ind w:firstLine="426" w:firstLineChars="200"/>
        <w:rPr>
          <w:rFonts w:hint="eastAsia" w:ascii="宋体" w:hAnsi="宋体" w:eastAsia="宋体" w:cs="宋体"/>
          <w:color w:val="auto"/>
          <w:sz w:val="21"/>
          <w:szCs w:val="16"/>
          <w:highlight w:val="none"/>
          <w:lang w:eastAsia="zh-CN"/>
        </w:rPr>
      </w:pPr>
      <w:r>
        <w:rPr>
          <w:rFonts w:hint="eastAsia" w:ascii="宋体" w:hAnsi="宋体" w:eastAsia="宋体" w:cs="宋体"/>
          <w:color w:val="auto"/>
          <w:sz w:val="21"/>
          <w:szCs w:val="16"/>
          <w:highlight w:val="none"/>
        </w:rPr>
        <w:t>（1）与投标人单位负责人为同一人的其他单位；</w:t>
      </w:r>
    </w:p>
    <w:p>
      <w:pPr>
        <w:pStyle w:val="6"/>
        <w:shd w:val="clear" w:color="auto" w:fill="auto"/>
        <w:ind w:firstLine="426"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（2）与投标人存在直接控股、管理关系的其他单位。</w:t>
      </w:r>
    </w:p>
    <w:p>
      <w:pPr>
        <w:pStyle w:val="6"/>
        <w:shd w:val="clear" w:color="auto" w:fill="auto"/>
        <w:ind w:firstLine="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4"/>
        <w:jc w:val="center"/>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kern w:val="0"/>
          <w:sz w:val="24"/>
          <w:szCs w:val="20"/>
          <w:highlight w:val="none"/>
          <w:u w:val="none"/>
          <w:lang w:val="en-US" w:eastAsia="zh-CN" w:bidi="ar-SA"/>
        </w:rPr>
        <w:t>9、中小企业声明函(货物)</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本公司（联合体）郑郑重声明，根据《政府采购促进中小企业发展管理办法》（财库﹝2020﹞46 号）的规定，本公司（联合体）参参加（单位名称）的（项目名称）采购活动，提供的货物全部由符合政策要求的中小企业制造。相关企业 （含联合体中的中小企业、签订分包意向协议的中小企业） 的具体情况如下： </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1. （</w:t>
      </w:r>
      <w:r>
        <w:rPr>
          <w:rFonts w:hint="eastAsia" w:ascii="宋体" w:hAnsi="宋体" w:cs="宋体"/>
          <w:color w:val="auto"/>
          <w:kern w:val="2"/>
          <w:sz w:val="21"/>
          <w:szCs w:val="21"/>
          <w:u w:val="none" w:color="000000"/>
          <w:lang w:val="en-US" w:eastAsia="zh-CN" w:bidi="ar-SA"/>
        </w:rPr>
        <w:t xml:space="preserve">标的名称 </w:t>
      </w:r>
      <w:r>
        <w:rPr>
          <w:rFonts w:hint="eastAsia" w:ascii="宋体" w:hAnsi="宋体" w:eastAsia="宋体" w:cs="宋体"/>
          <w:color w:val="auto"/>
          <w:kern w:val="2"/>
          <w:sz w:val="21"/>
          <w:szCs w:val="21"/>
          <w:u w:val="none" w:color="000000"/>
          <w:lang w:val="en-US" w:eastAsia="zh-CN" w:bidi="ar-SA"/>
        </w:rPr>
        <w:t>全数字化旗舰彩色多普勒超声诊断仪） ，属于（</w:t>
      </w:r>
      <w:r>
        <w:rPr>
          <w:rFonts w:hint="eastAsia" w:ascii="宋体" w:hAnsi="宋体" w:cs="宋体"/>
          <w:color w:val="auto"/>
          <w:kern w:val="2"/>
          <w:sz w:val="21"/>
          <w:szCs w:val="21"/>
          <w:u w:val="none" w:color="000000"/>
          <w:lang w:val="en-US" w:eastAsia="zh-CN" w:bidi="ar-SA"/>
        </w:rPr>
        <w:t>工业</w:t>
      </w:r>
      <w:r>
        <w:rPr>
          <w:rFonts w:hint="eastAsia" w:ascii="宋体" w:hAnsi="宋体" w:eastAsia="宋体" w:cs="宋体"/>
          <w:color w:val="auto"/>
          <w:kern w:val="2"/>
          <w:sz w:val="21"/>
          <w:szCs w:val="21"/>
          <w:u w:val="none" w:color="000000"/>
          <w:lang w:val="en-US" w:eastAsia="zh-CN" w:bidi="ar-SA"/>
        </w:rPr>
        <w:t xml:space="preserve">） 行业；制造商为（企业名称），从业人员     人，营业收入为   万元，资产总额为   万元，属于（中型企业、小型企业、微型企业）； </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以上企业，不属于大企业的分支机构，不存在控股股东为大企业的情形，也不存在与大企业的负责人为同一人的情形。</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本企业对上述声明内容的真实性负责。如有虚假，将依法承担相应责任。 </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企业名称（盖章）：      </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0"/>
          <w:sz w:val="24"/>
          <w:u w:val="single"/>
        </w:rPr>
      </w:pPr>
      <w:r>
        <w:rPr>
          <w:rFonts w:hint="eastAsia" w:ascii="宋体" w:hAnsi="宋体" w:eastAsia="宋体" w:cs="宋体"/>
          <w:color w:val="auto"/>
          <w:kern w:val="2"/>
          <w:sz w:val="21"/>
          <w:szCs w:val="21"/>
          <w:u w:val="none" w:color="000000"/>
          <w:lang w:val="en-US" w:eastAsia="zh-CN" w:bidi="ar-SA"/>
        </w:rPr>
        <w:t xml:space="preserve">日 期：    </w:t>
      </w:r>
      <w:r>
        <w:rPr>
          <w:rFonts w:hint="eastAsia" w:ascii="宋体" w:hAnsi="宋体" w:eastAsia="宋体" w:cs="宋体"/>
          <w:color w:val="auto"/>
          <w:kern w:val="0"/>
          <w:sz w:val="24"/>
          <w:u w:val="single"/>
          <w:lang w:val="en-US" w:eastAsia="zh-CN"/>
        </w:rPr>
        <w:t xml:space="preserve"> </w:t>
      </w:r>
    </w:p>
    <w:p>
      <w:pPr>
        <w:widowControl/>
        <w:kinsoku/>
        <w:topLinePunct w:val="0"/>
        <w:bidi w:val="0"/>
        <w:spacing w:before="100" w:beforeAutospacing="1" w:after="100" w:afterAutospacing="1" w:line="380" w:lineRule="exact"/>
        <w:ind w:firstLine="3159" w:firstLineChars="1300"/>
        <w:jc w:val="left"/>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p>
    <w:p>
      <w:pPr>
        <w:pStyle w:val="50"/>
        <w:kinsoku/>
        <w:topLinePunct w:val="0"/>
        <w:bidi w:val="0"/>
        <w:spacing w:line="380" w:lineRule="exact"/>
        <w:rPr>
          <w:rFonts w:hint="eastAsia" w:ascii="宋体" w:hAnsi="宋体" w:eastAsia="宋体" w:cs="宋体"/>
          <w:color w:val="auto"/>
          <w:kern w:val="0"/>
          <w:sz w:val="24"/>
        </w:rPr>
      </w:pPr>
    </w:p>
    <w:p>
      <w:pPr>
        <w:pStyle w:val="50"/>
        <w:kinsoku/>
        <w:topLinePunct w:val="0"/>
        <w:bidi w:val="0"/>
        <w:spacing w:line="380" w:lineRule="exact"/>
        <w:rPr>
          <w:rFonts w:hint="eastAsia" w:ascii="宋体" w:hAnsi="宋体" w:eastAsia="宋体" w:cs="宋体"/>
          <w:color w:val="auto"/>
          <w:kern w:val="0"/>
          <w:sz w:val="24"/>
        </w:rPr>
      </w:pP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0"/>
          <w:sz w:val="24"/>
        </w:rPr>
      </w:pPr>
    </w:p>
    <w:p>
      <w:pPr>
        <w:kinsoku/>
        <w:topLinePunct w:val="0"/>
        <w:bidi w:val="0"/>
        <w:spacing w:line="380" w:lineRule="exact"/>
        <w:rPr>
          <w:rFonts w:hint="eastAsia" w:ascii="宋体" w:hAnsi="宋体" w:eastAsia="宋体" w:cs="宋体"/>
          <w:color w:val="auto"/>
        </w:rPr>
      </w:pPr>
    </w:p>
    <w:p>
      <w:pPr>
        <w:pStyle w:val="25"/>
        <w:kinsoku/>
        <w:topLinePunct w:val="0"/>
        <w:bidi w:val="0"/>
        <w:spacing w:line="380" w:lineRule="exact"/>
        <w:rPr>
          <w:rFonts w:hint="eastAsia" w:ascii="宋体" w:hAnsi="宋体" w:eastAsia="宋体" w:cs="宋体"/>
          <w:color w:val="auto"/>
        </w:rPr>
      </w:pPr>
      <w:r>
        <w:rPr>
          <w:rFonts w:hint="eastAsia" w:ascii="宋体" w:hAnsi="宋体" w:eastAsia="宋体" w:cs="宋体"/>
          <w:color w:val="auto"/>
          <w:kern w:val="0"/>
          <w:sz w:val="18"/>
          <w:szCs w:val="18"/>
          <w:lang w:val="en-US" w:eastAsia="zh-CN" w:bidi="ar"/>
        </w:rPr>
        <w:t>注：从业人员、营业收入、资产总额填报上一年度数据，无上一年度数据的新成立企业可不填报。</w:t>
      </w:r>
    </w:p>
    <w:p>
      <w:pPr>
        <w:pStyle w:val="3"/>
        <w:numPr>
          <w:ilvl w:val="0"/>
          <w:numId w:val="0"/>
        </w:numPr>
        <w:kinsoku/>
        <w:topLinePunct w:val="0"/>
        <w:bidi w:val="0"/>
        <w:spacing w:line="380" w:lineRule="exact"/>
        <w:jc w:val="both"/>
        <w:rPr>
          <w:rFonts w:hint="eastAsia" w:ascii="宋体" w:hAnsi="宋体" w:eastAsia="宋体" w:cs="宋体"/>
          <w:b/>
          <w:bCs/>
          <w:color w:val="auto"/>
        </w:rPr>
      </w:pPr>
    </w:p>
    <w:p>
      <w:pPr>
        <w:pStyle w:val="3"/>
        <w:numPr>
          <w:ilvl w:val="0"/>
          <w:numId w:val="0"/>
        </w:numPr>
        <w:kinsoku/>
        <w:topLinePunct w:val="0"/>
        <w:bidi w:val="0"/>
        <w:spacing w:line="380" w:lineRule="exact"/>
        <w:jc w:val="center"/>
        <w:rPr>
          <w:rFonts w:hint="eastAsia" w:ascii="宋体" w:hAnsi="宋体" w:eastAsia="宋体" w:cs="宋体"/>
          <w:b/>
          <w:bCs/>
          <w:color w:val="auto"/>
        </w:rPr>
      </w:pPr>
    </w:p>
    <w:p>
      <w:pPr>
        <w:pStyle w:val="3"/>
        <w:numPr>
          <w:ilvl w:val="0"/>
          <w:numId w:val="0"/>
        </w:numPr>
        <w:kinsoku/>
        <w:topLinePunct w:val="0"/>
        <w:bidi w:val="0"/>
        <w:spacing w:line="380" w:lineRule="exact"/>
        <w:jc w:val="center"/>
        <w:rPr>
          <w:rFonts w:hint="eastAsia" w:ascii="宋体" w:hAnsi="宋体" w:eastAsia="宋体" w:cs="宋体"/>
          <w:b/>
          <w:bCs/>
          <w:color w:val="auto"/>
        </w:rPr>
      </w:pPr>
    </w:p>
    <w:p>
      <w:pPr>
        <w:rPr>
          <w:rFonts w:hint="eastAsia" w:ascii="宋体" w:hAnsi="宋体" w:eastAsia="宋体" w:cs="宋体"/>
          <w:b/>
          <w:bCs/>
          <w:color w:val="auto"/>
        </w:rPr>
      </w:pPr>
    </w:p>
    <w:p>
      <w:pPr>
        <w:rPr>
          <w:rFonts w:hint="eastAsia" w:ascii="宋体" w:hAnsi="宋体" w:eastAsia="宋体" w:cs="宋体"/>
          <w:b/>
          <w:bCs/>
          <w:color w:val="auto"/>
        </w:rPr>
      </w:pPr>
    </w:p>
    <w:p>
      <w:pPr>
        <w:rPr>
          <w:rFonts w:hint="eastAsia" w:ascii="宋体" w:hAnsi="宋体" w:eastAsia="宋体" w:cs="宋体"/>
          <w:b/>
          <w:bCs/>
          <w:color w:val="auto"/>
        </w:rPr>
      </w:pPr>
    </w:p>
    <w:p>
      <w:pPr>
        <w:rPr>
          <w:rFonts w:hint="eastAsia" w:ascii="宋体" w:hAnsi="宋体" w:eastAsia="宋体" w:cs="宋体"/>
          <w:b/>
          <w:bCs/>
          <w:color w:val="auto"/>
        </w:rPr>
      </w:pPr>
    </w:p>
    <w:p>
      <w:pPr>
        <w:rPr>
          <w:rFonts w:hint="eastAsia" w:ascii="宋体" w:hAnsi="宋体" w:eastAsia="宋体" w:cs="宋体"/>
          <w:b/>
          <w:bCs/>
          <w:color w:val="auto"/>
        </w:rPr>
      </w:pPr>
    </w:p>
    <w:p>
      <w:pPr>
        <w:pStyle w:val="3"/>
        <w:numPr>
          <w:ilvl w:val="0"/>
          <w:numId w:val="0"/>
        </w:numPr>
        <w:kinsoku/>
        <w:topLinePunct w:val="0"/>
        <w:bidi w:val="0"/>
        <w:spacing w:line="380" w:lineRule="exact"/>
        <w:jc w:val="center"/>
        <w:rPr>
          <w:rFonts w:hint="eastAsia" w:ascii="宋体" w:hAnsi="宋体" w:eastAsia="宋体" w:cs="宋体"/>
          <w:b/>
          <w:bCs/>
          <w:color w:val="auto"/>
        </w:rPr>
      </w:pPr>
    </w:p>
    <w:p>
      <w:pPr>
        <w:pStyle w:val="3"/>
        <w:numPr>
          <w:ilvl w:val="0"/>
          <w:numId w:val="0"/>
        </w:numPr>
        <w:kinsoku/>
        <w:topLinePunct w:val="0"/>
        <w:bidi w:val="0"/>
        <w:spacing w:line="380" w:lineRule="exact"/>
        <w:jc w:val="center"/>
        <w:rPr>
          <w:rFonts w:hint="eastAsia" w:ascii="宋体" w:hAnsi="宋体" w:eastAsia="宋体" w:cs="宋体"/>
          <w:b/>
          <w:bCs/>
          <w:color w:val="auto"/>
        </w:rPr>
      </w:pPr>
      <w:r>
        <w:rPr>
          <w:rFonts w:hint="eastAsia" w:ascii="宋体" w:hAnsi="宋体" w:eastAsia="宋体" w:cs="宋体"/>
          <w:b/>
          <w:bCs/>
          <w:color w:val="auto"/>
        </w:rPr>
        <w:t xml:space="preserve"> 残疾人福利性单位声明函</w:t>
      </w:r>
    </w:p>
    <w:p>
      <w:pPr>
        <w:kinsoku/>
        <w:topLinePunct w:val="0"/>
        <w:bidi w:val="0"/>
        <w:spacing w:line="380" w:lineRule="exact"/>
        <w:ind w:left="1087" w:leftChars="257" w:hanging="540"/>
        <w:jc w:val="center"/>
        <w:rPr>
          <w:rFonts w:hint="eastAsia" w:ascii="宋体" w:hAnsi="宋体" w:eastAsia="宋体" w:cs="宋体"/>
          <w:color w:val="auto"/>
          <w:kern w:val="0"/>
          <w:sz w:val="24"/>
          <w:szCs w:val="20"/>
        </w:rPr>
      </w:pP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本单位对上述声明的真实性负责。如有虚假，将依法承担相应责任。</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        残疾人福利性单位名称（盖单位章）：______________</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0"/>
          <w:sz w:val="24"/>
          <w:szCs w:val="20"/>
        </w:rPr>
      </w:pPr>
      <w:r>
        <w:rPr>
          <w:rFonts w:hint="eastAsia" w:ascii="宋体" w:hAnsi="宋体" w:eastAsia="宋体" w:cs="宋体"/>
          <w:color w:val="auto"/>
          <w:kern w:val="2"/>
          <w:sz w:val="21"/>
          <w:szCs w:val="21"/>
          <w:u w:val="none" w:color="000000"/>
          <w:lang w:val="en-US" w:eastAsia="zh-CN" w:bidi="ar-SA"/>
        </w:rPr>
        <w:t xml:space="preserve">         日  期：____________________</w:t>
      </w:r>
      <w:r>
        <w:rPr>
          <w:rFonts w:hint="eastAsia" w:ascii="宋体" w:hAnsi="宋体" w:eastAsia="宋体" w:cs="宋体"/>
          <w:color w:val="auto"/>
          <w:kern w:val="0"/>
          <w:sz w:val="24"/>
          <w:szCs w:val="20"/>
        </w:rPr>
        <w:t>_________________________</w:t>
      </w:r>
    </w:p>
    <w:p>
      <w:pPr>
        <w:pStyle w:val="3"/>
        <w:numPr>
          <w:ilvl w:val="1"/>
          <w:numId w:val="0"/>
        </w:numPr>
        <w:shd w:val="clear" w:color="auto" w:fill="auto"/>
        <w:spacing w:before="0" w:line="240" w:lineRule="atLeast"/>
        <w:jc w:val="center"/>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rPr>
          <w:rFonts w:hint="eastAsia"/>
          <w:color w:val="auto"/>
          <w:lang w:val="en-US" w:eastAsia="zh-CN"/>
        </w:rPr>
      </w:pPr>
    </w:p>
    <w:p>
      <w:pPr>
        <w:pStyle w:val="3"/>
        <w:numPr>
          <w:ilvl w:val="1"/>
          <w:numId w:val="0"/>
        </w:numPr>
        <w:shd w:val="clear" w:color="auto" w:fill="auto"/>
        <w:spacing w:before="0" w:line="240" w:lineRule="atLeast"/>
        <w:jc w:val="center"/>
        <w:rPr>
          <w:rFonts w:hint="eastAsia" w:ascii="宋体" w:hAnsi="宋体" w:eastAsia="宋体" w:cs="宋体"/>
          <w:b/>
          <w:bCs/>
          <w:color w:val="auto"/>
          <w:sz w:val="24"/>
          <w:highlight w:val="none"/>
          <w:lang w:val="en-US" w:eastAsia="zh-CN"/>
        </w:rPr>
      </w:pPr>
    </w:p>
    <w:p>
      <w:pPr>
        <w:pStyle w:val="3"/>
        <w:numPr>
          <w:ilvl w:val="1"/>
          <w:numId w:val="0"/>
        </w:numPr>
        <w:shd w:val="clear" w:color="auto" w:fill="auto"/>
        <w:spacing w:before="0" w:line="240" w:lineRule="atLeast"/>
        <w:jc w:val="center"/>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lang w:val="en-US" w:eastAsia="zh-CN"/>
        </w:rPr>
        <w:t>10</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lang w:eastAsia="zh-CN"/>
        </w:rPr>
        <w:t>评分标准和细则中技术部分证明材料（格式自拟）</w:t>
      </w:r>
    </w:p>
    <w:p>
      <w:pPr>
        <w:pStyle w:val="3"/>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pPr>
        <w:pStyle w:val="3"/>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pPr>
        <w:pStyle w:val="13"/>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lang w:eastAsia="zh-CN"/>
        </w:rPr>
      </w:pPr>
      <w:r>
        <w:rPr>
          <w:rFonts w:hint="eastAsia" w:ascii="宋体" w:hAnsi="宋体" w:eastAsia="宋体" w:cs="宋体"/>
          <w:color w:val="auto"/>
          <w:sz w:val="21"/>
          <w:szCs w:val="16"/>
          <w:highlight w:val="none"/>
        </w:rPr>
        <w:t>说明：1.应提供</w:t>
      </w:r>
      <w:r>
        <w:rPr>
          <w:rFonts w:hint="eastAsia" w:ascii="宋体" w:hAnsi="宋体" w:eastAsia="宋体" w:cs="宋体"/>
          <w:color w:val="auto"/>
          <w:sz w:val="21"/>
          <w:szCs w:val="16"/>
          <w:highlight w:val="none"/>
          <w:u w:val="single" w:color="auto"/>
          <w:lang w:eastAsia="zh-CN"/>
        </w:rPr>
        <w:t>评分标准和细则中技术部分</w:t>
      </w:r>
      <w:r>
        <w:rPr>
          <w:rFonts w:hint="eastAsia" w:ascii="宋体" w:hAnsi="宋体" w:eastAsia="宋体" w:cs="宋体"/>
          <w:color w:val="auto"/>
          <w:sz w:val="21"/>
          <w:szCs w:val="16"/>
          <w:highlight w:val="none"/>
        </w:rPr>
        <w:t>要求的其他资格证明文件</w:t>
      </w:r>
      <w:r>
        <w:rPr>
          <w:rFonts w:hint="eastAsia" w:hAnsi="宋体" w:eastAsia="宋体" w:cs="宋体"/>
          <w:color w:val="auto"/>
          <w:sz w:val="21"/>
          <w:szCs w:val="16"/>
          <w:highlight w:val="none"/>
          <w:lang w:eastAsia="zh-CN"/>
        </w:rPr>
        <w:t>。</w:t>
      </w:r>
    </w:p>
    <w:p>
      <w:pPr>
        <w:pStyle w:val="13"/>
        <w:shd w:val="clear" w:color="auto" w:fill="auto"/>
        <w:tabs>
          <w:tab w:val="left" w:pos="5580"/>
        </w:tabs>
        <w:spacing w:line="360" w:lineRule="auto"/>
        <w:ind w:firstLine="1065" w:firstLineChars="5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2.复印件上应加盖本单位章（自然人投标的无需盖章，需要签字）。</w:t>
      </w:r>
    </w:p>
    <w:p>
      <w:pPr>
        <w:pStyle w:val="13"/>
        <w:shd w:val="clear" w:color="auto" w:fill="auto"/>
        <w:tabs>
          <w:tab w:val="left" w:pos="5580"/>
        </w:tabs>
        <w:spacing w:line="240" w:lineRule="atLeast"/>
        <w:ind w:left="1270" w:leftChars="344" w:hanging="538"/>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shd w:val="clear" w:color="auto" w:fill="auto"/>
        <w:rPr>
          <w:rFonts w:hint="eastAsia" w:ascii="宋体" w:hAnsi="宋体" w:eastAsia="宋体" w:cs="宋体"/>
          <w:color w:val="auto"/>
          <w:sz w:val="24"/>
          <w:highlight w:val="none"/>
          <w:lang w:val="en-US" w:eastAsia="zh-CN"/>
        </w:rPr>
      </w:pPr>
    </w:p>
    <w:p>
      <w:pPr>
        <w:pStyle w:val="50"/>
        <w:shd w:val="clear" w:color="auto" w:fill="auto"/>
        <w:ind w:left="0" w:leftChars="0" w:firstLine="0" w:firstLineChars="0"/>
        <w:rPr>
          <w:rFonts w:hint="eastAsia"/>
          <w:color w:val="auto"/>
          <w:highlight w:val="none"/>
          <w:lang w:val="en-US" w:eastAsia="zh-CN"/>
        </w:rPr>
      </w:pPr>
    </w:p>
    <w:p>
      <w:pPr>
        <w:pStyle w:val="3"/>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pPr>
        <w:pStyle w:val="3"/>
        <w:numPr>
          <w:ilvl w:val="1"/>
          <w:numId w:val="0"/>
        </w:numPr>
        <w:shd w:val="clear" w:color="auto" w:fill="auto"/>
        <w:spacing w:before="0" w:line="240" w:lineRule="atLeast"/>
        <w:jc w:val="center"/>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lang w:val="en-US" w:eastAsia="zh-CN"/>
        </w:rPr>
        <w:t>11</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lang w:eastAsia="zh-CN"/>
        </w:rPr>
        <w:t>评分标准和细则中商务部分证明材料（格式自拟）</w:t>
      </w:r>
    </w:p>
    <w:p>
      <w:pPr>
        <w:pStyle w:val="13"/>
        <w:shd w:val="clear" w:color="auto" w:fill="auto"/>
        <w:tabs>
          <w:tab w:val="left" w:pos="5580"/>
        </w:tabs>
        <w:spacing w:line="240" w:lineRule="atLeast"/>
        <w:ind w:left="1087" w:leftChars="257" w:hanging="540"/>
        <w:rPr>
          <w:rFonts w:hint="eastAsia" w:ascii="宋体" w:hAnsi="宋体" w:eastAsia="宋体" w:cs="宋体"/>
          <w:color w:val="auto"/>
          <w:sz w:val="24"/>
          <w:highlight w:val="none"/>
        </w:rPr>
      </w:pPr>
    </w:p>
    <w:p>
      <w:pPr>
        <w:pStyle w:val="13"/>
        <w:shd w:val="clear" w:color="auto" w:fill="auto"/>
        <w:tabs>
          <w:tab w:val="left" w:pos="5580"/>
        </w:tabs>
        <w:spacing w:line="240" w:lineRule="atLeast"/>
        <w:ind w:left="1087" w:leftChars="257" w:hanging="540"/>
        <w:rPr>
          <w:rFonts w:hint="eastAsia" w:ascii="宋体" w:hAnsi="宋体" w:eastAsia="宋体" w:cs="宋体"/>
          <w:color w:val="auto"/>
          <w:sz w:val="24"/>
          <w:highlight w:val="none"/>
        </w:rPr>
      </w:pPr>
    </w:p>
    <w:p>
      <w:pPr>
        <w:pStyle w:val="13"/>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说明</w:t>
      </w:r>
      <w:r>
        <w:rPr>
          <w:rFonts w:hint="eastAsia" w:ascii="宋体" w:hAnsi="宋体" w:eastAsia="宋体" w:cs="宋体"/>
          <w:color w:val="auto"/>
          <w:sz w:val="21"/>
          <w:szCs w:val="16"/>
          <w:highlight w:val="none"/>
          <w:lang w:val="en-US" w:eastAsia="zh-CN"/>
        </w:rPr>
        <w:t>.</w:t>
      </w:r>
      <w:r>
        <w:rPr>
          <w:rFonts w:hint="eastAsia" w:ascii="宋体" w:hAnsi="宋体" w:eastAsia="宋体" w:cs="宋体"/>
          <w:color w:val="auto"/>
          <w:sz w:val="21"/>
          <w:szCs w:val="16"/>
          <w:highlight w:val="none"/>
        </w:rPr>
        <w:t>1.应提供</w:t>
      </w:r>
      <w:r>
        <w:rPr>
          <w:rFonts w:hint="eastAsia" w:ascii="宋体" w:hAnsi="宋体" w:eastAsia="宋体" w:cs="宋体"/>
          <w:color w:val="auto"/>
          <w:sz w:val="21"/>
          <w:szCs w:val="16"/>
          <w:highlight w:val="none"/>
          <w:lang w:eastAsia="zh-CN"/>
        </w:rPr>
        <w:t>评分标准和细则中商务部分</w:t>
      </w:r>
      <w:r>
        <w:rPr>
          <w:rFonts w:hint="eastAsia" w:ascii="宋体" w:hAnsi="宋体" w:eastAsia="宋体" w:cs="宋体"/>
          <w:color w:val="auto"/>
          <w:sz w:val="21"/>
          <w:szCs w:val="16"/>
          <w:highlight w:val="none"/>
        </w:rPr>
        <w:t>要求的其他资格证明文件。</w:t>
      </w:r>
    </w:p>
    <w:p>
      <w:pPr>
        <w:pStyle w:val="13"/>
        <w:shd w:val="clear" w:color="auto" w:fill="auto"/>
        <w:tabs>
          <w:tab w:val="left" w:pos="5580"/>
        </w:tabs>
        <w:spacing w:line="360" w:lineRule="auto"/>
        <w:ind w:left="1153" w:leftChars="485" w:hanging="120" w:hangingChars="57"/>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2.复印件上应加盖本单位章（自然人投标的无需盖章，需要签字）。</w:t>
      </w:r>
    </w:p>
    <w:p>
      <w:pPr>
        <w:pStyle w:val="13"/>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 xml:space="preserve"> </w:t>
      </w:r>
      <w:r>
        <w:rPr>
          <w:rFonts w:hint="eastAsia" w:ascii="宋体" w:hAnsi="宋体" w:eastAsia="宋体" w:cs="宋体"/>
          <w:color w:val="auto"/>
          <w:sz w:val="21"/>
          <w:szCs w:val="16"/>
          <w:highlight w:val="none"/>
          <w:lang w:val="en-US" w:eastAsia="zh-CN"/>
        </w:rPr>
        <w:t xml:space="preserve">   </w:t>
      </w:r>
      <w:r>
        <w:rPr>
          <w:rFonts w:hint="eastAsia" w:ascii="宋体" w:hAnsi="宋体" w:eastAsia="宋体" w:cs="宋体"/>
          <w:color w:val="auto"/>
          <w:sz w:val="21"/>
          <w:szCs w:val="16"/>
          <w:highlight w:val="none"/>
        </w:rPr>
        <w:t>3. （本项目不接受联合体）如果是联合体投标，联合体各方需提供的满足</w:t>
      </w:r>
      <w:r>
        <w:rPr>
          <w:rFonts w:hint="eastAsia" w:hAnsi="宋体" w:cs="宋体"/>
          <w:color w:val="auto"/>
          <w:sz w:val="21"/>
          <w:szCs w:val="16"/>
          <w:highlight w:val="none"/>
          <w:lang w:val="en-US" w:eastAsia="zh-CN"/>
        </w:rPr>
        <w:t>招标</w:t>
      </w:r>
      <w:r>
        <w:rPr>
          <w:rFonts w:hint="eastAsia" w:ascii="宋体" w:hAnsi="宋体" w:eastAsia="宋体" w:cs="宋体"/>
          <w:color w:val="auto"/>
          <w:sz w:val="21"/>
          <w:szCs w:val="16"/>
          <w:highlight w:val="none"/>
          <w:lang w:eastAsia="zh-CN"/>
        </w:rPr>
        <w:t>文件</w:t>
      </w:r>
      <w:r>
        <w:rPr>
          <w:rFonts w:hint="eastAsia" w:ascii="宋体" w:hAnsi="宋体" w:eastAsia="宋体" w:cs="宋体"/>
          <w:color w:val="auto"/>
          <w:sz w:val="21"/>
          <w:szCs w:val="16"/>
          <w:highlight w:val="none"/>
        </w:rPr>
        <w:t>要求的其他资格证明文件。</w:t>
      </w:r>
    </w:p>
    <w:p>
      <w:pPr>
        <w:pStyle w:val="3"/>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pPr>
        <w:pStyle w:val="3"/>
        <w:numPr>
          <w:ilvl w:val="1"/>
          <w:numId w:val="0"/>
        </w:numPr>
        <w:shd w:val="clear" w:color="auto" w:fill="auto"/>
        <w:spacing w:before="0" w:line="240" w:lineRule="atLeast"/>
        <w:jc w:val="both"/>
        <w:rPr>
          <w:rFonts w:hint="eastAsia" w:ascii="宋体" w:hAnsi="宋体" w:eastAsia="宋体" w:cs="宋体"/>
          <w:color w:val="auto"/>
          <w:sz w:val="24"/>
          <w:highlight w:val="none"/>
          <w:lang w:val="en-US" w:eastAsia="zh-CN"/>
        </w:rPr>
      </w:pPr>
    </w:p>
    <w:p>
      <w:pPr>
        <w:pStyle w:val="3"/>
        <w:numPr>
          <w:ilvl w:val="1"/>
          <w:numId w:val="0"/>
        </w:numPr>
        <w:shd w:val="clear" w:color="auto" w:fill="auto"/>
        <w:spacing w:before="0" w:line="240" w:lineRule="atLeast"/>
        <w:jc w:val="left"/>
        <w:rPr>
          <w:rFonts w:hint="eastAsia" w:ascii="宋体" w:hAnsi="宋体" w:eastAsia="宋体" w:cs="宋体"/>
          <w:color w:val="auto"/>
          <w:sz w:val="24"/>
          <w:highlight w:val="none"/>
          <w:lang w:val="en-US" w:eastAsia="zh-CN"/>
        </w:rPr>
      </w:pPr>
    </w:p>
    <w:p>
      <w:pPr>
        <w:pStyle w:val="3"/>
        <w:numPr>
          <w:ilvl w:val="1"/>
          <w:numId w:val="0"/>
        </w:numPr>
        <w:shd w:val="clear" w:color="auto" w:fill="auto"/>
        <w:spacing w:before="0" w:line="240" w:lineRule="atLeast"/>
        <w:jc w:val="center"/>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val="en-US" w:eastAsia="zh-CN"/>
        </w:rPr>
        <w:t>1</w:t>
      </w:r>
      <w:r>
        <w:rPr>
          <w:rFonts w:hint="eastAsia" w:ascii="宋体" w:hAnsi="宋体" w:cs="宋体"/>
          <w:b/>
          <w:bCs/>
          <w:color w:val="auto"/>
          <w:sz w:val="24"/>
          <w:highlight w:val="none"/>
          <w:lang w:val="en-US" w:eastAsia="zh-CN"/>
        </w:rPr>
        <w:t>2</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lang w:eastAsia="zh-CN"/>
        </w:rPr>
        <w:t>投标人认为有必要提供的其他证明材料（格式自拟）</w:t>
      </w:r>
    </w:p>
    <w:p>
      <w:pPr>
        <w:shd w:val="clear" w:color="auto" w:fill="auto"/>
        <w:rPr>
          <w:rFonts w:hint="eastAsia" w:ascii="宋体" w:hAnsi="宋体" w:eastAsia="宋体" w:cs="宋体"/>
          <w:color w:val="auto"/>
          <w:highlight w:val="none"/>
        </w:rPr>
      </w:pPr>
    </w:p>
    <w:p>
      <w:pPr>
        <w:pStyle w:val="13"/>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说明：1.复印件上应加盖本单位章（自然人投标的无需盖章，需要签字）。</w:t>
      </w:r>
    </w:p>
    <w:p>
      <w:pPr>
        <w:pStyle w:val="13"/>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lang w:val="en-US" w:eastAsia="zh-CN"/>
        </w:rPr>
        <w:t>2.（本项目不接受联合体）如果是联合体投标，联合体各方需提供的满足招标文件要求的其他资格证明文件。</w:t>
      </w: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52"/>
          <w:szCs w:val="52"/>
          <w:lang w:val="en-US" w:eastAsia="zh-CN"/>
        </w:rPr>
      </w:pPr>
    </w:p>
    <w:p>
      <w:pPr>
        <w:autoSpaceDE w:val="0"/>
        <w:autoSpaceDN w:val="0"/>
        <w:jc w:val="center"/>
        <w:rPr>
          <w:rFonts w:hint="eastAsia" w:ascii="宋体" w:hAnsi="宋体" w:cs="宋体"/>
          <w:b/>
          <w:bCs/>
          <w:color w:val="auto"/>
          <w:sz w:val="52"/>
          <w:szCs w:val="52"/>
          <w:lang w:val="en-US" w:eastAsia="zh-CN"/>
        </w:rPr>
      </w:pPr>
      <w:r>
        <w:rPr>
          <w:rFonts w:hint="eastAsia" w:ascii="宋体" w:hAnsi="宋体" w:cs="宋体"/>
          <w:b/>
          <w:bCs/>
          <w:color w:val="auto"/>
          <w:sz w:val="52"/>
          <w:szCs w:val="52"/>
          <w:lang w:val="en-US" w:eastAsia="zh-CN"/>
        </w:rPr>
        <w:t>标项二：</w:t>
      </w:r>
    </w:p>
    <w:p>
      <w:pPr>
        <w:autoSpaceDE w:val="0"/>
        <w:autoSpaceDN w:val="0"/>
        <w:jc w:val="both"/>
        <w:rPr>
          <w:rFonts w:hint="eastAsia" w:ascii="宋体" w:hAnsi="宋体" w:cs="宋体"/>
          <w:b/>
          <w:bCs/>
          <w:color w:val="auto"/>
          <w:sz w:val="52"/>
          <w:szCs w:val="52"/>
          <w:lang w:val="en-US" w:eastAsia="zh-CN"/>
        </w:rPr>
      </w:pPr>
      <w:r>
        <w:rPr>
          <w:rFonts w:hint="eastAsia" w:ascii="宋体" w:hAnsi="宋体" w:cs="宋体"/>
          <w:b/>
          <w:bCs/>
          <w:color w:val="auto"/>
          <w:sz w:val="52"/>
          <w:szCs w:val="52"/>
          <w:lang w:val="en-US" w:eastAsia="zh-CN"/>
        </w:rPr>
        <w:t>膀胱镜、输尿管肾镜、灌注泵医疗设备采购项目（援疆资金三包）</w:t>
      </w: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both"/>
        <w:rPr>
          <w:rFonts w:hint="eastAsia" w:ascii="宋体" w:hAnsi="宋体" w:cs="宋体"/>
          <w:b/>
          <w:bCs/>
          <w:color w:val="auto"/>
          <w:sz w:val="44"/>
          <w:szCs w:val="44"/>
          <w:lang w:val="en-US" w:eastAsia="zh-CN"/>
        </w:rPr>
      </w:pPr>
    </w:p>
    <w:p>
      <w:pPr>
        <w:autoSpaceDE w:val="0"/>
        <w:autoSpaceDN w:val="0"/>
        <w:jc w:val="center"/>
        <w:rPr>
          <w:rFonts w:hint="eastAsia" w:ascii="宋体" w:hAnsi="宋体" w:cs="宋体"/>
          <w:b/>
          <w:bCs/>
          <w:color w:val="auto"/>
          <w:sz w:val="44"/>
          <w:szCs w:val="44"/>
          <w:lang w:val="en-US" w:eastAsia="zh-CN"/>
        </w:rPr>
      </w:pPr>
      <w:r>
        <w:rPr>
          <w:rFonts w:hint="eastAsia" w:ascii="宋体" w:hAnsi="宋体" w:cs="宋体"/>
          <w:b/>
          <w:bCs/>
          <w:color w:val="auto"/>
          <w:sz w:val="44"/>
          <w:szCs w:val="44"/>
          <w:lang w:val="en-US" w:eastAsia="zh-CN"/>
        </w:rPr>
        <w:drawing>
          <wp:anchor distT="0" distB="0" distL="114300" distR="114300" simplePos="0" relativeHeight="251659264" behindDoc="0" locked="0" layoutInCell="1" allowOverlap="1">
            <wp:simplePos x="0" y="0"/>
            <wp:positionH relativeFrom="margin">
              <wp:posOffset>-287020</wp:posOffset>
            </wp:positionH>
            <wp:positionV relativeFrom="paragraph">
              <wp:posOffset>-353695</wp:posOffset>
            </wp:positionV>
            <wp:extent cx="3068320" cy="318770"/>
            <wp:effectExtent l="0" t="0" r="17780" b="5080"/>
            <wp:wrapNone/>
            <wp:docPr id="9" name="图片 1"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公司logo"/>
                    <pic:cNvPicPr>
                      <a:picLocks noChangeAspect="1"/>
                    </pic:cNvPicPr>
                  </pic:nvPicPr>
                  <pic:blipFill>
                    <a:blip r:embed="rId8"/>
                    <a:srcRect t="16318" b="20084"/>
                    <a:stretch>
                      <a:fillRect/>
                    </a:stretch>
                  </pic:blipFill>
                  <pic:spPr>
                    <a:xfrm>
                      <a:off x="0" y="0"/>
                      <a:ext cx="3068320" cy="318770"/>
                    </a:xfrm>
                    <a:prstGeom prst="rect">
                      <a:avLst/>
                    </a:prstGeom>
                    <a:noFill/>
                    <a:ln>
                      <a:noFill/>
                    </a:ln>
                  </pic:spPr>
                </pic:pic>
              </a:graphicData>
            </a:graphic>
          </wp:anchor>
        </w:drawing>
      </w:r>
      <w:bookmarkStart w:id="4" w:name="_Toc469495723"/>
      <w:r>
        <w:rPr>
          <w:rFonts w:hint="eastAsia" w:ascii="宋体" w:hAnsi="宋体" w:cs="宋体"/>
          <w:b/>
          <w:bCs/>
          <w:color w:val="auto"/>
          <w:sz w:val="44"/>
          <w:szCs w:val="44"/>
          <w:lang w:val="en-US" w:eastAsia="zh-CN"/>
        </w:rPr>
        <w:t>膀胱镜、输尿管肾镜、灌注泵医疗设备采购项目（援疆资金三包）</w:t>
      </w:r>
    </w:p>
    <w:p>
      <w:pPr>
        <w:autoSpaceDE w:val="0"/>
        <w:autoSpaceDN w:val="0"/>
        <w:jc w:val="center"/>
        <w:rPr>
          <w:rFonts w:hint="eastAsia" w:ascii="宋体" w:hAnsi="宋体" w:eastAsia="宋体" w:cs="楷体"/>
          <w:b/>
          <w:bCs/>
          <w:color w:val="auto"/>
          <w:sz w:val="72"/>
          <w:szCs w:val="72"/>
          <w:lang w:val="en-US" w:eastAsia="zh-CN"/>
        </w:rPr>
      </w:pPr>
      <w:r>
        <w:rPr>
          <w:rFonts w:hint="eastAsia" w:ascii="宋体" w:hAnsi="宋体" w:eastAsia="宋体" w:cs="楷体"/>
          <w:b/>
          <w:bCs/>
          <w:color w:val="auto"/>
          <w:sz w:val="72"/>
          <w:szCs w:val="72"/>
          <w:lang w:val="en-US" w:eastAsia="zh-CN"/>
        </w:rPr>
        <w:t>招</w:t>
      </w:r>
    </w:p>
    <w:p>
      <w:pPr>
        <w:autoSpaceDE w:val="0"/>
        <w:autoSpaceDN w:val="0"/>
        <w:jc w:val="center"/>
        <w:rPr>
          <w:rFonts w:hint="eastAsia" w:ascii="宋体" w:hAnsi="宋体" w:eastAsia="宋体" w:cs="楷体"/>
          <w:b/>
          <w:bCs/>
          <w:color w:val="auto"/>
          <w:sz w:val="72"/>
          <w:szCs w:val="72"/>
          <w:lang w:val="en-US" w:eastAsia="zh-CN"/>
        </w:rPr>
      </w:pPr>
      <w:r>
        <w:rPr>
          <w:rFonts w:hint="eastAsia" w:ascii="宋体" w:hAnsi="宋体" w:eastAsia="宋体" w:cs="楷体"/>
          <w:b/>
          <w:bCs/>
          <w:color w:val="auto"/>
          <w:sz w:val="72"/>
          <w:szCs w:val="72"/>
          <w:lang w:val="en-US" w:eastAsia="zh-CN"/>
        </w:rPr>
        <w:t>标</w:t>
      </w:r>
    </w:p>
    <w:p>
      <w:pPr>
        <w:autoSpaceDE w:val="0"/>
        <w:autoSpaceDN w:val="0"/>
        <w:jc w:val="center"/>
        <w:rPr>
          <w:rFonts w:hint="eastAsia" w:ascii="宋体" w:hAnsi="宋体" w:eastAsia="宋体" w:cs="楷体"/>
          <w:b/>
          <w:bCs/>
          <w:color w:val="auto"/>
          <w:sz w:val="72"/>
          <w:szCs w:val="72"/>
          <w:lang w:val="en-US" w:eastAsia="zh-CN"/>
        </w:rPr>
      </w:pPr>
      <w:r>
        <w:rPr>
          <w:rFonts w:hint="eastAsia" w:ascii="宋体" w:hAnsi="宋体" w:eastAsia="宋体" w:cs="楷体"/>
          <w:b/>
          <w:bCs/>
          <w:color w:val="auto"/>
          <w:sz w:val="72"/>
          <w:szCs w:val="72"/>
          <w:lang w:val="en-US" w:eastAsia="zh-CN"/>
        </w:rPr>
        <w:t>文</w:t>
      </w:r>
    </w:p>
    <w:p>
      <w:pPr>
        <w:autoSpaceDE w:val="0"/>
        <w:autoSpaceDN w:val="0"/>
        <w:jc w:val="center"/>
        <w:rPr>
          <w:rFonts w:hint="eastAsia" w:ascii="宋体" w:hAnsi="宋体" w:eastAsia="宋体" w:cs="楷体"/>
          <w:b/>
          <w:bCs/>
          <w:color w:val="auto"/>
          <w:sz w:val="72"/>
          <w:szCs w:val="72"/>
          <w:lang w:val="en-US" w:eastAsia="zh-CN"/>
        </w:rPr>
      </w:pPr>
      <w:r>
        <w:rPr>
          <w:rFonts w:hint="eastAsia" w:ascii="宋体" w:hAnsi="宋体" w:eastAsia="宋体" w:cs="楷体"/>
          <w:b/>
          <w:bCs/>
          <w:color w:val="auto"/>
          <w:sz w:val="72"/>
          <w:szCs w:val="72"/>
          <w:lang w:val="en-US" w:eastAsia="zh-CN"/>
        </w:rPr>
        <w:t>件</w:t>
      </w:r>
    </w:p>
    <w:p>
      <w:pPr>
        <w:pStyle w:val="50"/>
        <w:ind w:left="0" w:leftChars="0" w:firstLine="0" w:firstLineChars="0"/>
        <w:rPr>
          <w:rFonts w:hint="eastAsia"/>
          <w:color w:val="auto"/>
          <w:lang w:val="zh-CN"/>
        </w:rPr>
      </w:pPr>
    </w:p>
    <w:p>
      <w:pPr>
        <w:pStyle w:val="50"/>
        <w:ind w:left="0" w:leftChars="0" w:firstLine="0" w:firstLineChars="0"/>
        <w:rPr>
          <w:rFonts w:hint="eastAsia"/>
          <w:color w:val="auto"/>
          <w:lang w:val="zh-CN"/>
        </w:rPr>
      </w:pPr>
    </w:p>
    <w:p>
      <w:pPr>
        <w:widowControl/>
        <w:autoSpaceDE w:val="0"/>
        <w:autoSpaceDN w:val="0"/>
        <w:spacing w:line="720" w:lineRule="auto"/>
        <w:ind w:right="-28" w:firstLine="849" w:firstLineChars="300"/>
        <w:textAlignment w:val="bottom"/>
        <w:rPr>
          <w:rFonts w:hint="eastAsia" w:ascii="宋体" w:hAnsi="宋体" w:cs="宋体"/>
          <w:b/>
          <w:color w:val="auto"/>
          <w:kern w:val="2"/>
          <w:sz w:val="28"/>
          <w:szCs w:val="22"/>
          <w:lang w:val="en-US" w:eastAsia="zh-CN" w:bidi="ar-SA"/>
        </w:rPr>
      </w:pPr>
      <w:r>
        <w:rPr>
          <w:rFonts w:hint="eastAsia" w:ascii="宋体" w:hAnsi="宋体"/>
          <w:b/>
          <w:color w:val="auto"/>
          <w:sz w:val="28"/>
          <w:szCs w:val="22"/>
        </w:rPr>
        <w:t>采 购 人：</w:t>
      </w:r>
      <w:r>
        <w:rPr>
          <w:rFonts w:hint="eastAsia" w:ascii="宋体" w:hAnsi="宋体" w:cs="宋体"/>
          <w:b/>
          <w:color w:val="auto"/>
          <w:kern w:val="2"/>
          <w:sz w:val="28"/>
          <w:szCs w:val="22"/>
          <w:lang w:val="en-US" w:eastAsia="zh-CN" w:bidi="ar-SA"/>
        </w:rPr>
        <w:t>阿图什市人民医院（盖章）</w:t>
      </w:r>
    </w:p>
    <w:p>
      <w:pPr>
        <w:pStyle w:val="10"/>
        <w:spacing w:line="720" w:lineRule="auto"/>
        <w:ind w:firstLine="849" w:firstLineChars="300"/>
        <w:rPr>
          <w:rFonts w:hint="default"/>
          <w:color w:val="auto"/>
          <w:lang w:val="en-US" w:eastAsia="zh-CN"/>
        </w:rPr>
      </w:pPr>
      <w:r>
        <w:rPr>
          <w:rFonts w:hint="eastAsia" w:ascii="宋体" w:hAnsi="宋体" w:cs="宋体"/>
          <w:b/>
          <w:color w:val="auto"/>
          <w:kern w:val="2"/>
          <w:sz w:val="28"/>
          <w:szCs w:val="22"/>
          <w:lang w:val="en-US" w:eastAsia="zh-CN" w:bidi="ar-SA"/>
        </w:rPr>
        <w:t xml:space="preserve">法定代表人或授权人： </w:t>
      </w:r>
      <w:r>
        <w:rPr>
          <w:rFonts w:hint="eastAsia" w:ascii="宋体" w:hAnsi="宋体" w:cs="宋体"/>
          <w:b/>
          <w:color w:val="auto"/>
          <w:kern w:val="2"/>
          <w:sz w:val="28"/>
          <w:szCs w:val="22"/>
          <w:u w:val="single"/>
          <w:lang w:val="en-US" w:eastAsia="zh-CN" w:bidi="ar-SA"/>
        </w:rPr>
        <w:t xml:space="preserve">                    </w:t>
      </w:r>
      <w:r>
        <w:rPr>
          <w:rFonts w:hint="eastAsia" w:ascii="宋体" w:hAnsi="宋体" w:cs="宋体"/>
          <w:b/>
          <w:color w:val="auto"/>
          <w:kern w:val="2"/>
          <w:sz w:val="28"/>
          <w:szCs w:val="22"/>
          <w:lang w:val="en-US" w:eastAsia="zh-CN" w:bidi="ar-SA"/>
        </w:rPr>
        <w:t>（签字或盖章）</w:t>
      </w:r>
    </w:p>
    <w:p>
      <w:pPr>
        <w:widowControl/>
        <w:autoSpaceDE w:val="0"/>
        <w:autoSpaceDN w:val="0"/>
        <w:spacing w:line="720" w:lineRule="auto"/>
        <w:ind w:right="-28" w:firstLine="849" w:firstLineChars="300"/>
        <w:textAlignment w:val="bottom"/>
        <w:rPr>
          <w:rFonts w:hint="default" w:ascii="宋体" w:hAnsi="宋体"/>
          <w:b/>
          <w:color w:val="auto"/>
          <w:sz w:val="28"/>
          <w:szCs w:val="22"/>
          <w:lang w:val="en-US" w:eastAsia="zh-CN"/>
        </w:rPr>
      </w:pPr>
      <w:r>
        <w:rPr>
          <w:rFonts w:hint="eastAsia" w:ascii="宋体" w:hAnsi="宋体"/>
          <w:b/>
          <w:color w:val="auto"/>
          <w:sz w:val="28"/>
          <w:szCs w:val="22"/>
        </w:rPr>
        <w:t>联系人</w:t>
      </w:r>
      <w:r>
        <w:rPr>
          <w:rFonts w:hint="eastAsia" w:ascii="宋体" w:hAnsi="宋体"/>
          <w:b/>
          <w:color w:val="auto"/>
          <w:sz w:val="28"/>
          <w:szCs w:val="22"/>
          <w:lang w:eastAsia="zh-CN"/>
        </w:rPr>
        <w:t>：</w:t>
      </w:r>
      <w:r>
        <w:rPr>
          <w:rFonts w:hint="eastAsia" w:ascii="宋体" w:hAnsi="宋体"/>
          <w:b/>
          <w:color w:val="auto"/>
          <w:sz w:val="28"/>
          <w:szCs w:val="22"/>
          <w:lang w:val="en-US" w:eastAsia="zh-CN"/>
        </w:rPr>
        <w:t xml:space="preserve">黎女士           </w:t>
      </w:r>
      <w:r>
        <w:rPr>
          <w:rFonts w:hint="eastAsia" w:ascii="宋体" w:hAnsi="宋体"/>
          <w:b/>
          <w:color w:val="auto"/>
          <w:sz w:val="28"/>
          <w:szCs w:val="22"/>
          <w:lang w:eastAsia="zh-CN"/>
        </w:rPr>
        <w:t>联系电话</w:t>
      </w:r>
      <w:r>
        <w:rPr>
          <w:rFonts w:hint="eastAsia" w:ascii="宋体" w:hAnsi="宋体"/>
          <w:b/>
          <w:color w:val="auto"/>
          <w:sz w:val="28"/>
          <w:szCs w:val="22"/>
        </w:rPr>
        <w:t xml:space="preserve">   </w:t>
      </w:r>
      <w:r>
        <w:rPr>
          <w:rFonts w:hint="eastAsia" w:ascii="宋体" w:hAnsi="宋体"/>
          <w:b/>
          <w:color w:val="auto"/>
          <w:sz w:val="28"/>
          <w:szCs w:val="22"/>
          <w:lang w:val="en-US" w:eastAsia="zh-CN"/>
        </w:rPr>
        <w:t>15909080990</w:t>
      </w:r>
    </w:p>
    <w:p>
      <w:pPr>
        <w:widowControl/>
        <w:autoSpaceDE w:val="0"/>
        <w:autoSpaceDN w:val="0"/>
        <w:spacing w:line="720" w:lineRule="auto"/>
        <w:ind w:right="-28" w:firstLine="849" w:firstLineChars="300"/>
        <w:textAlignment w:val="bottom"/>
        <w:rPr>
          <w:rFonts w:hint="eastAsia" w:ascii="宋体" w:hAnsi="宋体"/>
          <w:b/>
          <w:color w:val="auto"/>
          <w:sz w:val="28"/>
          <w:szCs w:val="22"/>
          <w:lang w:val="en-US" w:eastAsia="zh-CN"/>
        </w:rPr>
      </w:pPr>
      <w:r>
        <w:rPr>
          <w:rFonts w:hint="eastAsia" w:ascii="宋体" w:hAnsi="宋体"/>
          <w:b/>
          <w:color w:val="auto"/>
          <w:sz w:val="28"/>
          <w:szCs w:val="22"/>
        </w:rPr>
        <w:t>代理机构：</w:t>
      </w:r>
      <w:r>
        <w:rPr>
          <w:rFonts w:hint="eastAsia" w:ascii="宋体" w:hAnsi="宋体"/>
          <w:b/>
          <w:color w:val="auto"/>
          <w:sz w:val="28"/>
          <w:szCs w:val="22"/>
          <w:lang w:val="en-US" w:eastAsia="zh-CN"/>
        </w:rPr>
        <w:t>新疆惠文建设工程项目管理咨询有限公司（盖章）</w:t>
      </w:r>
    </w:p>
    <w:p>
      <w:pPr>
        <w:pStyle w:val="10"/>
        <w:spacing w:line="720" w:lineRule="auto"/>
        <w:ind w:firstLine="849" w:firstLineChars="300"/>
        <w:rPr>
          <w:rFonts w:hint="eastAsia"/>
          <w:color w:val="auto"/>
          <w:lang w:eastAsia="zh-CN"/>
        </w:rPr>
      </w:pPr>
      <w:r>
        <w:rPr>
          <w:rFonts w:hint="eastAsia" w:ascii="宋体" w:hAnsi="宋体" w:cs="宋体"/>
          <w:b/>
          <w:color w:val="auto"/>
          <w:kern w:val="2"/>
          <w:sz w:val="28"/>
          <w:szCs w:val="22"/>
          <w:lang w:val="en-US" w:eastAsia="zh-CN" w:bidi="ar-SA"/>
        </w:rPr>
        <w:t>法定代表人或授权人：</w:t>
      </w:r>
      <w:r>
        <w:rPr>
          <w:rFonts w:hint="eastAsia" w:ascii="宋体" w:hAnsi="宋体" w:cs="宋体"/>
          <w:b/>
          <w:color w:val="auto"/>
          <w:kern w:val="2"/>
          <w:sz w:val="28"/>
          <w:szCs w:val="22"/>
          <w:u w:val="single"/>
          <w:lang w:val="en-US" w:eastAsia="zh-CN" w:bidi="ar-SA"/>
        </w:rPr>
        <w:t xml:space="preserve">                     </w:t>
      </w:r>
      <w:r>
        <w:rPr>
          <w:rFonts w:hint="eastAsia" w:ascii="宋体" w:hAnsi="宋体" w:cs="宋体"/>
          <w:b/>
          <w:color w:val="auto"/>
          <w:kern w:val="2"/>
          <w:sz w:val="28"/>
          <w:szCs w:val="22"/>
          <w:lang w:val="en-US" w:eastAsia="zh-CN" w:bidi="ar-SA"/>
        </w:rPr>
        <w:t>（签字或盖章）</w:t>
      </w:r>
    </w:p>
    <w:p>
      <w:pPr>
        <w:widowControl/>
        <w:autoSpaceDE w:val="0"/>
        <w:autoSpaceDN w:val="0"/>
        <w:spacing w:line="720" w:lineRule="auto"/>
        <w:ind w:right="-28" w:firstLine="849" w:firstLineChars="300"/>
        <w:textAlignment w:val="bottom"/>
        <w:rPr>
          <w:rFonts w:hint="default" w:ascii="宋体" w:hAnsi="宋体"/>
          <w:b/>
          <w:color w:val="auto"/>
          <w:sz w:val="28"/>
          <w:szCs w:val="22"/>
          <w:lang w:val="en-US" w:eastAsia="zh-CN"/>
        </w:rPr>
      </w:pPr>
      <w:r>
        <w:rPr>
          <w:rFonts w:hint="eastAsia" w:ascii="宋体" w:hAnsi="宋体"/>
          <w:b/>
          <w:color w:val="auto"/>
          <w:sz w:val="28"/>
          <w:szCs w:val="22"/>
        </w:rPr>
        <w:t>联系人：</w:t>
      </w:r>
      <w:r>
        <w:rPr>
          <w:rFonts w:hint="eastAsia" w:ascii="宋体" w:hAnsi="宋体"/>
          <w:b/>
          <w:color w:val="auto"/>
          <w:sz w:val="28"/>
          <w:szCs w:val="22"/>
          <w:lang w:val="en-US" w:eastAsia="zh-CN"/>
        </w:rPr>
        <w:t>刘女士</w:t>
      </w:r>
      <w:r>
        <w:rPr>
          <w:rFonts w:hint="eastAsia" w:ascii="宋体" w:hAnsi="宋体"/>
          <w:b/>
          <w:color w:val="auto"/>
          <w:sz w:val="28"/>
          <w:szCs w:val="22"/>
        </w:rPr>
        <w:t xml:space="preserve">    </w:t>
      </w:r>
      <w:r>
        <w:rPr>
          <w:rFonts w:hint="eastAsia" w:ascii="宋体" w:hAnsi="宋体"/>
          <w:b/>
          <w:color w:val="auto"/>
          <w:sz w:val="28"/>
          <w:szCs w:val="22"/>
          <w:lang w:val="en-US" w:eastAsia="zh-CN"/>
        </w:rPr>
        <w:t xml:space="preserve">     </w:t>
      </w:r>
      <w:r>
        <w:rPr>
          <w:rFonts w:hint="eastAsia" w:ascii="宋体" w:hAnsi="宋体"/>
          <w:b/>
          <w:color w:val="auto"/>
          <w:sz w:val="28"/>
          <w:szCs w:val="22"/>
        </w:rPr>
        <w:t xml:space="preserve"> </w:t>
      </w:r>
      <w:r>
        <w:rPr>
          <w:rFonts w:hint="eastAsia" w:ascii="宋体" w:hAnsi="宋体"/>
          <w:b/>
          <w:color w:val="auto"/>
          <w:sz w:val="28"/>
          <w:szCs w:val="22"/>
          <w:lang w:val="en-US" w:eastAsia="zh-CN"/>
        </w:rPr>
        <w:t xml:space="preserve">  </w:t>
      </w:r>
      <w:r>
        <w:rPr>
          <w:rFonts w:hint="eastAsia" w:ascii="宋体" w:hAnsi="宋体"/>
          <w:b/>
          <w:color w:val="auto"/>
          <w:sz w:val="28"/>
          <w:szCs w:val="22"/>
          <w:lang w:eastAsia="zh-CN"/>
        </w:rPr>
        <w:t>联系电话：</w:t>
      </w:r>
      <w:r>
        <w:rPr>
          <w:rFonts w:hint="eastAsia" w:ascii="宋体" w:hAnsi="宋体"/>
          <w:b/>
          <w:color w:val="auto"/>
          <w:sz w:val="28"/>
          <w:szCs w:val="22"/>
          <w:lang w:val="en-US" w:eastAsia="zh-CN"/>
        </w:rPr>
        <w:t>18609081081</w:t>
      </w:r>
    </w:p>
    <w:p>
      <w:pPr>
        <w:pStyle w:val="50"/>
        <w:spacing w:line="240" w:lineRule="auto"/>
        <w:ind w:left="0" w:leftChars="0" w:firstLine="849" w:firstLineChars="300"/>
        <w:rPr>
          <w:rFonts w:hint="default" w:ascii="宋体" w:hAnsi="宋体" w:eastAsia="宋体" w:cs="Times New Roman"/>
          <w:b/>
          <w:color w:val="auto"/>
          <w:kern w:val="2"/>
          <w:sz w:val="28"/>
          <w:szCs w:val="22"/>
          <w:lang w:val="en-US" w:eastAsia="zh-CN" w:bidi="ar-SA"/>
        </w:rPr>
      </w:pPr>
      <w:r>
        <w:rPr>
          <w:rFonts w:hint="eastAsia" w:ascii="宋体" w:hAnsi="宋体" w:eastAsia="宋体" w:cs="Times New Roman"/>
          <w:b/>
          <w:color w:val="auto"/>
          <w:kern w:val="2"/>
          <w:sz w:val="28"/>
          <w:szCs w:val="22"/>
          <w:lang w:val="en-US" w:eastAsia="zh-CN" w:bidi="ar-SA"/>
        </w:rPr>
        <w:t>2023年10月</w:t>
      </w:r>
    </w:p>
    <w:p>
      <w:pPr>
        <w:pStyle w:val="50"/>
        <w:spacing w:line="240" w:lineRule="auto"/>
        <w:ind w:left="0" w:leftChars="0" w:firstLine="0" w:firstLineChars="0"/>
        <w:rPr>
          <w:rFonts w:hint="eastAsia"/>
          <w:color w:val="auto"/>
        </w:rPr>
      </w:pPr>
    </w:p>
    <w:p>
      <w:pPr>
        <w:pStyle w:val="50"/>
        <w:spacing w:line="240" w:lineRule="auto"/>
        <w:ind w:left="0" w:leftChars="0" w:firstLine="0" w:firstLineChars="0"/>
        <w:rPr>
          <w:rFonts w:hint="eastAsia"/>
          <w:color w:val="auto"/>
        </w:rPr>
      </w:pPr>
    </w:p>
    <w:p>
      <w:pPr>
        <w:pStyle w:val="50"/>
        <w:spacing w:line="240" w:lineRule="auto"/>
        <w:ind w:left="0" w:leftChars="0" w:firstLine="0" w:firstLineChars="0"/>
        <w:rPr>
          <w:rFonts w:hint="eastAsia"/>
          <w:color w:val="auto"/>
        </w:rPr>
      </w:pPr>
    </w:p>
    <w:p>
      <w:pPr>
        <w:pStyle w:val="50"/>
        <w:spacing w:line="240" w:lineRule="auto"/>
        <w:ind w:left="0" w:leftChars="0" w:firstLine="0" w:firstLineChars="0"/>
        <w:rPr>
          <w:rFonts w:hint="eastAsia"/>
          <w:color w:val="auto"/>
        </w:rPr>
      </w:pPr>
    </w:p>
    <w:p>
      <w:pPr>
        <w:pStyle w:val="50"/>
        <w:spacing w:line="240" w:lineRule="auto"/>
        <w:ind w:left="0" w:leftChars="0" w:firstLine="0" w:firstLineChars="0"/>
        <w:rPr>
          <w:rFonts w:hint="eastAsia"/>
          <w:color w:val="auto"/>
        </w:rPr>
      </w:pPr>
    </w:p>
    <w:p>
      <w:pPr>
        <w:pStyle w:val="50"/>
        <w:spacing w:line="240" w:lineRule="auto"/>
        <w:ind w:left="0" w:leftChars="0" w:firstLine="0" w:firstLineChars="0"/>
        <w:rPr>
          <w:rFonts w:hint="eastAsia"/>
          <w:color w:val="auto"/>
        </w:rPr>
      </w:pPr>
    </w:p>
    <w:p>
      <w:pPr>
        <w:shd w:val="clear" w:color="auto" w:fill="auto"/>
        <w:jc w:val="center"/>
        <w:rPr>
          <w:rFonts w:hint="eastAsia"/>
          <w:b/>
          <w:color w:val="auto"/>
          <w:sz w:val="36"/>
          <w:highlight w:val="none"/>
        </w:rPr>
      </w:pPr>
      <w:r>
        <w:rPr>
          <w:rFonts w:hint="eastAsia"/>
          <w:b/>
          <w:color w:val="auto"/>
          <w:sz w:val="36"/>
          <w:highlight w:val="none"/>
        </w:rPr>
        <w:t>目  录</w:t>
      </w:r>
    </w:p>
    <w:p>
      <w:pPr>
        <w:pStyle w:val="18"/>
        <w:keepNext w:val="0"/>
        <w:keepLines w:val="0"/>
        <w:pageBreakBefore w:val="0"/>
        <w:widowControl w:val="0"/>
        <w:shd w:val="clear" w:color="auto" w:fill="auto"/>
        <w:tabs>
          <w:tab w:val="left" w:pos="1050"/>
          <w:tab w:val="right" w:leader="dot" w:pos="8296"/>
        </w:tabs>
        <w:kinsoku/>
        <w:wordWrap/>
        <w:overflowPunct/>
        <w:topLinePunct w:val="0"/>
        <w:autoSpaceDE/>
        <w:autoSpaceDN/>
        <w:bidi w:val="0"/>
        <w:adjustRightInd/>
        <w:snapToGrid/>
        <w:spacing w:line="440" w:lineRule="exact"/>
        <w:ind w:firstLine="486" w:firstLineChars="200"/>
        <w:textAlignment w:val="auto"/>
        <w:rPr>
          <w:rFonts w:ascii="宋体" w:hAnsi="宋体"/>
          <w:color w:val="auto"/>
          <w:szCs w:val="22"/>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TOC \o "1-3" \h \z \u </w:instrText>
      </w:r>
      <w:r>
        <w:rPr>
          <w:rFonts w:hint="eastAsia" w:ascii="宋体" w:hAnsi="宋体" w:cs="宋体"/>
          <w:color w:val="auto"/>
          <w:sz w:val="24"/>
          <w:highlight w:val="none"/>
        </w:rPr>
        <w:fldChar w:fldCharType="separate"/>
      </w: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"_Toc469495720"</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bCs/>
          <w:color w:val="auto"/>
          <w:highlight w:val="none"/>
        </w:rPr>
        <w:t>第一章</w:t>
      </w:r>
      <w:r>
        <w:rPr>
          <w:rStyle w:val="37"/>
          <w:rFonts w:hint="eastAsia" w:ascii="宋体" w:hAnsi="宋体"/>
          <w:bCs/>
          <w:color w:val="auto"/>
          <w:highlight w:val="none"/>
          <w:lang w:val="en-US" w:eastAsia="zh-CN"/>
        </w:rPr>
        <w:t xml:space="preserve"> </w:t>
      </w:r>
      <w:r>
        <w:rPr>
          <w:rStyle w:val="37"/>
          <w:rFonts w:hint="eastAsia" w:ascii="宋体" w:hAnsi="宋体"/>
          <w:bCs/>
          <w:color w:val="auto"/>
          <w:highlight w:val="none"/>
        </w:rPr>
        <w:t>招标公告</w:t>
      </w:r>
      <w:r>
        <w:rPr>
          <w:rFonts w:ascii="宋体" w:hAnsi="宋体"/>
          <w:color w:val="auto"/>
          <w:szCs w:val="22"/>
          <w:highlight w:val="none"/>
        </w:rPr>
        <w:tab/>
      </w:r>
      <w:r>
        <w:rPr>
          <w:rFonts w:hint="eastAsia" w:ascii="宋体" w:hAnsi="宋体"/>
          <w:color w:val="auto"/>
          <w:szCs w:val="22"/>
          <w:highlight w:val="none"/>
          <w:lang w:val="en-US" w:eastAsia="zh-CN"/>
        </w:rPr>
        <w:t>3</w:t>
      </w:r>
      <w:r>
        <w:rPr>
          <w:rFonts w:ascii="宋体" w:hAnsi="宋体"/>
          <w:color w:val="auto"/>
          <w:highlight w:val="none"/>
        </w:rPr>
        <w:fldChar w:fldCharType="end"/>
      </w:r>
    </w:p>
    <w:p>
      <w:pPr>
        <w:pStyle w:val="18"/>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ascii="宋体" w:hAnsi="宋体"/>
          <w:color w:val="auto"/>
          <w:szCs w:val="22"/>
          <w:highlight w:val="none"/>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"_Toc469495721"</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第二章</w:t>
      </w:r>
      <w:r>
        <w:rPr>
          <w:rStyle w:val="37"/>
          <w:rFonts w:ascii="宋体" w:hAnsi="宋体"/>
          <w:color w:val="auto"/>
          <w:highlight w:val="none"/>
        </w:rPr>
        <w:t xml:space="preserve"> </w:t>
      </w:r>
      <w:r>
        <w:rPr>
          <w:rStyle w:val="37"/>
          <w:rFonts w:hint="eastAsia" w:ascii="宋体" w:hAnsi="宋体"/>
          <w:color w:val="auto"/>
          <w:highlight w:val="none"/>
        </w:rPr>
        <w:t>投标人须知</w:t>
      </w:r>
      <w:r>
        <w:rPr>
          <w:rFonts w:ascii="宋体" w:hAnsi="宋体"/>
          <w:color w:val="auto"/>
          <w:highlight w:val="none"/>
        </w:rPr>
        <w:tab/>
      </w:r>
      <w:r>
        <w:rPr>
          <w:rFonts w:hint="eastAsia" w:ascii="宋体" w:hAnsi="宋体"/>
          <w:color w:val="auto"/>
          <w:highlight w:val="none"/>
          <w:lang w:val="en-US" w:eastAsia="zh-CN"/>
        </w:rPr>
        <w:t>6</w:t>
      </w:r>
      <w:r>
        <w:rPr>
          <w:rFonts w:ascii="宋体" w:hAnsi="宋体"/>
          <w:color w:val="auto"/>
          <w:highlight w:val="none"/>
        </w:rPr>
        <w:fldChar w:fldCharType="end"/>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ascii="宋体" w:hAnsi="宋体"/>
          <w:color w:val="auto"/>
          <w:szCs w:val="22"/>
          <w:highlight w:val="none"/>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"_Toc469495722"</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一、投标人须知前附表</w:t>
      </w:r>
      <w:r>
        <w:rPr>
          <w:rFonts w:ascii="宋体" w:hAnsi="宋体"/>
          <w:color w:val="auto"/>
          <w:highlight w:val="none"/>
        </w:rPr>
        <w:tab/>
      </w:r>
      <w:r>
        <w:rPr>
          <w:rFonts w:hint="eastAsia" w:ascii="宋体" w:hAnsi="宋体"/>
          <w:color w:val="auto"/>
          <w:highlight w:val="none"/>
          <w:lang w:val="en-US" w:eastAsia="zh-CN"/>
        </w:rPr>
        <w:t>6</w:t>
      </w:r>
      <w:r>
        <w:rPr>
          <w:rFonts w:ascii="宋体" w:hAnsi="宋体"/>
          <w:color w:val="auto"/>
          <w:highlight w:val="none"/>
        </w:rPr>
        <w:fldChar w:fldCharType="end"/>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color w:val="auto"/>
          <w:highlight w:val="none"/>
          <w:lang w:val="en-US" w:eastAsia="zh-CN"/>
        </w:rPr>
      </w:pPr>
      <w:r>
        <w:rPr>
          <w:rFonts w:ascii="宋体" w:hAnsi="宋体"/>
          <w:color w:val="auto"/>
          <w:highlight w:val="none"/>
        </w:rPr>
        <w:fldChar w:fldCharType="begin"/>
      </w:r>
      <w:r>
        <w:rPr>
          <w:rFonts w:ascii="宋体" w:hAnsi="宋体"/>
          <w:color w:val="auto"/>
          <w:highlight w:val="none"/>
        </w:rPr>
        <w:instrText xml:space="preserve"> HYPERLINK \l "_Toc469495723" </w:instrText>
      </w:r>
      <w:r>
        <w:rPr>
          <w:rFonts w:ascii="宋体" w:hAnsi="宋体"/>
          <w:color w:val="auto"/>
          <w:highlight w:val="none"/>
        </w:rPr>
        <w:fldChar w:fldCharType="separate"/>
      </w:r>
      <w:r>
        <w:rPr>
          <w:rFonts w:hint="eastAsia" w:ascii="宋体" w:hAnsi="宋体"/>
          <w:color w:val="auto"/>
          <w:highlight w:val="none"/>
        </w:rPr>
        <w:t>二、投标人须知</w:t>
      </w:r>
      <w:r>
        <w:rPr>
          <w:rFonts w:ascii="宋体" w:hAnsi="宋体"/>
          <w:color w:val="auto"/>
          <w:highlight w:val="none"/>
        </w:rPr>
        <w:tab/>
      </w:r>
      <w:r>
        <w:rPr>
          <w:rFonts w:hint="eastAsia" w:ascii="宋体" w:hAnsi="宋体"/>
          <w:color w:val="auto"/>
          <w:highlight w:val="none"/>
          <w:lang w:val="en-US" w:eastAsia="zh-CN"/>
        </w:rPr>
        <w:t>1</w:t>
      </w:r>
      <w:r>
        <w:rPr>
          <w:rFonts w:ascii="宋体" w:hAnsi="宋体"/>
          <w:color w:val="auto"/>
          <w:highlight w:val="none"/>
        </w:rPr>
        <w:fldChar w:fldCharType="end"/>
      </w:r>
      <w:r>
        <w:rPr>
          <w:rFonts w:hint="eastAsia" w:ascii="宋体" w:hAnsi="宋体"/>
          <w:color w:val="auto"/>
          <w:highlight w:val="none"/>
          <w:lang w:val="en-US" w:eastAsia="zh-CN"/>
        </w:rPr>
        <w:t>2</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color w:val="auto"/>
          <w:highlight w:val="none"/>
          <w:lang w:val="en-US" w:eastAsia="zh-CN"/>
        </w:rPr>
      </w:pPr>
      <w:r>
        <w:rPr>
          <w:rFonts w:hint="eastAsia" w:ascii="宋体" w:hAnsi="宋体"/>
          <w:color w:val="auto"/>
          <w:highlight w:val="none"/>
          <w:lang w:val="en-US" w:eastAsia="zh-CN"/>
        </w:rPr>
        <w:t>1.政府采购投诉书(范本、质疑函范本）..................................30</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639" w:firstLineChars="300"/>
        <w:textAlignment w:val="auto"/>
        <w:rPr>
          <w:rFonts w:hint="eastAsia" w:ascii="宋体" w:hAnsi="宋体"/>
          <w:color w:val="auto"/>
          <w:highlight w:val="none"/>
          <w:lang w:val="en-US" w:eastAsia="zh-CN"/>
        </w:rPr>
      </w:pPr>
      <w:r>
        <w:rPr>
          <w:rFonts w:hint="eastAsia" w:ascii="宋体" w:hAnsi="宋体"/>
          <w:color w:val="auto"/>
          <w:highlight w:val="none"/>
          <w:lang w:val="en-US" w:eastAsia="zh-CN"/>
        </w:rPr>
        <w:t>政府采购投诉书范本...............................................31</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color w:val="auto"/>
          <w:highlight w:val="none"/>
          <w:lang w:val="en-US" w:eastAsia="zh-CN"/>
        </w:rPr>
      </w:pPr>
      <w:r>
        <w:rPr>
          <w:rFonts w:hint="eastAsia" w:ascii="宋体" w:hAnsi="宋体"/>
          <w:color w:val="auto"/>
          <w:highlight w:val="none"/>
          <w:lang w:val="en-US" w:eastAsia="zh-CN"/>
        </w:rPr>
        <w:t>2.投诉相关说明.....................................................32</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color w:val="auto"/>
          <w:highlight w:val="none"/>
          <w:lang w:val="en-US" w:eastAsia="zh-CN"/>
        </w:rPr>
      </w:pPr>
      <w:r>
        <w:rPr>
          <w:rFonts w:hint="eastAsia" w:ascii="宋体" w:hAnsi="宋体"/>
          <w:color w:val="auto"/>
          <w:highlight w:val="none"/>
          <w:lang w:val="en-US" w:eastAsia="zh-CN"/>
        </w:rPr>
        <w:t>3.质疑函范本.......................................................34</w:t>
      </w:r>
    </w:p>
    <w:p>
      <w:pPr>
        <w:pStyle w:val="18"/>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"_Toc469495731"</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第三章</w:t>
      </w:r>
      <w:r>
        <w:rPr>
          <w:rStyle w:val="37"/>
          <w:rFonts w:ascii="宋体" w:hAnsi="宋体"/>
          <w:color w:val="auto"/>
          <w:highlight w:val="none"/>
        </w:rPr>
        <w:t xml:space="preserve">  </w:t>
      </w:r>
      <w:r>
        <w:rPr>
          <w:rStyle w:val="37"/>
          <w:rFonts w:hint="eastAsia" w:ascii="宋体" w:hAnsi="宋体"/>
          <w:color w:val="auto"/>
          <w:highlight w:val="none"/>
        </w:rPr>
        <w:t>评标办法</w:t>
      </w:r>
      <w:r>
        <w:rPr>
          <w:rFonts w:ascii="宋体" w:hAnsi="宋体"/>
          <w:color w:val="auto"/>
          <w:highlight w:val="none"/>
        </w:rPr>
        <w:tab/>
      </w:r>
      <w:r>
        <w:rPr>
          <w:rFonts w:hint="eastAsia" w:ascii="宋体" w:hAnsi="宋体"/>
          <w:color w:val="auto"/>
          <w:highlight w:val="none"/>
          <w:lang w:val="en-US" w:eastAsia="zh-CN"/>
        </w:rPr>
        <w:t>3</w:t>
      </w:r>
      <w:r>
        <w:rPr>
          <w:rFonts w:ascii="宋体" w:hAnsi="宋体"/>
          <w:color w:val="auto"/>
          <w:highlight w:val="none"/>
        </w:rPr>
        <w:fldChar w:fldCharType="end"/>
      </w:r>
      <w:r>
        <w:rPr>
          <w:rFonts w:hint="eastAsia" w:ascii="宋体" w:hAnsi="宋体"/>
          <w:color w:val="auto"/>
          <w:highlight w:val="none"/>
          <w:lang w:val="en-US" w:eastAsia="zh-CN"/>
        </w:rPr>
        <w:t>5</w:t>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"_Toc469495732"</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一</w:t>
      </w:r>
      <w:r>
        <w:rPr>
          <w:rStyle w:val="37"/>
          <w:rFonts w:ascii="宋体" w:hAnsi="宋体"/>
          <w:color w:val="auto"/>
          <w:highlight w:val="none"/>
        </w:rPr>
        <w:t xml:space="preserve">  </w:t>
      </w:r>
      <w:r>
        <w:rPr>
          <w:rStyle w:val="37"/>
          <w:rFonts w:hint="eastAsia" w:ascii="宋体" w:hAnsi="宋体"/>
          <w:color w:val="auto"/>
          <w:highlight w:val="none"/>
        </w:rPr>
        <w:t>总则</w:t>
      </w:r>
      <w:r>
        <w:rPr>
          <w:rFonts w:ascii="宋体" w:hAnsi="宋体"/>
          <w:color w:val="auto"/>
          <w:highlight w:val="none"/>
        </w:rPr>
        <w:tab/>
      </w:r>
      <w:r>
        <w:rPr>
          <w:rFonts w:hint="eastAsia" w:ascii="宋体" w:hAnsi="宋体"/>
          <w:color w:val="auto"/>
          <w:highlight w:val="none"/>
          <w:lang w:val="en-US" w:eastAsia="zh-CN"/>
        </w:rPr>
        <w:t>3</w:t>
      </w:r>
      <w:r>
        <w:rPr>
          <w:rFonts w:ascii="宋体" w:hAnsi="宋体"/>
          <w:color w:val="auto"/>
          <w:highlight w:val="none"/>
        </w:rPr>
        <w:fldChar w:fldCharType="end"/>
      </w:r>
      <w:r>
        <w:rPr>
          <w:rFonts w:hint="eastAsia" w:ascii="宋体" w:hAnsi="宋体"/>
          <w:color w:val="auto"/>
          <w:highlight w:val="none"/>
          <w:lang w:val="en-US" w:eastAsia="zh-CN"/>
        </w:rPr>
        <w:t>5</w:t>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"_Toc469495733"</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二</w:t>
      </w:r>
      <w:r>
        <w:rPr>
          <w:rStyle w:val="37"/>
          <w:rFonts w:ascii="宋体" w:hAnsi="宋体"/>
          <w:color w:val="auto"/>
          <w:highlight w:val="none"/>
        </w:rPr>
        <w:t xml:space="preserve">  </w:t>
      </w:r>
      <w:r>
        <w:rPr>
          <w:rStyle w:val="37"/>
          <w:rFonts w:hint="eastAsia" w:ascii="宋体" w:hAnsi="宋体"/>
          <w:color w:val="auto"/>
          <w:highlight w:val="none"/>
        </w:rPr>
        <w:t>投标文件初审</w:t>
      </w:r>
      <w:r>
        <w:rPr>
          <w:rFonts w:ascii="宋体" w:hAnsi="宋体"/>
          <w:color w:val="auto"/>
          <w:highlight w:val="none"/>
        </w:rPr>
        <w:tab/>
      </w:r>
      <w:r>
        <w:rPr>
          <w:rFonts w:hint="eastAsia" w:ascii="宋体" w:hAnsi="宋体"/>
          <w:color w:val="auto"/>
          <w:highlight w:val="none"/>
          <w:lang w:val="en-US" w:eastAsia="zh-CN"/>
        </w:rPr>
        <w:t>3</w:t>
      </w:r>
      <w:r>
        <w:rPr>
          <w:rFonts w:ascii="宋体" w:hAnsi="宋体"/>
          <w:color w:val="auto"/>
          <w:highlight w:val="none"/>
        </w:rPr>
        <w:fldChar w:fldCharType="end"/>
      </w:r>
      <w:r>
        <w:rPr>
          <w:rFonts w:hint="eastAsia" w:ascii="宋体" w:hAnsi="宋体"/>
          <w:color w:val="auto"/>
          <w:highlight w:val="none"/>
          <w:lang w:val="en-US" w:eastAsia="zh-CN"/>
        </w:rPr>
        <w:t>7</w:t>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"_Toc469495734"</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三</w:t>
      </w:r>
      <w:r>
        <w:rPr>
          <w:rStyle w:val="37"/>
          <w:rFonts w:ascii="宋体" w:hAnsi="宋体"/>
          <w:color w:val="auto"/>
          <w:highlight w:val="none"/>
        </w:rPr>
        <w:t xml:space="preserve">  </w:t>
      </w:r>
      <w:r>
        <w:rPr>
          <w:rStyle w:val="37"/>
          <w:rFonts w:hint="eastAsia" w:ascii="宋体" w:hAnsi="宋体"/>
          <w:color w:val="auto"/>
          <w:highlight w:val="none"/>
        </w:rPr>
        <w:t>投标文件的澄清和补正</w:t>
      </w:r>
      <w:r>
        <w:rPr>
          <w:rFonts w:ascii="宋体" w:hAnsi="宋体"/>
          <w:color w:val="auto"/>
          <w:highlight w:val="none"/>
        </w:rPr>
        <w:tab/>
      </w:r>
      <w:r>
        <w:rPr>
          <w:rFonts w:hint="eastAsia" w:ascii="宋体" w:hAnsi="宋体"/>
          <w:color w:val="auto"/>
          <w:highlight w:val="none"/>
          <w:lang w:val="en-US" w:eastAsia="zh-CN"/>
        </w:rPr>
        <w:t>3</w:t>
      </w:r>
      <w:r>
        <w:rPr>
          <w:rFonts w:ascii="宋体" w:hAnsi="宋体"/>
          <w:color w:val="auto"/>
          <w:highlight w:val="none"/>
        </w:rPr>
        <w:fldChar w:fldCharType="end"/>
      </w:r>
      <w:r>
        <w:rPr>
          <w:rFonts w:hint="eastAsia" w:ascii="宋体" w:hAnsi="宋体"/>
          <w:color w:val="auto"/>
          <w:highlight w:val="none"/>
          <w:lang w:val="en-US" w:eastAsia="zh-CN"/>
        </w:rPr>
        <w:t>9</w:t>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"_Toc469495735"</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四</w:t>
      </w:r>
      <w:r>
        <w:rPr>
          <w:rStyle w:val="37"/>
          <w:rFonts w:ascii="宋体" w:hAnsi="宋体"/>
          <w:color w:val="auto"/>
          <w:highlight w:val="none"/>
        </w:rPr>
        <w:t xml:space="preserve"> </w:t>
      </w:r>
      <w:r>
        <w:rPr>
          <w:rStyle w:val="37"/>
          <w:rFonts w:hint="eastAsia" w:ascii="宋体" w:hAnsi="宋体"/>
          <w:color w:val="auto"/>
          <w:highlight w:val="none"/>
          <w:lang w:val="en-US" w:eastAsia="zh-CN"/>
        </w:rPr>
        <w:t xml:space="preserve"> </w:t>
      </w:r>
      <w:r>
        <w:rPr>
          <w:rStyle w:val="37"/>
          <w:rFonts w:hint="eastAsia" w:ascii="宋体" w:hAnsi="宋体"/>
          <w:color w:val="auto"/>
          <w:highlight w:val="none"/>
        </w:rPr>
        <w:t>比较与评价</w:t>
      </w:r>
      <w:r>
        <w:rPr>
          <w:rFonts w:ascii="宋体" w:hAnsi="宋体"/>
          <w:color w:val="auto"/>
          <w:highlight w:val="none"/>
        </w:rPr>
        <w:tab/>
      </w:r>
      <w:r>
        <w:rPr>
          <w:rFonts w:hint="eastAsia" w:ascii="宋体" w:hAnsi="宋体"/>
          <w:color w:val="auto"/>
          <w:highlight w:val="none"/>
          <w:lang w:val="en-US" w:eastAsia="zh-CN"/>
        </w:rPr>
        <w:t>4</w:t>
      </w:r>
      <w:r>
        <w:rPr>
          <w:rFonts w:ascii="宋体" w:hAnsi="宋体"/>
          <w:color w:val="auto"/>
          <w:highlight w:val="none"/>
        </w:rPr>
        <w:fldChar w:fldCharType="end"/>
      </w:r>
      <w:r>
        <w:rPr>
          <w:rFonts w:hint="eastAsia" w:ascii="宋体" w:hAnsi="宋体"/>
          <w:color w:val="auto"/>
          <w:highlight w:val="none"/>
          <w:lang w:val="en-US" w:eastAsia="zh-CN"/>
        </w:rPr>
        <w:t>0</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color w:val="auto"/>
          <w:highlight w:val="none"/>
          <w:lang w:val="en-US" w:eastAsia="zh-CN"/>
        </w:rPr>
      </w:pPr>
      <w:r>
        <w:rPr>
          <w:rFonts w:ascii="宋体" w:hAnsi="宋体"/>
          <w:color w:val="auto"/>
          <w:highlight w:val="none"/>
        </w:rPr>
        <w:fldChar w:fldCharType="begin"/>
      </w:r>
      <w:r>
        <w:rPr>
          <w:rFonts w:ascii="宋体" w:hAnsi="宋体"/>
          <w:color w:val="auto"/>
          <w:highlight w:val="none"/>
        </w:rPr>
        <w:instrText xml:space="preserve"> HYPERLINK \l "_Toc469495736" </w:instrText>
      </w:r>
      <w:r>
        <w:rPr>
          <w:rFonts w:ascii="宋体" w:hAnsi="宋体"/>
          <w:color w:val="auto"/>
          <w:highlight w:val="none"/>
        </w:rPr>
        <w:fldChar w:fldCharType="separate"/>
      </w:r>
      <w:r>
        <w:rPr>
          <w:rFonts w:hint="eastAsia" w:ascii="宋体" w:hAnsi="宋体"/>
          <w:color w:val="auto"/>
          <w:highlight w:val="none"/>
        </w:rPr>
        <w:t>五</w:t>
      </w:r>
      <w:r>
        <w:rPr>
          <w:rFonts w:ascii="宋体" w:hAnsi="宋体"/>
          <w:color w:val="auto"/>
          <w:highlight w:val="none"/>
        </w:rPr>
        <w:t xml:space="preserve">  </w:t>
      </w:r>
      <w:r>
        <w:rPr>
          <w:rFonts w:hint="eastAsia" w:ascii="宋体" w:hAnsi="宋体"/>
          <w:color w:val="auto"/>
          <w:highlight w:val="none"/>
        </w:rPr>
        <w:t>推荐中标候选人</w:t>
      </w:r>
      <w:r>
        <w:rPr>
          <w:rFonts w:ascii="宋体" w:hAnsi="宋体"/>
          <w:color w:val="auto"/>
          <w:highlight w:val="none"/>
        </w:rPr>
        <w:tab/>
      </w:r>
      <w:r>
        <w:rPr>
          <w:rFonts w:ascii="宋体" w:hAnsi="宋体"/>
          <w:color w:val="auto"/>
          <w:highlight w:val="none"/>
        </w:rPr>
        <w:fldChar w:fldCharType="end"/>
      </w:r>
      <w:r>
        <w:rPr>
          <w:rFonts w:hint="eastAsia" w:ascii="宋体" w:hAnsi="宋体"/>
          <w:color w:val="auto"/>
          <w:highlight w:val="none"/>
          <w:lang w:val="en-US" w:eastAsia="zh-CN"/>
        </w:rPr>
        <w:t>42</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textAlignment w:val="auto"/>
        <w:rPr>
          <w:rFonts w:hint="default" w:ascii="宋体" w:hAnsi="宋体"/>
          <w:color w:val="auto"/>
          <w:highlight w:val="none"/>
          <w:lang w:val="en-US" w:eastAsia="zh-CN"/>
        </w:rPr>
      </w:pPr>
      <w:r>
        <w:rPr>
          <w:rFonts w:hint="eastAsia" w:ascii="宋体" w:hAnsi="宋体"/>
          <w:color w:val="auto"/>
          <w:highlight w:val="none"/>
          <w:lang w:val="en-US" w:eastAsia="zh-CN"/>
        </w:rPr>
        <w:t>第四章 商务技术要求.....................................................44</w:t>
      </w:r>
    </w:p>
    <w:p>
      <w:pPr>
        <w:pStyle w:val="18"/>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hint="default"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"_Toc469495740"</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第五章</w:t>
      </w:r>
      <w:r>
        <w:rPr>
          <w:rStyle w:val="37"/>
          <w:rFonts w:ascii="宋体" w:hAnsi="宋体"/>
          <w:color w:val="auto"/>
          <w:highlight w:val="none"/>
        </w:rPr>
        <w:t xml:space="preserve">  </w:t>
      </w:r>
      <w:r>
        <w:rPr>
          <w:rStyle w:val="37"/>
          <w:rFonts w:hint="eastAsia" w:ascii="宋体" w:hAnsi="宋体"/>
          <w:color w:val="auto"/>
          <w:highlight w:val="none"/>
        </w:rPr>
        <w:t>合同条款及格式</w:t>
      </w:r>
      <w:r>
        <w:rPr>
          <w:rFonts w:ascii="宋体" w:hAnsi="宋体"/>
          <w:color w:val="auto"/>
          <w:highlight w:val="none"/>
        </w:rPr>
        <w:tab/>
      </w:r>
      <w:r>
        <w:rPr>
          <w:rFonts w:ascii="宋体" w:hAnsi="宋体"/>
          <w:color w:val="auto"/>
          <w:highlight w:val="none"/>
        </w:rPr>
        <w:fldChar w:fldCharType="end"/>
      </w:r>
      <w:r>
        <w:rPr>
          <w:rFonts w:hint="eastAsia" w:ascii="宋体" w:hAnsi="宋体"/>
          <w:color w:val="auto"/>
          <w:highlight w:val="none"/>
          <w:lang w:val="en-US" w:eastAsia="zh-CN"/>
        </w:rPr>
        <w:t>52</w:t>
      </w:r>
    </w:p>
    <w:p>
      <w:pPr>
        <w:pStyle w:val="21"/>
        <w:keepNext w:val="0"/>
        <w:keepLines w:val="0"/>
        <w:pageBreakBefore w:val="0"/>
        <w:widowControl w:val="0"/>
        <w:shd w:val="clear" w:color="auto" w:fill="auto"/>
        <w:tabs>
          <w:tab w:val="left" w:pos="945"/>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"_Toc469495741"</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一</w:t>
      </w:r>
      <w:r>
        <w:rPr>
          <w:rStyle w:val="37"/>
          <w:rFonts w:hint="eastAsia" w:ascii="宋体" w:hAnsi="宋体"/>
          <w:color w:val="auto"/>
          <w:highlight w:val="none"/>
          <w:lang w:val="en-US" w:eastAsia="zh-CN"/>
        </w:rPr>
        <w:t xml:space="preserve">  </w:t>
      </w:r>
      <w:r>
        <w:rPr>
          <w:rStyle w:val="37"/>
          <w:rFonts w:hint="eastAsia" w:ascii="宋体" w:hAnsi="宋体"/>
          <w:color w:val="auto"/>
          <w:highlight w:val="none"/>
        </w:rPr>
        <w:t>合同协议书</w:t>
      </w:r>
      <w:r>
        <w:rPr>
          <w:rFonts w:ascii="宋体" w:hAnsi="宋体"/>
          <w:color w:val="auto"/>
          <w:highlight w:val="none"/>
        </w:rPr>
        <w:tab/>
      </w:r>
      <w:r>
        <w:rPr>
          <w:rFonts w:ascii="宋体" w:hAnsi="宋体"/>
          <w:color w:val="auto"/>
          <w:highlight w:val="none"/>
        </w:rPr>
        <w:fldChar w:fldCharType="end"/>
      </w:r>
      <w:r>
        <w:rPr>
          <w:rFonts w:hint="eastAsia" w:ascii="宋体" w:hAnsi="宋体"/>
          <w:color w:val="auto"/>
          <w:highlight w:val="none"/>
          <w:lang w:val="en-US" w:eastAsia="zh-CN"/>
        </w:rPr>
        <w:t>52</w:t>
      </w:r>
    </w:p>
    <w:p>
      <w:pPr>
        <w:pStyle w:val="21"/>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left="420" w:firstLine="426" w:firstLineChars="200"/>
        <w:textAlignment w:val="auto"/>
        <w:rPr>
          <w:rFonts w:hint="default"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"_Toc469495742"</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二</w:t>
      </w:r>
      <w:r>
        <w:rPr>
          <w:rStyle w:val="37"/>
          <w:rFonts w:ascii="宋体" w:hAnsi="宋体"/>
          <w:color w:val="auto"/>
          <w:highlight w:val="none"/>
        </w:rPr>
        <w:t xml:space="preserve">  </w:t>
      </w:r>
      <w:r>
        <w:rPr>
          <w:rStyle w:val="37"/>
          <w:rFonts w:hint="eastAsia" w:ascii="宋体" w:hAnsi="宋体"/>
          <w:color w:val="auto"/>
          <w:highlight w:val="none"/>
        </w:rPr>
        <w:t>合同条款</w:t>
      </w:r>
      <w:r>
        <w:rPr>
          <w:rFonts w:ascii="宋体" w:hAnsi="宋体"/>
          <w:color w:val="auto"/>
          <w:highlight w:val="none"/>
        </w:rPr>
        <w:tab/>
      </w:r>
      <w:r>
        <w:rPr>
          <w:rFonts w:hint="eastAsia" w:ascii="宋体" w:hAnsi="宋体"/>
          <w:color w:val="auto"/>
          <w:highlight w:val="none"/>
          <w:lang w:val="en-US" w:eastAsia="zh-CN"/>
        </w:rPr>
        <w:t>.</w:t>
      </w:r>
      <w:r>
        <w:rPr>
          <w:rFonts w:ascii="宋体" w:hAnsi="宋体"/>
          <w:color w:val="auto"/>
          <w:highlight w:val="none"/>
        </w:rPr>
        <w:fldChar w:fldCharType="end"/>
      </w:r>
      <w:r>
        <w:rPr>
          <w:rFonts w:hint="eastAsia" w:ascii="宋体" w:hAnsi="宋体"/>
          <w:color w:val="auto"/>
          <w:highlight w:val="none"/>
          <w:lang w:val="en-US" w:eastAsia="zh-CN"/>
        </w:rPr>
        <w:t>55</w:t>
      </w:r>
    </w:p>
    <w:p>
      <w:pPr>
        <w:pStyle w:val="18"/>
        <w:keepNext w:val="0"/>
        <w:keepLines w:val="0"/>
        <w:pageBreakBefore w:val="0"/>
        <w:widowControl w:val="0"/>
        <w:shd w:val="clear" w:color="auto" w:fill="auto"/>
        <w:tabs>
          <w:tab w:val="right" w:leader="dot" w:pos="8296"/>
        </w:tabs>
        <w:kinsoku/>
        <w:wordWrap/>
        <w:overflowPunct/>
        <w:topLinePunct w:val="0"/>
        <w:autoSpaceDE/>
        <w:autoSpaceDN/>
        <w:bidi w:val="0"/>
        <w:adjustRightInd/>
        <w:snapToGrid/>
        <w:spacing w:line="440" w:lineRule="exact"/>
        <w:ind w:firstLine="426" w:firstLineChars="200"/>
        <w:textAlignment w:val="auto"/>
        <w:rPr>
          <w:rFonts w:hint="eastAsia" w:ascii="宋体" w:hAnsi="宋体" w:eastAsia="宋体"/>
          <w:color w:val="auto"/>
          <w:szCs w:val="22"/>
          <w:highlight w:val="none"/>
          <w:lang w:val="en-US" w:eastAsia="zh-CN"/>
        </w:rPr>
      </w:pPr>
      <w:r>
        <w:rPr>
          <w:rFonts w:ascii="宋体" w:hAnsi="宋体"/>
          <w:color w:val="auto"/>
          <w:highlight w:val="none"/>
        </w:rPr>
        <w:fldChar w:fldCharType="begin"/>
      </w:r>
      <w:r>
        <w:rPr>
          <w:rStyle w:val="37"/>
          <w:rFonts w:ascii="宋体" w:hAnsi="宋体"/>
          <w:color w:val="auto"/>
          <w:highlight w:val="none"/>
        </w:rPr>
        <w:instrText xml:space="preserve"> </w:instrText>
      </w:r>
      <w:r>
        <w:rPr>
          <w:rFonts w:ascii="宋体" w:hAnsi="宋体"/>
          <w:color w:val="auto"/>
          <w:highlight w:val="none"/>
        </w:rPr>
        <w:instrText xml:space="preserve">HYPERLINK \l "_Toc469495743"</w:instrText>
      </w:r>
      <w:r>
        <w:rPr>
          <w:rStyle w:val="37"/>
          <w:rFonts w:ascii="宋体" w:hAnsi="宋体"/>
          <w:color w:val="auto"/>
          <w:highlight w:val="none"/>
        </w:rPr>
        <w:instrText xml:space="preserve"> </w:instrText>
      </w:r>
      <w:r>
        <w:rPr>
          <w:rFonts w:ascii="宋体" w:hAnsi="宋体"/>
          <w:color w:val="auto"/>
          <w:highlight w:val="none"/>
        </w:rPr>
        <w:fldChar w:fldCharType="separate"/>
      </w:r>
      <w:r>
        <w:rPr>
          <w:rStyle w:val="37"/>
          <w:rFonts w:hint="eastAsia" w:ascii="宋体" w:hAnsi="宋体"/>
          <w:color w:val="auto"/>
          <w:highlight w:val="none"/>
        </w:rPr>
        <w:t>第六章</w:t>
      </w:r>
      <w:r>
        <w:rPr>
          <w:rStyle w:val="37"/>
          <w:rFonts w:ascii="宋体" w:hAnsi="宋体"/>
          <w:color w:val="auto"/>
          <w:highlight w:val="none"/>
        </w:rPr>
        <w:t xml:space="preserve">  </w:t>
      </w:r>
      <w:r>
        <w:rPr>
          <w:rStyle w:val="37"/>
          <w:rFonts w:hint="eastAsia" w:ascii="宋体" w:hAnsi="宋体"/>
          <w:color w:val="auto"/>
          <w:highlight w:val="none"/>
        </w:rPr>
        <w:t>投标文件格式</w:t>
      </w:r>
      <w:r>
        <w:rPr>
          <w:rFonts w:ascii="宋体" w:hAnsi="宋体"/>
          <w:color w:val="auto"/>
          <w:highlight w:val="none"/>
        </w:rPr>
        <w:tab/>
      </w:r>
      <w:r>
        <w:rPr>
          <w:rFonts w:hint="eastAsia" w:ascii="宋体" w:hAnsi="宋体"/>
          <w:color w:val="auto"/>
          <w:highlight w:val="none"/>
          <w:lang w:val="en-US" w:eastAsia="zh-CN"/>
        </w:rPr>
        <w:t>.6</w:t>
      </w:r>
      <w:r>
        <w:rPr>
          <w:rFonts w:ascii="宋体" w:hAnsi="宋体"/>
          <w:color w:val="auto"/>
          <w:highlight w:val="none"/>
        </w:rPr>
        <w:fldChar w:fldCharType="end"/>
      </w:r>
      <w:r>
        <w:rPr>
          <w:rFonts w:hint="eastAsia" w:ascii="宋体" w:hAnsi="宋体"/>
          <w:color w:val="auto"/>
          <w:highlight w:val="none"/>
          <w:lang w:val="en-US" w:eastAsia="zh-CN"/>
        </w:rPr>
        <w:t>0</w:t>
      </w:r>
    </w:p>
    <w:p>
      <w:pPr>
        <w:keepNext w:val="0"/>
        <w:keepLines w:val="0"/>
        <w:pageBreakBefore w:val="0"/>
        <w:widowControl w:val="0"/>
        <w:shd w:val="clear" w:color="auto" w:fill="auto"/>
        <w:kinsoku/>
        <w:wordWrap/>
        <w:overflowPunct/>
        <w:topLinePunct w:val="0"/>
        <w:autoSpaceDE/>
        <w:autoSpaceDN/>
        <w:bidi w:val="0"/>
        <w:adjustRightInd/>
        <w:snapToGrid/>
        <w:spacing w:line="440" w:lineRule="exact"/>
        <w:ind w:firstLine="486" w:firstLineChars="200"/>
        <w:jc w:val="distribute"/>
        <w:textAlignment w:val="auto"/>
        <w:rPr>
          <w:rFonts w:hint="eastAsia" w:ascii="宋体" w:hAnsi="宋体" w:cs="宋体"/>
          <w:color w:val="auto"/>
          <w:sz w:val="24"/>
          <w:highlight w:val="none"/>
        </w:rPr>
      </w:pPr>
      <w:r>
        <w:rPr>
          <w:rFonts w:hint="eastAsia" w:ascii="宋体" w:hAnsi="宋体" w:cs="宋体"/>
          <w:color w:val="auto"/>
          <w:sz w:val="24"/>
          <w:highlight w:val="none"/>
        </w:rPr>
        <w:fldChar w:fldCharType="end"/>
      </w:r>
    </w:p>
    <w:p>
      <w:pPr>
        <w:keepNext w:val="0"/>
        <w:keepLines w:val="0"/>
        <w:pageBreakBefore w:val="0"/>
        <w:kinsoku/>
        <w:wordWrap/>
        <w:overflowPunct/>
        <w:topLinePunct w:val="0"/>
        <w:autoSpaceDE/>
        <w:autoSpaceDN/>
        <w:bidi w:val="0"/>
        <w:snapToGrid/>
        <w:spacing w:line="300" w:lineRule="exact"/>
        <w:jc w:val="center"/>
        <w:rPr>
          <w:rFonts w:hint="eastAsia" w:ascii="宋体" w:hAnsi="宋体" w:cs="宋体"/>
          <w:color w:val="auto"/>
          <w:sz w:val="24"/>
          <w:highlight w:val="none"/>
        </w:rPr>
      </w:pPr>
      <w:r>
        <w:rPr>
          <w:rFonts w:hint="eastAsia" w:ascii="宋体" w:hAnsi="宋体" w:cs="宋体"/>
          <w:color w:val="auto"/>
          <w:sz w:val="24"/>
          <w:highlight w:val="none"/>
        </w:rPr>
        <w:br w:type="page"/>
      </w:r>
    </w:p>
    <w:p>
      <w:pPr>
        <w:keepNext w:val="0"/>
        <w:keepLines w:val="0"/>
        <w:pageBreakBefore w:val="0"/>
        <w:kinsoku/>
        <w:wordWrap/>
        <w:overflowPunct/>
        <w:topLinePunct w:val="0"/>
        <w:autoSpaceDE/>
        <w:autoSpaceDN/>
        <w:bidi w:val="0"/>
        <w:snapToGrid/>
        <w:spacing w:line="360" w:lineRule="auto"/>
        <w:jc w:val="center"/>
        <w:rPr>
          <w:rFonts w:hint="eastAsia" w:ascii="宋体" w:hAnsi="宋体" w:cs="宋体"/>
          <w:b/>
          <w:bCs/>
          <w:color w:val="auto"/>
          <w:kern w:val="36"/>
          <w:sz w:val="36"/>
          <w:szCs w:val="36"/>
        </w:rPr>
      </w:pPr>
      <w:r>
        <w:rPr>
          <w:rFonts w:ascii="宋体" w:hAnsi="宋体" w:cs="宋体"/>
          <w:b/>
          <w:bCs/>
          <w:color w:val="auto"/>
          <w:kern w:val="36"/>
          <w:sz w:val="36"/>
          <w:szCs w:val="36"/>
        </w:rPr>
        <w:t>第一部分 招标公告</w:t>
      </w:r>
    </w:p>
    <w:p>
      <w:pPr>
        <w:pStyle w:val="3"/>
        <w:keepNext w:val="0"/>
        <w:keepLines w:val="0"/>
        <w:pageBreakBefore w:val="0"/>
        <w:widowControl/>
        <w:numPr>
          <w:ilvl w:val="0"/>
          <w:numId w:val="0"/>
        </w:numPr>
        <w:suppressLineNumbers w:val="0"/>
        <w:kinsoku/>
        <w:wordWrap/>
        <w:overflowPunct/>
        <w:topLinePunct w:val="0"/>
        <w:autoSpaceDE/>
        <w:autoSpaceDN/>
        <w:bidi w:val="0"/>
        <w:adjustRightInd w:val="0"/>
        <w:snapToGrid/>
        <w:spacing w:before="0" w:beforeAutospacing="0" w:after="0" w:afterAutospacing="0" w:line="240" w:lineRule="auto"/>
        <w:ind w:left="-420" w:leftChars="0" w:right="0" w:rightChars="0"/>
        <w:jc w:val="center"/>
        <w:textAlignment w:val="baseline"/>
        <w:rPr>
          <w:rFonts w:hint="eastAsia" w:ascii="宋体" w:hAnsi="宋体" w:eastAsia="宋体" w:cs="宋体"/>
          <w:b/>
          <w:bCs/>
          <w:color w:val="auto"/>
          <w:kern w:val="2"/>
          <w:sz w:val="28"/>
          <w:szCs w:val="28"/>
          <w:lang w:val="en-US" w:eastAsia="zh-CN" w:bidi="ar-SA"/>
        </w:rPr>
      </w:pPr>
      <w:bookmarkStart w:id="5" w:name="_Toc469495721"/>
      <w:r>
        <w:rPr>
          <w:rFonts w:hint="eastAsia" w:ascii="宋体" w:hAnsi="宋体" w:cs="宋体"/>
          <w:b/>
          <w:bCs/>
          <w:color w:val="auto"/>
          <w:kern w:val="2"/>
          <w:sz w:val="28"/>
          <w:szCs w:val="28"/>
          <w:lang w:val="en-US" w:eastAsia="zh-CN" w:bidi="ar-SA"/>
        </w:rPr>
        <w:t>全身彩色多普勒超声诊断系统、膀胱镜、输尿管肾镜、灌注泵医疗设备采购项目的</w:t>
      </w:r>
      <w:r>
        <w:rPr>
          <w:rFonts w:hint="eastAsia" w:ascii="宋体" w:hAnsi="宋体" w:eastAsia="宋体" w:cs="宋体"/>
          <w:b/>
          <w:bCs/>
          <w:color w:val="auto"/>
          <w:kern w:val="2"/>
          <w:sz w:val="28"/>
          <w:szCs w:val="28"/>
          <w:lang w:val="en-US" w:eastAsia="zh-CN" w:bidi="ar-SA"/>
        </w:rPr>
        <w:t>公开招标公告</w:t>
      </w:r>
    </w:p>
    <w:p>
      <w:pPr>
        <w:pStyle w:val="23"/>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0" w:beforeAutospacing="0" w:after="0" w:afterAutospacing="0" w:line="240" w:lineRule="auto"/>
        <w:ind w:right="0"/>
        <w:textAlignment w:val="auto"/>
        <w:rPr>
          <w:rFonts w:hint="eastAsia" w:cs="宋体"/>
          <w:b/>
          <w:bCs/>
          <w:color w:val="auto"/>
          <w:kern w:val="2"/>
          <w:sz w:val="21"/>
          <w:szCs w:val="21"/>
          <w:lang w:val="en-US" w:eastAsia="zh-CN" w:bidi="ar-SA"/>
        </w:rPr>
      </w:pPr>
      <w:r>
        <w:rPr>
          <w:rFonts w:hint="eastAsia" w:cs="宋体"/>
          <w:b/>
          <w:bCs/>
          <w:color w:val="auto"/>
          <w:kern w:val="2"/>
          <w:sz w:val="21"/>
          <w:szCs w:val="21"/>
          <w:lang w:val="en-US" w:eastAsia="zh-CN" w:bidi="ar-SA"/>
        </w:rPr>
        <w:t>项目概况</w:t>
      </w:r>
    </w:p>
    <w:p>
      <w:pPr>
        <w:pStyle w:val="23"/>
        <w:keepNext w:val="0"/>
        <w:keepLines w:val="0"/>
        <w:pageBreakBefore w:val="0"/>
        <w:widowControl/>
        <w:suppressLineNumbers w:val="0"/>
        <w:pBdr>
          <w:top w:val="single" w:color="auto" w:sz="4" w:space="0"/>
          <w:left w:val="single" w:color="auto" w:sz="4" w:space="0"/>
          <w:bottom w:val="single" w:color="auto" w:sz="4" w:space="0"/>
          <w:right w:val="single" w:color="auto" w:sz="4" w:space="0"/>
        </w:pBdr>
        <w:kinsoku/>
        <w:wordWrap/>
        <w:overflowPunct/>
        <w:topLinePunct w:val="0"/>
        <w:autoSpaceDE/>
        <w:autoSpaceDN/>
        <w:bidi w:val="0"/>
        <w:adjustRightInd/>
        <w:snapToGrid/>
        <w:spacing w:before="0" w:beforeAutospacing="0" w:after="0" w:afterAutospacing="0" w:line="240" w:lineRule="auto"/>
        <w:ind w:right="0" w:firstLine="426" w:firstLineChars="200"/>
        <w:textAlignment w:val="auto"/>
        <w:rPr>
          <w:rFonts w:hint="eastAsia" w:ascii="宋体" w:hAnsi="宋体" w:eastAsia="宋体" w:cs="宋体"/>
          <w:color w:val="auto"/>
          <w:kern w:val="2"/>
          <w:sz w:val="21"/>
          <w:szCs w:val="21"/>
          <w:lang w:val="en-US" w:eastAsia="zh-CN" w:bidi="ar-SA"/>
        </w:rPr>
      </w:pPr>
      <w:r>
        <w:rPr>
          <w:rFonts w:hint="eastAsia" w:cs="宋体"/>
          <w:color w:val="auto"/>
          <w:kern w:val="2"/>
          <w:sz w:val="21"/>
          <w:szCs w:val="21"/>
          <w:lang w:val="en-US" w:eastAsia="zh-CN" w:bidi="ar-SA"/>
        </w:rPr>
        <w:t>全身彩色多普勒超声诊断系统、膀胱镜、输尿管肾镜、灌注泵医疗设备采购项目</w:t>
      </w:r>
      <w:r>
        <w:rPr>
          <w:rFonts w:hint="eastAsia" w:ascii="宋体" w:hAnsi="宋体" w:eastAsia="宋体" w:cs="宋体"/>
          <w:color w:val="auto"/>
          <w:kern w:val="2"/>
          <w:sz w:val="21"/>
          <w:szCs w:val="21"/>
          <w:lang w:val="en-US" w:eastAsia="zh-CN" w:bidi="ar-SA"/>
        </w:rPr>
        <w:t>的潜在投标人应在新疆政采云平台（www.zcygov.cn）</w:t>
      </w:r>
      <w:r>
        <w:rPr>
          <w:rFonts w:hint="eastAsia" w:cs="宋体"/>
          <w:color w:val="auto"/>
          <w:kern w:val="2"/>
          <w:sz w:val="21"/>
          <w:szCs w:val="21"/>
          <w:lang w:val="en-US" w:eastAsia="zh-CN" w:bidi="ar-SA"/>
        </w:rPr>
        <w:t>线上</w:t>
      </w:r>
      <w:r>
        <w:rPr>
          <w:rFonts w:hint="eastAsia" w:ascii="宋体" w:hAnsi="宋体" w:eastAsia="宋体" w:cs="宋体"/>
          <w:color w:val="auto"/>
          <w:kern w:val="2"/>
          <w:sz w:val="21"/>
          <w:szCs w:val="21"/>
          <w:lang w:val="en-US" w:eastAsia="zh-CN" w:bidi="ar-SA"/>
        </w:rPr>
        <w:t>获取招标文件，并于2023年</w:t>
      </w:r>
      <w:r>
        <w:rPr>
          <w:rFonts w:hint="eastAsia" w:cs="宋体"/>
          <w:color w:val="auto"/>
          <w:kern w:val="2"/>
          <w:sz w:val="21"/>
          <w:szCs w:val="21"/>
          <w:lang w:val="en-US" w:eastAsia="zh-CN" w:bidi="ar-SA"/>
        </w:rPr>
        <w:t>12</w:t>
      </w:r>
      <w:r>
        <w:rPr>
          <w:rFonts w:hint="eastAsia" w:ascii="宋体" w:hAnsi="宋体" w:eastAsia="宋体" w:cs="宋体"/>
          <w:color w:val="auto"/>
          <w:kern w:val="2"/>
          <w:sz w:val="21"/>
          <w:szCs w:val="21"/>
          <w:lang w:val="en-US" w:eastAsia="zh-CN" w:bidi="ar-SA"/>
        </w:rPr>
        <w:t>月</w:t>
      </w:r>
      <w:r>
        <w:rPr>
          <w:rFonts w:hint="eastAsia" w:cs="宋体"/>
          <w:color w:val="auto"/>
          <w:kern w:val="2"/>
          <w:sz w:val="21"/>
          <w:szCs w:val="21"/>
          <w:lang w:val="en-US" w:eastAsia="zh-CN" w:bidi="ar-SA"/>
        </w:rPr>
        <w:t>14</w:t>
      </w:r>
      <w:r>
        <w:rPr>
          <w:rFonts w:hint="eastAsia" w:ascii="宋体" w:hAnsi="宋体" w:eastAsia="宋体" w:cs="宋体"/>
          <w:color w:val="auto"/>
          <w:kern w:val="2"/>
          <w:sz w:val="21"/>
          <w:szCs w:val="21"/>
          <w:lang w:val="en-US" w:eastAsia="zh-CN" w:bidi="ar-SA"/>
        </w:rPr>
        <w:t>日10：30（北京时间）前递交投标文件。</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jc w:val="both"/>
        <w:textAlignment w:val="auto"/>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一、项目基本情况</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项目编号：</w:t>
      </w:r>
      <w:r>
        <w:rPr>
          <w:rFonts w:hint="eastAsia" w:cs="宋体"/>
          <w:color w:val="auto"/>
          <w:kern w:val="2"/>
          <w:sz w:val="21"/>
          <w:szCs w:val="21"/>
          <w:lang w:val="en-US" w:eastAsia="zh-CN" w:bidi="ar-SA"/>
        </w:rPr>
        <w:t>ATSCG-2023083</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eastAsia"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项目名称：</w:t>
      </w:r>
      <w:r>
        <w:rPr>
          <w:rFonts w:hint="eastAsia" w:cs="宋体"/>
          <w:color w:val="auto"/>
          <w:kern w:val="2"/>
          <w:sz w:val="21"/>
          <w:szCs w:val="21"/>
          <w:lang w:val="en-US" w:eastAsia="zh-CN" w:bidi="ar-SA"/>
        </w:rPr>
        <w:t>全身彩色多普勒超声诊断系统、膀胱镜、输尿管肾镜、灌注泵医疗设备采购项目</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采购方式：公开招标</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预算金额（元）：</w:t>
      </w:r>
      <w:r>
        <w:rPr>
          <w:rFonts w:hint="eastAsia" w:cs="宋体"/>
          <w:color w:val="auto"/>
          <w:kern w:val="2"/>
          <w:sz w:val="21"/>
          <w:szCs w:val="21"/>
          <w:lang w:val="en-US" w:eastAsia="zh-CN" w:bidi="ar-SA"/>
        </w:rPr>
        <w:t>3295000</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default"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最高限价（元）：</w:t>
      </w:r>
      <w:r>
        <w:rPr>
          <w:rFonts w:hint="eastAsia" w:cs="宋体"/>
          <w:color w:val="auto"/>
          <w:kern w:val="2"/>
          <w:sz w:val="21"/>
          <w:szCs w:val="21"/>
          <w:lang w:val="en-US" w:eastAsia="zh-CN" w:bidi="ar-SA"/>
        </w:rPr>
        <w:t>2350000，945000</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采购需求：</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eastAsia" w:cs="宋体"/>
          <w:color w:val="auto"/>
          <w:kern w:val="2"/>
          <w:sz w:val="21"/>
          <w:szCs w:val="21"/>
          <w:lang w:val="en-US" w:eastAsia="zh-CN" w:bidi="ar-SA"/>
        </w:rPr>
      </w:pPr>
      <w:r>
        <w:rPr>
          <w:rFonts w:hint="eastAsia" w:cs="宋体"/>
          <w:color w:val="auto"/>
          <w:kern w:val="2"/>
          <w:sz w:val="21"/>
          <w:szCs w:val="21"/>
          <w:lang w:val="en-US" w:eastAsia="zh-CN" w:bidi="ar-SA"/>
        </w:rPr>
        <w:t>标项一</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标项名称:全身彩色多普勒超声诊断系统设备采购项目（援疆资金一包）</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数量:1</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预算金额（元）:</w:t>
      </w:r>
      <w:r>
        <w:rPr>
          <w:rFonts w:hint="eastAsia" w:cs="宋体"/>
          <w:color w:val="auto"/>
          <w:kern w:val="2"/>
          <w:sz w:val="21"/>
          <w:szCs w:val="21"/>
          <w:lang w:val="en-US" w:eastAsia="zh-CN" w:bidi="ar-SA"/>
        </w:rPr>
        <w:t>2350000</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简要规格描述或项目基本概况介绍、用途：全身彩色多普勒超声诊断系统一套采购。</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备注：具体详见招标文件。</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eastAsia" w:cs="宋体"/>
          <w:color w:val="auto"/>
          <w:kern w:val="2"/>
          <w:sz w:val="21"/>
          <w:szCs w:val="21"/>
          <w:lang w:val="en-US" w:eastAsia="zh-CN" w:bidi="ar-SA"/>
        </w:rPr>
      </w:pPr>
      <w:r>
        <w:rPr>
          <w:rFonts w:hint="eastAsia" w:cs="宋体"/>
          <w:color w:val="auto"/>
          <w:kern w:val="2"/>
          <w:sz w:val="21"/>
          <w:szCs w:val="21"/>
          <w:lang w:val="en-US" w:eastAsia="zh-CN" w:bidi="ar-SA"/>
        </w:rPr>
        <w:t>标项二</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标项名称:膀胱镜、输尿管肾镜、灌注泵医疗设备采购项目（援疆资金三包）</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数量:1</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firstLine="426" w:firstLineChars="20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预算金额（元）:</w:t>
      </w:r>
      <w:r>
        <w:rPr>
          <w:rFonts w:hint="eastAsia" w:cs="宋体"/>
          <w:color w:val="auto"/>
          <w:kern w:val="2"/>
          <w:sz w:val="21"/>
          <w:szCs w:val="21"/>
          <w:lang w:val="en-US" w:eastAsia="zh-CN" w:bidi="ar-SA"/>
        </w:rPr>
        <w:t>945000</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简要规格描述或项目基本概况介绍、用途：</w:t>
      </w:r>
      <w:r>
        <w:rPr>
          <w:rFonts w:hint="eastAsia" w:cs="宋体"/>
          <w:color w:val="auto"/>
          <w:kern w:val="2"/>
          <w:sz w:val="21"/>
          <w:szCs w:val="21"/>
          <w:lang w:val="en-US" w:eastAsia="zh-CN" w:bidi="ar-SA"/>
        </w:rPr>
        <w:t>膀胱镜（允许进口）、输尿管肾镜（允许进口）、灌注泵医疗设备采购一批</w:t>
      </w:r>
      <w:r>
        <w:rPr>
          <w:rFonts w:hint="eastAsia" w:ascii="宋体" w:hAnsi="宋体" w:eastAsia="宋体" w:cs="宋体"/>
          <w:color w:val="auto"/>
          <w:kern w:val="2"/>
          <w:sz w:val="21"/>
          <w:szCs w:val="21"/>
          <w:lang w:val="en-US" w:eastAsia="zh-CN" w:bidi="ar-SA"/>
        </w:rPr>
        <w:t>。</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备注：具体详见招标文件。</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合同履约期限：标项1，合同签订后30日内到货安装并配合采购人完成验收工作，保证设备正常使用。标项2，合同签订后</w:t>
      </w:r>
      <w:r>
        <w:rPr>
          <w:rFonts w:hint="eastAsia" w:cs="宋体"/>
          <w:color w:val="auto"/>
          <w:kern w:val="2"/>
          <w:sz w:val="21"/>
          <w:szCs w:val="21"/>
          <w:lang w:val="en-US" w:eastAsia="zh-CN" w:bidi="ar-SA"/>
        </w:rPr>
        <w:t>国产设备</w:t>
      </w:r>
      <w:r>
        <w:rPr>
          <w:rFonts w:hint="eastAsia" w:ascii="宋体" w:hAnsi="宋体" w:eastAsia="宋体" w:cs="宋体"/>
          <w:color w:val="auto"/>
          <w:kern w:val="2"/>
          <w:sz w:val="21"/>
          <w:szCs w:val="21"/>
          <w:lang w:val="en-US" w:eastAsia="zh-CN" w:bidi="ar-SA"/>
        </w:rPr>
        <w:t>30日内</w:t>
      </w:r>
      <w:r>
        <w:rPr>
          <w:rFonts w:hint="eastAsia" w:cs="宋体"/>
          <w:color w:val="auto"/>
          <w:kern w:val="2"/>
          <w:sz w:val="21"/>
          <w:szCs w:val="21"/>
          <w:lang w:val="en-US" w:eastAsia="zh-CN" w:bidi="ar-SA"/>
        </w:rPr>
        <w:t>、进口设备60天内</w:t>
      </w:r>
      <w:r>
        <w:rPr>
          <w:rFonts w:hint="eastAsia" w:ascii="宋体" w:hAnsi="宋体" w:eastAsia="宋体" w:cs="宋体"/>
          <w:color w:val="auto"/>
          <w:kern w:val="2"/>
          <w:sz w:val="21"/>
          <w:szCs w:val="21"/>
          <w:lang w:val="en-US" w:eastAsia="zh-CN" w:bidi="ar-SA"/>
        </w:rPr>
        <w:t>到货安装并配合采购人完成验收工作，保证设备正常使用。</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right="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本项目不接受联合体投标。</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Style w:val="30"/>
          <w:rFonts w:hint="eastAsia" w:ascii="宋体" w:hAnsi="宋体" w:eastAsia="宋体" w:cs="宋体"/>
          <w:b/>
          <w:color w:val="auto"/>
          <w:sz w:val="21"/>
          <w:szCs w:val="21"/>
          <w:lang w:val="en-US" w:eastAsia="zh-CN"/>
        </w:rPr>
      </w:pPr>
      <w:r>
        <w:rPr>
          <w:rStyle w:val="30"/>
          <w:rFonts w:hint="eastAsia" w:ascii="宋体" w:hAnsi="宋体" w:eastAsia="宋体" w:cs="宋体"/>
          <w:b/>
          <w:color w:val="auto"/>
          <w:sz w:val="21"/>
          <w:szCs w:val="21"/>
          <w:lang w:val="en-US" w:eastAsia="zh-CN"/>
        </w:rPr>
        <w:t>二、申请人的资格要求：</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1.满足《中华人民共和国政府采购法》第二十二条规定；</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2.落实政府采购政策需满足的资格要求：标项1</w:t>
      </w:r>
      <w:r>
        <w:rPr>
          <w:rFonts w:hint="eastAsia"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：本项目为非专门面向中小企业采购项目，根据《政府采购促进中小企业发展管理办法》（财库【2020】46号）得规定，评标时将对符合规定的制造商为小微企业的给予价格10%得扣除，用扣除后的价格参与评审。</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eastAsia" w:ascii="宋体" w:hAnsi="宋体" w:eastAsia="宋体" w:cs="宋体"/>
          <w:color w:val="auto"/>
          <w:kern w:val="2"/>
          <w:sz w:val="21"/>
          <w:szCs w:val="21"/>
          <w:lang w:val="en-US" w:eastAsia="zh-CN" w:bidi="ar-SA"/>
        </w:rPr>
      </w:pPr>
      <w:r>
        <w:rPr>
          <w:rFonts w:hint="eastAsia"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本项目的特定资格要求：</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Times New Roman" w:eastAsia="宋体" w:cs="Times New Roman"/>
          <w:b w:val="0"/>
          <w:bCs/>
          <w:color w:val="auto"/>
          <w:sz w:val="21"/>
          <w:szCs w:val="21"/>
          <w:highlight w:val="none"/>
          <w:lang w:val="en-US" w:eastAsia="zh-CN"/>
        </w:rPr>
      </w:pPr>
      <w:r>
        <w:rPr>
          <w:rFonts w:hint="eastAsia" w:ascii="宋体" w:hAnsi="宋体" w:eastAsia="宋体" w:cs="宋体"/>
          <w:color w:val="auto"/>
          <w:kern w:val="2"/>
          <w:sz w:val="21"/>
          <w:szCs w:val="21"/>
          <w:lang w:val="en-US" w:eastAsia="zh-CN" w:bidi="ar-SA"/>
        </w:rPr>
        <w:t>标项1</w:t>
      </w:r>
      <w:r>
        <w:rPr>
          <w:rFonts w:hint="eastAsia" w:hAnsi="Times New Roman" w:cs="Times New Roman"/>
          <w:b w:val="0"/>
          <w:bCs/>
          <w:color w:val="auto"/>
          <w:sz w:val="21"/>
          <w:szCs w:val="21"/>
          <w:highlight w:val="none"/>
          <w:lang w:val="en-US" w:eastAsia="zh-CN"/>
        </w:rPr>
        <w:t>：</w:t>
      </w:r>
      <w:r>
        <w:rPr>
          <w:rFonts w:hint="eastAsia" w:ascii="宋体" w:hAnsi="Times New Roman" w:eastAsia="宋体" w:cs="Times New Roman"/>
          <w:b w:val="0"/>
          <w:bCs/>
          <w:color w:val="auto"/>
          <w:sz w:val="21"/>
          <w:szCs w:val="21"/>
          <w:highlight w:val="none"/>
          <w:lang w:val="en-US" w:eastAsia="zh-CN"/>
        </w:rPr>
        <w:t>供应商须提供有效的《医疗器械生产许可证》或《医疗器械经营许可证》（二类医疗器械需提供医疗器械备案凭证）。</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Times New Roman" w:eastAsia="宋体" w:cs="Times New Roman"/>
          <w:b w:val="0"/>
          <w:bCs/>
          <w:color w:val="auto"/>
          <w:sz w:val="21"/>
          <w:szCs w:val="21"/>
          <w:highlight w:val="none"/>
          <w:lang w:val="en-US" w:eastAsia="zh-CN"/>
        </w:rPr>
      </w:pPr>
      <w:r>
        <w:rPr>
          <w:rFonts w:hint="eastAsia" w:ascii="宋体" w:hAnsi="宋体" w:eastAsia="宋体" w:cs="宋体"/>
          <w:color w:val="auto"/>
          <w:kern w:val="2"/>
          <w:sz w:val="21"/>
          <w:szCs w:val="21"/>
          <w:lang w:val="en-US" w:eastAsia="zh-CN" w:bidi="ar-SA"/>
        </w:rPr>
        <w:t>标项</w:t>
      </w:r>
      <w:r>
        <w:rPr>
          <w:rFonts w:hint="eastAsia" w:cs="宋体"/>
          <w:color w:val="auto"/>
          <w:kern w:val="2"/>
          <w:sz w:val="21"/>
          <w:szCs w:val="21"/>
          <w:lang w:val="en-US" w:eastAsia="zh-CN" w:bidi="ar-SA"/>
        </w:rPr>
        <w:t>2</w:t>
      </w:r>
      <w:r>
        <w:rPr>
          <w:rFonts w:hint="eastAsia" w:hAnsi="Times New Roman" w:cs="Times New Roman"/>
          <w:b w:val="0"/>
          <w:bCs/>
          <w:color w:val="auto"/>
          <w:sz w:val="21"/>
          <w:szCs w:val="21"/>
          <w:highlight w:val="none"/>
          <w:lang w:val="en-US" w:eastAsia="zh-CN"/>
        </w:rPr>
        <w:t>：</w:t>
      </w:r>
      <w:r>
        <w:rPr>
          <w:rFonts w:hint="eastAsia" w:ascii="宋体" w:hAnsi="Times New Roman" w:eastAsia="宋体" w:cs="Times New Roman"/>
          <w:b w:val="0"/>
          <w:bCs/>
          <w:color w:val="auto"/>
          <w:sz w:val="21"/>
          <w:szCs w:val="21"/>
          <w:highlight w:val="none"/>
          <w:lang w:val="en-US" w:eastAsia="zh-CN"/>
        </w:rPr>
        <w:t>供应商须提供有效的《医疗器械生产许可证》或《医疗器械经营许可证》（二类医疗器械需提供医疗器械备案凭证）。膀胱镜、输尿管肾镜如所投产品为进口设备的，须提供厂家授权委托书。</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Fonts w:hint="eastAsia" w:ascii="宋体" w:hAnsi="宋体" w:eastAsia="宋体" w:cs="宋体"/>
          <w:b/>
          <w:bCs w:val="0"/>
          <w:color w:val="auto"/>
          <w:kern w:val="2"/>
          <w:sz w:val="21"/>
          <w:szCs w:val="21"/>
          <w:lang w:val="en-US" w:eastAsia="zh-CN" w:bidi="ar-SA"/>
        </w:rPr>
      </w:pPr>
      <w:r>
        <w:rPr>
          <w:rStyle w:val="30"/>
          <w:rFonts w:hint="eastAsia" w:ascii="宋体" w:hAnsi="宋体" w:eastAsia="宋体" w:cs="宋体"/>
          <w:b/>
          <w:bCs w:val="0"/>
          <w:color w:val="auto"/>
          <w:sz w:val="21"/>
          <w:szCs w:val="21"/>
          <w:lang w:val="en-US" w:eastAsia="zh-CN"/>
        </w:rPr>
        <w:t xml:space="preserve">三、获取招标文件 </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时间：2023年</w:t>
      </w:r>
      <w:r>
        <w:rPr>
          <w:rFonts w:hint="eastAsia" w:cs="宋体"/>
          <w:color w:val="auto"/>
          <w:kern w:val="2"/>
          <w:sz w:val="21"/>
          <w:szCs w:val="21"/>
          <w:lang w:val="en-US" w:eastAsia="zh-CN" w:bidi="ar-SA"/>
        </w:rPr>
        <w:t>11</w:t>
      </w:r>
      <w:r>
        <w:rPr>
          <w:rFonts w:hint="eastAsia" w:ascii="宋体" w:hAnsi="宋体" w:eastAsia="宋体" w:cs="宋体"/>
          <w:color w:val="auto"/>
          <w:kern w:val="2"/>
          <w:sz w:val="21"/>
          <w:szCs w:val="21"/>
          <w:lang w:val="en-US" w:eastAsia="zh-CN" w:bidi="ar-SA"/>
        </w:rPr>
        <w:t>月</w:t>
      </w:r>
      <w:r>
        <w:rPr>
          <w:rFonts w:hint="eastAsia" w:cs="宋体"/>
          <w:color w:val="auto"/>
          <w:kern w:val="2"/>
          <w:sz w:val="21"/>
          <w:szCs w:val="21"/>
          <w:lang w:val="en-US" w:eastAsia="zh-CN" w:bidi="ar-SA"/>
        </w:rPr>
        <w:t>24</w:t>
      </w:r>
      <w:r>
        <w:rPr>
          <w:rFonts w:hint="eastAsia" w:ascii="宋体" w:hAnsi="宋体" w:eastAsia="宋体" w:cs="宋体"/>
          <w:color w:val="auto"/>
          <w:kern w:val="2"/>
          <w:sz w:val="21"/>
          <w:szCs w:val="21"/>
          <w:lang w:val="en-US" w:eastAsia="zh-CN" w:bidi="ar-SA"/>
        </w:rPr>
        <w:t>日至2023年</w:t>
      </w:r>
      <w:r>
        <w:rPr>
          <w:rFonts w:hint="eastAsia" w:cs="宋体"/>
          <w:color w:val="auto"/>
          <w:kern w:val="2"/>
          <w:sz w:val="21"/>
          <w:szCs w:val="21"/>
          <w:lang w:val="en-US" w:eastAsia="zh-CN" w:bidi="ar-SA"/>
        </w:rPr>
        <w:t>12</w:t>
      </w:r>
      <w:r>
        <w:rPr>
          <w:rFonts w:hint="eastAsia" w:ascii="宋体" w:hAnsi="宋体" w:eastAsia="宋体" w:cs="宋体"/>
          <w:color w:val="auto"/>
          <w:kern w:val="2"/>
          <w:sz w:val="21"/>
          <w:szCs w:val="21"/>
          <w:lang w:val="en-US" w:eastAsia="zh-CN" w:bidi="ar-SA"/>
        </w:rPr>
        <w:t>月</w:t>
      </w:r>
      <w:r>
        <w:rPr>
          <w:rFonts w:hint="eastAsia" w:cs="宋体"/>
          <w:color w:val="auto"/>
          <w:kern w:val="2"/>
          <w:sz w:val="21"/>
          <w:szCs w:val="21"/>
          <w:lang w:val="en-US" w:eastAsia="zh-CN" w:bidi="ar-SA"/>
        </w:rPr>
        <w:t>1</w:t>
      </w:r>
      <w:r>
        <w:rPr>
          <w:rFonts w:hint="eastAsia" w:ascii="宋体" w:hAnsi="宋体" w:eastAsia="宋体" w:cs="宋体"/>
          <w:color w:val="auto"/>
          <w:kern w:val="2"/>
          <w:sz w:val="21"/>
          <w:szCs w:val="21"/>
          <w:lang w:val="en-US" w:eastAsia="zh-CN" w:bidi="ar-SA"/>
        </w:rPr>
        <w:t>日，每天上午10:00至</w:t>
      </w:r>
      <w:r>
        <w:rPr>
          <w:rFonts w:hint="eastAsia" w:cs="宋体"/>
          <w:color w:val="auto"/>
          <w:kern w:val="2"/>
          <w:sz w:val="21"/>
          <w:szCs w:val="21"/>
          <w:lang w:val="en-US" w:eastAsia="zh-CN" w:bidi="ar-SA"/>
        </w:rPr>
        <w:t>14</w:t>
      </w:r>
      <w:r>
        <w:rPr>
          <w:rFonts w:hint="eastAsia" w:ascii="宋体" w:hAnsi="宋体" w:eastAsia="宋体" w:cs="宋体"/>
          <w:color w:val="auto"/>
          <w:kern w:val="2"/>
          <w:sz w:val="21"/>
          <w:szCs w:val="21"/>
          <w:lang w:val="en-US" w:eastAsia="zh-CN" w:bidi="ar-SA"/>
        </w:rPr>
        <w:t>:</w:t>
      </w:r>
      <w:r>
        <w:rPr>
          <w:rFonts w:hint="eastAsia" w:cs="宋体"/>
          <w:color w:val="auto"/>
          <w:kern w:val="2"/>
          <w:sz w:val="21"/>
          <w:szCs w:val="21"/>
          <w:lang w:val="en-US" w:eastAsia="zh-CN" w:bidi="ar-SA"/>
        </w:rPr>
        <w:t>0</w:t>
      </w:r>
      <w:r>
        <w:rPr>
          <w:rFonts w:hint="eastAsia" w:ascii="宋体" w:hAnsi="宋体" w:eastAsia="宋体" w:cs="宋体"/>
          <w:color w:val="auto"/>
          <w:kern w:val="2"/>
          <w:sz w:val="21"/>
          <w:szCs w:val="21"/>
          <w:lang w:val="en-US" w:eastAsia="zh-CN" w:bidi="ar-SA"/>
        </w:rPr>
        <w:t>0，下午16:</w:t>
      </w:r>
      <w:r>
        <w:rPr>
          <w:rFonts w:hint="eastAsia" w:cs="宋体"/>
          <w:color w:val="auto"/>
          <w:kern w:val="2"/>
          <w:sz w:val="21"/>
          <w:szCs w:val="21"/>
          <w:lang w:val="en-US" w:eastAsia="zh-CN" w:bidi="ar-SA"/>
        </w:rPr>
        <w:t>0</w:t>
      </w:r>
      <w:r>
        <w:rPr>
          <w:rFonts w:hint="eastAsia" w:ascii="宋体" w:hAnsi="宋体" w:eastAsia="宋体" w:cs="宋体"/>
          <w:color w:val="auto"/>
          <w:kern w:val="2"/>
          <w:sz w:val="21"/>
          <w:szCs w:val="21"/>
          <w:lang w:val="en-US" w:eastAsia="zh-CN" w:bidi="ar-SA"/>
        </w:rPr>
        <w:t>0至</w:t>
      </w:r>
      <w:r>
        <w:rPr>
          <w:rFonts w:hint="eastAsia" w:cs="宋体"/>
          <w:color w:val="auto"/>
          <w:kern w:val="2"/>
          <w:sz w:val="21"/>
          <w:szCs w:val="21"/>
          <w:lang w:val="en-US" w:eastAsia="zh-CN" w:bidi="ar-SA"/>
        </w:rPr>
        <w:t>19</w:t>
      </w:r>
      <w:r>
        <w:rPr>
          <w:rFonts w:hint="eastAsia" w:ascii="宋体" w:hAnsi="宋体" w:eastAsia="宋体" w:cs="宋体"/>
          <w:color w:val="auto"/>
          <w:kern w:val="2"/>
          <w:sz w:val="21"/>
          <w:szCs w:val="21"/>
          <w:lang w:val="en-US" w:eastAsia="zh-CN" w:bidi="ar-SA"/>
        </w:rPr>
        <w:t>:</w:t>
      </w:r>
      <w:r>
        <w:rPr>
          <w:rFonts w:hint="eastAsia"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0（北京时间，法定节假日除外）</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地点：</w:t>
      </w:r>
      <w:r>
        <w:rPr>
          <w:rFonts w:hint="eastAsia" w:cs="宋体"/>
          <w:color w:val="auto"/>
          <w:kern w:val="2"/>
          <w:sz w:val="21"/>
          <w:szCs w:val="21"/>
          <w:lang w:val="en-US" w:eastAsia="zh-CN" w:bidi="ar-SA"/>
        </w:rPr>
        <w:t>新疆</w:t>
      </w:r>
      <w:r>
        <w:rPr>
          <w:rFonts w:hint="eastAsia" w:ascii="宋体" w:hAnsi="宋体" w:eastAsia="宋体" w:cs="宋体"/>
          <w:color w:val="auto"/>
          <w:kern w:val="2"/>
          <w:sz w:val="21"/>
          <w:szCs w:val="21"/>
          <w:lang w:val="en-US" w:eastAsia="zh-CN" w:bidi="ar-SA"/>
        </w:rPr>
        <w:t>政采云平台（www.zcygov.cn）</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方式：供应商登录政采云平台https://www.zcygov.cn/在线申请获取采购文件（进入“项目采购”应用，在获取采购文件菜单中选择项目，申请获取采购文件）</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firstLine="426" w:firstLineChars="2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售价（元）：0</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Style w:val="30"/>
          <w:rFonts w:hint="eastAsia" w:ascii="宋体" w:hAnsi="宋体" w:eastAsia="宋体" w:cs="宋体"/>
          <w:b/>
          <w:color w:val="auto"/>
          <w:sz w:val="21"/>
          <w:szCs w:val="21"/>
          <w:lang w:val="en-US" w:eastAsia="zh-CN"/>
        </w:rPr>
      </w:pPr>
      <w:r>
        <w:rPr>
          <w:rStyle w:val="30"/>
          <w:rFonts w:hint="eastAsia" w:ascii="宋体" w:hAnsi="宋体" w:eastAsia="宋体" w:cs="宋体"/>
          <w:b/>
          <w:color w:val="auto"/>
          <w:sz w:val="21"/>
          <w:szCs w:val="21"/>
          <w:lang w:val="en-US" w:eastAsia="zh-CN"/>
        </w:rPr>
        <w:t>四、提交投标文件截止时间、开标时间和地点</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60" w:beforeAutospacing="0" w:after="60" w:afterAutospacing="0" w:line="280" w:lineRule="exact"/>
        <w:ind w:left="0" w:right="0" w:firstLine="420"/>
        <w:jc w:val="left"/>
        <w:textAlignment w:val="auto"/>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提交投标文件截止时间：2023年</w:t>
      </w:r>
      <w:r>
        <w:rPr>
          <w:rFonts w:hint="eastAsia" w:cs="宋体"/>
          <w:i w:val="0"/>
          <w:iCs w:val="0"/>
          <w:caps w:val="0"/>
          <w:color w:val="auto"/>
          <w:spacing w:val="0"/>
          <w:kern w:val="0"/>
          <w:sz w:val="21"/>
          <w:szCs w:val="21"/>
          <w:lang w:val="en-US" w:eastAsia="zh-CN" w:bidi="ar"/>
        </w:rPr>
        <w:t>12</w:t>
      </w:r>
      <w:r>
        <w:rPr>
          <w:rFonts w:hint="eastAsia" w:ascii="宋体" w:hAnsi="宋体" w:eastAsia="宋体" w:cs="宋体"/>
          <w:i w:val="0"/>
          <w:iCs w:val="0"/>
          <w:caps w:val="0"/>
          <w:color w:val="auto"/>
          <w:spacing w:val="0"/>
          <w:kern w:val="0"/>
          <w:sz w:val="21"/>
          <w:szCs w:val="21"/>
          <w:lang w:val="en-US" w:eastAsia="zh-CN" w:bidi="ar"/>
        </w:rPr>
        <w:t>月</w:t>
      </w:r>
      <w:r>
        <w:rPr>
          <w:rFonts w:hint="eastAsia" w:cs="宋体"/>
          <w:i w:val="0"/>
          <w:iCs w:val="0"/>
          <w:caps w:val="0"/>
          <w:color w:val="auto"/>
          <w:spacing w:val="0"/>
          <w:kern w:val="0"/>
          <w:sz w:val="21"/>
          <w:szCs w:val="21"/>
          <w:lang w:val="en-US" w:eastAsia="zh-CN" w:bidi="ar"/>
        </w:rPr>
        <w:t>14</w:t>
      </w:r>
      <w:r>
        <w:rPr>
          <w:rFonts w:hint="eastAsia" w:ascii="宋体" w:hAnsi="宋体" w:eastAsia="宋体" w:cs="宋体"/>
          <w:i w:val="0"/>
          <w:iCs w:val="0"/>
          <w:caps w:val="0"/>
          <w:color w:val="auto"/>
          <w:spacing w:val="0"/>
          <w:kern w:val="0"/>
          <w:sz w:val="21"/>
          <w:szCs w:val="21"/>
          <w:lang w:val="en-US" w:eastAsia="zh-CN" w:bidi="ar"/>
        </w:rPr>
        <w:t>日 10:30（北京时间）</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60" w:beforeAutospacing="0" w:after="60" w:afterAutospacing="0" w:line="280" w:lineRule="exact"/>
        <w:ind w:left="0" w:right="0" w:firstLine="420"/>
        <w:jc w:val="left"/>
        <w:textAlignment w:val="auto"/>
        <w:rPr>
          <w:rFonts w:hint="eastAsia"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投标地点</w:t>
      </w:r>
      <w:r>
        <w:rPr>
          <w:rFonts w:hint="eastAsia" w:cs="宋体"/>
          <w:i w:val="0"/>
          <w:iCs w:val="0"/>
          <w:caps w:val="0"/>
          <w:color w:val="auto"/>
          <w:spacing w:val="0"/>
          <w:kern w:val="0"/>
          <w:sz w:val="21"/>
          <w:szCs w:val="21"/>
          <w:lang w:val="en-US" w:eastAsia="zh-CN" w:bidi="ar"/>
        </w:rPr>
        <w:t>：请登录政采云投标客户端投标</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60" w:beforeAutospacing="0" w:after="60" w:afterAutospacing="0" w:line="280" w:lineRule="exact"/>
        <w:ind w:left="0" w:right="0" w:firstLine="420"/>
        <w:jc w:val="left"/>
        <w:textAlignment w:val="auto"/>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开标时间：2023年</w:t>
      </w:r>
      <w:r>
        <w:rPr>
          <w:rFonts w:hint="eastAsia" w:cs="宋体"/>
          <w:i w:val="0"/>
          <w:iCs w:val="0"/>
          <w:caps w:val="0"/>
          <w:color w:val="auto"/>
          <w:spacing w:val="0"/>
          <w:kern w:val="0"/>
          <w:sz w:val="21"/>
          <w:szCs w:val="21"/>
          <w:lang w:val="en-US" w:eastAsia="zh-CN" w:bidi="ar"/>
        </w:rPr>
        <w:t>12</w:t>
      </w:r>
      <w:r>
        <w:rPr>
          <w:rFonts w:hint="eastAsia" w:ascii="宋体" w:hAnsi="宋体" w:eastAsia="宋体" w:cs="宋体"/>
          <w:i w:val="0"/>
          <w:iCs w:val="0"/>
          <w:caps w:val="0"/>
          <w:color w:val="auto"/>
          <w:spacing w:val="0"/>
          <w:kern w:val="0"/>
          <w:sz w:val="21"/>
          <w:szCs w:val="21"/>
          <w:lang w:val="en-US" w:eastAsia="zh-CN" w:bidi="ar"/>
        </w:rPr>
        <w:t>月</w:t>
      </w:r>
      <w:r>
        <w:rPr>
          <w:rFonts w:hint="eastAsia" w:cs="宋体"/>
          <w:i w:val="0"/>
          <w:iCs w:val="0"/>
          <w:caps w:val="0"/>
          <w:color w:val="auto"/>
          <w:spacing w:val="0"/>
          <w:kern w:val="0"/>
          <w:sz w:val="21"/>
          <w:szCs w:val="21"/>
          <w:lang w:val="en-US" w:eastAsia="zh-CN" w:bidi="ar"/>
        </w:rPr>
        <w:t>14</w:t>
      </w:r>
      <w:r>
        <w:rPr>
          <w:rFonts w:hint="eastAsia" w:ascii="宋体" w:hAnsi="宋体" w:eastAsia="宋体" w:cs="宋体"/>
          <w:i w:val="0"/>
          <w:iCs w:val="0"/>
          <w:caps w:val="0"/>
          <w:color w:val="auto"/>
          <w:spacing w:val="0"/>
          <w:kern w:val="0"/>
          <w:sz w:val="21"/>
          <w:szCs w:val="21"/>
          <w:lang w:val="en-US" w:eastAsia="zh-CN" w:bidi="ar"/>
        </w:rPr>
        <w:t>日 10:30（北京时间）</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60" w:beforeAutospacing="0" w:after="60" w:afterAutospacing="0" w:line="280" w:lineRule="exact"/>
        <w:ind w:left="0" w:right="0" w:firstLine="420"/>
        <w:jc w:val="left"/>
        <w:textAlignment w:val="auto"/>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开标地点：在新疆政府采购云平台（www.zcygov.cn）上开启投标文件</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Style w:val="30"/>
          <w:rFonts w:hint="eastAsia" w:ascii="宋体" w:hAnsi="宋体" w:eastAsia="宋体" w:cs="宋体"/>
          <w:b/>
          <w:color w:val="auto"/>
          <w:sz w:val="21"/>
          <w:szCs w:val="21"/>
          <w:lang w:val="en-US" w:eastAsia="zh-CN"/>
        </w:rPr>
      </w:pPr>
      <w:r>
        <w:rPr>
          <w:rStyle w:val="30"/>
          <w:rFonts w:hint="eastAsia" w:ascii="宋体" w:hAnsi="宋体" w:eastAsia="宋体" w:cs="宋体"/>
          <w:b/>
          <w:color w:val="auto"/>
          <w:sz w:val="21"/>
          <w:szCs w:val="21"/>
          <w:lang w:val="en-US" w:eastAsia="zh-CN"/>
        </w:rPr>
        <w:t xml:space="preserve">五、公告期限 </w:t>
      </w:r>
    </w:p>
    <w:p>
      <w:pPr>
        <w:keepNext w:val="0"/>
        <w:keepLines w:val="0"/>
        <w:pageBreakBefore w:val="0"/>
        <w:widowControl w:val="0"/>
        <w:kinsoku/>
        <w:wordWrap/>
        <w:overflowPunct/>
        <w:topLinePunct w:val="0"/>
        <w:autoSpaceDE/>
        <w:autoSpaceDN/>
        <w:bidi w:val="0"/>
        <w:adjustRightInd/>
        <w:snapToGrid/>
        <w:spacing w:line="280" w:lineRule="exact"/>
        <w:ind w:firstLine="213" w:firstLineChars="100"/>
        <w:textAlignment w:val="auto"/>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 xml:space="preserve"> 自本公告发布之日起5个工作日。</w:t>
      </w: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80" w:lineRule="exact"/>
        <w:ind w:left="0" w:right="0"/>
        <w:jc w:val="both"/>
        <w:textAlignment w:val="auto"/>
        <w:rPr>
          <w:rStyle w:val="30"/>
          <w:rFonts w:hint="eastAsia" w:ascii="宋体" w:hAnsi="宋体" w:eastAsia="宋体" w:cs="宋体"/>
          <w:b/>
          <w:color w:val="auto"/>
          <w:sz w:val="21"/>
          <w:szCs w:val="21"/>
          <w:lang w:val="en-US" w:eastAsia="zh-CN"/>
        </w:rPr>
      </w:pPr>
      <w:r>
        <w:rPr>
          <w:rStyle w:val="30"/>
          <w:rFonts w:hint="eastAsia" w:ascii="宋体" w:hAnsi="宋体" w:eastAsia="宋体" w:cs="宋体"/>
          <w:b/>
          <w:color w:val="auto"/>
          <w:sz w:val="21"/>
          <w:szCs w:val="21"/>
          <w:lang w:val="en-US" w:eastAsia="zh-CN"/>
        </w:rPr>
        <w:t>六、其他补充事宜</w:t>
      </w:r>
    </w:p>
    <w:p>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426" w:firstLineChars="200"/>
        <w:textAlignment w:val="auto"/>
        <w:rPr>
          <w:rFonts w:hint="eastAsia" w:ascii="宋体" w:hAnsi="宋体" w:eastAsia="宋体" w:cs="宋体"/>
          <w:i w:val="0"/>
          <w:iCs w:val="0"/>
          <w:caps w:val="0"/>
          <w:color w:val="auto"/>
          <w:spacing w:val="0"/>
          <w:kern w:val="0"/>
          <w:sz w:val="21"/>
          <w:szCs w:val="21"/>
          <w:lang w:val="en-US" w:eastAsia="zh-CN" w:bidi="ar"/>
        </w:rPr>
      </w:pPr>
      <w:r>
        <w:rPr>
          <w:rFonts w:hint="eastAsia" w:ascii="宋体" w:hAnsi="宋体" w:eastAsia="宋体" w:cs="宋体"/>
          <w:i w:val="0"/>
          <w:iCs w:val="0"/>
          <w:caps w:val="0"/>
          <w:color w:val="auto"/>
          <w:spacing w:val="0"/>
          <w:kern w:val="0"/>
          <w:sz w:val="21"/>
          <w:szCs w:val="21"/>
          <w:lang w:val="en-US" w:eastAsia="zh-CN" w:bidi="ar"/>
        </w:rPr>
        <w:t>无</w:t>
      </w:r>
    </w:p>
    <w:p>
      <w:pPr>
        <w:pStyle w:val="2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textAlignment w:val="auto"/>
        <w:rPr>
          <w:rFonts w:hint="default" w:ascii="宋体" w:hAnsi="宋体" w:eastAsia="宋体" w:cs="宋体"/>
          <w:i w:val="0"/>
          <w:iCs w:val="0"/>
          <w:caps w:val="0"/>
          <w:color w:val="auto"/>
          <w:spacing w:val="0"/>
          <w:kern w:val="0"/>
          <w:sz w:val="21"/>
          <w:szCs w:val="21"/>
          <w:lang w:val="en-US" w:eastAsia="zh-CN" w:bidi="ar"/>
        </w:rPr>
      </w:pP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240" w:lineRule="auto"/>
        <w:ind w:left="0" w:right="0"/>
        <w:jc w:val="both"/>
        <w:textAlignment w:val="auto"/>
        <w:rPr>
          <w:rStyle w:val="30"/>
          <w:rFonts w:hint="eastAsia" w:ascii="宋体" w:hAnsi="宋体" w:eastAsia="宋体" w:cs="宋体"/>
          <w:b/>
          <w:color w:val="auto"/>
          <w:sz w:val="21"/>
          <w:szCs w:val="21"/>
          <w:lang w:val="en-US" w:eastAsia="zh-CN"/>
        </w:rPr>
      </w:pPr>
      <w:r>
        <w:rPr>
          <w:rStyle w:val="30"/>
          <w:rFonts w:hint="eastAsia" w:ascii="宋体" w:hAnsi="宋体" w:eastAsia="宋体" w:cs="宋体"/>
          <w:b/>
          <w:color w:val="auto"/>
          <w:sz w:val="21"/>
          <w:szCs w:val="21"/>
          <w:lang w:val="en-US" w:eastAsia="zh-CN"/>
        </w:rPr>
        <w:t>七、对本次采购提出询问，请按以下方式联系</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1.采购人信息</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名 称：</w:t>
      </w:r>
      <w:r>
        <w:rPr>
          <w:rFonts w:hint="eastAsia" w:cs="宋体"/>
          <w:color w:val="auto"/>
          <w:sz w:val="21"/>
          <w:szCs w:val="21"/>
          <w:lang w:val="en-US" w:eastAsia="zh-CN"/>
        </w:rPr>
        <w:t>阿图什市人民医院</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地址：</w:t>
      </w:r>
      <w:r>
        <w:rPr>
          <w:rFonts w:hint="eastAsia" w:cs="宋体"/>
          <w:color w:val="auto"/>
          <w:sz w:val="21"/>
          <w:szCs w:val="21"/>
          <w:lang w:val="en-US" w:eastAsia="zh-CN"/>
        </w:rPr>
        <w:t>克州</w:t>
      </w:r>
      <w:r>
        <w:rPr>
          <w:rFonts w:hint="eastAsia" w:ascii="宋体" w:hAnsi="宋体" w:eastAsia="宋体" w:cs="宋体"/>
          <w:color w:val="auto"/>
          <w:sz w:val="21"/>
          <w:szCs w:val="21"/>
          <w:lang w:val="en-US" w:eastAsia="zh-CN"/>
        </w:rPr>
        <w:t>阿图什市</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联系方式：</w:t>
      </w:r>
      <w:r>
        <w:rPr>
          <w:rFonts w:hint="eastAsia" w:cs="宋体"/>
          <w:color w:val="auto"/>
          <w:sz w:val="21"/>
          <w:szCs w:val="21"/>
          <w:lang w:val="en-US" w:eastAsia="zh-CN"/>
        </w:rPr>
        <w:t>15909080990</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2.采购代理机构信息</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名 称：新疆惠文建设工程项目管理咨询有限公司</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地址：阿图什市友谊北路123-1号2楼</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联系方式：18609081081</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3.项目联系方式</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项目联系人：刘女士</w:t>
      </w: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40" w:lineRule="auto"/>
        <w:ind w:left="0" w:right="0" w:firstLine="420"/>
        <w:jc w:val="left"/>
        <w:textAlignment w:val="auto"/>
        <w:rPr>
          <w:color w:val="auto"/>
        </w:rPr>
      </w:pPr>
      <w:r>
        <w:rPr>
          <w:rFonts w:hint="eastAsia" w:ascii="宋体" w:hAnsi="宋体" w:eastAsia="宋体" w:cs="宋体"/>
          <w:color w:val="auto"/>
          <w:sz w:val="21"/>
          <w:szCs w:val="21"/>
          <w:lang w:val="en-US" w:eastAsia="zh-CN"/>
        </w:rPr>
        <w:t>电话：18609081081</w:t>
      </w:r>
      <w:bookmarkEnd w:id="5"/>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pStyle w:val="2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left"/>
        <w:textAlignment w:val="auto"/>
        <w:rPr>
          <w:rFonts w:hint="eastAsia" w:ascii="宋体" w:hAnsi="宋体" w:eastAsia="宋体" w:cs="宋体"/>
          <w:color w:val="auto"/>
          <w:sz w:val="21"/>
          <w:szCs w:val="21"/>
          <w:lang w:val="en-US" w:eastAsia="zh-CN"/>
        </w:rPr>
      </w:pPr>
    </w:p>
    <w:p>
      <w:pPr>
        <w:numPr>
          <w:ilvl w:val="0"/>
          <w:numId w:val="3"/>
        </w:numPr>
        <w:shd w:val="clear" w:color="auto" w:fill="auto"/>
        <w:spacing w:line="500" w:lineRule="exact"/>
        <w:ind w:left="-1816" w:leftChars="0" w:firstLine="3520" w:firstLineChars="0"/>
        <w:jc w:val="center"/>
        <w:outlineLvl w:val="0"/>
        <w:rPr>
          <w:rFonts w:hint="eastAsia" w:ascii="宋体"/>
          <w:b/>
          <w:color w:val="auto"/>
          <w:sz w:val="32"/>
          <w:szCs w:val="32"/>
          <w:highlight w:val="none"/>
        </w:rPr>
      </w:pPr>
      <w:r>
        <w:rPr>
          <w:rFonts w:hint="eastAsia" w:ascii="宋体"/>
          <w:b/>
          <w:color w:val="auto"/>
          <w:sz w:val="32"/>
          <w:szCs w:val="32"/>
          <w:highlight w:val="none"/>
        </w:rPr>
        <w:t>投标人须知</w:t>
      </w:r>
      <w:bookmarkStart w:id="6" w:name="_Toc469495722"/>
    </w:p>
    <w:p>
      <w:pPr>
        <w:numPr>
          <w:ilvl w:val="0"/>
          <w:numId w:val="4"/>
        </w:numPr>
        <w:shd w:val="clear" w:color="auto" w:fill="auto"/>
        <w:spacing w:line="500" w:lineRule="exact"/>
        <w:ind w:left="0" w:leftChars="0" w:firstLine="3520" w:firstLineChars="0"/>
        <w:jc w:val="both"/>
        <w:outlineLvl w:val="0"/>
        <w:rPr>
          <w:rFonts w:hint="eastAsia"/>
          <w:color w:val="auto"/>
        </w:rPr>
      </w:pPr>
      <w:r>
        <w:rPr>
          <w:rFonts w:hint="eastAsia" w:ascii="宋体"/>
          <w:b/>
          <w:color w:val="auto"/>
          <w:sz w:val="28"/>
          <w:szCs w:val="28"/>
          <w:highlight w:val="none"/>
        </w:rPr>
        <w:t>投标人须知前附表</w:t>
      </w:r>
      <w:bookmarkEnd w:id="6"/>
    </w:p>
    <w:tbl>
      <w:tblPr>
        <w:tblStyle w:val="27"/>
        <w:tblW w:w="9836"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108" w:type="dxa"/>
          <w:bottom w:w="0" w:type="dxa"/>
          <w:right w:w="108" w:type="dxa"/>
        </w:tblCellMar>
      </w:tblPr>
      <w:tblGrid>
        <w:gridCol w:w="1012"/>
        <w:gridCol w:w="1536"/>
        <w:gridCol w:w="7288"/>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9"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ind w:left="-95" w:leftChars="-45" w:right="-83" w:rightChars="-39"/>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条款号</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内容</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ind w:firstLine="2130" w:firstLineChars="1000"/>
              <w:jc w:val="both"/>
              <w:textAlignment w:val="auto"/>
              <w:outlineLvl w:val="9"/>
              <w:rPr>
                <w:b w:val="0"/>
                <w:bCs/>
                <w:color w:val="auto"/>
                <w:sz w:val="21"/>
                <w:szCs w:val="21"/>
                <w:highlight w:val="none"/>
                <w:lang w:val="en-US" w:eastAsia="zh-CN"/>
              </w:rPr>
            </w:pPr>
            <w:r>
              <w:rPr>
                <w:rFonts w:hint="eastAsia"/>
                <w:b w:val="0"/>
                <w:bCs/>
                <w:color w:val="auto"/>
                <w:sz w:val="21"/>
                <w:szCs w:val="21"/>
                <w:highlight w:val="none"/>
                <w:lang w:val="en-US" w:eastAsia="zh-CN"/>
              </w:rPr>
              <w:t>说明与要求</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39"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1</w:t>
            </w:r>
          </w:p>
        </w:tc>
        <w:tc>
          <w:tcPr>
            <w:tcW w:w="1536"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rPr>
              <w:t>采购人</w:t>
            </w:r>
            <w:r>
              <w:rPr>
                <w:rFonts w:hint="eastAsia" w:ascii="宋体" w:hAnsi="宋体" w:eastAsia="宋体" w:cs="宋体"/>
                <w:b/>
                <w:bCs w:val="0"/>
                <w:color w:val="auto"/>
                <w:sz w:val="21"/>
                <w:szCs w:val="21"/>
                <w:highlight w:val="none"/>
                <w:lang w:eastAsia="zh-CN"/>
              </w:rPr>
              <w:t>信</w:t>
            </w:r>
            <w:r>
              <w:rPr>
                <w:rFonts w:hint="eastAsia" w:ascii="宋体" w:hAnsi="宋体" w:eastAsia="宋体" w:cs="宋体"/>
                <w:b/>
                <w:bCs w:val="0"/>
                <w:color w:val="auto"/>
                <w:sz w:val="21"/>
                <w:szCs w:val="21"/>
                <w:highlight w:val="none"/>
              </w:rPr>
              <w:t>息</w:t>
            </w:r>
          </w:p>
        </w:tc>
        <w:tc>
          <w:tcPr>
            <w:tcW w:w="728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b w:val="0"/>
                <w:bCs/>
                <w:color w:val="auto"/>
                <w:sz w:val="21"/>
                <w:szCs w:val="21"/>
                <w:lang w:val="en-US" w:eastAsia="zh-CN"/>
              </w:rPr>
            </w:pPr>
            <w:r>
              <w:rPr>
                <w:rFonts w:hint="eastAsia"/>
                <w:b w:val="0"/>
                <w:bCs/>
                <w:color w:val="auto"/>
                <w:sz w:val="21"/>
                <w:szCs w:val="21"/>
                <w:highlight w:val="none"/>
                <w:lang w:val="en-US" w:eastAsia="zh-CN"/>
              </w:rPr>
              <w:t>采购单位：</w:t>
            </w:r>
            <w:r>
              <w:rPr>
                <w:rFonts w:hint="eastAsia"/>
                <w:b w:val="0"/>
                <w:bCs/>
                <w:color w:val="auto"/>
                <w:sz w:val="21"/>
                <w:szCs w:val="21"/>
                <w:lang w:val="en-US" w:eastAsia="zh-CN"/>
              </w:rPr>
              <w:t>阿图什市人民医院</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eastAsia="宋体"/>
                <w:b w:val="0"/>
                <w:bCs/>
                <w:color w:val="auto"/>
                <w:sz w:val="21"/>
                <w:szCs w:val="21"/>
                <w:lang w:val="en-US" w:eastAsia="zh-CN"/>
              </w:rPr>
            </w:pPr>
            <w:r>
              <w:rPr>
                <w:rFonts w:hint="eastAsia" w:eastAsia="宋体"/>
                <w:b w:val="0"/>
                <w:bCs/>
                <w:color w:val="auto"/>
                <w:sz w:val="21"/>
                <w:szCs w:val="21"/>
                <w:lang w:val="en-US" w:eastAsia="zh-CN"/>
              </w:rPr>
              <w:t>联系人：</w:t>
            </w:r>
            <w:r>
              <w:rPr>
                <w:rFonts w:hint="eastAsia"/>
                <w:b w:val="0"/>
                <w:bCs/>
                <w:color w:val="auto"/>
                <w:sz w:val="21"/>
                <w:szCs w:val="21"/>
                <w:lang w:val="en-US" w:eastAsia="zh-CN"/>
              </w:rPr>
              <w:t>黎女士</w:t>
            </w:r>
            <w:r>
              <w:rPr>
                <w:rFonts w:hint="eastAsia" w:eastAsia="宋体"/>
                <w:b w:val="0"/>
                <w:bCs/>
                <w:color w:val="auto"/>
                <w:sz w:val="21"/>
                <w:szCs w:val="21"/>
                <w:lang w:val="en-US" w:eastAsia="zh-CN"/>
              </w:rPr>
              <w:t xml:space="preserve">        联系电话   </w:t>
            </w:r>
            <w:r>
              <w:rPr>
                <w:rFonts w:hint="eastAsia"/>
                <w:b w:val="0"/>
                <w:bCs/>
                <w:color w:val="auto"/>
                <w:sz w:val="21"/>
                <w:szCs w:val="21"/>
                <w:lang w:val="en-US" w:eastAsia="zh-CN"/>
              </w:rPr>
              <w:t>15909080990</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59"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default"/>
                <w:b/>
                <w:bCs w:val="0"/>
                <w:color w:val="auto"/>
                <w:sz w:val="21"/>
                <w:szCs w:val="21"/>
                <w:highlight w:val="none"/>
                <w:lang w:val="en-US" w:eastAsia="zh-CN"/>
              </w:rPr>
              <w:t>2</w:t>
            </w:r>
          </w:p>
        </w:tc>
        <w:tc>
          <w:tcPr>
            <w:tcW w:w="1536" w:type="dxa"/>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290" w:lineRule="exact"/>
              <w:jc w:val="center"/>
              <w:textAlignment w:val="auto"/>
              <w:rPr>
                <w:rFonts w:hint="eastAsia"/>
                <w:b/>
                <w:bCs w:val="0"/>
                <w:color w:val="auto"/>
                <w:sz w:val="21"/>
                <w:szCs w:val="21"/>
                <w:highlight w:val="none"/>
                <w:lang w:val="en-US" w:eastAsia="zh-CN"/>
              </w:rPr>
            </w:pPr>
            <w:r>
              <w:rPr>
                <w:rFonts w:hint="eastAsia" w:ascii="宋体" w:hAnsi="宋体" w:eastAsia="宋体" w:cs="宋体"/>
                <w:b/>
                <w:bCs w:val="0"/>
                <w:color w:val="auto"/>
                <w:sz w:val="21"/>
                <w:szCs w:val="21"/>
                <w:highlight w:val="none"/>
              </w:rPr>
              <w:t>采购代理机构</w:t>
            </w:r>
          </w:p>
        </w:tc>
        <w:tc>
          <w:tcPr>
            <w:tcW w:w="728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imes New Roman" w:hAnsi="Times New Roman" w:eastAsia="宋体" w:cs="Times New Roman"/>
                <w:b w:val="0"/>
                <w:bCs/>
                <w:color w:val="auto"/>
                <w:sz w:val="21"/>
                <w:szCs w:val="21"/>
                <w:lang w:val="en-US" w:eastAsia="zh-CN"/>
              </w:rPr>
            </w:pPr>
            <w:r>
              <w:rPr>
                <w:rFonts w:hint="eastAsia" w:ascii="Times New Roman" w:hAnsi="Times New Roman" w:eastAsia="宋体" w:cs="Times New Roman"/>
                <w:b w:val="0"/>
                <w:bCs/>
                <w:color w:val="auto"/>
                <w:sz w:val="21"/>
                <w:szCs w:val="21"/>
                <w:lang w:val="en-US" w:eastAsia="zh-CN"/>
              </w:rPr>
              <w:t>名  称：新疆惠文建设工程项目管理咨询有限公司</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b w:val="0"/>
                <w:bCs/>
                <w:color w:val="auto"/>
                <w:lang w:val="en-US" w:eastAsia="zh-CN"/>
              </w:rPr>
            </w:pPr>
            <w:r>
              <w:rPr>
                <w:rFonts w:hint="eastAsia" w:ascii="Times New Roman" w:hAnsi="Times New Roman" w:eastAsia="宋体" w:cs="Times New Roman"/>
                <w:b w:val="0"/>
                <w:bCs/>
                <w:color w:val="auto"/>
                <w:sz w:val="21"/>
                <w:szCs w:val="21"/>
                <w:lang w:val="en-US" w:eastAsia="zh-CN"/>
              </w:rPr>
              <w:t>地  址：阿图什市友谊北路123-1号2楼</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b w:val="0"/>
                <w:bCs/>
                <w:color w:val="auto"/>
                <w:sz w:val="21"/>
                <w:szCs w:val="21"/>
                <w:highlight w:val="none"/>
              </w:rPr>
            </w:pPr>
            <w:r>
              <w:rPr>
                <w:rFonts w:hint="default" w:ascii="Times New Roman" w:hAnsi="Times New Roman" w:eastAsia="宋体" w:cs="Times New Roman"/>
                <w:b w:val="0"/>
                <w:bCs/>
                <w:color w:val="auto"/>
                <w:sz w:val="21"/>
                <w:szCs w:val="21"/>
                <w:lang w:val="en-US" w:eastAsia="zh-CN"/>
              </w:rPr>
              <w:t>联系人：</w:t>
            </w:r>
            <w:r>
              <w:rPr>
                <w:rFonts w:hint="eastAsia" w:ascii="Times New Roman" w:hAnsi="Times New Roman" w:eastAsia="宋体" w:cs="Times New Roman"/>
                <w:b w:val="0"/>
                <w:bCs/>
                <w:color w:val="auto"/>
                <w:sz w:val="21"/>
                <w:szCs w:val="21"/>
                <w:lang w:val="en-US" w:eastAsia="zh-CN"/>
              </w:rPr>
              <w:t xml:space="preserve">刘女士       </w:t>
            </w:r>
            <w:r>
              <w:rPr>
                <w:rFonts w:hint="default" w:ascii="Times New Roman" w:hAnsi="Times New Roman" w:eastAsia="宋体" w:cs="Times New Roman"/>
                <w:b w:val="0"/>
                <w:bCs/>
                <w:color w:val="auto"/>
                <w:sz w:val="21"/>
                <w:szCs w:val="21"/>
                <w:lang w:val="en-US" w:eastAsia="zh-CN"/>
              </w:rPr>
              <w:t>联系电话：</w:t>
            </w:r>
            <w:r>
              <w:rPr>
                <w:rFonts w:hint="eastAsia" w:ascii="Times New Roman" w:hAnsi="Times New Roman" w:eastAsia="宋体" w:cs="Times New Roman"/>
                <w:b w:val="0"/>
                <w:bCs/>
                <w:color w:val="auto"/>
                <w:sz w:val="21"/>
                <w:szCs w:val="21"/>
                <w:lang w:val="en-US" w:eastAsia="zh-CN"/>
              </w:rPr>
              <w:t>18609081081</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61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3</w:t>
            </w:r>
          </w:p>
        </w:tc>
        <w:tc>
          <w:tcPr>
            <w:tcW w:w="1536" w:type="dxa"/>
            <w:noWrap w:val="0"/>
            <w:vAlign w:val="center"/>
          </w:tcPr>
          <w:p>
            <w:pPr>
              <w:pStyle w:val="23"/>
              <w:keepNext w:val="0"/>
              <w:keepLines w:val="0"/>
              <w:widowControl/>
              <w:suppressLineNumbers w:val="0"/>
              <w:spacing w:before="0" w:beforeAutospacing="0" w:after="0" w:afterAutospacing="0" w:line="510" w:lineRule="atLeast"/>
              <w:ind w:right="0" w:firstLine="213" w:firstLineChars="100"/>
              <w:jc w:val="both"/>
              <w:rPr>
                <w:rFonts w:hint="eastAsia" w:ascii="Times New Roman" w:hAnsi="Times New Roman" w:eastAsia="宋体" w:cs="Times New Roman"/>
                <w:b/>
                <w:bCs w:val="0"/>
                <w:color w:val="auto"/>
                <w:kern w:val="2"/>
                <w:sz w:val="21"/>
                <w:szCs w:val="21"/>
                <w:lang w:val="en-US" w:eastAsia="zh-CN" w:bidi="ar-SA"/>
              </w:rPr>
            </w:pPr>
            <w:r>
              <w:rPr>
                <w:rFonts w:hint="eastAsia" w:ascii="Times New Roman" w:hAnsi="Times New Roman" w:eastAsia="宋体" w:cs="Times New Roman"/>
                <w:b/>
                <w:bCs w:val="0"/>
                <w:color w:val="auto"/>
                <w:kern w:val="2"/>
                <w:sz w:val="21"/>
                <w:szCs w:val="21"/>
                <w:lang w:val="en-US" w:eastAsia="zh-CN" w:bidi="ar-SA"/>
              </w:rPr>
              <w:t>项目名称</w:t>
            </w:r>
          </w:p>
          <w:p>
            <w:pPr>
              <w:pStyle w:val="23"/>
              <w:keepNext w:val="0"/>
              <w:keepLines w:val="0"/>
              <w:widowControl/>
              <w:suppressLineNumbers w:val="0"/>
              <w:spacing w:before="0" w:beforeAutospacing="0" w:after="0" w:afterAutospacing="0" w:line="510" w:lineRule="atLeast"/>
              <w:ind w:right="0"/>
              <w:jc w:val="center"/>
              <w:rPr>
                <w:rFonts w:hint="eastAsia" w:ascii="Times New Roman" w:hAnsi="Times New Roman" w:eastAsia="宋体" w:cs="Times New Roman"/>
                <w:b/>
                <w:bCs w:val="0"/>
                <w:color w:val="auto"/>
                <w:kern w:val="2"/>
                <w:sz w:val="21"/>
                <w:szCs w:val="21"/>
                <w:lang w:val="en-US" w:eastAsia="zh-CN" w:bidi="ar-SA"/>
              </w:rPr>
            </w:pPr>
            <w:r>
              <w:rPr>
                <w:rFonts w:hint="eastAsia" w:ascii="Times New Roman" w:hAnsi="Times New Roman" w:eastAsia="宋体" w:cs="Times New Roman"/>
                <w:b/>
                <w:bCs w:val="0"/>
                <w:color w:val="auto"/>
                <w:kern w:val="2"/>
                <w:sz w:val="21"/>
                <w:szCs w:val="21"/>
                <w:lang w:val="en-US" w:eastAsia="zh-CN" w:bidi="ar-SA"/>
              </w:rPr>
              <w:t>项目编号</w:t>
            </w:r>
          </w:p>
          <w:p>
            <w:pPr>
              <w:pStyle w:val="23"/>
              <w:keepNext w:val="0"/>
              <w:keepLines w:val="0"/>
              <w:widowControl/>
              <w:suppressLineNumbers w:val="0"/>
              <w:spacing w:before="0" w:beforeAutospacing="0" w:after="0" w:afterAutospacing="0" w:line="510" w:lineRule="atLeast"/>
              <w:ind w:right="0"/>
              <w:jc w:val="center"/>
              <w:rPr>
                <w:rFonts w:hint="default" w:ascii="Times New Roman" w:hAnsi="Times New Roman" w:cs="Times New Roman"/>
                <w:b/>
                <w:bCs w:val="0"/>
                <w:color w:val="auto"/>
                <w:kern w:val="2"/>
                <w:sz w:val="21"/>
                <w:szCs w:val="21"/>
                <w:lang w:val="en-US" w:eastAsia="zh-CN" w:bidi="ar-SA"/>
              </w:rPr>
            </w:pPr>
            <w:r>
              <w:rPr>
                <w:rFonts w:hint="eastAsia" w:ascii="Times New Roman" w:hAnsi="Times New Roman" w:eastAsia="宋体" w:cs="Times New Roman"/>
                <w:b/>
                <w:bCs w:val="0"/>
                <w:color w:val="auto"/>
                <w:kern w:val="2"/>
                <w:sz w:val="21"/>
                <w:szCs w:val="21"/>
                <w:lang w:val="en-US" w:eastAsia="zh-CN" w:bidi="ar-SA"/>
              </w:rPr>
              <w:t>采购内容</w:t>
            </w:r>
          </w:p>
        </w:tc>
        <w:tc>
          <w:tcPr>
            <w:tcW w:w="7288" w:type="dxa"/>
            <w:noWrap w:val="0"/>
            <w:vAlign w:val="center"/>
          </w:tcPr>
          <w:p>
            <w:pPr>
              <w:pStyle w:val="23"/>
              <w:keepNext w:val="0"/>
              <w:keepLines w:val="0"/>
              <w:widowControl/>
              <w:suppressLineNumbers w:val="0"/>
              <w:spacing w:before="0" w:beforeAutospacing="0" w:after="0" w:afterAutospacing="0" w:line="510" w:lineRule="atLeast"/>
              <w:ind w:right="0"/>
              <w:rPr>
                <w:rFonts w:hint="eastAsia" w:ascii="Times New Roman" w:hAnsi="Times New Roman" w:eastAsia="宋体" w:cs="Times New Roman"/>
                <w:b w:val="0"/>
                <w:bCs/>
                <w:color w:val="auto"/>
                <w:kern w:val="2"/>
                <w:sz w:val="21"/>
                <w:szCs w:val="21"/>
                <w:lang w:val="en-US" w:eastAsia="zh-CN" w:bidi="ar-SA"/>
              </w:rPr>
            </w:pPr>
            <w:r>
              <w:rPr>
                <w:rFonts w:hint="eastAsia" w:ascii="Times New Roman" w:hAnsi="Times New Roman" w:eastAsia="宋体" w:cs="Times New Roman"/>
                <w:b w:val="0"/>
                <w:bCs/>
                <w:color w:val="auto"/>
                <w:kern w:val="2"/>
                <w:sz w:val="21"/>
                <w:szCs w:val="21"/>
                <w:lang w:val="en-US" w:eastAsia="zh-CN" w:bidi="ar-SA"/>
              </w:rPr>
              <w:t>项目名称：</w:t>
            </w:r>
            <w:r>
              <w:rPr>
                <w:rFonts w:hint="eastAsia" w:ascii="Times New Roman" w:hAnsi="Times New Roman" w:cs="Times New Roman"/>
                <w:b w:val="0"/>
                <w:bCs/>
                <w:color w:val="auto"/>
                <w:kern w:val="2"/>
                <w:sz w:val="21"/>
                <w:szCs w:val="21"/>
                <w:lang w:val="en-US" w:eastAsia="zh-CN" w:bidi="ar-SA"/>
              </w:rPr>
              <w:t>膀胱镜、输尿管肾镜、灌注泵医疗设备采购项目（援疆资金三包）</w:t>
            </w:r>
          </w:p>
          <w:p>
            <w:pPr>
              <w:pStyle w:val="23"/>
              <w:keepNext w:val="0"/>
              <w:keepLines w:val="0"/>
              <w:widowControl/>
              <w:suppressLineNumbers w:val="0"/>
              <w:spacing w:before="0" w:beforeAutospacing="0" w:after="0" w:afterAutospacing="0" w:line="510" w:lineRule="atLeast"/>
              <w:ind w:right="0"/>
              <w:rPr>
                <w:rFonts w:hint="default" w:ascii="Times New Roman" w:hAnsi="Times New Roman" w:eastAsia="宋体" w:cs="Times New Roman"/>
                <w:b w:val="0"/>
                <w:bCs/>
                <w:color w:val="auto"/>
                <w:kern w:val="2"/>
                <w:sz w:val="21"/>
                <w:szCs w:val="21"/>
                <w:lang w:val="en-US" w:eastAsia="zh-CN" w:bidi="ar-SA"/>
              </w:rPr>
            </w:pPr>
            <w:r>
              <w:rPr>
                <w:rFonts w:hint="eastAsia" w:ascii="Times New Roman" w:hAnsi="Times New Roman" w:eastAsia="宋体" w:cs="Times New Roman"/>
                <w:b w:val="0"/>
                <w:bCs/>
                <w:color w:val="auto"/>
                <w:kern w:val="2"/>
                <w:sz w:val="21"/>
                <w:szCs w:val="21"/>
                <w:lang w:val="en-US" w:eastAsia="zh-CN" w:bidi="ar-SA"/>
              </w:rPr>
              <w:t>项目编号：ATSCG-2023083-2</w:t>
            </w:r>
          </w:p>
          <w:p>
            <w:pPr>
              <w:pStyle w:val="23"/>
              <w:keepNext w:val="0"/>
              <w:keepLines w:val="0"/>
              <w:widowControl/>
              <w:suppressLineNumbers w:val="0"/>
              <w:spacing w:before="0" w:beforeAutospacing="0" w:after="0" w:afterAutospacing="0" w:line="510" w:lineRule="atLeast"/>
              <w:ind w:right="0"/>
              <w:rPr>
                <w:rFonts w:hint="default" w:ascii="Times New Roman" w:hAnsi="Times New Roman" w:cs="Times New Roman"/>
                <w:b w:val="0"/>
                <w:bCs/>
                <w:color w:val="auto"/>
                <w:kern w:val="2"/>
                <w:sz w:val="21"/>
                <w:szCs w:val="21"/>
                <w:lang w:val="en-US" w:eastAsia="zh-CN" w:bidi="ar-SA"/>
              </w:rPr>
            </w:pPr>
            <w:r>
              <w:rPr>
                <w:rFonts w:hint="eastAsia" w:ascii="Times New Roman" w:hAnsi="Times New Roman" w:eastAsia="宋体" w:cs="Times New Roman"/>
                <w:b w:val="0"/>
                <w:bCs/>
                <w:color w:val="auto"/>
                <w:kern w:val="2"/>
                <w:sz w:val="21"/>
                <w:szCs w:val="21"/>
                <w:lang w:val="en-US" w:eastAsia="zh-CN" w:bidi="ar-SA"/>
              </w:rPr>
              <w:t>采购内容：</w:t>
            </w:r>
            <w:r>
              <w:rPr>
                <w:rFonts w:hint="eastAsia" w:ascii="Times New Roman" w:hAnsi="Times New Roman" w:cs="Times New Roman"/>
                <w:b w:val="0"/>
                <w:bCs/>
                <w:color w:val="auto"/>
                <w:kern w:val="2"/>
                <w:sz w:val="21"/>
                <w:szCs w:val="21"/>
                <w:lang w:val="en-US" w:eastAsia="zh-CN" w:bidi="ar-SA"/>
              </w:rPr>
              <w:t>膀胱镜（允许进口）、输尿管肾镜（允许进口）、灌注泵医疗设备采购一批</w:t>
            </w:r>
            <w:r>
              <w:rPr>
                <w:rFonts w:hint="eastAsia" w:ascii="Times New Roman" w:hAnsi="Times New Roman" w:eastAsia="宋体" w:cs="Times New Roman"/>
                <w:b w:val="0"/>
                <w:bCs/>
                <w:color w:val="auto"/>
                <w:kern w:val="2"/>
                <w:sz w:val="21"/>
                <w:szCs w:val="21"/>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33"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4</w:t>
            </w:r>
          </w:p>
        </w:tc>
        <w:tc>
          <w:tcPr>
            <w:tcW w:w="1536" w:type="dxa"/>
            <w:noWrap w:val="0"/>
            <w:vAlign w:val="center"/>
          </w:tcPr>
          <w:p>
            <w:pPr>
              <w:pStyle w:val="23"/>
              <w:keepNext w:val="0"/>
              <w:keepLines w:val="0"/>
              <w:widowControl/>
              <w:suppressLineNumbers w:val="0"/>
              <w:spacing w:before="0" w:beforeAutospacing="0" w:after="0" w:afterAutospacing="0" w:line="510" w:lineRule="atLeast"/>
              <w:ind w:right="0"/>
              <w:jc w:val="center"/>
              <w:rPr>
                <w:rFonts w:hint="default" w:ascii="Times New Roman" w:hAnsi="Times New Roman" w:eastAsia="宋体" w:cs="Times New Roman"/>
                <w:b/>
                <w:bCs w:val="0"/>
                <w:color w:val="auto"/>
                <w:kern w:val="2"/>
                <w:sz w:val="21"/>
                <w:szCs w:val="21"/>
                <w:lang w:val="en-US" w:eastAsia="zh-CN" w:bidi="ar-SA"/>
              </w:rPr>
            </w:pPr>
            <w:r>
              <w:rPr>
                <w:rFonts w:hint="eastAsia" w:ascii="Times New Roman" w:hAnsi="Times New Roman" w:eastAsia="宋体" w:cs="Times New Roman"/>
                <w:b/>
                <w:bCs w:val="0"/>
                <w:color w:val="auto"/>
                <w:kern w:val="2"/>
                <w:sz w:val="21"/>
                <w:szCs w:val="21"/>
                <w:lang w:val="en-US" w:eastAsia="zh-CN" w:bidi="ar-SA"/>
              </w:rPr>
              <w:t>采购预算</w:t>
            </w:r>
          </w:p>
          <w:p>
            <w:pPr>
              <w:pStyle w:val="23"/>
              <w:keepNext w:val="0"/>
              <w:keepLines w:val="0"/>
              <w:widowControl/>
              <w:suppressLineNumbers w:val="0"/>
              <w:spacing w:before="0" w:beforeAutospacing="0" w:after="0" w:afterAutospacing="0" w:line="510" w:lineRule="atLeast"/>
              <w:ind w:right="0"/>
              <w:jc w:val="center"/>
              <w:rPr>
                <w:rFonts w:hint="eastAsia" w:ascii="Times New Roman" w:hAnsi="Times New Roman" w:eastAsia="宋体" w:cs="Times New Roman"/>
                <w:b/>
                <w:bCs w:val="0"/>
                <w:color w:val="auto"/>
                <w:kern w:val="2"/>
                <w:sz w:val="21"/>
                <w:szCs w:val="21"/>
                <w:lang w:val="en-US" w:eastAsia="zh-CN" w:bidi="ar-SA"/>
              </w:rPr>
            </w:pPr>
            <w:r>
              <w:rPr>
                <w:rFonts w:hint="eastAsia" w:ascii="Times New Roman" w:hAnsi="Times New Roman" w:eastAsia="宋体" w:cs="Times New Roman"/>
                <w:b/>
                <w:bCs w:val="0"/>
                <w:color w:val="auto"/>
                <w:kern w:val="2"/>
                <w:sz w:val="21"/>
                <w:szCs w:val="21"/>
                <w:lang w:val="en-US" w:eastAsia="zh-CN" w:bidi="ar-SA"/>
              </w:rPr>
              <w:t>最高投标限价</w:t>
            </w:r>
          </w:p>
        </w:tc>
        <w:tc>
          <w:tcPr>
            <w:tcW w:w="7288" w:type="dxa"/>
            <w:noWrap w:val="0"/>
            <w:vAlign w:val="center"/>
          </w:tcPr>
          <w:p>
            <w:pPr>
              <w:pStyle w:val="23"/>
              <w:keepNext w:val="0"/>
              <w:keepLines w:val="0"/>
              <w:widowControl/>
              <w:suppressLineNumbers w:val="0"/>
              <w:spacing w:before="0" w:beforeAutospacing="0" w:after="0" w:afterAutospacing="0" w:line="510" w:lineRule="atLeast"/>
              <w:ind w:right="0"/>
              <w:jc w:val="left"/>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采购预算：</w:t>
            </w:r>
            <w:r>
              <w:rPr>
                <w:rFonts w:hint="eastAsia" w:ascii="Times New Roman" w:hAnsi="Times New Roman" w:cs="Times New Roman"/>
                <w:color w:val="auto"/>
                <w:kern w:val="2"/>
                <w:sz w:val="21"/>
                <w:szCs w:val="21"/>
                <w:lang w:val="en-US" w:eastAsia="zh-CN" w:bidi="ar-SA"/>
              </w:rPr>
              <w:t>945000</w:t>
            </w:r>
            <w:r>
              <w:rPr>
                <w:rFonts w:hint="eastAsia" w:ascii="Times New Roman" w:hAnsi="Times New Roman" w:eastAsia="宋体" w:cs="Times New Roman"/>
                <w:color w:val="auto"/>
                <w:kern w:val="2"/>
                <w:sz w:val="21"/>
                <w:szCs w:val="21"/>
                <w:lang w:val="en-US" w:eastAsia="zh-CN" w:bidi="ar-SA"/>
              </w:rPr>
              <w:t>.00元</w:t>
            </w:r>
          </w:p>
          <w:p>
            <w:pPr>
              <w:pStyle w:val="23"/>
              <w:keepNext w:val="0"/>
              <w:keepLines w:val="0"/>
              <w:widowControl/>
              <w:suppressLineNumbers w:val="0"/>
              <w:spacing w:before="0" w:beforeAutospacing="0" w:after="0" w:afterAutospacing="0" w:line="510" w:lineRule="atLeast"/>
              <w:ind w:right="0"/>
              <w:jc w:val="left"/>
              <w:rPr>
                <w:rFonts w:hint="eastAsia" w:ascii="Times New Roman" w:hAnsi="Times New Roman" w:eastAsia="宋体" w:cs="Times New Roman"/>
                <w:b w:val="0"/>
                <w:bCs/>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最高投标限价：</w:t>
            </w:r>
            <w:r>
              <w:rPr>
                <w:rFonts w:hint="eastAsia" w:ascii="Times New Roman" w:hAnsi="Times New Roman" w:cs="Times New Roman"/>
                <w:color w:val="auto"/>
                <w:kern w:val="2"/>
                <w:sz w:val="21"/>
                <w:szCs w:val="21"/>
                <w:lang w:val="en-US" w:eastAsia="zh-CN" w:bidi="ar-SA"/>
              </w:rPr>
              <w:t>945000</w:t>
            </w:r>
            <w:r>
              <w:rPr>
                <w:rFonts w:hint="eastAsia" w:ascii="Times New Roman" w:hAnsi="Times New Roman" w:eastAsia="宋体" w:cs="Times New Roman"/>
                <w:color w:val="auto"/>
                <w:kern w:val="2"/>
                <w:sz w:val="21"/>
                <w:szCs w:val="21"/>
                <w:lang w:val="en-US" w:eastAsia="zh-CN" w:bidi="ar-SA"/>
              </w:rPr>
              <w:t>.00元，投标人的投标报价不得高于最高投标限价，否则其投标将被否决。</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2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Times New Roman" w:eastAsia="宋体" w:cs="Times New Roman"/>
                <w:b/>
                <w:bCs w:val="0"/>
                <w:color w:val="auto"/>
                <w:sz w:val="21"/>
                <w:szCs w:val="21"/>
                <w:highlight w:val="none"/>
                <w:lang w:val="en-US" w:eastAsia="zh-CN"/>
              </w:rPr>
            </w:pPr>
            <w:r>
              <w:rPr>
                <w:rFonts w:hint="eastAsia" w:ascii="宋体" w:hAnsi="Times New Roman" w:eastAsia="宋体" w:cs="Times New Roman"/>
                <w:b/>
                <w:bCs w:val="0"/>
                <w:color w:val="auto"/>
                <w:sz w:val="21"/>
                <w:szCs w:val="21"/>
                <w:highlight w:val="none"/>
                <w:lang w:val="en-US" w:eastAsia="zh-CN"/>
              </w:rPr>
              <w:t>5</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Times New Roman" w:eastAsia="宋体" w:cs="Times New Roman"/>
                <w:b/>
                <w:bCs w:val="0"/>
                <w:color w:val="auto"/>
                <w:sz w:val="21"/>
                <w:szCs w:val="21"/>
                <w:highlight w:val="none"/>
                <w:lang w:val="en-US" w:eastAsia="zh-CN"/>
              </w:rPr>
            </w:pPr>
            <w:r>
              <w:rPr>
                <w:rFonts w:hint="eastAsia" w:ascii="Times New Roman" w:hAnsi="Times New Roman" w:eastAsia="宋体" w:cs="Times New Roman"/>
                <w:b/>
                <w:bCs w:val="0"/>
                <w:color w:val="auto"/>
                <w:kern w:val="2"/>
                <w:sz w:val="21"/>
                <w:szCs w:val="21"/>
                <w:u w:val="none"/>
                <w:lang w:val="en-US" w:eastAsia="zh-CN" w:bidi="ar-SA"/>
              </w:rPr>
              <w:t>资金来源</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left"/>
              <w:textAlignment w:val="auto"/>
              <w:outlineLvl w:val="9"/>
              <w:rPr>
                <w:rFonts w:hint="default" w:ascii="宋体" w:hAnsi="Times New Roman" w:eastAsia="宋体" w:cs="Times New Roman"/>
                <w:b/>
                <w:bCs w:val="0"/>
                <w:color w:val="auto"/>
                <w:sz w:val="21"/>
                <w:szCs w:val="21"/>
                <w:highlight w:val="none"/>
                <w:lang w:val="en-US" w:eastAsia="zh-CN"/>
              </w:rPr>
            </w:pPr>
            <w:r>
              <w:rPr>
                <w:rFonts w:hint="eastAsia" w:ascii="Times New Roman" w:cs="Times New Roman"/>
                <w:color w:val="auto"/>
                <w:kern w:val="2"/>
                <w:sz w:val="21"/>
                <w:szCs w:val="21"/>
                <w:u w:val="none"/>
                <w:lang w:val="en-US" w:eastAsia="zh-CN" w:bidi="ar-SA"/>
              </w:rPr>
              <w:t>援疆</w:t>
            </w:r>
            <w:r>
              <w:rPr>
                <w:rFonts w:hint="eastAsia" w:ascii="Times New Roman" w:hAnsi="Times New Roman" w:eastAsia="宋体" w:cs="Times New Roman"/>
                <w:color w:val="auto"/>
                <w:kern w:val="2"/>
                <w:sz w:val="21"/>
                <w:szCs w:val="21"/>
                <w:u w:val="none"/>
                <w:lang w:val="en-US" w:eastAsia="zh-CN" w:bidi="ar-SA"/>
              </w:rPr>
              <w:t>资金</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08"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6</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招标方式</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公开招标</w:t>
            </w:r>
            <w:r>
              <w:rPr>
                <w:rFonts w:hint="eastAsia" w:hAnsi="宋体" w:cs="宋体-18030"/>
                <w:b w:val="0"/>
                <w:bCs/>
                <w:color w:val="auto"/>
                <w:sz w:val="21"/>
                <w:szCs w:val="21"/>
                <w:highlight w:val="none"/>
                <w:lang w:val="en-US" w:eastAsia="zh-CN"/>
              </w:rPr>
              <w:t>(本项目采用网上电子招投标)</w:t>
            </w:r>
            <w:r>
              <w:rPr>
                <w:rFonts w:hint="eastAsia"/>
                <w:b w:val="0"/>
                <w:bCs/>
                <w:color w:val="auto"/>
                <w:sz w:val="21"/>
                <w:szCs w:val="21"/>
                <w:highlight w:val="none"/>
                <w:lang w:val="en-US"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7</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投标人资格条件及其他要求</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color w:val="auto"/>
                <w:lang w:val="en-US" w:eastAsia="zh-CN"/>
              </w:rPr>
            </w:pPr>
            <w:r>
              <w:rPr>
                <w:rFonts w:hint="eastAsia"/>
                <w:color w:val="auto"/>
                <w:lang w:val="en-US" w:eastAsia="zh-CN"/>
              </w:rPr>
              <w:t>1、符合《中华人民共和国政府采购法》第二十二条之规定的合格投标供应商；</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color w:val="auto"/>
                <w:lang w:val="en-US" w:eastAsia="zh-CN"/>
              </w:rPr>
            </w:pPr>
            <w:r>
              <w:rPr>
                <w:rFonts w:hint="eastAsia"/>
                <w:color w:val="auto"/>
                <w:lang w:val="en-US" w:eastAsia="zh-CN"/>
              </w:rPr>
              <w:t>2、具有合格有效的三证合一营业执照；</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color w:val="auto"/>
                <w:lang w:val="en-US" w:eastAsia="zh-CN"/>
              </w:rPr>
            </w:pPr>
            <w:r>
              <w:rPr>
                <w:rFonts w:hint="eastAsia"/>
                <w:color w:val="auto"/>
                <w:lang w:val="en-US" w:eastAsia="zh-CN"/>
              </w:rPr>
              <w:t>3、具有法定代表人证明书</w:t>
            </w:r>
            <w:r>
              <w:rPr>
                <w:rFonts w:hint="eastAsia"/>
                <w:b/>
                <w:bCs/>
                <w:color w:val="auto"/>
                <w:lang w:val="en-US" w:eastAsia="zh-CN"/>
              </w:rPr>
              <w:t>、</w:t>
            </w:r>
            <w:r>
              <w:rPr>
                <w:rFonts w:hint="eastAsia"/>
                <w:color w:val="auto"/>
                <w:lang w:val="en-US" w:eastAsia="zh-CN"/>
              </w:rPr>
              <w:t>授权委托书、被授权人投标截止时间前半年内任意3个月的社保证明（法人提供法定代表人证明书）；</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color w:val="auto"/>
                <w:lang w:val="en-US" w:eastAsia="zh-CN"/>
              </w:rPr>
            </w:pPr>
            <w:r>
              <w:rPr>
                <w:rFonts w:hint="eastAsia"/>
                <w:color w:val="auto"/>
                <w:lang w:val="en-US" w:eastAsia="zh-CN"/>
              </w:rPr>
              <w:t>4、</w:t>
            </w:r>
            <w:r>
              <w:rPr>
                <w:rFonts w:hint="eastAsia" w:ascii="宋体" w:hAnsi="宋体" w:cs="宋体"/>
                <w:color w:val="auto"/>
                <w:kern w:val="2"/>
                <w:sz w:val="21"/>
                <w:szCs w:val="21"/>
                <w:lang w:val="en-US" w:eastAsia="zh-CN" w:bidi="ar-SA"/>
              </w:rPr>
              <w:t>供应商</w:t>
            </w:r>
            <w:r>
              <w:rPr>
                <w:rFonts w:hint="eastAsia" w:ascii="宋体" w:hAnsi="宋体" w:eastAsia="宋体" w:cs="宋体"/>
                <w:color w:val="auto"/>
                <w:kern w:val="2"/>
                <w:sz w:val="21"/>
                <w:szCs w:val="21"/>
                <w:lang w:val="en-US" w:eastAsia="zh-CN" w:bidi="ar-SA"/>
              </w:rPr>
              <w:t>未被“信用中国”（www.creditchina.gov.cn）、中国政府采购网（www.ccgp.gov.cn）列入失信被执行人、重大税收违法案件当事人名单、政府采购严重违法失信行为记录名单</w:t>
            </w:r>
            <w:r>
              <w:rPr>
                <w:rFonts w:hint="eastAsia" w:ascii="宋体" w:hAnsi="宋体" w:cs="宋体"/>
                <w:color w:val="auto"/>
                <w:kern w:val="2"/>
                <w:sz w:val="21"/>
                <w:szCs w:val="21"/>
                <w:lang w:val="en-US" w:eastAsia="zh-CN" w:bidi="ar-SA"/>
              </w:rPr>
              <w:t>。（</w:t>
            </w:r>
            <w:r>
              <w:rPr>
                <w:rFonts w:hint="eastAsia" w:ascii="宋体" w:hAnsi="宋体" w:eastAsia="宋体" w:cs="宋体"/>
                <w:color w:val="auto"/>
                <w:lang w:val="en-US" w:eastAsia="zh-CN"/>
              </w:rPr>
              <w:t>信用信息截止时点为</w:t>
            </w:r>
            <w:r>
              <w:rPr>
                <w:rFonts w:hint="eastAsia" w:ascii="宋体" w:hAnsi="宋体" w:cs="宋体"/>
                <w:color w:val="auto"/>
                <w:lang w:val="en-US" w:eastAsia="zh-CN"/>
              </w:rPr>
              <w:t>采购文件获取开始至开标截止前</w:t>
            </w:r>
            <w:r>
              <w:rPr>
                <w:rFonts w:hint="eastAsia" w:ascii="宋体" w:hAnsi="宋体" w:eastAsia="宋体" w:cs="宋体"/>
                <w:color w:val="auto"/>
                <w:lang w:val="en-US" w:eastAsia="zh-CN"/>
              </w:rPr>
              <w:t>内</w:t>
            </w:r>
            <w:r>
              <w:rPr>
                <w:rFonts w:hint="eastAsia" w:ascii="宋体" w:hAnsi="宋体" w:eastAsia="宋体" w:cs="宋体"/>
                <w:color w:val="auto"/>
                <w:szCs w:val="21"/>
                <w:highlight w:val="none"/>
                <w:lang w:val="en-US" w:eastAsia="zh-CN"/>
              </w:rPr>
              <w:t>查询结果</w:t>
            </w:r>
            <w:r>
              <w:rPr>
                <w:rFonts w:hint="eastAsia" w:ascii="宋体" w:hAnsi="宋体" w:cs="宋体"/>
                <w:color w:val="auto"/>
                <w:kern w:val="2"/>
                <w:sz w:val="21"/>
                <w:szCs w:val="21"/>
                <w:lang w:val="en-US" w:eastAsia="zh-CN" w:bidi="ar-SA"/>
              </w:rPr>
              <w:t>）。</w:t>
            </w:r>
          </w:p>
          <w:p>
            <w:pPr>
              <w:pStyle w:val="14"/>
              <w:ind w:left="0" w:leftChars="0" w:firstLine="0" w:firstLineChars="0"/>
              <w:rPr>
                <w:rFonts w:hint="eastAsia" w:ascii="宋体" w:hAnsi="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5</w:t>
            </w:r>
            <w:r>
              <w:rPr>
                <w:rFonts w:hint="eastAsia" w:ascii="宋体" w:hAnsi="宋体" w:eastAsia="宋体" w:cs="宋体"/>
                <w:color w:val="auto"/>
                <w:kern w:val="2"/>
                <w:sz w:val="21"/>
                <w:szCs w:val="21"/>
                <w:u w:val="none" w:color="000000"/>
                <w:lang w:val="en-US" w:eastAsia="zh-CN" w:bidi="ar-SA"/>
              </w:rPr>
              <w:t>、具有良好的商业信誉和健全的财务会计制度；（提供健全的财务会计制度证明文件，例如财务状况报告或会计师事务所出具的近三年任意一年财务审计报告等，新成立不足一年的提供成立之日起至今的财务报表）</w:t>
            </w:r>
            <w:r>
              <w:rPr>
                <w:rFonts w:hint="eastAsia" w:ascii="宋体" w:hAnsi="宋体" w:cs="宋体"/>
                <w:color w:val="auto"/>
                <w:kern w:val="2"/>
                <w:sz w:val="21"/>
                <w:szCs w:val="21"/>
                <w:u w:val="none" w:color="000000"/>
                <w:lang w:val="en-US" w:eastAsia="zh-CN" w:bidi="ar-SA"/>
              </w:rPr>
              <w:t>。</w:t>
            </w:r>
          </w:p>
          <w:p>
            <w:pPr>
              <w:rPr>
                <w:rFonts w:hint="eastAsia" w:ascii="宋体" w:hAnsi="Times New Roman" w:eastAsia="宋体" w:cs="Times New Roman"/>
                <w:b w:val="0"/>
                <w:bCs/>
                <w:color w:val="auto"/>
                <w:sz w:val="21"/>
                <w:szCs w:val="21"/>
                <w:highlight w:val="none"/>
                <w:lang w:val="en-US" w:eastAsia="zh-CN"/>
              </w:rPr>
            </w:pPr>
            <w:r>
              <w:rPr>
                <w:rFonts w:hint="eastAsia" w:ascii="宋体" w:hAnsi="宋体" w:cs="宋体"/>
                <w:color w:val="auto"/>
                <w:kern w:val="2"/>
                <w:sz w:val="21"/>
                <w:szCs w:val="21"/>
                <w:u w:val="none" w:color="000000"/>
                <w:lang w:val="en-US" w:eastAsia="zh-CN" w:bidi="ar-SA"/>
              </w:rPr>
              <w:t>6、</w:t>
            </w:r>
            <w:r>
              <w:rPr>
                <w:rFonts w:hint="eastAsia" w:ascii="宋体" w:hAnsi="Times New Roman" w:eastAsia="宋体" w:cs="Times New Roman"/>
                <w:b w:val="0"/>
                <w:bCs/>
                <w:color w:val="auto"/>
                <w:sz w:val="21"/>
                <w:szCs w:val="21"/>
                <w:highlight w:val="none"/>
                <w:lang w:val="en-US" w:eastAsia="zh-CN"/>
              </w:rPr>
              <w:t>供应商须提供有效的《医疗器械生产许可证》或《医疗器械经营许可证》（二类医疗器械需提供医疗器械备案凭证）。</w:t>
            </w:r>
          </w:p>
          <w:p>
            <w:pPr>
              <w:pStyle w:val="42"/>
              <w:jc w:val="both"/>
              <w:rPr>
                <w:rFonts w:hint="default" w:ascii="宋体" w:hAnsi="Times New Roman" w:eastAsia="宋体" w:cs="Times New Roman"/>
                <w:b w:val="0"/>
                <w:bCs/>
                <w:color w:val="auto"/>
                <w:kern w:val="2"/>
                <w:sz w:val="21"/>
                <w:szCs w:val="21"/>
                <w:highlight w:val="none"/>
                <w:lang w:val="en-US" w:eastAsia="zh-CN" w:bidi="ar-SA"/>
              </w:rPr>
            </w:pPr>
            <w:r>
              <w:rPr>
                <w:rFonts w:hint="eastAsia" w:ascii="宋体" w:hAnsi="Times New Roman" w:eastAsia="宋体" w:cs="Times New Roman"/>
                <w:b w:val="0"/>
                <w:bCs/>
                <w:color w:val="auto"/>
                <w:kern w:val="2"/>
                <w:sz w:val="21"/>
                <w:szCs w:val="21"/>
                <w:highlight w:val="none"/>
                <w:lang w:val="en-US" w:eastAsia="zh-CN" w:bidi="ar-SA"/>
              </w:rPr>
              <w:t>7、膀胱镜、输尿管肾镜如所投产品为进口设备的，须提供厂家授权委托书。</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color w:val="auto"/>
                <w:lang w:val="en-US" w:eastAsia="zh-CN"/>
              </w:rPr>
            </w:pPr>
            <w:r>
              <w:rPr>
                <w:rFonts w:hint="eastAsia"/>
                <w:color w:val="auto"/>
                <w:lang w:val="en-US" w:eastAsia="zh-CN"/>
              </w:rPr>
              <w:t>8、本项目不接受联合体投标。</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default"/>
                <w:color w:val="auto"/>
                <w:lang w:val="en-US" w:eastAsia="zh-CN"/>
              </w:rPr>
            </w:pPr>
            <w:r>
              <w:rPr>
                <w:rFonts w:hint="eastAsia"/>
                <w:color w:val="auto"/>
                <w:lang w:val="en-US" w:eastAsia="zh-CN"/>
              </w:rPr>
              <w:t>9、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9"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8</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供应商信用</w:t>
            </w:r>
          </w:p>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查询</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1、查询渠道：信用中国（网址：http://www.creditchina.gov.cn）、中国政府采购网(网址：http://www.ccgp.gov.cn）。</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2、截止时点：开标后评标前。</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3、信用信息查询记录和证据留存的具体方式：由采购组织机构及采购人在规定查询时间内打印信用信息查询记录并归入项目档案。</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9</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b/>
                <w:bCs w:val="0"/>
                <w:color w:val="auto"/>
                <w:sz w:val="21"/>
                <w:szCs w:val="21"/>
                <w:highlight w:val="none"/>
                <w:lang w:val="en-US" w:eastAsia="zh-CN"/>
              </w:rPr>
            </w:pPr>
            <w:r>
              <w:rPr>
                <w:rFonts w:hint="eastAsia"/>
                <w:b/>
                <w:bCs w:val="0"/>
                <w:color w:val="auto"/>
                <w:sz w:val="21"/>
                <w:szCs w:val="21"/>
                <w:highlight w:val="none"/>
                <w:lang w:val="en-US" w:eastAsia="zh-CN"/>
              </w:rPr>
              <w:t>踏勘现场</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不组织,投标人自行组织踏勘现场。</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50"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10</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投标预备会</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不召开</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97"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11</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联合体投标</w:t>
            </w:r>
          </w:p>
        </w:tc>
        <w:tc>
          <w:tcPr>
            <w:tcW w:w="7288" w:type="dxa"/>
            <w:noWrap w:val="0"/>
            <w:vAlign w:val="center"/>
          </w:tcPr>
          <w:p>
            <w:pPr>
              <w:keepNext w:val="0"/>
              <w:keepLines w:val="0"/>
              <w:pageBreakBefore w:val="0"/>
              <w:shd w:val="clear" w:color="auto" w:fill="auto"/>
              <w:kinsoku/>
              <w:wordWrap/>
              <w:overflowPunct/>
              <w:topLinePunct w:val="0"/>
              <w:autoSpaceDE/>
              <w:autoSpaceDN/>
              <w:bidi w:val="0"/>
              <w:adjustRightInd/>
              <w:spacing w:line="360" w:lineRule="auto"/>
              <w:textAlignment w:val="auto"/>
              <w:rPr>
                <w:rFonts w:hint="eastAsia" w:ascii="宋体" w:hAnsi="宋体" w:eastAsia="宋体" w:cs="宋体"/>
                <w:b w:val="0"/>
                <w:bCs/>
                <w:color w:val="auto"/>
                <w:sz w:val="21"/>
                <w:szCs w:val="21"/>
                <w:highlight w:val="none"/>
              </w:rPr>
            </w:pPr>
            <w:r>
              <w:rPr>
                <w:rFonts w:hint="eastAsia"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不接受</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接受，联合体投标的须在投标文件中提供联合体协议书，联合体所有成员不得超过2家，联合体的任何一方均不得再与其他投标单位联合。</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12</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b/>
                <w:bCs w:val="0"/>
                <w:color w:val="auto"/>
                <w:sz w:val="21"/>
                <w:szCs w:val="21"/>
                <w:highlight w:val="none"/>
                <w:lang w:val="en-US" w:eastAsia="zh-CN"/>
              </w:rPr>
              <w:t>投标有效期</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eastAsia="宋体" w:cs="宋体"/>
                <w:b w:val="0"/>
                <w:bCs/>
                <w:color w:val="auto"/>
                <w:kern w:val="2"/>
                <w:sz w:val="21"/>
                <w:szCs w:val="21"/>
                <w:highlight w:val="none"/>
                <w:u w:val="none" w:color="000000"/>
                <w:lang w:val="en-US" w:eastAsia="zh-CN" w:bidi="ar-SA"/>
              </w:rPr>
            </w:pPr>
            <w:r>
              <w:rPr>
                <w:rFonts w:hint="eastAsia" w:ascii="宋体" w:hAnsi="宋体" w:eastAsia="宋体" w:cs="宋体"/>
                <w:b w:val="0"/>
                <w:bCs/>
                <w:color w:val="auto"/>
                <w:kern w:val="2"/>
                <w:sz w:val="21"/>
                <w:szCs w:val="21"/>
                <w:highlight w:val="none"/>
                <w:u w:val="none" w:color="000000"/>
                <w:lang w:val="en-US" w:eastAsia="zh-CN" w:bidi="ar-SA"/>
              </w:rPr>
              <w:t>投标有效期为 60 日历天（从投标截止之日算起）。在此期限内，凡符合本采购文件要求的投标文件均保持有效。</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 w:hRule="atLeast"/>
          <w:jc w:val="center"/>
        </w:trPr>
        <w:tc>
          <w:tcPr>
            <w:tcW w:w="1012" w:type="dxa"/>
            <w:vMerge w:val="restart"/>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13</w:t>
            </w:r>
          </w:p>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p>
        </w:tc>
        <w:tc>
          <w:tcPr>
            <w:tcW w:w="1536" w:type="dxa"/>
            <w:vMerge w:val="restart"/>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Cs w:val="21"/>
              </w:rPr>
              <w:t>投标保证金</w:t>
            </w:r>
          </w:p>
        </w:tc>
        <w:tc>
          <w:tcPr>
            <w:tcW w:w="7288" w:type="dxa"/>
            <w:noWrap w:val="0"/>
            <w:vAlign w:val="center"/>
          </w:tcPr>
          <w:p>
            <w:pPr>
              <w:spacing w:line="360" w:lineRule="auto"/>
              <w:ind w:left="213" w:hanging="213" w:hangingChars="100"/>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投标保证金交纳方式：投标保证金应当以支票、汇票、本票、网上银行支付或者金融机构、担保机构出具的保函等非现金形式缴纳。</w:t>
            </w:r>
          </w:p>
          <w:p>
            <w:pPr>
              <w:spacing w:line="360" w:lineRule="auto"/>
              <w:ind w:left="213" w:hanging="213" w:hangingChars="100"/>
              <w:rPr>
                <w:rFonts w:hint="eastAsia" w:ascii="宋体" w:hAnsi="宋体" w:eastAsia="宋体" w:cs="宋体"/>
                <w:b w:val="0"/>
                <w:bCs/>
                <w:color w:val="auto"/>
                <w:kern w:val="2"/>
                <w:sz w:val="21"/>
                <w:szCs w:val="21"/>
                <w:highlight w:val="none"/>
                <w:u w:val="none" w:color="000000"/>
                <w:lang w:val="en-US" w:eastAsia="zh-CN" w:bidi="ar-SA"/>
              </w:rPr>
            </w:pPr>
            <w:r>
              <w:rPr>
                <w:rFonts w:hint="eastAsia" w:ascii="宋体" w:hAnsi="宋体" w:eastAsia="宋体" w:cs="宋体"/>
                <w:b w:val="0"/>
                <w:bCs/>
                <w:color w:val="auto"/>
                <w:sz w:val="21"/>
                <w:szCs w:val="21"/>
                <w:highlight w:val="none"/>
                <w:lang w:val="en-US" w:eastAsia="zh-CN"/>
              </w:rPr>
              <w:t>投标保证金的金额：</w:t>
            </w:r>
            <w:r>
              <w:rPr>
                <w:rFonts w:hint="eastAsia" w:ascii="宋体" w:hAnsi="宋体" w:cs="宋体"/>
                <w:b w:val="0"/>
                <w:bCs/>
                <w:color w:val="auto"/>
                <w:sz w:val="21"/>
                <w:szCs w:val="21"/>
                <w:highlight w:val="none"/>
                <w:lang w:val="en-US" w:eastAsia="zh-CN"/>
              </w:rPr>
              <w:t>150</w:t>
            </w:r>
            <w:r>
              <w:rPr>
                <w:rFonts w:hint="eastAsia" w:ascii="宋体" w:hAnsi="宋体" w:eastAsia="宋体" w:cs="宋体"/>
                <w:b w:val="0"/>
                <w:bCs/>
                <w:color w:val="auto"/>
                <w:sz w:val="21"/>
                <w:szCs w:val="21"/>
                <w:highlight w:val="none"/>
                <w:lang w:val="en-US" w:eastAsia="zh-CN"/>
              </w:rPr>
              <w:t>00.00元（</w:t>
            </w:r>
            <w:r>
              <w:rPr>
                <w:rFonts w:hint="eastAsia" w:ascii="宋体" w:hAnsi="宋体" w:cs="宋体"/>
                <w:b w:val="0"/>
                <w:bCs/>
                <w:color w:val="auto"/>
                <w:sz w:val="21"/>
                <w:szCs w:val="21"/>
                <w:highlight w:val="none"/>
                <w:lang w:val="en-US" w:eastAsia="zh-CN"/>
              </w:rPr>
              <w:t>壹万伍仟元整</w:t>
            </w:r>
            <w:r>
              <w:rPr>
                <w:rFonts w:hint="eastAsia" w:ascii="宋体" w:hAnsi="宋体" w:eastAsia="宋体" w:cs="宋体"/>
                <w:b w:val="0"/>
                <w:bCs/>
                <w:color w:val="auto"/>
                <w:sz w:val="21"/>
                <w:szCs w:val="21"/>
                <w:highlight w:val="none"/>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1012" w:type="dxa"/>
            <w:vMerge w:val="continue"/>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p>
        </w:tc>
        <w:tc>
          <w:tcPr>
            <w:tcW w:w="1536" w:type="dxa"/>
            <w:vMerge w:val="continue"/>
            <w:tcBorders>
              <w:bottom w:val="single" w:color="auto" w:sz="4" w:space="0"/>
            </w:tcBorders>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p>
        </w:tc>
        <w:tc>
          <w:tcPr>
            <w:tcW w:w="7288" w:type="dxa"/>
            <w:tcBorders>
              <w:bottom w:val="single" w:color="auto" w:sz="4" w:space="0"/>
            </w:tcBorders>
            <w:noWrap w:val="0"/>
            <w:vAlign w:val="top"/>
          </w:tcPr>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一、投标保证金交纳要求：</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1、投标保证金以电汇、网银等转账形式提交的，应在投标截止时间2023年  </w:t>
            </w:r>
            <w:r>
              <w:rPr>
                <w:rFonts w:hint="eastAsia" w:ascii="宋体" w:hAnsi="宋体" w:cs="Times New Roman"/>
                <w:color w:val="auto"/>
                <w:sz w:val="21"/>
                <w:szCs w:val="21"/>
                <w:highlight w:val="none"/>
                <w:lang w:val="en-US" w:eastAsia="zh-CN"/>
              </w:rPr>
              <w:t>12</w:t>
            </w:r>
            <w:r>
              <w:rPr>
                <w:rFonts w:hint="eastAsia" w:ascii="宋体" w:hAnsi="宋体" w:eastAsia="宋体" w:cs="Times New Roman"/>
                <w:color w:val="auto"/>
                <w:sz w:val="21"/>
                <w:szCs w:val="21"/>
                <w:highlight w:val="none"/>
                <w:lang w:val="en-US" w:eastAsia="zh-CN"/>
              </w:rPr>
              <w:t>月</w:t>
            </w:r>
            <w:r>
              <w:rPr>
                <w:rFonts w:hint="eastAsia" w:ascii="宋体" w:hAnsi="宋体" w:cs="Times New Roman"/>
                <w:color w:val="auto"/>
                <w:sz w:val="21"/>
                <w:szCs w:val="21"/>
                <w:highlight w:val="none"/>
                <w:lang w:val="en-US" w:eastAsia="zh-CN"/>
              </w:rPr>
              <w:t>14</w:t>
            </w:r>
            <w:r>
              <w:rPr>
                <w:rFonts w:hint="eastAsia" w:ascii="宋体" w:hAnsi="宋体" w:eastAsia="宋体" w:cs="Times New Roman"/>
                <w:color w:val="auto"/>
                <w:sz w:val="21"/>
                <w:szCs w:val="21"/>
                <w:highlight w:val="none"/>
                <w:lang w:val="en-US" w:eastAsia="zh-CN"/>
              </w:rPr>
              <w:t>日上午10:30（北京时间）前以公司法人的基本账户一次性汇入指定账户（以到账时间为准），不接受现金及任何个人汇款。汇款凭证或保函作为该项目投标保证金的缴纳依据。</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2、其他特殊情况处理：有效投标保证金成功交纳后，截止开标时间，供应商无正当理由不参加该项目投标且不递交弃标函，投标保证金不予退还。</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户名：阿图什市政务服务和公共资源交易中心</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账号：30456301040005267</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行名：中国农业银行阿图什市天山分理处</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行号：103893045636</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联系人：祝女士</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 电话：0908-4222076    </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（备注：必须写清楚xx公司xx项目保证金）</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二、申请退还投标保证金资料（招投标结束中标结果公示后）：</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1、投标企业：待开标完成后，未中标企业3-5个工作日内政资中心将收取的项目投标保证金按投标企业基本户退回。</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2、中标企业：需提供已签订合同复印件一份，复印件每页需加盖企业鲜章（并携带合同原件，由中心工作人员核对后退还）。</w:t>
            </w:r>
          </w:p>
          <w:p>
            <w:pPr>
              <w:spacing w:line="360" w:lineRule="auto"/>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三、其他特殊情况处理：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宋体" w:hAnsi="宋体" w:cs="宋体-18030"/>
                <w:b w:val="0"/>
                <w:bCs/>
                <w:color w:val="auto"/>
                <w:sz w:val="21"/>
                <w:szCs w:val="21"/>
                <w:highlight w:val="none"/>
              </w:rPr>
            </w:pPr>
            <w:r>
              <w:rPr>
                <w:rFonts w:hint="eastAsia" w:ascii="宋体" w:hAnsi="宋体" w:eastAsia="宋体" w:cs="Times New Roman"/>
                <w:color w:val="auto"/>
                <w:sz w:val="21"/>
                <w:szCs w:val="21"/>
                <w:highlight w:val="none"/>
                <w:lang w:val="en-US" w:eastAsia="zh-CN"/>
              </w:rPr>
              <w:t>1、按照招标文件要求规定：投标企业无正当理由不参加该项目投标且在规定开标时间前不递交弃标函，投标保证金不予退还。</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14</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投标文件形式</w:t>
            </w:r>
          </w:p>
        </w:tc>
        <w:tc>
          <w:tcPr>
            <w:tcW w:w="7288"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电子投标文件包括“电子加密投标文件”，在投标文件编制完成后同时生成。</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b w:val="0"/>
                <w:bCs/>
                <w:color w:val="auto"/>
                <w:sz w:val="21"/>
                <w:szCs w:val="21"/>
                <w:highlight w:val="none"/>
                <w:lang w:val="en-US" w:eastAsia="zh-CN"/>
              </w:rPr>
            </w:pPr>
            <w:r>
              <w:rPr>
                <w:rFonts w:hint="eastAsia" w:ascii="宋体" w:hAnsi="宋体" w:eastAsia="宋体" w:cs="宋体"/>
                <w:b w:val="0"/>
                <w:bCs/>
                <w:color w:val="auto"/>
                <w:kern w:val="2"/>
                <w:sz w:val="21"/>
                <w:szCs w:val="21"/>
                <w:highlight w:val="none"/>
                <w:lang w:val="en-US" w:eastAsia="zh-CN" w:bidi="ar-SA"/>
              </w:rPr>
              <w:t>“电子加密投标文件”是指通过“政采云电子交易客户端”完成投标文件编制后生成并加密的数据电文形式的投标文件。</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96"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15</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投标文件份数及要求</w:t>
            </w:r>
          </w:p>
        </w:tc>
        <w:tc>
          <w:tcPr>
            <w:tcW w:w="7288"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en-US" w:eastAsia="zh-CN" w:bidi="ar-SA"/>
              </w:rPr>
              <w:t>1、一份电子加密标书（“.jmbs”格式）。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default"/>
                <w:b w:val="0"/>
                <w:bCs/>
                <w:color w:val="auto"/>
                <w:sz w:val="21"/>
                <w:szCs w:val="21"/>
                <w:highlight w:val="none"/>
                <w:lang w:val="en-US" w:eastAsia="zh-CN"/>
              </w:rPr>
            </w:pPr>
            <w:r>
              <w:rPr>
                <w:rFonts w:hint="eastAsia" w:ascii="宋体" w:hAnsi="宋体" w:eastAsia="宋体" w:cs="宋体"/>
                <w:b w:val="0"/>
                <w:bCs/>
                <w:color w:val="auto"/>
                <w:kern w:val="2"/>
                <w:sz w:val="21"/>
                <w:szCs w:val="21"/>
                <w:highlight w:val="none"/>
                <w:lang w:val="en-US" w:eastAsia="zh-CN" w:bidi="ar-SA"/>
              </w:rPr>
              <w:t>2、每份电子投标文件应包括资格证明文件和商务、技术文件两部分。</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090"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16</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lang w:bidi="zh-CN"/>
              </w:rPr>
              <w:t>投标文件的上传和递交</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u w:val="single" w:color="auto"/>
                <w:lang w:val="en-US" w:eastAsia="zh-CN"/>
              </w:rPr>
            </w:pPr>
            <w:r>
              <w:rPr>
                <w:rFonts w:hint="eastAsia"/>
                <w:b w:val="0"/>
                <w:bCs/>
                <w:color w:val="auto"/>
                <w:sz w:val="21"/>
                <w:szCs w:val="21"/>
                <w:highlight w:val="none"/>
                <w:lang w:val="en-US" w:eastAsia="zh-CN"/>
              </w:rPr>
              <w:t>1.电子加密投标文件：投标文件制作完成并生成加密标书，在投标截止时间前，供应商需将加密的投标文件上传至政采云平台，</w:t>
            </w:r>
            <w:r>
              <w:rPr>
                <w:rFonts w:hint="eastAsia"/>
                <w:b w:val="0"/>
                <w:bCs/>
                <w:color w:val="auto"/>
                <w:sz w:val="21"/>
                <w:szCs w:val="21"/>
                <w:highlight w:val="none"/>
                <w:u w:val="single" w:color="auto"/>
                <w:lang w:val="en-US" w:eastAsia="zh-CN"/>
              </w:rPr>
              <w:t>在开标时间开始后，待采购组织机构发出解密通知后30分钟内解密投标文件。</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a.供应商未能在投标截止时间前成功上传电子加密投标文件的投标无效。</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b.供应商成功上传电子加密投标文件后，可自行打印投标文件接收回执。</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917"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17</w:t>
            </w:r>
          </w:p>
        </w:tc>
        <w:tc>
          <w:tcPr>
            <w:tcW w:w="1536"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 w:val="21"/>
                <w:szCs w:val="21"/>
                <w:highlight w:val="none"/>
                <w:lang w:eastAsia="zh-CN"/>
              </w:rPr>
              <w:t>投标截止</w:t>
            </w:r>
            <w:r>
              <w:rPr>
                <w:rFonts w:hint="eastAsia" w:ascii="宋体"/>
                <w:b/>
                <w:bCs w:val="0"/>
                <w:color w:val="auto"/>
                <w:sz w:val="21"/>
                <w:szCs w:val="21"/>
                <w:highlight w:val="none"/>
              </w:rPr>
              <w:t>时间及地点</w:t>
            </w:r>
          </w:p>
        </w:tc>
        <w:tc>
          <w:tcPr>
            <w:tcW w:w="7288"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ascii="宋体" w:hAnsi="Times New Roman" w:eastAsia="宋体" w:cs="Times New Roman"/>
                <w:b w:val="0"/>
                <w:bCs/>
                <w:color w:val="auto"/>
                <w:kern w:val="2"/>
                <w:sz w:val="21"/>
                <w:szCs w:val="21"/>
                <w:highlight w:val="none"/>
                <w:u w:val="none" w:color="000000"/>
                <w:lang w:val="en-US" w:eastAsia="zh-CN" w:bidi="ar-SA"/>
              </w:rPr>
            </w:pPr>
            <w:r>
              <w:rPr>
                <w:rFonts w:hint="eastAsia" w:ascii="宋体" w:hAnsi="Times New Roman" w:eastAsia="宋体" w:cs="Times New Roman"/>
                <w:b w:val="0"/>
                <w:bCs/>
                <w:color w:val="auto"/>
                <w:kern w:val="2"/>
                <w:sz w:val="21"/>
                <w:szCs w:val="21"/>
                <w:highlight w:val="none"/>
                <w:u w:val="none" w:color="000000"/>
                <w:lang w:val="en-US" w:eastAsia="zh-CN" w:bidi="ar-SA"/>
              </w:rPr>
              <w:t>投标截止时间：2023年</w:t>
            </w:r>
            <w:r>
              <w:rPr>
                <w:rFonts w:hint="eastAsia" w:ascii="宋体" w:cs="Times New Roman"/>
                <w:b w:val="0"/>
                <w:bCs/>
                <w:color w:val="auto"/>
                <w:kern w:val="2"/>
                <w:sz w:val="21"/>
                <w:szCs w:val="21"/>
                <w:highlight w:val="none"/>
                <w:u w:val="none" w:color="000000"/>
                <w:lang w:val="en-US" w:eastAsia="zh-CN" w:bidi="ar-SA"/>
              </w:rPr>
              <w:t>12</w:t>
            </w:r>
            <w:r>
              <w:rPr>
                <w:rFonts w:hint="eastAsia" w:ascii="宋体" w:hAnsi="Times New Roman" w:eastAsia="宋体" w:cs="Times New Roman"/>
                <w:b w:val="0"/>
                <w:bCs/>
                <w:color w:val="auto"/>
                <w:kern w:val="2"/>
                <w:sz w:val="21"/>
                <w:szCs w:val="21"/>
                <w:highlight w:val="none"/>
                <w:u w:val="none" w:color="000000"/>
                <w:lang w:val="en-US" w:eastAsia="zh-CN" w:bidi="ar-SA"/>
              </w:rPr>
              <w:t>月</w:t>
            </w:r>
            <w:r>
              <w:rPr>
                <w:rFonts w:hint="eastAsia" w:ascii="宋体" w:cs="Times New Roman"/>
                <w:b w:val="0"/>
                <w:bCs/>
                <w:color w:val="auto"/>
                <w:kern w:val="2"/>
                <w:sz w:val="21"/>
                <w:szCs w:val="21"/>
                <w:highlight w:val="none"/>
                <w:u w:val="none" w:color="000000"/>
                <w:lang w:val="en-US" w:eastAsia="zh-CN" w:bidi="ar-SA"/>
              </w:rPr>
              <w:t>14</w:t>
            </w:r>
            <w:r>
              <w:rPr>
                <w:rFonts w:hint="eastAsia" w:ascii="宋体" w:hAnsi="Times New Roman" w:eastAsia="宋体" w:cs="Times New Roman"/>
                <w:b w:val="0"/>
                <w:bCs/>
                <w:color w:val="auto"/>
                <w:kern w:val="2"/>
                <w:sz w:val="21"/>
                <w:szCs w:val="21"/>
                <w:highlight w:val="none"/>
                <w:u w:val="none" w:color="000000"/>
                <w:lang w:val="en-US" w:eastAsia="zh-CN" w:bidi="ar-SA"/>
              </w:rPr>
              <w:t>日10时30分（北京时间）</w:t>
            </w:r>
          </w:p>
          <w:p>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ascii="宋体" w:hAnsi="Times New Roman" w:eastAsia="宋体" w:cs="Times New Roman"/>
                <w:b w:val="0"/>
                <w:bCs/>
                <w:color w:val="auto"/>
                <w:kern w:val="2"/>
                <w:sz w:val="21"/>
                <w:szCs w:val="21"/>
                <w:highlight w:val="none"/>
                <w:u w:val="none" w:color="000000"/>
                <w:lang w:val="en-US" w:eastAsia="zh-CN" w:bidi="ar-SA"/>
              </w:rPr>
            </w:pPr>
            <w:r>
              <w:rPr>
                <w:rFonts w:hint="eastAsia" w:ascii="宋体" w:hAnsi="Times New Roman" w:eastAsia="宋体" w:cs="Times New Roman"/>
                <w:b w:val="0"/>
                <w:bCs/>
                <w:color w:val="auto"/>
                <w:kern w:val="2"/>
                <w:sz w:val="21"/>
                <w:szCs w:val="21"/>
                <w:highlight w:val="none"/>
                <w:u w:val="none" w:color="000000"/>
                <w:lang w:val="en-US" w:eastAsia="zh-CN" w:bidi="ar-SA"/>
              </w:rPr>
              <w:t>投标地点：新疆政府采购云平台（www.zcygov.cn）</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57"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ascii="宋体" w:eastAsia="宋体" w:cs="宋体"/>
                <w:b/>
                <w:bCs w:val="0"/>
                <w:color w:val="auto"/>
                <w:sz w:val="21"/>
                <w:szCs w:val="21"/>
                <w:highlight w:val="none"/>
                <w:lang w:val="en-US" w:eastAsia="zh-CN"/>
              </w:rPr>
            </w:pPr>
            <w:r>
              <w:rPr>
                <w:rFonts w:hint="eastAsia"/>
                <w:b/>
                <w:bCs w:val="0"/>
                <w:color w:val="auto"/>
                <w:sz w:val="21"/>
                <w:szCs w:val="21"/>
                <w:highlight w:val="none"/>
                <w:lang w:val="en-US" w:eastAsia="zh-CN"/>
              </w:rPr>
              <w:t>18</w:t>
            </w:r>
          </w:p>
        </w:tc>
        <w:tc>
          <w:tcPr>
            <w:tcW w:w="1536"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 w:val="21"/>
                <w:szCs w:val="21"/>
                <w:highlight w:val="none"/>
              </w:rPr>
              <w:t>开标时间及地点</w:t>
            </w:r>
          </w:p>
        </w:tc>
        <w:tc>
          <w:tcPr>
            <w:tcW w:w="7288"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ascii="宋体" w:hAnsi="Times New Roman" w:eastAsia="宋体" w:cs="Times New Roman"/>
                <w:b w:val="0"/>
                <w:bCs/>
                <w:color w:val="auto"/>
                <w:kern w:val="2"/>
                <w:sz w:val="21"/>
                <w:szCs w:val="21"/>
                <w:highlight w:val="none"/>
                <w:u w:val="none" w:color="000000"/>
                <w:lang w:val="en-US" w:eastAsia="zh-CN" w:bidi="ar-SA"/>
              </w:rPr>
            </w:pPr>
            <w:r>
              <w:rPr>
                <w:rFonts w:hint="eastAsia" w:ascii="宋体" w:hAnsi="Times New Roman" w:eastAsia="宋体" w:cs="Times New Roman"/>
                <w:b w:val="0"/>
                <w:bCs/>
                <w:color w:val="auto"/>
                <w:kern w:val="2"/>
                <w:sz w:val="21"/>
                <w:szCs w:val="21"/>
                <w:highlight w:val="none"/>
                <w:u w:val="none" w:color="000000"/>
                <w:lang w:val="en-US" w:eastAsia="zh-CN" w:bidi="ar-SA"/>
              </w:rPr>
              <w:t>开标时间：2023年</w:t>
            </w:r>
            <w:r>
              <w:rPr>
                <w:rFonts w:hint="eastAsia" w:ascii="宋体" w:cs="Times New Roman"/>
                <w:b w:val="0"/>
                <w:bCs/>
                <w:color w:val="auto"/>
                <w:kern w:val="2"/>
                <w:sz w:val="21"/>
                <w:szCs w:val="21"/>
                <w:highlight w:val="none"/>
                <w:u w:val="none" w:color="000000"/>
                <w:lang w:val="en-US" w:eastAsia="zh-CN" w:bidi="ar-SA"/>
              </w:rPr>
              <w:t>12</w:t>
            </w:r>
            <w:r>
              <w:rPr>
                <w:rFonts w:hint="eastAsia" w:ascii="宋体" w:hAnsi="Times New Roman" w:eastAsia="宋体" w:cs="Times New Roman"/>
                <w:b w:val="0"/>
                <w:bCs/>
                <w:color w:val="auto"/>
                <w:kern w:val="2"/>
                <w:sz w:val="21"/>
                <w:szCs w:val="21"/>
                <w:highlight w:val="none"/>
                <w:u w:val="none" w:color="000000"/>
                <w:lang w:val="en-US" w:eastAsia="zh-CN" w:bidi="ar-SA"/>
              </w:rPr>
              <w:t>月</w:t>
            </w:r>
            <w:r>
              <w:rPr>
                <w:rFonts w:hint="eastAsia" w:ascii="宋体" w:cs="Times New Roman"/>
                <w:b w:val="0"/>
                <w:bCs/>
                <w:color w:val="auto"/>
                <w:kern w:val="2"/>
                <w:sz w:val="21"/>
                <w:szCs w:val="21"/>
                <w:highlight w:val="none"/>
                <w:u w:val="none" w:color="000000"/>
                <w:lang w:val="en-US" w:eastAsia="zh-CN" w:bidi="ar-SA"/>
              </w:rPr>
              <w:t>14</w:t>
            </w:r>
            <w:r>
              <w:rPr>
                <w:rFonts w:hint="eastAsia" w:ascii="宋体" w:hAnsi="Times New Roman" w:eastAsia="宋体" w:cs="Times New Roman"/>
                <w:b w:val="0"/>
                <w:bCs/>
                <w:color w:val="auto"/>
                <w:kern w:val="2"/>
                <w:sz w:val="21"/>
                <w:szCs w:val="21"/>
                <w:highlight w:val="none"/>
                <w:u w:val="none" w:color="000000"/>
                <w:lang w:val="en-US" w:eastAsia="zh-CN" w:bidi="ar-SA"/>
              </w:rPr>
              <w:t>日10时30分（北京时间）</w:t>
            </w:r>
          </w:p>
          <w:p>
            <w:pPr>
              <w:keepNext w:val="0"/>
              <w:keepLines w:val="0"/>
              <w:pageBreakBefore w:val="0"/>
              <w:shd w:val="clear" w:color="auto" w:fill="auto"/>
              <w:kinsoku/>
              <w:wordWrap/>
              <w:overflowPunct/>
              <w:topLinePunct w:val="0"/>
              <w:autoSpaceDE/>
              <w:autoSpaceDN/>
              <w:bidi w:val="0"/>
              <w:adjustRightInd/>
              <w:snapToGrid w:val="0"/>
              <w:spacing w:line="360" w:lineRule="auto"/>
              <w:ind w:firstLine="18" w:firstLineChars="9"/>
              <w:textAlignment w:val="auto"/>
              <w:outlineLvl w:val="9"/>
              <w:rPr>
                <w:rFonts w:hint="eastAsia" w:ascii="宋体" w:hAnsi="Times New Roman" w:eastAsia="宋体" w:cs="Times New Roman"/>
                <w:b w:val="0"/>
                <w:bCs/>
                <w:color w:val="auto"/>
                <w:kern w:val="2"/>
                <w:sz w:val="21"/>
                <w:szCs w:val="21"/>
                <w:highlight w:val="none"/>
                <w:u w:val="none" w:color="000000"/>
                <w:lang w:val="en-US" w:eastAsia="zh-CN" w:bidi="ar-SA"/>
              </w:rPr>
            </w:pPr>
            <w:r>
              <w:rPr>
                <w:rFonts w:hint="eastAsia" w:ascii="宋体" w:hAnsi="Times New Roman" w:eastAsia="宋体" w:cs="Times New Roman"/>
                <w:b w:val="0"/>
                <w:bCs/>
                <w:color w:val="auto"/>
                <w:kern w:val="2"/>
                <w:sz w:val="21"/>
                <w:szCs w:val="21"/>
                <w:highlight w:val="none"/>
                <w:u w:val="none" w:color="000000"/>
                <w:lang w:val="en-US" w:eastAsia="zh-CN" w:bidi="ar-SA"/>
              </w:rPr>
              <w:t>开标地点：在新疆政府采购云平台（www.zcygov.cn）上开启投标文件</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02"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19</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评标委员会的组建</w:t>
            </w:r>
          </w:p>
        </w:tc>
        <w:tc>
          <w:tcPr>
            <w:tcW w:w="7288" w:type="dxa"/>
            <w:noWrap w:val="0"/>
            <w:vAlign w:val="top"/>
          </w:tcPr>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default"/>
                <w:b w:val="0"/>
                <w:bCs/>
                <w:color w:val="auto"/>
                <w:sz w:val="21"/>
                <w:szCs w:val="21"/>
                <w:highlight w:val="none"/>
                <w:lang w:val="en-US" w:eastAsia="zh-CN"/>
              </w:rPr>
            </w:pPr>
            <w:r>
              <w:rPr>
                <w:rFonts w:hint="eastAsia"/>
                <w:b w:val="0"/>
                <w:bCs/>
                <w:color w:val="auto"/>
                <w:sz w:val="21"/>
                <w:szCs w:val="21"/>
                <w:highlight w:val="none"/>
                <w:lang w:val="en-US" w:eastAsia="zh-CN"/>
              </w:rPr>
              <w:t>评标委员会由招标人依法组建；组建人数为5人。</w:t>
            </w:r>
          </w:p>
          <w:p>
            <w:pPr>
              <w:pStyle w:val="13"/>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b w:val="0"/>
                <w:bCs/>
                <w:color w:val="auto"/>
                <w:sz w:val="21"/>
                <w:szCs w:val="21"/>
                <w:highlight w:val="none"/>
                <w:lang w:val="en-US" w:eastAsia="zh-CN"/>
              </w:rPr>
            </w:pPr>
            <w:r>
              <w:rPr>
                <w:rFonts w:hint="eastAsia"/>
                <w:b w:val="0"/>
                <w:bCs/>
                <w:color w:val="auto"/>
                <w:sz w:val="21"/>
                <w:szCs w:val="21"/>
                <w:highlight w:val="none"/>
                <w:lang w:val="en-US" w:eastAsia="zh-CN"/>
              </w:rPr>
              <w:t>评标专家确定方式：专家评委由招标人在开标前48小时内从政采云专家库中随机抽取4名。</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1012"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b/>
                <w:bCs w:val="0"/>
                <w:color w:val="auto"/>
                <w:sz w:val="21"/>
                <w:szCs w:val="21"/>
                <w:highlight w:val="none"/>
                <w:lang w:val="en-US" w:eastAsia="zh-CN"/>
              </w:rPr>
            </w:pPr>
            <w:r>
              <w:rPr>
                <w:rFonts w:hint="eastAsia"/>
                <w:b/>
                <w:bCs w:val="0"/>
                <w:color w:val="auto"/>
                <w:sz w:val="21"/>
                <w:szCs w:val="21"/>
                <w:highlight w:val="none"/>
                <w:lang w:val="en-US" w:eastAsia="zh-CN"/>
              </w:rPr>
              <w:t>20</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是否授权评标委员会确定中标候选人</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val="0"/>
                <w:bCs/>
                <w:color w:val="auto"/>
                <w:sz w:val="21"/>
                <w:szCs w:val="21"/>
                <w:highlight w:val="none"/>
                <w:lang w:val="en-US" w:eastAsia="zh-CN"/>
              </w:rPr>
            </w:pPr>
            <w:r>
              <w:rPr>
                <w:rFonts w:hint="eastAsia" w:hAnsi="宋体"/>
                <w:b w:val="0"/>
                <w:bCs/>
                <w:color w:val="auto"/>
                <w:sz w:val="21"/>
                <w:szCs w:val="21"/>
                <w:highlight w:val="none"/>
                <w:lang w:val="en-US" w:eastAsia="zh-CN"/>
              </w:rPr>
              <w:t>是.</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77"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ind w:left="-78" w:leftChars="-37" w:right="-95" w:rightChars="-45"/>
              <w:jc w:val="center"/>
              <w:textAlignment w:val="auto"/>
              <w:outlineLvl w:val="9"/>
              <w:rPr>
                <w:rFonts w:hint="default"/>
                <w:b/>
                <w:bCs w:val="0"/>
                <w:color w:val="auto"/>
                <w:sz w:val="21"/>
                <w:szCs w:val="21"/>
                <w:highlight w:val="none"/>
                <w:lang w:val="en-US" w:eastAsia="zh-CN"/>
              </w:rPr>
            </w:pPr>
            <w:r>
              <w:rPr>
                <w:rFonts w:hint="eastAsia" w:ascii="宋体" w:cs="宋体"/>
                <w:b/>
                <w:bCs w:val="0"/>
                <w:color w:val="auto"/>
                <w:sz w:val="21"/>
                <w:szCs w:val="21"/>
                <w:highlight w:val="none"/>
                <w:lang w:val="en-US" w:eastAsia="zh-CN"/>
              </w:rPr>
              <w:t>21</w:t>
            </w:r>
          </w:p>
        </w:tc>
        <w:tc>
          <w:tcPr>
            <w:tcW w:w="1536"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b/>
                <w:bCs w:val="0"/>
                <w:color w:val="auto"/>
                <w:sz w:val="21"/>
                <w:szCs w:val="21"/>
                <w:highlight w:val="none"/>
                <w:lang w:val="en-US" w:eastAsia="zh-CN"/>
              </w:rPr>
            </w:pPr>
            <w:r>
              <w:rPr>
                <w:rFonts w:hint="eastAsia"/>
                <w:b/>
                <w:bCs w:val="0"/>
                <w:color w:val="auto"/>
                <w:sz w:val="21"/>
                <w:szCs w:val="21"/>
                <w:highlight w:val="none"/>
                <w:lang w:val="en-US" w:eastAsia="zh-CN"/>
              </w:rPr>
              <w:t>中标候选人公示媒介</w:t>
            </w:r>
          </w:p>
        </w:tc>
        <w:tc>
          <w:tcPr>
            <w:tcW w:w="7288" w:type="dxa"/>
            <w:noWrap w:val="0"/>
            <w:vAlign w:val="center"/>
          </w:tcPr>
          <w:p>
            <w:pPr>
              <w:pStyle w:val="13"/>
              <w:keepNext w:val="0"/>
              <w:keepLines w:val="0"/>
              <w:pageBreakBefore w:val="0"/>
              <w:shd w:val="clear" w:color="auto" w:fill="auto"/>
              <w:kinsoku/>
              <w:wordWrap/>
              <w:overflowPunct/>
              <w:topLinePunct w:val="0"/>
              <w:autoSpaceDE/>
              <w:autoSpaceDN/>
              <w:bidi w:val="0"/>
              <w:adjustRightInd/>
              <w:snapToGrid w:val="0"/>
              <w:spacing w:line="290" w:lineRule="exact"/>
              <w:jc w:val="both"/>
              <w:textAlignment w:val="auto"/>
              <w:outlineLvl w:val="9"/>
              <w:rPr>
                <w:rFonts w:hint="eastAsia"/>
                <w:b w:val="0"/>
                <w:bCs/>
                <w:color w:val="auto"/>
                <w:sz w:val="21"/>
                <w:szCs w:val="21"/>
                <w:highlight w:val="none"/>
                <w:lang w:val="en-US" w:eastAsia="zh-CN"/>
              </w:rPr>
            </w:pPr>
            <w:r>
              <w:rPr>
                <w:rFonts w:hint="eastAsia" w:ascii="Times New Roman" w:hAnsi="Times New Roman" w:eastAsia="宋体" w:cs="Times New Roman"/>
                <w:b w:val="0"/>
                <w:bCs/>
                <w:color w:val="auto"/>
                <w:kern w:val="2"/>
                <w:sz w:val="21"/>
                <w:szCs w:val="21"/>
                <w:highlight w:val="none"/>
                <w:u w:val="none"/>
                <w:lang w:val="en-US" w:eastAsia="zh-CN" w:bidi="ar-SA"/>
              </w:rPr>
              <w:t>新疆政府采购网</w:t>
            </w:r>
            <w:r>
              <w:rPr>
                <w:rFonts w:hint="eastAsia" w:ascii="Times New Roman" w:hAnsi="Times New Roman" w:cs="Times New Roman"/>
                <w:b w:val="0"/>
                <w:bCs/>
                <w:color w:val="auto"/>
                <w:kern w:val="2"/>
                <w:sz w:val="21"/>
                <w:szCs w:val="21"/>
                <w:highlight w:val="none"/>
                <w:u w:val="none"/>
                <w:lang w:val="en-US" w:eastAsia="zh-CN" w:bidi="ar-SA"/>
              </w:rPr>
              <w:t>、</w:t>
            </w:r>
            <w:r>
              <w:rPr>
                <w:rFonts w:hint="eastAsia" w:ascii="Times New Roman" w:hAnsi="Times New Roman" w:eastAsia="宋体" w:cs="Times New Roman"/>
                <w:b w:val="0"/>
                <w:bCs/>
                <w:color w:val="auto"/>
                <w:kern w:val="2"/>
                <w:sz w:val="21"/>
                <w:szCs w:val="21"/>
                <w:highlight w:val="none"/>
                <w:u w:val="none"/>
                <w:lang w:val="en-US" w:eastAsia="zh-CN" w:bidi="ar-SA"/>
              </w:rPr>
              <w:t>克州公共资源交易网，公示期为一个工作日。</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85"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eastAsia="宋体" w:cs="宋体"/>
                <w:b/>
                <w:bCs w:val="0"/>
                <w:color w:val="auto"/>
                <w:sz w:val="21"/>
                <w:szCs w:val="21"/>
                <w:highlight w:val="none"/>
                <w:lang w:val="en-US" w:eastAsia="zh-CN"/>
              </w:rPr>
            </w:pPr>
            <w:r>
              <w:rPr>
                <w:rFonts w:hint="eastAsia" w:ascii="宋体" w:cs="宋体"/>
                <w:b/>
                <w:bCs w:val="0"/>
                <w:color w:val="auto"/>
                <w:sz w:val="21"/>
                <w:szCs w:val="21"/>
                <w:highlight w:val="none"/>
                <w:lang w:val="en-US" w:eastAsia="zh-CN"/>
              </w:rPr>
              <w:t>22</w:t>
            </w:r>
          </w:p>
        </w:tc>
        <w:tc>
          <w:tcPr>
            <w:tcW w:w="1536"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b/>
                <w:bCs w:val="0"/>
                <w:color w:val="auto"/>
                <w:sz w:val="21"/>
                <w:szCs w:val="21"/>
                <w:highlight w:val="none"/>
              </w:rPr>
            </w:pPr>
            <w:r>
              <w:rPr>
                <w:rFonts w:hint="eastAsia" w:ascii="宋体"/>
                <w:b/>
                <w:bCs w:val="0"/>
                <w:color w:val="auto"/>
                <w:sz w:val="21"/>
                <w:szCs w:val="21"/>
                <w:highlight w:val="none"/>
              </w:rPr>
              <w:t>履约担保</w:t>
            </w:r>
          </w:p>
        </w:tc>
        <w:tc>
          <w:tcPr>
            <w:tcW w:w="7288" w:type="dxa"/>
            <w:noWrap w:val="0"/>
            <w:vAlign w:val="top"/>
          </w:tcPr>
          <w:p>
            <w:pPr>
              <w:keepNext w:val="0"/>
              <w:keepLines w:val="0"/>
              <w:pageBreakBefore w:val="0"/>
              <w:numPr>
                <w:ilvl w:val="0"/>
                <w:numId w:val="5"/>
              </w:numPr>
              <w:shd w:val="clear" w:color="auto" w:fill="auto"/>
              <w:kinsoku/>
              <w:wordWrap/>
              <w:overflowPunct/>
              <w:topLinePunct w:val="0"/>
              <w:autoSpaceDE/>
              <w:autoSpaceDN/>
              <w:bidi w:val="0"/>
              <w:adjustRightInd/>
              <w:snapToGrid w:val="0"/>
              <w:spacing w:line="360" w:lineRule="auto"/>
              <w:textAlignment w:val="auto"/>
              <w:outlineLvl w:val="9"/>
              <w:rPr>
                <w:rFonts w:hint="eastAsia" w:ascii="Times New Roman" w:hAnsi="Times New Roman" w:eastAsia="宋体" w:cs="Times New Roman"/>
                <w:b/>
                <w:bCs w:val="0"/>
                <w:color w:val="auto"/>
                <w:kern w:val="2"/>
                <w:sz w:val="21"/>
                <w:szCs w:val="21"/>
                <w:highlight w:val="none"/>
                <w:u w:val="none" w:color="000000"/>
                <w:lang w:val="en-US" w:eastAsia="zh-CN" w:bidi="ar-SA"/>
              </w:rPr>
            </w:pPr>
            <w:r>
              <w:rPr>
                <w:rFonts w:hint="eastAsia" w:ascii="Times New Roman" w:hAnsi="Times New Roman" w:eastAsia="宋体" w:cs="Times New Roman"/>
                <w:b/>
                <w:bCs w:val="0"/>
                <w:color w:val="auto"/>
                <w:kern w:val="2"/>
                <w:sz w:val="21"/>
                <w:szCs w:val="21"/>
                <w:highlight w:val="none"/>
                <w:u w:val="none" w:color="000000"/>
                <w:lang w:val="en-US" w:eastAsia="zh-CN" w:bidi="ar-SA"/>
              </w:rPr>
              <w:t>中标供应商在合同签订后5个工作日内向采购人交纳中标价10%的履约保证金（本项目履约保证金接收保函形式；若以电汇、银行转账方式提交的，必须转到采购人的指定账户），如果中标供应商在建设期内没有涉及采购人的应付而未付金额或违约行为，采购人在项目验收合格后或提前终止合同后全额无息退还履约保证金。</w:t>
            </w:r>
          </w:p>
          <w:p>
            <w:pPr>
              <w:shd w:val="clear" w:color="auto" w:fill="auto"/>
              <w:spacing w:line="440" w:lineRule="exact"/>
              <w:jc w:val="left"/>
              <w:rPr>
                <w:rFonts w:hint="eastAsia" w:ascii="Times New Roman" w:hAnsi="Times New Roman" w:eastAsia="宋体" w:cs="Times New Roman"/>
                <w:b/>
                <w:bCs w:val="0"/>
                <w:color w:val="auto"/>
                <w:kern w:val="2"/>
                <w:sz w:val="21"/>
                <w:szCs w:val="21"/>
                <w:highlight w:val="none"/>
                <w:u w:val="none" w:color="000000"/>
                <w:lang w:val="en-US" w:eastAsia="zh-CN" w:bidi="ar-SA"/>
              </w:rPr>
            </w:pPr>
            <w:r>
              <w:rPr>
                <w:rFonts w:hint="eastAsia" w:ascii="Times New Roman" w:hAnsi="Times New Roman" w:eastAsia="宋体" w:cs="Times New Roman"/>
                <w:b/>
                <w:bCs w:val="0"/>
                <w:color w:val="auto"/>
                <w:kern w:val="2"/>
                <w:sz w:val="21"/>
                <w:szCs w:val="21"/>
                <w:highlight w:val="none"/>
                <w:u w:val="none" w:color="000000"/>
                <w:lang w:val="en-US" w:eastAsia="zh-CN" w:bidi="ar-SA"/>
              </w:rPr>
              <w:t>2、签订合同后，如中标供应商不按合同约定履约的，履约保证金不予退还，履约保证金不足以赔偿损失的，按实际损失赔偿。</w:t>
            </w:r>
          </w:p>
          <w:p>
            <w:pPr>
              <w:shd w:val="clear" w:color="auto" w:fill="auto"/>
              <w:spacing w:line="440" w:lineRule="exact"/>
              <w:jc w:val="left"/>
              <w:rPr>
                <w:rFonts w:hint="eastAsia"/>
                <w:b w:val="0"/>
                <w:bCs/>
                <w:color w:val="auto"/>
                <w:lang w:val="en-US" w:eastAsia="zh-CN"/>
              </w:rPr>
            </w:pPr>
            <w:r>
              <w:rPr>
                <w:rFonts w:hint="eastAsia" w:ascii="Times New Roman" w:hAnsi="Times New Roman" w:eastAsia="宋体" w:cs="Times New Roman"/>
                <w:b/>
                <w:bCs w:val="0"/>
                <w:color w:val="auto"/>
                <w:kern w:val="2"/>
                <w:sz w:val="21"/>
                <w:szCs w:val="21"/>
                <w:highlight w:val="none"/>
                <w:u w:val="none" w:color="000000"/>
                <w:lang w:val="en-US" w:eastAsia="zh-CN" w:bidi="ar-SA"/>
              </w:rPr>
              <w:t>3、如果中标供应商在供货期内没有涉及采购人的应付而未付金额或违约行为，采购人在项目验收合格后或提前终止合同后全额无息退还履约保证金。</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165"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宋体" w:eastAsia="宋体" w:cs="宋体"/>
                <w:b/>
                <w:bCs w:val="0"/>
                <w:color w:val="auto"/>
                <w:sz w:val="21"/>
                <w:szCs w:val="21"/>
                <w:highlight w:val="none"/>
                <w:lang w:val="en-US" w:eastAsia="zh-CN"/>
              </w:rPr>
            </w:pPr>
            <w:r>
              <w:rPr>
                <w:rFonts w:hint="eastAsia" w:ascii="宋体" w:hAnsi="宋体" w:cs="宋体"/>
                <w:b/>
                <w:bCs w:val="0"/>
                <w:color w:val="auto"/>
                <w:sz w:val="21"/>
                <w:szCs w:val="21"/>
                <w:highlight w:val="none"/>
                <w:lang w:val="en-US" w:eastAsia="zh-CN"/>
              </w:rPr>
              <w:t>23</w:t>
            </w:r>
          </w:p>
        </w:tc>
        <w:tc>
          <w:tcPr>
            <w:tcW w:w="1536"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cs="宋体"/>
                <w:b/>
                <w:bCs w:val="0"/>
                <w:color w:val="auto"/>
                <w:sz w:val="21"/>
                <w:szCs w:val="21"/>
                <w:highlight w:val="none"/>
                <w:lang w:eastAsia="zh-CN"/>
              </w:rPr>
            </w:pPr>
            <w:r>
              <w:rPr>
                <w:rFonts w:hint="eastAsia" w:ascii="宋体" w:hAnsi="宋体" w:cs="宋体"/>
                <w:b/>
                <w:bCs w:val="0"/>
                <w:color w:val="auto"/>
                <w:sz w:val="21"/>
                <w:szCs w:val="21"/>
                <w:highlight w:val="none"/>
                <w:lang w:eastAsia="zh-CN"/>
              </w:rPr>
              <w:t>招标</w:t>
            </w:r>
            <w:r>
              <w:rPr>
                <w:rFonts w:hint="eastAsia" w:ascii="宋体" w:hAnsi="宋体" w:cs="宋体"/>
                <w:b/>
                <w:bCs w:val="0"/>
                <w:color w:val="auto"/>
                <w:sz w:val="21"/>
                <w:szCs w:val="21"/>
                <w:highlight w:val="none"/>
              </w:rPr>
              <w:t>文件领取</w:t>
            </w:r>
          </w:p>
        </w:tc>
        <w:tc>
          <w:tcPr>
            <w:tcW w:w="7288" w:type="dxa"/>
            <w:noWrap w:val="0"/>
            <w:vAlign w:val="top"/>
          </w:tcPr>
          <w:p>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时间：202</w:t>
            </w:r>
            <w:r>
              <w:rPr>
                <w:rFonts w:hint="eastAsia" w:ascii="宋体" w:hAnsi="宋体" w:cs="宋体"/>
                <w:b w:val="0"/>
                <w:bCs/>
                <w:color w:val="auto"/>
                <w:sz w:val="21"/>
                <w:szCs w:val="21"/>
                <w:highlight w:val="none"/>
                <w:lang w:val="en-US" w:eastAsia="zh-CN"/>
              </w:rPr>
              <w:t>3</w:t>
            </w:r>
            <w:r>
              <w:rPr>
                <w:rFonts w:hint="eastAsia" w:ascii="宋体" w:hAnsi="宋体" w:cs="宋体"/>
                <w:b w:val="0"/>
                <w:bCs/>
                <w:color w:val="auto"/>
                <w:sz w:val="21"/>
                <w:szCs w:val="21"/>
                <w:highlight w:val="none"/>
              </w:rPr>
              <w:t>年</w:t>
            </w:r>
            <w:r>
              <w:rPr>
                <w:rFonts w:hint="eastAsia" w:ascii="宋体" w:hAnsi="宋体" w:cs="宋体"/>
                <w:b w:val="0"/>
                <w:bCs/>
                <w:color w:val="auto"/>
                <w:sz w:val="21"/>
                <w:szCs w:val="21"/>
                <w:highlight w:val="none"/>
                <w:lang w:val="en-US" w:eastAsia="zh-CN"/>
              </w:rPr>
              <w:t>11</w:t>
            </w:r>
            <w:r>
              <w:rPr>
                <w:rFonts w:hint="eastAsia" w:ascii="宋体" w:hAnsi="宋体" w:cs="宋体"/>
                <w:b w:val="0"/>
                <w:bCs/>
                <w:color w:val="auto"/>
                <w:sz w:val="21"/>
                <w:szCs w:val="21"/>
                <w:highlight w:val="none"/>
              </w:rPr>
              <w:t>月</w:t>
            </w:r>
            <w:r>
              <w:rPr>
                <w:rFonts w:hint="eastAsia" w:ascii="宋体" w:hAnsi="宋体" w:cs="宋体"/>
                <w:b w:val="0"/>
                <w:bCs/>
                <w:color w:val="auto"/>
                <w:sz w:val="21"/>
                <w:szCs w:val="21"/>
                <w:highlight w:val="none"/>
                <w:lang w:val="en-US" w:eastAsia="zh-CN"/>
              </w:rPr>
              <w:t>24</w:t>
            </w:r>
            <w:r>
              <w:rPr>
                <w:rFonts w:hint="eastAsia" w:ascii="宋体" w:hAnsi="宋体" w:cs="宋体"/>
                <w:b w:val="0"/>
                <w:bCs/>
                <w:color w:val="auto"/>
                <w:sz w:val="21"/>
                <w:szCs w:val="21"/>
                <w:highlight w:val="none"/>
              </w:rPr>
              <w:t>日至202</w:t>
            </w:r>
            <w:r>
              <w:rPr>
                <w:rFonts w:hint="eastAsia" w:ascii="宋体" w:hAnsi="宋体" w:cs="宋体"/>
                <w:b w:val="0"/>
                <w:bCs/>
                <w:color w:val="auto"/>
                <w:sz w:val="21"/>
                <w:szCs w:val="21"/>
                <w:highlight w:val="none"/>
                <w:lang w:val="en-US" w:eastAsia="zh-CN"/>
              </w:rPr>
              <w:t>3</w:t>
            </w:r>
            <w:r>
              <w:rPr>
                <w:rFonts w:hint="eastAsia" w:ascii="宋体" w:hAnsi="宋体" w:cs="宋体"/>
                <w:b w:val="0"/>
                <w:bCs/>
                <w:color w:val="auto"/>
                <w:sz w:val="21"/>
                <w:szCs w:val="21"/>
                <w:highlight w:val="none"/>
              </w:rPr>
              <w:t>年</w:t>
            </w:r>
            <w:r>
              <w:rPr>
                <w:rFonts w:hint="eastAsia" w:ascii="宋体" w:hAnsi="宋体" w:cs="宋体"/>
                <w:b w:val="0"/>
                <w:bCs/>
                <w:color w:val="auto"/>
                <w:sz w:val="21"/>
                <w:szCs w:val="21"/>
                <w:highlight w:val="none"/>
                <w:lang w:val="en-US" w:eastAsia="zh-CN"/>
              </w:rPr>
              <w:t>12</w:t>
            </w:r>
            <w:r>
              <w:rPr>
                <w:rFonts w:hint="eastAsia" w:ascii="宋体" w:hAnsi="宋体" w:cs="宋体"/>
                <w:b w:val="0"/>
                <w:bCs/>
                <w:color w:val="auto"/>
                <w:sz w:val="21"/>
                <w:szCs w:val="21"/>
                <w:highlight w:val="none"/>
              </w:rPr>
              <w:t>月</w:t>
            </w:r>
            <w:r>
              <w:rPr>
                <w:rFonts w:hint="eastAsia" w:ascii="宋体" w:hAnsi="宋体" w:cs="宋体"/>
                <w:b w:val="0"/>
                <w:bCs/>
                <w:color w:val="auto"/>
                <w:sz w:val="21"/>
                <w:szCs w:val="21"/>
                <w:highlight w:val="none"/>
                <w:lang w:val="en-US" w:eastAsia="zh-CN"/>
              </w:rPr>
              <w:t>1</w:t>
            </w:r>
            <w:r>
              <w:rPr>
                <w:rFonts w:hint="eastAsia" w:ascii="宋体" w:hAnsi="宋体" w:cs="宋体"/>
                <w:b w:val="0"/>
                <w:bCs/>
                <w:color w:val="auto"/>
                <w:sz w:val="21"/>
                <w:szCs w:val="21"/>
                <w:highlight w:val="none"/>
              </w:rPr>
              <w:t>日，每天上午10:00至</w:t>
            </w:r>
            <w:r>
              <w:rPr>
                <w:rFonts w:hint="eastAsia" w:ascii="宋体" w:hAnsi="宋体" w:cs="宋体"/>
                <w:b w:val="0"/>
                <w:bCs/>
                <w:color w:val="auto"/>
                <w:sz w:val="21"/>
                <w:szCs w:val="21"/>
                <w:highlight w:val="none"/>
                <w:lang w:val="en-US" w:eastAsia="zh-CN"/>
              </w:rPr>
              <w:t>14</w:t>
            </w:r>
            <w:r>
              <w:rPr>
                <w:rFonts w:hint="eastAsia" w:ascii="宋体" w:hAnsi="宋体" w:cs="宋体"/>
                <w:b w:val="0"/>
                <w:bCs/>
                <w:color w:val="auto"/>
                <w:sz w:val="21"/>
                <w:szCs w:val="21"/>
                <w:highlight w:val="none"/>
              </w:rPr>
              <w:t>:</w:t>
            </w:r>
            <w:r>
              <w:rPr>
                <w:rFonts w:hint="eastAsia" w:ascii="宋体" w:hAnsi="宋体" w:cs="宋体"/>
                <w:b w:val="0"/>
                <w:bCs/>
                <w:color w:val="auto"/>
                <w:sz w:val="21"/>
                <w:szCs w:val="21"/>
                <w:highlight w:val="none"/>
                <w:lang w:val="en-US" w:eastAsia="zh-CN"/>
              </w:rPr>
              <w:t>0</w:t>
            </w:r>
            <w:r>
              <w:rPr>
                <w:rFonts w:hint="eastAsia" w:ascii="宋体" w:hAnsi="宋体" w:cs="宋体"/>
                <w:b w:val="0"/>
                <w:bCs/>
                <w:color w:val="auto"/>
                <w:sz w:val="21"/>
                <w:szCs w:val="21"/>
                <w:highlight w:val="none"/>
              </w:rPr>
              <w:t>0，下午16:</w:t>
            </w:r>
            <w:r>
              <w:rPr>
                <w:rFonts w:hint="eastAsia" w:ascii="宋体" w:hAnsi="宋体" w:cs="宋体"/>
                <w:b w:val="0"/>
                <w:bCs/>
                <w:color w:val="auto"/>
                <w:sz w:val="21"/>
                <w:szCs w:val="21"/>
                <w:highlight w:val="none"/>
                <w:lang w:val="en-US" w:eastAsia="zh-CN"/>
              </w:rPr>
              <w:t>0</w:t>
            </w:r>
            <w:r>
              <w:rPr>
                <w:rFonts w:hint="eastAsia" w:ascii="宋体" w:hAnsi="宋体" w:cs="宋体"/>
                <w:b w:val="0"/>
                <w:bCs/>
                <w:color w:val="auto"/>
                <w:sz w:val="21"/>
                <w:szCs w:val="21"/>
                <w:highlight w:val="none"/>
              </w:rPr>
              <w:t>0至</w:t>
            </w:r>
            <w:r>
              <w:rPr>
                <w:rFonts w:hint="eastAsia" w:ascii="宋体" w:hAnsi="宋体" w:cs="宋体"/>
                <w:b w:val="0"/>
                <w:bCs/>
                <w:color w:val="auto"/>
                <w:sz w:val="21"/>
                <w:szCs w:val="21"/>
                <w:highlight w:val="none"/>
                <w:lang w:val="en-US" w:eastAsia="zh-CN"/>
              </w:rPr>
              <w:t>19</w:t>
            </w:r>
            <w:r>
              <w:rPr>
                <w:rFonts w:hint="eastAsia" w:ascii="宋体" w:hAnsi="宋体" w:cs="宋体"/>
                <w:b w:val="0"/>
                <w:bCs/>
                <w:color w:val="auto"/>
                <w:sz w:val="21"/>
                <w:szCs w:val="21"/>
                <w:highlight w:val="none"/>
              </w:rPr>
              <w:t>:</w:t>
            </w:r>
            <w:r>
              <w:rPr>
                <w:rFonts w:hint="eastAsia" w:ascii="宋体" w:hAnsi="宋体" w:cs="宋体"/>
                <w:b w:val="0"/>
                <w:bCs/>
                <w:color w:val="auto"/>
                <w:sz w:val="21"/>
                <w:szCs w:val="21"/>
                <w:highlight w:val="none"/>
                <w:lang w:val="en-US" w:eastAsia="zh-CN"/>
              </w:rPr>
              <w:t>30</w:t>
            </w:r>
            <w:r>
              <w:rPr>
                <w:rFonts w:hint="eastAsia" w:ascii="宋体" w:hAnsi="宋体" w:cs="宋体"/>
                <w:b w:val="0"/>
                <w:bCs/>
                <w:color w:val="auto"/>
                <w:sz w:val="21"/>
                <w:szCs w:val="21"/>
                <w:highlight w:val="none"/>
              </w:rPr>
              <w:t>（北京时间，法定节假日除外）</w:t>
            </w:r>
          </w:p>
          <w:p>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地点：</w:t>
            </w:r>
            <w:r>
              <w:rPr>
                <w:rFonts w:hint="eastAsia" w:ascii="宋体" w:hAnsi="宋体" w:cs="宋体"/>
                <w:b w:val="0"/>
                <w:bCs/>
                <w:color w:val="auto"/>
                <w:sz w:val="21"/>
                <w:szCs w:val="21"/>
                <w:highlight w:val="none"/>
                <w:lang w:val="en-US" w:eastAsia="zh-CN"/>
              </w:rPr>
              <w:t>新疆政采云平台线上获取，</w:t>
            </w:r>
            <w:r>
              <w:rPr>
                <w:rFonts w:hint="eastAsia" w:ascii="宋体" w:hAnsi="宋体" w:cs="宋体"/>
                <w:b w:val="0"/>
                <w:bCs/>
                <w:color w:val="auto"/>
                <w:sz w:val="21"/>
                <w:szCs w:val="21"/>
                <w:highlight w:val="none"/>
              </w:rPr>
              <w:t>如有操作性问题，可与政采云在线客服进行咨询，咨询电话：</w:t>
            </w:r>
            <w:r>
              <w:rPr>
                <w:rFonts w:hint="eastAsia" w:ascii="宋体" w:hAnsi="宋体" w:cs="宋体"/>
                <w:b w:val="0"/>
                <w:bCs/>
                <w:color w:val="auto"/>
                <w:sz w:val="21"/>
                <w:szCs w:val="21"/>
                <w:highlight w:val="none"/>
                <w:lang w:eastAsia="zh-CN"/>
              </w:rPr>
              <w:t>95763</w:t>
            </w:r>
            <w:r>
              <w:rPr>
                <w:rFonts w:hint="eastAsia" w:ascii="宋体" w:hAnsi="宋体" w:cs="宋体"/>
                <w:b w:val="0"/>
                <w:bCs/>
                <w:color w:val="auto"/>
                <w:sz w:val="21"/>
                <w:szCs w:val="21"/>
                <w:highlight w:val="none"/>
              </w:rPr>
              <w:t>）。</w:t>
            </w:r>
          </w:p>
          <w:p>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方式：</w:t>
            </w:r>
            <w:r>
              <w:rPr>
                <w:rFonts w:hint="eastAsia" w:ascii="宋体" w:hAnsi="宋体" w:cs="宋体"/>
                <w:b w:val="0"/>
                <w:bCs/>
                <w:color w:val="auto"/>
                <w:sz w:val="21"/>
                <w:szCs w:val="21"/>
                <w:highlight w:val="none"/>
                <w:lang w:eastAsia="zh-CN"/>
              </w:rPr>
              <w:t>（</w:t>
            </w:r>
            <w:r>
              <w:rPr>
                <w:rFonts w:hint="eastAsia" w:ascii="宋体" w:hAnsi="宋体" w:cs="宋体"/>
                <w:b w:val="0"/>
                <w:bCs/>
                <w:color w:val="auto"/>
                <w:sz w:val="21"/>
                <w:szCs w:val="21"/>
                <w:highlight w:val="none"/>
                <w:lang w:val="en-US" w:eastAsia="zh-CN"/>
              </w:rPr>
              <w:t>1</w:t>
            </w:r>
            <w:r>
              <w:rPr>
                <w:rFonts w:hint="eastAsia" w:ascii="宋体" w:hAnsi="宋体" w:cs="宋体"/>
                <w:b w:val="0"/>
                <w:bCs/>
                <w:color w:val="auto"/>
                <w:sz w:val="21"/>
                <w:szCs w:val="21"/>
                <w:highlight w:val="none"/>
                <w:lang w:eastAsia="zh-CN"/>
              </w:rPr>
              <w:t>）</w:t>
            </w:r>
            <w:r>
              <w:rPr>
                <w:rFonts w:hint="eastAsia" w:ascii="宋体" w:hAnsi="宋体" w:eastAsia="宋体" w:cs="宋体"/>
                <w:color w:val="auto"/>
                <w:kern w:val="2"/>
                <w:sz w:val="21"/>
                <w:szCs w:val="21"/>
                <w:lang w:val="en-US" w:eastAsia="zh-CN" w:bidi="ar-SA"/>
              </w:rPr>
              <w:t>供应商登录政采云平台https://www.zcygov.cn/在线申请获取采购文件（进入“项目采购”应用，在获取采购文件菜单中选择项目，申请获取采购文件，</w:t>
            </w:r>
            <w:r>
              <w:rPr>
                <w:rFonts w:hint="eastAsia" w:ascii="宋体" w:hAnsi="宋体" w:cs="宋体"/>
                <w:b w:val="0"/>
                <w:bCs/>
                <w:color w:val="auto"/>
                <w:sz w:val="21"/>
                <w:szCs w:val="21"/>
                <w:highlight w:val="none"/>
              </w:rPr>
              <w:t>本次招标不提供纸质版招标文件。</w:t>
            </w:r>
          </w:p>
          <w:p>
            <w:pPr>
              <w:keepNext w:val="0"/>
              <w:keepLines w:val="0"/>
              <w:pageBreakBefore w:val="0"/>
              <w:shd w:val="clear" w:color="auto" w:fill="auto"/>
              <w:kinsoku/>
              <w:wordWrap/>
              <w:overflowPunct/>
              <w:topLinePunct w:val="0"/>
              <w:autoSpaceDE/>
              <w:autoSpaceDN/>
              <w:bidi w:val="0"/>
              <w:adjustRightInd/>
              <w:snapToGrid w:val="0"/>
              <w:spacing w:line="360" w:lineRule="auto"/>
              <w:textAlignment w:val="auto"/>
              <w:outlineLvl w:val="9"/>
              <w:rPr>
                <w:rFonts w:hint="eastAsia" w:ascii="宋体" w:hAnsi="宋体" w:cs="宋体"/>
                <w:b w:val="0"/>
                <w:bCs/>
                <w:color w:val="auto"/>
                <w:sz w:val="21"/>
                <w:szCs w:val="21"/>
                <w:highlight w:val="none"/>
              </w:rPr>
            </w:pPr>
            <w:r>
              <w:rPr>
                <w:rFonts w:hint="eastAsia" w:ascii="宋体" w:hAnsi="宋体" w:cs="宋体"/>
                <w:b w:val="0"/>
                <w:bCs/>
                <w:color w:val="auto"/>
                <w:sz w:val="21"/>
                <w:szCs w:val="21"/>
                <w:highlight w:val="none"/>
              </w:rPr>
              <w:t>（2）供应商获取招标文件前应注册成为政府采购云平台正式供应商。</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776" w:hRule="atLeast"/>
          <w:jc w:val="center"/>
        </w:trPr>
        <w:tc>
          <w:tcPr>
            <w:tcW w:w="1012" w:type="dxa"/>
            <w:vMerge w:val="restart"/>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宋体"/>
                <w:b/>
                <w:bCs w:val="0"/>
                <w:color w:val="auto"/>
                <w:sz w:val="21"/>
                <w:szCs w:val="21"/>
                <w:highlight w:val="none"/>
                <w:lang w:val="en-US" w:eastAsia="zh-CN"/>
              </w:rPr>
            </w:pPr>
            <w:r>
              <w:rPr>
                <w:rFonts w:hint="eastAsia" w:ascii="宋体" w:hAnsi="宋体"/>
                <w:b/>
                <w:bCs w:val="0"/>
                <w:color w:val="auto"/>
                <w:sz w:val="21"/>
                <w:szCs w:val="21"/>
                <w:highlight w:val="none"/>
                <w:lang w:val="en-US" w:eastAsia="zh-CN"/>
              </w:rPr>
              <w:t>24</w:t>
            </w:r>
          </w:p>
        </w:tc>
        <w:tc>
          <w:tcPr>
            <w:tcW w:w="1536" w:type="dxa"/>
            <w:vMerge w:val="restart"/>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r>
              <w:rPr>
                <w:rFonts w:hint="eastAsia" w:ascii="宋体" w:hAnsi="宋体" w:eastAsia="宋体" w:cs="宋体"/>
                <w:b/>
                <w:bCs w:val="0"/>
                <w:color w:val="auto"/>
                <w:szCs w:val="21"/>
              </w:rPr>
              <w:t>中小微企业政策文件</w:t>
            </w:r>
          </w:p>
        </w:tc>
        <w:tc>
          <w:tcPr>
            <w:tcW w:w="7288" w:type="dxa"/>
            <w:noWrap w:val="0"/>
            <w:vAlign w:val="top"/>
          </w:tcPr>
          <w:p>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Cs w:val="21"/>
                <w:lang w:val="en-US" w:eastAsia="zh-CN"/>
              </w:rPr>
              <w:t>（1）根据财政部、工业和信息化部关于印发《政府采购促进中小企业发展管理办法》的通知（财库[2020]46号）及（财库[2022]19号），投标人及其所投产品的制造商均属于《工业和信息化部、国家统计局、国家发展和改革委员会、财政部关于印发中小企业划型标准规定的通知》（工信部联企业[2011]300号）中规定的中型、小型、微型企业标准的，按招标文件格式提供《中小企业声明函》。</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224" w:hRule="atLeast"/>
          <w:jc w:val="center"/>
        </w:trPr>
        <w:tc>
          <w:tcPr>
            <w:tcW w:w="1012" w:type="dxa"/>
            <w:vMerge w:val="continue"/>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宋体" w:hAnsi="宋体"/>
                <w:b/>
                <w:bCs w:val="0"/>
                <w:color w:val="auto"/>
                <w:sz w:val="21"/>
                <w:szCs w:val="21"/>
                <w:highlight w:val="none"/>
                <w:lang w:eastAsia="zh-CN"/>
              </w:rPr>
            </w:pPr>
          </w:p>
        </w:tc>
        <w:tc>
          <w:tcPr>
            <w:tcW w:w="1536" w:type="dxa"/>
            <w:vMerge w:val="continue"/>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tc>
        <w:tc>
          <w:tcPr>
            <w:tcW w:w="7288" w:type="dxa"/>
            <w:noWrap w:val="0"/>
            <w:vAlign w:val="top"/>
          </w:tcPr>
          <w:p>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Cs w:val="21"/>
                <w:lang w:val="en-US" w:eastAsia="zh-CN"/>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236" w:hRule="atLeast"/>
          <w:jc w:val="center"/>
        </w:trPr>
        <w:tc>
          <w:tcPr>
            <w:tcW w:w="1012" w:type="dxa"/>
            <w:vMerge w:val="continue"/>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ascii="宋体" w:hAnsi="宋体"/>
                <w:b/>
                <w:bCs w:val="0"/>
                <w:color w:val="auto"/>
                <w:sz w:val="21"/>
                <w:szCs w:val="21"/>
                <w:highlight w:val="none"/>
                <w:lang w:eastAsia="zh-CN"/>
              </w:rPr>
            </w:pPr>
          </w:p>
        </w:tc>
        <w:tc>
          <w:tcPr>
            <w:tcW w:w="1536" w:type="dxa"/>
            <w:vMerge w:val="continue"/>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eastAsia" w:ascii="宋体" w:hAnsi="宋体"/>
                <w:b/>
                <w:bCs w:val="0"/>
                <w:color w:val="auto"/>
                <w:sz w:val="21"/>
                <w:szCs w:val="21"/>
                <w:highlight w:val="none"/>
                <w:lang w:eastAsia="zh-CN"/>
              </w:rPr>
            </w:pPr>
          </w:p>
        </w:tc>
        <w:tc>
          <w:tcPr>
            <w:tcW w:w="7288" w:type="dxa"/>
            <w:noWrap w:val="0"/>
            <w:vAlign w:val="top"/>
          </w:tcPr>
          <w:p>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Cs w:val="21"/>
                <w:lang w:val="en-US" w:eastAsia="zh-CN"/>
              </w:rPr>
              <w:t>（3）根据财政部、民政部、中国残疾人联合会《关于促进残疾人就业政府采购政策的通知》（财库[2017]141号），在政府采购活动中，残疾人福利性单位视同小型、微型企业。投标人属于残疾人福利性单位的，按照招标文件格式提供残疾人福利性单位声明函。</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82"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宋体"/>
                <w:b/>
                <w:bCs w:val="0"/>
                <w:color w:val="auto"/>
                <w:sz w:val="21"/>
                <w:szCs w:val="21"/>
                <w:highlight w:val="none"/>
                <w:lang w:val="en-US" w:eastAsia="zh-CN"/>
              </w:rPr>
            </w:pPr>
            <w:r>
              <w:rPr>
                <w:rFonts w:hint="eastAsia" w:ascii="宋体" w:hAnsi="宋体"/>
                <w:b/>
                <w:bCs w:val="0"/>
                <w:color w:val="auto"/>
                <w:sz w:val="21"/>
                <w:szCs w:val="21"/>
                <w:highlight w:val="none"/>
                <w:lang w:val="en-US" w:eastAsia="zh-CN"/>
              </w:rPr>
              <w:t>25</w:t>
            </w:r>
          </w:p>
        </w:tc>
        <w:tc>
          <w:tcPr>
            <w:tcW w:w="1536"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jc w:val="center"/>
              <w:textAlignment w:val="auto"/>
              <w:outlineLvl w:val="9"/>
              <w:rPr>
                <w:rFonts w:hint="default" w:ascii="宋体" w:hAnsi="宋体" w:eastAsia="宋体" w:cs="宋体"/>
                <w:b/>
                <w:bCs w:val="0"/>
                <w:color w:val="auto"/>
                <w:szCs w:val="21"/>
                <w:lang w:val="en-US" w:eastAsia="zh-CN"/>
              </w:rPr>
            </w:pPr>
            <w:r>
              <w:rPr>
                <w:rFonts w:hint="eastAsia" w:ascii="宋体" w:hAnsi="宋体" w:cs="宋体"/>
                <w:b/>
                <w:bCs w:val="0"/>
                <w:color w:val="auto"/>
                <w:szCs w:val="21"/>
                <w:lang w:val="en-US" w:eastAsia="zh-CN"/>
              </w:rPr>
              <w:t>本项目</w:t>
            </w:r>
            <w:r>
              <w:rPr>
                <w:rFonts w:hint="eastAsia" w:ascii="宋体" w:hAnsi="宋体" w:eastAsia="宋体" w:cs="宋体"/>
                <w:b/>
                <w:bCs w:val="0"/>
                <w:color w:val="auto"/>
                <w:szCs w:val="21"/>
                <w:lang w:val="en-US" w:eastAsia="zh-CN"/>
              </w:rPr>
              <w:t>小微企业</w:t>
            </w:r>
            <w:r>
              <w:rPr>
                <w:rFonts w:hint="eastAsia" w:ascii="宋体" w:hAnsi="宋体" w:cs="宋体"/>
                <w:b/>
                <w:bCs w:val="0"/>
                <w:color w:val="auto"/>
                <w:szCs w:val="21"/>
                <w:lang w:val="en-US" w:eastAsia="zh-CN"/>
              </w:rPr>
              <w:t>情况说明</w:t>
            </w:r>
          </w:p>
        </w:tc>
        <w:tc>
          <w:tcPr>
            <w:tcW w:w="7288" w:type="dxa"/>
            <w:noWrap w:val="0"/>
            <w:vAlign w:val="top"/>
          </w:tcPr>
          <w:p>
            <w:pPr>
              <w:keepNext w:val="0"/>
              <w:keepLines w:val="0"/>
              <w:pageBreakBefore w:val="0"/>
              <w:numPr>
                <w:ilvl w:val="0"/>
                <w:numId w:val="6"/>
              </w:numPr>
              <w:shd w:val="clear" w:color="auto" w:fill="auto"/>
              <w:kinsoku/>
              <w:wordWrap/>
              <w:overflowPunct/>
              <w:topLinePunct w:val="0"/>
              <w:autoSpaceDE/>
              <w:autoSpaceDN/>
              <w:bidi w:val="0"/>
              <w:adjustRightInd/>
              <w:snapToGrid w:val="0"/>
              <w:spacing w:line="480" w:lineRule="auto"/>
              <w:jc w:val="left"/>
              <w:textAlignment w:val="auto"/>
              <w:outlineLvl w:val="9"/>
              <w:rPr>
                <w:rFonts w:hint="eastAsia" w:ascii="Times New Roman" w:hAnsi="Times New Roman" w:eastAsia="宋体" w:cs="Times New Roman"/>
                <w:b/>
                <w:bCs/>
                <w:color w:val="FF0000"/>
                <w:lang w:val="en-US" w:eastAsia="zh-CN"/>
              </w:rPr>
            </w:pPr>
            <w:r>
              <w:rPr>
                <w:rFonts w:hint="eastAsia" w:ascii="Times New Roman" w:hAnsi="Times New Roman" w:eastAsia="宋体" w:cs="Times New Roman"/>
                <w:b/>
                <w:bCs/>
                <w:color w:val="FF0000"/>
                <w:lang w:val="en-US" w:eastAsia="zh-CN"/>
              </w:rPr>
              <w:t>本项目采购属于：工业</w:t>
            </w:r>
            <w:r>
              <w:rPr>
                <w:rFonts w:hint="eastAsia" w:cs="Times New Roman"/>
                <w:b/>
                <w:bCs/>
                <w:color w:val="FF0000"/>
                <w:lang w:val="en-US" w:eastAsia="zh-CN"/>
              </w:rPr>
              <w:t>；</w:t>
            </w:r>
            <w:r>
              <w:rPr>
                <w:rFonts w:hint="eastAsia" w:ascii="Times New Roman" w:hAnsi="Times New Roman" w:eastAsia="宋体" w:cs="Times New Roman"/>
                <w:b/>
                <w:bCs/>
                <w:color w:val="FF0000"/>
                <w:lang w:val="en-US" w:eastAsia="zh-CN"/>
              </w:rPr>
              <w:t>。</w:t>
            </w:r>
          </w:p>
          <w:p>
            <w:pPr>
              <w:keepNext w:val="0"/>
              <w:keepLines w:val="0"/>
              <w:pageBreakBefore w:val="0"/>
              <w:numPr>
                <w:ilvl w:val="0"/>
                <w:numId w:val="6"/>
              </w:numPr>
              <w:shd w:val="clear" w:color="auto" w:fill="auto"/>
              <w:kinsoku/>
              <w:wordWrap/>
              <w:overflowPunct/>
              <w:topLinePunct w:val="0"/>
              <w:autoSpaceDE/>
              <w:autoSpaceDN/>
              <w:bidi w:val="0"/>
              <w:adjustRightInd/>
              <w:snapToGrid w:val="0"/>
              <w:spacing w:line="480" w:lineRule="auto"/>
              <w:jc w:val="left"/>
              <w:textAlignment w:val="auto"/>
              <w:outlineLvl w:val="9"/>
              <w:rPr>
                <w:rFonts w:hint="eastAsia" w:ascii="Times New Roman" w:hAnsi="Times New Roman" w:eastAsia="宋体" w:cs="Times New Roman"/>
                <w:b/>
                <w:bCs/>
                <w:color w:val="FF0000"/>
                <w:lang w:val="en-US" w:eastAsia="zh-CN"/>
              </w:rPr>
            </w:pPr>
            <w:r>
              <w:rPr>
                <w:rFonts w:hint="eastAsia" w:cs="Times New Roman"/>
                <w:b/>
                <w:bCs/>
                <w:color w:val="FF0000"/>
                <w:lang w:val="en-US" w:eastAsia="zh-CN"/>
              </w:rPr>
              <w:t>本项目</w:t>
            </w:r>
            <w:r>
              <w:rPr>
                <w:rFonts w:hint="eastAsia" w:ascii="Times New Roman" w:hAnsi="Times New Roman" w:eastAsia="宋体" w:cs="Times New Roman"/>
                <w:b/>
                <w:bCs/>
                <w:color w:val="FF0000"/>
                <w:lang w:val="en-US" w:eastAsia="zh-CN"/>
              </w:rPr>
              <w:t>为非专门面向中小企业采购项目，根据《政府采购促进中小企业发展管理办法》（财库【2020】46号）得规定，评标时将对符合规定的</w:t>
            </w:r>
            <w:r>
              <w:rPr>
                <w:rFonts w:hint="eastAsia" w:cs="Times New Roman"/>
                <w:b/>
                <w:bCs/>
                <w:color w:val="FF0000"/>
                <w:lang w:val="en-US" w:eastAsia="zh-CN"/>
              </w:rPr>
              <w:t>制造商为</w:t>
            </w:r>
            <w:r>
              <w:rPr>
                <w:rFonts w:hint="eastAsia" w:ascii="Times New Roman" w:hAnsi="Times New Roman" w:eastAsia="宋体" w:cs="Times New Roman"/>
                <w:b/>
                <w:bCs/>
                <w:color w:val="FF0000"/>
                <w:lang w:val="en-US" w:eastAsia="zh-CN"/>
              </w:rPr>
              <w:t>小</w:t>
            </w:r>
            <w:r>
              <w:rPr>
                <w:rFonts w:hint="eastAsia" w:cs="Times New Roman"/>
                <w:b/>
                <w:bCs/>
                <w:color w:val="FF0000"/>
                <w:lang w:val="en-US" w:eastAsia="zh-CN"/>
              </w:rPr>
              <w:t>型、</w:t>
            </w:r>
            <w:r>
              <w:rPr>
                <w:rFonts w:hint="eastAsia" w:ascii="Times New Roman" w:hAnsi="Times New Roman" w:eastAsia="宋体" w:cs="Times New Roman"/>
                <w:b/>
                <w:bCs/>
                <w:color w:val="FF0000"/>
                <w:lang w:val="en-US" w:eastAsia="zh-CN"/>
              </w:rPr>
              <w:t>微</w:t>
            </w:r>
            <w:r>
              <w:rPr>
                <w:rFonts w:hint="eastAsia" w:cs="Times New Roman"/>
                <w:b/>
                <w:bCs/>
                <w:color w:val="FF0000"/>
                <w:lang w:val="en-US" w:eastAsia="zh-CN"/>
              </w:rPr>
              <w:t>型的</w:t>
            </w:r>
            <w:r>
              <w:rPr>
                <w:rFonts w:hint="eastAsia" w:ascii="Times New Roman" w:hAnsi="Times New Roman" w:eastAsia="宋体" w:cs="Times New Roman"/>
                <w:b/>
                <w:bCs/>
                <w:color w:val="FF0000"/>
                <w:lang w:val="en-US" w:eastAsia="zh-CN"/>
              </w:rPr>
              <w:t>企业给予价格10%得扣除，用扣除后的价格参与评审。</w:t>
            </w:r>
          </w:p>
          <w:p>
            <w:pPr>
              <w:keepNext w:val="0"/>
              <w:keepLines w:val="0"/>
              <w:pageBreakBefore w:val="0"/>
              <w:numPr>
                <w:ilvl w:val="0"/>
                <w:numId w:val="6"/>
              </w:numPr>
              <w:shd w:val="clear" w:color="auto" w:fill="auto"/>
              <w:kinsoku/>
              <w:wordWrap/>
              <w:overflowPunct/>
              <w:topLinePunct w:val="0"/>
              <w:autoSpaceDE/>
              <w:autoSpaceDN/>
              <w:bidi w:val="0"/>
              <w:adjustRightInd/>
              <w:snapToGrid w:val="0"/>
              <w:spacing w:line="480" w:lineRule="auto"/>
              <w:ind w:left="0" w:leftChars="0" w:firstLine="0" w:firstLineChars="0"/>
              <w:jc w:val="left"/>
              <w:textAlignment w:val="auto"/>
              <w:outlineLvl w:val="9"/>
              <w:rPr>
                <w:rFonts w:hint="eastAsia" w:ascii="Times New Roman" w:hAnsi="Times New Roman" w:eastAsia="宋体" w:cs="Times New Roman"/>
                <w:b/>
                <w:bCs/>
                <w:color w:val="FF0000"/>
                <w:lang w:val="en-US" w:eastAsia="zh-CN"/>
              </w:rPr>
            </w:pPr>
            <w:r>
              <w:rPr>
                <w:rFonts w:hint="eastAsia" w:ascii="Times New Roman" w:hAnsi="Times New Roman" w:eastAsia="宋体" w:cs="Times New Roman"/>
                <w:b/>
                <w:bCs/>
                <w:color w:val="FF0000"/>
                <w:lang w:val="en-US" w:eastAsia="zh-CN"/>
              </w:rPr>
              <w:t>供应商提供制造商为《中小企业声明函》时，必须将《招标文件：第四章</w:t>
            </w:r>
            <w:r>
              <w:rPr>
                <w:rFonts w:hint="eastAsia" w:cs="Times New Roman"/>
                <w:b/>
                <w:bCs/>
                <w:color w:val="FF0000"/>
                <w:lang w:val="en-US" w:eastAsia="zh-CN"/>
              </w:rPr>
              <w:t xml:space="preserve"> </w:t>
            </w:r>
            <w:r>
              <w:rPr>
                <w:rFonts w:hint="eastAsia" w:ascii="Times New Roman" w:hAnsi="Times New Roman" w:eastAsia="宋体" w:cs="Times New Roman"/>
                <w:b/>
                <w:bCs/>
                <w:color w:val="FF0000"/>
                <w:lang w:val="en-US" w:eastAsia="zh-CN"/>
              </w:rPr>
              <w:t>商务技术要求》所列的采购标的全部列入</w:t>
            </w:r>
            <w:r>
              <w:rPr>
                <w:rFonts w:hint="eastAsia" w:cs="Times New Roman"/>
                <w:b/>
                <w:bCs/>
                <w:color w:val="FF0000"/>
                <w:lang w:val="en-US" w:eastAsia="zh-CN"/>
              </w:rPr>
              <w:t>货物</w:t>
            </w:r>
            <w:r>
              <w:rPr>
                <w:rFonts w:hint="eastAsia" w:ascii="Times New Roman" w:hAnsi="Times New Roman" w:eastAsia="宋体" w:cs="Times New Roman"/>
                <w:b/>
                <w:bCs/>
                <w:color w:val="FF0000"/>
                <w:lang w:val="en-US" w:eastAsia="zh-CN"/>
              </w:rPr>
              <w:t>《中小企业声明函》，否则本项目落实10%价格评审优惠的不享受优惠政策。</w:t>
            </w:r>
          </w:p>
          <w:p>
            <w:pPr>
              <w:keepNext w:val="0"/>
              <w:keepLines w:val="0"/>
              <w:pageBreakBefore w:val="0"/>
              <w:shd w:val="clear" w:color="auto" w:fill="auto"/>
              <w:kinsoku/>
              <w:wordWrap/>
              <w:overflowPunct/>
              <w:topLinePunct w:val="0"/>
              <w:autoSpaceDE/>
              <w:autoSpaceDN/>
              <w:bidi w:val="0"/>
              <w:adjustRightInd/>
              <w:snapToGrid w:val="0"/>
              <w:spacing w:line="360" w:lineRule="auto"/>
              <w:jc w:val="left"/>
              <w:textAlignment w:val="auto"/>
              <w:outlineLvl w:val="9"/>
              <w:rPr>
                <w:rFonts w:hint="default" w:ascii="Times New Roman" w:hAnsi="Times New Roman" w:eastAsia="宋体" w:cs="Times New Roman"/>
                <w:b/>
                <w:bCs/>
                <w:color w:val="auto"/>
                <w:lang w:val="en-US" w:eastAsia="zh-CN"/>
              </w:rPr>
            </w:pPr>
            <w:r>
              <w:rPr>
                <w:rFonts w:hint="eastAsia" w:ascii="Times New Roman" w:hAnsi="Times New Roman" w:cs="Times New Roman"/>
                <w:b/>
                <w:bCs/>
                <w:color w:val="FF0000"/>
                <w:lang w:val="en-US" w:eastAsia="zh-CN"/>
              </w:rPr>
              <w:t>（4）</w:t>
            </w:r>
            <w:r>
              <w:rPr>
                <w:rFonts w:hint="eastAsia" w:ascii="Times New Roman" w:hAnsi="Times New Roman" w:eastAsia="宋体" w:cs="Times New Roman"/>
                <w:b/>
                <w:bCs/>
                <w:color w:val="FF0000"/>
                <w:lang w:val="en-US" w:eastAsia="zh-CN"/>
              </w:rPr>
              <w:t>工业</w:t>
            </w:r>
            <w:r>
              <w:rPr>
                <w:rFonts w:hint="eastAsia" w:cs="Times New Roman"/>
                <w:b/>
                <w:bCs/>
                <w:color w:val="FF0000"/>
                <w:lang w:val="en-US" w:eastAsia="zh-CN"/>
              </w:rPr>
              <w:t>中小企业划分标准：</w:t>
            </w:r>
            <w:r>
              <w:rPr>
                <w:rFonts w:hint="eastAsia" w:ascii="Times New Roman" w:hAnsi="Times New Roman" w:eastAsia="宋体" w:cs="Times New Roman"/>
                <w:b/>
                <w:bCs/>
                <w:color w:val="FF0000"/>
                <w:lang w:val="en-US"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841" w:hRule="atLeast"/>
          <w:jc w:val="center"/>
        </w:trPr>
        <w:tc>
          <w:tcPr>
            <w:tcW w:w="1012" w:type="dxa"/>
            <w:noWrap w:val="0"/>
            <w:vAlign w:val="center"/>
          </w:tcPr>
          <w:p>
            <w:pPr>
              <w:keepNext w:val="0"/>
              <w:keepLines w:val="0"/>
              <w:pageBreakBefore w:val="0"/>
              <w:shd w:val="clear" w:color="auto" w:fill="auto"/>
              <w:kinsoku/>
              <w:wordWrap/>
              <w:overflowPunct/>
              <w:topLinePunct w:val="0"/>
              <w:autoSpaceDE/>
              <w:autoSpaceDN/>
              <w:bidi w:val="0"/>
              <w:adjustRightInd/>
              <w:snapToGrid w:val="0"/>
              <w:spacing w:line="290" w:lineRule="exact"/>
              <w:textAlignment w:val="auto"/>
              <w:outlineLvl w:val="9"/>
              <w:rPr>
                <w:rFonts w:hint="eastAsia"/>
                <w:b/>
                <w:bCs w:val="0"/>
                <w:color w:val="auto"/>
                <w:sz w:val="21"/>
                <w:szCs w:val="21"/>
                <w:highlight w:val="none"/>
              </w:rPr>
            </w:pPr>
            <w:r>
              <w:rPr>
                <w:rFonts w:hint="eastAsia"/>
                <w:b/>
                <w:bCs w:val="0"/>
                <w:color w:val="auto"/>
                <w:sz w:val="21"/>
                <w:szCs w:val="21"/>
                <w:highlight w:val="none"/>
              </w:rPr>
              <w:t>备注</w:t>
            </w:r>
            <w:r>
              <w:rPr>
                <w:rFonts w:hint="eastAsia"/>
                <w:b/>
                <w:bCs w:val="0"/>
                <w:color w:val="auto"/>
                <w:sz w:val="21"/>
                <w:szCs w:val="21"/>
                <w:highlight w:val="none"/>
                <w:lang w:eastAsia="zh-CN"/>
              </w:rPr>
              <w:t>：</w:t>
            </w:r>
          </w:p>
        </w:tc>
        <w:tc>
          <w:tcPr>
            <w:tcW w:w="8824" w:type="dxa"/>
            <w:gridSpan w:val="2"/>
            <w:noWrap w:val="0"/>
            <w:vAlign w:val="center"/>
          </w:tcPr>
          <w:p>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1、</w:t>
            </w:r>
            <w:r>
              <w:rPr>
                <w:rFonts w:hint="eastAsia" w:ascii="Times New Roman" w:hAnsi="Times New Roman" w:eastAsia="宋体" w:cs="Times New Roman"/>
                <w:b/>
                <w:bCs w:val="0"/>
                <w:color w:val="auto"/>
                <w:kern w:val="2"/>
                <w:sz w:val="21"/>
                <w:szCs w:val="21"/>
                <w:highlight w:val="none"/>
                <w:lang w:val="en-US" w:eastAsia="zh-CN" w:bidi="ar-SA"/>
              </w:rPr>
              <w:t>着重提醒各投标人注意，并认真查看招标文件中的每一个条款及要求，因误读招标文</w:t>
            </w:r>
          </w:p>
          <w:p>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eastAsia="宋体" w:cs="Times New Roman"/>
                <w:b/>
                <w:bCs w:val="0"/>
                <w:color w:val="auto"/>
                <w:kern w:val="2"/>
                <w:sz w:val="21"/>
                <w:szCs w:val="21"/>
                <w:highlight w:val="none"/>
                <w:lang w:val="en-US" w:eastAsia="zh-CN" w:bidi="ar-SA"/>
              </w:rPr>
              <w:t>件而造成的后果，招标人概不负责。</w:t>
            </w:r>
          </w:p>
          <w:p>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2、</w:t>
            </w:r>
            <w:r>
              <w:rPr>
                <w:rFonts w:hint="eastAsia" w:ascii="Times New Roman" w:hAnsi="Times New Roman" w:eastAsia="宋体" w:cs="Times New Roman"/>
                <w:b/>
                <w:bCs w:val="0"/>
                <w:color w:val="auto"/>
                <w:kern w:val="2"/>
                <w:sz w:val="21"/>
                <w:szCs w:val="21"/>
                <w:highlight w:val="none"/>
                <w:lang w:val="en-US" w:eastAsia="zh-CN" w:bidi="ar-SA"/>
              </w:rPr>
              <w:t>除法律、法规和规章规定外，招标文件中用“拒绝”、“不接受”、“无效”、“不得”等文字规定，对其中任何一条的偏离，在评审时将其视为无效文件。未用上述文字规定或符</w:t>
            </w:r>
          </w:p>
          <w:p>
            <w:pPr>
              <w:numPr>
                <w:ilvl w:val="0"/>
                <w:numId w:val="0"/>
              </w:numPr>
              <w:spacing w:line="400" w:lineRule="exact"/>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eastAsia="宋体" w:cs="Times New Roman"/>
                <w:b/>
                <w:bCs w:val="0"/>
                <w:color w:val="auto"/>
                <w:kern w:val="2"/>
                <w:sz w:val="21"/>
                <w:szCs w:val="21"/>
                <w:highlight w:val="none"/>
                <w:lang w:val="en-US" w:eastAsia="zh-CN" w:bidi="ar-SA"/>
              </w:rPr>
              <w:t>号标注的条款为非实质性要求条款(即一般条款)。</w:t>
            </w:r>
          </w:p>
          <w:p>
            <w:pPr>
              <w:numPr>
                <w:ilvl w:val="0"/>
                <w:numId w:val="0"/>
              </w:numPr>
              <w:spacing w:line="400" w:lineRule="exact"/>
              <w:ind w:leftChars="0"/>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3、</w:t>
            </w:r>
            <w:r>
              <w:rPr>
                <w:rFonts w:hint="eastAsia" w:ascii="Times New Roman" w:hAnsi="Times New Roman" w:eastAsia="宋体" w:cs="Times New Roman"/>
                <w:b/>
                <w:bCs w:val="0"/>
                <w:color w:val="auto"/>
                <w:kern w:val="2"/>
                <w:sz w:val="21"/>
                <w:szCs w:val="21"/>
                <w:highlight w:val="none"/>
                <w:lang w:val="en-US" w:eastAsia="zh-CN" w:bidi="ar-SA"/>
              </w:rPr>
              <w:t>除非另有特殊说明，若本招标文件中引用了某一品牌、型号或生产供应商名称，均是指参照该品牌、型号或生产供应商的产品或服务，所引用的品牌、型号或生产供应商不构成对投标的限制。若采用的外文术语与某一供应商或某一产品使用的术语相同，并非表示指定了该供应商或该产品。</w:t>
            </w:r>
          </w:p>
          <w:p>
            <w:pPr>
              <w:numPr>
                <w:ilvl w:val="0"/>
                <w:numId w:val="0"/>
              </w:numPr>
              <w:spacing w:line="400" w:lineRule="exact"/>
              <w:ind w:leftChars="0"/>
              <w:jc w:val="left"/>
              <w:rPr>
                <w:rFonts w:hint="eastAsia" w:ascii="Times New Roman" w:hAnsi="Times New Roman" w:eastAsia="宋体" w:cs="Times New Roman"/>
                <w:b/>
                <w:bCs w:val="0"/>
                <w:color w:val="auto"/>
                <w:kern w:val="2"/>
                <w:sz w:val="21"/>
                <w:szCs w:val="21"/>
                <w:highlight w:val="none"/>
                <w:lang w:val="en-US" w:eastAsia="zh-CN" w:bidi="ar-SA"/>
              </w:rPr>
            </w:pPr>
            <w:r>
              <w:rPr>
                <w:rFonts w:hint="eastAsia" w:ascii="Times New Roman" w:hAnsi="Times New Roman" w:cs="Times New Roman"/>
                <w:b/>
                <w:bCs w:val="0"/>
                <w:color w:val="auto"/>
                <w:kern w:val="2"/>
                <w:sz w:val="21"/>
                <w:szCs w:val="21"/>
                <w:highlight w:val="none"/>
                <w:lang w:val="en-US" w:eastAsia="zh-CN" w:bidi="ar-SA"/>
              </w:rPr>
              <w:t>4</w:t>
            </w:r>
            <w:r>
              <w:rPr>
                <w:rFonts w:hint="eastAsia" w:ascii="Times New Roman" w:hAnsi="Times New Roman" w:eastAsia="宋体" w:cs="Times New Roman"/>
                <w:b/>
                <w:bCs w:val="0"/>
                <w:color w:val="auto"/>
                <w:kern w:val="2"/>
                <w:sz w:val="21"/>
                <w:szCs w:val="21"/>
                <w:highlight w:val="none"/>
                <w:lang w:val="en-US" w:eastAsia="zh-CN" w:bidi="ar-SA"/>
              </w:rPr>
              <w:t>、采购人若发现</w:t>
            </w:r>
            <w:r>
              <w:rPr>
                <w:rFonts w:hint="eastAsia" w:ascii="Times New Roman" w:hAnsi="Times New Roman" w:cs="Times New Roman"/>
                <w:b/>
                <w:bCs w:val="0"/>
                <w:color w:val="auto"/>
                <w:kern w:val="2"/>
                <w:sz w:val="21"/>
                <w:szCs w:val="21"/>
                <w:highlight w:val="none"/>
                <w:lang w:val="en-US" w:eastAsia="zh-CN" w:bidi="ar-SA"/>
              </w:rPr>
              <w:t>中标</w:t>
            </w:r>
            <w:r>
              <w:rPr>
                <w:rFonts w:hint="eastAsia" w:ascii="Times New Roman" w:hAnsi="Times New Roman" w:eastAsia="宋体" w:cs="Times New Roman"/>
                <w:b/>
                <w:bCs w:val="0"/>
                <w:color w:val="auto"/>
                <w:kern w:val="2"/>
                <w:sz w:val="21"/>
                <w:szCs w:val="21"/>
                <w:highlight w:val="none"/>
                <w:lang w:val="en-US" w:eastAsia="zh-CN" w:bidi="ar-SA"/>
              </w:rPr>
              <w:t>候选供应商在投标过程中提供虚假证明文件，故意隐瞒公司不良信誉和财务状况，以及其他可能对合同圆满履行造成风险的因素等，则按规定取消其</w:t>
            </w:r>
            <w:r>
              <w:rPr>
                <w:rFonts w:hint="eastAsia" w:ascii="Times New Roman" w:hAnsi="Times New Roman" w:cs="Times New Roman"/>
                <w:b/>
                <w:bCs w:val="0"/>
                <w:color w:val="auto"/>
                <w:kern w:val="2"/>
                <w:sz w:val="21"/>
                <w:szCs w:val="21"/>
                <w:highlight w:val="none"/>
                <w:lang w:val="en-US" w:eastAsia="zh-CN" w:bidi="ar-SA"/>
              </w:rPr>
              <w:t>中标</w:t>
            </w:r>
            <w:r>
              <w:rPr>
                <w:rFonts w:hint="eastAsia" w:ascii="Times New Roman" w:hAnsi="Times New Roman" w:eastAsia="宋体" w:cs="Times New Roman"/>
                <w:b/>
                <w:bCs w:val="0"/>
                <w:color w:val="auto"/>
                <w:kern w:val="2"/>
                <w:sz w:val="21"/>
                <w:szCs w:val="21"/>
                <w:highlight w:val="none"/>
                <w:lang w:val="en-US" w:eastAsia="zh-CN" w:bidi="ar-SA"/>
              </w:rPr>
              <w:t>资格，监管部门依法进行处理。</w:t>
            </w:r>
          </w:p>
          <w:p>
            <w:pPr>
              <w:numPr>
                <w:ilvl w:val="0"/>
                <w:numId w:val="0"/>
              </w:numPr>
              <w:spacing w:line="400" w:lineRule="exact"/>
              <w:ind w:leftChars="0"/>
              <w:jc w:val="left"/>
              <w:rPr>
                <w:rFonts w:hint="eastAsia"/>
                <w:color w:val="auto"/>
              </w:rPr>
            </w:pPr>
            <w:r>
              <w:rPr>
                <w:rFonts w:hint="eastAsia" w:ascii="Times New Roman" w:hAnsi="Times New Roman" w:cs="Times New Roman"/>
                <w:b/>
                <w:bCs w:val="0"/>
                <w:color w:val="auto"/>
                <w:kern w:val="2"/>
                <w:sz w:val="21"/>
                <w:szCs w:val="21"/>
                <w:highlight w:val="none"/>
                <w:lang w:val="en-US" w:eastAsia="zh-CN" w:bidi="ar-SA"/>
              </w:rPr>
              <w:t>5</w:t>
            </w:r>
            <w:r>
              <w:rPr>
                <w:rFonts w:hint="eastAsia" w:ascii="Times New Roman" w:hAnsi="Times New Roman" w:eastAsia="宋体" w:cs="Times New Roman"/>
                <w:b/>
                <w:bCs w:val="0"/>
                <w:color w:val="auto"/>
                <w:kern w:val="2"/>
                <w:sz w:val="21"/>
                <w:szCs w:val="21"/>
                <w:highlight w:val="none"/>
                <w:lang w:val="en-US" w:eastAsia="zh-CN" w:bidi="ar-SA"/>
              </w:rPr>
              <w:t>、投标人使用相同IP地址的，一经发现，相关部门将进一步核实，查实后按串通投标处理。</w:t>
            </w:r>
          </w:p>
        </w:tc>
      </w:tr>
      <w:bookmarkEnd w:id="4"/>
    </w:tbl>
    <w:p>
      <w:pPr>
        <w:pageBreakBefore/>
        <w:shd w:val="clear" w:color="auto" w:fill="auto"/>
        <w:spacing w:before="312" w:beforeLines="100" w:after="312" w:afterLines="100" w:line="440" w:lineRule="exact"/>
        <w:jc w:val="center"/>
        <w:outlineLvl w:val="1"/>
        <w:rPr>
          <w:rFonts w:hint="eastAsia" w:ascii="宋体"/>
          <w:b/>
          <w:color w:val="auto"/>
          <w:sz w:val="28"/>
          <w:szCs w:val="32"/>
          <w:highlight w:val="none"/>
        </w:rPr>
      </w:pPr>
      <w:bookmarkStart w:id="7" w:name="_Toc469495726"/>
      <w:r>
        <w:rPr>
          <w:rFonts w:hint="eastAsia" w:ascii="宋体"/>
          <w:b/>
          <w:color w:val="auto"/>
          <w:sz w:val="28"/>
          <w:szCs w:val="28"/>
          <w:highlight w:val="none"/>
        </w:rPr>
        <w:t>二、投标人须知</w:t>
      </w:r>
    </w:p>
    <w:p>
      <w:pPr>
        <w:shd w:val="clear" w:color="auto" w:fill="auto"/>
        <w:spacing w:line="440" w:lineRule="exact"/>
        <w:jc w:val="center"/>
        <w:outlineLvl w:val="2"/>
        <w:rPr>
          <w:rFonts w:hint="eastAsia" w:ascii="宋体"/>
          <w:color w:val="auto"/>
          <w:sz w:val="28"/>
          <w:szCs w:val="28"/>
          <w:highlight w:val="none"/>
        </w:rPr>
      </w:pPr>
      <w:bookmarkStart w:id="8" w:name="_Toc469495724"/>
      <w:r>
        <w:rPr>
          <w:rFonts w:hint="eastAsia" w:ascii="宋体"/>
          <w:b/>
          <w:color w:val="auto"/>
          <w:sz w:val="28"/>
          <w:szCs w:val="28"/>
          <w:highlight w:val="none"/>
        </w:rPr>
        <w:t>（一）</w:t>
      </w:r>
      <w:r>
        <w:rPr>
          <w:rFonts w:hint="eastAsia" w:ascii="宋体"/>
          <w:b/>
          <w:color w:val="auto"/>
          <w:sz w:val="28"/>
          <w:szCs w:val="32"/>
          <w:highlight w:val="none"/>
        </w:rPr>
        <w:t>总  则</w:t>
      </w:r>
      <w:bookmarkEnd w:id="8"/>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1.项目概况</w:t>
      </w:r>
    </w:p>
    <w:p>
      <w:pPr>
        <w:shd w:val="clear" w:color="auto" w:fill="auto"/>
        <w:snapToGrid w:val="0"/>
        <w:spacing w:line="440" w:lineRule="exact"/>
        <w:ind w:firstLine="426" w:firstLineChars="200"/>
        <w:rPr>
          <w:rFonts w:hint="eastAsia" w:ascii="宋体"/>
          <w:color w:val="auto"/>
          <w:szCs w:val="21"/>
          <w:highlight w:val="none"/>
          <w:u w:val="single"/>
        </w:rPr>
      </w:pPr>
      <w:r>
        <w:rPr>
          <w:rFonts w:hint="eastAsia" w:ascii="宋体"/>
          <w:color w:val="auto"/>
          <w:szCs w:val="21"/>
          <w:highlight w:val="none"/>
        </w:rPr>
        <w:t>1.1本次招标采购项目名称：见投标人须知前附表。</w:t>
      </w:r>
    </w:p>
    <w:p>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项目编号：见投标人须知前附表。</w:t>
      </w:r>
    </w:p>
    <w:p>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招标人：见投标人须知前附表。</w:t>
      </w:r>
    </w:p>
    <w:p>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供货期（服务周期）：见投标人须知前附表。</w:t>
      </w:r>
    </w:p>
    <w:p>
      <w:pPr>
        <w:shd w:val="clear" w:color="auto" w:fill="auto"/>
        <w:snapToGrid w:val="0"/>
        <w:spacing w:line="440" w:lineRule="exact"/>
        <w:ind w:firstLine="852" w:firstLineChars="400"/>
        <w:rPr>
          <w:rFonts w:hint="eastAsia" w:ascii="宋体"/>
          <w:color w:val="auto"/>
          <w:szCs w:val="21"/>
          <w:highlight w:val="none"/>
          <w:u w:val="single"/>
        </w:rPr>
      </w:pPr>
      <w:r>
        <w:rPr>
          <w:rFonts w:hint="eastAsia" w:ascii="宋体"/>
          <w:color w:val="auto"/>
          <w:szCs w:val="21"/>
          <w:highlight w:val="none"/>
        </w:rPr>
        <w:t>供货地点：见投标人须知前附表。</w:t>
      </w:r>
    </w:p>
    <w:p>
      <w:pPr>
        <w:shd w:val="clear" w:color="auto" w:fill="auto"/>
        <w:snapToGrid w:val="0"/>
        <w:spacing w:line="440" w:lineRule="exact"/>
        <w:ind w:firstLine="426" w:firstLineChars="200"/>
        <w:rPr>
          <w:rFonts w:hint="eastAsia" w:ascii="宋体"/>
          <w:color w:val="auto"/>
          <w:szCs w:val="21"/>
          <w:highlight w:val="none"/>
          <w:u w:val="single"/>
        </w:rPr>
      </w:pPr>
      <w:r>
        <w:rPr>
          <w:rFonts w:hint="eastAsia" w:ascii="宋体"/>
          <w:color w:val="auto"/>
          <w:szCs w:val="21"/>
          <w:highlight w:val="none"/>
        </w:rPr>
        <w:t>1.2招标人及联系人:见投标人须知前附表。</w:t>
      </w:r>
    </w:p>
    <w:p>
      <w:pPr>
        <w:shd w:val="clear" w:color="auto" w:fill="auto"/>
        <w:snapToGrid w:val="0"/>
        <w:spacing w:line="440" w:lineRule="exact"/>
        <w:ind w:firstLine="745" w:firstLineChars="350"/>
        <w:rPr>
          <w:rFonts w:hint="eastAsia" w:ascii="宋体"/>
          <w:color w:val="auto"/>
          <w:szCs w:val="21"/>
          <w:highlight w:val="none"/>
          <w:u w:val="single"/>
        </w:rPr>
      </w:pPr>
      <w:r>
        <w:rPr>
          <w:rFonts w:hint="eastAsia" w:ascii="宋体"/>
          <w:color w:val="auto"/>
          <w:szCs w:val="21"/>
          <w:highlight w:val="none"/>
        </w:rPr>
        <w:t xml:space="preserve"> 代理机构及联系人:见投标人须知前附表。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1.3资金来源：见投标人须知前附表。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1.4本项目预算：见投标人须知前附表。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1.5本项目控制价：见投标人须知前附表。</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2.招标范围：</w:t>
      </w:r>
    </w:p>
    <w:p>
      <w:pPr>
        <w:shd w:val="clear" w:color="auto" w:fill="auto"/>
        <w:snapToGrid w:val="0"/>
        <w:spacing w:line="440" w:lineRule="exact"/>
        <w:ind w:firstLine="426" w:firstLineChars="200"/>
        <w:rPr>
          <w:rFonts w:hint="eastAsia" w:ascii="宋体"/>
          <w:color w:val="auto"/>
          <w:szCs w:val="21"/>
          <w:highlight w:val="none"/>
          <w:u w:val="single"/>
        </w:rPr>
      </w:pPr>
      <w:r>
        <w:rPr>
          <w:rFonts w:hint="eastAsia" w:ascii="宋体"/>
          <w:color w:val="auto"/>
          <w:szCs w:val="21"/>
          <w:highlight w:val="none"/>
        </w:rPr>
        <w:t>2.1 采购内容：见投标人须知前附表。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2.2 技术要求：详见</w:t>
      </w:r>
      <w:r>
        <w:rPr>
          <w:rFonts w:hint="eastAsia" w:ascii="宋体"/>
          <w:color w:val="auto"/>
          <w:szCs w:val="21"/>
          <w:highlight w:val="none"/>
          <w:lang w:eastAsia="zh-CN"/>
        </w:rPr>
        <w:t>采购文件</w:t>
      </w:r>
      <w:r>
        <w:rPr>
          <w:rFonts w:hint="eastAsia" w:ascii="宋体"/>
          <w:color w:val="auto"/>
          <w:szCs w:val="21"/>
          <w:highlight w:val="none"/>
        </w:rPr>
        <w:t>第四章</w:t>
      </w:r>
      <w:r>
        <w:rPr>
          <w:rFonts w:hint="eastAsia" w:ascii="宋体"/>
          <w:color w:val="auto"/>
          <w:szCs w:val="21"/>
          <w:highlight w:val="none"/>
          <w:lang w:val="en-US" w:eastAsia="zh-CN"/>
        </w:rPr>
        <w:t xml:space="preserve"> 商务</w:t>
      </w:r>
      <w:r>
        <w:rPr>
          <w:rFonts w:hint="eastAsia" w:ascii="宋体"/>
          <w:color w:val="auto"/>
          <w:szCs w:val="21"/>
          <w:highlight w:val="none"/>
        </w:rPr>
        <w:t>技术要求。</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3.标包划分：</w:t>
      </w:r>
    </w:p>
    <w:p>
      <w:pPr>
        <w:shd w:val="clear" w:color="auto" w:fill="auto"/>
        <w:snapToGrid w:val="0"/>
        <w:spacing w:line="440" w:lineRule="exact"/>
        <w:ind w:firstLine="426" w:firstLineChars="200"/>
        <w:jc w:val="left"/>
        <w:rPr>
          <w:rFonts w:hint="eastAsia" w:ascii="宋体"/>
          <w:color w:val="auto"/>
          <w:szCs w:val="21"/>
          <w:highlight w:val="none"/>
        </w:rPr>
      </w:pPr>
      <w:r>
        <w:rPr>
          <w:rFonts w:hint="eastAsia" w:ascii="宋体"/>
          <w:color w:val="auto"/>
          <w:szCs w:val="21"/>
          <w:highlight w:val="none"/>
        </w:rPr>
        <w:t>3.1本项目划分：</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1</w:t>
      </w:r>
      <w:r>
        <w:rPr>
          <w:rFonts w:hint="eastAsia" w:ascii="宋体"/>
          <w:color w:val="auto"/>
          <w:szCs w:val="21"/>
          <w:highlight w:val="none"/>
          <w:u w:val="single"/>
        </w:rPr>
        <w:t xml:space="preserve"> </w:t>
      </w:r>
      <w:r>
        <w:rPr>
          <w:rFonts w:hint="eastAsia" w:ascii="宋体"/>
          <w:color w:val="auto"/>
          <w:szCs w:val="21"/>
          <w:highlight w:val="none"/>
        </w:rPr>
        <w:t xml:space="preserve"> </w:t>
      </w:r>
      <w:r>
        <w:rPr>
          <w:rFonts w:hint="eastAsia"/>
          <w:color w:val="auto"/>
          <w:szCs w:val="21"/>
          <w:highlight w:val="none"/>
        </w:rPr>
        <w:t>个标包</w:t>
      </w:r>
      <w:r>
        <w:rPr>
          <w:rFonts w:hint="eastAsia" w:ascii="宋体" w:hAnsi="宋体" w:cs="宋体"/>
          <w:color w:val="auto"/>
          <w:kern w:val="0"/>
          <w:szCs w:val="21"/>
          <w:highlight w:val="none"/>
        </w:rPr>
        <w:t>。</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4.招标方式：</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4.1本项目招标方式：见投标人须知前附表。</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5.计价方式：</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5.1本次招标项目合同采用</w:t>
      </w:r>
      <w:r>
        <w:rPr>
          <w:rFonts w:hint="eastAsia" w:ascii="宋体"/>
          <w:color w:val="auto"/>
          <w:szCs w:val="21"/>
          <w:highlight w:val="none"/>
          <w:u w:val="single"/>
        </w:rPr>
        <w:t xml:space="preserve">   </w:t>
      </w:r>
      <w:r>
        <w:rPr>
          <w:rFonts w:hint="eastAsia" w:ascii="宋体"/>
          <w:color w:val="auto"/>
          <w:szCs w:val="21"/>
          <w:highlight w:val="none"/>
          <w:u w:val="single"/>
          <w:lang w:val="en-US" w:eastAsia="zh-CN"/>
        </w:rPr>
        <w:t>固定合同</w:t>
      </w:r>
      <w:r>
        <w:rPr>
          <w:rFonts w:hint="eastAsia" w:ascii="宋体"/>
          <w:color w:val="auto"/>
          <w:szCs w:val="21"/>
          <w:highlight w:val="none"/>
          <w:u w:val="single"/>
          <w:lang w:eastAsia="zh-CN"/>
        </w:rPr>
        <w:t>总价</w:t>
      </w:r>
      <w:r>
        <w:rPr>
          <w:rFonts w:hint="eastAsia" w:ascii="宋体"/>
          <w:color w:val="auto"/>
          <w:szCs w:val="21"/>
          <w:highlight w:val="none"/>
          <w:u w:val="single"/>
        </w:rPr>
        <w:t xml:space="preserve"> 。</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6.评标办法：</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6.1本次招标评标采用</w:t>
      </w:r>
      <w:r>
        <w:rPr>
          <w:rFonts w:hint="eastAsia" w:ascii="宋体"/>
          <w:color w:val="auto"/>
          <w:szCs w:val="21"/>
          <w:highlight w:val="none"/>
          <w:u w:val="single"/>
        </w:rPr>
        <w:t xml:space="preserve">  </w:t>
      </w:r>
      <w:r>
        <w:rPr>
          <w:rFonts w:hint="eastAsia" w:ascii="宋体"/>
          <w:b/>
          <w:bCs/>
          <w:color w:val="auto"/>
          <w:szCs w:val="21"/>
          <w:highlight w:val="none"/>
          <w:u w:val="single"/>
        </w:rPr>
        <w:t>符合</w:t>
      </w:r>
      <w:r>
        <w:rPr>
          <w:rFonts w:hint="eastAsia" w:ascii="宋体"/>
          <w:b/>
          <w:bCs/>
          <w:color w:val="auto"/>
          <w:szCs w:val="21"/>
          <w:highlight w:val="none"/>
          <w:u w:val="single"/>
          <w:lang w:val="en-US" w:eastAsia="zh-CN"/>
        </w:rPr>
        <w:t>招标</w:t>
      </w:r>
      <w:r>
        <w:rPr>
          <w:rFonts w:hint="eastAsia" w:ascii="宋体"/>
          <w:b/>
          <w:bCs/>
          <w:color w:val="auto"/>
          <w:szCs w:val="21"/>
          <w:highlight w:val="none"/>
          <w:u w:val="single"/>
          <w:lang w:eastAsia="zh-CN"/>
        </w:rPr>
        <w:t>文件</w:t>
      </w:r>
      <w:r>
        <w:rPr>
          <w:rFonts w:hint="eastAsia" w:ascii="宋体"/>
          <w:b/>
          <w:bCs/>
          <w:color w:val="auto"/>
          <w:szCs w:val="21"/>
          <w:highlight w:val="none"/>
          <w:u w:val="single"/>
        </w:rPr>
        <w:t>的综合评分法</w:t>
      </w:r>
      <w:r>
        <w:rPr>
          <w:rFonts w:hint="eastAsia" w:ascii="宋体"/>
          <w:color w:val="auto"/>
          <w:szCs w:val="21"/>
          <w:highlight w:val="none"/>
          <w:u w:val="single"/>
        </w:rPr>
        <w:t xml:space="preserve"> </w:t>
      </w:r>
      <w:r>
        <w:rPr>
          <w:rFonts w:hint="eastAsia" w:ascii="宋体"/>
          <w:color w:val="auto"/>
          <w:szCs w:val="21"/>
          <w:highlight w:val="none"/>
        </w:rPr>
        <w:t>（详见第三章评标办法）</w:t>
      </w:r>
    </w:p>
    <w:p>
      <w:pPr>
        <w:shd w:val="clear" w:color="auto" w:fill="auto"/>
        <w:snapToGrid w:val="0"/>
        <w:spacing w:line="440" w:lineRule="exact"/>
        <w:rPr>
          <w:rFonts w:hint="eastAsia" w:ascii="宋体"/>
          <w:b/>
          <w:color w:val="auto"/>
          <w:szCs w:val="21"/>
          <w:highlight w:val="none"/>
        </w:rPr>
      </w:pPr>
      <w:r>
        <w:rPr>
          <w:rFonts w:hint="eastAsia" w:ascii="宋体"/>
          <w:b/>
          <w:color w:val="auto"/>
          <w:szCs w:val="21"/>
          <w:highlight w:val="none"/>
        </w:rPr>
        <w:t>7.投标人资格：</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7.1参与采购活动的投标人必须是满足《中华人民共和国政府采购法》规定条件的法人、其他组织或者自然人：</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7.2由于政府采购项目的差异性，投标人在参与具体政府采购项目活动时，应仔细阅读该项目的资质要求,具体见投标人须知前附表。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7.3根据电子化政府采购的特点，各供应商在开标前应确保成为新疆维吾尔自治区政府采购网正式注册入库供应商，并完成CA数字证书申领。因未注册入库、未办理CA数字证书等原因造成无法投标或投标失败等后果由供应商自行承担。</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7.4投标人必须确保自己在信息库中注册的信息真实、准确，并保证投标文件中的有关信息与库中的信息相一致。否则，投标人因此蒙受损失，招标人概不负责。</w:t>
      </w:r>
    </w:p>
    <w:p>
      <w:pPr>
        <w:shd w:val="clear" w:color="auto" w:fill="auto"/>
        <w:spacing w:line="440" w:lineRule="exact"/>
        <w:rPr>
          <w:rFonts w:hint="eastAsia"/>
          <w:b/>
          <w:color w:val="auto"/>
          <w:szCs w:val="21"/>
          <w:highlight w:val="none"/>
        </w:rPr>
      </w:pPr>
      <w:r>
        <w:rPr>
          <w:rFonts w:hint="eastAsia"/>
          <w:b/>
          <w:color w:val="auto"/>
          <w:szCs w:val="21"/>
          <w:highlight w:val="none"/>
        </w:rPr>
        <w:t>8. 投标费用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color w:val="auto"/>
          <w:szCs w:val="21"/>
          <w:highlight w:val="none"/>
        </w:rPr>
        <w:t>8.1投标人准备和参加投标活动发生的费用自理。</w:t>
      </w:r>
    </w:p>
    <w:p>
      <w:pPr>
        <w:shd w:val="clear" w:color="auto" w:fill="auto"/>
        <w:spacing w:line="440" w:lineRule="exact"/>
        <w:rPr>
          <w:rFonts w:hint="eastAsia"/>
          <w:b/>
          <w:color w:val="auto"/>
          <w:szCs w:val="21"/>
          <w:highlight w:val="none"/>
        </w:rPr>
      </w:pPr>
      <w:r>
        <w:rPr>
          <w:rFonts w:hint="eastAsia"/>
          <w:b/>
          <w:color w:val="auto"/>
          <w:szCs w:val="21"/>
          <w:highlight w:val="none"/>
        </w:rPr>
        <w:t>9.</w:t>
      </w:r>
      <w:bookmarkStart w:id="9" w:name="_Toc152042315"/>
      <w:bookmarkStart w:id="10" w:name="_Toc296602429"/>
      <w:bookmarkStart w:id="11" w:name="_Toc152045539"/>
      <w:bookmarkStart w:id="12" w:name="_Toc144974507"/>
      <w:bookmarkStart w:id="13" w:name="_Toc247527563"/>
      <w:bookmarkStart w:id="14" w:name="_Toc247592876"/>
      <w:bookmarkStart w:id="15" w:name="_Toc247513962"/>
      <w:r>
        <w:rPr>
          <w:rFonts w:hint="eastAsia"/>
          <w:b/>
          <w:color w:val="auto"/>
          <w:szCs w:val="21"/>
          <w:highlight w:val="none"/>
        </w:rPr>
        <w:t xml:space="preserve"> 踏勘现场</w:t>
      </w:r>
      <w:bookmarkEnd w:id="9"/>
      <w:bookmarkEnd w:id="10"/>
      <w:bookmarkEnd w:id="11"/>
      <w:bookmarkEnd w:id="12"/>
      <w:bookmarkEnd w:id="13"/>
      <w:bookmarkEnd w:id="14"/>
      <w:bookmarkEnd w:id="15"/>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9.1 投标人须知前附表规定组织踏勘现场的，招标人按投标人须知前附表规定的时间、地点组织投标人踏勘项目现场。</w:t>
      </w:r>
      <w:r>
        <w:rPr>
          <w:rFonts w:hint="eastAsia" w:ascii="宋体"/>
          <w:color w:val="auto"/>
          <w:szCs w:val="21"/>
          <w:highlight w:val="none"/>
          <w:lang w:eastAsia="zh-CN"/>
        </w:rPr>
        <w:t>如需踏勘现场，</w:t>
      </w:r>
      <w:r>
        <w:rPr>
          <w:rFonts w:hint="eastAsia"/>
          <w:color w:val="auto"/>
          <w:highlight w:val="none"/>
          <w:lang w:eastAsia="zh-CN"/>
        </w:rPr>
        <w:t>投标人自行踏勘现场的，可咨询本项目采购人或采购代理机构联系人。</w:t>
      </w:r>
      <w:r>
        <w:rPr>
          <w:rFonts w:hint="eastAsia"/>
          <w:b/>
          <w:bCs/>
          <w:color w:val="auto"/>
          <w:highlight w:val="none"/>
          <w:lang w:eastAsia="zh-CN"/>
        </w:rPr>
        <w:t>投标人自行踏勘现场的，可咨询本项目采购人或采购代理机构联系人</w:t>
      </w:r>
      <w:r>
        <w:rPr>
          <w:rFonts w:hint="eastAsia"/>
          <w:b w:val="0"/>
          <w:bCs w:val="0"/>
          <w:color w:val="auto"/>
          <w:highlight w:val="none"/>
          <w:lang w:eastAsia="zh-CN"/>
        </w:rPr>
        <w:t>。</w:t>
      </w:r>
      <w:r>
        <w:rPr>
          <w:rFonts w:hint="eastAsia" w:ascii="宋体"/>
          <w:b w:val="0"/>
          <w:bCs w:val="0"/>
          <w:color w:val="auto"/>
          <w:szCs w:val="21"/>
          <w:highlight w:val="none"/>
        </w:rPr>
        <w:t xml:space="preserve"> </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9.2 投标人踏勘现场发生的费用自理。</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9.3 除招标人的原因外，投标人自行负责在踏勘现场中所发生的人员伤亡和财产损失。</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9.4 招标人在踏勘现场中介绍的场地和相关的周边环境情况，供投标人在编制投标文件时参考，招标人不对投标人据此作出的判断和决策负责。</w:t>
      </w:r>
      <w:bookmarkStart w:id="16" w:name="_Toc296602430"/>
      <w:bookmarkStart w:id="17" w:name="_Toc152045540"/>
      <w:bookmarkStart w:id="18" w:name="_Toc247592877"/>
      <w:bookmarkStart w:id="19" w:name="_Toc247527564"/>
      <w:bookmarkStart w:id="20" w:name="_Toc152042316"/>
      <w:bookmarkStart w:id="21" w:name="_Toc144974508"/>
      <w:bookmarkStart w:id="22" w:name="_Toc247513963"/>
    </w:p>
    <w:p>
      <w:pPr>
        <w:shd w:val="clear" w:color="auto" w:fill="auto"/>
        <w:spacing w:line="440" w:lineRule="exact"/>
        <w:rPr>
          <w:rFonts w:hint="eastAsia"/>
          <w:b/>
          <w:color w:val="auto"/>
          <w:szCs w:val="21"/>
          <w:highlight w:val="none"/>
        </w:rPr>
      </w:pPr>
      <w:r>
        <w:rPr>
          <w:rFonts w:hint="eastAsia"/>
          <w:b/>
          <w:color w:val="auto"/>
          <w:szCs w:val="21"/>
          <w:highlight w:val="none"/>
        </w:rPr>
        <w:t>10. 投标预备会</w:t>
      </w:r>
      <w:bookmarkEnd w:id="16"/>
      <w:bookmarkEnd w:id="17"/>
      <w:bookmarkEnd w:id="18"/>
      <w:bookmarkEnd w:id="19"/>
      <w:bookmarkEnd w:id="20"/>
      <w:bookmarkEnd w:id="21"/>
      <w:bookmarkEnd w:id="22"/>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10.1投标人须知前附表规定召开投标预备会的，招标人按投标人须知前附表规定的时间和地点召开投标预备会，澄清投标人提出的问题。</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10.2投标人应在投标人须知前附表规定的时间前，将提出的问题送达招标人，以便招标人澄清。</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10.3招标人在投标人须知前附表规定的时间，将对投标人所提的问题进行澄清。该澄清内容为</w:t>
      </w:r>
      <w:r>
        <w:rPr>
          <w:rFonts w:hint="eastAsia" w:ascii="宋体"/>
          <w:color w:val="auto"/>
          <w:szCs w:val="21"/>
          <w:highlight w:val="none"/>
          <w:lang w:eastAsia="zh-CN"/>
        </w:rPr>
        <w:t>采购文件</w:t>
      </w:r>
      <w:r>
        <w:rPr>
          <w:rFonts w:hint="eastAsia" w:ascii="宋体"/>
          <w:color w:val="auto"/>
          <w:szCs w:val="21"/>
          <w:highlight w:val="none"/>
        </w:rPr>
        <w:t>的组成部分。</w:t>
      </w:r>
    </w:p>
    <w:p>
      <w:pPr>
        <w:shd w:val="clear" w:color="auto" w:fill="auto"/>
        <w:spacing w:line="440" w:lineRule="exact"/>
        <w:rPr>
          <w:rFonts w:hint="eastAsia"/>
          <w:b/>
          <w:color w:val="auto"/>
          <w:szCs w:val="21"/>
          <w:highlight w:val="none"/>
        </w:rPr>
      </w:pPr>
      <w:r>
        <w:rPr>
          <w:rFonts w:hint="eastAsia"/>
          <w:b/>
          <w:color w:val="auto"/>
          <w:szCs w:val="21"/>
          <w:highlight w:val="none"/>
        </w:rPr>
        <w:t>11. 联合投标</w:t>
      </w:r>
    </w:p>
    <w:p>
      <w:pPr>
        <w:shd w:val="clear" w:color="auto" w:fill="auto"/>
        <w:spacing w:line="440" w:lineRule="exact"/>
        <w:ind w:firstLine="414" w:firstLineChars="195"/>
        <w:rPr>
          <w:rFonts w:hint="eastAsia" w:ascii="宋体"/>
          <w:color w:val="auto"/>
          <w:szCs w:val="21"/>
          <w:highlight w:val="none"/>
        </w:rPr>
      </w:pPr>
      <w:r>
        <w:rPr>
          <w:rFonts w:hint="eastAsia" w:ascii="宋体"/>
          <w:color w:val="auto"/>
          <w:szCs w:val="21"/>
          <w:highlight w:val="none"/>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pPr>
        <w:shd w:val="clear" w:color="auto" w:fill="auto"/>
        <w:spacing w:line="400" w:lineRule="exact"/>
        <w:ind w:firstLine="414" w:firstLineChars="195"/>
        <w:rPr>
          <w:rFonts w:hint="eastAsia" w:ascii="宋体"/>
          <w:color w:val="auto"/>
          <w:szCs w:val="21"/>
          <w:highlight w:val="none"/>
        </w:rPr>
      </w:pPr>
      <w:r>
        <w:rPr>
          <w:rFonts w:hint="eastAsia" w:ascii="宋体"/>
          <w:color w:val="auto"/>
          <w:szCs w:val="21"/>
          <w:highlight w:val="none"/>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pPr>
        <w:shd w:val="clear" w:color="auto" w:fill="auto"/>
        <w:spacing w:line="400" w:lineRule="exact"/>
        <w:ind w:firstLine="416" w:firstLineChars="196"/>
        <w:rPr>
          <w:rFonts w:ascii="宋体"/>
          <w:color w:val="auto"/>
          <w:szCs w:val="21"/>
          <w:highlight w:val="none"/>
        </w:rPr>
      </w:pPr>
      <w:r>
        <w:rPr>
          <w:rFonts w:hint="eastAsia" w:ascii="宋体"/>
          <w:color w:val="auto"/>
          <w:szCs w:val="21"/>
          <w:highlight w:val="none"/>
        </w:rPr>
        <w:t>11</w:t>
      </w:r>
      <w:r>
        <w:rPr>
          <w:rFonts w:ascii="宋体"/>
          <w:color w:val="auto"/>
          <w:szCs w:val="21"/>
          <w:highlight w:val="none"/>
        </w:rPr>
        <w:t>.</w:t>
      </w:r>
      <w:r>
        <w:rPr>
          <w:rFonts w:hint="eastAsia" w:ascii="宋体"/>
          <w:color w:val="auto"/>
          <w:szCs w:val="21"/>
          <w:highlight w:val="none"/>
        </w:rPr>
        <w:t>3 联合体应当确定其中一个单位为投标的全权代表，负责参加投标的一切事务，并承担投标及履约中应承担的全部责任与义务。</w:t>
      </w:r>
    </w:p>
    <w:p>
      <w:pPr>
        <w:pStyle w:val="11"/>
        <w:shd w:val="clear" w:color="auto" w:fill="auto"/>
        <w:spacing w:after="0" w:line="400" w:lineRule="exact"/>
        <w:ind w:left="0" w:leftChars="0" w:firstLine="430" w:firstLineChars="202"/>
        <w:rPr>
          <w:rFonts w:hint="eastAsia" w:ascii="宋体"/>
          <w:color w:val="auto"/>
          <w:szCs w:val="21"/>
          <w:highlight w:val="none"/>
        </w:rPr>
      </w:pPr>
      <w:r>
        <w:rPr>
          <w:rFonts w:hint="eastAsia" w:ascii="宋体"/>
          <w:color w:val="auto"/>
          <w:szCs w:val="21"/>
          <w:highlight w:val="none"/>
        </w:rPr>
        <w:t>11</w:t>
      </w:r>
      <w:r>
        <w:rPr>
          <w:rFonts w:ascii="宋体"/>
          <w:color w:val="auto"/>
          <w:szCs w:val="21"/>
          <w:highlight w:val="none"/>
        </w:rPr>
        <w:t>.</w:t>
      </w:r>
      <w:r>
        <w:rPr>
          <w:rFonts w:hint="eastAsia" w:ascii="宋体"/>
          <w:color w:val="auto"/>
          <w:szCs w:val="21"/>
          <w:highlight w:val="none"/>
        </w:rPr>
        <w:t>4 联合体各方应当共同与招标人签订采购合同，就采购合同约定的事项对招标人承担连带责任。</w:t>
      </w:r>
    </w:p>
    <w:p>
      <w:pPr>
        <w:shd w:val="clear" w:color="auto" w:fill="auto"/>
        <w:spacing w:line="440" w:lineRule="exact"/>
        <w:jc w:val="left"/>
        <w:rPr>
          <w:rFonts w:hint="eastAsia" w:ascii="宋体"/>
          <w:b/>
          <w:color w:val="auto"/>
          <w:szCs w:val="21"/>
          <w:highlight w:val="none"/>
        </w:rPr>
      </w:pPr>
      <w:r>
        <w:rPr>
          <w:rFonts w:hint="eastAsia" w:ascii="宋体"/>
          <w:b/>
          <w:color w:val="auto"/>
          <w:szCs w:val="21"/>
          <w:highlight w:val="none"/>
        </w:rPr>
        <w:t>12.招标代理费</w:t>
      </w:r>
    </w:p>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12.1</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单位在领取本项目</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通知书时，按照《国家计委关于印发招标代理服务收费管理暂行办法的通知（计价格[2002]1980号）及《招标代理服务收费有关问题》（发改办价格〔2003〕857号文）中规定向招标代理机构支付本项目代理费。收费标准如下：</w:t>
      </w:r>
    </w:p>
    <w:p>
      <w:pPr>
        <w:keepNext w:val="0"/>
        <w:keepLines w:val="0"/>
        <w:pageBreakBefore w:val="0"/>
        <w:shd w:val="clear" w:color="auto" w:fill="auto"/>
        <w:kinsoku/>
        <w:wordWrap/>
        <w:overflowPunct/>
        <w:topLinePunct w:val="0"/>
        <w:bidi w:val="0"/>
        <w:snapToGrid/>
        <w:spacing w:line="360" w:lineRule="auto"/>
        <w:ind w:firstLine="426" w:firstLineChars="200"/>
        <w:jc w:val="center"/>
        <w:textAlignment w:val="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招标代理服务收费标准</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3"/>
        <w:gridCol w:w="2146"/>
        <w:gridCol w:w="2146"/>
        <w:gridCol w:w="1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 w:hRule="atLeast"/>
          <w:jc w:val="center"/>
        </w:trPr>
        <w:tc>
          <w:tcPr>
            <w:tcW w:w="2393"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lang w:eastAsia="zh-CN"/>
              </w:rPr>
              <w:t>中标</w:t>
            </w:r>
            <w:r>
              <w:rPr>
                <w:rFonts w:hint="eastAsia" w:ascii="宋体" w:hAnsi="宋体" w:cs="宋体"/>
                <w:b w:val="0"/>
                <w:bCs w:val="0"/>
                <w:color w:val="auto"/>
                <w:sz w:val="21"/>
                <w:szCs w:val="21"/>
                <w:highlight w:val="none"/>
              </w:rPr>
              <w:t>金额（万元）</w:t>
            </w:r>
          </w:p>
        </w:tc>
        <w:tc>
          <w:tcPr>
            <w:tcW w:w="2146"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货物招标</w:t>
            </w:r>
          </w:p>
        </w:tc>
        <w:tc>
          <w:tcPr>
            <w:tcW w:w="2146"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lang w:eastAsia="zh-CN"/>
              </w:rPr>
              <w:t>服务招标</w:t>
            </w:r>
          </w:p>
        </w:tc>
        <w:tc>
          <w:tcPr>
            <w:tcW w:w="1841"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2393"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100以下</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1.50%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1.50%</w:t>
            </w:r>
          </w:p>
        </w:tc>
        <w:tc>
          <w:tcPr>
            <w:tcW w:w="1841"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2393"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100-500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1.10%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lang w:val="en-US" w:eastAsia="zh-CN"/>
              </w:rPr>
              <w:t>0.80</w:t>
            </w:r>
            <w:r>
              <w:rPr>
                <w:rFonts w:hint="eastAsia" w:ascii="宋体" w:hAnsi="宋体" w:cs="宋体"/>
                <w:b w:val="0"/>
                <w:bCs w:val="0"/>
                <w:color w:val="auto"/>
                <w:sz w:val="21"/>
                <w:szCs w:val="21"/>
                <w:highlight w:val="none"/>
              </w:rPr>
              <w:t>%</w:t>
            </w:r>
          </w:p>
        </w:tc>
        <w:tc>
          <w:tcPr>
            <w:tcW w:w="1841"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2393"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500-1000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0.80%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0.</w:t>
            </w:r>
            <w:r>
              <w:rPr>
                <w:rFonts w:hint="eastAsia" w:ascii="宋体" w:hAnsi="宋体" w:cs="宋体"/>
                <w:b w:val="0"/>
                <w:bCs w:val="0"/>
                <w:color w:val="auto"/>
                <w:sz w:val="21"/>
                <w:szCs w:val="21"/>
                <w:highlight w:val="none"/>
                <w:lang w:val="en-US" w:eastAsia="zh-CN"/>
              </w:rPr>
              <w:t>45</w:t>
            </w:r>
            <w:r>
              <w:rPr>
                <w:rFonts w:hint="eastAsia" w:ascii="宋体" w:hAnsi="宋体" w:cs="宋体"/>
                <w:b w:val="0"/>
                <w:bCs w:val="0"/>
                <w:color w:val="auto"/>
                <w:sz w:val="21"/>
                <w:szCs w:val="21"/>
                <w:highlight w:val="none"/>
              </w:rPr>
              <w:t>%</w:t>
            </w:r>
          </w:p>
        </w:tc>
        <w:tc>
          <w:tcPr>
            <w:tcW w:w="1841"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jc w:val="center"/>
        </w:trPr>
        <w:tc>
          <w:tcPr>
            <w:tcW w:w="2393"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1000-5000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0.50%</w:t>
            </w:r>
          </w:p>
        </w:tc>
        <w:tc>
          <w:tcPr>
            <w:tcW w:w="2146" w:type="dxa"/>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r>
              <w:rPr>
                <w:rFonts w:hint="eastAsia" w:ascii="宋体" w:hAnsi="宋体" w:cs="宋体"/>
                <w:b w:val="0"/>
                <w:bCs w:val="0"/>
                <w:color w:val="auto"/>
                <w:sz w:val="21"/>
                <w:szCs w:val="21"/>
                <w:highlight w:val="none"/>
              </w:rPr>
              <w:t>0.</w:t>
            </w:r>
            <w:r>
              <w:rPr>
                <w:rFonts w:hint="eastAsia" w:ascii="宋体" w:hAnsi="宋体" w:cs="宋体"/>
                <w:b w:val="0"/>
                <w:bCs w:val="0"/>
                <w:color w:val="auto"/>
                <w:sz w:val="21"/>
                <w:szCs w:val="21"/>
                <w:highlight w:val="none"/>
                <w:lang w:val="en-US" w:eastAsia="zh-CN"/>
              </w:rPr>
              <w:t>25</w:t>
            </w:r>
            <w:r>
              <w:rPr>
                <w:rFonts w:hint="eastAsia" w:ascii="宋体" w:hAnsi="宋体" w:cs="宋体"/>
                <w:b w:val="0"/>
                <w:bCs w:val="0"/>
                <w:color w:val="auto"/>
                <w:sz w:val="21"/>
                <w:szCs w:val="21"/>
                <w:highlight w:val="none"/>
              </w:rPr>
              <w:t>%</w:t>
            </w:r>
          </w:p>
        </w:tc>
        <w:tc>
          <w:tcPr>
            <w:tcW w:w="1841" w:type="dxa"/>
            <w:noWrap w:val="0"/>
            <w:vAlign w:val="top"/>
          </w:tcPr>
          <w:p>
            <w:pPr>
              <w:keepNext w:val="0"/>
              <w:keepLines w:val="0"/>
              <w:pageBreakBefore w:val="0"/>
              <w:widowControl w:val="0"/>
              <w:shd w:val="clear" w:color="auto" w:fill="auto"/>
              <w:kinsoku/>
              <w:wordWrap/>
              <w:overflowPunct/>
              <w:topLinePunct w:val="0"/>
              <w:autoSpaceDE/>
              <w:autoSpaceDN/>
              <w:bidi w:val="0"/>
              <w:adjustRightInd/>
              <w:snapToGrid/>
              <w:spacing w:line="300" w:lineRule="exact"/>
              <w:jc w:val="center"/>
              <w:textAlignment w:val="auto"/>
              <w:rPr>
                <w:rFonts w:hint="eastAsia" w:ascii="宋体" w:hAnsi="宋体" w:cs="宋体"/>
                <w:b w:val="0"/>
                <w:bCs w:val="0"/>
                <w:color w:val="auto"/>
                <w:sz w:val="21"/>
                <w:szCs w:val="21"/>
                <w:highlight w:val="none"/>
              </w:rPr>
            </w:pPr>
          </w:p>
        </w:tc>
      </w:tr>
    </w:tbl>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招标代理服务收费按差额定率累进法计算。例如：某项目招标代理业务</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金额为2000万元，计算招标代理服务收费额如下：</w:t>
      </w:r>
    </w:p>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100万元×1.50%=1.5（万元）；</w:t>
      </w:r>
    </w:p>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（500-100）万元×1.10%=4.4（万元）</w:t>
      </w:r>
    </w:p>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（1000-500）万元×0.80%=4.0（万元）</w:t>
      </w:r>
    </w:p>
    <w:p>
      <w:pPr>
        <w:keepNext w:val="0"/>
        <w:keepLines w:val="0"/>
        <w:pageBreakBefore w:val="0"/>
        <w:shd w:val="clear" w:color="auto" w:fill="auto"/>
        <w:kinsoku/>
        <w:wordWrap/>
        <w:overflowPunct/>
        <w:topLinePunct w:val="0"/>
        <w:bidi w:val="0"/>
        <w:snapToGrid/>
        <w:spacing w:line="360" w:lineRule="auto"/>
        <w:ind w:firstLine="426"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（2000-1000）万元×0.50%=5.0（万元）</w:t>
      </w:r>
    </w:p>
    <w:p>
      <w:pPr>
        <w:shd w:val="clear" w:color="auto" w:fill="auto"/>
        <w:spacing w:line="440" w:lineRule="exact"/>
        <w:ind w:left="213" w:leftChars="100" w:firstLine="319" w:firstLineChars="150"/>
        <w:jc w:val="left"/>
        <w:rPr>
          <w:rFonts w:hint="eastAsia" w:ascii="宋体"/>
          <w:bCs/>
          <w:color w:val="auto"/>
          <w:szCs w:val="21"/>
          <w:highlight w:val="none"/>
        </w:rPr>
      </w:pPr>
      <w:r>
        <w:rPr>
          <w:rFonts w:hint="eastAsia" w:ascii="宋体" w:hAnsi="宋体" w:eastAsia="宋体" w:cs="宋体"/>
          <w:color w:val="auto"/>
          <w:szCs w:val="21"/>
          <w:highlight w:val="none"/>
        </w:rPr>
        <w:t>合计收费=1.5+4.4+4.0+5.0=14.9(万元)</w:t>
      </w:r>
    </w:p>
    <w:p>
      <w:pPr>
        <w:shd w:val="clear" w:color="auto" w:fill="auto"/>
        <w:spacing w:line="440" w:lineRule="exact"/>
        <w:rPr>
          <w:rFonts w:hint="eastAsia"/>
          <w:b/>
          <w:color w:val="auto"/>
          <w:szCs w:val="21"/>
          <w:highlight w:val="none"/>
        </w:rPr>
      </w:pPr>
      <w:r>
        <w:rPr>
          <w:rFonts w:hint="eastAsia"/>
          <w:b/>
          <w:color w:val="auto"/>
          <w:szCs w:val="21"/>
          <w:highlight w:val="none"/>
        </w:rPr>
        <w:t>13.投标人应注意的事项</w:t>
      </w:r>
    </w:p>
    <w:p>
      <w:pPr>
        <w:shd w:val="clear" w:color="auto" w:fill="auto"/>
        <w:spacing w:line="440" w:lineRule="exact"/>
        <w:ind w:firstLine="426" w:firstLineChars="200"/>
        <w:rPr>
          <w:rFonts w:hint="eastAsia" w:ascii="宋体"/>
          <w:bCs/>
          <w:color w:val="auto"/>
          <w:szCs w:val="21"/>
          <w:highlight w:val="none"/>
        </w:rPr>
      </w:pPr>
      <w:r>
        <w:rPr>
          <w:rFonts w:hint="eastAsia" w:ascii="宋体" w:hAnsi="宋体"/>
          <w:color w:val="auto"/>
          <w:szCs w:val="21"/>
          <w:highlight w:val="none"/>
        </w:rPr>
        <w:t>13.1投标人一旦按规定缴纳了投标保证金并参加投标，即被认为接受了本</w:t>
      </w:r>
      <w:r>
        <w:rPr>
          <w:rFonts w:hint="eastAsia" w:ascii="宋体" w:hAnsi="宋体"/>
          <w:color w:val="auto"/>
          <w:szCs w:val="21"/>
          <w:highlight w:val="none"/>
          <w:lang w:eastAsia="zh-CN"/>
        </w:rPr>
        <w:t>采购</w:t>
      </w:r>
      <w:r>
        <w:rPr>
          <w:rFonts w:hint="eastAsia" w:ascii="宋体" w:hAnsi="宋体"/>
          <w:color w:val="auto"/>
          <w:szCs w:val="21"/>
          <w:highlight w:val="none"/>
        </w:rPr>
        <w:t>文件中的所有条件和规定。投标人必须严格按</w:t>
      </w:r>
      <w:r>
        <w:rPr>
          <w:rFonts w:hint="eastAsia" w:ascii="宋体" w:hAnsi="宋体"/>
          <w:color w:val="auto"/>
          <w:szCs w:val="21"/>
          <w:highlight w:val="none"/>
          <w:lang w:eastAsia="zh-CN"/>
        </w:rPr>
        <w:t>采购文件</w:t>
      </w:r>
      <w:r>
        <w:rPr>
          <w:rFonts w:hint="eastAsia" w:ascii="宋体" w:hAnsi="宋体"/>
          <w:color w:val="auto"/>
          <w:szCs w:val="21"/>
          <w:highlight w:val="none"/>
        </w:rPr>
        <w:t>的要求编制投标文件，投标文件宜编制页码和目录，以便评委审核。否则，由此产生的一切后果由投标人承担。</w:t>
      </w:r>
    </w:p>
    <w:p>
      <w:pPr>
        <w:shd w:val="clear" w:color="auto" w:fill="auto"/>
        <w:spacing w:line="440" w:lineRule="exact"/>
        <w:ind w:firstLine="426" w:firstLineChars="200"/>
        <w:rPr>
          <w:rFonts w:hint="eastAsia" w:ascii="宋体"/>
          <w:b/>
          <w:bCs w:val="0"/>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2</w:t>
      </w:r>
      <w:r>
        <w:rPr>
          <w:rFonts w:hint="eastAsia" w:ascii="宋体"/>
          <w:bCs/>
          <w:color w:val="auto"/>
          <w:szCs w:val="21"/>
          <w:highlight w:val="none"/>
        </w:rPr>
        <w:t xml:space="preserve"> 投标人对采购内容中规定的技术参数、规格等要求必须完全响应或优于</w:t>
      </w:r>
      <w:r>
        <w:rPr>
          <w:rFonts w:hint="eastAsia" w:ascii="宋体"/>
          <w:bCs/>
          <w:color w:val="auto"/>
          <w:szCs w:val="21"/>
          <w:highlight w:val="none"/>
          <w:lang w:eastAsia="zh-CN"/>
        </w:rPr>
        <w:t>采购文件</w:t>
      </w:r>
      <w:r>
        <w:rPr>
          <w:rFonts w:hint="eastAsia" w:ascii="宋体"/>
          <w:bCs/>
          <w:color w:val="auto"/>
          <w:szCs w:val="21"/>
          <w:highlight w:val="none"/>
        </w:rPr>
        <w:t>中的要求</w:t>
      </w:r>
      <w:r>
        <w:rPr>
          <w:rFonts w:hint="eastAsia" w:ascii="宋体"/>
          <w:b/>
          <w:bCs w:val="0"/>
          <w:color w:val="auto"/>
          <w:szCs w:val="21"/>
          <w:highlight w:val="none"/>
        </w:rPr>
        <w:t>。</w:t>
      </w:r>
    </w:p>
    <w:p>
      <w:pPr>
        <w:shd w:val="clear" w:color="auto" w:fill="auto"/>
        <w:spacing w:line="440" w:lineRule="exact"/>
        <w:ind w:firstLine="416" w:firstLineChars="196"/>
        <w:rPr>
          <w:rFonts w:hint="eastAsia" w:ascii="宋体"/>
          <w:bCs/>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3</w:t>
      </w:r>
      <w:r>
        <w:rPr>
          <w:rFonts w:hint="eastAsia" w:ascii="宋体"/>
          <w:bCs/>
          <w:color w:val="auto"/>
          <w:szCs w:val="21"/>
          <w:highlight w:val="none"/>
        </w:rPr>
        <w:t>所有投标人的投标保证金都应在</w:t>
      </w:r>
      <w:r>
        <w:rPr>
          <w:rFonts w:hint="eastAsia" w:ascii="宋体"/>
          <w:bCs/>
          <w:color w:val="auto"/>
          <w:szCs w:val="21"/>
          <w:highlight w:val="none"/>
          <w:lang w:eastAsia="zh-CN"/>
        </w:rPr>
        <w:t>采购文件</w:t>
      </w:r>
      <w:r>
        <w:rPr>
          <w:rFonts w:hint="eastAsia" w:ascii="宋体"/>
          <w:bCs/>
          <w:color w:val="auto"/>
          <w:szCs w:val="21"/>
          <w:highlight w:val="none"/>
        </w:rPr>
        <w:t>规定的投标保证金缴纳截止日期前缴纳。</w:t>
      </w:r>
    </w:p>
    <w:p>
      <w:pPr>
        <w:shd w:val="clear" w:color="auto" w:fill="auto"/>
        <w:spacing w:line="440" w:lineRule="exact"/>
        <w:ind w:firstLine="416" w:firstLineChars="196"/>
        <w:rPr>
          <w:rFonts w:hint="eastAsia" w:ascii="宋体"/>
          <w:bCs/>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4</w:t>
      </w:r>
      <w:r>
        <w:rPr>
          <w:rFonts w:ascii="宋体"/>
          <w:bCs/>
          <w:color w:val="auto"/>
          <w:szCs w:val="21"/>
          <w:highlight w:val="none"/>
        </w:rPr>
        <w:t>单位负责人为同一人或者存在直接控股、管理关系的不同供应商，不得参加同一合同项下的政府采购活动。</w:t>
      </w:r>
      <w:r>
        <w:rPr>
          <w:rFonts w:ascii="宋体" w:hAnsi="宋体" w:cs="宋体"/>
          <w:color w:val="auto"/>
          <w:szCs w:val="21"/>
          <w:highlight w:val="none"/>
        </w:rPr>
        <w:t>为采购项目提供整体设计、规范编制或者项目管理、监理、检测等服务的供应商，不得再参加该采购项目的其他采购活动。</w:t>
      </w:r>
    </w:p>
    <w:p>
      <w:pPr>
        <w:shd w:val="clear" w:color="auto" w:fill="auto"/>
        <w:snapToGrid w:val="0"/>
        <w:spacing w:line="440" w:lineRule="exact"/>
        <w:ind w:firstLine="426" w:firstLineChars="200"/>
        <w:rPr>
          <w:rFonts w:hint="eastAsia" w:ascii="宋体"/>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5</w:t>
      </w:r>
      <w:r>
        <w:rPr>
          <w:rFonts w:hint="eastAsia" w:ascii="宋体"/>
          <w:bCs/>
          <w:color w:val="auto"/>
          <w:szCs w:val="21"/>
          <w:highlight w:val="none"/>
        </w:rPr>
        <w:t>本项目只接受</w:t>
      </w:r>
      <w:r>
        <w:rPr>
          <w:rFonts w:hint="eastAsia" w:ascii="宋体"/>
          <w:color w:val="auto"/>
          <w:szCs w:val="21"/>
          <w:highlight w:val="none"/>
        </w:rPr>
        <w:t>成为新疆维吾尔自治区政府采购网正式注册入库并完成CA数字证书申领供应商</w:t>
      </w:r>
      <w:r>
        <w:rPr>
          <w:rFonts w:hint="eastAsia" w:ascii="宋体"/>
          <w:color w:val="auto"/>
          <w:szCs w:val="21"/>
          <w:highlight w:val="none"/>
          <w:lang w:eastAsia="zh-CN"/>
        </w:rPr>
        <w:t>参与投标</w:t>
      </w:r>
      <w:r>
        <w:rPr>
          <w:rFonts w:hint="eastAsia" w:ascii="宋体"/>
          <w:color w:val="auto"/>
          <w:szCs w:val="21"/>
          <w:highlight w:val="none"/>
        </w:rPr>
        <w:t>。因未注册入库、未办理CA数字证书等原因造成无法投标或投标失败等后果由供应商自行承担。</w:t>
      </w:r>
    </w:p>
    <w:p>
      <w:pPr>
        <w:shd w:val="clear" w:color="auto" w:fill="auto"/>
        <w:wordWrap w:val="0"/>
        <w:spacing w:line="440" w:lineRule="exact"/>
        <w:ind w:firstLine="426" w:firstLineChars="200"/>
        <w:rPr>
          <w:rFonts w:hint="eastAsia" w:ascii="宋体"/>
          <w:bCs/>
          <w:color w:val="auto"/>
          <w:szCs w:val="21"/>
          <w:highlight w:val="none"/>
        </w:rPr>
      </w:pPr>
      <w:r>
        <w:rPr>
          <w:rFonts w:hint="eastAsia" w:ascii="宋体"/>
          <w:bCs/>
          <w:color w:val="auto"/>
          <w:szCs w:val="21"/>
          <w:highlight w:val="none"/>
        </w:rPr>
        <w:t>13.</w:t>
      </w:r>
      <w:r>
        <w:rPr>
          <w:rFonts w:hint="eastAsia" w:ascii="宋体"/>
          <w:bCs/>
          <w:color w:val="auto"/>
          <w:szCs w:val="21"/>
          <w:highlight w:val="none"/>
          <w:lang w:val="en-US" w:eastAsia="zh-CN"/>
        </w:rPr>
        <w:t>6</w:t>
      </w:r>
      <w:r>
        <w:rPr>
          <w:rFonts w:hint="eastAsia" w:ascii="宋体"/>
          <w:bCs/>
          <w:color w:val="auto"/>
          <w:szCs w:val="21"/>
          <w:highlight w:val="none"/>
        </w:rPr>
        <w:t xml:space="preserve">  投标人被视为充分熟悉本招标项目所在地的与履行合同有关的各种情况，包括但不限于：</w:t>
      </w:r>
    </w:p>
    <w:p>
      <w:pPr>
        <w:shd w:val="clear" w:color="auto" w:fill="auto"/>
        <w:spacing w:line="400" w:lineRule="exact"/>
        <w:ind w:firstLine="319" w:firstLineChars="150"/>
        <w:rPr>
          <w:rFonts w:hint="eastAsia" w:ascii="宋体"/>
          <w:bCs/>
          <w:color w:val="auto"/>
          <w:szCs w:val="21"/>
          <w:highlight w:val="none"/>
        </w:rPr>
      </w:pPr>
      <w:r>
        <w:rPr>
          <w:rFonts w:hint="eastAsia" w:ascii="宋体"/>
          <w:bCs/>
          <w:color w:val="auto"/>
          <w:szCs w:val="21"/>
          <w:highlight w:val="none"/>
        </w:rPr>
        <w:t>（1）国家对本次投标货物和服务的生产、安装调试、验收、维修等有关法律、法规及行业管理标准；</w:t>
      </w:r>
    </w:p>
    <w:p>
      <w:pPr>
        <w:shd w:val="clear" w:color="auto" w:fill="auto"/>
        <w:spacing w:line="400" w:lineRule="exact"/>
        <w:ind w:firstLine="319" w:firstLineChars="150"/>
        <w:rPr>
          <w:rFonts w:hint="eastAsia" w:ascii="宋体"/>
          <w:bCs/>
          <w:color w:val="auto"/>
          <w:szCs w:val="21"/>
          <w:highlight w:val="none"/>
        </w:rPr>
      </w:pPr>
      <w:r>
        <w:rPr>
          <w:rFonts w:hint="eastAsia" w:ascii="宋体"/>
          <w:bCs/>
          <w:color w:val="auto"/>
          <w:szCs w:val="21"/>
          <w:highlight w:val="none"/>
        </w:rPr>
        <w:t>（2）</w:t>
      </w:r>
      <w:r>
        <w:rPr>
          <w:rFonts w:hint="eastAsia" w:ascii="宋体"/>
          <w:bCs/>
          <w:color w:val="auto"/>
          <w:szCs w:val="21"/>
          <w:highlight w:val="none"/>
          <w:lang w:eastAsia="zh-CN"/>
        </w:rPr>
        <w:t>本地区</w:t>
      </w:r>
      <w:r>
        <w:rPr>
          <w:rFonts w:hint="eastAsia" w:ascii="宋体"/>
          <w:bCs/>
          <w:color w:val="auto"/>
          <w:szCs w:val="21"/>
          <w:highlight w:val="none"/>
        </w:rPr>
        <w:t>有关管理部门的相关规定；</w:t>
      </w:r>
    </w:p>
    <w:p>
      <w:pPr>
        <w:shd w:val="clear" w:color="auto" w:fill="auto"/>
        <w:spacing w:line="400" w:lineRule="exact"/>
        <w:ind w:firstLine="319" w:firstLineChars="150"/>
        <w:rPr>
          <w:rFonts w:hint="eastAsia" w:ascii="宋体"/>
          <w:bCs/>
          <w:color w:val="auto"/>
          <w:szCs w:val="21"/>
          <w:highlight w:val="none"/>
        </w:rPr>
      </w:pPr>
      <w:r>
        <w:rPr>
          <w:rFonts w:hint="eastAsia" w:ascii="宋体"/>
          <w:bCs/>
          <w:color w:val="auto"/>
          <w:szCs w:val="21"/>
          <w:highlight w:val="none"/>
        </w:rPr>
        <w:t>（3）招标人的相关场地情况、基础建设、电力供应情况及相关设计标准。</w:t>
      </w:r>
    </w:p>
    <w:p>
      <w:pPr>
        <w:shd w:val="clear" w:color="auto" w:fill="auto"/>
        <w:spacing w:line="400" w:lineRule="exact"/>
        <w:ind w:firstLine="319" w:firstLineChars="150"/>
        <w:rPr>
          <w:rFonts w:hint="eastAsia" w:ascii="宋体"/>
          <w:b/>
          <w:color w:val="auto"/>
          <w:sz w:val="28"/>
          <w:szCs w:val="28"/>
          <w:highlight w:val="none"/>
        </w:rPr>
      </w:pPr>
      <w:r>
        <w:rPr>
          <w:rFonts w:hint="eastAsia" w:ascii="宋体"/>
          <w:bCs/>
          <w:color w:val="auto"/>
          <w:szCs w:val="21"/>
          <w:highlight w:val="none"/>
        </w:rPr>
        <w:t>本</w:t>
      </w:r>
      <w:r>
        <w:rPr>
          <w:rFonts w:hint="eastAsia" w:ascii="宋体"/>
          <w:bCs/>
          <w:color w:val="auto"/>
          <w:szCs w:val="21"/>
          <w:highlight w:val="none"/>
          <w:lang w:eastAsia="zh-CN"/>
        </w:rPr>
        <w:t>采购文件</w:t>
      </w:r>
      <w:r>
        <w:rPr>
          <w:rFonts w:hint="eastAsia" w:ascii="宋体"/>
          <w:bCs/>
          <w:color w:val="auto"/>
          <w:szCs w:val="21"/>
          <w:highlight w:val="none"/>
        </w:rPr>
        <w:t>不再对上述情况进行描述。</w:t>
      </w:r>
      <w:bookmarkStart w:id="23" w:name="_Toc469495725"/>
    </w:p>
    <w:p>
      <w:pPr>
        <w:shd w:val="clear" w:color="auto" w:fill="auto"/>
        <w:spacing w:before="312" w:beforeLines="100" w:after="312" w:afterLines="100" w:line="440" w:lineRule="exact"/>
        <w:jc w:val="center"/>
        <w:outlineLvl w:val="2"/>
        <w:rPr>
          <w:rFonts w:hint="eastAsia" w:ascii="宋体" w:eastAsia="宋体"/>
          <w:b/>
          <w:color w:val="auto"/>
          <w:sz w:val="28"/>
          <w:szCs w:val="28"/>
          <w:highlight w:val="none"/>
          <w:lang w:eastAsia="zh-CN"/>
        </w:rPr>
      </w:pPr>
      <w:r>
        <w:rPr>
          <w:rFonts w:hint="eastAsia" w:ascii="宋体"/>
          <w:b/>
          <w:color w:val="auto"/>
          <w:sz w:val="28"/>
          <w:szCs w:val="28"/>
          <w:highlight w:val="none"/>
        </w:rPr>
        <w:t>（二）</w:t>
      </w:r>
      <w:bookmarkEnd w:id="23"/>
      <w:r>
        <w:rPr>
          <w:rFonts w:hint="eastAsia" w:ascii="宋体"/>
          <w:b/>
          <w:color w:val="auto"/>
          <w:sz w:val="28"/>
          <w:szCs w:val="28"/>
          <w:highlight w:val="none"/>
          <w:lang w:eastAsia="zh-CN"/>
        </w:rPr>
        <w:t>招标文件</w:t>
      </w:r>
    </w:p>
    <w:p>
      <w:pPr>
        <w:shd w:val="clear" w:color="auto" w:fill="auto"/>
        <w:spacing w:line="440" w:lineRule="exact"/>
        <w:rPr>
          <w:rFonts w:hint="eastAsia"/>
          <w:b/>
          <w:color w:val="auto"/>
          <w:szCs w:val="21"/>
          <w:highlight w:val="none"/>
        </w:rPr>
      </w:pPr>
      <w:r>
        <w:rPr>
          <w:rFonts w:hint="eastAsia"/>
          <w:b/>
          <w:color w:val="auto"/>
          <w:szCs w:val="21"/>
          <w:highlight w:val="none"/>
          <w:lang w:val="en-US" w:eastAsia="zh-CN"/>
        </w:rPr>
        <w:t>14</w:t>
      </w:r>
      <w:r>
        <w:rPr>
          <w:rFonts w:hint="eastAsia"/>
          <w:b/>
          <w:color w:val="auto"/>
          <w:szCs w:val="21"/>
          <w:highlight w:val="none"/>
        </w:rPr>
        <w:t xml:space="preserve">. </w:t>
      </w:r>
      <w:r>
        <w:rPr>
          <w:rFonts w:hint="eastAsia"/>
          <w:b/>
          <w:color w:val="auto"/>
          <w:szCs w:val="21"/>
          <w:highlight w:val="none"/>
          <w:lang w:eastAsia="zh-CN"/>
        </w:rPr>
        <w:t>采购文件</w:t>
      </w:r>
      <w:r>
        <w:rPr>
          <w:rFonts w:hint="eastAsia"/>
          <w:b/>
          <w:color w:val="auto"/>
          <w:szCs w:val="21"/>
          <w:highlight w:val="none"/>
        </w:rPr>
        <w:t>的编制依据</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根据《中华人民共和国政府采购法》、《政府采购货物和服务招标投标管理办法》和《中华人民共和国合同法》</w:t>
      </w:r>
      <w:r>
        <w:rPr>
          <w:rFonts w:hint="eastAsia" w:ascii="宋体"/>
          <w:color w:val="auto"/>
          <w:spacing w:val="-2"/>
          <w:szCs w:val="21"/>
          <w:highlight w:val="none"/>
        </w:rPr>
        <w:t>等相关法律法规和规章及部、省、市级规范性文件的规定，编制本</w:t>
      </w:r>
      <w:r>
        <w:rPr>
          <w:rFonts w:hint="eastAsia" w:ascii="宋体"/>
          <w:color w:val="auto"/>
          <w:spacing w:val="-2"/>
          <w:szCs w:val="21"/>
          <w:highlight w:val="none"/>
          <w:lang w:eastAsia="zh-CN"/>
        </w:rPr>
        <w:t>采购文件</w:t>
      </w:r>
      <w:r>
        <w:rPr>
          <w:rFonts w:hint="eastAsia" w:ascii="宋体"/>
          <w:color w:val="auto"/>
          <w:spacing w:val="-2"/>
          <w:szCs w:val="21"/>
          <w:highlight w:val="none"/>
        </w:rPr>
        <w:t>。</w:t>
      </w:r>
    </w:p>
    <w:p>
      <w:pPr>
        <w:shd w:val="clear" w:color="auto" w:fill="auto"/>
        <w:spacing w:line="440" w:lineRule="exact"/>
        <w:rPr>
          <w:rFonts w:hint="eastAsia"/>
          <w:b/>
          <w:color w:val="auto"/>
          <w:szCs w:val="21"/>
          <w:highlight w:val="none"/>
        </w:rPr>
      </w:pPr>
      <w:r>
        <w:rPr>
          <w:rFonts w:hint="eastAsia"/>
          <w:b/>
          <w:color w:val="auto"/>
          <w:szCs w:val="21"/>
          <w:highlight w:val="none"/>
          <w:lang w:val="en-US" w:eastAsia="zh-CN"/>
        </w:rPr>
        <w:t>15</w:t>
      </w:r>
      <w:r>
        <w:rPr>
          <w:rFonts w:hint="eastAsia"/>
          <w:b/>
          <w:color w:val="auto"/>
          <w:szCs w:val="21"/>
          <w:highlight w:val="none"/>
        </w:rPr>
        <w:t xml:space="preserve">. </w:t>
      </w:r>
      <w:r>
        <w:rPr>
          <w:rFonts w:hint="eastAsia"/>
          <w:b/>
          <w:color w:val="auto"/>
          <w:szCs w:val="21"/>
          <w:highlight w:val="none"/>
          <w:lang w:eastAsia="zh-CN"/>
        </w:rPr>
        <w:t>采购文件</w:t>
      </w:r>
      <w:r>
        <w:rPr>
          <w:rFonts w:hint="eastAsia"/>
          <w:b/>
          <w:color w:val="auto"/>
          <w:szCs w:val="21"/>
          <w:highlight w:val="none"/>
        </w:rPr>
        <w:t>的组成</w:t>
      </w:r>
    </w:p>
    <w:p>
      <w:pPr>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1</w:t>
      </w:r>
      <w:r>
        <w:rPr>
          <w:rFonts w:hint="eastAsia" w:ascii="宋体"/>
          <w:color w:val="auto"/>
          <w:szCs w:val="21"/>
          <w:highlight w:val="none"/>
          <w:lang w:val="en-US" w:eastAsia="zh-CN"/>
        </w:rPr>
        <w:t>5</w:t>
      </w:r>
      <w:r>
        <w:rPr>
          <w:rFonts w:hint="eastAsia" w:ascii="宋体"/>
          <w:color w:val="auto"/>
          <w:szCs w:val="21"/>
          <w:highlight w:val="none"/>
        </w:rPr>
        <w:t xml:space="preserve">.1 </w:t>
      </w:r>
      <w:r>
        <w:rPr>
          <w:rFonts w:hint="eastAsia" w:ascii="宋体"/>
          <w:color w:val="auto"/>
          <w:szCs w:val="21"/>
          <w:highlight w:val="none"/>
          <w:lang w:eastAsia="zh-CN"/>
        </w:rPr>
        <w:t>采购文件</w:t>
      </w:r>
      <w:r>
        <w:rPr>
          <w:rFonts w:hint="eastAsia" w:ascii="宋体"/>
          <w:color w:val="auto"/>
          <w:szCs w:val="21"/>
          <w:highlight w:val="none"/>
        </w:rPr>
        <w:t>包括内容：</w:t>
      </w:r>
    </w:p>
    <w:p>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 xml:space="preserve">第一章  </w:t>
      </w:r>
      <w:r>
        <w:rPr>
          <w:rFonts w:hint="eastAsia" w:ascii="宋体"/>
          <w:color w:val="auto"/>
          <w:szCs w:val="21"/>
          <w:highlight w:val="none"/>
          <w:lang w:eastAsia="zh-CN"/>
        </w:rPr>
        <w:t>招</w:t>
      </w:r>
      <w:r>
        <w:rPr>
          <w:rFonts w:hint="eastAsia" w:ascii="宋体"/>
          <w:color w:val="auto"/>
          <w:szCs w:val="21"/>
          <w:highlight w:val="none"/>
        </w:rPr>
        <w:t>标公告</w:t>
      </w:r>
    </w:p>
    <w:p>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第二章  投标须知</w:t>
      </w:r>
    </w:p>
    <w:p>
      <w:pPr>
        <w:shd w:val="clear" w:color="auto" w:fill="auto"/>
        <w:spacing w:line="440" w:lineRule="exact"/>
        <w:ind w:firstLine="1491" w:firstLineChars="700"/>
        <w:rPr>
          <w:rFonts w:hint="eastAsia" w:ascii="宋体"/>
          <w:color w:val="auto"/>
          <w:szCs w:val="21"/>
          <w:highlight w:val="none"/>
          <w:lang w:eastAsia="zh-CN"/>
        </w:rPr>
      </w:pPr>
      <w:r>
        <w:rPr>
          <w:rFonts w:hint="eastAsia" w:ascii="宋体"/>
          <w:color w:val="auto"/>
          <w:szCs w:val="21"/>
          <w:highlight w:val="none"/>
        </w:rPr>
        <w:t>第三章  评标办法</w:t>
      </w:r>
    </w:p>
    <w:p>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 xml:space="preserve">第四章  </w:t>
      </w:r>
      <w:r>
        <w:rPr>
          <w:rFonts w:hint="eastAsia" w:ascii="宋体"/>
          <w:color w:val="auto"/>
          <w:szCs w:val="21"/>
          <w:highlight w:val="none"/>
          <w:lang w:val="en-US" w:eastAsia="zh-CN"/>
        </w:rPr>
        <w:t>商务</w:t>
      </w:r>
      <w:r>
        <w:rPr>
          <w:rFonts w:hint="eastAsia" w:ascii="宋体"/>
          <w:color w:val="auto"/>
          <w:szCs w:val="21"/>
          <w:highlight w:val="none"/>
        </w:rPr>
        <w:t>技术要求</w:t>
      </w:r>
    </w:p>
    <w:p>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第五章  合同条款及格式</w:t>
      </w:r>
    </w:p>
    <w:p>
      <w:pPr>
        <w:shd w:val="clear" w:color="auto" w:fill="auto"/>
        <w:spacing w:line="440" w:lineRule="exact"/>
        <w:ind w:firstLine="1491" w:firstLineChars="700"/>
        <w:rPr>
          <w:rFonts w:hint="eastAsia" w:ascii="宋体"/>
          <w:color w:val="auto"/>
          <w:szCs w:val="21"/>
          <w:highlight w:val="none"/>
        </w:rPr>
      </w:pPr>
      <w:r>
        <w:rPr>
          <w:rFonts w:hint="eastAsia" w:ascii="宋体"/>
          <w:color w:val="auto"/>
          <w:szCs w:val="21"/>
          <w:highlight w:val="none"/>
        </w:rPr>
        <w:t>第六章  投标文件格式文本</w:t>
      </w:r>
    </w:p>
    <w:p>
      <w:pPr>
        <w:shd w:val="clear" w:color="auto" w:fill="auto"/>
        <w:spacing w:line="440" w:lineRule="exact"/>
        <w:rPr>
          <w:rFonts w:hint="eastAsia" w:ascii="宋体"/>
          <w:color w:val="auto"/>
          <w:szCs w:val="21"/>
          <w:highlight w:val="none"/>
        </w:rPr>
      </w:pPr>
      <w:r>
        <w:rPr>
          <w:rFonts w:hint="eastAsia" w:ascii="宋体"/>
          <w:color w:val="auto"/>
          <w:szCs w:val="21"/>
          <w:highlight w:val="none"/>
        </w:rPr>
        <w:t xml:space="preserve">   1</w:t>
      </w:r>
      <w:r>
        <w:rPr>
          <w:rFonts w:hint="eastAsia" w:ascii="宋体"/>
          <w:color w:val="auto"/>
          <w:szCs w:val="21"/>
          <w:highlight w:val="none"/>
          <w:lang w:val="en-US" w:eastAsia="zh-CN"/>
        </w:rPr>
        <w:t>5</w:t>
      </w:r>
      <w:r>
        <w:rPr>
          <w:rFonts w:hint="eastAsia" w:ascii="宋体"/>
          <w:color w:val="auto"/>
          <w:szCs w:val="21"/>
          <w:highlight w:val="none"/>
        </w:rPr>
        <w:t>.2 除1</w:t>
      </w:r>
      <w:r>
        <w:rPr>
          <w:rFonts w:hint="eastAsia" w:ascii="宋体"/>
          <w:color w:val="auto"/>
          <w:szCs w:val="21"/>
          <w:highlight w:val="none"/>
          <w:lang w:val="en-US" w:eastAsia="zh-CN"/>
        </w:rPr>
        <w:t>5</w:t>
      </w:r>
      <w:r>
        <w:rPr>
          <w:rFonts w:hint="eastAsia" w:ascii="宋体"/>
          <w:color w:val="auto"/>
          <w:szCs w:val="21"/>
          <w:highlight w:val="none"/>
        </w:rPr>
        <w:t>.1内容外，招标答疑亦为</w:t>
      </w:r>
      <w:r>
        <w:rPr>
          <w:rFonts w:hint="eastAsia" w:ascii="宋体"/>
          <w:color w:val="auto"/>
          <w:szCs w:val="21"/>
          <w:highlight w:val="none"/>
          <w:lang w:eastAsia="zh-CN"/>
        </w:rPr>
        <w:t>采购文件</w:t>
      </w:r>
      <w:r>
        <w:rPr>
          <w:rFonts w:hint="eastAsia" w:ascii="宋体"/>
          <w:color w:val="auto"/>
          <w:szCs w:val="21"/>
          <w:highlight w:val="none"/>
        </w:rPr>
        <w:t>的组成部分，对招标人和投标人起约束作用。</w:t>
      </w:r>
    </w:p>
    <w:p>
      <w:pPr>
        <w:pStyle w:val="13"/>
        <w:shd w:val="clear" w:color="auto" w:fill="auto"/>
        <w:wordWrap w:val="0"/>
        <w:spacing w:line="400" w:lineRule="exact"/>
        <w:rPr>
          <w:rFonts w:hint="eastAsia"/>
          <w:color w:val="auto"/>
          <w:szCs w:val="21"/>
          <w:highlight w:val="none"/>
          <w:lang w:val="en-US"/>
        </w:rPr>
      </w:pPr>
      <w:r>
        <w:rPr>
          <w:rFonts w:hint="eastAsia"/>
          <w:color w:val="auto"/>
          <w:szCs w:val="21"/>
          <w:highlight w:val="none"/>
        </w:rPr>
        <w:t xml:space="preserve">   1</w:t>
      </w:r>
      <w:r>
        <w:rPr>
          <w:rFonts w:hint="eastAsia"/>
          <w:color w:val="auto"/>
          <w:szCs w:val="21"/>
          <w:highlight w:val="none"/>
          <w:lang w:val="en-US" w:eastAsia="zh-CN"/>
        </w:rPr>
        <w:t>5</w:t>
      </w:r>
      <w:r>
        <w:rPr>
          <w:rFonts w:hint="eastAsia"/>
          <w:color w:val="auto"/>
          <w:szCs w:val="21"/>
          <w:highlight w:val="none"/>
        </w:rPr>
        <w:t>.3</w:t>
      </w:r>
      <w:r>
        <w:rPr>
          <w:rFonts w:hint="eastAsia"/>
          <w:color w:val="auto"/>
          <w:szCs w:val="21"/>
          <w:highlight w:val="none"/>
          <w:u w:val="none" w:color="auto"/>
        </w:rPr>
        <w:t>投标人应仔细阅读和检查</w:t>
      </w:r>
      <w:r>
        <w:rPr>
          <w:rFonts w:hint="eastAsia"/>
          <w:color w:val="auto"/>
          <w:szCs w:val="21"/>
          <w:highlight w:val="none"/>
          <w:u w:val="none" w:color="auto"/>
          <w:lang w:eastAsia="zh-CN"/>
        </w:rPr>
        <w:t>采购文件</w:t>
      </w:r>
      <w:r>
        <w:rPr>
          <w:rFonts w:hint="eastAsia"/>
          <w:color w:val="auto"/>
          <w:szCs w:val="21"/>
          <w:highlight w:val="none"/>
          <w:u w:val="none" w:color="auto"/>
        </w:rPr>
        <w:t>的全部内容。如发现缺页或附件不全，应及时向招标人提出，以便补齐。如有疑问，投标人应在</w:t>
      </w:r>
      <w:r>
        <w:rPr>
          <w:rFonts w:hint="eastAsia" w:ascii="宋体"/>
          <w:color w:val="auto"/>
          <w:szCs w:val="21"/>
          <w:highlight w:val="none"/>
        </w:rPr>
        <w:t>以书面形式一次性向采购人和采购代理机构提出同一环节的质疑</w:t>
      </w:r>
      <w:r>
        <w:rPr>
          <w:rFonts w:hint="eastAsia"/>
          <w:color w:val="auto"/>
          <w:szCs w:val="21"/>
          <w:highlight w:val="none"/>
          <w:u w:val="none" w:color="auto"/>
        </w:rPr>
        <w:t>。</w:t>
      </w:r>
    </w:p>
    <w:p>
      <w:pPr>
        <w:shd w:val="clear" w:color="auto" w:fill="auto"/>
        <w:wordWrap w:val="0"/>
        <w:spacing w:line="440" w:lineRule="exact"/>
        <w:rPr>
          <w:rFonts w:hint="eastAsia" w:ascii="宋体"/>
          <w:color w:val="auto"/>
          <w:szCs w:val="21"/>
          <w:highlight w:val="none"/>
        </w:rPr>
      </w:pPr>
      <w:r>
        <w:rPr>
          <w:rFonts w:hint="eastAsia" w:ascii="宋体"/>
          <w:color w:val="auto"/>
          <w:szCs w:val="21"/>
          <w:highlight w:val="none"/>
        </w:rPr>
        <w:t xml:space="preserve">   1</w:t>
      </w:r>
      <w:r>
        <w:rPr>
          <w:rFonts w:hint="eastAsia" w:ascii="宋体"/>
          <w:color w:val="auto"/>
          <w:szCs w:val="21"/>
          <w:highlight w:val="none"/>
          <w:lang w:val="en-US" w:eastAsia="zh-CN"/>
        </w:rPr>
        <w:t>5</w:t>
      </w:r>
      <w:r>
        <w:rPr>
          <w:rFonts w:hint="eastAsia" w:ascii="宋体"/>
          <w:color w:val="auto"/>
          <w:szCs w:val="21"/>
          <w:highlight w:val="none"/>
        </w:rPr>
        <w:t>.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ascii="宋体"/>
          <w:color w:val="auto"/>
          <w:szCs w:val="21"/>
          <w:highlight w:val="none"/>
          <w:lang w:eastAsia="zh-CN"/>
        </w:rPr>
        <w:t>采购文件</w:t>
      </w:r>
      <w:r>
        <w:rPr>
          <w:rFonts w:hint="eastAsia" w:ascii="宋体"/>
          <w:color w:val="auto"/>
          <w:szCs w:val="21"/>
          <w:highlight w:val="none"/>
        </w:rPr>
        <w:t>的澄清将在</w:t>
      </w:r>
      <w:r>
        <w:rPr>
          <w:rFonts w:hint="eastAsia" w:ascii="宋体"/>
          <w:color w:val="auto"/>
          <w:szCs w:val="21"/>
          <w:highlight w:val="none"/>
          <w:lang w:eastAsia="zh-CN"/>
        </w:rPr>
        <w:t>政采云平台“更正公告”栏目予以公告</w:t>
      </w:r>
      <w:r>
        <w:rPr>
          <w:rFonts w:hint="eastAsia" w:ascii="宋体"/>
          <w:color w:val="auto"/>
          <w:szCs w:val="21"/>
          <w:highlight w:val="none"/>
        </w:rPr>
        <w:t>，但不指明澄清问题的来源。如果澄清内容影响投标文件编制的，将相应延长投标截止时间。</w:t>
      </w:r>
    </w:p>
    <w:p>
      <w:pPr>
        <w:shd w:val="clear" w:color="auto" w:fill="auto"/>
        <w:spacing w:line="440" w:lineRule="exact"/>
        <w:rPr>
          <w:rFonts w:hint="eastAsia" w:ascii="宋体"/>
          <w:b/>
          <w:bCs/>
          <w:color w:val="auto"/>
          <w:szCs w:val="21"/>
          <w:highlight w:val="none"/>
        </w:rPr>
      </w:pPr>
      <w:r>
        <w:rPr>
          <w:rFonts w:hint="eastAsia" w:ascii="宋体"/>
          <w:b/>
          <w:bCs/>
          <w:color w:val="auto"/>
          <w:szCs w:val="21"/>
          <w:highlight w:val="none"/>
        </w:rPr>
        <w:t>1</w:t>
      </w:r>
      <w:r>
        <w:rPr>
          <w:rFonts w:hint="eastAsia" w:ascii="宋体"/>
          <w:b/>
          <w:bCs/>
          <w:color w:val="auto"/>
          <w:szCs w:val="21"/>
          <w:highlight w:val="none"/>
          <w:lang w:val="en-US" w:eastAsia="zh-CN"/>
        </w:rPr>
        <w:t>6</w:t>
      </w:r>
      <w:r>
        <w:rPr>
          <w:rFonts w:hint="eastAsia" w:ascii="宋体"/>
          <w:b/>
          <w:bCs/>
          <w:color w:val="auto"/>
          <w:szCs w:val="21"/>
          <w:highlight w:val="none"/>
        </w:rPr>
        <w:t xml:space="preserve">. </w:t>
      </w:r>
      <w:r>
        <w:rPr>
          <w:rFonts w:hint="eastAsia" w:ascii="宋体"/>
          <w:b/>
          <w:bCs/>
          <w:color w:val="auto"/>
          <w:szCs w:val="21"/>
          <w:highlight w:val="none"/>
          <w:lang w:eastAsia="zh-CN"/>
        </w:rPr>
        <w:t>采购文件</w:t>
      </w:r>
      <w:r>
        <w:rPr>
          <w:rFonts w:hint="eastAsia" w:ascii="宋体"/>
          <w:b/>
          <w:bCs/>
          <w:color w:val="auto"/>
          <w:szCs w:val="21"/>
          <w:highlight w:val="none"/>
        </w:rPr>
        <w:t>的修改、补充、解释</w:t>
      </w:r>
    </w:p>
    <w:p>
      <w:pPr>
        <w:shd w:val="clear" w:color="auto" w:fill="auto"/>
        <w:wordWrap w:val="0"/>
        <w:spacing w:line="400" w:lineRule="exact"/>
        <w:ind w:firstLine="319" w:firstLineChars="15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w:t>
      </w:r>
      <w:r>
        <w:rPr>
          <w:rFonts w:hint="eastAsia" w:ascii="宋体" w:hAnsi="宋体"/>
          <w:color w:val="auto"/>
          <w:szCs w:val="21"/>
          <w:highlight w:val="none"/>
          <w:lang w:eastAsia="zh-CN"/>
        </w:rPr>
        <w:t>采购文件</w:t>
      </w:r>
      <w:r>
        <w:rPr>
          <w:rFonts w:hint="eastAsia" w:ascii="宋体" w:hAnsi="宋体"/>
          <w:color w:val="auto"/>
          <w:szCs w:val="21"/>
          <w:highlight w:val="none"/>
        </w:rPr>
        <w:t>发出后，招标人在规定的投标截止时间前可对</w:t>
      </w:r>
      <w:r>
        <w:rPr>
          <w:rFonts w:hint="eastAsia" w:ascii="宋体" w:hAnsi="宋体"/>
          <w:color w:val="auto"/>
          <w:szCs w:val="21"/>
          <w:highlight w:val="none"/>
          <w:lang w:eastAsia="zh-CN"/>
        </w:rPr>
        <w:t>采购文件</w:t>
      </w:r>
      <w:r>
        <w:rPr>
          <w:rFonts w:hint="eastAsia" w:ascii="宋体" w:hAnsi="宋体"/>
          <w:color w:val="auto"/>
          <w:szCs w:val="21"/>
          <w:highlight w:val="none"/>
        </w:rPr>
        <w:t>进行必要的修改和补充，并以</w:t>
      </w:r>
      <w:r>
        <w:rPr>
          <w:rFonts w:hint="eastAsia" w:ascii="宋体" w:hAnsi="宋体"/>
          <w:color w:val="auto"/>
          <w:szCs w:val="21"/>
          <w:highlight w:val="none"/>
          <w:lang w:eastAsia="zh-CN"/>
        </w:rPr>
        <w:t>更正</w:t>
      </w:r>
      <w:r>
        <w:rPr>
          <w:rFonts w:hint="eastAsia" w:ascii="宋体" w:hAnsi="宋体"/>
          <w:color w:val="auto"/>
          <w:szCs w:val="21"/>
          <w:highlight w:val="none"/>
        </w:rPr>
        <w:t>公告形式在</w:t>
      </w:r>
      <w:r>
        <w:rPr>
          <w:rFonts w:hint="eastAsia" w:ascii="宋体" w:hAnsi="宋体"/>
          <w:color w:val="auto"/>
          <w:szCs w:val="21"/>
          <w:highlight w:val="none"/>
          <w:lang w:eastAsia="zh-CN"/>
        </w:rPr>
        <w:t>政采云平台</w:t>
      </w:r>
      <w:r>
        <w:rPr>
          <w:rFonts w:hint="eastAsia" w:ascii="宋体" w:hAnsi="宋体"/>
          <w:color w:val="auto"/>
          <w:szCs w:val="21"/>
          <w:highlight w:val="none"/>
        </w:rPr>
        <w:t xml:space="preserve"> “</w:t>
      </w:r>
      <w:r>
        <w:rPr>
          <w:rFonts w:hint="eastAsia" w:ascii="宋体" w:hAnsi="宋体"/>
          <w:color w:val="auto"/>
          <w:szCs w:val="21"/>
          <w:highlight w:val="none"/>
          <w:lang w:eastAsia="zh-CN"/>
        </w:rPr>
        <w:t>更正公告</w:t>
      </w:r>
      <w:r>
        <w:rPr>
          <w:rFonts w:hint="eastAsia" w:ascii="宋体" w:hAnsi="宋体"/>
          <w:color w:val="auto"/>
          <w:szCs w:val="21"/>
          <w:highlight w:val="none"/>
        </w:rPr>
        <w:t>”栏目予以公告，请各位投标人注意查看有关澄清内容，如不及时查看造成后果由投标人自负。</w:t>
      </w:r>
      <w:r>
        <w:rPr>
          <w:rFonts w:hint="eastAsia" w:ascii="宋体" w:hAnsi="宋体"/>
          <w:color w:val="auto"/>
          <w:szCs w:val="21"/>
          <w:highlight w:val="none"/>
          <w:lang w:eastAsia="zh-CN"/>
        </w:rPr>
        <w:t>采购文件</w:t>
      </w:r>
      <w:r>
        <w:rPr>
          <w:rFonts w:hint="eastAsia" w:ascii="宋体" w:hAnsi="宋体"/>
          <w:color w:val="auto"/>
          <w:szCs w:val="21"/>
          <w:highlight w:val="none"/>
        </w:rPr>
        <w:t>的修改、补充等内容作为</w:t>
      </w:r>
      <w:r>
        <w:rPr>
          <w:rFonts w:hint="eastAsia" w:ascii="宋体" w:hAnsi="宋体"/>
          <w:color w:val="auto"/>
          <w:szCs w:val="21"/>
          <w:highlight w:val="none"/>
          <w:lang w:eastAsia="zh-CN"/>
        </w:rPr>
        <w:t>采购文件</w:t>
      </w:r>
      <w:r>
        <w:rPr>
          <w:rFonts w:hint="eastAsia" w:ascii="宋体" w:hAnsi="宋体"/>
          <w:color w:val="auto"/>
          <w:szCs w:val="21"/>
          <w:highlight w:val="none"/>
        </w:rPr>
        <w:t>的组成部分，具有约束作用。</w:t>
      </w:r>
    </w:p>
    <w:p>
      <w:pPr>
        <w:shd w:val="clear" w:color="auto" w:fill="auto"/>
        <w:wordWrap w:val="0"/>
        <w:spacing w:line="400" w:lineRule="exact"/>
        <w:ind w:firstLine="319" w:firstLineChars="15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 xml:space="preserve">.2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pPr>
        <w:shd w:val="clear" w:color="auto" w:fill="auto"/>
        <w:wordWrap w:val="0"/>
        <w:spacing w:line="400" w:lineRule="exact"/>
        <w:ind w:firstLine="426" w:firstLineChars="200"/>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val="en-US" w:eastAsia="zh-CN"/>
        </w:rPr>
        <w:t>6</w:t>
      </w:r>
      <w:r>
        <w:rPr>
          <w:rFonts w:hint="eastAsia" w:ascii="宋体" w:hAnsi="宋体"/>
          <w:bCs/>
          <w:color w:val="auto"/>
          <w:szCs w:val="21"/>
          <w:highlight w:val="none"/>
        </w:rPr>
        <w:t>.</w:t>
      </w:r>
      <w:r>
        <w:rPr>
          <w:rFonts w:hint="eastAsia" w:ascii="宋体" w:hAnsi="宋体"/>
          <w:bCs/>
          <w:color w:val="auto"/>
          <w:szCs w:val="21"/>
          <w:highlight w:val="none"/>
          <w:lang w:val="en-US" w:eastAsia="zh-CN"/>
        </w:rPr>
        <w:t>3</w:t>
      </w:r>
      <w:r>
        <w:rPr>
          <w:rFonts w:hint="eastAsia" w:ascii="宋体" w:hAnsi="宋体"/>
          <w:bCs/>
          <w:color w:val="auto"/>
          <w:szCs w:val="21"/>
          <w:highlight w:val="none"/>
        </w:rPr>
        <w:t xml:space="preserve"> </w:t>
      </w:r>
      <w:r>
        <w:rPr>
          <w:rFonts w:hint="eastAsia" w:ascii="宋体" w:hAnsi="宋体"/>
          <w:color w:val="auto"/>
          <w:szCs w:val="21"/>
          <w:highlight w:val="none"/>
        </w:rPr>
        <w:t>供应商在规定的时间内未对采购文件提出疑问、质疑或要求澄清的，将视其为无异议。</w:t>
      </w:r>
    </w:p>
    <w:p>
      <w:pPr>
        <w:shd w:val="clear" w:color="auto" w:fill="auto"/>
        <w:spacing w:line="400" w:lineRule="exact"/>
        <w:ind w:firstLine="426" w:firstLineChars="200"/>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val="en-US" w:eastAsia="zh-CN"/>
        </w:rPr>
        <w:t>6</w:t>
      </w:r>
      <w:r>
        <w:rPr>
          <w:rFonts w:hint="eastAsia" w:ascii="宋体" w:hAnsi="宋体"/>
          <w:bCs/>
          <w:color w:val="auto"/>
          <w:szCs w:val="21"/>
          <w:highlight w:val="none"/>
        </w:rPr>
        <w:t>.</w:t>
      </w:r>
      <w:r>
        <w:rPr>
          <w:rFonts w:hint="eastAsia" w:ascii="宋体" w:hAnsi="宋体"/>
          <w:bCs/>
          <w:color w:val="auto"/>
          <w:szCs w:val="21"/>
          <w:highlight w:val="none"/>
          <w:lang w:val="en-US" w:eastAsia="zh-CN"/>
        </w:rPr>
        <w:t>4</w:t>
      </w:r>
      <w:r>
        <w:rPr>
          <w:rFonts w:hint="eastAsia" w:ascii="宋体" w:hAnsi="宋体"/>
          <w:bCs/>
          <w:color w:val="auto"/>
          <w:szCs w:val="21"/>
          <w:highlight w:val="none"/>
        </w:rPr>
        <w:t xml:space="preserve"> </w:t>
      </w:r>
      <w:r>
        <w:rPr>
          <w:rFonts w:hint="eastAsia" w:ascii="宋体" w:hAnsi="宋体"/>
          <w:bCs/>
          <w:color w:val="auto"/>
          <w:szCs w:val="21"/>
          <w:highlight w:val="none"/>
          <w:lang w:eastAsia="zh-CN"/>
        </w:rPr>
        <w:t>采购文件</w:t>
      </w:r>
      <w:r>
        <w:rPr>
          <w:rFonts w:hint="eastAsia" w:ascii="宋体" w:hAnsi="宋体"/>
          <w:bCs/>
          <w:color w:val="auto"/>
          <w:szCs w:val="21"/>
          <w:highlight w:val="none"/>
        </w:rPr>
        <w:t>的解释</w:t>
      </w:r>
    </w:p>
    <w:p>
      <w:pPr>
        <w:shd w:val="clear" w:color="auto" w:fill="auto"/>
        <w:spacing w:line="400" w:lineRule="exact"/>
        <w:ind w:firstLine="426" w:firstLineChars="200"/>
        <w:rPr>
          <w:rFonts w:hint="eastAsia" w:ascii="宋体" w:hAnsi="宋体"/>
          <w:color w:val="auto"/>
          <w:szCs w:val="21"/>
          <w:highlight w:val="none"/>
        </w:rPr>
      </w:pPr>
      <w:r>
        <w:rPr>
          <w:rFonts w:hint="eastAsia" w:ascii="宋体" w:hAnsi="宋体"/>
          <w:color w:val="auto"/>
          <w:szCs w:val="21"/>
          <w:highlight w:val="none"/>
        </w:rPr>
        <w:t>本</w:t>
      </w:r>
      <w:r>
        <w:rPr>
          <w:rFonts w:hint="eastAsia" w:ascii="宋体" w:hAnsi="宋体"/>
          <w:color w:val="auto"/>
          <w:szCs w:val="21"/>
          <w:highlight w:val="none"/>
          <w:lang w:eastAsia="zh-CN"/>
        </w:rPr>
        <w:t>采购文件</w:t>
      </w:r>
      <w:r>
        <w:rPr>
          <w:rFonts w:hint="eastAsia" w:ascii="宋体" w:hAnsi="宋体"/>
          <w:color w:val="auto"/>
          <w:szCs w:val="21"/>
          <w:highlight w:val="none"/>
        </w:rPr>
        <w:t>由招标人（或其委托的招标代理机构）负责解释。</w:t>
      </w:r>
    </w:p>
    <w:p>
      <w:pPr>
        <w:shd w:val="clear" w:color="auto" w:fill="auto"/>
        <w:spacing w:line="400" w:lineRule="exact"/>
        <w:rPr>
          <w:rFonts w:ascii="宋体" w:hAnsi="宋体"/>
          <w:b/>
          <w:color w:val="auto"/>
          <w:szCs w:val="21"/>
          <w:highlight w:val="none"/>
        </w:rPr>
      </w:pPr>
      <w:r>
        <w:rPr>
          <w:rFonts w:hint="eastAsia"/>
          <w:b/>
          <w:color w:val="auto"/>
          <w:szCs w:val="21"/>
          <w:highlight w:val="none"/>
        </w:rPr>
        <w:t>1</w:t>
      </w:r>
      <w:r>
        <w:rPr>
          <w:rFonts w:hint="eastAsia"/>
          <w:b/>
          <w:color w:val="auto"/>
          <w:szCs w:val="21"/>
          <w:highlight w:val="none"/>
          <w:lang w:val="en-US" w:eastAsia="zh-CN"/>
        </w:rPr>
        <w:t>7</w:t>
      </w:r>
      <w:r>
        <w:rPr>
          <w:rFonts w:hint="eastAsia"/>
          <w:b/>
          <w:color w:val="auto"/>
          <w:szCs w:val="21"/>
          <w:highlight w:val="none"/>
        </w:rPr>
        <w:t xml:space="preserve">. </w:t>
      </w:r>
      <w:r>
        <w:rPr>
          <w:rFonts w:hint="eastAsia" w:ascii="宋体" w:hAnsi="宋体"/>
          <w:b/>
          <w:color w:val="auto"/>
          <w:szCs w:val="21"/>
          <w:highlight w:val="none"/>
          <w:lang w:eastAsia="zh-CN"/>
        </w:rPr>
        <w:t>采购文件</w:t>
      </w:r>
      <w:r>
        <w:rPr>
          <w:rFonts w:hint="eastAsia" w:ascii="宋体" w:hAnsi="宋体"/>
          <w:b/>
          <w:color w:val="auto"/>
          <w:szCs w:val="21"/>
          <w:highlight w:val="none"/>
        </w:rPr>
        <w:t>的发出</w:t>
      </w:r>
    </w:p>
    <w:p>
      <w:pPr>
        <w:shd w:val="clear" w:color="auto" w:fill="auto"/>
        <w:spacing w:line="400" w:lineRule="exact"/>
        <w:ind w:firstLine="319" w:firstLineChars="150"/>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 xml:space="preserve">.1  </w:t>
      </w:r>
      <w:r>
        <w:rPr>
          <w:rFonts w:hint="eastAsia" w:ascii="宋体" w:hAnsi="宋体"/>
          <w:color w:val="auto"/>
          <w:szCs w:val="21"/>
          <w:highlight w:val="none"/>
          <w:lang w:eastAsia="zh-CN"/>
        </w:rPr>
        <w:t>采购文件</w:t>
      </w:r>
      <w:r>
        <w:rPr>
          <w:rFonts w:hint="eastAsia" w:ascii="宋体" w:hAnsi="宋体"/>
          <w:color w:val="auto"/>
          <w:szCs w:val="21"/>
          <w:highlight w:val="none"/>
        </w:rPr>
        <w:t>、</w:t>
      </w:r>
      <w:r>
        <w:rPr>
          <w:rFonts w:hint="eastAsia" w:ascii="宋体" w:hAnsi="宋体"/>
          <w:color w:val="auto"/>
          <w:szCs w:val="21"/>
          <w:highlight w:val="none"/>
          <w:lang w:eastAsia="zh-CN"/>
        </w:rPr>
        <w:t>采购文件</w:t>
      </w:r>
      <w:r>
        <w:rPr>
          <w:rFonts w:hint="eastAsia" w:ascii="宋体" w:hAnsi="宋体"/>
          <w:color w:val="auto"/>
          <w:szCs w:val="21"/>
          <w:highlight w:val="none"/>
        </w:rPr>
        <w:t>的澄清、修改、补充及招标答疑等均应报</w:t>
      </w:r>
      <w:r>
        <w:rPr>
          <w:rFonts w:hint="eastAsia" w:ascii="宋体" w:hAnsi="宋体"/>
          <w:color w:val="auto"/>
          <w:szCs w:val="21"/>
          <w:highlight w:val="none"/>
          <w:lang w:eastAsia="zh-CN"/>
        </w:rPr>
        <w:t>相关部门</w:t>
      </w:r>
      <w:r>
        <w:rPr>
          <w:rFonts w:hint="eastAsia" w:ascii="宋体" w:hAnsi="宋体"/>
          <w:color w:val="auto"/>
          <w:szCs w:val="21"/>
          <w:highlight w:val="none"/>
        </w:rPr>
        <w:t>备案后，方可发出。</w:t>
      </w:r>
    </w:p>
    <w:p>
      <w:pPr>
        <w:shd w:val="clear" w:color="auto" w:fill="auto"/>
        <w:spacing w:line="440" w:lineRule="exact"/>
        <w:rPr>
          <w:rFonts w:hint="eastAsia" w:ascii="宋体"/>
          <w:color w:val="auto"/>
          <w:szCs w:val="21"/>
          <w:highlight w:val="none"/>
        </w:rPr>
      </w:pPr>
      <w:r>
        <w:rPr>
          <w:rFonts w:hint="eastAsia"/>
          <w:b/>
          <w:color w:val="auto"/>
          <w:szCs w:val="21"/>
          <w:highlight w:val="none"/>
        </w:rPr>
        <w:t>1</w:t>
      </w:r>
      <w:r>
        <w:rPr>
          <w:rFonts w:hint="eastAsia"/>
          <w:b/>
          <w:color w:val="auto"/>
          <w:szCs w:val="21"/>
          <w:highlight w:val="none"/>
          <w:lang w:val="en-US" w:eastAsia="zh-CN"/>
        </w:rPr>
        <w:t>8</w:t>
      </w:r>
      <w:r>
        <w:rPr>
          <w:rFonts w:hint="eastAsia"/>
          <w:b/>
          <w:color w:val="auto"/>
          <w:szCs w:val="21"/>
          <w:highlight w:val="none"/>
        </w:rPr>
        <w:t xml:space="preserve">. </w:t>
      </w:r>
      <w:r>
        <w:rPr>
          <w:rFonts w:hint="eastAsia" w:ascii="宋体"/>
          <w:color w:val="auto"/>
          <w:szCs w:val="21"/>
          <w:highlight w:val="none"/>
        </w:rPr>
        <w:t>凡需要设置样品情形时，必须明确是否需要随样品提交检测报告，并明确检测机构的要求、检测内容、</w:t>
      </w:r>
      <w:r>
        <w:rPr>
          <w:rFonts w:hint="eastAsia" w:ascii="宋体"/>
          <w:b w:val="0"/>
          <w:bCs w:val="0"/>
          <w:color w:val="auto"/>
          <w:szCs w:val="21"/>
          <w:highlight w:val="none"/>
        </w:rPr>
        <w:t>中标样品封存</w:t>
      </w:r>
      <w:r>
        <w:rPr>
          <w:rFonts w:hint="eastAsia" w:ascii="宋体"/>
          <w:color w:val="auto"/>
          <w:szCs w:val="21"/>
          <w:highlight w:val="none"/>
        </w:rPr>
        <w:t>等事项。（评标委员会无法判断样品是否合格且样品需要提供给第三方权威检测机构检测的,在投标人提供招标人认可的第三方权威检测机构检测报告后，评标委员会推荐的中标候选人方可生效，采购人或代理机构发布中标结果公告。</w:t>
      </w:r>
    </w:p>
    <w:p>
      <w:pPr>
        <w:shd w:val="clear" w:color="auto" w:fill="auto"/>
        <w:spacing w:line="400" w:lineRule="exact"/>
        <w:ind w:firstLine="420"/>
        <w:rPr>
          <w:rFonts w:hint="eastAsia" w:ascii="宋体"/>
          <w:color w:val="auto"/>
          <w:szCs w:val="21"/>
          <w:highlight w:val="none"/>
        </w:rPr>
      </w:pPr>
      <w:r>
        <w:rPr>
          <w:rFonts w:hint="eastAsia" w:ascii="宋体"/>
          <w:color w:val="auto"/>
          <w:szCs w:val="21"/>
          <w:highlight w:val="none"/>
          <w:lang w:eastAsia="zh-CN"/>
        </w:rPr>
        <w:t>采购文件</w:t>
      </w:r>
      <w:r>
        <w:rPr>
          <w:rFonts w:hint="eastAsia" w:ascii="宋体"/>
          <w:color w:val="auto"/>
          <w:szCs w:val="21"/>
          <w:highlight w:val="none"/>
        </w:rPr>
        <w:t>中应明确样品送检方式、检测费用支付方法、投标人在规定时间内无法提供第三方权威检测机构检测报告的处理方式。（</w:t>
      </w:r>
      <w:r>
        <w:rPr>
          <w:rFonts w:hint="eastAsia" w:ascii="宋体"/>
          <w:color w:val="auto"/>
          <w:szCs w:val="21"/>
          <w:highlight w:val="none"/>
          <w:lang w:eastAsia="zh-CN"/>
        </w:rPr>
        <w:t>采购人</w:t>
      </w:r>
      <w:r>
        <w:rPr>
          <w:rFonts w:hint="eastAsia" w:ascii="宋体"/>
          <w:color w:val="auto"/>
          <w:szCs w:val="21"/>
          <w:highlight w:val="none"/>
        </w:rPr>
        <w:t>根据项目需求按上述要求自行描述）</w:t>
      </w:r>
    </w:p>
    <w:p>
      <w:pPr>
        <w:shd w:val="clear" w:color="auto" w:fill="auto"/>
        <w:spacing w:before="312" w:beforeLines="100" w:after="312" w:afterLines="100" w:line="440" w:lineRule="exact"/>
        <w:jc w:val="center"/>
        <w:outlineLvl w:val="2"/>
        <w:rPr>
          <w:rFonts w:hint="eastAsia" w:ascii="宋体"/>
          <w:b/>
          <w:color w:val="auto"/>
          <w:sz w:val="28"/>
          <w:szCs w:val="28"/>
          <w:highlight w:val="none"/>
        </w:rPr>
      </w:pPr>
      <w:r>
        <w:rPr>
          <w:rFonts w:hint="eastAsia" w:ascii="宋体"/>
          <w:b/>
          <w:color w:val="auto"/>
          <w:sz w:val="28"/>
          <w:szCs w:val="28"/>
          <w:highlight w:val="none"/>
        </w:rPr>
        <w:t>（三）投标文件的编制</w:t>
      </w:r>
      <w:bookmarkEnd w:id="7"/>
    </w:p>
    <w:p>
      <w:pPr>
        <w:shd w:val="clear" w:color="auto" w:fill="auto"/>
        <w:spacing w:line="440" w:lineRule="exact"/>
        <w:rPr>
          <w:rFonts w:hint="eastAsia" w:ascii="宋体" w:cs="宋体"/>
          <w:b/>
          <w:color w:val="auto"/>
          <w:szCs w:val="21"/>
          <w:highlight w:val="none"/>
        </w:rPr>
      </w:pPr>
      <w:r>
        <w:rPr>
          <w:rFonts w:hint="eastAsia"/>
          <w:b/>
          <w:color w:val="auto"/>
          <w:szCs w:val="21"/>
          <w:highlight w:val="none"/>
          <w:lang w:val="en-US" w:eastAsia="zh-CN"/>
        </w:rPr>
        <w:t>19</w:t>
      </w:r>
      <w:r>
        <w:rPr>
          <w:rFonts w:hint="eastAsia"/>
          <w:b/>
          <w:color w:val="auto"/>
          <w:szCs w:val="21"/>
          <w:highlight w:val="none"/>
        </w:rPr>
        <w:t xml:space="preserve">. </w:t>
      </w:r>
      <w:r>
        <w:rPr>
          <w:rFonts w:hint="eastAsia" w:ascii="宋体" w:cs="宋体"/>
          <w:b/>
          <w:color w:val="auto"/>
          <w:szCs w:val="21"/>
          <w:highlight w:val="none"/>
        </w:rPr>
        <w:t>投标的语言及度量衡单位</w:t>
      </w:r>
    </w:p>
    <w:p>
      <w:pPr>
        <w:shd w:val="clear" w:color="auto" w:fill="auto"/>
        <w:spacing w:line="440" w:lineRule="exact"/>
        <w:ind w:firstLine="287" w:firstLineChars="135"/>
        <w:rPr>
          <w:rFonts w:hint="eastAsia" w:ascii="宋体"/>
          <w:color w:val="auto"/>
          <w:szCs w:val="21"/>
          <w:highlight w:val="none"/>
        </w:rPr>
      </w:pPr>
      <w:r>
        <w:rPr>
          <w:rFonts w:hint="eastAsia" w:ascii="宋体"/>
          <w:color w:val="auto"/>
          <w:szCs w:val="21"/>
          <w:highlight w:val="none"/>
          <w:lang w:val="en-US" w:eastAsia="zh-CN"/>
        </w:rPr>
        <w:t>19</w:t>
      </w:r>
      <w:r>
        <w:rPr>
          <w:rFonts w:hint="eastAsia" w:ascii="宋体"/>
          <w:color w:val="auto"/>
          <w:szCs w:val="21"/>
          <w:highlight w:val="none"/>
        </w:rPr>
        <w:t>.1</w:t>
      </w:r>
      <w:r>
        <w:rPr>
          <w:rFonts w:ascii="宋体" w:hAnsi="宋体"/>
          <w:color w:val="auto"/>
          <w:szCs w:val="21"/>
          <w:highlight w:val="none"/>
        </w:rPr>
        <w:t>投标人</w:t>
      </w:r>
      <w:r>
        <w:rPr>
          <w:rFonts w:hint="eastAsia" w:ascii="宋体" w:hAnsi="宋体"/>
          <w:color w:val="auto"/>
          <w:szCs w:val="21"/>
          <w:highlight w:val="none"/>
        </w:rPr>
        <w:t>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pPr>
        <w:shd w:val="clear" w:color="auto" w:fill="auto"/>
        <w:spacing w:line="440" w:lineRule="exact"/>
        <w:ind w:firstLine="287" w:firstLineChars="135"/>
        <w:rPr>
          <w:rFonts w:hint="eastAsia" w:ascii="宋体"/>
          <w:color w:val="auto"/>
          <w:szCs w:val="21"/>
          <w:highlight w:val="none"/>
        </w:rPr>
      </w:pPr>
      <w:r>
        <w:rPr>
          <w:rFonts w:hint="eastAsia" w:ascii="宋体"/>
          <w:color w:val="auto"/>
          <w:szCs w:val="21"/>
          <w:highlight w:val="none"/>
          <w:lang w:val="en-US" w:eastAsia="zh-CN"/>
        </w:rPr>
        <w:t>19</w:t>
      </w:r>
      <w:r>
        <w:rPr>
          <w:rFonts w:hint="eastAsia" w:ascii="宋体"/>
          <w:color w:val="auto"/>
          <w:szCs w:val="21"/>
          <w:highlight w:val="none"/>
        </w:rPr>
        <w:t>.2除</w:t>
      </w:r>
      <w:r>
        <w:rPr>
          <w:rFonts w:hint="eastAsia" w:ascii="宋体"/>
          <w:color w:val="auto"/>
          <w:szCs w:val="21"/>
          <w:highlight w:val="none"/>
          <w:lang w:eastAsia="zh-CN"/>
        </w:rPr>
        <w:t>采购文件</w:t>
      </w:r>
      <w:r>
        <w:rPr>
          <w:rFonts w:hint="eastAsia" w:ascii="宋体"/>
          <w:color w:val="auto"/>
          <w:szCs w:val="21"/>
          <w:highlight w:val="none"/>
        </w:rPr>
        <w:t>中另有规定外，投标书所使用的度量衡均须采用法定计量单位。</w:t>
      </w:r>
    </w:p>
    <w:p>
      <w:pPr>
        <w:shd w:val="clear" w:color="auto" w:fill="auto"/>
        <w:spacing w:line="400" w:lineRule="exact"/>
        <w:rPr>
          <w:rFonts w:hint="eastAsia" w:ascii="宋体" w:hAnsi="宋体"/>
          <w:b/>
          <w:color w:val="auto"/>
          <w:szCs w:val="21"/>
          <w:highlight w:val="none"/>
        </w:rPr>
      </w:pPr>
      <w:r>
        <w:rPr>
          <w:rFonts w:hint="eastAsia"/>
          <w:b/>
          <w:color w:val="auto"/>
          <w:szCs w:val="21"/>
          <w:highlight w:val="none"/>
        </w:rPr>
        <w:t>2</w:t>
      </w:r>
      <w:r>
        <w:rPr>
          <w:rFonts w:hint="eastAsia"/>
          <w:b/>
          <w:color w:val="auto"/>
          <w:szCs w:val="21"/>
          <w:highlight w:val="none"/>
          <w:lang w:val="en-US" w:eastAsia="zh-CN"/>
        </w:rPr>
        <w:t>0</w:t>
      </w:r>
      <w:r>
        <w:rPr>
          <w:rFonts w:hint="eastAsia"/>
          <w:b/>
          <w:color w:val="auto"/>
          <w:szCs w:val="21"/>
          <w:highlight w:val="none"/>
        </w:rPr>
        <w:t xml:space="preserve">. </w:t>
      </w:r>
      <w:r>
        <w:rPr>
          <w:rFonts w:hint="eastAsia" w:ascii="宋体" w:hAnsi="宋体"/>
          <w:b/>
          <w:color w:val="auto"/>
          <w:szCs w:val="21"/>
          <w:highlight w:val="none"/>
        </w:rPr>
        <w:t>投标文件的组成</w:t>
      </w:r>
    </w:p>
    <w:p>
      <w:pPr>
        <w:shd w:val="clear" w:color="auto" w:fill="auto"/>
        <w:spacing w:line="400" w:lineRule="exact"/>
        <w:ind w:firstLine="426" w:firstLineChars="200"/>
        <w:rPr>
          <w:rFonts w:hint="eastAsia" w:ascii="宋体"/>
          <w:color w:val="auto"/>
          <w:szCs w:val="21"/>
          <w:highlight w:val="none"/>
        </w:rPr>
      </w:pPr>
      <w:r>
        <w:rPr>
          <w:rFonts w:hint="eastAsia" w:ascii="宋体" w:hAnsi="宋体"/>
          <w:color w:val="auto"/>
          <w:szCs w:val="21"/>
          <w:highlight w:val="none"/>
        </w:rPr>
        <w:t>资格证明文件和商务及技术文件两部分。</w:t>
      </w:r>
    </w:p>
    <w:p>
      <w:pPr>
        <w:shd w:val="clear" w:color="auto" w:fill="auto"/>
        <w:spacing w:line="440" w:lineRule="exact"/>
        <w:rPr>
          <w:rFonts w:hint="eastAsia" w:ascii="宋体" w:eastAsia="宋体"/>
          <w:b/>
          <w:color w:val="auto"/>
          <w:sz w:val="24"/>
          <w:szCs w:val="24"/>
          <w:highlight w:val="none"/>
          <w:lang w:eastAsia="zh-CN"/>
        </w:rPr>
      </w:pPr>
      <w:r>
        <w:rPr>
          <w:rFonts w:hint="eastAsia" w:ascii="宋体"/>
          <w:b/>
          <w:bCs w:val="0"/>
          <w:color w:val="auto"/>
          <w:sz w:val="21"/>
          <w:szCs w:val="21"/>
          <w:highlight w:val="none"/>
        </w:rPr>
        <w:t>2</w:t>
      </w:r>
      <w:r>
        <w:rPr>
          <w:rFonts w:hint="eastAsia" w:ascii="宋体"/>
          <w:b/>
          <w:bCs w:val="0"/>
          <w:color w:val="auto"/>
          <w:sz w:val="21"/>
          <w:szCs w:val="21"/>
          <w:highlight w:val="none"/>
          <w:lang w:val="en-US" w:eastAsia="zh-CN"/>
        </w:rPr>
        <w:t>0</w:t>
      </w:r>
      <w:r>
        <w:rPr>
          <w:rFonts w:hint="eastAsia" w:ascii="宋体"/>
          <w:b/>
          <w:bCs w:val="0"/>
          <w:color w:val="auto"/>
          <w:sz w:val="21"/>
          <w:szCs w:val="21"/>
          <w:highlight w:val="none"/>
        </w:rPr>
        <w:t>.1资格证明文件</w:t>
      </w:r>
      <w:r>
        <w:rPr>
          <w:rFonts w:hint="eastAsia" w:ascii="宋体"/>
          <w:b/>
          <w:bCs w:val="0"/>
          <w:color w:val="auto"/>
          <w:sz w:val="21"/>
          <w:szCs w:val="21"/>
          <w:highlight w:val="none"/>
          <w:lang w:eastAsia="zh-CN"/>
        </w:rPr>
        <w:t>（包括但不限于）</w:t>
      </w:r>
    </w:p>
    <w:p>
      <w:pPr>
        <w:shd w:val="clear" w:color="auto" w:fill="auto"/>
        <w:spacing w:line="440" w:lineRule="exact"/>
        <w:ind w:firstLine="312" w:firstLineChars="147"/>
        <w:rPr>
          <w:rFonts w:hint="eastAsia" w:hAnsi="宋体"/>
          <w:color w:val="auto"/>
          <w:szCs w:val="21"/>
          <w:highlight w:val="none"/>
        </w:rPr>
      </w:pPr>
      <w:r>
        <w:rPr>
          <w:rFonts w:hint="eastAsia" w:hAnsi="宋体"/>
          <w:color w:val="auto"/>
          <w:szCs w:val="21"/>
          <w:highlight w:val="none"/>
        </w:rPr>
        <w:t>资格证明</w:t>
      </w:r>
      <w:r>
        <w:rPr>
          <w:rFonts w:hint="eastAsia" w:hAnsi="宋体"/>
          <w:color w:val="auto"/>
          <w:szCs w:val="21"/>
          <w:highlight w:val="none"/>
          <w:lang w:eastAsia="zh-CN"/>
        </w:rPr>
        <w:t>文件</w:t>
      </w:r>
      <w:r>
        <w:rPr>
          <w:rFonts w:hint="eastAsia" w:hAnsi="宋体"/>
          <w:color w:val="auto"/>
          <w:szCs w:val="21"/>
          <w:highlight w:val="none"/>
        </w:rPr>
        <w:t>是证明投标人有资格参加投标和中标后有能力履行合同的文件，这些文件应能满足招标的要求，否则作无效投标处理。</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1、法人或者非法人组织的营业执照等证明文件复印件（须加盖本单位章）或自然人的身份证明复印件;</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2、法定代表人资格证明书</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3、法定代表人授权委托书</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4、</w:t>
      </w:r>
      <w:r>
        <w:rPr>
          <w:rFonts w:hint="eastAsia" w:ascii="宋体" w:hAnsi="宋体" w:cs="Times New Roman"/>
          <w:color w:val="auto"/>
          <w:szCs w:val="21"/>
          <w:highlight w:val="none"/>
          <w:lang w:val="en-US" w:eastAsia="zh-CN"/>
        </w:rPr>
        <w:t>投标保证金汇款凭证</w:t>
      </w:r>
      <w:r>
        <w:rPr>
          <w:rFonts w:hint="eastAsia" w:ascii="宋体" w:hAnsi="宋体" w:eastAsia="宋体" w:cs="Times New Roman"/>
          <w:color w:val="auto"/>
          <w:szCs w:val="21"/>
          <w:highlight w:val="none"/>
          <w:lang w:val="en-US" w:eastAsia="zh-CN"/>
        </w:rPr>
        <w:t>或投标担保函；</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5、</w:t>
      </w:r>
      <w:r>
        <w:rPr>
          <w:rFonts w:hint="eastAsia" w:ascii="宋体" w:hAnsi="宋体" w:eastAsia="宋体" w:cs="宋体"/>
          <w:color w:val="auto"/>
          <w:kern w:val="2"/>
          <w:sz w:val="21"/>
          <w:szCs w:val="21"/>
          <w:lang w:val="en-US" w:eastAsia="zh-CN" w:bidi="ar-SA"/>
        </w:rPr>
        <w:t>投标企业须提供投标人（被授权人）投标截止时间前半年内任意</w:t>
      </w:r>
      <w:r>
        <w:rPr>
          <w:rFonts w:hint="eastAsia" w:ascii="宋体" w:hAnsi="宋体"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个月的社保证明；</w:t>
      </w:r>
    </w:p>
    <w:p>
      <w:pPr>
        <w:shd w:val="clear" w:color="auto" w:fill="auto"/>
        <w:spacing w:line="440" w:lineRule="exact"/>
        <w:ind w:firstLine="287" w:firstLineChars="135"/>
        <w:rPr>
          <w:rFonts w:hint="eastAsia" w:ascii="宋体" w:hAnsi="宋体" w:eastAsia="宋体" w:cs="宋体"/>
          <w:color w:val="auto"/>
          <w:kern w:val="2"/>
          <w:sz w:val="21"/>
          <w:szCs w:val="21"/>
          <w:lang w:val="en-US" w:eastAsia="zh-CN" w:bidi="ar-SA"/>
        </w:rPr>
      </w:pPr>
      <w:r>
        <w:rPr>
          <w:rFonts w:hint="eastAsia" w:ascii="宋体" w:hAnsi="宋体" w:cs="Times New Roman"/>
          <w:color w:val="auto"/>
          <w:szCs w:val="21"/>
          <w:highlight w:val="none"/>
          <w:lang w:val="en-US" w:eastAsia="zh-CN"/>
        </w:rPr>
        <w:t>6</w:t>
      </w:r>
      <w:r>
        <w:rPr>
          <w:rFonts w:hint="eastAsia" w:ascii="宋体" w:hAnsi="宋体" w:eastAsia="宋体" w:cs="Times New Roman"/>
          <w:color w:val="auto"/>
          <w:szCs w:val="21"/>
          <w:highlight w:val="none"/>
          <w:lang w:val="en-US" w:eastAsia="zh-CN"/>
        </w:rPr>
        <w:t>、</w:t>
      </w:r>
      <w:r>
        <w:rPr>
          <w:rFonts w:hint="eastAsia" w:ascii="宋体" w:hAnsi="宋体" w:cs="宋体"/>
          <w:color w:val="auto"/>
          <w:kern w:val="2"/>
          <w:sz w:val="21"/>
          <w:szCs w:val="21"/>
          <w:lang w:val="en-US" w:eastAsia="zh-CN" w:bidi="ar-SA"/>
        </w:rPr>
        <w:t>投标人</w:t>
      </w:r>
      <w:r>
        <w:rPr>
          <w:rFonts w:hint="eastAsia" w:ascii="宋体" w:hAnsi="宋体" w:eastAsia="宋体" w:cs="宋体"/>
          <w:color w:val="auto"/>
          <w:kern w:val="2"/>
          <w:sz w:val="21"/>
          <w:szCs w:val="21"/>
          <w:lang w:val="en-US" w:eastAsia="zh-CN" w:bidi="ar-SA"/>
        </w:rPr>
        <w:t>未被“信用中国”（www.creditchina.gov.cn）、中国政府采购网（www.ccgp.gov.cn）列入失信被执行人、重大税收违法案件当事人名单、政府采购严重违法失信行为记录名单（</w:t>
      </w:r>
      <w:r>
        <w:rPr>
          <w:rFonts w:hint="eastAsia" w:ascii="宋体" w:hAnsi="宋体" w:eastAsia="宋体" w:cs="宋体"/>
          <w:color w:val="auto"/>
          <w:lang w:val="en-US" w:eastAsia="zh-CN"/>
        </w:rPr>
        <w:t>信用信息截止时点为</w:t>
      </w:r>
      <w:r>
        <w:rPr>
          <w:rFonts w:hint="eastAsia" w:ascii="宋体" w:hAnsi="宋体" w:cs="宋体"/>
          <w:color w:val="auto"/>
          <w:lang w:val="en-US" w:eastAsia="zh-CN"/>
        </w:rPr>
        <w:t>采购文件获取开始至开标截止前</w:t>
      </w:r>
      <w:r>
        <w:rPr>
          <w:rFonts w:hint="eastAsia" w:ascii="宋体" w:hAnsi="宋体" w:eastAsia="宋体" w:cs="宋体"/>
          <w:color w:val="auto"/>
          <w:lang w:val="en-US" w:eastAsia="zh-CN"/>
        </w:rPr>
        <w:t>内</w:t>
      </w:r>
      <w:r>
        <w:rPr>
          <w:rFonts w:hint="eastAsia" w:ascii="宋体" w:hAnsi="宋体" w:eastAsia="宋体" w:cs="宋体"/>
          <w:color w:val="auto"/>
          <w:szCs w:val="21"/>
          <w:highlight w:val="none"/>
          <w:lang w:val="en-US" w:eastAsia="zh-CN"/>
        </w:rPr>
        <w:t>查询结果</w:t>
      </w:r>
      <w:r>
        <w:rPr>
          <w:rFonts w:hint="eastAsia" w:ascii="宋体" w:hAnsi="宋体" w:eastAsia="宋体" w:cs="宋体"/>
          <w:color w:val="auto"/>
          <w:kern w:val="2"/>
          <w:sz w:val="21"/>
          <w:szCs w:val="21"/>
          <w:lang w:val="en-US" w:eastAsia="zh-CN" w:bidi="ar-SA"/>
        </w:rPr>
        <w:t>）；</w:t>
      </w:r>
    </w:p>
    <w:p>
      <w:pPr>
        <w:shd w:val="clear" w:color="auto" w:fill="auto"/>
        <w:spacing w:line="440" w:lineRule="exact"/>
        <w:ind w:firstLine="287" w:firstLineChars="135"/>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7</w:t>
      </w:r>
      <w:r>
        <w:rPr>
          <w:rFonts w:hint="eastAsia" w:ascii="宋体" w:hAnsi="宋体" w:eastAsia="宋体" w:cs="宋体"/>
          <w:color w:val="auto"/>
          <w:kern w:val="2"/>
          <w:sz w:val="21"/>
          <w:szCs w:val="21"/>
          <w:lang w:val="en-US" w:eastAsia="zh-CN" w:bidi="ar-SA"/>
        </w:rPr>
        <w:t>、供应商须提供有效的《医疗器械生产许可证》或《医疗器械经营许可证》（二类医疗器械需提供医疗器械备案凭证）。</w:t>
      </w:r>
    </w:p>
    <w:p>
      <w:pPr>
        <w:shd w:val="clear" w:color="auto" w:fill="auto"/>
        <w:spacing w:line="440" w:lineRule="exact"/>
        <w:ind w:firstLine="287" w:firstLineChars="135"/>
        <w:rPr>
          <w:rFonts w:hint="default" w:ascii="宋体" w:hAnsi="宋体" w:eastAsia="宋体" w:cs="宋体"/>
          <w:color w:val="auto"/>
          <w:kern w:val="2"/>
          <w:sz w:val="21"/>
          <w:szCs w:val="21"/>
          <w:lang w:val="en-US" w:eastAsia="zh-CN" w:bidi="ar-SA"/>
        </w:rPr>
      </w:pPr>
      <w:r>
        <w:rPr>
          <w:rFonts w:hint="eastAsia" w:ascii="宋体" w:hAnsi="宋体" w:cs="宋体"/>
          <w:color w:val="auto"/>
          <w:kern w:val="2"/>
          <w:sz w:val="21"/>
          <w:szCs w:val="21"/>
          <w:u w:val="none" w:color="000000"/>
          <w:lang w:val="en-US" w:eastAsia="zh-CN" w:bidi="ar-SA"/>
        </w:rPr>
        <w:t>8</w:t>
      </w:r>
      <w:r>
        <w:rPr>
          <w:rFonts w:hint="eastAsia" w:ascii="宋体" w:hAnsi="宋体" w:eastAsia="宋体" w:cs="宋体"/>
          <w:color w:val="auto"/>
          <w:kern w:val="2"/>
          <w:sz w:val="21"/>
          <w:szCs w:val="21"/>
          <w:u w:val="none" w:color="000000"/>
          <w:lang w:val="en-US" w:eastAsia="zh-CN" w:bidi="ar-SA"/>
        </w:rPr>
        <w:t>、膀胱镜、输尿管肾镜如所投产品为进口设备的，须提供厂家授权委托书。</w:t>
      </w:r>
    </w:p>
    <w:p>
      <w:pPr>
        <w:shd w:val="clear" w:color="auto" w:fill="auto"/>
        <w:spacing w:line="440" w:lineRule="exact"/>
        <w:ind w:firstLine="287" w:firstLineChars="135"/>
        <w:rPr>
          <w:rFonts w:hint="eastAsia" w:ascii="宋体" w:hAnsi="宋体" w:eastAsia="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9、</w:t>
      </w:r>
      <w:r>
        <w:rPr>
          <w:rFonts w:hint="eastAsia" w:ascii="宋体" w:hAnsi="宋体" w:eastAsia="宋体" w:cs="宋体"/>
          <w:color w:val="auto"/>
          <w:kern w:val="2"/>
          <w:sz w:val="21"/>
          <w:szCs w:val="21"/>
          <w:u w:val="none" w:color="000000"/>
          <w:lang w:val="en-US" w:eastAsia="zh-CN" w:bidi="ar-SA"/>
        </w:rPr>
        <w:t>具有良好的商业信誉和健全的财务会计制度；（提供健全的财务会计制度证明文件，例如财务状况报告或会计师事务所出具的近三年任意一年财务审计报告等，新成立不足一年的提供成立之日起至今的财务报表）。</w:t>
      </w:r>
    </w:p>
    <w:p>
      <w:pPr>
        <w:shd w:val="clear" w:color="auto" w:fill="auto"/>
        <w:spacing w:line="440" w:lineRule="exact"/>
        <w:ind w:firstLine="287" w:firstLineChars="135"/>
        <w:rPr>
          <w:rFonts w:hint="eastAsia" w:ascii="宋体" w:hAnsi="宋体" w:eastAsia="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10</w:t>
      </w:r>
      <w:r>
        <w:rPr>
          <w:rFonts w:hint="eastAsia" w:ascii="宋体" w:hAnsi="宋体" w:eastAsia="宋体" w:cs="宋体"/>
          <w:color w:val="auto"/>
          <w:kern w:val="2"/>
          <w:sz w:val="21"/>
          <w:szCs w:val="21"/>
          <w:u w:val="none" w:color="000000"/>
          <w:lang w:val="en-US" w:eastAsia="zh-CN" w:bidi="ar-SA"/>
        </w:rPr>
        <w:t>、投标人须知资料表要求的其他资格证明文件;</w:t>
      </w:r>
    </w:p>
    <w:p>
      <w:pPr>
        <w:shd w:val="clear" w:color="auto" w:fill="auto"/>
        <w:spacing w:line="440" w:lineRule="exact"/>
        <w:rPr>
          <w:rFonts w:hint="eastAsia" w:ascii="宋体" w:hAnsi="宋体" w:eastAsia="宋体" w:cs="Times New Roman"/>
          <w:color w:val="auto"/>
          <w:szCs w:val="21"/>
          <w:highlight w:val="none"/>
          <w:lang w:val="en-US" w:eastAsia="zh-CN"/>
        </w:rPr>
      </w:pPr>
      <w:r>
        <w:rPr>
          <w:rFonts w:hint="eastAsia" w:ascii="宋体" w:hAnsi="宋体" w:cs="宋体"/>
          <w:b/>
          <w:color w:val="auto"/>
          <w:sz w:val="21"/>
          <w:szCs w:val="21"/>
          <w:highlight w:val="none"/>
        </w:rPr>
        <w:t>2</w:t>
      </w:r>
      <w:r>
        <w:rPr>
          <w:rFonts w:hint="eastAsia" w:ascii="宋体" w:hAnsi="宋体" w:cs="宋体"/>
          <w:b/>
          <w:color w:val="auto"/>
          <w:sz w:val="21"/>
          <w:szCs w:val="21"/>
          <w:highlight w:val="none"/>
          <w:lang w:val="en-US" w:eastAsia="zh-CN"/>
        </w:rPr>
        <w:t>0</w:t>
      </w:r>
      <w:r>
        <w:rPr>
          <w:rFonts w:hint="eastAsia" w:ascii="宋体" w:hAnsi="宋体" w:cs="宋体"/>
          <w:b/>
          <w:color w:val="auto"/>
          <w:sz w:val="21"/>
          <w:szCs w:val="21"/>
          <w:highlight w:val="none"/>
        </w:rPr>
        <w:t>.2</w:t>
      </w:r>
      <w:r>
        <w:rPr>
          <w:rFonts w:hint="eastAsia" w:ascii="宋体" w:hAnsi="宋体" w:cs="宋体"/>
          <w:b/>
          <w:color w:val="auto"/>
          <w:sz w:val="21"/>
          <w:szCs w:val="21"/>
          <w:highlight w:val="none"/>
          <w:lang w:val="en-US" w:eastAsia="zh-CN"/>
        </w:rPr>
        <w:t xml:space="preserve"> 商务及技术文件</w:t>
      </w:r>
      <w:r>
        <w:rPr>
          <w:rFonts w:hint="eastAsia" w:ascii="宋体"/>
          <w:b/>
          <w:color w:val="auto"/>
          <w:sz w:val="21"/>
          <w:szCs w:val="21"/>
          <w:highlight w:val="none"/>
          <w:lang w:eastAsia="zh-CN"/>
        </w:rPr>
        <w:t>（包括但不限于）</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1、投标函</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2、开标一览表</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3</w:t>
      </w:r>
      <w:r>
        <w:rPr>
          <w:rFonts w:hint="eastAsia" w:ascii="宋体" w:hAnsi="宋体" w:eastAsia="宋体" w:cs="Times New Roman"/>
          <w:color w:val="auto"/>
          <w:szCs w:val="21"/>
          <w:highlight w:val="none"/>
          <w:lang w:val="en-US" w:eastAsia="zh-CN"/>
        </w:rPr>
        <w:t>、投标分项报价表</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4</w:t>
      </w:r>
      <w:r>
        <w:rPr>
          <w:rFonts w:hint="eastAsia" w:ascii="宋体" w:hAnsi="宋体" w:eastAsia="宋体" w:cs="Times New Roman"/>
          <w:color w:val="auto"/>
          <w:szCs w:val="21"/>
          <w:highlight w:val="none"/>
          <w:lang w:val="en-US" w:eastAsia="zh-CN"/>
        </w:rPr>
        <w:t>、技术规格偏离表</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5</w:t>
      </w:r>
      <w:r>
        <w:rPr>
          <w:rFonts w:hint="eastAsia" w:ascii="宋体" w:hAnsi="宋体" w:eastAsia="宋体" w:cs="Times New Roman"/>
          <w:color w:val="auto"/>
          <w:szCs w:val="21"/>
          <w:highlight w:val="none"/>
          <w:lang w:val="en-US" w:eastAsia="zh-CN"/>
        </w:rPr>
        <w:t>、商务条款偏离表</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6</w:t>
      </w:r>
      <w:r>
        <w:rPr>
          <w:rFonts w:hint="eastAsia" w:ascii="宋体" w:hAnsi="宋体" w:eastAsia="宋体" w:cs="Times New Roman"/>
          <w:color w:val="auto"/>
          <w:szCs w:val="21"/>
          <w:highlight w:val="none"/>
          <w:lang w:val="en-US" w:eastAsia="zh-CN"/>
        </w:rPr>
        <w:t>、投标人基本情况表</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7</w:t>
      </w:r>
      <w:r>
        <w:rPr>
          <w:rFonts w:hint="eastAsia" w:ascii="宋体" w:hAnsi="宋体" w:eastAsia="宋体" w:cs="Times New Roman"/>
          <w:color w:val="auto"/>
          <w:szCs w:val="21"/>
          <w:highlight w:val="none"/>
          <w:lang w:val="en-US" w:eastAsia="zh-CN"/>
        </w:rPr>
        <w:t>、</w:t>
      </w:r>
      <w:r>
        <w:rPr>
          <w:rFonts w:hint="eastAsia" w:ascii="宋体" w:hAnsi="宋体" w:cs="Times New Roman"/>
          <w:color w:val="auto"/>
          <w:szCs w:val="21"/>
          <w:highlight w:val="none"/>
          <w:lang w:val="en-US" w:eastAsia="zh-CN"/>
        </w:rPr>
        <w:t>投标人</w:t>
      </w:r>
      <w:r>
        <w:rPr>
          <w:rFonts w:hint="eastAsia" w:ascii="宋体" w:hAnsi="宋体" w:eastAsia="宋体" w:cs="Times New Roman"/>
          <w:color w:val="auto"/>
          <w:szCs w:val="21"/>
          <w:highlight w:val="none"/>
          <w:lang w:val="en-US" w:eastAsia="zh-CN"/>
        </w:rPr>
        <w:t>近</w:t>
      </w:r>
      <w:r>
        <w:rPr>
          <w:rFonts w:hint="eastAsia" w:ascii="宋体" w:hAnsi="宋体" w:cs="Times New Roman"/>
          <w:color w:val="auto"/>
          <w:szCs w:val="21"/>
          <w:highlight w:val="none"/>
          <w:lang w:val="en-US" w:eastAsia="zh-CN"/>
        </w:rPr>
        <w:t>几</w:t>
      </w:r>
      <w:r>
        <w:rPr>
          <w:rFonts w:hint="eastAsia" w:ascii="宋体" w:hAnsi="宋体" w:eastAsia="宋体" w:cs="Times New Roman"/>
          <w:color w:val="auto"/>
          <w:szCs w:val="21"/>
          <w:highlight w:val="none"/>
          <w:lang w:val="en-US" w:eastAsia="zh-CN"/>
        </w:rPr>
        <w:t>年（2020年</w:t>
      </w:r>
      <w:r>
        <w:rPr>
          <w:rFonts w:hint="eastAsia" w:ascii="宋体" w:hAnsi="宋体" w:cs="Times New Roman"/>
          <w:color w:val="auto"/>
          <w:szCs w:val="21"/>
          <w:highlight w:val="none"/>
          <w:lang w:val="en-US" w:eastAsia="zh-CN"/>
        </w:rPr>
        <w:t>1</w:t>
      </w:r>
      <w:r>
        <w:rPr>
          <w:rFonts w:hint="eastAsia" w:ascii="宋体" w:hAnsi="宋体" w:eastAsia="宋体" w:cs="Times New Roman"/>
          <w:color w:val="auto"/>
          <w:szCs w:val="21"/>
          <w:highlight w:val="none"/>
          <w:lang w:val="en-US" w:eastAsia="zh-CN"/>
        </w:rPr>
        <w:t>月1日至今）类似项目业绩表</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8</w:t>
      </w:r>
      <w:r>
        <w:rPr>
          <w:rFonts w:hint="eastAsia" w:ascii="宋体" w:hAnsi="宋体" w:eastAsia="宋体" w:cs="Times New Roman"/>
          <w:color w:val="auto"/>
          <w:szCs w:val="21"/>
          <w:highlight w:val="none"/>
          <w:lang w:val="en-US" w:eastAsia="zh-CN"/>
        </w:rPr>
        <w:t>、投标人关联单位的说明</w:t>
      </w:r>
    </w:p>
    <w:p>
      <w:pPr>
        <w:shd w:val="clear" w:color="auto" w:fill="auto"/>
        <w:spacing w:line="440" w:lineRule="exact"/>
        <w:ind w:firstLine="287" w:firstLineChars="135"/>
        <w:rPr>
          <w:rFonts w:hint="eastAsia"/>
          <w:color w:val="auto"/>
          <w:lang w:val="en-US" w:eastAsia="zh-CN"/>
        </w:rPr>
      </w:pPr>
      <w:r>
        <w:rPr>
          <w:rFonts w:hint="eastAsia" w:ascii="宋体" w:hAnsi="宋体" w:cs="宋体"/>
          <w:color w:val="auto"/>
          <w:kern w:val="2"/>
          <w:sz w:val="21"/>
          <w:szCs w:val="21"/>
          <w:lang w:val="en-US" w:eastAsia="zh-CN" w:bidi="ar-SA"/>
        </w:rPr>
        <w:t>9</w:t>
      </w:r>
      <w:r>
        <w:rPr>
          <w:rFonts w:hint="eastAsia" w:ascii="宋体" w:hAnsi="宋体" w:eastAsia="宋体" w:cs="宋体"/>
          <w:color w:val="auto"/>
          <w:kern w:val="2"/>
          <w:sz w:val="21"/>
          <w:szCs w:val="21"/>
          <w:lang w:val="en-US" w:eastAsia="zh-CN" w:bidi="ar-SA"/>
        </w:rPr>
        <w:t>、</w:t>
      </w:r>
      <w:r>
        <w:rPr>
          <w:rFonts w:hint="eastAsia" w:ascii="宋体" w:hAnsi="宋体" w:cs="宋体"/>
          <w:color w:val="auto"/>
          <w:kern w:val="2"/>
          <w:sz w:val="21"/>
          <w:szCs w:val="21"/>
          <w:lang w:val="en-US" w:eastAsia="zh-CN" w:bidi="ar-SA"/>
        </w:rPr>
        <w:t>如有请</w:t>
      </w:r>
      <w:r>
        <w:rPr>
          <w:rFonts w:hint="eastAsia" w:ascii="宋体" w:hAnsi="宋体" w:eastAsia="宋体" w:cs="宋体"/>
          <w:color w:val="auto"/>
          <w:kern w:val="2"/>
          <w:sz w:val="21"/>
          <w:szCs w:val="21"/>
          <w:lang w:val="en-US" w:eastAsia="zh-CN" w:bidi="ar-SA"/>
        </w:rPr>
        <w:t>提供制造商为中小企业的《中小企业声明函》或《残疾人福利性单位声明函》</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10</w:t>
      </w:r>
      <w:r>
        <w:rPr>
          <w:rFonts w:hint="eastAsia" w:ascii="宋体" w:hAnsi="宋体" w:eastAsia="宋体" w:cs="Times New Roman"/>
          <w:color w:val="auto"/>
          <w:szCs w:val="21"/>
          <w:highlight w:val="none"/>
          <w:lang w:val="en-US" w:eastAsia="zh-CN"/>
        </w:rPr>
        <w:t>、评分标准和细则中技术部分证明材料</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11</w:t>
      </w:r>
      <w:r>
        <w:rPr>
          <w:rFonts w:hint="eastAsia" w:ascii="宋体" w:hAnsi="宋体" w:eastAsia="宋体" w:cs="Times New Roman"/>
          <w:color w:val="auto"/>
          <w:szCs w:val="21"/>
          <w:highlight w:val="none"/>
          <w:lang w:val="en-US" w:eastAsia="zh-CN"/>
        </w:rPr>
        <w:t>、评分标准和细则中技术部分证明材料（格式自拟）</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12</w:t>
      </w:r>
      <w:r>
        <w:rPr>
          <w:rFonts w:hint="eastAsia" w:ascii="宋体" w:hAnsi="宋体" w:eastAsia="宋体" w:cs="Times New Roman"/>
          <w:color w:val="auto"/>
          <w:szCs w:val="21"/>
          <w:highlight w:val="none"/>
          <w:lang w:val="en-US" w:eastAsia="zh-CN"/>
        </w:rPr>
        <w:t>、投标人认为有必要提供的其他证明材料（格式自拟）</w:t>
      </w:r>
    </w:p>
    <w:p>
      <w:pPr>
        <w:shd w:val="clear" w:color="auto" w:fill="auto"/>
        <w:spacing w:line="400" w:lineRule="exact"/>
        <w:ind w:firstLine="422" w:firstLineChars="199"/>
        <w:rPr>
          <w:rFonts w:hint="eastAsia" w:ascii="宋体" w:eastAsia="宋体"/>
          <w:color w:val="auto"/>
          <w:szCs w:val="21"/>
          <w:highlight w:val="none"/>
          <w:lang w:eastAsia="zh-CN"/>
        </w:rPr>
      </w:pPr>
      <w:r>
        <w:rPr>
          <w:rFonts w:hint="eastAsia" w:ascii="宋体" w:hAnsi="宋体" w:eastAsia="宋体" w:cs="宋体"/>
          <w:b/>
          <w:color w:val="auto"/>
          <w:kern w:val="0"/>
          <w:szCs w:val="21"/>
          <w:highlight w:val="none"/>
          <w:u w:val="single"/>
        </w:rPr>
        <w:t>注：以上材料须</w:t>
      </w:r>
      <w:r>
        <w:rPr>
          <w:rFonts w:hint="eastAsia" w:ascii="宋体" w:hAnsi="宋体" w:eastAsia="宋体" w:cs="宋体"/>
          <w:b/>
          <w:color w:val="auto"/>
          <w:kern w:val="0"/>
          <w:szCs w:val="21"/>
          <w:highlight w:val="none"/>
          <w:u w:val="single"/>
          <w:lang w:eastAsia="zh-CN"/>
        </w:rPr>
        <w:t>逐页</w:t>
      </w:r>
      <w:r>
        <w:rPr>
          <w:rFonts w:hint="eastAsia" w:ascii="宋体" w:hAnsi="宋体" w:eastAsia="宋体" w:cs="宋体"/>
          <w:b/>
          <w:color w:val="auto"/>
          <w:kern w:val="0"/>
          <w:szCs w:val="21"/>
          <w:highlight w:val="none"/>
          <w:u w:val="single"/>
        </w:rPr>
        <w:t>加盖单位公章</w:t>
      </w:r>
      <w:r>
        <w:rPr>
          <w:rFonts w:hint="eastAsia" w:ascii="宋体" w:hAnsi="宋体" w:eastAsia="宋体" w:cs="宋体"/>
          <w:b/>
          <w:color w:val="auto"/>
          <w:kern w:val="0"/>
          <w:szCs w:val="21"/>
          <w:highlight w:val="none"/>
          <w:u w:val="single"/>
          <w:lang w:eastAsia="zh-CN"/>
        </w:rPr>
        <w:t>。</w:t>
      </w:r>
    </w:p>
    <w:p>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color w:val="auto"/>
          <w:szCs w:val="21"/>
          <w:highlight w:val="none"/>
        </w:rPr>
        <w:t>2</w:t>
      </w:r>
      <w:r>
        <w:rPr>
          <w:rFonts w:hint="eastAsia" w:ascii="宋体"/>
          <w:color w:val="auto"/>
          <w:szCs w:val="21"/>
          <w:highlight w:val="none"/>
          <w:lang w:val="en-US" w:eastAsia="zh-CN"/>
        </w:rPr>
        <w:t>0</w:t>
      </w:r>
      <w:r>
        <w:rPr>
          <w:rFonts w:hint="eastAsia" w:ascii="宋体"/>
          <w:color w:val="auto"/>
          <w:szCs w:val="21"/>
          <w:highlight w:val="none"/>
        </w:rPr>
        <w:t>.</w:t>
      </w:r>
      <w:r>
        <w:rPr>
          <w:rFonts w:hint="eastAsia" w:ascii="宋体"/>
          <w:color w:val="auto"/>
          <w:szCs w:val="21"/>
          <w:highlight w:val="none"/>
          <w:lang w:val="en-US" w:eastAsia="zh-CN"/>
        </w:rPr>
        <w:t>3</w:t>
      </w:r>
      <w:r>
        <w:rPr>
          <w:rFonts w:hint="eastAsia" w:ascii="宋体" w:hAnsi="宋体" w:eastAsia="宋体" w:cs="Times New Roman"/>
          <w:color w:val="auto"/>
          <w:szCs w:val="21"/>
          <w:highlight w:val="none"/>
          <w:lang w:eastAsia="zh-CN"/>
        </w:rPr>
        <w:t>投标文件的要求</w:t>
      </w:r>
    </w:p>
    <w:p>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1</w:t>
      </w:r>
      <w:r>
        <w:rPr>
          <w:rFonts w:hint="eastAsia" w:ascii="宋体" w:hAnsi="宋体" w:eastAsia="宋体" w:cs="Times New Roman"/>
          <w:color w:val="auto"/>
          <w:szCs w:val="21"/>
          <w:highlight w:val="none"/>
          <w:lang w:eastAsia="zh-CN"/>
        </w:rPr>
        <w:t>）供应商应仔细阅读采购文件的所有内容，按照采购文件的要求详细编制投标文件，所提交的全部资料必须真实有效，并且要保证字迹清晰易于辨认。投标文件应对采购文件实质性内容作出响应，否则按无效标处理。</w:t>
      </w:r>
    </w:p>
    <w:p>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2</w:t>
      </w:r>
      <w:r>
        <w:rPr>
          <w:rFonts w:hint="eastAsia" w:ascii="宋体" w:hAnsi="宋体" w:eastAsia="宋体" w:cs="Times New Roman"/>
          <w:color w:val="auto"/>
          <w:szCs w:val="21"/>
          <w:highlight w:val="none"/>
          <w:lang w:eastAsia="zh-CN"/>
        </w:rPr>
        <w:t>）投标文件格式应按本采购文件第六章格式要求编制，不得对采购文件格式进行增删更改，否则按无效标处理。</w:t>
      </w:r>
    </w:p>
    <w:p>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3</w:t>
      </w:r>
      <w:r>
        <w:rPr>
          <w:rFonts w:hint="eastAsia" w:ascii="宋体" w:hAnsi="宋体" w:eastAsia="宋体" w:cs="Times New Roman"/>
          <w:color w:val="auto"/>
          <w:szCs w:val="21"/>
          <w:highlight w:val="none"/>
          <w:lang w:eastAsia="zh-CN"/>
        </w:rPr>
        <w:t xml:space="preserve">）对采购文件格式可更改的例外情况：采购文件第六章附件格式要求中明确规定表格中行数不够用时可按相同格式增加行数，其他一切内容和格式不得更改。 </w:t>
      </w:r>
    </w:p>
    <w:p>
      <w:pPr>
        <w:shd w:val="clear" w:color="auto" w:fill="auto"/>
        <w:spacing w:line="400" w:lineRule="exact"/>
        <w:ind w:firstLine="422" w:firstLineChars="199"/>
        <w:rPr>
          <w:rFonts w:hint="eastAsia" w:ascii="宋体" w:hAnsi="宋体" w:eastAsia="宋体" w:cs="Times New Roman"/>
          <w:color w:val="auto"/>
          <w:szCs w:val="21"/>
          <w:highlight w:val="none"/>
          <w:lang w:eastAsia="zh-CN"/>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4</w:t>
      </w:r>
      <w:r>
        <w:rPr>
          <w:rFonts w:hint="eastAsia" w:ascii="宋体" w:hAnsi="宋体" w:eastAsia="宋体" w:cs="Times New Roman"/>
          <w:color w:val="auto"/>
          <w:szCs w:val="21"/>
          <w:highlight w:val="none"/>
          <w:lang w:eastAsia="zh-CN"/>
        </w:rPr>
        <w:t>）投标文件为电子投标文件，电子投标文件按“政采云供应商项目采购-电子招投标操作指南”及本采购文件要求制作、加密传输。</w:t>
      </w:r>
    </w:p>
    <w:p>
      <w:pPr>
        <w:shd w:val="clear" w:color="auto" w:fill="auto"/>
        <w:spacing w:line="400" w:lineRule="exact"/>
        <w:ind w:firstLine="422" w:firstLineChars="199"/>
        <w:rPr>
          <w:rFonts w:hint="eastAsia" w:ascii="宋体"/>
          <w:color w:val="auto"/>
          <w:szCs w:val="21"/>
          <w:highlight w:val="none"/>
        </w:rPr>
      </w:pPr>
      <w:r>
        <w:rPr>
          <w:rFonts w:hint="eastAsia" w:ascii="宋体" w:hAnsi="宋体" w:eastAsia="宋体" w:cs="Times New Roman"/>
          <w:color w:val="auto"/>
          <w:szCs w:val="21"/>
          <w:highlight w:val="none"/>
          <w:lang w:eastAsia="zh-CN"/>
        </w:rPr>
        <w:t>（</w:t>
      </w:r>
      <w:r>
        <w:rPr>
          <w:rFonts w:hint="eastAsia" w:ascii="宋体" w:hAnsi="宋体" w:eastAsia="宋体" w:cs="Times New Roman"/>
          <w:color w:val="auto"/>
          <w:szCs w:val="21"/>
          <w:highlight w:val="none"/>
          <w:lang w:val="en-US" w:eastAsia="zh-CN"/>
        </w:rPr>
        <w:t>5</w:t>
      </w:r>
      <w:r>
        <w:rPr>
          <w:rFonts w:hint="eastAsia" w:ascii="宋体" w:hAnsi="宋体" w:eastAsia="宋体" w:cs="Times New Roman"/>
          <w:color w:val="auto"/>
          <w:szCs w:val="21"/>
          <w:highlight w:val="none"/>
          <w:lang w:eastAsia="zh-CN"/>
        </w:rPr>
        <w:t>）投标文件未在投标截止时间前完成传输的，视为投标文件撤回；投标文件未按时解密也未提供备份投标文件的，亦视为投标文件撤回。</w:t>
      </w:r>
    </w:p>
    <w:p>
      <w:pPr>
        <w:shd w:val="clear" w:color="auto" w:fill="auto"/>
        <w:spacing w:line="440" w:lineRule="exact"/>
        <w:rPr>
          <w:rFonts w:hint="eastAsia" w:ascii="宋体"/>
          <w:color w:val="auto"/>
          <w:szCs w:val="21"/>
          <w:highlight w:val="none"/>
        </w:rPr>
      </w:pPr>
      <w:r>
        <w:rPr>
          <w:rFonts w:hint="eastAsia" w:ascii="宋体"/>
          <w:b/>
          <w:color w:val="auto"/>
          <w:szCs w:val="21"/>
          <w:highlight w:val="none"/>
        </w:rPr>
        <w:t>2</w:t>
      </w:r>
      <w:r>
        <w:rPr>
          <w:rFonts w:hint="eastAsia" w:ascii="宋体"/>
          <w:b/>
          <w:color w:val="auto"/>
          <w:szCs w:val="21"/>
          <w:highlight w:val="none"/>
          <w:lang w:val="en-US" w:eastAsia="zh-CN"/>
        </w:rPr>
        <w:t>1</w:t>
      </w:r>
      <w:r>
        <w:rPr>
          <w:rFonts w:hint="eastAsia" w:ascii="宋体"/>
          <w:color w:val="auto"/>
          <w:szCs w:val="21"/>
          <w:highlight w:val="none"/>
        </w:rPr>
        <w:t>.</w:t>
      </w:r>
      <w:r>
        <w:rPr>
          <w:rFonts w:hint="eastAsia" w:ascii="宋体"/>
          <w:b/>
          <w:color w:val="auto"/>
          <w:szCs w:val="21"/>
          <w:highlight w:val="none"/>
        </w:rPr>
        <w:t>投标报价</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.1投标报价文件中的单价和总价全部采用人民币表示。</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.2投标报价表上应清楚标明投标人拟提供</w:t>
      </w:r>
      <w:r>
        <w:rPr>
          <w:rFonts w:hint="eastAsia" w:ascii="宋体"/>
          <w:color w:val="auto"/>
          <w:szCs w:val="21"/>
          <w:highlight w:val="none"/>
          <w:lang w:val="en-US" w:eastAsia="zh-CN"/>
        </w:rPr>
        <w:t>货物（服务）</w:t>
      </w:r>
      <w:r>
        <w:rPr>
          <w:rFonts w:hint="eastAsia" w:ascii="宋体"/>
          <w:color w:val="auto"/>
          <w:szCs w:val="21"/>
          <w:highlight w:val="none"/>
        </w:rPr>
        <w:t>的名称、数量、单价和总价。</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.3投标人只允许有一个方案、一个报价。</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.4投标人应按“</w:t>
      </w:r>
      <w:r>
        <w:rPr>
          <w:rFonts w:hint="eastAsia" w:ascii="宋体"/>
          <w:color w:val="auto"/>
          <w:szCs w:val="21"/>
          <w:highlight w:val="none"/>
          <w:lang w:val="en-US" w:eastAsia="zh-CN"/>
        </w:rPr>
        <w:t>商务技术要求</w:t>
      </w:r>
      <w:r>
        <w:rPr>
          <w:rFonts w:hint="eastAsia" w:ascii="宋体"/>
          <w:color w:val="auto"/>
          <w:szCs w:val="21"/>
          <w:highlight w:val="none"/>
        </w:rPr>
        <w:t>”所列</w:t>
      </w:r>
      <w:r>
        <w:rPr>
          <w:rFonts w:hint="eastAsia" w:ascii="宋体"/>
          <w:color w:val="auto"/>
          <w:szCs w:val="21"/>
          <w:highlight w:val="none"/>
          <w:lang w:val="en-US" w:eastAsia="zh-CN"/>
        </w:rPr>
        <w:t>货物及服务</w:t>
      </w:r>
      <w:r>
        <w:rPr>
          <w:rFonts w:hint="eastAsia" w:ascii="宋体"/>
          <w:color w:val="auto"/>
          <w:szCs w:val="21"/>
          <w:highlight w:val="none"/>
        </w:rPr>
        <w:t>逐项进行单价报价，并最终按</w:t>
      </w:r>
      <w:r>
        <w:rPr>
          <w:rFonts w:hint="eastAsia" w:ascii="宋体"/>
          <w:color w:val="auto"/>
          <w:szCs w:val="21"/>
          <w:highlight w:val="none"/>
          <w:lang w:val="en-US" w:eastAsia="zh-CN"/>
        </w:rPr>
        <w:t>货物及服务</w:t>
      </w:r>
      <w:r>
        <w:rPr>
          <w:rFonts w:hint="eastAsia" w:ascii="宋体"/>
          <w:color w:val="auto"/>
          <w:szCs w:val="21"/>
          <w:highlight w:val="none"/>
        </w:rPr>
        <w:t>总量乘以货物单价报总价，不得采用总价下浮的方式进行报价。综合单价包括：设备费、安装费、材料费、辅材费、运输费、管理费、利润、风险费用、代理费、调试、验收、培训及后期服务及国家对中标单位征收的各种税费等所有一切费用，综合单价今后将不作任何调整。</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.5投标报价的价格是</w:t>
      </w:r>
      <w:r>
        <w:rPr>
          <w:rFonts w:hint="eastAsia" w:ascii="宋体"/>
          <w:color w:val="auto"/>
          <w:szCs w:val="21"/>
          <w:highlight w:val="none"/>
          <w:lang w:val="en-US" w:eastAsia="zh-CN"/>
        </w:rPr>
        <w:t>货物及服务</w:t>
      </w:r>
      <w:r>
        <w:rPr>
          <w:rFonts w:hint="eastAsia" w:ascii="宋体"/>
          <w:color w:val="auto"/>
          <w:szCs w:val="21"/>
          <w:highlight w:val="none"/>
        </w:rPr>
        <w:t>交货地验收价格，其总价即为履行合同的固定总价。</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.6技术要求中规定的安装、调试和培训费用应包括在投标价格中。投标文件报价为含税价，招标人不再为此次招标支付任何费用。</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.7投标报价应由法定代表人或被授权人签署。</w:t>
      </w:r>
    </w:p>
    <w:p>
      <w:pPr>
        <w:shd w:val="clear" w:color="auto" w:fill="auto"/>
        <w:spacing w:line="440" w:lineRule="exact"/>
        <w:ind w:firstLine="426" w:firstLineChars="200"/>
        <w:rPr>
          <w:rFonts w:hint="eastAsia" w:ascii="宋体"/>
          <w:bCs/>
          <w:color w:val="auto"/>
          <w:szCs w:val="21"/>
          <w:highlight w:val="none"/>
        </w:rPr>
      </w:pPr>
      <w:r>
        <w:rPr>
          <w:rFonts w:hint="eastAsia" w:ascii="宋体"/>
          <w:bCs/>
          <w:color w:val="auto"/>
          <w:szCs w:val="21"/>
          <w:highlight w:val="none"/>
        </w:rPr>
        <w:t>2</w:t>
      </w:r>
      <w:r>
        <w:rPr>
          <w:rFonts w:hint="eastAsia" w:ascii="宋体"/>
          <w:bCs/>
          <w:color w:val="auto"/>
          <w:szCs w:val="21"/>
          <w:highlight w:val="none"/>
          <w:lang w:val="en-US" w:eastAsia="zh-CN"/>
        </w:rPr>
        <w:t>1</w:t>
      </w:r>
      <w:r>
        <w:rPr>
          <w:rFonts w:hint="eastAsia" w:ascii="宋体"/>
          <w:bCs/>
          <w:color w:val="auto"/>
          <w:szCs w:val="21"/>
          <w:highlight w:val="none"/>
        </w:rPr>
        <w:t>.8</w:t>
      </w:r>
      <w:r>
        <w:rPr>
          <w:rFonts w:hint="eastAsia" w:ascii="宋体" w:hAnsi="宋体"/>
          <w:b/>
          <w:color w:val="auto"/>
          <w:szCs w:val="21"/>
          <w:highlight w:val="none"/>
        </w:rPr>
        <w:t>投标人投标总报价，不得高于本次招标设置的</w:t>
      </w:r>
      <w:r>
        <w:rPr>
          <w:rFonts w:hint="eastAsia" w:ascii="宋体" w:hAnsi="宋体"/>
          <w:b/>
          <w:color w:val="auto"/>
          <w:szCs w:val="21"/>
          <w:highlight w:val="none"/>
          <w:lang w:val="en-US" w:eastAsia="zh-CN"/>
        </w:rPr>
        <w:t>最高限价</w:t>
      </w:r>
      <w:r>
        <w:rPr>
          <w:rFonts w:hint="eastAsia" w:ascii="宋体" w:hAnsi="宋体"/>
          <w:b/>
          <w:color w:val="auto"/>
          <w:szCs w:val="21"/>
          <w:highlight w:val="none"/>
        </w:rPr>
        <w:t>，</w:t>
      </w:r>
      <w:r>
        <w:rPr>
          <w:rFonts w:hint="eastAsia" w:ascii="宋体" w:hAnsi="宋体"/>
          <w:b/>
          <w:bCs/>
          <w:color w:val="auto"/>
          <w:szCs w:val="21"/>
          <w:highlight w:val="none"/>
        </w:rPr>
        <w:t>否则将作为无效投标处理。</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.9如投标文件中未列明全面实现投标</w:t>
      </w:r>
      <w:r>
        <w:rPr>
          <w:rFonts w:hint="eastAsia" w:ascii="宋体"/>
          <w:color w:val="auto"/>
          <w:szCs w:val="21"/>
          <w:highlight w:val="none"/>
          <w:lang w:val="en-US" w:eastAsia="zh-CN"/>
        </w:rPr>
        <w:t>服务</w:t>
      </w:r>
      <w:r>
        <w:rPr>
          <w:rFonts w:hint="eastAsia" w:ascii="宋体"/>
          <w:color w:val="auto"/>
          <w:szCs w:val="21"/>
          <w:highlight w:val="none"/>
        </w:rPr>
        <w:t>功能而必须配置的配套或辅助设施及相应技术措施的费用，这些费用将被视为已包含在总投标价中。</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.10总投标价中不得包含</w:t>
      </w:r>
      <w:r>
        <w:rPr>
          <w:rFonts w:hint="eastAsia" w:ascii="宋体"/>
          <w:color w:val="auto"/>
          <w:szCs w:val="21"/>
          <w:highlight w:val="none"/>
          <w:lang w:eastAsia="zh-CN"/>
        </w:rPr>
        <w:t>采购文件</w:t>
      </w:r>
      <w:r>
        <w:rPr>
          <w:rFonts w:hint="eastAsia" w:ascii="宋体"/>
          <w:color w:val="auto"/>
          <w:szCs w:val="21"/>
          <w:highlight w:val="none"/>
        </w:rPr>
        <w:t>要求以外的内容，否则，在评标时不予核减，但在授予合同时，招标人有权将这部分价格从其中标价格中扣除。</w:t>
      </w:r>
    </w:p>
    <w:p>
      <w:pPr>
        <w:shd w:val="clear" w:color="auto" w:fill="auto"/>
        <w:spacing w:line="440" w:lineRule="exact"/>
        <w:ind w:firstLine="408" w:firstLineChars="192"/>
        <w:rPr>
          <w:rFonts w:hint="default" w:ascii="宋体" w:eastAsia="宋体"/>
          <w:color w:val="auto"/>
          <w:szCs w:val="21"/>
          <w:highlight w:val="none"/>
          <w:lang w:val="en-US" w:eastAsia="zh-CN"/>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.11总投标价中不得缺漏</w:t>
      </w:r>
      <w:r>
        <w:rPr>
          <w:rFonts w:hint="eastAsia" w:ascii="宋体"/>
          <w:color w:val="auto"/>
          <w:szCs w:val="21"/>
          <w:highlight w:val="none"/>
          <w:lang w:eastAsia="zh-CN"/>
        </w:rPr>
        <w:t>采购文件</w:t>
      </w:r>
      <w:r>
        <w:rPr>
          <w:rFonts w:hint="eastAsia" w:ascii="宋体"/>
          <w:color w:val="auto"/>
          <w:szCs w:val="21"/>
          <w:highlight w:val="none"/>
        </w:rPr>
        <w:t>所要求的内容，否则，评标时将有效投标中该项内容的最高价计入其评标总价，但在授予合同时，缺漏项目的报价视作已含在其他项目的报价中，这些项目将作为免费赠送而包含在合同内。</w:t>
      </w:r>
      <w:r>
        <w:rPr>
          <w:rFonts w:hint="eastAsia" w:ascii="宋体"/>
          <w:color w:val="auto"/>
          <w:szCs w:val="21"/>
          <w:highlight w:val="none"/>
          <w:lang w:val="en-US" w:eastAsia="zh-CN"/>
        </w:rPr>
        <w:t xml:space="preserve">    </w:t>
      </w:r>
    </w:p>
    <w:p>
      <w:pPr>
        <w:shd w:val="clear" w:color="auto" w:fill="auto"/>
        <w:spacing w:line="440" w:lineRule="exact"/>
        <w:ind w:firstLine="408" w:firstLineChars="192"/>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.12投标人不得对从第三方采购</w:t>
      </w:r>
      <w:r>
        <w:rPr>
          <w:rFonts w:hint="eastAsia" w:ascii="宋体"/>
          <w:color w:val="auto"/>
          <w:szCs w:val="21"/>
          <w:highlight w:val="none"/>
          <w:lang w:val="en-US" w:eastAsia="zh-CN"/>
        </w:rPr>
        <w:t>货物及服务</w:t>
      </w:r>
      <w:r>
        <w:rPr>
          <w:rFonts w:hint="eastAsia" w:ascii="宋体"/>
          <w:color w:val="auto"/>
          <w:szCs w:val="21"/>
          <w:highlight w:val="none"/>
        </w:rPr>
        <w:t>的随机备品、备件另行收费，否则在计算评标价时这部分费用将不予扣除，在授予合同时将从中标价格中扣除该部分费用。</w:t>
      </w:r>
    </w:p>
    <w:p>
      <w:pPr>
        <w:shd w:val="clear" w:color="auto" w:fill="auto"/>
        <w:spacing w:line="440" w:lineRule="exact"/>
        <w:ind w:firstLine="408" w:firstLineChars="192"/>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1</w:t>
      </w:r>
      <w:r>
        <w:rPr>
          <w:rFonts w:hint="eastAsia" w:ascii="宋体"/>
          <w:color w:val="auto"/>
          <w:szCs w:val="21"/>
          <w:highlight w:val="none"/>
        </w:rPr>
        <w:t>.13投标人应根据</w:t>
      </w:r>
      <w:r>
        <w:rPr>
          <w:rFonts w:hint="eastAsia" w:ascii="宋体"/>
          <w:color w:val="auto"/>
          <w:szCs w:val="21"/>
          <w:highlight w:val="none"/>
          <w:lang w:val="en-US" w:eastAsia="zh-CN"/>
        </w:rPr>
        <w:t>货物及服务</w:t>
      </w:r>
      <w:r>
        <w:rPr>
          <w:rFonts w:hint="eastAsia" w:ascii="宋体"/>
          <w:color w:val="auto"/>
          <w:szCs w:val="21"/>
          <w:highlight w:val="none"/>
        </w:rPr>
        <w:t>的技术状况列出随机备品备件的清单和数量，并将该备品备件价格计入总投标价，若所提供的产品无需备件，则应在投标文件中说明；无论投标人在报价中列明随机备品备件的数量及价格多少，在质保期内招标人均无需为维护维修保养所需的专用工具和备品备件另行支付费用。</w:t>
      </w:r>
    </w:p>
    <w:p>
      <w:pPr>
        <w:shd w:val="clear" w:color="auto" w:fill="auto"/>
        <w:spacing w:line="440" w:lineRule="exact"/>
        <w:rPr>
          <w:rFonts w:hint="eastAsia" w:ascii="宋体"/>
          <w:b/>
          <w:color w:val="auto"/>
          <w:szCs w:val="21"/>
          <w:highlight w:val="none"/>
        </w:rPr>
      </w:pPr>
      <w:r>
        <w:rPr>
          <w:rFonts w:hint="eastAsia" w:ascii="宋体"/>
          <w:b/>
          <w:color w:val="auto"/>
          <w:szCs w:val="21"/>
          <w:highlight w:val="none"/>
        </w:rPr>
        <w:t>2</w:t>
      </w:r>
      <w:r>
        <w:rPr>
          <w:rFonts w:hint="eastAsia" w:ascii="宋体"/>
          <w:b/>
          <w:color w:val="auto"/>
          <w:szCs w:val="21"/>
          <w:highlight w:val="none"/>
          <w:lang w:val="en-US" w:eastAsia="zh-CN"/>
        </w:rPr>
        <w:t>2</w:t>
      </w:r>
      <w:r>
        <w:rPr>
          <w:rFonts w:hint="eastAsia" w:ascii="宋体"/>
          <w:b/>
          <w:color w:val="auto"/>
          <w:szCs w:val="21"/>
          <w:highlight w:val="none"/>
        </w:rPr>
        <w:t>. 投标有效期</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2</w:t>
      </w:r>
      <w:r>
        <w:rPr>
          <w:rFonts w:hint="eastAsia" w:ascii="宋体"/>
          <w:color w:val="auto"/>
          <w:szCs w:val="21"/>
          <w:highlight w:val="none"/>
        </w:rPr>
        <w:t>.1 除投标人须知前附表另有规定外，投标有效期为60天。</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2</w:t>
      </w:r>
      <w:r>
        <w:rPr>
          <w:rFonts w:hint="eastAsia" w:ascii="宋体"/>
          <w:color w:val="auto"/>
          <w:szCs w:val="21"/>
          <w:highlight w:val="none"/>
        </w:rPr>
        <w:t>.2在投标有效期内，投标人撤销或修改其投标文件的，应承担</w:t>
      </w:r>
      <w:r>
        <w:rPr>
          <w:rFonts w:hint="eastAsia" w:ascii="宋体"/>
          <w:color w:val="auto"/>
          <w:szCs w:val="21"/>
          <w:highlight w:val="none"/>
          <w:lang w:eastAsia="zh-CN"/>
        </w:rPr>
        <w:t>采购文件</w:t>
      </w:r>
      <w:r>
        <w:rPr>
          <w:rFonts w:hint="eastAsia" w:ascii="宋体"/>
          <w:color w:val="auto"/>
          <w:szCs w:val="21"/>
          <w:highlight w:val="none"/>
        </w:rPr>
        <w:t>和法律规定的责任。</w:t>
      </w:r>
    </w:p>
    <w:p>
      <w:pPr>
        <w:shd w:val="clear" w:color="auto" w:fill="auto"/>
        <w:spacing w:line="44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2</w:t>
      </w:r>
      <w:r>
        <w:rPr>
          <w:rFonts w:hint="eastAsia" w:ascii="宋体"/>
          <w:color w:val="auto"/>
          <w:szCs w:val="21"/>
          <w:highlight w:val="none"/>
        </w:rPr>
        <w:t>.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pPr>
        <w:shd w:val="clear" w:color="auto" w:fill="auto"/>
        <w:spacing w:line="440" w:lineRule="exact"/>
        <w:rPr>
          <w:rFonts w:hint="eastAsia" w:ascii="宋体"/>
          <w:b/>
          <w:color w:val="auto"/>
          <w:szCs w:val="21"/>
          <w:highlight w:val="none"/>
        </w:rPr>
      </w:pPr>
      <w:r>
        <w:rPr>
          <w:rFonts w:hint="eastAsia" w:ascii="宋体"/>
          <w:b/>
          <w:color w:val="auto"/>
          <w:szCs w:val="21"/>
          <w:highlight w:val="none"/>
        </w:rPr>
        <w:t>2</w:t>
      </w:r>
      <w:r>
        <w:rPr>
          <w:rFonts w:hint="eastAsia" w:ascii="宋体"/>
          <w:b/>
          <w:color w:val="auto"/>
          <w:szCs w:val="21"/>
          <w:highlight w:val="none"/>
          <w:lang w:val="en-US" w:eastAsia="zh-CN"/>
        </w:rPr>
        <w:t>3</w:t>
      </w:r>
      <w:r>
        <w:rPr>
          <w:rFonts w:hint="eastAsia" w:ascii="宋体"/>
          <w:b/>
          <w:color w:val="auto"/>
          <w:szCs w:val="21"/>
          <w:highlight w:val="none"/>
        </w:rPr>
        <w:t>. 投标保证金</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1投标人须知前附表规定递交投标保证金的，投标人在递交投标文件的同时，应按投标人须知前附表规定的金额、担保形式和第六章“投标文件格式”规定的投标保证金格式递交投标保证金，并作为其投标文件的组成部分。投标人不按要求提交投标保证金的，评标委员会将否决其投标。</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.2自中标通知书发出之日起5个工作日内退还未中标投标人的投标保证金，自政府采购合同签订之日起5个工作日内退还中标人的投标保证金。</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 xml:space="preserve">.3有下列情形之一的，投标保证金将不予退还： </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（1）投标人在规定的投标有效期内撤回或修改其投标文件；</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（2）中标通知书发出后三十天内，中标人无正当理由拒签合同协议书或未按</w:t>
      </w:r>
      <w:r>
        <w:rPr>
          <w:rFonts w:hint="eastAsia" w:ascii="宋体"/>
          <w:color w:val="auto"/>
          <w:szCs w:val="21"/>
          <w:highlight w:val="none"/>
          <w:lang w:eastAsia="zh-CN"/>
        </w:rPr>
        <w:t>采购文件</w:t>
      </w:r>
      <w:r>
        <w:rPr>
          <w:rFonts w:hint="eastAsia" w:ascii="宋体"/>
          <w:color w:val="auto"/>
          <w:szCs w:val="21"/>
          <w:highlight w:val="none"/>
        </w:rPr>
        <w:t>规定提交履约担保。</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（3）提供虚假材料谋取中标的；</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（4）经查实属于陪标、串通投标的等。</w:t>
      </w:r>
    </w:p>
    <w:p>
      <w:pPr>
        <w:shd w:val="clear" w:color="auto" w:fill="auto"/>
        <w:spacing w:line="400" w:lineRule="exact"/>
        <w:ind w:firstLine="426" w:firstLineChars="200"/>
        <w:rPr>
          <w:rFonts w:hint="eastAsia" w:ascii="宋体"/>
          <w:color w:val="auto"/>
          <w:szCs w:val="21"/>
          <w:highlight w:val="none"/>
        </w:rPr>
      </w:pPr>
      <w:bookmarkStart w:id="24" w:name="_Toc469495727"/>
      <w:r>
        <w:rPr>
          <w:rFonts w:hint="eastAsia" w:ascii="宋体"/>
          <w:color w:val="auto"/>
          <w:szCs w:val="21"/>
          <w:highlight w:val="none"/>
        </w:rPr>
        <w:t>2</w:t>
      </w:r>
      <w:r>
        <w:rPr>
          <w:rFonts w:hint="eastAsia" w:ascii="宋体"/>
          <w:color w:val="auto"/>
          <w:szCs w:val="21"/>
          <w:highlight w:val="none"/>
          <w:lang w:val="en-US" w:eastAsia="zh-CN"/>
        </w:rPr>
        <w:t>3</w:t>
      </w:r>
      <w:r>
        <w:rPr>
          <w:rFonts w:hint="eastAsia" w:ascii="宋体"/>
          <w:color w:val="auto"/>
          <w:szCs w:val="21"/>
          <w:highlight w:val="none"/>
        </w:rPr>
        <w:t>.4投标保证金按</w:t>
      </w:r>
      <w:r>
        <w:rPr>
          <w:rFonts w:hint="eastAsia" w:ascii="宋体"/>
          <w:color w:val="auto"/>
          <w:szCs w:val="21"/>
          <w:highlight w:val="none"/>
          <w:lang w:eastAsia="zh-CN"/>
        </w:rPr>
        <w:t>投标人须知前附表第</w:t>
      </w:r>
      <w:r>
        <w:rPr>
          <w:rFonts w:hint="eastAsia" w:ascii="宋体"/>
          <w:color w:val="auto"/>
          <w:szCs w:val="21"/>
          <w:highlight w:val="none"/>
          <w:lang w:val="en-US" w:eastAsia="zh-CN"/>
        </w:rPr>
        <w:t>24条</w:t>
      </w:r>
      <w:r>
        <w:rPr>
          <w:rFonts w:hint="eastAsia" w:ascii="宋体"/>
          <w:color w:val="auto"/>
          <w:szCs w:val="21"/>
          <w:highlight w:val="none"/>
        </w:rPr>
        <w:t>规定执行。</w:t>
      </w:r>
    </w:p>
    <w:p>
      <w:pPr>
        <w:pStyle w:val="2"/>
        <w:shd w:val="clear" w:color="auto" w:fill="auto"/>
        <w:bidi w:val="0"/>
        <w:jc w:val="center"/>
        <w:rPr>
          <w:rFonts w:hint="eastAsia"/>
          <w:b/>
          <w:bCs/>
          <w:color w:val="auto"/>
          <w:sz w:val="28"/>
          <w:szCs w:val="28"/>
          <w:highlight w:val="none"/>
        </w:rPr>
      </w:pPr>
      <w:r>
        <w:rPr>
          <w:rFonts w:hint="eastAsia"/>
          <w:b/>
          <w:bCs/>
          <w:color w:val="auto"/>
          <w:sz w:val="28"/>
          <w:szCs w:val="28"/>
          <w:highlight w:val="none"/>
        </w:rPr>
        <w:t>（四）</w:t>
      </w:r>
      <w:bookmarkEnd w:id="24"/>
      <w:r>
        <w:rPr>
          <w:rFonts w:hint="eastAsia"/>
          <w:b/>
          <w:bCs/>
          <w:color w:val="auto"/>
          <w:sz w:val="28"/>
          <w:szCs w:val="28"/>
          <w:highlight w:val="none"/>
        </w:rPr>
        <w:t>投标文件的制作、上传及递交要求</w:t>
      </w:r>
    </w:p>
    <w:p>
      <w:pPr>
        <w:shd w:val="clear" w:color="auto" w:fill="auto"/>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val="en-US" w:eastAsia="zh-CN"/>
        </w:rPr>
        <w:t>24.</w:t>
      </w:r>
      <w:r>
        <w:rPr>
          <w:rFonts w:hint="eastAsia" w:ascii="宋体" w:hAnsi="宋体" w:eastAsia="宋体" w:cs="宋体"/>
          <w:b/>
          <w:bCs/>
          <w:color w:val="auto"/>
          <w:sz w:val="21"/>
          <w:szCs w:val="21"/>
          <w:highlight w:val="none"/>
        </w:rPr>
        <w:t>投标文件的制作要求</w:t>
      </w:r>
    </w:p>
    <w:p>
      <w:pPr>
        <w:pStyle w:val="6"/>
        <w:shd w:val="clear" w:color="auto" w:fill="auto"/>
        <w:snapToGrid w:val="0"/>
        <w:spacing w:line="360" w:lineRule="auto"/>
        <w:rPr>
          <w:rFonts w:hint="eastAsia" w:ascii="宋体" w:hAnsi="宋体" w:eastAsia="宋体" w:cs="宋体"/>
          <w:color w:val="auto"/>
          <w:sz w:val="21"/>
          <w:szCs w:val="21"/>
          <w:highlight w:val="none"/>
        </w:rPr>
      </w:pPr>
      <w:r>
        <w:rPr>
          <w:rFonts w:hint="eastAsia" w:ascii="宋体" w:hAnsi="宋体" w:eastAsia="宋体" w:cs="宋体"/>
          <w:b w:val="0"/>
          <w:bCs/>
          <w:color w:val="auto"/>
          <w:sz w:val="21"/>
          <w:szCs w:val="21"/>
          <w:highlight w:val="none"/>
        </w:rPr>
        <w:t>（1）供应商应按照投标文件组成内容及项目招标需求和</w:t>
      </w:r>
      <w:r>
        <w:rPr>
          <w:rFonts w:hint="eastAsia" w:ascii="宋体" w:hAnsi="宋体" w:eastAsia="宋体" w:cs="宋体"/>
          <w:b w:val="0"/>
          <w:bCs/>
          <w:color w:val="auto"/>
          <w:sz w:val="21"/>
          <w:szCs w:val="21"/>
          <w:highlight w:val="none"/>
          <w:lang w:eastAsia="zh-CN"/>
        </w:rPr>
        <w:t>新疆</w:t>
      </w:r>
      <w:r>
        <w:rPr>
          <w:rFonts w:hint="eastAsia" w:ascii="宋体" w:hAnsi="宋体" w:eastAsia="宋体" w:cs="宋体"/>
          <w:b w:val="0"/>
          <w:bCs/>
          <w:color w:val="auto"/>
          <w:sz w:val="21"/>
          <w:szCs w:val="21"/>
          <w:highlight w:val="none"/>
        </w:rPr>
        <w:t>政府采购云平台要求制作投标文件，不按采购文件和</w:t>
      </w:r>
      <w:r>
        <w:rPr>
          <w:rFonts w:hint="eastAsia" w:ascii="宋体" w:hAnsi="宋体" w:eastAsia="宋体" w:cs="宋体"/>
          <w:b w:val="0"/>
          <w:bCs/>
          <w:color w:val="auto"/>
          <w:sz w:val="21"/>
          <w:szCs w:val="21"/>
          <w:highlight w:val="none"/>
          <w:lang w:eastAsia="zh-CN"/>
        </w:rPr>
        <w:t>新疆</w:t>
      </w:r>
      <w:r>
        <w:rPr>
          <w:rFonts w:hint="eastAsia" w:ascii="宋体" w:hAnsi="宋体" w:eastAsia="宋体" w:cs="宋体"/>
          <w:b w:val="0"/>
          <w:bCs/>
          <w:color w:val="auto"/>
          <w:sz w:val="21"/>
          <w:szCs w:val="21"/>
          <w:highlight w:val="none"/>
        </w:rPr>
        <w:t>政府采购云平台要求制作投标文件的将视情况处理（拒收等），由此产生的责任由供应商自行承担。</w:t>
      </w:r>
    </w:p>
    <w:p>
      <w:pPr>
        <w:pStyle w:val="6"/>
        <w:shd w:val="clear" w:color="auto" w:fill="auto"/>
        <w:snapToGrid w:val="0"/>
        <w:spacing w:line="360" w:lineRule="auto"/>
        <w:ind w:firstLine="426" w:firstLineChars="200"/>
        <w:rPr>
          <w:rFonts w:hint="eastAsia" w:ascii="宋体" w:hAnsi="宋体" w:eastAsia="宋体" w:cs="宋体"/>
          <w:b w:val="0"/>
          <w:color w:val="auto"/>
          <w:sz w:val="21"/>
          <w:szCs w:val="21"/>
          <w:highlight w:val="none"/>
        </w:rPr>
      </w:pPr>
      <w:r>
        <w:rPr>
          <w:rFonts w:hint="eastAsia" w:ascii="宋体" w:hAnsi="宋体" w:eastAsia="宋体" w:cs="宋体"/>
          <w:bCs/>
          <w:color w:val="auto"/>
          <w:sz w:val="21"/>
          <w:szCs w:val="21"/>
          <w:highlight w:val="none"/>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（2）供应商应对所提供的全部资料的真实性、有效性承担法律责任，电子投标文件中所须加盖公章部分均采用CA签章。</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（3）投标文件以及供应商与采购组织机构就有关投标事宜的所有来往函电，均应以中文汉语书写。除签字、盖章、专用名称等特殊情形外，以中文汉语以外的文字表述的投标文件视同未提供。</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（4）投标计量单位，采购文件已有明确规定的，使用采购文件规定的计量单位；采购文件没有规定的，应采用中华人民共和国法定计量单位（货币单位：人民币元）。</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（5）若供应商不按采购文件的要求提供资格审查材料，其风险由供应商自行承担。</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（6）与本次投标无关的内容请不要制作在内，确保投标文件有针对性、简洁明了。</w:t>
      </w:r>
    </w:p>
    <w:p>
      <w:pPr>
        <w:shd w:val="clear" w:color="auto" w:fill="auto"/>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val="en-US" w:eastAsia="zh-CN"/>
        </w:rPr>
        <w:t>25.</w:t>
      </w:r>
      <w:r>
        <w:rPr>
          <w:rFonts w:hint="eastAsia" w:ascii="宋体" w:hAnsi="宋体" w:eastAsia="宋体" w:cs="宋体"/>
          <w:b/>
          <w:bCs/>
          <w:color w:val="auto"/>
          <w:sz w:val="21"/>
          <w:szCs w:val="21"/>
          <w:highlight w:val="none"/>
        </w:rPr>
        <w:t>投标文件的上传</w:t>
      </w:r>
    </w:p>
    <w:p>
      <w:pPr>
        <w:pStyle w:val="6"/>
        <w:shd w:val="clear" w:color="auto" w:fill="auto"/>
        <w:snapToGrid w:val="0"/>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bidi="zh-CN"/>
        </w:rPr>
        <w:t>电子加密投标文件（“.jmbs”格式）</w:t>
      </w:r>
      <w:r>
        <w:rPr>
          <w:rFonts w:hint="eastAsia" w:ascii="宋体" w:hAnsi="宋体" w:eastAsia="宋体" w:cs="宋体"/>
          <w:b/>
          <w:bCs/>
          <w:color w:val="auto"/>
          <w:sz w:val="21"/>
          <w:szCs w:val="21"/>
          <w:highlight w:val="none"/>
        </w:rPr>
        <w:t>：</w:t>
      </w:r>
    </w:p>
    <w:p>
      <w:pPr>
        <w:pStyle w:val="6"/>
        <w:shd w:val="clear" w:color="auto" w:fill="auto"/>
        <w:snapToGrid w:val="0"/>
        <w:spacing w:line="360" w:lineRule="auto"/>
        <w:ind w:firstLine="532" w:firstLineChars="250"/>
        <w:rPr>
          <w:rFonts w:hint="eastAsia" w:ascii="宋体" w:hAnsi="宋体" w:eastAsia="宋体" w:cs="宋体"/>
          <w:b w:val="0"/>
          <w:bCs/>
          <w:color w:val="auto"/>
          <w:sz w:val="21"/>
          <w:szCs w:val="21"/>
          <w:highlight w:val="none"/>
          <w:lang w:bidi="zh-CN"/>
        </w:rPr>
      </w:pPr>
      <w:r>
        <w:rPr>
          <w:rFonts w:hint="eastAsia" w:ascii="宋体" w:hAnsi="宋体" w:eastAsia="宋体" w:cs="宋体"/>
          <w:b w:val="0"/>
          <w:bCs/>
          <w:color w:val="auto"/>
          <w:sz w:val="21"/>
          <w:szCs w:val="21"/>
          <w:highlight w:val="none"/>
          <w:lang w:bidi="zh-CN"/>
        </w:rPr>
        <w:t>a.</w:t>
      </w:r>
      <w:r>
        <w:rPr>
          <w:rFonts w:hint="eastAsia" w:ascii="宋体" w:hAnsi="宋体" w:eastAsia="宋体" w:cs="宋体"/>
          <w:b w:val="0"/>
          <w:bCs/>
          <w:color w:val="auto"/>
          <w:kern w:val="0"/>
          <w:sz w:val="21"/>
          <w:szCs w:val="21"/>
          <w:highlight w:val="none"/>
        </w:rPr>
        <w:t xml:space="preserve"> </w:t>
      </w:r>
      <w:r>
        <w:rPr>
          <w:rFonts w:hint="eastAsia" w:ascii="宋体" w:hAnsi="宋体" w:eastAsia="宋体" w:cs="宋体"/>
          <w:b w:val="0"/>
          <w:bCs/>
          <w:color w:val="auto"/>
          <w:sz w:val="21"/>
          <w:szCs w:val="21"/>
          <w:highlight w:val="none"/>
          <w:lang w:bidi="zh-CN"/>
        </w:rPr>
        <w:t>供应商应在投标截止时间前将电子加密投标文件成功上传递交至新疆政府采购云平台，否则投标无效；</w:t>
      </w:r>
    </w:p>
    <w:p>
      <w:pPr>
        <w:pStyle w:val="6"/>
        <w:shd w:val="clear" w:color="auto" w:fill="auto"/>
        <w:snapToGrid w:val="0"/>
        <w:spacing w:line="360" w:lineRule="auto"/>
        <w:ind w:firstLine="532" w:firstLineChars="25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bidi="zh-CN"/>
        </w:rPr>
        <w:t>b.供应商成功上传电子加密投标文件后，可自行打印投标文件接收回执。</w:t>
      </w:r>
    </w:p>
    <w:p>
      <w:pPr>
        <w:shd w:val="clear" w:color="auto" w:fill="auto"/>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lang w:val="en-US" w:eastAsia="zh-CN"/>
        </w:rPr>
        <w:t>26.</w:t>
      </w:r>
      <w:r>
        <w:rPr>
          <w:rFonts w:hint="eastAsia" w:ascii="宋体" w:hAnsi="宋体" w:eastAsia="宋体" w:cs="宋体"/>
          <w:b/>
          <w:color w:val="auto"/>
          <w:sz w:val="21"/>
          <w:szCs w:val="21"/>
          <w:highlight w:val="none"/>
        </w:rPr>
        <w:t>投标文件的递交要求</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（1）供应商须按照采购文件和政采云平台的要求编制并加密投标文件。在投标文件递交截止时间以前完成投标文件的传输递交，截止时间后递交的投标文件，将被拒收。</w:t>
      </w:r>
    </w:p>
    <w:p>
      <w:pPr>
        <w:shd w:val="clear" w:color="auto" w:fill="auto"/>
        <w:tabs>
          <w:tab w:val="left" w:pos="1418"/>
        </w:tabs>
        <w:autoSpaceDE w:val="0"/>
        <w:autoSpaceDN w:val="0"/>
        <w:adjustRightInd w:val="0"/>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）如有特殊情况，采购组织机构延长截止时间和开标时间，采购组织机构和供应商的权利和义务将受到新的截止时间和开标时间的约束。</w:t>
      </w:r>
    </w:p>
    <w:p>
      <w:pPr>
        <w:shd w:val="clear" w:color="auto" w:fill="auto"/>
        <w:tabs>
          <w:tab w:val="left" w:pos="1418"/>
        </w:tabs>
        <w:autoSpaceDE w:val="0"/>
        <w:autoSpaceDN w:val="0"/>
        <w:adjustRightInd w:val="0"/>
        <w:snapToGrid w:val="0"/>
        <w:spacing w:line="360" w:lineRule="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27．投标文件的补充、修改与撤回</w:t>
      </w:r>
    </w:p>
    <w:p>
      <w:pPr>
        <w:shd w:val="clear" w:color="auto" w:fill="auto"/>
        <w:tabs>
          <w:tab w:val="left" w:pos="960"/>
          <w:tab w:val="left" w:pos="1418"/>
        </w:tabs>
        <w:autoSpaceDE w:val="0"/>
        <w:autoSpaceDN w:val="0"/>
        <w:adjustRightInd w:val="0"/>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pPr>
        <w:keepNext w:val="0"/>
        <w:keepLines w:val="0"/>
        <w:pageBreakBefore w:val="0"/>
        <w:widowControl w:val="0"/>
        <w:shd w:val="clear" w:color="auto" w:fill="auto"/>
        <w:kinsoku/>
        <w:wordWrap/>
        <w:overflowPunct/>
        <w:topLinePunct w:val="0"/>
        <w:autoSpaceDE/>
        <w:autoSpaceDN/>
        <w:bidi w:val="0"/>
        <w:adjustRightInd/>
        <w:snapToGrid/>
        <w:spacing w:before="313" w:beforeLines="100" w:after="313" w:afterLines="100" w:line="440" w:lineRule="exact"/>
        <w:jc w:val="center"/>
        <w:textAlignment w:val="auto"/>
        <w:outlineLvl w:val="2"/>
        <w:rPr>
          <w:rFonts w:hint="eastAsia" w:ascii="宋体" w:hAnsi="宋体" w:eastAsia="宋体" w:cs="宋体"/>
          <w:b/>
          <w:bCs/>
          <w:color w:val="auto"/>
          <w:sz w:val="28"/>
          <w:szCs w:val="28"/>
          <w:highlight w:val="none"/>
        </w:rPr>
      </w:pPr>
      <w:bookmarkStart w:id="25" w:name="_Toc469495728"/>
      <w:r>
        <w:rPr>
          <w:rFonts w:hint="eastAsia" w:ascii="宋体" w:hAnsi="宋体" w:eastAsia="宋体" w:cs="宋体"/>
          <w:b/>
          <w:bCs/>
          <w:color w:val="auto"/>
          <w:sz w:val="28"/>
          <w:szCs w:val="28"/>
          <w:highlight w:val="none"/>
        </w:rPr>
        <w:t>（五）开 标、评标和定标</w:t>
      </w:r>
      <w:bookmarkEnd w:id="25"/>
    </w:p>
    <w:p>
      <w:pPr>
        <w:shd w:val="clear" w:color="auto" w:fill="auto"/>
        <w:snapToGrid w:val="0"/>
        <w:spacing w:line="360" w:lineRule="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28. 开标</w:t>
      </w:r>
    </w:p>
    <w:p>
      <w:pPr>
        <w:shd w:val="clear" w:color="auto" w:fill="auto"/>
        <w:snapToGrid w:val="0"/>
        <w:spacing w:line="360" w:lineRule="auto"/>
        <w:rPr>
          <w:rFonts w:hint="eastAsia" w:ascii="宋体" w:hAnsi="宋体" w:eastAsia="宋体" w:cs="宋体"/>
          <w:b/>
          <w:bCs/>
          <w:color w:val="auto"/>
          <w:sz w:val="21"/>
          <w:szCs w:val="21"/>
          <w:highlight w:val="none"/>
          <w:lang w:val="en-US" w:eastAsia="zh-CN"/>
        </w:rPr>
      </w:pPr>
      <w:bookmarkStart w:id="26" w:name="_Toc73975822"/>
      <w:r>
        <w:rPr>
          <w:rFonts w:hint="eastAsia" w:ascii="宋体" w:hAnsi="宋体" w:eastAsia="宋体" w:cs="宋体"/>
          <w:b/>
          <w:bCs/>
          <w:color w:val="auto"/>
          <w:sz w:val="21"/>
          <w:szCs w:val="21"/>
          <w:highlight w:val="none"/>
          <w:lang w:val="en-US" w:eastAsia="zh-CN"/>
        </w:rPr>
        <w:t>28.1开标邀请</w:t>
      </w:r>
      <w:bookmarkEnd w:id="26"/>
    </w:p>
    <w:p>
      <w:pPr>
        <w:pStyle w:val="13"/>
        <w:shd w:val="clear" w:color="auto" w:fill="auto"/>
        <w:snapToGrid w:val="0"/>
        <w:spacing w:line="360" w:lineRule="auto"/>
        <w:ind w:firstLine="426"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lang w:val="en-US" w:eastAsia="zh-CN"/>
        </w:rPr>
        <w:t>1</w:t>
      </w: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开标准备：本项目开标的准备工作由采购组织机构负责落实，开标过程由采购组织机构负责记录；</w:t>
      </w:r>
    </w:p>
    <w:p>
      <w:pPr>
        <w:pStyle w:val="13"/>
        <w:shd w:val="clear" w:color="auto" w:fill="auto"/>
        <w:snapToGrid w:val="0"/>
        <w:spacing w:line="360" w:lineRule="auto"/>
        <w:ind w:firstLine="426" w:firstLineChars="200"/>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lang w:val="en-US" w:eastAsia="zh-CN"/>
        </w:rPr>
        <w:t>2）</w:t>
      </w:r>
      <w:r>
        <w:rPr>
          <w:rFonts w:hint="eastAsia" w:ascii="宋体" w:hAnsi="宋体" w:eastAsia="宋体" w:cs="宋体"/>
          <w:b w:val="0"/>
          <w:bCs/>
          <w:color w:val="auto"/>
          <w:sz w:val="21"/>
          <w:szCs w:val="21"/>
          <w:highlight w:val="none"/>
        </w:rPr>
        <w:t>开标主持：本项目开标由采购人或者采购代理机构主持；</w:t>
      </w:r>
    </w:p>
    <w:p>
      <w:pPr>
        <w:pStyle w:val="13"/>
        <w:shd w:val="clear" w:color="auto" w:fill="auto"/>
        <w:snapToGrid w:val="0"/>
        <w:spacing w:line="360" w:lineRule="auto"/>
        <w:ind w:firstLine="426" w:firstLineChars="200"/>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lang w:val="en-US" w:eastAsia="zh-CN"/>
        </w:rPr>
        <w:t>3</w:t>
      </w: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rPr>
        <w:t>开标邀请：本项目采用电子交易，采购组织机构将按照采购文件规定的时间通过“</w:t>
      </w:r>
      <w:r>
        <w:rPr>
          <w:rFonts w:hint="eastAsia" w:ascii="宋体" w:hAnsi="宋体" w:eastAsia="宋体" w:cs="宋体"/>
          <w:b w:val="0"/>
          <w:color w:val="auto"/>
          <w:sz w:val="21"/>
          <w:szCs w:val="21"/>
          <w:highlight w:val="none"/>
          <w:lang w:eastAsia="zh-CN"/>
        </w:rPr>
        <w:t>新疆</w:t>
      </w:r>
      <w:r>
        <w:rPr>
          <w:rFonts w:hint="eastAsia" w:ascii="宋体" w:hAnsi="宋体" w:eastAsia="宋体" w:cs="宋体"/>
          <w:b w:val="0"/>
          <w:color w:val="auto"/>
          <w:sz w:val="21"/>
          <w:szCs w:val="21"/>
          <w:highlight w:val="none"/>
        </w:rPr>
        <w:t>政府采购云平台，网址：</w:t>
      </w:r>
      <w:r>
        <w:rPr>
          <w:rFonts w:hint="eastAsia" w:ascii="宋体" w:hAnsi="宋体" w:eastAsia="宋体" w:cs="宋体"/>
          <w:b w:val="0"/>
          <w:color w:val="auto"/>
          <w:sz w:val="21"/>
          <w:szCs w:val="21"/>
          <w:highlight w:val="none"/>
        </w:rPr>
        <w:fldChar w:fldCharType="begin"/>
      </w:r>
      <w:r>
        <w:rPr>
          <w:rFonts w:hint="eastAsia" w:ascii="宋体" w:hAnsi="宋体" w:eastAsia="宋体" w:cs="宋体"/>
          <w:b w:val="0"/>
          <w:color w:val="auto"/>
          <w:sz w:val="21"/>
          <w:szCs w:val="21"/>
          <w:highlight w:val="none"/>
        </w:rPr>
        <w:instrText xml:space="preserve">HYPERLINK "http://www.zcygov.cn"</w:instrText>
      </w:r>
      <w:r>
        <w:rPr>
          <w:rFonts w:hint="eastAsia" w:ascii="宋体" w:hAnsi="宋体" w:eastAsia="宋体" w:cs="宋体"/>
          <w:b w:val="0"/>
          <w:color w:val="auto"/>
          <w:sz w:val="21"/>
          <w:szCs w:val="21"/>
          <w:highlight w:val="none"/>
        </w:rPr>
        <w:fldChar w:fldCharType="separate"/>
      </w:r>
      <w:r>
        <w:rPr>
          <w:rStyle w:val="37"/>
          <w:rFonts w:hint="eastAsia" w:ascii="宋体" w:hAnsi="宋体" w:eastAsia="宋体" w:cs="宋体"/>
          <w:b w:val="0"/>
          <w:color w:val="auto"/>
          <w:sz w:val="21"/>
          <w:szCs w:val="21"/>
          <w:highlight w:val="none"/>
          <w:u w:val="none"/>
        </w:rPr>
        <w:t>www.zcygov.cn</w:t>
      </w:r>
      <w:r>
        <w:rPr>
          <w:rFonts w:hint="eastAsia" w:ascii="宋体" w:hAnsi="宋体" w:eastAsia="宋体" w:cs="宋体"/>
          <w:color w:val="auto"/>
          <w:sz w:val="21"/>
          <w:szCs w:val="21"/>
          <w:highlight w:val="none"/>
        </w:rPr>
        <w:fldChar w:fldCharType="end"/>
      </w:r>
      <w:r>
        <w:rPr>
          <w:rFonts w:hint="eastAsia" w:ascii="宋体" w:hAnsi="宋体" w:eastAsia="宋体" w:cs="宋体"/>
          <w:b w:val="0"/>
          <w:color w:val="auto"/>
          <w:sz w:val="21"/>
          <w:szCs w:val="21"/>
          <w:highlight w:val="none"/>
        </w:rPr>
        <w:t>”组织开标、开启投标响应文件，所有供应商均应当准时在线参加。</w:t>
      </w:r>
    </w:p>
    <w:p>
      <w:pPr>
        <w:pStyle w:val="13"/>
        <w:shd w:val="clear" w:color="auto" w:fill="auto"/>
        <w:snapToGrid w:val="0"/>
        <w:spacing w:line="360" w:lineRule="auto"/>
        <w:ind w:firstLine="426" w:firstLineChars="200"/>
        <w:rPr>
          <w:rFonts w:hint="eastAsia"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lang w:val="en-US" w:eastAsia="zh-CN"/>
        </w:rPr>
        <w:t>4</w:t>
      </w:r>
      <w:r>
        <w:rPr>
          <w:rFonts w:hint="eastAsia" w:ascii="宋体" w:hAnsi="宋体" w:eastAsia="宋体" w:cs="宋体"/>
          <w:b w:val="0"/>
          <w:color w:val="auto"/>
          <w:sz w:val="21"/>
          <w:szCs w:val="21"/>
          <w:highlight w:val="none"/>
          <w:lang w:eastAsia="zh-CN"/>
        </w:rPr>
        <w:t>）</w:t>
      </w:r>
      <w:r>
        <w:rPr>
          <w:rFonts w:hint="eastAsia" w:ascii="宋体" w:hAnsi="宋体" w:eastAsia="宋体" w:cs="宋体"/>
          <w:b w:val="0"/>
          <w:color w:val="auto"/>
          <w:sz w:val="21"/>
          <w:szCs w:val="21"/>
          <w:highlight w:val="none"/>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pPr>
        <w:shd w:val="clear" w:color="auto" w:fill="auto"/>
        <w:snapToGrid w:val="0"/>
        <w:spacing w:line="360" w:lineRule="auto"/>
        <w:outlineLvl w:val="2"/>
        <w:rPr>
          <w:rFonts w:hint="eastAsia" w:ascii="宋体" w:hAnsi="宋体" w:eastAsia="宋体" w:cs="宋体"/>
          <w:b/>
          <w:color w:val="auto"/>
          <w:sz w:val="21"/>
          <w:szCs w:val="21"/>
          <w:highlight w:val="none"/>
        </w:rPr>
      </w:pPr>
      <w:bookmarkStart w:id="27" w:name="_Toc73975823"/>
      <w:r>
        <w:rPr>
          <w:rFonts w:hint="eastAsia" w:ascii="宋体" w:hAnsi="宋体" w:eastAsia="宋体" w:cs="宋体"/>
          <w:b/>
          <w:color w:val="auto"/>
          <w:sz w:val="21"/>
          <w:szCs w:val="21"/>
          <w:highlight w:val="none"/>
          <w:lang w:val="en-US" w:eastAsia="zh-CN"/>
        </w:rPr>
        <w:t>28.2</w:t>
      </w:r>
      <w:r>
        <w:rPr>
          <w:rFonts w:hint="eastAsia" w:ascii="宋体" w:hAnsi="宋体" w:eastAsia="宋体" w:cs="宋体"/>
          <w:b/>
          <w:bCs/>
          <w:color w:val="auto"/>
          <w:sz w:val="21"/>
          <w:szCs w:val="21"/>
          <w:highlight w:val="none"/>
        </w:rPr>
        <w:t>开标程序（先资格、商务技术后报价）</w:t>
      </w:r>
      <w:bookmarkEnd w:id="27"/>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开标时间到后，主持人宣布开标会议开始。</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投标文件解密（</w:t>
      </w:r>
      <w:r>
        <w:rPr>
          <w:rFonts w:hint="eastAsia" w:ascii="宋体" w:hAnsi="宋体" w:eastAsia="宋体" w:cs="宋体"/>
          <w:b/>
          <w:color w:val="auto"/>
          <w:kern w:val="0"/>
          <w:sz w:val="21"/>
          <w:szCs w:val="21"/>
          <w:highlight w:val="none"/>
        </w:rPr>
        <w:t>解密规定见《供应商须知前附表》</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投标文件解密异常情况处理（</w:t>
      </w:r>
      <w:r>
        <w:rPr>
          <w:rFonts w:hint="eastAsia" w:ascii="宋体" w:hAnsi="宋体" w:eastAsia="宋体" w:cs="宋体"/>
          <w:b/>
          <w:color w:val="auto"/>
          <w:kern w:val="0"/>
          <w:sz w:val="21"/>
          <w:szCs w:val="21"/>
          <w:highlight w:val="none"/>
        </w:rPr>
        <w:t>处理办法见《供应商须知前附表》</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w:t>
      </w:r>
    </w:p>
    <w:p>
      <w:pPr>
        <w:shd w:val="clear" w:color="auto" w:fill="auto"/>
        <w:snapToGrid w:val="0"/>
        <w:spacing w:line="360" w:lineRule="auto"/>
        <w:ind w:firstLine="426" w:firstLineChars="200"/>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公布投标文件解密情况（投标文件成功解密的供应商名单等信息）</w:t>
      </w:r>
      <w:r>
        <w:rPr>
          <w:rFonts w:hint="eastAsia" w:ascii="宋体" w:hAnsi="宋体" w:cs="宋体"/>
          <w:color w:val="auto"/>
          <w:kern w:val="0"/>
          <w:sz w:val="21"/>
          <w:szCs w:val="21"/>
          <w:highlight w:val="none"/>
          <w:lang w:eastAsia="zh-CN"/>
        </w:rPr>
        <w:t>。</w:t>
      </w:r>
    </w:p>
    <w:p>
      <w:pPr>
        <w:shd w:val="clear" w:color="auto" w:fill="auto"/>
        <w:snapToGrid w:val="0"/>
        <w:spacing w:line="360" w:lineRule="auto"/>
        <w:ind w:firstLine="426"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开启标书信息（资格</w:t>
      </w:r>
      <w:r>
        <w:rPr>
          <w:rFonts w:hint="eastAsia" w:ascii="宋体" w:hAnsi="宋体" w:eastAsia="宋体" w:cs="宋体"/>
          <w:color w:val="auto"/>
          <w:kern w:val="0"/>
          <w:sz w:val="21"/>
          <w:szCs w:val="21"/>
          <w:highlight w:val="none"/>
          <w:lang w:eastAsia="zh-CN"/>
        </w:rPr>
        <w:t>证明</w:t>
      </w:r>
      <w:r>
        <w:rPr>
          <w:rFonts w:hint="eastAsia" w:ascii="宋体" w:hAnsi="宋体" w:eastAsia="宋体" w:cs="宋体"/>
          <w:color w:val="auto"/>
          <w:kern w:val="0"/>
          <w:sz w:val="21"/>
          <w:szCs w:val="21"/>
          <w:highlight w:val="none"/>
        </w:rPr>
        <w:t>文件、商务技术文件）。标书信息开启后，首先</w:t>
      </w:r>
      <w:r>
        <w:rPr>
          <w:rFonts w:hint="eastAsia" w:ascii="宋体" w:hAnsi="宋体" w:cs="宋体"/>
          <w:color w:val="auto"/>
          <w:kern w:val="0"/>
          <w:sz w:val="21"/>
          <w:szCs w:val="21"/>
          <w:highlight w:val="none"/>
          <w:lang w:val="en-US" w:eastAsia="zh-CN"/>
        </w:rPr>
        <w:t>资格审查</w:t>
      </w:r>
      <w:r>
        <w:rPr>
          <w:rFonts w:hint="eastAsia" w:ascii="宋体" w:hAnsi="宋体" w:eastAsia="宋体" w:cs="宋体"/>
          <w:color w:val="auto"/>
          <w:kern w:val="0"/>
          <w:sz w:val="21"/>
          <w:szCs w:val="21"/>
          <w:highlight w:val="none"/>
          <w:lang w:eastAsia="zh-CN"/>
        </w:rPr>
        <w:t>小组</w:t>
      </w:r>
      <w:r>
        <w:rPr>
          <w:rFonts w:hint="eastAsia" w:ascii="宋体" w:hAnsi="宋体" w:eastAsia="宋体" w:cs="宋体"/>
          <w:color w:val="auto"/>
          <w:kern w:val="0"/>
          <w:sz w:val="21"/>
          <w:szCs w:val="21"/>
          <w:highlight w:val="none"/>
        </w:rPr>
        <w:t>依法对投标供应商的资格</w:t>
      </w:r>
      <w:r>
        <w:rPr>
          <w:rFonts w:hint="eastAsia" w:ascii="宋体" w:hAnsi="宋体" w:eastAsia="宋体" w:cs="宋体"/>
          <w:color w:val="auto"/>
          <w:kern w:val="0"/>
          <w:sz w:val="21"/>
          <w:szCs w:val="21"/>
          <w:highlight w:val="none"/>
          <w:lang w:eastAsia="zh-CN"/>
        </w:rPr>
        <w:t>证明</w:t>
      </w:r>
      <w:r>
        <w:rPr>
          <w:rFonts w:hint="eastAsia" w:ascii="宋体" w:hAnsi="宋体" w:eastAsia="宋体" w:cs="宋体"/>
          <w:color w:val="auto"/>
          <w:kern w:val="0"/>
          <w:sz w:val="21"/>
          <w:szCs w:val="21"/>
          <w:highlight w:val="none"/>
        </w:rPr>
        <w:t>文件进行审查， 审查结束公布投标供应商的资格符合情况。资格审查未获通过的供应商，其商务技术文件及报价文件不再进入评审。</w:t>
      </w:r>
    </w:p>
    <w:p>
      <w:pPr>
        <w:shd w:val="clear" w:color="auto" w:fill="auto"/>
        <w:snapToGrid w:val="0"/>
        <w:spacing w:line="360" w:lineRule="auto"/>
        <w:ind w:firstLine="426"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商务技术评审结束后，主持人公布商务技术评审无效投标供应商名单和商务技术评审有效投标供应商名单及其商务技术得分情况</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rPr>
        <w:t>商务技术评审无效的供应商，其报价不再进入评审。</w:t>
      </w:r>
    </w:p>
    <w:p>
      <w:pPr>
        <w:shd w:val="clear" w:color="auto" w:fill="auto"/>
        <w:snapToGrid w:val="0"/>
        <w:spacing w:line="360" w:lineRule="auto"/>
        <w:ind w:firstLine="426"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7</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开启有效投标供应商的报价，公布开标一览表有关内容，</w:t>
      </w:r>
      <w:r>
        <w:rPr>
          <w:rFonts w:hint="eastAsia" w:ascii="宋体" w:hAnsi="宋体" w:eastAsia="宋体" w:cs="宋体"/>
          <w:color w:val="auto"/>
          <w:sz w:val="21"/>
          <w:szCs w:val="21"/>
          <w:highlight w:val="none"/>
          <w:lang w:bidi="zh-CN"/>
        </w:rPr>
        <w:t>并【开启签字时段】，供应商对开标纪录进行在线签字确认（不予确认的应说明理由，否则视为无异议）</w:t>
      </w:r>
      <w:r>
        <w:rPr>
          <w:rFonts w:hint="eastAsia" w:ascii="宋体" w:hAnsi="宋体" w:eastAsia="宋体" w:cs="宋体"/>
          <w:color w:val="auto"/>
          <w:kern w:val="0"/>
          <w:sz w:val="21"/>
          <w:szCs w:val="21"/>
          <w:highlight w:val="none"/>
        </w:rPr>
        <w:t>。开标结束后，由评标委员会对报价的合理性、准确性等进行审查核实</w:t>
      </w:r>
      <w:r>
        <w:rPr>
          <w:rFonts w:hint="eastAsia" w:ascii="宋体" w:hAnsi="宋体" w:eastAsia="宋体" w:cs="宋体"/>
          <w:color w:val="auto"/>
          <w:sz w:val="21"/>
          <w:szCs w:val="21"/>
          <w:highlight w:val="none"/>
        </w:rPr>
        <w:t>。</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rPr>
        <w:t>评审结束后，采购代理机构在系统上公布评审结果。</w:t>
      </w:r>
    </w:p>
    <w:p>
      <w:pPr>
        <w:shd w:val="clear" w:color="auto" w:fill="auto"/>
        <w:snapToGrid w:val="0"/>
        <w:spacing w:line="360" w:lineRule="auto"/>
        <w:ind w:left="48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特别情况说明：</w:t>
      </w:r>
    </w:p>
    <w:p>
      <w:pPr>
        <w:shd w:val="clear" w:color="auto" w:fill="auto"/>
        <w:snapToGrid w:val="0"/>
        <w:spacing w:line="360" w:lineRule="auto"/>
        <w:ind w:firstLine="376" w:firstLineChars="177"/>
        <w:jc w:val="lef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（1）本项目采用电子交易，如遇“</w:t>
      </w:r>
      <w:r>
        <w:rPr>
          <w:rFonts w:hint="eastAsia" w:ascii="宋体" w:hAnsi="宋体" w:eastAsia="宋体" w:cs="宋体"/>
          <w:b/>
          <w:color w:val="auto"/>
          <w:kern w:val="0"/>
          <w:sz w:val="21"/>
          <w:szCs w:val="21"/>
          <w:highlight w:val="none"/>
          <w:lang w:eastAsia="zh-CN"/>
        </w:rPr>
        <w:t>新疆</w:t>
      </w:r>
      <w:r>
        <w:rPr>
          <w:rFonts w:hint="eastAsia" w:ascii="宋体" w:hAnsi="宋体" w:eastAsia="宋体" w:cs="宋体"/>
          <w:b/>
          <w:color w:val="auto"/>
          <w:kern w:val="0"/>
          <w:sz w:val="21"/>
          <w:szCs w:val="21"/>
          <w:highlight w:val="none"/>
        </w:rPr>
        <w:t>政府采购云平台”电子化开标或评审程序调整的，按调整后程序执行。</w:t>
      </w:r>
    </w:p>
    <w:p>
      <w:pPr>
        <w:shd w:val="clear" w:color="auto" w:fill="auto"/>
        <w:snapToGrid w:val="0"/>
        <w:spacing w:line="360" w:lineRule="auto"/>
        <w:ind w:firstLine="376" w:firstLineChars="177"/>
        <w:jc w:val="lef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（2）开标过程中需要相关当事人进行签字或盖章确认的材料将通过“政府采购云平台”进行，若因“政府采购云平台”技术问题无法进行签字或盖章确认的，采购组织机构将通过电子邮件等形式予以确认，</w:t>
      </w:r>
      <w:r>
        <w:rPr>
          <w:rFonts w:hint="eastAsia" w:ascii="宋体" w:hAnsi="宋体" w:eastAsia="宋体" w:cs="宋体"/>
          <w:b/>
          <w:color w:val="auto"/>
          <w:kern w:val="0"/>
          <w:sz w:val="21"/>
          <w:szCs w:val="21"/>
          <w:highlight w:val="none"/>
          <w:u w:val="single"/>
        </w:rPr>
        <w:t>请供应商保证办理投标事宜人员电话畅通、网络在线，签字或盖章确认的时间为20分钟。如未及时签字或盖章确认的，视为无异议</w:t>
      </w:r>
      <w:r>
        <w:rPr>
          <w:rFonts w:hint="eastAsia" w:ascii="宋体" w:hAnsi="宋体" w:eastAsia="宋体" w:cs="宋体"/>
          <w:b/>
          <w:color w:val="auto"/>
          <w:kern w:val="0"/>
          <w:sz w:val="21"/>
          <w:szCs w:val="21"/>
          <w:highlight w:val="none"/>
        </w:rPr>
        <w:t>。</w:t>
      </w:r>
    </w:p>
    <w:p>
      <w:pPr>
        <w:shd w:val="clear" w:color="auto" w:fill="auto"/>
        <w:snapToGrid w:val="0"/>
        <w:spacing w:line="360" w:lineRule="auto"/>
        <w:jc w:val="left"/>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lang w:val="en-US" w:eastAsia="zh-CN"/>
        </w:rPr>
        <w:t>28.3</w:t>
      </w:r>
      <w:r>
        <w:rPr>
          <w:rFonts w:hint="eastAsia" w:ascii="宋体" w:hAnsi="宋体" w:eastAsia="宋体" w:cs="宋体"/>
          <w:b/>
          <w:color w:val="auto"/>
          <w:kern w:val="0"/>
          <w:sz w:val="21"/>
          <w:szCs w:val="21"/>
          <w:highlight w:val="none"/>
        </w:rPr>
        <w:t xml:space="preserve"> 投标供应商资格审查：</w:t>
      </w:r>
    </w:p>
    <w:p>
      <w:pPr>
        <w:shd w:val="clear" w:color="auto" w:fill="auto"/>
        <w:snapToGrid w:val="0"/>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bCs/>
          <w:color w:val="auto"/>
          <w:kern w:val="0"/>
          <w:sz w:val="21"/>
          <w:szCs w:val="21"/>
          <w:highlight w:val="none"/>
        </w:rPr>
        <w:t>开标（标书信息开启）后，</w:t>
      </w:r>
      <w:r>
        <w:rPr>
          <w:rFonts w:hint="eastAsia" w:ascii="宋体" w:hAnsi="宋体" w:cs="宋体"/>
          <w:bCs/>
          <w:color w:val="auto"/>
          <w:kern w:val="0"/>
          <w:sz w:val="21"/>
          <w:szCs w:val="21"/>
          <w:highlight w:val="none"/>
          <w:lang w:val="en-US" w:eastAsia="zh-CN"/>
        </w:rPr>
        <w:t>资格审查</w:t>
      </w:r>
      <w:r>
        <w:rPr>
          <w:rFonts w:hint="eastAsia" w:ascii="宋体" w:hAnsi="宋体" w:eastAsia="宋体" w:cs="宋体"/>
          <w:color w:val="auto"/>
          <w:kern w:val="0"/>
          <w:sz w:val="21"/>
          <w:szCs w:val="21"/>
          <w:highlight w:val="none"/>
          <w:lang w:eastAsia="zh-CN"/>
        </w:rPr>
        <w:t>小组</w:t>
      </w:r>
      <w:r>
        <w:rPr>
          <w:rFonts w:hint="eastAsia" w:ascii="宋体" w:hAnsi="宋体" w:eastAsia="宋体" w:cs="宋体"/>
          <w:bCs/>
          <w:color w:val="auto"/>
          <w:kern w:val="0"/>
          <w:sz w:val="21"/>
          <w:szCs w:val="21"/>
          <w:highlight w:val="none"/>
        </w:rPr>
        <w:t>首先依法对投标供应商的资格文件进行审查，审查各投标供应商的资格符合情况。</w:t>
      </w:r>
      <w:r>
        <w:rPr>
          <w:rFonts w:hint="eastAsia" w:ascii="宋体" w:hAnsi="宋体" w:cs="宋体"/>
          <w:color w:val="auto"/>
          <w:sz w:val="21"/>
          <w:szCs w:val="21"/>
          <w:highlight w:val="none"/>
          <w:lang w:val="en-US" w:eastAsia="zh-CN"/>
        </w:rPr>
        <w:t>资格审查</w:t>
      </w:r>
      <w:r>
        <w:rPr>
          <w:rFonts w:hint="eastAsia" w:ascii="宋体" w:hAnsi="宋体" w:eastAsia="宋体" w:cs="宋体"/>
          <w:color w:val="auto"/>
          <w:kern w:val="0"/>
          <w:sz w:val="21"/>
          <w:szCs w:val="21"/>
          <w:highlight w:val="none"/>
          <w:lang w:eastAsia="zh-CN"/>
        </w:rPr>
        <w:t>小组</w:t>
      </w:r>
      <w:r>
        <w:rPr>
          <w:rFonts w:hint="eastAsia" w:ascii="宋体" w:hAnsi="宋体" w:eastAsia="宋体" w:cs="宋体"/>
          <w:color w:val="auto"/>
          <w:sz w:val="21"/>
          <w:szCs w:val="21"/>
          <w:highlight w:val="none"/>
        </w:rPr>
        <w:t>对投标供应商所提交的资格证明材料仅负审核的责任。如发现投标供应商所提交的资格证明材料不合法或与事实不符，采购人可取消其中标资格并追究投标供应商的法律责任。</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（2）投标供应商提交的资格证明材料无法证明其符合采购文件规定的“投标供应商资格要求”的，采</w:t>
      </w:r>
      <w:r>
        <w:rPr>
          <w:rFonts w:hint="eastAsia" w:ascii="宋体" w:hAnsi="宋体" w:cs="宋体"/>
          <w:b w:val="0"/>
          <w:bCs/>
          <w:color w:val="auto"/>
          <w:sz w:val="21"/>
          <w:szCs w:val="21"/>
          <w:highlight w:val="none"/>
          <w:lang w:val="en-US" w:eastAsia="zh-CN"/>
        </w:rPr>
        <w:t>资格审查小组</w:t>
      </w:r>
      <w:r>
        <w:rPr>
          <w:rFonts w:hint="eastAsia" w:ascii="宋体" w:hAnsi="宋体" w:eastAsia="宋体" w:cs="宋体"/>
          <w:b w:val="0"/>
          <w:bCs/>
          <w:color w:val="auto"/>
          <w:sz w:val="21"/>
          <w:szCs w:val="21"/>
          <w:highlight w:val="none"/>
        </w:rPr>
        <w:t>将将对其作“资格审查不合格”处理（无效投标），并不再将其投标提交评标委员会进行后续评审。</w:t>
      </w:r>
    </w:p>
    <w:p>
      <w:pPr>
        <w:pStyle w:val="6"/>
        <w:shd w:val="clear" w:color="auto" w:fill="auto"/>
        <w:snapToGrid w:val="0"/>
        <w:spacing w:line="360" w:lineRule="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（3）</w:t>
      </w:r>
      <w:r>
        <w:rPr>
          <w:rFonts w:hint="eastAsia" w:ascii="宋体" w:hAnsi="宋体" w:eastAsia="宋体" w:cs="宋体"/>
          <w:b w:val="0"/>
          <w:bCs/>
          <w:color w:val="auto"/>
          <w:kern w:val="0"/>
          <w:sz w:val="21"/>
          <w:szCs w:val="21"/>
          <w:highlight w:val="none"/>
        </w:rPr>
        <w:t>供应商</w:t>
      </w:r>
      <w:r>
        <w:rPr>
          <w:rFonts w:hint="eastAsia" w:ascii="宋体" w:hAnsi="宋体" w:eastAsia="宋体" w:cs="宋体"/>
          <w:b w:val="0"/>
          <w:bCs/>
          <w:color w:val="auto"/>
          <w:sz w:val="21"/>
          <w:szCs w:val="21"/>
          <w:highlight w:val="none"/>
        </w:rPr>
        <w:t>信用记录查询与使用：</w:t>
      </w:r>
      <w:r>
        <w:rPr>
          <w:rFonts w:hint="eastAsia" w:ascii="宋体" w:hAnsi="宋体" w:eastAsia="宋体" w:cs="宋体"/>
          <w:b w:val="0"/>
          <w:bCs/>
          <w:color w:val="auto"/>
          <w:kern w:val="0"/>
          <w:sz w:val="21"/>
          <w:szCs w:val="21"/>
          <w:highlight w:val="none"/>
        </w:rPr>
        <w:t>见《供应商须知前附表》。</w:t>
      </w:r>
    </w:p>
    <w:p>
      <w:pPr>
        <w:shd w:val="clear" w:color="auto" w:fill="auto"/>
        <w:snapToGrid w:val="0"/>
        <w:spacing w:line="360" w:lineRule="auto"/>
        <w:outlineLvl w:val="2"/>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29.评审工作的组织</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采购人或采购代理机构负责组织本项目的评审工作，并依据《政府采购货物和服务招标投标管理办法（财政部第87号令）》第四十五条的相关规定履行职责。</w:t>
      </w:r>
    </w:p>
    <w:p>
      <w:pPr>
        <w:shd w:val="clear" w:color="auto" w:fill="auto"/>
        <w:snapToGrid w:val="0"/>
        <w:spacing w:line="360" w:lineRule="auto"/>
        <w:outlineLvl w:val="2"/>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30. 评标委员会的组建</w:t>
      </w:r>
    </w:p>
    <w:p>
      <w:pPr>
        <w:widowControl/>
        <w:shd w:val="clear" w:color="auto" w:fill="auto"/>
        <w:spacing w:line="440" w:lineRule="exact"/>
        <w:ind w:firstLine="213" w:firstLineChars="100"/>
        <w:rPr>
          <w:rFonts w:hint="eastAsia" w:ascii="宋体"/>
          <w:b/>
          <w:bCs/>
          <w:color w:val="auto"/>
          <w:szCs w:val="21"/>
          <w:highlight w:val="none"/>
        </w:rPr>
      </w:pPr>
      <w:r>
        <w:rPr>
          <w:rFonts w:hint="eastAsia" w:ascii="宋体"/>
          <w:color w:val="auto"/>
          <w:szCs w:val="21"/>
          <w:highlight w:val="none"/>
          <w:lang w:val="en-US" w:eastAsia="zh-CN"/>
        </w:rPr>
        <w:t>30</w:t>
      </w:r>
      <w:r>
        <w:rPr>
          <w:rFonts w:hint="eastAsia" w:ascii="宋体"/>
          <w:color w:val="auto"/>
          <w:szCs w:val="21"/>
          <w:highlight w:val="none"/>
        </w:rPr>
        <w:t>.1</w:t>
      </w:r>
      <w:r>
        <w:rPr>
          <w:rFonts w:hint="eastAsia" w:ascii="宋体"/>
          <w:b/>
          <w:bCs/>
          <w:color w:val="auto"/>
          <w:szCs w:val="21"/>
          <w:highlight w:val="none"/>
        </w:rPr>
        <w:t>评标委员会由采购人或采购代理机构依法组建，成员由采购人代表和评审专家组成，成员人数为</w:t>
      </w:r>
      <w:r>
        <w:rPr>
          <w:rFonts w:hint="eastAsia" w:ascii="宋体"/>
          <w:b/>
          <w:bCs/>
          <w:color w:val="auto"/>
          <w:szCs w:val="21"/>
          <w:highlight w:val="none"/>
          <w:lang w:val="en-US" w:eastAsia="zh-CN"/>
        </w:rPr>
        <w:t>5</w:t>
      </w:r>
      <w:r>
        <w:rPr>
          <w:rFonts w:hint="eastAsia" w:ascii="宋体"/>
          <w:b/>
          <w:bCs/>
          <w:color w:val="auto"/>
          <w:szCs w:val="21"/>
          <w:highlight w:val="none"/>
        </w:rPr>
        <w:t>人，其中评审专家不少于成员总数的三分之二。</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30</w:t>
      </w:r>
      <w:r>
        <w:rPr>
          <w:rFonts w:hint="eastAsia" w:ascii="宋体"/>
          <w:color w:val="auto"/>
          <w:szCs w:val="21"/>
          <w:highlight w:val="none"/>
        </w:rPr>
        <w:t>.2评审专家从</w:t>
      </w:r>
      <w:r>
        <w:rPr>
          <w:rFonts w:hint="eastAsia" w:ascii="宋体"/>
          <w:color w:val="auto"/>
          <w:szCs w:val="21"/>
          <w:highlight w:val="none"/>
          <w:lang w:eastAsia="zh-CN"/>
        </w:rPr>
        <w:t>新疆</w:t>
      </w:r>
      <w:r>
        <w:rPr>
          <w:rFonts w:hint="eastAsia" w:ascii="宋体"/>
          <w:color w:val="auto"/>
          <w:szCs w:val="21"/>
          <w:highlight w:val="none"/>
        </w:rPr>
        <w:t>政府采购云平台专家库中通过随机方式抽取产生。评标委员会成员名单在采购结果公告前保密。</w:t>
      </w:r>
    </w:p>
    <w:p>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31.评标委员会的职责</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.1审查、评价投标文件是否符合采购文件的商务、技术等实质性要求。</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.2要求供应商对投标文件有关事项作出澄清或者说明。</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.3对投标文件进行比较和评价。</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.4确定中标候选人名单，以及根据采购人委托直接确定中标人。</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31</w:t>
      </w:r>
      <w:r>
        <w:rPr>
          <w:rFonts w:hint="eastAsia" w:ascii="宋体"/>
          <w:color w:val="auto"/>
          <w:szCs w:val="21"/>
          <w:highlight w:val="none"/>
        </w:rPr>
        <w:t>.5向采购人、采购代理机构或者有关部门报告评审中发现的违法行为。</w:t>
      </w:r>
    </w:p>
    <w:p>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32. 评标原则</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.1评标委员会将遵循公平、公正、科学的原则，对供应商提交的投标文件进行综合评审，评标委员会按照采购文件规定的评标细则进行评分。</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 xml:space="preserve">.2客观公正对待所有供应商，对所有投标评价均采用相同的程序和标准。 </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.3评标委员会成员对需要共同认定的事项存在争议的，按照少数服从多数的原则作出结论。持不同意见的评标委员会成员应当在评审报告上签署不同意见及理由，否则视为同意评审报告。</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32</w:t>
      </w:r>
      <w:r>
        <w:rPr>
          <w:rFonts w:hint="eastAsia" w:ascii="宋体"/>
          <w:color w:val="auto"/>
          <w:szCs w:val="21"/>
          <w:highlight w:val="none"/>
        </w:rPr>
        <w:t xml:space="preserve">.4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非单一产品采购项目，采购人应当根据采购项目技术构成、产品价格比重等合理确定核心产品，并在采购文件中载明。多家供应商提供的核心产品品牌相同的，按前款规定处理。      </w:t>
      </w:r>
    </w:p>
    <w:p>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33. 评委纪律</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评标委员会成员必须严格遵守保密规定，不得泄露评审的有关情况，任何单位和个人不得干扰、影响评标的正常进行，评标委员会成员不得私下与投标供应商接触，不得出现浙江省政府采购活动现场组织管理办法中规定的其他禁止行为。</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hAnsi="宋体" w:eastAsia="宋体" w:cs="宋体"/>
          <w:b/>
          <w:color w:val="auto"/>
          <w:sz w:val="21"/>
          <w:szCs w:val="21"/>
          <w:highlight w:val="none"/>
          <w:lang w:val="en-US" w:eastAsia="zh-CN"/>
        </w:rPr>
        <w:t>34.评标程序</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1 在评审专家中推选评标委员会组长，采购人代表不得担任评标委员会组长。</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3 评审人员对符合资格的供应商的投标文件的有效性、符合性、完整性和响应程度进行审查，确定是否对采购文件作出实质性响应。</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4 评审人员按采购文件规定的评审方法和评审标准，依法独立对供应商投标文件进行评估、比较，并给予评价或打分，不受任何单位和个人的干预。</w:t>
      </w:r>
    </w:p>
    <w:p>
      <w:pPr>
        <w:widowControl/>
        <w:shd w:val="clear" w:color="auto" w:fill="auto"/>
        <w:spacing w:line="440" w:lineRule="exact"/>
        <w:ind w:firstLine="426"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综合评分法货物项目的价格分值占总分值的比重(即权值)为</w:t>
      </w:r>
      <w:r>
        <w:rPr>
          <w:rFonts w:hint="eastAsia" w:ascii="宋体" w:hAnsi="宋体" w:cs="宋体"/>
          <w:color w:val="auto"/>
          <w:kern w:val="0"/>
          <w:szCs w:val="21"/>
          <w:highlight w:val="none"/>
          <w:lang w:val="en-US" w:eastAsia="zh-CN"/>
        </w:rPr>
        <w:t>30</w:t>
      </w:r>
      <w:r>
        <w:rPr>
          <w:rFonts w:hint="eastAsia" w:ascii="宋体" w:hAnsi="宋体" w:eastAsia="宋体" w:cs="宋体"/>
          <w:color w:val="auto"/>
          <w:kern w:val="0"/>
          <w:szCs w:val="21"/>
          <w:highlight w:val="none"/>
        </w:rPr>
        <w:t>％，采购项目中含不同采购对象的，以占项目资金比例最高的采购对象确定其项目属性。其价格不列为评分因素，有特殊情况需要在上述规定范围外设定价格分权重的。</w:t>
      </w:r>
    </w:p>
    <w:p>
      <w:pPr>
        <w:widowControl/>
        <w:shd w:val="clear" w:color="auto" w:fill="auto"/>
        <w:spacing w:line="440" w:lineRule="exact"/>
        <w:ind w:firstLine="48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综合评分法中的价格分统一采用低价优先法计算，即满足</w:t>
      </w:r>
      <w:r>
        <w:rPr>
          <w:rFonts w:hint="eastAsia" w:ascii="宋体" w:hAnsi="宋体" w:eastAsia="宋体" w:cs="宋体"/>
          <w:color w:val="auto"/>
          <w:kern w:val="0"/>
          <w:szCs w:val="21"/>
          <w:highlight w:val="none"/>
          <w:lang w:eastAsia="zh-CN"/>
        </w:rPr>
        <w:t>招标</w:t>
      </w:r>
      <w:r>
        <w:rPr>
          <w:rFonts w:hint="eastAsia" w:ascii="宋体" w:hAnsi="宋体" w:eastAsia="宋体" w:cs="宋体"/>
          <w:color w:val="auto"/>
          <w:kern w:val="0"/>
          <w:szCs w:val="21"/>
          <w:highlight w:val="none"/>
        </w:rPr>
        <w:t>文件要求且最后报价最低的供应商的价格为</w:t>
      </w:r>
      <w:r>
        <w:rPr>
          <w:rFonts w:hint="eastAsia" w:ascii="宋体" w:hAnsi="宋体" w:eastAsia="宋体" w:cs="宋体"/>
          <w:color w:val="auto"/>
          <w:kern w:val="0"/>
          <w:szCs w:val="21"/>
          <w:highlight w:val="none"/>
          <w:lang w:eastAsia="zh-CN"/>
        </w:rPr>
        <w:t>招标</w:t>
      </w:r>
      <w:r>
        <w:rPr>
          <w:rFonts w:hint="eastAsia" w:ascii="宋体" w:hAnsi="宋体" w:eastAsia="宋体" w:cs="宋体"/>
          <w:color w:val="auto"/>
          <w:kern w:val="0"/>
          <w:szCs w:val="21"/>
          <w:highlight w:val="none"/>
        </w:rPr>
        <w:t>基准价，其价格分为满分。其他供应商的价格分统一按照下列公式计算：</w:t>
      </w:r>
    </w:p>
    <w:p>
      <w:pPr>
        <w:widowControl/>
        <w:shd w:val="clear" w:color="auto" w:fill="auto"/>
        <w:spacing w:line="440" w:lineRule="exact"/>
        <w:ind w:firstLine="48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投标</w:t>
      </w:r>
      <w:r>
        <w:rPr>
          <w:rFonts w:hint="eastAsia" w:ascii="宋体" w:hAnsi="宋体" w:eastAsia="宋体" w:cs="宋体"/>
          <w:color w:val="auto"/>
          <w:kern w:val="0"/>
          <w:szCs w:val="21"/>
          <w:highlight w:val="none"/>
        </w:rPr>
        <w:t>报价得分=（基准价/</w:t>
      </w:r>
      <w:r>
        <w:rPr>
          <w:rFonts w:hint="eastAsia" w:ascii="宋体" w:hAnsi="宋体" w:eastAsia="宋体" w:cs="宋体"/>
          <w:color w:val="auto"/>
          <w:kern w:val="0"/>
          <w:szCs w:val="21"/>
          <w:highlight w:val="none"/>
          <w:lang w:eastAsia="zh-CN"/>
        </w:rPr>
        <w:t>投标</w:t>
      </w:r>
      <w:r>
        <w:rPr>
          <w:rFonts w:hint="eastAsia" w:ascii="宋体" w:hAnsi="宋体" w:eastAsia="宋体" w:cs="宋体"/>
          <w:color w:val="auto"/>
          <w:kern w:val="0"/>
          <w:szCs w:val="21"/>
          <w:highlight w:val="none"/>
        </w:rPr>
        <w:t>报价）×价格权值×100</w:t>
      </w:r>
    </w:p>
    <w:p>
      <w:pPr>
        <w:widowControl/>
        <w:shd w:val="clear" w:color="auto" w:fill="auto"/>
        <w:spacing w:line="440" w:lineRule="exact"/>
        <w:ind w:firstLine="480"/>
        <w:rPr>
          <w:rFonts w:hint="eastAsia" w:ascii="宋体"/>
          <w:color w:val="auto"/>
          <w:szCs w:val="21"/>
          <w:highlight w:val="none"/>
          <w:lang w:val="en-US" w:eastAsia="zh-CN"/>
        </w:rPr>
      </w:pPr>
      <w:r>
        <w:rPr>
          <w:rFonts w:hint="eastAsia" w:ascii="宋体" w:hAnsi="宋体" w:eastAsia="宋体" w:cs="宋体"/>
          <w:color w:val="auto"/>
          <w:kern w:val="0"/>
          <w:szCs w:val="21"/>
          <w:highlight w:val="none"/>
        </w:rPr>
        <w:t>项目评审过程中，不得去掉最后报价中的最高报价和最低报价。</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w:t>
      </w:r>
      <w:r>
        <w:rPr>
          <w:rFonts w:hint="eastAsia" w:ascii="宋体"/>
          <w:color w:val="auto"/>
          <w:szCs w:val="21"/>
          <w:highlight w:val="none"/>
          <w:lang w:val="en-US" w:eastAsia="zh-CN"/>
        </w:rPr>
        <w:t>30</w:t>
      </w:r>
      <w:r>
        <w:rPr>
          <w:rFonts w:hint="eastAsia" w:ascii="宋体"/>
          <w:color w:val="auto"/>
          <w:szCs w:val="21"/>
          <w:highlight w:val="none"/>
        </w:rPr>
        <w:t>%以上的）情形的，应由相关人员当场改正或作出书面说明；拒不改正又不作书面说明的，由现场监督员如实记载后存入项目档案资料。</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7 评标委员会根据评审汇总情况和采购文件规定确定中标候选供应商排序名单。</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 xml:space="preserve">8 起草评审报告，所有评审人员须在评审报告上签字确认，对自己的评审意见承担法律责任。 </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9 采购组织机构对评标委员会评审专家进行评价。</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lang w:val="en-US" w:eastAsia="zh-CN"/>
        </w:rPr>
        <w:t>34.</w:t>
      </w:r>
      <w:r>
        <w:rPr>
          <w:rFonts w:hint="eastAsia" w:ascii="宋体"/>
          <w:color w:val="auto"/>
          <w:szCs w:val="21"/>
          <w:highlight w:val="none"/>
        </w:rPr>
        <w:t>10 修改评审结果</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评标结果汇总完成后，除下列情形外，任何人不得修改评标结果：</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（1）分值汇总计算错误的；</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（2）分项评分超出评分标准范围的；</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（3）评标委员会成员对客观评审因素评分不一致的；</w:t>
      </w:r>
    </w:p>
    <w:p>
      <w:pPr>
        <w:widowControl/>
        <w:shd w:val="clear" w:color="auto" w:fill="auto"/>
        <w:spacing w:line="440" w:lineRule="exact"/>
        <w:ind w:firstLine="213" w:firstLineChars="100"/>
        <w:rPr>
          <w:rFonts w:hint="eastAsia" w:ascii="宋体"/>
          <w:color w:val="auto"/>
          <w:szCs w:val="21"/>
          <w:highlight w:val="none"/>
        </w:rPr>
      </w:pPr>
      <w:r>
        <w:rPr>
          <w:rFonts w:hint="eastAsia" w:ascii="宋体"/>
          <w:color w:val="auto"/>
          <w:szCs w:val="21"/>
          <w:highlight w:val="none"/>
        </w:rPr>
        <w:t>（4）经评标委员会认定评分畸高、畸低的。</w:t>
      </w:r>
    </w:p>
    <w:p>
      <w:pPr>
        <w:widowControl/>
        <w:shd w:val="clear" w:color="auto" w:fill="auto"/>
        <w:spacing w:line="440" w:lineRule="exact"/>
        <w:ind w:firstLine="213" w:firstLineChars="100"/>
        <w:rPr>
          <w:rFonts w:hint="eastAsia" w:ascii="宋体" w:hAnsi="宋体" w:eastAsia="宋体" w:cs="宋体"/>
          <w:b/>
          <w:color w:val="auto"/>
          <w:sz w:val="21"/>
          <w:szCs w:val="21"/>
          <w:highlight w:val="none"/>
          <w:lang w:val="en-US" w:eastAsia="zh-CN"/>
        </w:rPr>
      </w:pPr>
      <w:r>
        <w:rPr>
          <w:rFonts w:hint="eastAsia" w:ascii="宋体"/>
          <w:color w:val="auto"/>
          <w:szCs w:val="21"/>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hAnsi="宋体" w:eastAsia="宋体" w:cs="宋体"/>
          <w:b/>
          <w:color w:val="auto"/>
          <w:sz w:val="21"/>
          <w:szCs w:val="21"/>
          <w:highlight w:val="none"/>
          <w:lang w:val="en-US" w:eastAsia="zh-CN"/>
        </w:rPr>
        <w:t>35．澄清、说明或补正的形式</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35.1对于投标文件中含义不明确、同类问题表述不一致或者有明显文字和计算错误的内容，评标委员会将通过“政府采购云平台”在线询标的方式要求投标供应商在规定的时间内作出必要的澄清、说明或者补正，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宋体"/>
          <w:b/>
          <w:bCs/>
          <w:color w:val="auto"/>
          <w:szCs w:val="21"/>
          <w:highlight w:val="none"/>
          <w:lang w:val="en-US" w:eastAsia="zh-CN"/>
        </w:rPr>
        <w:t>投标供应商澄清、说明或补正时间为20分钟</w:t>
      </w:r>
      <w:r>
        <w:rPr>
          <w:rFonts w:hint="eastAsia" w:ascii="宋体"/>
          <w:b w:val="0"/>
          <w:bCs w:val="0"/>
          <w:color w:val="auto"/>
          <w:szCs w:val="21"/>
          <w:highlight w:val="none"/>
          <w:lang w:val="en-US" w:eastAsia="zh-CN"/>
        </w:rPr>
        <w:t>。</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35.2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35.3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36．错误修正的原则</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投标文件报价出现前后不一致的，除采购文件另有规定外，按照下列规定修正：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36.1 投标函中表述的内容与报价表中不一致的，以报价表为准；报价表中的内容与报价明细表不一致的，以报价表为准；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36.2 投标文件中的大写金额和小写金额不一致的，以大写金额为准；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36.3 单价金额小数点或者百分比有明显错位的，以开标一览表的总价为准，并修改单价；</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36.4 总价金额与按单价汇总金额不一致的，以单价金额计算结果为准；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36.5 若用文字表示的数值与用数字表示的数值不一致，以文字表示的数值为准；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36.6 如有多报（指数量超出采购文件需求）、重报（指同一货物重复报价），其投标总价在评标过程中不予调整，如其中标，其合同价按其投标单价予以调整；</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36.7 对不同文字文本投标文件的解释发生异议的，以中文文本为准；</w:t>
      </w:r>
    </w:p>
    <w:p>
      <w:pPr>
        <w:shd w:val="clear" w:color="auto" w:fill="auto"/>
        <w:spacing w:line="440" w:lineRule="exact"/>
        <w:ind w:firstLine="213" w:firstLineChars="100"/>
        <w:jc w:val="left"/>
        <w:rPr>
          <w:rFonts w:hint="eastAsia" w:ascii="宋体"/>
          <w:b/>
          <w:bCs/>
          <w:color w:val="auto"/>
          <w:szCs w:val="21"/>
          <w:highlight w:val="none"/>
          <w:lang w:val="en-US" w:eastAsia="zh-CN"/>
        </w:rPr>
      </w:pPr>
      <w:r>
        <w:rPr>
          <w:rFonts w:hint="eastAsia" w:ascii="宋体"/>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宋体"/>
          <w:b/>
          <w:bCs/>
          <w:color w:val="auto"/>
          <w:szCs w:val="21"/>
          <w:highlight w:val="none"/>
          <w:lang w:val="en-US" w:eastAsia="zh-CN"/>
        </w:rPr>
        <w:t>修正应当采用电子询标的形式，并加盖公章（电子印章）。</w:t>
      </w:r>
    </w:p>
    <w:p>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37．无效投标文件</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有下列情形之一的，投标文件按无效标处理：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 报名的投标人与参加投标的投标人发生实质性变更的且未提供有效证明的；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37.2投标人提交两份或两份以上内容不同的投标文件，未声明哪一份有效的；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37.3 投标文件非投标人法定代表人签署的，未提供或提供无效的法定代表人授权书；</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37.4投标文件内容未按招标文件规定签字或盖章的；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37.5 投标文件组成漏项或未按规定的格式编制或投标文件正、副本份数不足或内容不全或内容字迹模糊辨认不清的等而导致评标活动无法正常进行；</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37.6 投标人未按招标文件变更通知更改投标文件的；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37.7《开标一览表</w:t>
      </w:r>
      <w:r>
        <w:rPr>
          <w:rFonts w:hint="eastAsia" w:ascii="宋体" w:hAnsi="Times New Roman" w:eastAsia="宋体" w:cs="Times New Roman"/>
          <w:b w:val="0"/>
          <w:bCs w:val="0"/>
          <w:color w:val="auto"/>
          <w:szCs w:val="21"/>
          <w:highlight w:val="none"/>
          <w:lang w:val="en-US" w:eastAsia="zh-CN"/>
        </w:rPr>
        <w:t>》和《投标分项报价表》内容不完</w:t>
      </w:r>
      <w:r>
        <w:rPr>
          <w:rFonts w:hint="eastAsia" w:ascii="宋体"/>
          <w:b w:val="0"/>
          <w:bCs w:val="0"/>
          <w:color w:val="auto"/>
          <w:szCs w:val="21"/>
          <w:highlight w:val="none"/>
          <w:lang w:val="en-US" w:eastAsia="zh-CN"/>
        </w:rPr>
        <w:t>整且不接受修正意见或字迹不能辨认的或未提供；</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37.8 标项投标报价超过招标文件规定的预算金额或最高限价；</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37.9 因投标人原因编制错误造成经评标委员会修正后的报价达到或超过投标报价的0.5%；</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37.10 投标人的报价明显低于其他通过符合性审查投标人的报价，有可能影响产品质量或者不能诚信履约的，且在规定时间内不能合理说明原因并提供证明材料的；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37.11 未实质性响应招标文件中条款要求的投标文件；</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37.12 不符合招标范围、技术规格、技术标准的要求无法满足采购人使用要求；</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37.13投标文件附有采购人不能接受的条款；</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37.14 投标文件中提供了赠品或者与本项目采购无关的其他商品、服务；</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37.15 投标文件中承诺的投标有效期少于招标文件中载明的投标有效期；</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37.16投标人串通投标，妨碍其他投标人的竞争行为，损害采购人或者其他投标人的合法权益；</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37.17违反国家及政府部门相关法律、法规、文件规定或经评标委员会认定的其他属于重大偏离；</w:t>
      </w:r>
    </w:p>
    <w:p>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38．废标</w:t>
      </w:r>
    </w:p>
    <w:p>
      <w:pPr>
        <w:shd w:val="clear" w:color="auto" w:fill="auto"/>
        <w:spacing w:line="440" w:lineRule="exact"/>
        <w:ind w:firstLine="213" w:firstLineChars="100"/>
        <w:jc w:val="left"/>
        <w:rPr>
          <w:rFonts w:hint="eastAsia" w:ascii="宋体" w:hAnsi="Times New Roman" w:eastAsia="宋体" w:cs="Times New Roman"/>
          <w:b w:val="0"/>
          <w:bCs w:val="0"/>
          <w:color w:val="auto"/>
          <w:szCs w:val="21"/>
          <w:highlight w:val="none"/>
          <w:lang w:val="en-US" w:eastAsia="zh-CN"/>
        </w:rPr>
      </w:pPr>
      <w:r>
        <w:rPr>
          <w:rFonts w:hint="eastAsia" w:ascii="宋体" w:hAnsi="Times New Roman" w:eastAsia="宋体" w:cs="Times New Roman"/>
          <w:b w:val="0"/>
          <w:bCs w:val="0"/>
          <w:color w:val="auto"/>
          <w:szCs w:val="21"/>
          <w:highlight w:val="none"/>
          <w:lang w:val="en-US" w:eastAsia="zh-CN"/>
        </w:rPr>
        <w:t>38.1 符合招标文件规定废标情形的；</w:t>
      </w:r>
    </w:p>
    <w:p>
      <w:pPr>
        <w:shd w:val="clear" w:color="auto" w:fill="auto"/>
        <w:spacing w:line="440" w:lineRule="exact"/>
        <w:ind w:firstLine="213" w:firstLineChars="100"/>
        <w:jc w:val="left"/>
        <w:rPr>
          <w:rFonts w:hint="eastAsia" w:ascii="宋体" w:hAnsi="Times New Roman" w:eastAsia="宋体" w:cs="Times New Roman"/>
          <w:b w:val="0"/>
          <w:bCs w:val="0"/>
          <w:color w:val="auto"/>
          <w:szCs w:val="21"/>
          <w:highlight w:val="none"/>
          <w:lang w:val="en-US" w:eastAsia="zh-CN"/>
        </w:rPr>
      </w:pPr>
      <w:r>
        <w:rPr>
          <w:rFonts w:hint="eastAsia" w:ascii="宋体" w:hAnsi="Times New Roman" w:eastAsia="宋体" w:cs="Times New Roman"/>
          <w:b w:val="0"/>
          <w:bCs w:val="0"/>
          <w:color w:val="auto"/>
          <w:szCs w:val="21"/>
          <w:highlight w:val="none"/>
          <w:lang w:val="en-US" w:eastAsia="zh-CN"/>
        </w:rPr>
        <w:t>38.2符合专业条件的供应商或者对招标文件作实质响应的供应商不足三家的；</w:t>
      </w:r>
    </w:p>
    <w:p>
      <w:pPr>
        <w:shd w:val="clear" w:color="auto" w:fill="auto"/>
        <w:spacing w:line="440" w:lineRule="exact"/>
        <w:ind w:firstLine="213" w:firstLineChars="100"/>
        <w:jc w:val="left"/>
        <w:rPr>
          <w:rFonts w:hint="eastAsia" w:ascii="宋体" w:hAnsi="Times New Roman" w:eastAsia="宋体" w:cs="Times New Roman"/>
          <w:b w:val="0"/>
          <w:bCs w:val="0"/>
          <w:color w:val="auto"/>
          <w:szCs w:val="21"/>
          <w:highlight w:val="none"/>
          <w:lang w:val="en-US" w:eastAsia="zh-CN"/>
        </w:rPr>
      </w:pPr>
      <w:r>
        <w:rPr>
          <w:rFonts w:hint="eastAsia" w:ascii="宋体" w:hAnsi="Times New Roman" w:eastAsia="宋体" w:cs="Times New Roman"/>
          <w:b w:val="0"/>
          <w:bCs w:val="0"/>
          <w:color w:val="auto"/>
          <w:szCs w:val="21"/>
          <w:highlight w:val="none"/>
          <w:lang w:val="en-US" w:eastAsia="zh-CN"/>
        </w:rPr>
        <w:t>38.2 出现影响采购公正的违法、违规行为的；</w:t>
      </w:r>
    </w:p>
    <w:p>
      <w:pPr>
        <w:shd w:val="clear" w:color="auto" w:fill="auto"/>
        <w:spacing w:line="440" w:lineRule="exact"/>
        <w:ind w:firstLine="213" w:firstLineChars="100"/>
        <w:jc w:val="left"/>
        <w:rPr>
          <w:rFonts w:hint="eastAsia" w:ascii="宋体" w:hAnsi="Times New Roman" w:eastAsia="宋体" w:cs="Times New Roman"/>
          <w:b w:val="0"/>
          <w:bCs w:val="0"/>
          <w:color w:val="auto"/>
          <w:szCs w:val="21"/>
          <w:highlight w:val="none"/>
          <w:lang w:val="en-US" w:eastAsia="zh-CN"/>
        </w:rPr>
      </w:pPr>
      <w:r>
        <w:rPr>
          <w:rFonts w:hint="eastAsia" w:ascii="宋体" w:hAnsi="Times New Roman" w:eastAsia="宋体" w:cs="Times New Roman"/>
          <w:b w:val="0"/>
          <w:bCs w:val="0"/>
          <w:color w:val="auto"/>
          <w:szCs w:val="21"/>
          <w:highlight w:val="none"/>
          <w:lang w:val="en-US" w:eastAsia="zh-CN"/>
        </w:rPr>
        <w:t>38.3 供应商的报价均超过了最高限价，采购人不能支付的;</w:t>
      </w:r>
    </w:p>
    <w:p>
      <w:pPr>
        <w:shd w:val="clear" w:color="auto" w:fill="auto"/>
        <w:spacing w:line="440" w:lineRule="exact"/>
        <w:ind w:firstLine="213" w:firstLineChars="100"/>
        <w:jc w:val="left"/>
        <w:rPr>
          <w:rFonts w:hint="eastAsia" w:ascii="宋体" w:hAnsi="Times New Roman" w:eastAsia="宋体" w:cs="Times New Roman"/>
          <w:b w:val="0"/>
          <w:bCs w:val="0"/>
          <w:color w:val="auto"/>
          <w:szCs w:val="21"/>
          <w:highlight w:val="none"/>
          <w:lang w:val="en-US" w:eastAsia="zh-CN"/>
        </w:rPr>
      </w:pPr>
      <w:r>
        <w:rPr>
          <w:rFonts w:hint="eastAsia" w:ascii="宋体" w:hAnsi="Times New Roman" w:eastAsia="宋体" w:cs="Times New Roman"/>
          <w:b w:val="0"/>
          <w:bCs w:val="0"/>
          <w:color w:val="auto"/>
          <w:szCs w:val="21"/>
          <w:highlight w:val="none"/>
          <w:lang w:val="en-US" w:eastAsia="zh-CN"/>
        </w:rPr>
        <w:t>38.4 因重大变故，采购任务取消的。</w:t>
      </w:r>
    </w:p>
    <w:p>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39．突发情况处理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39.1 采购过程中出现以下情形，导致电子交易平台无法正常运行，或者无法保证电子交易的公平、公正和安全时，采购组织机构可中止电子交易活动：</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 xml:space="preserve">（1）电子交易平台发生故障而无法登录访问的； </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（2）电子交易平台应用或数据库出现错误，不能进行正常操作的；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（3）电子交易平台发现严重安全漏洞，有潜在泄密危险的；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 xml:space="preserve">（4）病毒发作导致不能进行正常操作的； </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（5）其他无法保证电子交易的公平、公正和安全的情况。</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39.2 采购代理机构或评审小组因不可抗力（不可抗力包括但不限于自然灾害、断电、传播疫病等）原因造成电子交易活动无法正常运行的，将采取以下措施：</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（1）短时间内能消除不可抗力因素的，采购代理机构或评审小组在消除不可抗力因素后继续组织电子交易活动；</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（2）长时间内无法消除不可抗力因素的，采购代理机构或评审小组将中止电子交易活动。中止电子交易活动的，采购人应当重新组织政府采购活动。</w:t>
      </w:r>
    </w:p>
    <w:p>
      <w:pPr>
        <w:shd w:val="clear" w:color="auto" w:fill="auto"/>
        <w:spacing w:line="440" w:lineRule="exact"/>
        <w:ind w:firstLine="213" w:firstLineChars="100"/>
        <w:jc w:val="left"/>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40.定标</w:t>
      </w:r>
    </w:p>
    <w:p>
      <w:pPr>
        <w:shd w:val="clear" w:color="auto" w:fill="auto"/>
        <w:spacing w:line="440" w:lineRule="exact"/>
        <w:ind w:firstLine="426" w:firstLineChars="200"/>
        <w:jc w:val="left"/>
        <w:rPr>
          <w:rFonts w:hint="eastAsia" w:ascii="宋体"/>
          <w:b w:val="0"/>
          <w:bCs w:val="0"/>
          <w:color w:val="auto"/>
          <w:szCs w:val="21"/>
          <w:highlight w:val="none"/>
          <w:lang w:val="en-US" w:eastAsia="zh-CN"/>
        </w:rPr>
      </w:pPr>
      <w:bookmarkStart w:id="28" w:name="_Toc469495729"/>
      <w:r>
        <w:rPr>
          <w:rFonts w:hint="eastAsia" w:ascii="宋体"/>
          <w:b w:val="0"/>
          <w:bCs w:val="0"/>
          <w:color w:val="auto"/>
          <w:szCs w:val="21"/>
          <w:highlight w:val="none"/>
          <w:lang w:val="en-US" w:eastAsia="zh-CN"/>
        </w:rPr>
        <w:t>4</w:t>
      </w:r>
      <w:r>
        <w:rPr>
          <w:rFonts w:hint="eastAsia" w:ascii="宋体" w:hAnsi="宋体" w:eastAsia="宋体" w:cs="宋体"/>
          <w:b/>
          <w:color w:val="auto"/>
          <w:sz w:val="21"/>
          <w:szCs w:val="21"/>
          <w:highlight w:val="none"/>
          <w:lang w:val="en-US" w:eastAsia="zh-CN"/>
        </w:rPr>
        <w:t>0</w:t>
      </w:r>
      <w:r>
        <w:rPr>
          <w:rFonts w:hint="eastAsia" w:ascii="宋体"/>
          <w:b w:val="0"/>
          <w:bCs w:val="0"/>
          <w:color w:val="auto"/>
          <w:szCs w:val="21"/>
          <w:highlight w:val="none"/>
          <w:lang w:val="en-US" w:eastAsia="zh-CN"/>
        </w:rPr>
        <w:t>.1采购结果确认（确定中标供应商）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采购结果确认（确定中标供应商）：本项目由采购人根据评标委员会提交的《评审报告》，通过“政府采购云平台”依法确认采购结果、确定中标供应商。具体流程如下：</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（1）采购代理机构将在评审结束后2个工作日内将评审报告送采购人。</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 xml:space="preserve">（2）采购人将在收到评审报告之日起5个工作日内，在评审报告推荐的中标候选供应商名单中按顺序确定中标供应商，并将确认意见以书面形式回复采购代理机构。 </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40.2</w:t>
      </w:r>
      <w:r>
        <w:rPr>
          <w:rFonts w:hint="eastAsia" w:ascii="宋体"/>
          <w:b/>
          <w:bCs/>
          <w:color w:val="auto"/>
          <w:szCs w:val="21"/>
          <w:highlight w:val="none"/>
          <w:lang w:val="en-US" w:eastAsia="zh-CN"/>
        </w:rPr>
        <w:t>采购结果经采购人确认后2个工作日内，采购代理机构将在新疆政府采购网（www.zjzfcg.gov.cn）、克州公共资源交易中心网上公告采购结果，中标公告期限为1个工作日。</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41. 中标通知书</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41.1</w:t>
      </w:r>
      <w:r>
        <w:rPr>
          <w:rFonts w:hint="eastAsia" w:ascii="宋体" w:hAnsi="宋体" w:eastAsia="宋体" w:cs="宋体"/>
          <w:color w:val="auto"/>
          <w:szCs w:val="21"/>
          <w:highlight w:val="none"/>
        </w:rPr>
        <w:t>在</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通知书发出前，招标人将</w:t>
      </w:r>
      <w:r>
        <w:rPr>
          <w:rFonts w:hint="eastAsia" w:ascii="宋体" w:hAnsi="宋体" w:eastAsia="宋体" w:cs="宋体"/>
          <w:color w:val="auto"/>
          <w:szCs w:val="21"/>
          <w:highlight w:val="none"/>
          <w:lang w:eastAsia="zh-CN"/>
        </w:rPr>
        <w:t>中标</w:t>
      </w:r>
      <w:r>
        <w:rPr>
          <w:rFonts w:hint="eastAsia" w:ascii="宋体" w:hAnsi="宋体" w:eastAsia="宋体" w:cs="宋体"/>
          <w:color w:val="auto"/>
          <w:szCs w:val="21"/>
          <w:highlight w:val="none"/>
        </w:rPr>
        <w:t>侯选人的情况在</w:t>
      </w:r>
      <w:r>
        <w:rPr>
          <w:rFonts w:hint="eastAsia" w:ascii="宋体" w:hAnsi="宋体" w:eastAsia="宋体" w:cs="宋体"/>
          <w:color w:val="auto"/>
          <w:szCs w:val="21"/>
          <w:highlight w:val="none"/>
          <w:lang w:eastAsia="zh-CN"/>
        </w:rPr>
        <w:t>新疆政府采购网、</w:t>
      </w:r>
      <w:r>
        <w:rPr>
          <w:rFonts w:hint="eastAsia" w:ascii="宋体" w:hAnsi="宋体" w:eastAsia="宋体" w:cs="宋体"/>
          <w:color w:val="auto"/>
          <w:szCs w:val="21"/>
          <w:highlight w:val="none"/>
          <w:lang w:val="en-US" w:eastAsia="zh-CN"/>
        </w:rPr>
        <w:t>克州公共资源交易中心网</w:t>
      </w:r>
      <w:r>
        <w:rPr>
          <w:rFonts w:hint="eastAsia" w:ascii="宋体" w:hAnsi="宋体" w:eastAsia="宋体" w:cs="宋体"/>
          <w:color w:val="auto"/>
          <w:szCs w:val="21"/>
          <w:highlight w:val="none"/>
        </w:rPr>
        <w:t>予以公示，</w:t>
      </w:r>
      <w:r>
        <w:rPr>
          <w:rFonts w:hint="eastAsia" w:ascii="宋体" w:hAnsi="宋体" w:eastAsia="宋体" w:cs="宋体"/>
          <w:b/>
          <w:bCs/>
          <w:color w:val="auto"/>
          <w:szCs w:val="21"/>
          <w:highlight w:val="none"/>
        </w:rPr>
        <w:t>公示期为</w:t>
      </w:r>
      <w:r>
        <w:rPr>
          <w:rFonts w:hint="eastAsia" w:ascii="宋体" w:hAnsi="宋体" w:eastAsia="宋体" w:cs="宋体"/>
          <w:b/>
          <w:bCs/>
          <w:color w:val="auto"/>
          <w:szCs w:val="21"/>
          <w:highlight w:val="none"/>
          <w:lang w:eastAsia="zh-CN"/>
        </w:rPr>
        <w:t>一</w:t>
      </w:r>
      <w:r>
        <w:rPr>
          <w:rFonts w:hint="eastAsia" w:ascii="宋体" w:hAnsi="宋体" w:eastAsia="宋体" w:cs="宋体"/>
          <w:b/>
          <w:bCs/>
          <w:color w:val="auto"/>
          <w:szCs w:val="21"/>
          <w:highlight w:val="none"/>
        </w:rPr>
        <w:t>个工作日。</w:t>
      </w:r>
      <w:r>
        <w:rPr>
          <w:rFonts w:hint="eastAsia" w:ascii="宋体" w:hAnsi="宋体" w:eastAsia="宋体" w:cs="宋体"/>
          <w:b/>
          <w:bCs/>
          <w:color w:val="auto"/>
          <w:szCs w:val="21"/>
          <w:highlight w:val="none"/>
          <w:lang w:eastAsia="zh-CN"/>
        </w:rPr>
        <w:t>待公示期结束后，</w:t>
      </w:r>
      <w:r>
        <w:rPr>
          <w:rFonts w:hint="eastAsia" w:ascii="宋体"/>
          <w:b/>
          <w:bCs/>
          <w:color w:val="auto"/>
          <w:szCs w:val="21"/>
          <w:highlight w:val="none"/>
          <w:lang w:val="en-US" w:eastAsia="zh-CN"/>
        </w:rPr>
        <w:t>采购组织机构向中标人发出中标通知书。</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41.2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pPr>
        <w:shd w:val="clear" w:color="auto" w:fill="auto"/>
        <w:spacing w:before="156" w:beforeLines="50" w:line="440" w:lineRule="exact"/>
        <w:ind w:firstLine="3113" w:firstLineChars="1100"/>
        <w:jc w:val="both"/>
        <w:outlineLvl w:val="2"/>
        <w:rPr>
          <w:rFonts w:hint="eastAsia" w:ascii="黑体" w:eastAsia="黑体"/>
          <w:color w:val="auto"/>
          <w:sz w:val="24"/>
          <w:highlight w:val="none"/>
        </w:rPr>
      </w:pPr>
      <w:r>
        <w:rPr>
          <w:rFonts w:hint="eastAsia" w:ascii="黑体" w:eastAsia="黑体"/>
          <w:color w:val="auto"/>
          <w:sz w:val="28"/>
          <w:szCs w:val="28"/>
          <w:highlight w:val="none"/>
        </w:rPr>
        <w:t>（六）合同的授予</w:t>
      </w:r>
      <w:bookmarkEnd w:id="28"/>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bookmarkStart w:id="29" w:name="_Toc73975842"/>
      <w:bookmarkStart w:id="30" w:name="_Toc469495730"/>
      <w:r>
        <w:rPr>
          <w:rFonts w:hint="eastAsia" w:ascii="宋体"/>
          <w:b w:val="0"/>
          <w:bCs w:val="0"/>
          <w:color w:val="auto"/>
          <w:szCs w:val="21"/>
          <w:highlight w:val="none"/>
          <w:lang w:val="en-US" w:eastAsia="zh-CN"/>
        </w:rPr>
        <w:t>42．履约保证金</w:t>
      </w:r>
      <w:bookmarkEnd w:id="29"/>
    </w:p>
    <w:p>
      <w:pPr>
        <w:widowControl/>
        <w:spacing w:line="440" w:lineRule="exact"/>
        <w:ind w:firstLine="213" w:firstLineChars="100"/>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42.1 中标供应商在签订合同后5个工作日内向采购人交纳中标价10%的履约保证金（本</w:t>
      </w:r>
      <w:r>
        <w:rPr>
          <w:rFonts w:hint="eastAsia" w:ascii="宋体" w:hAnsi="宋体" w:cs="宋体"/>
          <w:color w:val="auto"/>
          <w:kern w:val="0"/>
          <w:szCs w:val="21"/>
          <w:lang w:eastAsia="zh-CN"/>
        </w:rPr>
        <w:t>项目履约保证金接收保函形式</w:t>
      </w:r>
      <w:r>
        <w:rPr>
          <w:rFonts w:hint="eastAsia" w:ascii="宋体"/>
          <w:b w:val="0"/>
          <w:bCs w:val="0"/>
          <w:color w:val="auto"/>
          <w:szCs w:val="21"/>
          <w:highlight w:val="none"/>
          <w:lang w:val="en-US" w:eastAsia="zh-CN"/>
        </w:rPr>
        <w:t>；若以电汇、银行转账方式提交的，必须转到采购人的指定账户）。</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42.2 签订合同后，如中标供应商不按合同约定履约的，履约保证金不予退还，履约保证金不足以赔偿损失的，按实际损失赔偿。</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42.3 如果中标供应商在供货期内没有涉及采购人的应付而未付金额或违约行为，采购人在项目验收合格后或提前终止合同后全额无息退还履约保证金。</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bookmarkStart w:id="31" w:name="_Toc73975843"/>
      <w:r>
        <w:rPr>
          <w:rFonts w:hint="eastAsia" w:ascii="宋体"/>
          <w:b w:val="0"/>
          <w:bCs w:val="0"/>
          <w:color w:val="auto"/>
          <w:szCs w:val="21"/>
          <w:highlight w:val="none"/>
          <w:lang w:val="en-US" w:eastAsia="zh-CN"/>
        </w:rPr>
        <w:t>43．签订合同及公告</w:t>
      </w:r>
      <w:bookmarkEnd w:id="31"/>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43.1采购人在中标通知书发出之日起30日内与中标供应商签订合同。</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43.2中标供应商拖延、拒签合同的,取消中标资格。</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43.3 采购文件、中标供应商的投标文件及评标过程中有关澄清文件等均作为签订合同的依据。所签订的合同不得对采购文件和中标供应商的投标文件的内容作实质性修改。</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43.4采购人应当自政府采购合同签订之日起2个工作日内，在省级以上财政部门指定的政府采购信息发布媒体及相关网站上公告。</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43.5采购人应当自政府采购合同签订之日起7个工作日内，将政府采购合同副本报同级人民政府财政部门备案以及采购代理机构存档。</w:t>
      </w:r>
    </w:p>
    <w:p>
      <w:pPr>
        <w:shd w:val="clear" w:color="auto" w:fill="auto"/>
        <w:adjustRightInd w:val="0"/>
        <w:snapToGrid w:val="0"/>
        <w:spacing w:line="440" w:lineRule="exact"/>
        <w:jc w:val="center"/>
        <w:outlineLvl w:val="2"/>
        <w:rPr>
          <w:rFonts w:hint="eastAsia" w:ascii="黑体" w:eastAsia="黑体"/>
          <w:color w:val="auto"/>
          <w:sz w:val="28"/>
          <w:szCs w:val="28"/>
          <w:highlight w:val="none"/>
        </w:rPr>
      </w:pPr>
      <w:r>
        <w:rPr>
          <w:rFonts w:hint="eastAsia" w:ascii="黑体" w:eastAsia="黑体"/>
          <w:color w:val="auto"/>
          <w:sz w:val="28"/>
          <w:szCs w:val="28"/>
          <w:highlight w:val="none"/>
        </w:rPr>
        <w:t>（七）纪律和监督</w:t>
      </w:r>
      <w:bookmarkEnd w:id="30"/>
    </w:p>
    <w:p>
      <w:pPr>
        <w:shd w:val="clear" w:color="auto" w:fill="auto"/>
        <w:spacing w:line="440" w:lineRule="exact"/>
        <w:ind w:firstLine="312" w:firstLineChars="147"/>
        <w:jc w:val="left"/>
        <w:rPr>
          <w:rFonts w:hint="eastAsia" w:ascii="宋体"/>
          <w:b/>
          <w:color w:val="auto"/>
          <w:szCs w:val="21"/>
          <w:highlight w:val="none"/>
        </w:rPr>
      </w:pPr>
      <w:r>
        <w:rPr>
          <w:rFonts w:hint="eastAsia" w:ascii="宋体"/>
          <w:b/>
          <w:color w:val="auto"/>
          <w:szCs w:val="21"/>
          <w:highlight w:val="none"/>
          <w:lang w:val="en-US" w:eastAsia="zh-CN"/>
        </w:rPr>
        <w:t>44</w:t>
      </w:r>
      <w:r>
        <w:rPr>
          <w:rFonts w:hint="eastAsia" w:ascii="宋体"/>
          <w:b/>
          <w:color w:val="auto"/>
          <w:szCs w:val="21"/>
          <w:highlight w:val="none"/>
        </w:rPr>
        <w:t xml:space="preserve">. 对招标人的纪律要求 </w:t>
      </w:r>
    </w:p>
    <w:p>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44</w:t>
      </w:r>
      <w:r>
        <w:rPr>
          <w:rFonts w:hint="eastAsia" w:ascii="宋体"/>
          <w:color w:val="auto"/>
          <w:kern w:val="10"/>
          <w:szCs w:val="21"/>
          <w:highlight w:val="none"/>
        </w:rPr>
        <w:t xml:space="preserve">.1招标人不得泄漏招标投标活动中应当保密的情况和资料，不得与投标人串通损害国家利益，社会公共利益或者他人合法权益。 </w:t>
      </w:r>
    </w:p>
    <w:p>
      <w:pPr>
        <w:shd w:val="clear" w:color="auto" w:fill="auto"/>
        <w:spacing w:line="440" w:lineRule="exact"/>
        <w:ind w:firstLine="312" w:firstLineChars="147"/>
        <w:jc w:val="left"/>
        <w:rPr>
          <w:rFonts w:hint="eastAsia" w:ascii="宋体"/>
          <w:b/>
          <w:color w:val="auto"/>
          <w:szCs w:val="21"/>
          <w:highlight w:val="none"/>
        </w:rPr>
      </w:pPr>
      <w:r>
        <w:rPr>
          <w:rFonts w:hint="eastAsia" w:ascii="宋体"/>
          <w:b/>
          <w:color w:val="auto"/>
          <w:szCs w:val="21"/>
          <w:highlight w:val="none"/>
          <w:lang w:val="en-US" w:eastAsia="zh-CN"/>
        </w:rPr>
        <w:t>45</w:t>
      </w:r>
      <w:r>
        <w:rPr>
          <w:rFonts w:hint="eastAsia" w:ascii="宋体"/>
          <w:b/>
          <w:color w:val="auto"/>
          <w:szCs w:val="21"/>
          <w:highlight w:val="none"/>
        </w:rPr>
        <w:t xml:space="preserve">. 对投标人的纪律要求 </w:t>
      </w:r>
    </w:p>
    <w:p>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45</w:t>
      </w:r>
      <w:r>
        <w:rPr>
          <w:rFonts w:hint="eastAsia" w:ascii="宋体"/>
          <w:color w:val="auto"/>
          <w:kern w:val="10"/>
          <w:szCs w:val="21"/>
          <w:highlight w:val="none"/>
        </w:rPr>
        <w:t>.1投标人不得相互串通投标或者与招标人串通投标，不得向招标人或者评标委员会成员行贿谋取中标，不得以他人名义投标或者以其他方式弄虚作假骗取中标；投标人不得以任何方式干扰、影响评标工作。</w:t>
      </w:r>
    </w:p>
    <w:p>
      <w:pPr>
        <w:shd w:val="clear" w:color="auto" w:fill="auto"/>
        <w:spacing w:line="440" w:lineRule="exact"/>
        <w:ind w:firstLine="312" w:firstLineChars="147"/>
        <w:jc w:val="left"/>
        <w:rPr>
          <w:rFonts w:hint="eastAsia" w:ascii="宋体"/>
          <w:b/>
          <w:color w:val="auto"/>
          <w:szCs w:val="21"/>
          <w:highlight w:val="none"/>
        </w:rPr>
      </w:pPr>
      <w:r>
        <w:rPr>
          <w:rFonts w:hint="eastAsia" w:ascii="宋体"/>
          <w:b/>
          <w:color w:val="auto"/>
          <w:szCs w:val="21"/>
          <w:highlight w:val="none"/>
          <w:lang w:val="en-US" w:eastAsia="zh-CN"/>
        </w:rPr>
        <w:t>46</w:t>
      </w:r>
      <w:r>
        <w:rPr>
          <w:rFonts w:hint="eastAsia" w:ascii="宋体"/>
          <w:b/>
          <w:color w:val="auto"/>
          <w:szCs w:val="21"/>
          <w:highlight w:val="none"/>
        </w:rPr>
        <w:t xml:space="preserve">. 对评标委员会成员的纪律要求 </w:t>
      </w:r>
    </w:p>
    <w:p>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46</w:t>
      </w:r>
      <w:r>
        <w:rPr>
          <w:rFonts w:hint="eastAsia" w:ascii="宋体"/>
          <w:color w:val="auto"/>
          <w:kern w:val="10"/>
          <w:szCs w:val="21"/>
          <w:highlight w:val="none"/>
        </w:rPr>
        <w:t>.1评标委员会成员不得收受他人的财物或者其他好处，不得向他人透漏对投标文件的评审和比较、中标候选人的推荐情况以及评标有关的其他情况。</w:t>
      </w:r>
    </w:p>
    <w:p>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lang w:val="en-US" w:eastAsia="zh-CN"/>
        </w:rPr>
        <w:t>46</w:t>
      </w:r>
      <w:r>
        <w:rPr>
          <w:rFonts w:hint="eastAsia" w:ascii="宋体"/>
          <w:color w:val="auto"/>
          <w:kern w:val="10"/>
          <w:szCs w:val="21"/>
          <w:highlight w:val="none"/>
        </w:rPr>
        <w:t xml:space="preserve">.2在评标活动中，评标委员会成员不得擅离职守，影响评标程序正常进行，不得使用第三章“评标办法”没有规定的评审因素和标准进行评标。 </w:t>
      </w:r>
    </w:p>
    <w:p>
      <w:pPr>
        <w:shd w:val="clear" w:color="auto" w:fill="auto"/>
        <w:adjustRightInd w:val="0"/>
        <w:snapToGrid w:val="0"/>
        <w:spacing w:line="440" w:lineRule="exact"/>
        <w:ind w:firstLine="319" w:firstLineChars="150"/>
        <w:rPr>
          <w:rFonts w:hint="eastAsia" w:ascii="宋体"/>
          <w:b/>
          <w:color w:val="auto"/>
          <w:szCs w:val="21"/>
          <w:highlight w:val="none"/>
        </w:rPr>
      </w:pPr>
      <w:r>
        <w:rPr>
          <w:rFonts w:hint="eastAsia" w:ascii="宋体"/>
          <w:b/>
          <w:color w:val="auto"/>
          <w:szCs w:val="21"/>
          <w:highlight w:val="none"/>
          <w:lang w:val="en-US" w:eastAsia="zh-CN"/>
        </w:rPr>
        <w:t>47</w:t>
      </w:r>
      <w:r>
        <w:rPr>
          <w:rFonts w:hint="eastAsia" w:ascii="宋体"/>
          <w:b/>
          <w:color w:val="auto"/>
          <w:szCs w:val="21"/>
          <w:highlight w:val="none"/>
        </w:rPr>
        <w:t xml:space="preserve">. 对与评标活动有关的工作人员的纪律要求 </w:t>
      </w:r>
    </w:p>
    <w:p>
      <w:pPr>
        <w:shd w:val="clear" w:color="auto" w:fill="auto"/>
        <w:adjustRightInd w:val="0"/>
        <w:snapToGrid w:val="0"/>
        <w:spacing w:line="440" w:lineRule="exact"/>
        <w:ind w:firstLine="319" w:firstLineChars="150"/>
        <w:rPr>
          <w:rFonts w:hint="eastAsia" w:ascii="宋体"/>
          <w:color w:val="auto"/>
          <w:kern w:val="10"/>
          <w:szCs w:val="21"/>
          <w:highlight w:val="none"/>
        </w:rPr>
      </w:pPr>
      <w:r>
        <w:rPr>
          <w:rFonts w:hint="eastAsia" w:ascii="宋体"/>
          <w:color w:val="auto"/>
          <w:kern w:val="10"/>
          <w:szCs w:val="21"/>
          <w:highlight w:val="none"/>
        </w:rPr>
        <w:t>4</w:t>
      </w:r>
      <w:r>
        <w:rPr>
          <w:rFonts w:hint="eastAsia" w:ascii="宋体"/>
          <w:color w:val="auto"/>
          <w:kern w:val="10"/>
          <w:szCs w:val="21"/>
          <w:highlight w:val="none"/>
          <w:lang w:val="en-US" w:eastAsia="zh-CN"/>
        </w:rPr>
        <w:t>7</w:t>
      </w:r>
      <w:r>
        <w:rPr>
          <w:rFonts w:hint="eastAsia" w:ascii="宋体"/>
          <w:color w:val="auto"/>
          <w:kern w:val="10"/>
          <w:szCs w:val="21"/>
          <w:highlight w:val="none"/>
        </w:rPr>
        <w:t>.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shd w:val="clear" w:color="auto" w:fill="auto"/>
        <w:spacing w:before="156" w:beforeLines="50" w:after="156" w:afterLines="50" w:line="500" w:lineRule="exact"/>
        <w:ind w:firstLine="849" w:firstLineChars="300"/>
        <w:jc w:val="center"/>
        <w:rPr>
          <w:rFonts w:hint="eastAsia" w:ascii="黑体" w:hAnsi="宋体" w:eastAsia="黑体"/>
          <w:color w:val="auto"/>
          <w:sz w:val="28"/>
          <w:szCs w:val="28"/>
          <w:highlight w:val="none"/>
        </w:rPr>
      </w:pPr>
      <w:r>
        <w:rPr>
          <w:rFonts w:hint="eastAsia" w:ascii="黑体" w:eastAsia="黑体"/>
          <w:color w:val="auto"/>
          <w:sz w:val="28"/>
          <w:szCs w:val="28"/>
          <w:highlight w:val="none"/>
        </w:rPr>
        <w:t>（八）</w:t>
      </w:r>
      <w:r>
        <w:rPr>
          <w:rFonts w:hint="eastAsia" w:ascii="黑体" w:hAnsi="宋体" w:eastAsia="黑体"/>
          <w:color w:val="auto"/>
          <w:sz w:val="28"/>
          <w:szCs w:val="28"/>
          <w:highlight w:val="none"/>
        </w:rPr>
        <w:t>质疑与投诉</w:t>
      </w:r>
    </w:p>
    <w:p>
      <w:pPr>
        <w:shd w:val="clear" w:color="auto" w:fill="auto"/>
        <w:spacing w:line="440" w:lineRule="exact"/>
        <w:ind w:firstLine="312" w:firstLineChars="147"/>
        <w:jc w:val="left"/>
        <w:rPr>
          <w:rFonts w:hint="eastAsia" w:ascii="宋体" w:hAnsi="Times New Roman" w:eastAsia="宋体" w:cs="Times New Roman"/>
          <w:b/>
          <w:color w:val="auto"/>
          <w:szCs w:val="21"/>
          <w:highlight w:val="none"/>
          <w:lang w:val="en-US" w:eastAsia="zh-CN"/>
        </w:rPr>
      </w:pPr>
      <w:r>
        <w:rPr>
          <w:rFonts w:hint="eastAsia" w:ascii="宋体" w:hAnsi="Times New Roman" w:eastAsia="宋体" w:cs="Times New Roman"/>
          <w:b/>
          <w:color w:val="auto"/>
          <w:szCs w:val="21"/>
          <w:highlight w:val="none"/>
          <w:lang w:val="en-US" w:eastAsia="zh-CN"/>
        </w:rPr>
        <w:t>48．质疑和投诉</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48.1.供应商认为采购文件、采购过程和中标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（一）对可以质疑的采购文件提出质疑的，为收到采购文件之日或者采购文件公告期限届满之日；</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（二）对采购过程提出质疑的，为各采购程序环节结束之日；</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（三）对中标结果提出质疑的，为中标结果公告期限届满之日。</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供应商为自然人的，应当由本人签字；供应商为法人或者其他组织的，应当由法定代表人、主要负责人，或者其授权代表签字或者盖章，并加盖公章。</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48.3供应商质疑、投诉应当有明确的请求和必要的证明材料。供应商投诉的事项不得超出已质疑事项的范围。采购人及采购代理机构按《政府采购质疑和投诉办法》进行处理供应商质疑事项。</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48.4质疑供应商对采购人、采购代理机构的质疑答复不满意，或者采购人、采购代理机构未在规定期限内作出答复的，供应商可以在答复期满后15个工作日内向同级财政部门提起投诉。</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48.5</w:t>
      </w:r>
      <w:r>
        <w:rPr>
          <w:rFonts w:hint="eastAsia" w:ascii="宋体" w:hAnsi="Times New Roman" w:eastAsia="宋体" w:cs="Times New Roman"/>
          <w:b w:val="0"/>
          <w:bCs w:val="0"/>
          <w:color w:val="auto"/>
          <w:szCs w:val="21"/>
          <w:highlight w:val="none"/>
          <w:lang w:val="en-US" w:eastAsia="zh-CN"/>
        </w:rPr>
        <w:t>供应商有下列情形之一的，采购代理机构上报至克州财政局政府采购办，</w:t>
      </w:r>
      <w:r>
        <w:rPr>
          <w:rFonts w:hint="eastAsia" w:ascii="宋体"/>
          <w:b w:val="0"/>
          <w:bCs w:val="0"/>
          <w:color w:val="auto"/>
          <w:szCs w:val="21"/>
          <w:highlight w:val="none"/>
          <w:lang w:val="en-US" w:eastAsia="zh-CN"/>
        </w:rPr>
        <w:t>将其列入不良行为记录名单：</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（一）一年内三次以上质疑均查无实据的；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（二）捏造事实或者提供虚假质疑材料的。</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（三）以非法手段取得证明材料。证据来源的合法性存在明显疑问，质疑人无法证明其取得方式合法的，视为以非法手段取得证明材料。</w:t>
      </w:r>
    </w:p>
    <w:p>
      <w:pPr>
        <w:shd w:val="clear" w:color="auto" w:fill="auto"/>
        <w:spacing w:line="360" w:lineRule="exact"/>
        <w:jc w:val="center"/>
        <w:rPr>
          <w:rFonts w:hint="eastAsia" w:ascii="黑体" w:eastAsia="黑体"/>
          <w:color w:val="auto"/>
          <w:sz w:val="30"/>
          <w:szCs w:val="30"/>
          <w:highlight w:val="none"/>
        </w:rPr>
      </w:pPr>
    </w:p>
    <w:p>
      <w:pPr>
        <w:pStyle w:val="50"/>
        <w:shd w:val="clear" w:color="auto" w:fill="auto"/>
        <w:rPr>
          <w:rFonts w:hint="eastAsia" w:ascii="黑体" w:eastAsia="黑体"/>
          <w:color w:val="auto"/>
          <w:sz w:val="30"/>
          <w:szCs w:val="30"/>
          <w:highlight w:val="none"/>
        </w:rPr>
      </w:pPr>
    </w:p>
    <w:p>
      <w:pPr>
        <w:pStyle w:val="50"/>
        <w:shd w:val="clear" w:color="auto" w:fill="auto"/>
        <w:rPr>
          <w:rFonts w:hint="eastAsia" w:ascii="黑体" w:eastAsia="黑体"/>
          <w:color w:val="auto"/>
          <w:sz w:val="30"/>
          <w:szCs w:val="30"/>
          <w:highlight w:val="none"/>
        </w:rPr>
      </w:pPr>
    </w:p>
    <w:p>
      <w:pPr>
        <w:pStyle w:val="50"/>
        <w:shd w:val="clear" w:color="auto" w:fill="auto"/>
        <w:rPr>
          <w:rFonts w:hint="eastAsia" w:ascii="黑体" w:eastAsia="黑体"/>
          <w:color w:val="auto"/>
          <w:sz w:val="30"/>
          <w:szCs w:val="30"/>
          <w:highlight w:val="none"/>
        </w:rPr>
      </w:pPr>
    </w:p>
    <w:p>
      <w:pPr>
        <w:pStyle w:val="50"/>
        <w:shd w:val="clear" w:color="auto" w:fill="auto"/>
        <w:rPr>
          <w:rFonts w:hint="eastAsia" w:ascii="黑体" w:eastAsia="黑体"/>
          <w:color w:val="auto"/>
          <w:sz w:val="30"/>
          <w:szCs w:val="30"/>
          <w:highlight w:val="none"/>
        </w:rPr>
      </w:pPr>
    </w:p>
    <w:p>
      <w:pPr>
        <w:shd w:val="clear" w:color="auto" w:fill="auto"/>
        <w:jc w:val="left"/>
        <w:rPr>
          <w:rFonts w:hint="eastAsia" w:ascii="宋体" w:hAnsi="宋体" w:eastAsia="宋体" w:cs="宋体"/>
          <w:b/>
          <w:bCs/>
          <w:color w:val="auto"/>
          <w:sz w:val="21"/>
          <w:szCs w:val="21"/>
          <w:highlight w:val="none"/>
          <w:lang w:eastAsia="zh-CN"/>
        </w:rPr>
      </w:pPr>
    </w:p>
    <w:p>
      <w:pPr>
        <w:shd w:val="clear" w:color="auto" w:fill="auto"/>
        <w:jc w:val="left"/>
        <w:rPr>
          <w:rFonts w:hint="eastAsia" w:ascii="宋体" w:hAnsi="宋体" w:eastAsia="宋体" w:cs="宋体"/>
          <w:b/>
          <w:bCs/>
          <w:color w:val="auto"/>
          <w:sz w:val="21"/>
          <w:szCs w:val="21"/>
          <w:highlight w:val="none"/>
          <w:lang w:eastAsia="zh-CN"/>
        </w:rPr>
      </w:pPr>
    </w:p>
    <w:p>
      <w:pPr>
        <w:pStyle w:val="26"/>
        <w:rPr>
          <w:rFonts w:hint="eastAsia" w:ascii="宋体" w:hAnsi="宋体" w:eastAsia="宋体" w:cs="宋体"/>
          <w:b/>
          <w:bCs/>
          <w:color w:val="auto"/>
          <w:sz w:val="21"/>
          <w:szCs w:val="21"/>
          <w:highlight w:val="none"/>
          <w:lang w:eastAsia="zh-CN"/>
        </w:rPr>
      </w:pPr>
    </w:p>
    <w:p>
      <w:pPr>
        <w:pStyle w:val="26"/>
        <w:rPr>
          <w:rFonts w:hint="eastAsia" w:ascii="宋体" w:hAnsi="宋体" w:eastAsia="宋体" w:cs="宋体"/>
          <w:b/>
          <w:bCs/>
          <w:color w:val="auto"/>
          <w:sz w:val="21"/>
          <w:szCs w:val="21"/>
          <w:highlight w:val="none"/>
          <w:lang w:eastAsia="zh-CN"/>
        </w:rPr>
      </w:pPr>
    </w:p>
    <w:p>
      <w:pPr>
        <w:shd w:val="clear" w:color="auto" w:fill="auto"/>
        <w:jc w:val="left"/>
        <w:rPr>
          <w:rFonts w:hint="eastAsia" w:ascii="宋体" w:hAnsi="宋体" w:eastAsia="宋体" w:cs="宋体"/>
          <w:b/>
          <w:bCs/>
          <w:color w:val="auto"/>
          <w:sz w:val="21"/>
          <w:szCs w:val="21"/>
          <w:highlight w:val="none"/>
          <w:lang w:eastAsia="zh-CN"/>
        </w:rPr>
      </w:pPr>
    </w:p>
    <w:p>
      <w:pPr>
        <w:pStyle w:val="10"/>
        <w:rPr>
          <w:rFonts w:hint="eastAsia" w:ascii="宋体" w:hAnsi="宋体" w:eastAsia="宋体" w:cs="宋体"/>
          <w:b/>
          <w:bCs/>
          <w:color w:val="auto"/>
          <w:sz w:val="21"/>
          <w:szCs w:val="21"/>
          <w:highlight w:val="none"/>
          <w:lang w:eastAsia="zh-CN"/>
        </w:rPr>
      </w:pPr>
    </w:p>
    <w:p>
      <w:pPr>
        <w:rPr>
          <w:rFonts w:hint="eastAsia" w:ascii="宋体" w:hAnsi="宋体" w:eastAsia="宋体" w:cs="宋体"/>
          <w:b/>
          <w:bCs/>
          <w:color w:val="auto"/>
          <w:sz w:val="21"/>
          <w:szCs w:val="21"/>
          <w:highlight w:val="none"/>
          <w:lang w:eastAsia="zh-CN"/>
        </w:rPr>
      </w:pPr>
    </w:p>
    <w:p>
      <w:pPr>
        <w:pStyle w:val="10"/>
        <w:rPr>
          <w:rFonts w:hint="eastAsia" w:ascii="宋体" w:hAnsi="宋体" w:eastAsia="宋体" w:cs="宋体"/>
          <w:b/>
          <w:bCs/>
          <w:color w:val="auto"/>
          <w:sz w:val="21"/>
          <w:szCs w:val="21"/>
          <w:highlight w:val="none"/>
          <w:lang w:eastAsia="zh-CN"/>
        </w:rPr>
      </w:pPr>
    </w:p>
    <w:p>
      <w:pPr>
        <w:rPr>
          <w:rFonts w:hint="eastAsia" w:ascii="宋体" w:hAnsi="宋体" w:eastAsia="宋体" w:cs="宋体"/>
          <w:b/>
          <w:bCs/>
          <w:color w:val="auto"/>
          <w:sz w:val="21"/>
          <w:szCs w:val="21"/>
          <w:highlight w:val="none"/>
          <w:lang w:eastAsia="zh-CN"/>
        </w:rPr>
      </w:pPr>
    </w:p>
    <w:p>
      <w:pPr>
        <w:pStyle w:val="10"/>
        <w:rPr>
          <w:rFonts w:hint="eastAsia" w:ascii="宋体" w:hAnsi="宋体" w:eastAsia="宋体" w:cs="宋体"/>
          <w:b/>
          <w:bCs/>
          <w:color w:val="auto"/>
          <w:sz w:val="21"/>
          <w:szCs w:val="21"/>
          <w:highlight w:val="none"/>
          <w:lang w:eastAsia="zh-CN"/>
        </w:rPr>
      </w:pPr>
    </w:p>
    <w:p>
      <w:pPr>
        <w:rPr>
          <w:rFonts w:hint="eastAsia" w:ascii="宋体" w:hAnsi="宋体" w:eastAsia="宋体" w:cs="宋体"/>
          <w:b/>
          <w:bCs/>
          <w:color w:val="auto"/>
          <w:sz w:val="21"/>
          <w:szCs w:val="21"/>
          <w:highlight w:val="none"/>
          <w:lang w:eastAsia="zh-CN"/>
        </w:rPr>
      </w:pPr>
    </w:p>
    <w:p>
      <w:pPr>
        <w:pStyle w:val="10"/>
        <w:rPr>
          <w:rFonts w:hint="eastAsia" w:ascii="宋体" w:hAnsi="宋体" w:eastAsia="宋体" w:cs="宋体"/>
          <w:b/>
          <w:bCs/>
          <w:color w:val="auto"/>
          <w:sz w:val="21"/>
          <w:szCs w:val="21"/>
          <w:highlight w:val="none"/>
          <w:lang w:eastAsia="zh-CN"/>
        </w:rPr>
      </w:pPr>
    </w:p>
    <w:p>
      <w:pPr>
        <w:rPr>
          <w:rFonts w:hint="eastAsia" w:ascii="宋体" w:hAnsi="宋体" w:eastAsia="宋体" w:cs="宋体"/>
          <w:b/>
          <w:bCs/>
          <w:color w:val="auto"/>
          <w:sz w:val="21"/>
          <w:szCs w:val="21"/>
          <w:highlight w:val="none"/>
          <w:lang w:eastAsia="zh-CN"/>
        </w:rPr>
      </w:pPr>
    </w:p>
    <w:p>
      <w:pPr>
        <w:pStyle w:val="10"/>
        <w:rPr>
          <w:rFonts w:hint="eastAsia" w:ascii="宋体" w:hAnsi="宋体" w:eastAsia="宋体" w:cs="宋体"/>
          <w:b/>
          <w:bCs/>
          <w:color w:val="auto"/>
          <w:sz w:val="21"/>
          <w:szCs w:val="21"/>
          <w:highlight w:val="none"/>
          <w:lang w:eastAsia="zh-CN"/>
        </w:rPr>
      </w:pPr>
    </w:p>
    <w:p>
      <w:pPr>
        <w:rPr>
          <w:rFonts w:hint="eastAsia" w:ascii="宋体" w:hAnsi="宋体" w:eastAsia="宋体" w:cs="宋体"/>
          <w:b/>
          <w:bCs/>
          <w:color w:val="auto"/>
          <w:sz w:val="21"/>
          <w:szCs w:val="21"/>
          <w:highlight w:val="none"/>
          <w:lang w:eastAsia="zh-CN"/>
        </w:rPr>
      </w:pPr>
    </w:p>
    <w:p>
      <w:pPr>
        <w:pStyle w:val="10"/>
        <w:rPr>
          <w:rFonts w:hint="eastAsia"/>
          <w:color w:val="auto"/>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ind w:left="0" w:leftChars="0" w:firstLine="0" w:firstLineChars="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pStyle w:val="50"/>
        <w:rPr>
          <w:rFonts w:hint="eastAsia" w:ascii="宋体" w:hAnsi="宋体" w:eastAsia="宋体" w:cs="宋体"/>
          <w:b/>
          <w:bCs/>
          <w:color w:val="auto"/>
          <w:sz w:val="21"/>
          <w:szCs w:val="21"/>
          <w:highlight w:val="none"/>
          <w:lang w:eastAsia="zh-CN"/>
        </w:rPr>
      </w:pPr>
    </w:p>
    <w:p>
      <w:pPr>
        <w:shd w:val="clear" w:color="auto" w:fill="auto"/>
        <w:jc w:val="left"/>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附件：</w:t>
      </w:r>
    </w:p>
    <w:p>
      <w:pPr>
        <w:shd w:val="clear" w:color="auto" w:fill="auto"/>
        <w:jc w:val="left"/>
        <w:rPr>
          <w:rFonts w:hint="eastAsia" w:ascii="宋体" w:hAnsi="宋体" w:eastAsia="宋体" w:cs="宋体"/>
          <w:b/>
          <w:bCs/>
          <w:color w:val="auto"/>
          <w:sz w:val="21"/>
          <w:szCs w:val="21"/>
          <w:highlight w:val="none"/>
          <w:lang w:eastAsia="zh-CN"/>
        </w:rPr>
      </w:pPr>
    </w:p>
    <w:p>
      <w:pPr>
        <w:shd w:val="clear" w:color="auto" w:fill="auto"/>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32"/>
          <w:szCs w:val="32"/>
          <w:highlight w:val="none"/>
          <w:lang w:eastAsia="zh-CN"/>
        </w:rPr>
        <w:t>政府采购投诉书（范本）、质疑函范本</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sz w:val="28"/>
          <w:szCs w:val="28"/>
          <w:highlight w:val="none"/>
        </w:rPr>
      </w:pPr>
    </w:p>
    <w:p>
      <w:pPr>
        <w:keepNext w:val="0"/>
        <w:keepLines w:val="0"/>
        <w:pageBreakBefore w:val="0"/>
        <w:widowControl w:val="0"/>
        <w:shd w:val="clear" w:color="auto" w:fill="auto"/>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政府采购投诉书（范本）</w:t>
      </w:r>
    </w:p>
    <w:p>
      <w:pPr>
        <w:pStyle w:val="50"/>
        <w:rPr>
          <w:rFonts w:hint="eastAsia"/>
          <w:color w:val="auto"/>
        </w:rPr>
      </w:pP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委托代理人姓名：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职务：</w:t>
      </w:r>
      <w:r>
        <w:rPr>
          <w:rFonts w:hint="eastAsia" w:ascii="宋体" w:hAnsi="宋体" w:eastAsia="宋体" w:cs="宋体"/>
          <w:color w:val="auto"/>
          <w:sz w:val="21"/>
          <w:szCs w:val="21"/>
          <w:highlight w:val="none"/>
          <w:u w:val="singl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住址：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被投诉人：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u w:val="singl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电话：</w:t>
      </w:r>
      <w:r>
        <w:rPr>
          <w:rFonts w:hint="eastAsia" w:ascii="宋体" w:hAnsi="宋体" w:eastAsia="宋体" w:cs="宋体"/>
          <w:color w:val="auto"/>
          <w:sz w:val="21"/>
          <w:szCs w:val="21"/>
          <w:highlight w:val="none"/>
          <w:u w:val="single"/>
        </w:rPr>
        <w:t xml:space="preserve">               </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我公司参加了</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年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日被投诉人组织的</w:t>
      </w:r>
      <w:r>
        <w:rPr>
          <w:rFonts w:hint="eastAsia" w:ascii="宋体" w:hAnsi="宋体" w:eastAsia="宋体" w:cs="宋体"/>
          <w:color w:val="auto"/>
          <w:sz w:val="21"/>
          <w:szCs w:val="21"/>
          <w:highlight w:val="none"/>
          <w:u w:val="single"/>
        </w:rPr>
        <w:t>（采购人）（项目名称）（项目编号）</w:t>
      </w:r>
      <w:r>
        <w:rPr>
          <w:rFonts w:hint="eastAsia" w:ascii="宋体" w:hAnsi="宋体" w:eastAsia="宋体" w:cs="宋体"/>
          <w:color w:val="auto"/>
          <w:sz w:val="21"/>
          <w:szCs w:val="21"/>
          <w:highlight w:val="none"/>
        </w:rPr>
        <w:t>的采购活动，我公司认为该项目的</w:t>
      </w:r>
      <w:r>
        <w:rPr>
          <w:rFonts w:hint="eastAsia" w:ascii="宋体" w:hAnsi="宋体" w:eastAsia="宋体" w:cs="宋体"/>
          <w:color w:val="auto"/>
          <w:sz w:val="21"/>
          <w:szCs w:val="21"/>
          <w:highlight w:val="none"/>
          <w:u w:val="single"/>
        </w:rPr>
        <w:t>（采购文件/采购过程/中标（</w:t>
      </w:r>
      <w:r>
        <w:rPr>
          <w:rFonts w:hint="eastAsia" w:ascii="宋体" w:hAnsi="宋体" w:eastAsia="宋体" w:cs="宋体"/>
          <w:color w:val="auto"/>
          <w:sz w:val="21"/>
          <w:szCs w:val="21"/>
          <w:highlight w:val="none"/>
          <w:u w:val="single"/>
          <w:lang w:eastAsia="zh-CN"/>
        </w:rPr>
        <w:t>中标</w:t>
      </w:r>
      <w:r>
        <w:rPr>
          <w:rFonts w:hint="eastAsia" w:ascii="宋体" w:hAnsi="宋体" w:eastAsia="宋体" w:cs="宋体"/>
          <w:color w:val="auto"/>
          <w:sz w:val="21"/>
          <w:szCs w:val="21"/>
          <w:highlight w:val="none"/>
          <w:u w:val="single"/>
        </w:rPr>
        <w:t>）结果）</w:t>
      </w:r>
      <w:r>
        <w:rPr>
          <w:rFonts w:hint="eastAsia" w:ascii="宋体" w:hAnsi="宋体" w:eastAsia="宋体" w:cs="宋体"/>
          <w:color w:val="auto"/>
          <w:sz w:val="21"/>
          <w:szCs w:val="21"/>
          <w:highlight w:val="none"/>
        </w:rPr>
        <w:t>损害了我公司权益，对此，我公司于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日向</w:t>
      </w:r>
      <w:r>
        <w:rPr>
          <w:rFonts w:hint="eastAsia" w:ascii="宋体" w:hAnsi="宋体" w:eastAsia="宋体" w:cs="宋体"/>
          <w:color w:val="auto"/>
          <w:sz w:val="21"/>
          <w:szCs w:val="21"/>
          <w:highlight w:val="none"/>
          <w:u w:val="single"/>
        </w:rPr>
        <w:t>（采购人或者政府采购代理机构）</w:t>
      </w:r>
      <w:r>
        <w:rPr>
          <w:rFonts w:hint="eastAsia" w:ascii="宋体" w:hAnsi="宋体" w:eastAsia="宋体" w:cs="宋体"/>
          <w:color w:val="auto"/>
          <w:sz w:val="21"/>
          <w:szCs w:val="21"/>
          <w:highlight w:val="none"/>
        </w:rPr>
        <w:t>提出了质疑，</w:t>
      </w:r>
      <w:r>
        <w:rPr>
          <w:rFonts w:hint="eastAsia" w:ascii="宋体" w:hAnsi="宋体" w:eastAsia="宋体" w:cs="宋体"/>
          <w:color w:val="auto"/>
          <w:sz w:val="21"/>
          <w:szCs w:val="21"/>
          <w:highlight w:val="none"/>
          <w:u w:val="single"/>
        </w:rPr>
        <w:t>（其于    年  月  日作出书面答复，因对其作出的答复不满意）/（被质疑人未在法定期内予以答复，按照政府采购有关规定）</w:t>
      </w:r>
      <w:r>
        <w:rPr>
          <w:rFonts w:hint="eastAsia" w:ascii="宋体" w:hAnsi="宋体" w:eastAsia="宋体" w:cs="宋体"/>
          <w:color w:val="auto"/>
          <w:sz w:val="21"/>
          <w:szCs w:val="21"/>
          <w:highlight w:val="none"/>
        </w:rPr>
        <w:t>，现向贵机关提起投诉：</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u w:val="single"/>
        </w:rPr>
        <w:t>具体的投诉事项及事实依据；</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u w:val="single"/>
        </w:rPr>
        <w:t>质疑和质疑答复情况简要描述；</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u w:val="single"/>
        </w:rPr>
        <w:t>投诉请求。</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附件：</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1.质疑书和质疑答复书；</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2.证据材料（需注明证据来源），证人的姓名、住址和联系方式等；</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3.营业执照；</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4.法定代表人身份证明函</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5.法定代表人授权委托书（包含法定代表人和委托代理人的身份证复印件）；</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6.政府采购监管部门认为应当提供的其它材料。</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投诉供应商：（盖章）</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法定代表人（或主要负责人）：（签字</w:t>
      </w:r>
      <w:r>
        <w:rPr>
          <w:rFonts w:hint="eastAsia" w:hAnsi="宋体" w:cs="宋体"/>
          <w:color w:val="auto"/>
          <w:sz w:val="21"/>
          <w:szCs w:val="21"/>
          <w:highlight w:val="none"/>
          <w:lang w:val="en-US" w:eastAsia="zh-CN"/>
        </w:rPr>
        <w:t>或盖章</w:t>
      </w:r>
      <w:r>
        <w:rPr>
          <w:rFonts w:hint="eastAsia" w:ascii="宋体" w:hAnsi="宋体" w:eastAsia="宋体" w:cs="宋体"/>
          <w:color w:val="auto"/>
          <w:sz w:val="21"/>
          <w:szCs w:val="21"/>
          <w:highlight w:val="none"/>
        </w:rPr>
        <w:t>）</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3408" w:firstLineChars="16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p>
    <w:p>
      <w:pPr>
        <w:keepNext w:val="0"/>
        <w:keepLines w:val="0"/>
        <w:pageBreakBefore w:val="0"/>
        <w:widowControl w:val="0"/>
        <w:shd w:val="clear" w:color="auto" w:fill="auto"/>
        <w:kinsoku/>
        <w:wordWrap/>
        <w:overflowPunct/>
        <w:topLinePunct w:val="0"/>
        <w:autoSpaceDE/>
        <w:autoSpaceDN/>
        <w:bidi w:val="0"/>
        <w:adjustRightInd/>
        <w:snapToGrid/>
        <w:spacing w:line="400" w:lineRule="exact"/>
        <w:jc w:val="right"/>
        <w:textAlignment w:val="auto"/>
        <w:rPr>
          <w:rFonts w:hint="eastAsia" w:ascii="宋体" w:hAnsi="宋体" w:eastAsia="宋体" w:cs="宋体"/>
          <w:b/>
          <w:bCs/>
          <w:color w:val="auto"/>
          <w:sz w:val="32"/>
          <w:szCs w:val="32"/>
          <w:highlight w:val="none"/>
        </w:rPr>
      </w:pPr>
      <w:r>
        <w:rPr>
          <w:rFonts w:hint="eastAsia" w:ascii="宋体" w:hAnsi="宋体" w:eastAsia="宋体" w:cs="宋体"/>
          <w:color w:val="auto"/>
          <w:sz w:val="21"/>
          <w:szCs w:val="21"/>
          <w:highlight w:val="none"/>
        </w:rPr>
        <w:t>本投诉书正本叁份，副本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份并附电子文档。</w:t>
      </w:r>
      <w:bookmarkStart w:id="32" w:name="_Toc17515"/>
    </w:p>
    <w:p>
      <w:pPr>
        <w:shd w:val="clear" w:color="auto" w:fill="auto"/>
        <w:ind w:left="7951" w:hanging="5814" w:hangingChars="1800"/>
        <w:jc w:val="center"/>
        <w:outlineLvl w:val="0"/>
        <w:rPr>
          <w:rFonts w:hint="eastAsia" w:ascii="宋体" w:hAnsi="宋体" w:eastAsia="宋体" w:cs="宋体"/>
          <w:b/>
          <w:bCs/>
          <w:color w:val="auto"/>
          <w:sz w:val="32"/>
          <w:szCs w:val="32"/>
          <w:highlight w:val="none"/>
        </w:rPr>
      </w:pPr>
    </w:p>
    <w:p>
      <w:pPr>
        <w:shd w:val="clear" w:color="auto" w:fill="auto"/>
        <w:ind w:left="7951" w:hanging="5814" w:hangingChars="1800"/>
        <w:jc w:val="center"/>
        <w:outlineLvl w:val="0"/>
        <w:rPr>
          <w:rFonts w:hint="eastAsia" w:ascii="宋体" w:hAnsi="宋体" w:eastAsia="宋体" w:cs="宋体"/>
          <w:color w:val="auto"/>
          <w:sz w:val="32"/>
          <w:szCs w:val="32"/>
          <w:highlight w:val="none"/>
        </w:rPr>
      </w:pPr>
      <w:r>
        <w:rPr>
          <w:rFonts w:hint="eastAsia" w:ascii="宋体" w:hAnsi="宋体" w:eastAsia="宋体" w:cs="宋体"/>
          <w:b/>
          <w:bCs/>
          <w:color w:val="auto"/>
          <w:sz w:val="32"/>
          <w:szCs w:val="32"/>
          <w:highlight w:val="none"/>
        </w:rPr>
        <w:t>投诉相关说明</w:t>
      </w:r>
      <w:bookmarkEnd w:id="32"/>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投诉人应当满足《政府采购法》、《政府采购法实施条例》和《政府采购供应商投诉处理办法》的相关规定。</w:t>
      </w:r>
    </w:p>
    <w:p>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ind w:left="4055" w:leftChars="304" w:hanging="3408" w:hangingChars="1600"/>
        <w:textAlignment w:val="auto"/>
        <w:outlineLvl w:val="0"/>
        <w:rPr>
          <w:rFonts w:hint="eastAsia" w:ascii="宋体" w:hAnsi="宋体" w:eastAsia="宋体" w:cs="宋体"/>
          <w:b/>
          <w:bCs/>
          <w:color w:val="auto"/>
          <w:sz w:val="21"/>
          <w:szCs w:val="21"/>
          <w:highlight w:val="none"/>
        </w:rPr>
      </w:pPr>
      <w:bookmarkStart w:id="33" w:name="_Toc11499"/>
      <w:r>
        <w:rPr>
          <w:rFonts w:hint="eastAsia" w:ascii="宋体" w:hAnsi="宋体" w:eastAsia="宋体" w:cs="宋体"/>
          <w:b/>
          <w:bCs/>
          <w:color w:val="auto"/>
          <w:sz w:val="21"/>
          <w:szCs w:val="21"/>
          <w:highlight w:val="none"/>
        </w:rPr>
        <w:t>质疑前置及时间要求</w:t>
      </w:r>
      <w:bookmarkEnd w:id="33"/>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sz w:val="21"/>
          <w:szCs w:val="21"/>
          <w:highlight w:val="none"/>
        </w:rPr>
        <w:t>《中华人民共和国政府采购法》</w:t>
      </w:r>
      <w:r>
        <w:rPr>
          <w:rFonts w:hint="eastAsia" w:ascii="宋体" w:hAnsi="宋体" w:eastAsia="宋体" w:cs="宋体"/>
          <w:color w:val="auto"/>
          <w:kern w:val="0"/>
          <w:sz w:val="21"/>
          <w:szCs w:val="21"/>
          <w:highlight w:val="none"/>
          <w:shd w:val="clear" w:color="auto" w:fill="FFFFFF"/>
        </w:rPr>
        <w:t>第五十一条：供应商对政府采购活动事项有疑问的，可以向采购人提出询问，采购人应当及时作出答复，但答复的内容不得涉及商业秘密。</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shd w:val="clear" w:color="auto" w:fill="FFFFFF"/>
        </w:rPr>
        <w:t xml:space="preserve"> 第五十二条：供应商认为采购文件、采购过程和中标、</w:t>
      </w:r>
      <w:r>
        <w:rPr>
          <w:rFonts w:hint="eastAsia" w:ascii="宋体" w:hAnsi="宋体" w:eastAsia="宋体" w:cs="宋体"/>
          <w:color w:val="auto"/>
          <w:kern w:val="0"/>
          <w:sz w:val="21"/>
          <w:szCs w:val="21"/>
          <w:highlight w:val="none"/>
          <w:shd w:val="clear" w:color="auto" w:fill="FFFFFF"/>
          <w:lang w:eastAsia="zh-CN"/>
        </w:rPr>
        <w:t>中标</w:t>
      </w:r>
      <w:r>
        <w:rPr>
          <w:rFonts w:hint="eastAsia" w:ascii="宋体" w:hAnsi="宋体" w:eastAsia="宋体" w:cs="宋体"/>
          <w:color w:val="auto"/>
          <w:kern w:val="0"/>
          <w:sz w:val="21"/>
          <w:szCs w:val="21"/>
          <w:highlight w:val="none"/>
          <w:shd w:val="clear" w:color="auto" w:fill="FFFFFF"/>
        </w:rPr>
        <w:t>结果使自己的权益受到损害的，可以在知道或者应知其权益受到损害之日起七个工作日内，以书面形式向采购人提出质疑。</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kern w:val="0"/>
          <w:sz w:val="21"/>
          <w:szCs w:val="21"/>
          <w:highlight w:val="none"/>
          <w:shd w:val="clear" w:color="auto" w:fill="FFFFFF"/>
        </w:rPr>
        <w:t xml:space="preserve"> 第五十三条：采购人应当在收到供应商的书面质疑后七个工作日内作出答复，并以书面形式通知质疑供应商和其他有关供应商，但答复的内容不得涉及商业秘密。</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kern w:val="0"/>
          <w:sz w:val="21"/>
          <w:szCs w:val="21"/>
          <w:highlight w:val="none"/>
          <w:shd w:val="clear" w:color="auto" w:fill="FFFFFF"/>
        </w:rPr>
        <w:t xml:space="preserve"> 第五十五条:质疑供应商对采购人、采购代理机构的答复不满意或者采购人、采购代理机构未在规定的时间内作出答复的，可以在答复期满后十五个工作日内向同级政府采购监督管理部门投诉。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宋体" w:hAnsi="宋体" w:eastAsia="宋体" w:cs="宋体"/>
          <w:color w:val="auto"/>
          <w:kern w:val="0"/>
          <w:sz w:val="21"/>
          <w:szCs w:val="21"/>
          <w:highlight w:val="none"/>
          <w:shd w:val="clear" w:color="auto" w:fill="FFFFFF"/>
        </w:rPr>
      </w:pPr>
      <w:r>
        <w:rPr>
          <w:rFonts w:hint="eastAsia" w:ascii="宋体" w:hAnsi="宋体" w:eastAsia="宋体" w:cs="宋体"/>
          <w:color w:val="auto"/>
          <w:kern w:val="0"/>
          <w:sz w:val="21"/>
          <w:szCs w:val="21"/>
          <w:highlight w:val="none"/>
          <w:shd w:val="clear" w:color="auto" w:fill="FFFFFF"/>
        </w:rPr>
        <w:t xml:space="preserve">  《政府采购实施条例》第五十五条：供应商质疑、投诉应当有明确的请求和必要的证明材料。供应商投诉的事项不得超出质疑事项的范围。</w:t>
      </w:r>
    </w:p>
    <w:p>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outlineLvl w:val="0"/>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 xml:space="preserve"> </w:t>
      </w:r>
      <w:bookmarkStart w:id="34" w:name="_Toc13508"/>
      <w:r>
        <w:rPr>
          <w:rFonts w:hint="eastAsia" w:ascii="宋体" w:hAnsi="宋体" w:eastAsia="宋体" w:cs="宋体"/>
          <w:b/>
          <w:bCs/>
          <w:color w:val="auto"/>
          <w:sz w:val="21"/>
          <w:szCs w:val="21"/>
          <w:highlight w:val="none"/>
        </w:rPr>
        <w:t>二、书面方式</w:t>
      </w:r>
      <w:bookmarkEnd w:id="34"/>
    </w:p>
    <w:p>
      <w:pPr>
        <w:keepNext w:val="0"/>
        <w:keepLines w:val="0"/>
        <w:pageBreakBefore w:val="0"/>
        <w:shd w:val="clear" w:color="auto" w:fill="auto"/>
        <w:kinsoku/>
        <w:wordWrap/>
        <w:overflowPunct/>
        <w:topLinePunct w:val="0"/>
        <w:autoSpaceDE/>
        <w:autoSpaceDN/>
        <w:bidi w:val="0"/>
        <w:adjustRightInd/>
        <w:snapToGrid/>
        <w:spacing w:line="400" w:lineRule="exact"/>
        <w:ind w:left="5760" w:hanging="3834" w:hangingChars="18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《政府采购供应商投诉处理办法》第八条：投诉人投诉</w:t>
      </w:r>
    </w:p>
    <w:p>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时，应当提交投诉书，并按照被投诉人以及与投诉事项有关的供应商数量提供投诉书的副本。</w:t>
      </w:r>
    </w:p>
    <w:p>
      <w:pPr>
        <w:keepNext w:val="0"/>
        <w:keepLines w:val="0"/>
        <w:pageBreakBefore w:val="0"/>
        <w:shd w:val="clear" w:color="auto" w:fill="auto"/>
        <w:kinsoku/>
        <w:wordWrap/>
        <w:overflowPunct/>
        <w:topLinePunct w:val="0"/>
        <w:autoSpaceDE/>
        <w:autoSpaceDN/>
        <w:bidi w:val="0"/>
        <w:adjustRightInd/>
        <w:snapToGrid/>
        <w:spacing w:line="400" w:lineRule="exact"/>
        <w:ind w:left="5760" w:hanging="3834" w:hangingChars="18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投诉书应当包括下列主要内容：</w:t>
      </w:r>
    </w:p>
    <w:p>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投诉人和被投诉人的名称、地址、电话等；</w:t>
      </w:r>
    </w:p>
    <w:p>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具体的投诉事项及事实依据；</w:t>
      </w:r>
    </w:p>
    <w:p>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质疑和质疑答复情况及相关证明材料；</w:t>
      </w:r>
    </w:p>
    <w:p>
      <w:pPr>
        <w:keepNext w:val="0"/>
        <w:keepLines w:val="0"/>
        <w:pageBreakBefore w:val="0"/>
        <w:numPr>
          <w:ilvl w:val="0"/>
          <w:numId w:val="8"/>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提起投诉的日期。</w:t>
      </w:r>
    </w:p>
    <w:p>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投诉书应当署名。投诉人为自然人，应当由本人签字；投诉人为法人或者其他组织的，应当由法定代表人或者主要负责人签字并加盖公章。</w:t>
      </w:r>
    </w:p>
    <w:p>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《政府采购供应商投诉处理办法》第十条：投诉人提起投诉应当符合下列条件：</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投诉人是参与所投诉政府采购活动的供应商；</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提起投诉诉前已依法进行质疑；</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投诉书内容符合本办法的规定；</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在投诉有效期内提起投诉；</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属于本级财政部门管辖；</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同一投诉事项未经财政部门投诉处理；</w:t>
      </w:r>
    </w:p>
    <w:p>
      <w:pPr>
        <w:keepNext w:val="0"/>
        <w:keepLines w:val="0"/>
        <w:pageBreakBefore w:val="0"/>
        <w:numPr>
          <w:ilvl w:val="0"/>
          <w:numId w:val="9"/>
        </w:numPr>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国务院财政部门规定的其他条件。</w:t>
      </w:r>
    </w:p>
    <w:p>
      <w:pPr>
        <w:keepNext w:val="0"/>
        <w:keepLines w:val="0"/>
        <w:pageBreakBefore w:val="0"/>
        <w:shd w:val="clear" w:color="auto" w:fill="auto"/>
        <w:kinsoku/>
        <w:wordWrap/>
        <w:overflowPunct/>
        <w:topLinePunct w:val="0"/>
        <w:autoSpaceDE/>
        <w:autoSpaceDN/>
        <w:bidi w:val="0"/>
        <w:adjustRightInd/>
        <w:snapToGrid/>
        <w:spacing w:line="400" w:lineRule="exact"/>
        <w:ind w:left="5760" w:hanging="3834" w:hangingChars="18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pPr>
        <w:shd w:val="clear" w:color="auto" w:fill="auto"/>
        <w:outlineLvl w:val="0"/>
        <w:rPr>
          <w:rFonts w:hint="eastAsia"/>
          <w:color w:val="auto"/>
          <w:sz w:val="21"/>
          <w:szCs w:val="21"/>
          <w:highlight w:val="none"/>
        </w:rPr>
      </w:pPr>
      <w:r>
        <w:rPr>
          <w:rFonts w:hint="eastAsia"/>
          <w:color w:val="auto"/>
          <w:sz w:val="21"/>
          <w:szCs w:val="21"/>
          <w:highlight w:val="none"/>
        </w:rPr>
        <w:t xml:space="preserve"> </w:t>
      </w:r>
      <w:r>
        <w:rPr>
          <w:rFonts w:hint="eastAsia" w:ascii="宋体" w:hAnsi="宋体" w:eastAsia="宋体" w:cs="宋体"/>
          <w:b/>
          <w:bCs/>
          <w:color w:val="auto"/>
          <w:sz w:val="21"/>
          <w:szCs w:val="21"/>
          <w:highlight w:val="none"/>
        </w:rPr>
        <w:t xml:space="preserve">   </w:t>
      </w:r>
      <w:bookmarkStart w:id="35" w:name="_Toc5978"/>
      <w:r>
        <w:rPr>
          <w:rFonts w:hint="eastAsia" w:ascii="宋体" w:hAnsi="宋体" w:eastAsia="宋体" w:cs="宋体"/>
          <w:b/>
          <w:bCs/>
          <w:color w:val="auto"/>
          <w:sz w:val="21"/>
          <w:szCs w:val="21"/>
          <w:highlight w:val="none"/>
        </w:rPr>
        <w:t>三、虚假、恶意投诉法律责任</w:t>
      </w:r>
      <w:bookmarkEnd w:id="35"/>
    </w:p>
    <w:p>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第七十三条：供应商捏造实施、提供虚假材料或者以非法手段取得证明材料进行投诉的，由财政部门列入不良行为记录名单，禁止其1至3年内参加政府采购活动。</w:t>
      </w:r>
    </w:p>
    <w:p>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《政府采购供应商投诉处理办法》第二十六条：投诉人有下列情形之一的，属于虚假、恶意投诉，财政部门应当驳回投诉，将其列入不良行为记录名单，并依法予以处罚：</w:t>
      </w:r>
    </w:p>
    <w:p>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（一）1年内3次以上投诉均查无实据的；</w:t>
      </w:r>
    </w:p>
    <w:p>
      <w:pPr>
        <w:keepNext w:val="0"/>
        <w:keepLines w:val="0"/>
        <w:pageBreakBefore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（二）捏造事实或者提供虚假投诉材料的。</w:t>
      </w:r>
    </w:p>
    <w:p>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p>
    <w:p>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1"/>
          <w:szCs w:val="21"/>
          <w:highlight w:val="none"/>
        </w:rPr>
      </w:pPr>
    </w:p>
    <w:p>
      <w:pPr>
        <w:shd w:val="clear" w:color="auto" w:fill="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递交投诉书地址：</w:t>
      </w:r>
      <w:r>
        <w:rPr>
          <w:rFonts w:hint="eastAsia" w:ascii="宋体" w:hAnsi="宋体" w:cs="宋体"/>
          <w:color w:val="auto"/>
          <w:sz w:val="21"/>
          <w:szCs w:val="21"/>
          <w:highlight w:val="none"/>
          <w:lang w:val="en-US" w:eastAsia="zh-CN"/>
        </w:rPr>
        <w:t>阿图什市</w:t>
      </w:r>
      <w:r>
        <w:rPr>
          <w:rFonts w:hint="eastAsia" w:ascii="宋体" w:hAnsi="宋体" w:eastAsia="宋体" w:cs="宋体"/>
          <w:color w:val="auto"/>
          <w:sz w:val="21"/>
          <w:szCs w:val="21"/>
          <w:highlight w:val="none"/>
          <w:lang w:val="en-US" w:eastAsia="zh-CN"/>
        </w:rPr>
        <w:t>财政局政府采购办</w:t>
      </w:r>
      <w:r>
        <w:rPr>
          <w:rFonts w:hint="eastAsia" w:ascii="宋体" w:hAnsi="宋体" w:eastAsia="宋体" w:cs="宋体"/>
          <w:color w:val="auto"/>
          <w:sz w:val="21"/>
          <w:szCs w:val="21"/>
          <w:highlight w:val="none"/>
        </w:rPr>
        <w:t>监管办公室</w:t>
      </w:r>
    </w:p>
    <w:p>
      <w:pPr>
        <w:shd w:val="clear" w:color="auto" w:fill="auto"/>
        <w:jc w:val="right"/>
        <w:rPr>
          <w:rFonts w:hint="eastAsia" w:ascii="宋体" w:hAnsi="宋体" w:eastAsia="宋体" w:cs="宋体"/>
          <w:color w:val="auto"/>
          <w:sz w:val="32"/>
          <w:szCs w:val="32"/>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pStyle w:val="26"/>
        <w:rPr>
          <w:rFonts w:hint="eastAsia" w:ascii="宋体" w:hAnsi="宋体" w:eastAsia="宋体" w:cs="宋体"/>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both"/>
        <w:textAlignment w:val="auto"/>
        <w:outlineLvl w:val="0"/>
        <w:rPr>
          <w:rFonts w:hint="eastAsia" w:ascii="宋体" w:hAnsi="宋体" w:eastAsia="宋体" w:cs="宋体"/>
          <w:b/>
          <w:bCs/>
          <w:color w:val="auto"/>
          <w:sz w:val="32"/>
          <w:szCs w:val="32"/>
          <w:highlight w:val="none"/>
        </w:rPr>
      </w:pPr>
      <w:bookmarkStart w:id="36" w:name="_Toc1697"/>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宋体" w:hAnsi="宋体" w:eastAsia="宋体" w:cs="宋体"/>
          <w:b/>
          <w:bCs/>
          <w:color w:val="auto"/>
          <w:sz w:val="32"/>
          <w:szCs w:val="32"/>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质疑函范本</w:t>
      </w:r>
      <w:bookmarkEnd w:id="36"/>
    </w:p>
    <w:p>
      <w:pPr>
        <w:keepNext w:val="0"/>
        <w:keepLines w:val="0"/>
        <w:pageBreakBefore w:val="0"/>
        <w:widowControl w:val="0"/>
        <w:shd w:val="clear" w:color="auto" w:fill="auto"/>
        <w:kinsoku/>
        <w:wordWrap/>
        <w:overflowPunct/>
        <w:topLinePunct w:val="0"/>
        <w:autoSpaceDE/>
        <w:autoSpaceDN/>
        <w:bidi w:val="0"/>
        <w:adjustRightInd w:val="0"/>
        <w:snapToGrid w:val="0"/>
        <w:spacing w:beforeLines="100" w:line="540" w:lineRule="exact"/>
        <w:ind w:firstLine="426" w:firstLineChars="200"/>
        <w:textAlignment w:val="auto"/>
        <w:outlineLvl w:val="0"/>
        <w:rPr>
          <w:rFonts w:hint="eastAsia" w:ascii="宋体" w:hAnsi="宋体" w:eastAsia="宋体" w:cs="宋体"/>
          <w:bCs/>
          <w:color w:val="auto"/>
          <w:sz w:val="21"/>
          <w:szCs w:val="21"/>
          <w:highlight w:val="none"/>
        </w:rPr>
      </w:pPr>
      <w:bookmarkStart w:id="37" w:name="_Toc9061"/>
      <w:r>
        <w:rPr>
          <w:rFonts w:hint="eastAsia" w:ascii="宋体" w:hAnsi="宋体" w:eastAsia="宋体" w:cs="宋体"/>
          <w:bCs/>
          <w:color w:val="auto"/>
          <w:sz w:val="21"/>
          <w:szCs w:val="21"/>
          <w:highlight w:val="none"/>
        </w:rPr>
        <w:t>一、质疑供应商基本信息</w:t>
      </w:r>
      <w:bookmarkEnd w:id="37"/>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质疑供应商：</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邮编：</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授权代表：</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地址： </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邮编：</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outlineLvl w:val="0"/>
        <w:rPr>
          <w:rFonts w:hint="eastAsia" w:ascii="宋体" w:hAnsi="宋体" w:eastAsia="宋体" w:cs="宋体"/>
          <w:bCs/>
          <w:color w:val="auto"/>
          <w:sz w:val="21"/>
          <w:szCs w:val="21"/>
          <w:highlight w:val="none"/>
        </w:rPr>
      </w:pPr>
      <w:bookmarkStart w:id="38" w:name="_Toc15938"/>
      <w:r>
        <w:rPr>
          <w:rFonts w:hint="eastAsia" w:ascii="宋体" w:hAnsi="宋体" w:eastAsia="宋体" w:cs="宋体"/>
          <w:bCs/>
          <w:color w:val="auto"/>
          <w:sz w:val="21"/>
          <w:szCs w:val="21"/>
          <w:highlight w:val="none"/>
        </w:rPr>
        <w:t>二、质疑项目基本情况</w:t>
      </w:r>
      <w:bookmarkEnd w:id="38"/>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质疑项目的名称：</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质疑项目的编号：</w:t>
      </w:r>
      <w:r>
        <w:rPr>
          <w:rFonts w:hint="eastAsia" w:ascii="宋体" w:hAnsi="宋体" w:eastAsia="宋体" w:cs="宋体"/>
          <w:color w:val="auto"/>
          <w:sz w:val="21"/>
          <w:szCs w:val="21"/>
          <w:highlight w:val="none"/>
          <w:u w:val="dotted"/>
        </w:rPr>
        <w:t xml:space="preserve">               </w:t>
      </w:r>
      <w:r>
        <w:rPr>
          <w:rFonts w:hint="eastAsia" w:ascii="宋体" w:hAnsi="宋体" w:eastAsia="宋体" w:cs="宋体"/>
          <w:color w:val="auto"/>
          <w:sz w:val="21"/>
          <w:szCs w:val="21"/>
          <w:highlight w:val="none"/>
        </w:rPr>
        <w:t>包号：</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采购人名称：</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采购文件获取日期：</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outlineLvl w:val="0"/>
        <w:rPr>
          <w:rFonts w:hint="eastAsia" w:ascii="宋体" w:hAnsi="宋体" w:eastAsia="宋体" w:cs="宋体"/>
          <w:bCs/>
          <w:color w:val="auto"/>
          <w:sz w:val="21"/>
          <w:szCs w:val="21"/>
          <w:highlight w:val="none"/>
        </w:rPr>
      </w:pPr>
      <w:bookmarkStart w:id="39" w:name="_Toc18271"/>
      <w:r>
        <w:rPr>
          <w:rFonts w:hint="eastAsia" w:ascii="宋体" w:hAnsi="宋体" w:eastAsia="宋体" w:cs="宋体"/>
          <w:bCs/>
          <w:color w:val="auto"/>
          <w:sz w:val="21"/>
          <w:szCs w:val="21"/>
          <w:highlight w:val="none"/>
        </w:rPr>
        <w:t>三、质疑事项具体内容</w:t>
      </w:r>
      <w:bookmarkEnd w:id="39"/>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质疑事项1：</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事实依据：</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法律依据：</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质疑事项2</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outlineLvl w:val="0"/>
        <w:rPr>
          <w:rFonts w:hint="eastAsia" w:ascii="宋体" w:hAnsi="宋体" w:eastAsia="宋体" w:cs="宋体"/>
          <w:bCs/>
          <w:color w:val="auto"/>
          <w:sz w:val="21"/>
          <w:szCs w:val="21"/>
          <w:highlight w:val="none"/>
        </w:rPr>
      </w:pPr>
      <w:bookmarkStart w:id="40" w:name="_Toc22365"/>
      <w:r>
        <w:rPr>
          <w:rFonts w:hint="eastAsia" w:ascii="宋体" w:hAnsi="宋体" w:eastAsia="宋体" w:cs="宋体"/>
          <w:bCs/>
          <w:color w:val="auto"/>
          <w:sz w:val="21"/>
          <w:szCs w:val="21"/>
          <w:highlight w:val="none"/>
        </w:rPr>
        <w:t>四、与质疑事项相关的质疑请求</w:t>
      </w:r>
      <w:bookmarkEnd w:id="40"/>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6" w:firstLineChars="200"/>
        <w:textAlignment w:val="auto"/>
        <w:rPr>
          <w:rFonts w:hint="eastAsia" w:ascii="宋体" w:hAnsi="宋体" w:eastAsia="宋体" w:cs="宋体"/>
          <w:color w:val="auto"/>
          <w:sz w:val="21"/>
          <w:szCs w:val="21"/>
          <w:highlight w:val="none"/>
          <w:u w:val="dotted"/>
        </w:rPr>
      </w:pPr>
      <w:r>
        <w:rPr>
          <w:rFonts w:hint="eastAsia" w:ascii="宋体" w:hAnsi="宋体" w:eastAsia="宋体" w:cs="宋体"/>
          <w:color w:val="auto"/>
          <w:sz w:val="21"/>
          <w:szCs w:val="21"/>
          <w:highlight w:val="none"/>
        </w:rPr>
        <w:t>请求：</w:t>
      </w:r>
      <w:r>
        <w:rPr>
          <w:rFonts w:hint="eastAsia" w:ascii="宋体" w:hAnsi="宋体" w:eastAsia="宋体" w:cs="宋体"/>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spacing w:line="540" w:lineRule="exact"/>
        <w:ind w:firstLine="426"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签字(签章)：                   公章：                      </w:t>
      </w:r>
    </w:p>
    <w:p>
      <w:pPr>
        <w:keepNext w:val="0"/>
        <w:keepLines w:val="0"/>
        <w:pageBreakBefore w:val="0"/>
        <w:widowControl w:val="0"/>
        <w:shd w:val="clear" w:color="auto" w:fill="auto"/>
        <w:kinsoku/>
        <w:wordWrap/>
        <w:overflowPunct/>
        <w:topLinePunct w:val="0"/>
        <w:autoSpaceDE/>
        <w:autoSpaceDN/>
        <w:bidi w:val="0"/>
        <w:spacing w:line="540" w:lineRule="exact"/>
        <w:ind w:firstLine="426"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 xml:space="preserve">日期：    </w:t>
      </w:r>
    </w:p>
    <w:p>
      <w:pPr>
        <w:pStyle w:val="50"/>
        <w:shd w:val="clear" w:color="auto" w:fill="auto"/>
        <w:ind w:left="0" w:leftChars="0" w:firstLine="0" w:firstLineChars="0"/>
        <w:rPr>
          <w:rFonts w:hint="eastAsia" w:ascii="黑体" w:eastAsia="黑体"/>
          <w:color w:val="auto"/>
          <w:sz w:val="30"/>
          <w:szCs w:val="30"/>
          <w:highlight w:val="none"/>
        </w:rPr>
      </w:pPr>
    </w:p>
    <w:p>
      <w:pPr>
        <w:pageBreakBefore/>
        <w:shd w:val="clear" w:color="auto" w:fill="auto"/>
        <w:spacing w:line="440" w:lineRule="exact"/>
        <w:jc w:val="center"/>
        <w:outlineLvl w:val="0"/>
        <w:rPr>
          <w:rFonts w:hint="eastAsia" w:ascii="黑体" w:eastAsia="黑体"/>
          <w:color w:val="auto"/>
          <w:sz w:val="30"/>
          <w:szCs w:val="30"/>
          <w:highlight w:val="none"/>
        </w:rPr>
      </w:pPr>
      <w:bookmarkStart w:id="41" w:name="_Toc469495731"/>
      <w:r>
        <w:rPr>
          <w:rFonts w:hint="eastAsia" w:ascii="黑体" w:eastAsia="黑体"/>
          <w:color w:val="auto"/>
          <w:sz w:val="30"/>
          <w:szCs w:val="30"/>
          <w:highlight w:val="none"/>
        </w:rPr>
        <w:t>第三章  评标办法</w:t>
      </w:r>
      <w:bookmarkEnd w:id="41"/>
    </w:p>
    <w:p>
      <w:pPr>
        <w:shd w:val="clear" w:color="auto" w:fill="auto"/>
        <w:jc w:val="center"/>
        <w:outlineLvl w:val="1"/>
        <w:rPr>
          <w:rFonts w:hint="eastAsia" w:ascii="宋体" w:hAnsi="Times New Roman" w:eastAsia="宋体" w:cs="Times New Roman"/>
          <w:b/>
          <w:color w:val="auto"/>
          <w:sz w:val="28"/>
          <w:szCs w:val="28"/>
          <w:highlight w:val="none"/>
        </w:rPr>
      </w:pPr>
      <w:bookmarkStart w:id="42" w:name="_Toc362983802"/>
      <w:bookmarkStart w:id="43" w:name="_Toc469495733"/>
      <w:bookmarkStart w:id="44" w:name="_Toc363135205"/>
      <w:bookmarkStart w:id="45" w:name="_Toc267320058"/>
      <w:r>
        <w:rPr>
          <w:rFonts w:hint="eastAsia" w:ascii="宋体" w:hAnsi="Times New Roman" w:eastAsia="宋体" w:cs="Times New Roman"/>
          <w:b/>
          <w:color w:val="auto"/>
          <w:sz w:val="28"/>
          <w:szCs w:val="28"/>
          <w:highlight w:val="none"/>
        </w:rPr>
        <w:t>一</w:t>
      </w:r>
      <w:r>
        <w:rPr>
          <w:rFonts w:hint="eastAsia" w:ascii="宋体" w:hAnsi="Times New Roman" w:eastAsia="宋体" w:cs="Times New Roman"/>
          <w:b/>
          <w:color w:val="auto"/>
          <w:sz w:val="28"/>
          <w:szCs w:val="28"/>
          <w:highlight w:val="none"/>
          <w:lang w:val="en-US" w:eastAsia="zh-CN"/>
        </w:rPr>
        <w:t xml:space="preserve">  </w:t>
      </w:r>
      <w:r>
        <w:rPr>
          <w:rFonts w:hint="eastAsia" w:ascii="宋体" w:hAnsi="Times New Roman" w:eastAsia="宋体" w:cs="Times New Roman"/>
          <w:b/>
          <w:color w:val="auto"/>
          <w:sz w:val="28"/>
          <w:szCs w:val="28"/>
          <w:highlight w:val="none"/>
        </w:rPr>
        <w:t>总  则</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1、一般规定</w:t>
      </w:r>
    </w:p>
    <w:p>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1.1本项目的招标按照《中华人民共和国政府采购法》、《政府采购货物和服务招标投标管理办法》及政府采购的有关规定进行。</w:t>
      </w:r>
    </w:p>
    <w:p>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1.2评标必须遵循邀请、公平、公正、诚实信用的原则。</w:t>
      </w:r>
    </w:p>
    <w:p>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1.3招标代理机构组织招标、开标、评标工作，全过程接受政府采购有关部门的监督、管理和指导。</w:t>
      </w:r>
    </w:p>
    <w:p>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1.4评标按照招标文件规定的内容进行，采取符合招标文件要求的最低评标价法；</w:t>
      </w:r>
    </w:p>
    <w:p>
      <w:pPr>
        <w:shd w:val="clear" w:color="auto" w:fill="auto"/>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1.5本办法的评标对象是指投标人按照招标文件要求提供的有效投标文件，包括投标人应评标委员会要求对原投标文件作出的正式书面澄清文件。</w:t>
      </w:r>
    </w:p>
    <w:p>
      <w:pPr>
        <w:shd w:val="clear" w:color="auto" w:fill="auto"/>
        <w:tabs>
          <w:tab w:val="left" w:pos="567"/>
          <w:tab w:val="left" w:pos="1145"/>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2、评标组织机构的组成</w:t>
      </w:r>
    </w:p>
    <w:p>
      <w:pPr>
        <w:widowControl/>
        <w:shd w:val="clear" w:color="auto" w:fill="auto"/>
        <w:spacing w:line="440" w:lineRule="exact"/>
        <w:ind w:firstLine="480"/>
        <w:rPr>
          <w:rFonts w:hint="eastAsia" w:ascii="宋体" w:hAnsi="宋体" w:eastAsia="宋体" w:cs="宋体"/>
          <w:b/>
          <w:bCs/>
          <w:color w:val="auto"/>
          <w:kern w:val="0"/>
          <w:szCs w:val="21"/>
          <w:highlight w:val="none"/>
        </w:rPr>
      </w:pPr>
      <w:r>
        <w:rPr>
          <w:rFonts w:hint="eastAsia" w:ascii="宋体" w:hAnsi="宋体" w:eastAsia="宋体" w:cs="宋体"/>
          <w:b/>
          <w:bCs/>
          <w:color w:val="auto"/>
          <w:szCs w:val="21"/>
          <w:highlight w:val="none"/>
        </w:rPr>
        <w:t>2.1</w:t>
      </w:r>
      <w:r>
        <w:rPr>
          <w:rFonts w:hint="eastAsia" w:ascii="宋体" w:hAnsi="宋体" w:eastAsia="宋体" w:cs="宋体"/>
          <w:color w:val="auto"/>
          <w:spacing w:val="-2"/>
          <w:sz w:val="24"/>
          <w:szCs w:val="24"/>
          <w:highlight w:val="none"/>
        </w:rPr>
        <w:t xml:space="preserve"> </w:t>
      </w:r>
      <w:r>
        <w:rPr>
          <w:rFonts w:hint="eastAsia" w:ascii="宋体" w:hAnsi="宋体" w:eastAsia="宋体" w:cs="宋体"/>
          <w:b/>
          <w:bCs/>
          <w:color w:val="auto"/>
          <w:kern w:val="0"/>
          <w:szCs w:val="21"/>
          <w:highlight w:val="none"/>
          <w:lang w:bidi="ar-SA"/>
        </w:rPr>
        <w:t>评标委员会由采购人代表和有关技术、经济等方面的专家组成，成员人数应当为</w:t>
      </w:r>
      <w:r>
        <w:rPr>
          <w:rFonts w:hint="eastAsia" w:ascii="宋体" w:hAnsi="宋体" w:cs="宋体"/>
          <w:b/>
          <w:bCs/>
          <w:color w:val="auto"/>
          <w:kern w:val="0"/>
          <w:szCs w:val="21"/>
          <w:highlight w:val="none"/>
          <w:lang w:val="en-US" w:eastAsia="zh-CN" w:bidi="ar-SA"/>
        </w:rPr>
        <w:t>5</w:t>
      </w:r>
      <w:r>
        <w:rPr>
          <w:rFonts w:hint="eastAsia" w:ascii="宋体" w:hAnsi="宋体" w:eastAsia="宋体" w:cs="宋体"/>
          <w:b/>
          <w:bCs/>
          <w:color w:val="auto"/>
          <w:kern w:val="0"/>
          <w:szCs w:val="21"/>
          <w:highlight w:val="none"/>
          <w:lang w:bidi="ar-SA"/>
        </w:rPr>
        <w:t>人。</w:t>
      </w:r>
      <w:r>
        <w:rPr>
          <w:rFonts w:hint="eastAsia" w:ascii="宋体" w:hAnsi="宋体" w:eastAsia="宋体" w:cs="宋体"/>
          <w:color w:val="auto"/>
          <w:kern w:val="0"/>
          <w:szCs w:val="21"/>
          <w:highlight w:val="none"/>
          <w:lang w:bidi="ar-SA"/>
        </w:rPr>
        <w:t>其中，技术、经济等方面的专家不得少于成员总数的三分之二。采购数额在1000万元以上、技术复杂的项目，评标委员会中技术、经济方面的专家人数应当为</w:t>
      </w:r>
      <w:r>
        <w:rPr>
          <w:rFonts w:hint="eastAsia" w:ascii="宋体" w:hAnsi="宋体" w:cs="宋体"/>
          <w:color w:val="auto"/>
          <w:kern w:val="0"/>
          <w:szCs w:val="21"/>
          <w:highlight w:val="none"/>
          <w:lang w:val="en-US" w:eastAsia="zh-CN" w:bidi="ar-SA"/>
        </w:rPr>
        <w:t>7</w:t>
      </w:r>
      <w:r>
        <w:rPr>
          <w:rFonts w:hint="eastAsia" w:ascii="宋体" w:hAnsi="宋体" w:eastAsia="宋体" w:cs="宋体"/>
          <w:color w:val="auto"/>
          <w:kern w:val="0"/>
          <w:szCs w:val="21"/>
          <w:highlight w:val="none"/>
          <w:lang w:bidi="ar-SA"/>
        </w:rPr>
        <w:t>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pPr>
        <w:shd w:val="clear" w:color="auto" w:fill="auto"/>
        <w:tabs>
          <w:tab w:val="left" w:pos="567"/>
          <w:tab w:val="left" w:pos="1145"/>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2.2评标工作组由招标人及有关专家组成，由评标委员会确认，并接受其领导。</w:t>
      </w:r>
    </w:p>
    <w:p>
      <w:pPr>
        <w:shd w:val="clear" w:color="auto" w:fill="auto"/>
        <w:tabs>
          <w:tab w:val="left" w:pos="567"/>
          <w:tab w:val="left" w:pos="1145"/>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2.3评标委员会应相对独立工作，负责评标、撰写技术、商务评标报告。采购代理机构负责评标过程中资料的保管、发放、回收，整理、汇总评标资料。</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3、评标委员会职责</w:t>
      </w:r>
    </w:p>
    <w:p>
      <w:pPr>
        <w:pStyle w:val="54"/>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3.1审查投标文件是否符合招标文件要求，并作出评价；</w:t>
      </w:r>
    </w:p>
    <w:p>
      <w:pPr>
        <w:pStyle w:val="54"/>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3.2要求投标人对投标文件有关事项作出解释或者澄清；</w:t>
      </w:r>
    </w:p>
    <w:p>
      <w:pPr>
        <w:pStyle w:val="54"/>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3.3推荐中标候选人名单；</w:t>
      </w:r>
    </w:p>
    <w:p>
      <w:pPr>
        <w:pStyle w:val="54"/>
        <w:shd w:val="clear" w:color="auto" w:fill="auto"/>
        <w:spacing w:before="0" w:beforeAutospacing="0" w:after="0" w:afterAutospacing="0" w:line="440" w:lineRule="exact"/>
        <w:ind w:firstLine="542" w:firstLineChars="25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3.4向招标人、招标代理机构或者有关部门报告非法干预评标工作的行为。</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4、评标委员会义务</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4.1遵纪守法，客观、公正、廉洁地履行职责；</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4.2按照招标文件规定的评标方法和评标标准进行评标，对评审意见承担个人责任；</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4.3对评标过程和结果，以及投标人的商业秘密保密；</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4.4参与评标报告的起草；</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4.5配合有关部门的投诉处理工作；</w:t>
      </w:r>
    </w:p>
    <w:p>
      <w:pPr>
        <w:shd w:val="clear" w:color="auto" w:fill="auto"/>
        <w:tabs>
          <w:tab w:val="left" w:pos="567"/>
          <w:tab w:val="left" w:pos="600"/>
        </w:tabs>
        <w:spacing w:line="440" w:lineRule="exact"/>
        <w:ind w:firstLine="542" w:firstLineChars="255"/>
        <w:rPr>
          <w:rFonts w:hint="eastAsia" w:ascii="宋体" w:hAnsi="宋体" w:eastAsia="宋体" w:cs="宋体"/>
          <w:color w:val="auto"/>
          <w:szCs w:val="21"/>
          <w:highlight w:val="none"/>
        </w:rPr>
      </w:pPr>
      <w:r>
        <w:rPr>
          <w:rFonts w:hint="eastAsia" w:ascii="宋体" w:hAnsi="宋体" w:eastAsia="宋体" w:cs="宋体"/>
          <w:color w:val="auto"/>
          <w:szCs w:val="21"/>
          <w:highlight w:val="none"/>
        </w:rPr>
        <w:t>4.6配合招标人、招标代理机构答复投标供应商提出的质疑。</w:t>
      </w:r>
    </w:p>
    <w:p>
      <w:pPr>
        <w:shd w:val="clear" w:color="auto" w:fill="auto"/>
        <w:tabs>
          <w:tab w:val="left" w:pos="1547"/>
        </w:tabs>
        <w:spacing w:line="440" w:lineRule="exact"/>
        <w:ind w:firstLine="542" w:firstLineChars="255"/>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5、 评标程序</w:t>
      </w:r>
    </w:p>
    <w:p>
      <w:pPr>
        <w:pStyle w:val="22"/>
        <w:shd w:val="clear" w:color="auto" w:fill="auto"/>
        <w:tabs>
          <w:tab w:val="left" w:pos="720"/>
          <w:tab w:val="clear" w:pos="0"/>
        </w:tabs>
        <w:spacing w:line="440" w:lineRule="exact"/>
        <w:ind w:firstLine="542" w:firstLineChars="255"/>
        <w:rPr>
          <w:rFonts w:hint="eastAsia" w:ascii="宋体" w:hAnsi="宋体" w:eastAsia="宋体" w:cs="宋体"/>
          <w:bCs/>
          <w:color w:val="auto"/>
          <w:szCs w:val="21"/>
          <w:highlight w:val="none"/>
          <w:lang w:bidi="ar-SA"/>
        </w:rPr>
      </w:pPr>
      <w:r>
        <w:rPr>
          <w:rFonts w:hint="eastAsia" w:ascii="宋体" w:hAnsi="宋体" w:eastAsia="宋体" w:cs="宋体"/>
          <w:bCs/>
          <w:color w:val="auto"/>
          <w:szCs w:val="21"/>
          <w:highlight w:val="none"/>
          <w:lang w:bidi="ar-SA"/>
        </w:rPr>
        <w:t>5.1本次评标首先由评标委员会对投标人的投标文件进行初审，对未能通过初审的投标文件作无效标处理；</w:t>
      </w:r>
    </w:p>
    <w:p>
      <w:pPr>
        <w:shd w:val="clear" w:color="auto" w:fill="auto"/>
        <w:tabs>
          <w:tab w:val="left" w:pos="720"/>
        </w:tabs>
        <w:spacing w:line="440" w:lineRule="exact"/>
        <w:ind w:firstLine="542" w:firstLineChars="255"/>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5.2对通过初审的投标人的投标文件进行详细的比较和评价。如需要，进行必要的澄清工作；</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5.3评标报告与推荐</w:t>
      </w:r>
      <w:r>
        <w:rPr>
          <w:rFonts w:hint="eastAsia" w:ascii="宋体" w:hAnsi="宋体" w:cs="宋体"/>
          <w:bCs/>
          <w:color w:val="auto"/>
          <w:szCs w:val="21"/>
          <w:lang w:val="en-US" w:eastAsia="zh-CN"/>
        </w:rPr>
        <w:t>中标</w:t>
      </w:r>
      <w:r>
        <w:rPr>
          <w:rFonts w:hint="eastAsia" w:ascii="宋体" w:hAnsi="宋体" w:eastAsia="宋体" w:cs="宋体"/>
          <w:bCs/>
          <w:color w:val="auto"/>
          <w:szCs w:val="21"/>
        </w:rPr>
        <w:t>候选人</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5.</w:t>
      </w:r>
      <w:r>
        <w:rPr>
          <w:rFonts w:hint="eastAsia" w:ascii="宋体" w:hAnsi="宋体" w:eastAsia="宋体" w:cs="宋体"/>
          <w:bCs/>
          <w:color w:val="auto"/>
          <w:szCs w:val="21"/>
          <w:lang w:val="en-US" w:eastAsia="zh-CN"/>
        </w:rPr>
        <w:t>4</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小组各成员应当独立对每个有效响应的文件进行评价、打分，然后汇总每个供应商每项评分因素的得分。</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综合评分法</w:t>
      </w:r>
      <w:r>
        <w:rPr>
          <w:rFonts w:hint="eastAsia" w:ascii="宋体" w:hAnsi="宋体" w:eastAsia="宋体" w:cs="宋体"/>
          <w:bCs/>
          <w:color w:val="auto"/>
          <w:szCs w:val="21"/>
          <w:lang w:val="en-US" w:eastAsia="zh-CN"/>
        </w:rPr>
        <w:t>货物采购</w:t>
      </w:r>
      <w:r>
        <w:rPr>
          <w:rFonts w:hint="eastAsia" w:ascii="宋体" w:hAnsi="宋体" w:eastAsia="宋体" w:cs="宋体"/>
          <w:bCs/>
          <w:color w:val="auto"/>
          <w:szCs w:val="21"/>
        </w:rPr>
        <w:t>项目的价格分值占总分值的比重(即权值)为</w:t>
      </w:r>
      <w:r>
        <w:rPr>
          <w:rFonts w:hint="eastAsia" w:ascii="宋体" w:hAnsi="宋体" w:eastAsia="宋体" w:cs="宋体"/>
          <w:bCs/>
          <w:color w:val="auto"/>
          <w:szCs w:val="21"/>
          <w:lang w:val="en-US" w:eastAsia="zh-CN"/>
        </w:rPr>
        <w:t>30</w:t>
      </w:r>
      <w:r>
        <w:rPr>
          <w:rFonts w:hint="eastAsia" w:ascii="宋体" w:hAnsi="宋体" w:eastAsia="宋体" w:cs="宋体"/>
          <w:bCs/>
          <w:color w:val="auto"/>
          <w:szCs w:val="21"/>
        </w:rPr>
        <w:t>％，采购项目中含不同采购对象的，以占项目资金比例最高的采购对象确定其项目属性。其价格不列为评分因素，有特殊情况需要在上述规定范围外设定价格分权重的。</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综合评分法中的价格分统一采用低价优先法计算，即满足</w:t>
      </w:r>
      <w:r>
        <w:rPr>
          <w:rFonts w:hint="eastAsia" w:ascii="宋体" w:hAnsi="宋体" w:eastAsia="宋体" w:cs="宋体"/>
          <w:bCs/>
          <w:color w:val="auto"/>
          <w:szCs w:val="21"/>
          <w:lang w:eastAsia="zh-CN"/>
        </w:rPr>
        <w:t>招标文件</w:t>
      </w:r>
      <w:r>
        <w:rPr>
          <w:rFonts w:hint="eastAsia" w:ascii="宋体" w:hAnsi="宋体" w:eastAsia="宋体" w:cs="宋体"/>
          <w:bCs/>
          <w:color w:val="auto"/>
          <w:szCs w:val="21"/>
        </w:rPr>
        <w:t>要求且最后报价最低的供应商的价格为</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基准价，其价格分为满分。其他供应商的价格分统一按照下列公式计算：</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报价得分=（</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基准价/最后</w:t>
      </w: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报价）×价格权值×100</w:t>
      </w:r>
    </w:p>
    <w:p>
      <w:pPr>
        <w:pStyle w:val="22"/>
        <w:tabs>
          <w:tab w:val="left" w:pos="720"/>
          <w:tab w:val="clear" w:pos="0"/>
        </w:tabs>
        <w:spacing w:line="440" w:lineRule="exact"/>
        <w:ind w:firstLine="542" w:firstLineChars="255"/>
        <w:rPr>
          <w:rFonts w:hint="eastAsia" w:ascii="宋体" w:hAnsi="宋体" w:eastAsia="宋体" w:cs="宋体"/>
          <w:bCs/>
          <w:color w:val="auto"/>
          <w:szCs w:val="21"/>
        </w:rPr>
      </w:pPr>
      <w:r>
        <w:rPr>
          <w:rFonts w:hint="eastAsia" w:ascii="宋体" w:hAnsi="宋体" w:eastAsia="宋体" w:cs="宋体"/>
          <w:bCs/>
          <w:color w:val="auto"/>
          <w:szCs w:val="21"/>
        </w:rPr>
        <w:t>项目评审过程中，不得去掉最后报价中的最高报价和最低报价。</w:t>
      </w:r>
    </w:p>
    <w:p>
      <w:pPr>
        <w:pStyle w:val="22"/>
        <w:tabs>
          <w:tab w:val="left" w:pos="720"/>
          <w:tab w:val="clear" w:pos="0"/>
        </w:tabs>
        <w:spacing w:line="440" w:lineRule="exact"/>
        <w:ind w:firstLine="542" w:firstLineChars="255"/>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szCs w:val="21"/>
          <w:lang w:eastAsia="zh-CN"/>
        </w:rPr>
        <w:t>招标</w:t>
      </w:r>
      <w:r>
        <w:rPr>
          <w:rFonts w:hint="eastAsia" w:ascii="宋体" w:hAnsi="宋体" w:eastAsia="宋体" w:cs="宋体"/>
          <w:bCs/>
          <w:color w:val="auto"/>
          <w:szCs w:val="21"/>
        </w:rPr>
        <w:t>小组应当根据综合评分情况，按照评审得分由高到低顺序推荐3名以上</w:t>
      </w:r>
      <w:r>
        <w:rPr>
          <w:rFonts w:hint="eastAsia" w:ascii="宋体" w:hAnsi="宋体" w:cs="宋体"/>
          <w:bCs/>
          <w:color w:val="auto"/>
          <w:szCs w:val="21"/>
          <w:lang w:val="en-US" w:eastAsia="zh-CN"/>
        </w:rPr>
        <w:t>中标</w:t>
      </w:r>
      <w:r>
        <w:rPr>
          <w:rFonts w:hint="eastAsia" w:ascii="宋体" w:hAnsi="宋体" w:eastAsia="宋体" w:cs="宋体"/>
          <w:bCs/>
          <w:color w:val="auto"/>
          <w:szCs w:val="21"/>
        </w:rPr>
        <w:t>候选供应商</w:t>
      </w:r>
      <w:r>
        <w:rPr>
          <w:rFonts w:hint="eastAsia" w:ascii="宋体" w:hAnsi="宋体" w:cs="宋体"/>
          <w:bCs/>
          <w:color w:val="auto"/>
          <w:szCs w:val="21"/>
          <w:lang w:eastAsia="zh-CN"/>
        </w:rPr>
        <w:t>，</w:t>
      </w:r>
      <w:r>
        <w:rPr>
          <w:rFonts w:hint="eastAsia" w:ascii="宋体" w:hAnsi="宋体" w:eastAsia="宋体" w:cs="宋体"/>
          <w:bCs/>
          <w:color w:val="auto"/>
          <w:kern w:val="2"/>
          <w:sz w:val="21"/>
          <w:szCs w:val="21"/>
          <w:lang w:val="en-US" w:eastAsia="zh-CN" w:bidi="ar-SA"/>
        </w:rPr>
        <w:t>评审得分相同的且投标报价不同的，按投标报价低的中标；评审得分相同且投标报价相同的，质量技术高的排在前，评审得分相同且投标报价相同的，质量技术分相同的，售后服务分高的排在前。</w:t>
      </w:r>
    </w:p>
    <w:p>
      <w:pPr>
        <w:shd w:val="clear" w:color="auto" w:fill="auto"/>
        <w:jc w:val="center"/>
        <w:outlineLvl w:val="1"/>
        <w:rPr>
          <w:rFonts w:hint="eastAsia" w:ascii="宋体"/>
          <w:b/>
          <w:color w:val="auto"/>
          <w:sz w:val="28"/>
          <w:szCs w:val="28"/>
          <w:highlight w:val="none"/>
        </w:rPr>
      </w:pPr>
    </w:p>
    <w:p>
      <w:pPr>
        <w:shd w:val="clear" w:color="auto" w:fill="auto"/>
        <w:jc w:val="center"/>
        <w:outlineLvl w:val="1"/>
        <w:rPr>
          <w:rFonts w:hint="eastAsia" w:ascii="宋体"/>
          <w:b/>
          <w:color w:val="auto"/>
          <w:sz w:val="28"/>
          <w:szCs w:val="28"/>
          <w:highlight w:val="none"/>
        </w:rPr>
      </w:pPr>
    </w:p>
    <w:p>
      <w:pPr>
        <w:pStyle w:val="42"/>
        <w:rPr>
          <w:rFonts w:hint="eastAsia" w:ascii="宋体"/>
          <w:b/>
          <w:color w:val="auto"/>
          <w:sz w:val="28"/>
          <w:szCs w:val="28"/>
          <w:highlight w:val="none"/>
        </w:rPr>
      </w:pPr>
    </w:p>
    <w:p>
      <w:pPr>
        <w:pStyle w:val="42"/>
        <w:rPr>
          <w:rFonts w:hint="eastAsia" w:ascii="宋体"/>
          <w:b/>
          <w:color w:val="auto"/>
          <w:sz w:val="28"/>
          <w:szCs w:val="28"/>
          <w:highlight w:val="none"/>
        </w:rPr>
      </w:pPr>
    </w:p>
    <w:p>
      <w:pPr>
        <w:shd w:val="clear" w:color="auto" w:fill="auto"/>
        <w:jc w:val="both"/>
        <w:outlineLvl w:val="1"/>
        <w:rPr>
          <w:rFonts w:hint="eastAsia" w:ascii="宋体"/>
          <w:b/>
          <w:color w:val="auto"/>
          <w:sz w:val="28"/>
          <w:szCs w:val="28"/>
          <w:highlight w:val="none"/>
        </w:rPr>
      </w:pPr>
    </w:p>
    <w:p>
      <w:pPr>
        <w:shd w:val="clear" w:color="auto" w:fill="auto"/>
        <w:jc w:val="both"/>
        <w:outlineLvl w:val="1"/>
        <w:rPr>
          <w:rFonts w:hint="eastAsia" w:ascii="宋体"/>
          <w:b/>
          <w:color w:val="auto"/>
          <w:sz w:val="28"/>
          <w:szCs w:val="28"/>
          <w:highlight w:val="none"/>
        </w:rPr>
      </w:pPr>
    </w:p>
    <w:p>
      <w:pPr>
        <w:shd w:val="clear" w:color="auto" w:fill="auto"/>
        <w:jc w:val="center"/>
        <w:outlineLvl w:val="1"/>
        <w:rPr>
          <w:rFonts w:hint="eastAsia" w:ascii="宋体"/>
          <w:b/>
          <w:color w:val="auto"/>
          <w:sz w:val="28"/>
          <w:szCs w:val="28"/>
          <w:highlight w:val="none"/>
        </w:rPr>
      </w:pPr>
      <w:r>
        <w:rPr>
          <w:rFonts w:hint="eastAsia" w:ascii="宋体"/>
          <w:b/>
          <w:color w:val="auto"/>
          <w:sz w:val="28"/>
          <w:szCs w:val="28"/>
          <w:highlight w:val="none"/>
        </w:rPr>
        <w:t>二  投标文件初审</w:t>
      </w:r>
      <w:bookmarkEnd w:id="42"/>
      <w:bookmarkEnd w:id="43"/>
    </w:p>
    <w:p>
      <w:pPr>
        <w:shd w:val="clear" w:color="auto" w:fill="auto"/>
        <w:spacing w:line="400" w:lineRule="exact"/>
        <w:ind w:firstLine="312" w:firstLineChars="147"/>
        <w:rPr>
          <w:rFonts w:hint="eastAsia" w:ascii="宋体"/>
          <w:b/>
          <w:color w:val="auto"/>
          <w:szCs w:val="21"/>
          <w:highlight w:val="none"/>
        </w:rPr>
      </w:pPr>
      <w:r>
        <w:rPr>
          <w:rFonts w:hint="eastAsia" w:ascii="宋体"/>
          <w:b/>
          <w:color w:val="auto"/>
          <w:szCs w:val="21"/>
          <w:highlight w:val="none"/>
          <w:lang w:val="en-US" w:eastAsia="zh-CN"/>
        </w:rPr>
        <w:t>6</w:t>
      </w:r>
      <w:r>
        <w:rPr>
          <w:rFonts w:hint="eastAsia" w:ascii="宋体"/>
          <w:b/>
          <w:color w:val="auto"/>
          <w:szCs w:val="21"/>
          <w:highlight w:val="none"/>
        </w:rPr>
        <w:t>.资格性审查:</w:t>
      </w:r>
    </w:p>
    <w:p>
      <w:pPr>
        <w:shd w:val="clear" w:color="auto" w:fill="auto"/>
        <w:spacing w:line="400" w:lineRule="exact"/>
        <w:ind w:firstLine="312" w:firstLineChars="147"/>
        <w:rPr>
          <w:rFonts w:hint="eastAsia"/>
          <w:color w:val="auto"/>
          <w:szCs w:val="21"/>
          <w:highlight w:val="none"/>
        </w:rPr>
      </w:pPr>
      <w:r>
        <w:rPr>
          <w:rFonts w:hint="eastAsia" w:ascii="宋体"/>
          <w:color w:val="auto"/>
          <w:szCs w:val="21"/>
          <w:highlight w:val="none"/>
          <w:lang w:val="en-US" w:eastAsia="zh-CN"/>
        </w:rPr>
        <w:t>6</w:t>
      </w:r>
      <w:r>
        <w:rPr>
          <w:rFonts w:hint="eastAsia" w:ascii="宋体"/>
          <w:color w:val="auto"/>
          <w:szCs w:val="21"/>
          <w:highlight w:val="none"/>
        </w:rPr>
        <w:t>.1</w:t>
      </w:r>
      <w:r>
        <w:rPr>
          <w:rFonts w:hint="eastAsia"/>
          <w:color w:val="auto"/>
          <w:szCs w:val="21"/>
          <w:highlight w:val="none"/>
        </w:rPr>
        <w:t>评审细则</w:t>
      </w:r>
    </w:p>
    <w:tbl>
      <w:tblPr>
        <w:tblStyle w:val="27"/>
        <w:tblW w:w="93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410"/>
        <w:gridCol w:w="5542"/>
        <w:gridCol w:w="1305"/>
        <w:gridCol w:w="11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886" w:type="dxa"/>
            <w:vMerge w:val="restart"/>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项目</w:t>
            </w:r>
          </w:p>
        </w:tc>
        <w:tc>
          <w:tcPr>
            <w:tcW w:w="5952" w:type="dxa"/>
            <w:gridSpan w:val="2"/>
            <w:vMerge w:val="restart"/>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评审内容</w:t>
            </w:r>
          </w:p>
        </w:tc>
        <w:tc>
          <w:tcPr>
            <w:tcW w:w="2501" w:type="dxa"/>
            <w:gridSpan w:val="2"/>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评审意见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5952" w:type="dxa"/>
            <w:gridSpan w:val="2"/>
            <w:vMerge w:val="continue"/>
            <w:noWrap w:val="0"/>
            <w:vAlign w:val="top"/>
          </w:tcPr>
          <w:p>
            <w:pPr>
              <w:shd w:val="clear" w:color="auto" w:fill="auto"/>
              <w:rPr>
                <w:rFonts w:hint="eastAsia" w:ascii="宋体" w:hAnsi="宋体" w:eastAsia="宋体" w:cs="宋体"/>
                <w:bCs/>
                <w:color w:val="auto"/>
                <w:kern w:val="2"/>
                <w:sz w:val="21"/>
                <w:szCs w:val="21"/>
                <w:lang w:val="en-US" w:eastAsia="zh-CN" w:bidi="ar-SA"/>
              </w:rPr>
            </w:pPr>
          </w:p>
        </w:tc>
        <w:tc>
          <w:tcPr>
            <w:tcW w:w="1305" w:type="dxa"/>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是否合格</w:t>
            </w:r>
          </w:p>
        </w:tc>
        <w:tc>
          <w:tcPr>
            <w:tcW w:w="1196" w:type="dxa"/>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是否合格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86" w:type="dxa"/>
            <w:vMerge w:val="restart"/>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审</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查</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标</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准</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(适</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用</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于</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资</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格</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后</w:t>
            </w:r>
          </w:p>
          <w:p>
            <w:pPr>
              <w:shd w:val="clear" w:color="auto" w:fill="auto"/>
              <w:jc w:val="center"/>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审)</w:t>
            </w:r>
          </w:p>
        </w:tc>
        <w:tc>
          <w:tcPr>
            <w:tcW w:w="410"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w:t>
            </w:r>
          </w:p>
        </w:tc>
        <w:tc>
          <w:tcPr>
            <w:tcW w:w="5542"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具备合格有效的三证合一营业执照；</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w:t>
            </w:r>
          </w:p>
        </w:tc>
        <w:tc>
          <w:tcPr>
            <w:tcW w:w="5542"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法定代表人投标需提供法定代表人资格证明书，委托代理人投标需提供法定代表人资格证明书、法定代表人授权委托书；</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w:t>
            </w:r>
          </w:p>
        </w:tc>
        <w:tc>
          <w:tcPr>
            <w:tcW w:w="5542"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提供投标人（被授权人）投标截止时间前半年内任意</w:t>
            </w:r>
            <w:r>
              <w:rPr>
                <w:rFonts w:hint="eastAsia" w:ascii="宋体" w:hAnsi="宋体" w:cs="Times New Roman"/>
                <w:color w:val="auto"/>
                <w:kern w:val="2"/>
                <w:sz w:val="21"/>
                <w:szCs w:val="21"/>
                <w:highlight w:val="none"/>
                <w:lang w:val="en-US" w:eastAsia="zh-CN" w:bidi="ar-SA"/>
              </w:rPr>
              <w:t>3</w:t>
            </w:r>
            <w:r>
              <w:rPr>
                <w:rFonts w:hint="eastAsia" w:ascii="宋体" w:hAnsi="宋体" w:eastAsia="宋体" w:cs="Times New Roman"/>
                <w:color w:val="auto"/>
                <w:kern w:val="2"/>
                <w:sz w:val="21"/>
                <w:szCs w:val="21"/>
                <w:highlight w:val="none"/>
                <w:lang w:val="en-US" w:eastAsia="zh-CN" w:bidi="ar-SA"/>
              </w:rPr>
              <w:t>个月的社保证明；</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w:t>
            </w:r>
          </w:p>
        </w:tc>
        <w:tc>
          <w:tcPr>
            <w:tcW w:w="5542"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投标保证金汇款凭证</w:t>
            </w:r>
            <w:r>
              <w:rPr>
                <w:rFonts w:hint="eastAsia" w:ascii="宋体" w:hAnsi="宋体" w:eastAsia="宋体" w:cs="Times New Roman"/>
                <w:color w:val="auto"/>
                <w:kern w:val="2"/>
                <w:sz w:val="21"/>
                <w:szCs w:val="21"/>
                <w:highlight w:val="none"/>
                <w:lang w:val="en-US" w:eastAsia="zh-CN" w:bidi="ar-SA"/>
              </w:rPr>
              <w:t>或投标担保函</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default" w:ascii="宋体" w:hAnsi="宋体" w:eastAsia="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5</w:t>
            </w:r>
          </w:p>
        </w:tc>
        <w:tc>
          <w:tcPr>
            <w:tcW w:w="5542"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s="宋体"/>
                <w:color w:val="auto"/>
                <w:kern w:val="2"/>
                <w:sz w:val="21"/>
                <w:szCs w:val="21"/>
                <w:lang w:val="en-US" w:eastAsia="zh-CN" w:bidi="ar-SA"/>
              </w:rPr>
              <w:t>供应商</w:t>
            </w:r>
            <w:r>
              <w:rPr>
                <w:rFonts w:hint="eastAsia" w:ascii="宋体" w:hAnsi="宋体" w:eastAsia="宋体" w:cs="宋体"/>
                <w:color w:val="auto"/>
                <w:kern w:val="2"/>
                <w:sz w:val="21"/>
                <w:szCs w:val="21"/>
                <w:lang w:val="en-US" w:eastAsia="zh-CN" w:bidi="ar-SA"/>
              </w:rPr>
              <w:t>未被“信用中国”（www.creditchina.gov.cn）、中国政府采购网（www.ccgp.gov.cn）列入失信被执行人、重大税收违法案件当事人名单、政府采购严重违法失信行为记录名单</w:t>
            </w:r>
            <w:r>
              <w:rPr>
                <w:rFonts w:hint="eastAsia" w:ascii="宋体" w:hAnsi="宋体" w:cs="宋体"/>
                <w:color w:val="auto"/>
                <w:kern w:val="2"/>
                <w:sz w:val="21"/>
                <w:szCs w:val="21"/>
                <w:lang w:val="en-US" w:eastAsia="zh-CN" w:bidi="ar-SA"/>
              </w:rPr>
              <w:t>。（</w:t>
            </w:r>
            <w:r>
              <w:rPr>
                <w:rFonts w:hint="eastAsia" w:ascii="宋体" w:hAnsi="宋体" w:eastAsia="宋体" w:cs="宋体"/>
                <w:color w:val="auto"/>
                <w:lang w:val="en-US" w:eastAsia="zh-CN"/>
              </w:rPr>
              <w:t>信用信息截止时点为</w:t>
            </w:r>
            <w:r>
              <w:rPr>
                <w:rFonts w:hint="eastAsia" w:ascii="宋体" w:hAnsi="宋体" w:cs="宋体"/>
                <w:color w:val="auto"/>
                <w:lang w:val="en-US" w:eastAsia="zh-CN"/>
              </w:rPr>
              <w:t>采购文件获取开始至开标截止前</w:t>
            </w:r>
            <w:r>
              <w:rPr>
                <w:rFonts w:hint="eastAsia" w:ascii="宋体" w:hAnsi="宋体" w:eastAsia="宋体" w:cs="宋体"/>
                <w:color w:val="auto"/>
                <w:lang w:val="en-US" w:eastAsia="zh-CN"/>
              </w:rPr>
              <w:t>内</w:t>
            </w:r>
            <w:r>
              <w:rPr>
                <w:rFonts w:hint="eastAsia" w:ascii="宋体" w:hAnsi="宋体" w:eastAsia="宋体" w:cs="宋体"/>
                <w:color w:val="auto"/>
                <w:szCs w:val="21"/>
                <w:highlight w:val="none"/>
                <w:lang w:val="en-US" w:eastAsia="zh-CN"/>
              </w:rPr>
              <w:t>查询结果</w:t>
            </w:r>
            <w:r>
              <w:rPr>
                <w:rFonts w:hint="eastAsia" w:ascii="宋体" w:hAnsi="宋体" w:cs="宋体"/>
                <w:color w:val="auto"/>
                <w:kern w:val="2"/>
                <w:sz w:val="21"/>
                <w:szCs w:val="21"/>
                <w:lang w:val="en-US" w:eastAsia="zh-CN" w:bidi="ar-SA"/>
              </w:rPr>
              <w:t>）</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default" w:ascii="宋体" w:hAnsi="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6</w:t>
            </w:r>
          </w:p>
        </w:tc>
        <w:tc>
          <w:tcPr>
            <w:tcW w:w="5542" w:type="dxa"/>
            <w:noWrap w:val="0"/>
            <w:vAlign w:val="top"/>
          </w:tcPr>
          <w:p>
            <w:pPr>
              <w:tabs>
                <w:tab w:val="left" w:pos="720"/>
              </w:tabs>
              <w:spacing w:line="440" w:lineRule="exact"/>
              <w:jc w:val="left"/>
              <w:rPr>
                <w:rFonts w:hint="eastAsia" w:ascii="宋体" w:hAnsi="宋体" w:cs="宋体"/>
                <w:color w:val="auto"/>
                <w:kern w:val="2"/>
                <w:sz w:val="21"/>
                <w:szCs w:val="21"/>
                <w:lang w:val="en-US" w:eastAsia="zh-CN" w:bidi="ar-SA"/>
              </w:rPr>
            </w:pPr>
            <w:r>
              <w:rPr>
                <w:rFonts w:hint="eastAsia" w:ascii="宋体" w:hAnsi="宋体" w:cs="宋体"/>
                <w:color w:val="auto"/>
                <w:kern w:val="2"/>
                <w:sz w:val="21"/>
                <w:szCs w:val="21"/>
                <w:u w:val="none" w:color="000000"/>
                <w:lang w:val="en-US" w:eastAsia="zh-CN" w:bidi="ar-SA"/>
              </w:rPr>
              <w:t>供应商</w:t>
            </w:r>
            <w:r>
              <w:rPr>
                <w:rFonts w:hint="eastAsia" w:ascii="宋体" w:hAnsi="宋体" w:eastAsia="宋体" w:cs="宋体"/>
                <w:color w:val="auto"/>
                <w:kern w:val="2"/>
                <w:sz w:val="21"/>
                <w:szCs w:val="21"/>
                <w:u w:val="none" w:color="000000"/>
                <w:lang w:val="en-US" w:eastAsia="zh-CN" w:bidi="ar-SA"/>
              </w:rPr>
              <w:t>具有良好的商业信誉和健全的财务会计制度；（提供健全的财务会计制度证明文件，例如财务状况报告或会计师事务所出具的近三年任意一年财务审计报告等，新成立不足一年的提供成立之日起至今的财务报表）</w:t>
            </w:r>
            <w:r>
              <w:rPr>
                <w:rFonts w:hint="eastAsia" w:ascii="宋体" w:hAnsi="宋体" w:cs="宋体"/>
                <w:color w:val="auto"/>
                <w:kern w:val="2"/>
                <w:sz w:val="21"/>
                <w:szCs w:val="21"/>
                <w:u w:val="none" w:color="000000"/>
                <w:lang w:val="en-US" w:eastAsia="zh-CN" w:bidi="ar-SA"/>
              </w:rPr>
              <w:t>。</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tabs>
                <w:tab w:val="left" w:pos="720"/>
              </w:tabs>
              <w:spacing w:line="440" w:lineRule="exact"/>
              <w:jc w:val="left"/>
              <w:rPr>
                <w:rFonts w:hint="default" w:ascii="宋体" w:hAnsi="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7</w:t>
            </w:r>
          </w:p>
        </w:tc>
        <w:tc>
          <w:tcPr>
            <w:tcW w:w="5542" w:type="dxa"/>
            <w:noWrap w:val="0"/>
            <w:vAlign w:val="top"/>
          </w:tcPr>
          <w:p>
            <w:pPr>
              <w:shd w:val="clear" w:color="auto" w:fill="auto"/>
              <w:spacing w:line="440" w:lineRule="exac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供应商须提供有效的《医疗器械生产许可证》或《医疗器械经营许可证》（二类医疗器械需提供医疗器械备案凭证）。</w:t>
            </w:r>
          </w:p>
        </w:tc>
        <w:tc>
          <w:tcPr>
            <w:tcW w:w="1305"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c>
          <w:tcPr>
            <w:tcW w:w="1196" w:type="dxa"/>
            <w:noWrap w:val="0"/>
            <w:vAlign w:val="top"/>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886" w:type="dxa"/>
            <w:vMerge w:val="continue"/>
            <w:noWrap w:val="0"/>
            <w:vAlign w:val="center"/>
          </w:tcPr>
          <w:p>
            <w:pPr>
              <w:shd w:val="clear" w:color="auto" w:fill="auto"/>
              <w:rPr>
                <w:rFonts w:hint="eastAsia" w:ascii="宋体" w:hAnsi="宋体" w:eastAsia="宋体" w:cs="宋体"/>
                <w:bCs/>
                <w:color w:val="auto"/>
                <w:kern w:val="2"/>
                <w:sz w:val="21"/>
                <w:szCs w:val="21"/>
                <w:lang w:val="en-US" w:eastAsia="zh-CN" w:bidi="ar-SA"/>
              </w:rPr>
            </w:pPr>
          </w:p>
        </w:tc>
        <w:tc>
          <w:tcPr>
            <w:tcW w:w="410" w:type="dxa"/>
            <w:noWrap w:val="0"/>
            <w:vAlign w:val="center"/>
          </w:tcPr>
          <w:p>
            <w:pPr>
              <w:shd w:val="clear" w:color="auto" w:fill="auto"/>
              <w:spacing w:line="440" w:lineRule="exac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8</w:t>
            </w:r>
          </w:p>
        </w:tc>
        <w:tc>
          <w:tcPr>
            <w:tcW w:w="5542" w:type="dxa"/>
            <w:noWrap w:val="0"/>
            <w:vAlign w:val="top"/>
          </w:tcPr>
          <w:p>
            <w:pPr>
              <w:shd w:val="clear" w:color="auto" w:fill="auto"/>
              <w:spacing w:line="440" w:lineRule="exact"/>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膀胱镜、输尿管肾镜如所投产品为进口设备的，须提供厂家授权委托书。</w:t>
            </w:r>
          </w:p>
          <w:p>
            <w:pPr>
              <w:shd w:val="clear" w:color="auto" w:fill="auto"/>
              <w:spacing w:line="440" w:lineRule="exact"/>
              <w:rPr>
                <w:rFonts w:hint="eastAsia" w:ascii="宋体" w:hAnsi="宋体" w:eastAsia="宋体" w:cs="宋体"/>
                <w:color w:val="auto"/>
                <w:kern w:val="2"/>
                <w:sz w:val="21"/>
                <w:szCs w:val="21"/>
                <w:lang w:val="en-US" w:eastAsia="zh-CN" w:bidi="ar-SA"/>
              </w:rPr>
            </w:pPr>
          </w:p>
        </w:tc>
        <w:tc>
          <w:tcPr>
            <w:tcW w:w="1305" w:type="dxa"/>
            <w:noWrap w:val="0"/>
            <w:vAlign w:val="top"/>
          </w:tcPr>
          <w:p>
            <w:pPr>
              <w:shd w:val="clear" w:color="auto" w:fill="auto"/>
              <w:spacing w:line="440" w:lineRule="exact"/>
              <w:rPr>
                <w:rFonts w:hint="eastAsia" w:ascii="宋体" w:hAnsi="宋体" w:eastAsia="宋体" w:cs="宋体"/>
                <w:color w:val="auto"/>
                <w:kern w:val="2"/>
                <w:sz w:val="21"/>
                <w:szCs w:val="21"/>
                <w:lang w:val="en-US" w:eastAsia="zh-CN" w:bidi="ar-SA"/>
              </w:rPr>
            </w:pPr>
          </w:p>
        </w:tc>
        <w:tc>
          <w:tcPr>
            <w:tcW w:w="1196" w:type="dxa"/>
            <w:noWrap w:val="0"/>
            <w:vAlign w:val="top"/>
          </w:tcPr>
          <w:p>
            <w:pPr>
              <w:shd w:val="clear" w:color="auto" w:fill="auto"/>
              <w:spacing w:line="440" w:lineRule="exact"/>
              <w:rPr>
                <w:rFonts w:hint="eastAsia" w:ascii="宋体" w:hAnsi="宋体" w:eastAsia="宋体" w:cs="宋体"/>
                <w:color w:val="auto"/>
                <w:kern w:val="2"/>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886" w:type="dxa"/>
            <w:vMerge w:val="continue"/>
            <w:noWrap w:val="0"/>
            <w:vAlign w:val="center"/>
          </w:tcPr>
          <w:p>
            <w:pPr>
              <w:shd w:val="clear" w:color="auto" w:fill="auto"/>
              <w:jc w:val="center"/>
              <w:rPr>
                <w:rFonts w:hint="eastAsia" w:ascii="宋体" w:hAnsi="宋体" w:eastAsia="宋体" w:cs="宋体"/>
                <w:bCs/>
                <w:color w:val="auto"/>
                <w:kern w:val="2"/>
                <w:sz w:val="21"/>
                <w:szCs w:val="21"/>
                <w:lang w:val="en-US" w:eastAsia="zh-CN" w:bidi="ar-SA"/>
              </w:rPr>
            </w:pPr>
          </w:p>
        </w:tc>
        <w:tc>
          <w:tcPr>
            <w:tcW w:w="8453" w:type="dxa"/>
            <w:gridSpan w:val="4"/>
            <w:noWrap w:val="0"/>
            <w:vAlign w:val="center"/>
          </w:tcPr>
          <w:p>
            <w:pPr>
              <w:tabs>
                <w:tab w:val="left" w:pos="720"/>
              </w:tabs>
              <w:spacing w:line="440" w:lineRule="exact"/>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评审结果“√”表示合格；“×”表示不合格，一项不合格结果为不合格，如不合格，请在结果中写明原因。</w:t>
            </w:r>
          </w:p>
        </w:tc>
      </w:tr>
    </w:tbl>
    <w:p>
      <w:pPr>
        <w:shd w:val="clear" w:color="auto" w:fill="auto"/>
        <w:spacing w:before="156" w:beforeLines="50" w:line="440" w:lineRule="exact"/>
        <w:ind w:firstLine="213" w:firstLineChars="100"/>
        <w:rPr>
          <w:rFonts w:hint="eastAsia" w:ascii="宋体" w:hAnsi="宋体"/>
          <w:b/>
          <w:color w:val="auto"/>
          <w:szCs w:val="21"/>
          <w:highlight w:val="none"/>
        </w:rPr>
      </w:pPr>
      <w:r>
        <w:rPr>
          <w:rFonts w:hint="eastAsia" w:ascii="宋体" w:hAnsi="宋体"/>
          <w:b/>
          <w:color w:val="auto"/>
          <w:szCs w:val="21"/>
          <w:highlight w:val="none"/>
          <w:lang w:val="en-US" w:eastAsia="zh-CN"/>
        </w:rPr>
        <w:t>6</w:t>
      </w:r>
      <w:r>
        <w:rPr>
          <w:rFonts w:hint="eastAsia" w:ascii="宋体" w:hAnsi="宋体"/>
          <w:b/>
          <w:color w:val="auto"/>
          <w:szCs w:val="21"/>
          <w:highlight w:val="none"/>
        </w:rPr>
        <w:t>.2如评标专家在检验电子标书过程中，如果由于投标人自身原因导致评标专家无法查看并检验电子标书中以上相关资料的，否决其投标。即使投标单位将原件携带至现场的，同样按无效投标处理。</w:t>
      </w:r>
    </w:p>
    <w:p>
      <w:pPr>
        <w:shd w:val="clear" w:color="auto" w:fill="auto"/>
        <w:spacing w:before="156" w:beforeLines="50" w:line="440" w:lineRule="exact"/>
        <w:ind w:firstLine="213" w:firstLineChars="100"/>
        <w:rPr>
          <w:rFonts w:hint="eastAsia" w:ascii="宋体"/>
          <w:b/>
          <w:color w:val="auto"/>
          <w:szCs w:val="21"/>
          <w:highlight w:val="none"/>
        </w:rPr>
      </w:pPr>
      <w:r>
        <w:rPr>
          <w:rFonts w:hint="eastAsia" w:ascii="宋体"/>
          <w:b/>
          <w:color w:val="auto"/>
          <w:szCs w:val="21"/>
          <w:highlight w:val="none"/>
          <w:lang w:val="en-US" w:eastAsia="zh-CN"/>
        </w:rPr>
        <w:t>7</w:t>
      </w:r>
      <w:r>
        <w:rPr>
          <w:rFonts w:hint="eastAsia" w:ascii="宋体"/>
          <w:b/>
          <w:color w:val="auto"/>
          <w:szCs w:val="21"/>
          <w:highlight w:val="none"/>
        </w:rPr>
        <w:t>.符合性审查</w:t>
      </w:r>
    </w:p>
    <w:p>
      <w:pPr>
        <w:shd w:val="clear" w:color="auto" w:fill="auto"/>
        <w:spacing w:line="440" w:lineRule="exact"/>
        <w:ind w:firstLine="319" w:firstLineChars="150"/>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．1评审细则</w:t>
      </w:r>
    </w:p>
    <w:p>
      <w:pPr>
        <w:pStyle w:val="42"/>
        <w:rPr>
          <w:rFonts w:hint="eastAsia"/>
          <w:color w:val="auto"/>
        </w:rPr>
      </w:pPr>
    </w:p>
    <w:tbl>
      <w:tblPr>
        <w:tblStyle w:val="27"/>
        <w:tblpPr w:leftFromText="180" w:rightFromText="180" w:vertAnchor="text" w:horzAnchor="page" w:tblpX="1293" w:tblpY="544"/>
        <w:tblW w:w="949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2"/>
        <w:gridCol w:w="495"/>
        <w:gridCol w:w="6579"/>
        <w:gridCol w:w="753"/>
        <w:gridCol w:w="74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3" w:hRule="atLeast"/>
        </w:trPr>
        <w:tc>
          <w:tcPr>
            <w:tcW w:w="922" w:type="dxa"/>
            <w:tcBorders>
              <w:top w:val="single" w:color="auto" w:sz="4" w:space="0"/>
              <w:left w:val="single" w:color="auto" w:sz="4" w:space="0"/>
            </w:tcBorders>
            <w:noWrap w:val="0"/>
            <w:vAlign w:val="center"/>
          </w:tcPr>
          <w:p>
            <w:pPr>
              <w:jc w:val="center"/>
              <w:rPr>
                <w:rFonts w:hint="eastAsia" w:ascii="宋体" w:hAnsi="宋体" w:cs="宋体"/>
                <w:b/>
                <w:color w:val="auto"/>
                <w:sz w:val="24"/>
              </w:rPr>
            </w:pPr>
            <w:r>
              <w:rPr>
                <w:rFonts w:hint="eastAsia" w:ascii="宋体" w:hAnsi="宋体" w:cs="宋体"/>
                <w:b/>
                <w:color w:val="auto"/>
                <w:sz w:val="24"/>
              </w:rPr>
              <w:t>项目</w:t>
            </w:r>
          </w:p>
        </w:tc>
        <w:tc>
          <w:tcPr>
            <w:tcW w:w="7074" w:type="dxa"/>
            <w:gridSpan w:val="2"/>
            <w:tcBorders>
              <w:top w:val="single" w:color="auto" w:sz="4" w:space="0"/>
            </w:tcBorders>
            <w:noWrap w:val="0"/>
            <w:vAlign w:val="center"/>
          </w:tcPr>
          <w:p>
            <w:pPr>
              <w:jc w:val="center"/>
              <w:rPr>
                <w:rFonts w:hint="eastAsia" w:ascii="宋体" w:hAnsi="宋体" w:cs="宋体"/>
                <w:b/>
                <w:color w:val="auto"/>
                <w:sz w:val="24"/>
              </w:rPr>
            </w:pPr>
            <w:r>
              <w:rPr>
                <w:rFonts w:hint="eastAsia" w:ascii="宋体" w:hAnsi="宋体" w:cs="宋体"/>
                <w:b/>
                <w:color w:val="auto"/>
                <w:sz w:val="24"/>
              </w:rPr>
              <w:t>评审内容</w:t>
            </w:r>
          </w:p>
        </w:tc>
        <w:tc>
          <w:tcPr>
            <w:tcW w:w="1502" w:type="dxa"/>
            <w:gridSpan w:val="2"/>
            <w:tcBorders>
              <w:top w:val="single" w:color="auto" w:sz="4" w:space="0"/>
              <w:right w:val="single" w:color="auto" w:sz="4" w:space="0"/>
            </w:tcBorders>
            <w:noWrap w:val="0"/>
            <w:vAlign w:val="center"/>
          </w:tcPr>
          <w:p>
            <w:pPr>
              <w:jc w:val="center"/>
              <w:rPr>
                <w:rFonts w:hint="eastAsia" w:ascii="宋体" w:hAnsi="宋体" w:cs="宋体"/>
                <w:b/>
                <w:color w:val="auto"/>
                <w:sz w:val="24"/>
              </w:rPr>
            </w:pPr>
            <w:r>
              <w:rPr>
                <w:rFonts w:hint="eastAsia" w:ascii="宋体" w:hAnsi="宋体" w:cs="宋体"/>
                <w:b/>
                <w:color w:val="auto"/>
                <w:sz w:val="24"/>
              </w:rPr>
              <w:t>评审意见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7" w:hRule="atLeast"/>
        </w:trPr>
        <w:tc>
          <w:tcPr>
            <w:tcW w:w="922" w:type="dxa"/>
            <w:tcBorders>
              <w:left w:val="single" w:color="auto" w:sz="4" w:space="0"/>
              <w:bottom w:val="single" w:color="auto" w:sz="4" w:space="0"/>
            </w:tcBorders>
            <w:noWrap w:val="0"/>
            <w:vAlign w:val="center"/>
          </w:tcPr>
          <w:p>
            <w:pPr>
              <w:rPr>
                <w:rFonts w:hint="eastAsia" w:ascii="宋体" w:hAnsi="宋体" w:cs="宋体"/>
                <w:color w:val="auto"/>
              </w:rPr>
            </w:pPr>
          </w:p>
        </w:tc>
        <w:tc>
          <w:tcPr>
            <w:tcW w:w="7074" w:type="dxa"/>
            <w:gridSpan w:val="2"/>
            <w:tcBorders>
              <w:bottom w:val="single" w:color="auto" w:sz="4" w:space="0"/>
            </w:tcBorders>
            <w:noWrap w:val="0"/>
            <w:vAlign w:val="top"/>
          </w:tcPr>
          <w:p>
            <w:pPr>
              <w:rPr>
                <w:rFonts w:hint="eastAsia" w:ascii="宋体" w:hAnsi="宋体" w:cs="宋体"/>
                <w:color w:val="auto"/>
              </w:rPr>
            </w:pPr>
          </w:p>
        </w:tc>
        <w:tc>
          <w:tcPr>
            <w:tcW w:w="753" w:type="dxa"/>
            <w:noWrap w:val="0"/>
            <w:vAlign w:val="center"/>
          </w:tcPr>
          <w:p>
            <w:pPr>
              <w:jc w:val="center"/>
              <w:rPr>
                <w:rFonts w:hint="eastAsia" w:ascii="宋体" w:hAnsi="宋体" w:cs="宋体"/>
                <w:b/>
                <w:color w:val="auto"/>
                <w:sz w:val="24"/>
              </w:rPr>
            </w:pPr>
            <w:r>
              <w:rPr>
                <w:rFonts w:hint="eastAsia" w:ascii="宋体" w:hAnsi="宋体" w:cs="宋体"/>
                <w:color w:val="auto"/>
                <w:spacing w:val="-2"/>
                <w:szCs w:val="21"/>
              </w:rPr>
              <w:t>√</w:t>
            </w:r>
          </w:p>
        </w:tc>
        <w:tc>
          <w:tcPr>
            <w:tcW w:w="749" w:type="dxa"/>
            <w:tcBorders>
              <w:right w:val="single" w:color="auto" w:sz="4" w:space="0"/>
            </w:tcBorders>
            <w:noWrap w:val="0"/>
            <w:vAlign w:val="center"/>
          </w:tcPr>
          <w:p>
            <w:pPr>
              <w:ind w:firstLine="209" w:firstLineChars="100"/>
              <w:rPr>
                <w:rFonts w:hint="eastAsia" w:ascii="宋体" w:hAnsi="宋体" w:cs="宋体"/>
                <w:b/>
                <w:color w:val="auto"/>
                <w:sz w:val="24"/>
              </w:rPr>
            </w:pPr>
            <w:r>
              <w:rPr>
                <w:rFonts w:hint="eastAsia" w:ascii="宋体" w:hAnsi="宋体" w:cs="宋体"/>
                <w:color w:val="auto"/>
                <w:spacing w:val="-2"/>
                <w:szCs w:val="21"/>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922" w:type="dxa"/>
            <w:vMerge w:val="restart"/>
            <w:tcBorders>
              <w:top w:val="single" w:color="auto" w:sz="4" w:space="0"/>
              <w:left w:val="single" w:color="auto" w:sz="4" w:space="0"/>
              <w:right w:val="single" w:color="auto" w:sz="4" w:space="0"/>
            </w:tcBorders>
            <w:noWrap w:val="0"/>
            <w:vAlign w:val="center"/>
          </w:tcPr>
          <w:p>
            <w:pPr>
              <w:jc w:val="center"/>
              <w:rPr>
                <w:rFonts w:hint="eastAsia" w:ascii="宋体" w:hAnsi="宋体" w:cs="宋体"/>
                <w:color w:val="auto"/>
                <w:szCs w:val="21"/>
              </w:rPr>
            </w:pPr>
            <w:r>
              <w:rPr>
                <w:rFonts w:hint="eastAsia" w:ascii="宋体" w:hAnsi="宋体" w:cs="宋体"/>
                <w:color w:val="auto"/>
                <w:szCs w:val="21"/>
              </w:rPr>
              <w:t>审</w:t>
            </w:r>
          </w:p>
          <w:p>
            <w:pPr>
              <w:jc w:val="center"/>
              <w:rPr>
                <w:rFonts w:hint="eastAsia" w:ascii="宋体" w:hAnsi="宋体" w:cs="宋体"/>
                <w:color w:val="auto"/>
                <w:szCs w:val="21"/>
              </w:rPr>
            </w:pPr>
            <w:r>
              <w:rPr>
                <w:rFonts w:hint="eastAsia" w:ascii="宋体" w:hAnsi="宋体" w:cs="宋体"/>
                <w:color w:val="auto"/>
                <w:szCs w:val="21"/>
              </w:rPr>
              <w:t>查</w:t>
            </w:r>
          </w:p>
          <w:p>
            <w:pPr>
              <w:jc w:val="center"/>
              <w:rPr>
                <w:rFonts w:hint="eastAsia" w:ascii="宋体" w:hAnsi="宋体" w:cs="宋体"/>
                <w:color w:val="auto"/>
                <w:szCs w:val="21"/>
              </w:rPr>
            </w:pPr>
            <w:r>
              <w:rPr>
                <w:rFonts w:hint="eastAsia" w:ascii="宋体" w:hAnsi="宋体" w:cs="宋体"/>
                <w:color w:val="auto"/>
                <w:szCs w:val="21"/>
              </w:rPr>
              <w:t>标</w:t>
            </w:r>
          </w:p>
          <w:p>
            <w:pPr>
              <w:jc w:val="center"/>
              <w:rPr>
                <w:rFonts w:hint="eastAsia" w:ascii="宋体" w:hAnsi="宋体" w:cs="宋体"/>
                <w:color w:val="auto"/>
                <w:szCs w:val="21"/>
              </w:rPr>
            </w:pPr>
            <w:r>
              <w:rPr>
                <w:rFonts w:hint="eastAsia" w:ascii="宋体" w:hAnsi="宋体" w:cs="宋体"/>
                <w:color w:val="auto"/>
                <w:szCs w:val="21"/>
              </w:rPr>
              <w:t>准</w:t>
            </w:r>
          </w:p>
        </w:tc>
        <w:tc>
          <w:tcPr>
            <w:tcW w:w="495" w:type="dxa"/>
            <w:tcBorders>
              <w:top w:val="single" w:color="auto" w:sz="4" w:space="0"/>
              <w:left w:val="single" w:color="auto" w:sz="4" w:space="0"/>
              <w:righ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1</w:t>
            </w:r>
          </w:p>
        </w:tc>
        <w:tc>
          <w:tcPr>
            <w:tcW w:w="6579" w:type="dxa"/>
            <w:tcBorders>
              <w:top w:val="single" w:color="auto" w:sz="4" w:space="0"/>
              <w:left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由政府立项核准、审批的采购项目, 报价</w:t>
            </w:r>
            <w:r>
              <w:rPr>
                <w:rFonts w:hint="eastAsia" w:ascii="宋体" w:hAnsi="Times New Roman" w:eastAsia="宋体" w:cs="Times New Roman"/>
                <w:color w:val="auto"/>
                <w:szCs w:val="21"/>
                <w:highlight w:val="none"/>
                <w:lang w:val="en-US" w:eastAsia="zh-CN"/>
              </w:rPr>
              <w:t>未</w:t>
            </w:r>
            <w:r>
              <w:rPr>
                <w:rFonts w:hint="eastAsia" w:ascii="宋体" w:hAnsi="Times New Roman" w:eastAsia="宋体" w:cs="Times New Roman"/>
                <w:color w:val="auto"/>
                <w:szCs w:val="21"/>
                <w:highlight w:val="none"/>
              </w:rPr>
              <w:t>高于设定的采购</w:t>
            </w:r>
            <w:r>
              <w:rPr>
                <w:rFonts w:hint="eastAsia" w:ascii="宋体" w:cs="Times New Roman"/>
                <w:color w:val="auto"/>
                <w:szCs w:val="21"/>
                <w:highlight w:val="none"/>
                <w:lang w:val="en-US" w:eastAsia="zh-CN"/>
              </w:rPr>
              <w:t>最高限价</w:t>
            </w:r>
            <w:r>
              <w:rPr>
                <w:rFonts w:hint="eastAsia" w:ascii="宋体" w:hAnsi="Times New Roman" w:eastAsia="宋体" w:cs="Times New Roman"/>
                <w:color w:val="auto"/>
                <w:szCs w:val="21"/>
                <w:highlight w:val="none"/>
              </w:rPr>
              <w:t>的；</w:t>
            </w:r>
          </w:p>
        </w:tc>
        <w:tc>
          <w:tcPr>
            <w:tcW w:w="753" w:type="dxa"/>
            <w:tcBorders>
              <w:left w:val="single" w:color="auto" w:sz="4" w:space="0"/>
              <w:right w:val="single" w:color="auto" w:sz="4" w:space="0"/>
            </w:tcBorders>
            <w:noWrap w:val="0"/>
            <w:vAlign w:val="top"/>
          </w:tcPr>
          <w:p>
            <w:pPr>
              <w:jc w:val="center"/>
              <w:rPr>
                <w:rFonts w:hint="eastAsia" w:ascii="宋体" w:hAnsi="宋体" w:cs="宋体"/>
                <w:b/>
                <w:color w:val="auto"/>
                <w:szCs w:val="21"/>
              </w:rPr>
            </w:pPr>
          </w:p>
        </w:tc>
        <w:tc>
          <w:tcPr>
            <w:tcW w:w="749" w:type="dxa"/>
            <w:tcBorders>
              <w:left w:val="single" w:color="auto" w:sz="4" w:space="0"/>
              <w:right w:val="single" w:color="auto" w:sz="4" w:space="0"/>
            </w:tcBorders>
            <w:noWrap w:val="0"/>
            <w:vAlign w:val="top"/>
          </w:tcPr>
          <w:p>
            <w:pPr>
              <w:jc w:val="center"/>
              <w:rPr>
                <w:rFonts w:hint="eastAsia" w:ascii="宋体" w:hAnsi="宋体" w:cs="宋体"/>
                <w:b/>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0"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2</w:t>
            </w:r>
          </w:p>
        </w:tc>
        <w:tc>
          <w:tcPr>
            <w:tcW w:w="6579"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法定代表人身份证明及授权委托书有效，且符合招标文件规定的格式。</w:t>
            </w:r>
          </w:p>
        </w:tc>
        <w:tc>
          <w:tcPr>
            <w:tcW w:w="753" w:type="dxa"/>
            <w:tcBorders>
              <w:left w:val="single" w:color="auto" w:sz="4" w:space="0"/>
            </w:tcBorders>
            <w:noWrap w:val="0"/>
            <w:vAlign w:val="top"/>
          </w:tcPr>
          <w:p>
            <w:pPr>
              <w:rPr>
                <w:rFonts w:hint="eastAsia" w:ascii="宋体" w:hAnsi="宋体" w:cs="宋体"/>
                <w:color w:val="auto"/>
                <w:szCs w:val="21"/>
              </w:rPr>
            </w:pPr>
          </w:p>
        </w:tc>
        <w:tc>
          <w:tcPr>
            <w:tcW w:w="749"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top w:val="single" w:color="auto" w:sz="4" w:space="0"/>
              <w:left w:val="single" w:color="auto" w:sz="4" w:space="0"/>
              <w:righ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3</w:t>
            </w:r>
          </w:p>
        </w:tc>
        <w:tc>
          <w:tcPr>
            <w:tcW w:w="6579" w:type="dxa"/>
            <w:tcBorders>
              <w:top w:val="single" w:color="auto" w:sz="4" w:space="0"/>
              <w:left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只有一个方案投标。</w:t>
            </w:r>
          </w:p>
        </w:tc>
        <w:tc>
          <w:tcPr>
            <w:tcW w:w="753" w:type="dxa"/>
            <w:tcBorders>
              <w:left w:val="single" w:color="auto" w:sz="4" w:space="0"/>
            </w:tcBorders>
            <w:noWrap w:val="0"/>
            <w:vAlign w:val="top"/>
          </w:tcPr>
          <w:p>
            <w:pPr>
              <w:rPr>
                <w:rFonts w:hint="eastAsia" w:ascii="宋体" w:hAnsi="宋体" w:cs="宋体"/>
                <w:color w:val="auto"/>
                <w:szCs w:val="21"/>
              </w:rPr>
            </w:pPr>
          </w:p>
        </w:tc>
        <w:tc>
          <w:tcPr>
            <w:tcW w:w="749"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1"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lef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4</w:t>
            </w:r>
          </w:p>
        </w:tc>
        <w:tc>
          <w:tcPr>
            <w:tcW w:w="6579" w:type="dxa"/>
            <w:tcBorders>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投标文件内容齐全、无遗漏。</w:t>
            </w:r>
          </w:p>
        </w:tc>
        <w:tc>
          <w:tcPr>
            <w:tcW w:w="753" w:type="dxa"/>
            <w:tcBorders>
              <w:left w:val="single" w:color="auto" w:sz="4" w:space="0"/>
            </w:tcBorders>
            <w:noWrap w:val="0"/>
            <w:vAlign w:val="top"/>
          </w:tcPr>
          <w:p>
            <w:pPr>
              <w:rPr>
                <w:rFonts w:hint="eastAsia" w:ascii="宋体" w:hAnsi="宋体" w:cs="宋体"/>
                <w:color w:val="auto"/>
                <w:szCs w:val="21"/>
              </w:rPr>
            </w:pPr>
          </w:p>
        </w:tc>
        <w:tc>
          <w:tcPr>
            <w:tcW w:w="749"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left w:val="single" w:color="auto" w:sz="4" w:space="0"/>
              <w:bottom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5</w:t>
            </w:r>
          </w:p>
        </w:tc>
        <w:tc>
          <w:tcPr>
            <w:tcW w:w="6579" w:type="dxa"/>
            <w:tcBorders>
              <w:bottom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对招标文件规定的招标内容全部作出响应。</w:t>
            </w:r>
          </w:p>
        </w:tc>
        <w:tc>
          <w:tcPr>
            <w:tcW w:w="753" w:type="dxa"/>
            <w:tcBorders>
              <w:left w:val="single" w:color="auto" w:sz="4" w:space="0"/>
              <w:bottom w:val="single" w:color="auto" w:sz="4" w:space="0"/>
            </w:tcBorders>
            <w:noWrap w:val="0"/>
            <w:vAlign w:val="top"/>
          </w:tcPr>
          <w:p>
            <w:pPr>
              <w:rPr>
                <w:rFonts w:hint="eastAsia" w:ascii="宋体" w:hAnsi="宋体" w:cs="宋体"/>
                <w:color w:val="auto"/>
                <w:szCs w:val="21"/>
              </w:rPr>
            </w:pPr>
          </w:p>
        </w:tc>
        <w:tc>
          <w:tcPr>
            <w:tcW w:w="749" w:type="dxa"/>
            <w:tcBorders>
              <w:bottom w:val="single" w:color="auto" w:sz="4" w:space="0"/>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6</w:t>
            </w:r>
          </w:p>
        </w:tc>
        <w:tc>
          <w:tcPr>
            <w:tcW w:w="6579"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满足招标文件提出的技术和质量要求。</w:t>
            </w:r>
          </w:p>
        </w:tc>
        <w:tc>
          <w:tcPr>
            <w:tcW w:w="753"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cs="宋体"/>
                <w:color w:val="auto"/>
                <w:szCs w:val="21"/>
              </w:rPr>
            </w:pPr>
          </w:p>
        </w:tc>
        <w:tc>
          <w:tcPr>
            <w:tcW w:w="749" w:type="dxa"/>
            <w:tcBorders>
              <w:top w:val="single" w:color="auto" w:sz="4" w:space="0"/>
              <w:left w:val="single" w:color="auto" w:sz="4" w:space="0"/>
              <w:bottom w:val="single" w:color="auto" w:sz="4" w:space="0"/>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top w:val="single" w:color="auto" w:sz="4" w:space="0"/>
              <w:left w:val="single" w:color="auto" w:sz="4" w:space="0"/>
            </w:tcBorders>
            <w:noWrap w:val="0"/>
            <w:vAlign w:val="center"/>
          </w:tcPr>
          <w:p>
            <w:pPr>
              <w:shd w:val="clear" w:color="auto" w:fill="auto"/>
              <w:spacing w:line="400" w:lineRule="exact"/>
              <w:jc w:val="center"/>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7</w:t>
            </w:r>
          </w:p>
        </w:tc>
        <w:tc>
          <w:tcPr>
            <w:tcW w:w="6579" w:type="dxa"/>
            <w:tcBorders>
              <w:top w:val="single" w:color="auto" w:sz="4" w:space="0"/>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lang w:val="en-US" w:eastAsia="zh-CN"/>
              </w:rPr>
              <w:t>供货</w:t>
            </w:r>
            <w:r>
              <w:rPr>
                <w:rFonts w:hint="eastAsia" w:ascii="宋体" w:hAnsi="Times New Roman" w:eastAsia="宋体" w:cs="Times New Roman"/>
                <w:color w:val="auto"/>
                <w:szCs w:val="21"/>
                <w:highlight w:val="none"/>
              </w:rPr>
              <w:t>期限满足招标文件要求。</w:t>
            </w:r>
          </w:p>
        </w:tc>
        <w:tc>
          <w:tcPr>
            <w:tcW w:w="753" w:type="dxa"/>
            <w:tcBorders>
              <w:top w:val="single" w:color="auto" w:sz="4" w:space="0"/>
              <w:left w:val="single" w:color="auto" w:sz="4" w:space="0"/>
            </w:tcBorders>
            <w:noWrap w:val="0"/>
            <w:vAlign w:val="top"/>
          </w:tcPr>
          <w:p>
            <w:pPr>
              <w:rPr>
                <w:rFonts w:hint="eastAsia" w:ascii="宋体" w:hAnsi="宋体" w:cs="宋体"/>
                <w:color w:val="auto"/>
                <w:szCs w:val="21"/>
              </w:rPr>
            </w:pPr>
          </w:p>
        </w:tc>
        <w:tc>
          <w:tcPr>
            <w:tcW w:w="749" w:type="dxa"/>
            <w:tcBorders>
              <w:top w:val="single" w:color="auto" w:sz="4" w:space="0"/>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1"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lef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8</w:t>
            </w:r>
          </w:p>
        </w:tc>
        <w:tc>
          <w:tcPr>
            <w:tcW w:w="6579" w:type="dxa"/>
            <w:tcBorders>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lang w:eastAsia="zh-CN"/>
              </w:rPr>
              <w:t>投标文件</w:t>
            </w:r>
            <w:r>
              <w:rPr>
                <w:rFonts w:hint="eastAsia" w:ascii="宋体" w:hAnsi="Times New Roman" w:eastAsia="宋体" w:cs="Times New Roman"/>
                <w:color w:val="auto"/>
                <w:szCs w:val="21"/>
                <w:highlight w:val="none"/>
                <w:lang w:val="en-US" w:eastAsia="zh-CN"/>
              </w:rPr>
              <w:t>未</w:t>
            </w:r>
            <w:r>
              <w:rPr>
                <w:rFonts w:hint="eastAsia" w:ascii="宋体" w:hAnsi="Times New Roman" w:eastAsia="宋体" w:cs="Times New Roman"/>
                <w:color w:val="auto"/>
                <w:szCs w:val="21"/>
                <w:highlight w:val="none"/>
              </w:rPr>
              <w:t>含有采购人不能接受的附加条件；</w:t>
            </w:r>
          </w:p>
        </w:tc>
        <w:tc>
          <w:tcPr>
            <w:tcW w:w="753" w:type="dxa"/>
            <w:tcBorders>
              <w:left w:val="single" w:color="auto" w:sz="4" w:space="0"/>
            </w:tcBorders>
            <w:noWrap w:val="0"/>
            <w:vAlign w:val="top"/>
          </w:tcPr>
          <w:p>
            <w:pPr>
              <w:rPr>
                <w:rFonts w:hint="eastAsia" w:ascii="宋体" w:hAnsi="宋体" w:cs="宋体"/>
                <w:color w:val="auto"/>
                <w:szCs w:val="21"/>
              </w:rPr>
            </w:pPr>
          </w:p>
        </w:tc>
        <w:tc>
          <w:tcPr>
            <w:tcW w:w="749"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lef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9</w:t>
            </w:r>
          </w:p>
        </w:tc>
        <w:tc>
          <w:tcPr>
            <w:tcW w:w="6579" w:type="dxa"/>
            <w:tcBorders>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rPr>
            </w:pPr>
            <w:r>
              <w:rPr>
                <w:rFonts w:hint="eastAsia" w:ascii="宋体" w:hAnsi="Times New Roman" w:eastAsia="宋体" w:cs="Times New Roman"/>
                <w:color w:val="auto"/>
                <w:szCs w:val="21"/>
                <w:highlight w:val="none"/>
              </w:rPr>
              <w:t>投标有效期满足招标文件要求。</w:t>
            </w:r>
          </w:p>
        </w:tc>
        <w:tc>
          <w:tcPr>
            <w:tcW w:w="753" w:type="dxa"/>
            <w:tcBorders>
              <w:left w:val="single" w:color="auto" w:sz="4" w:space="0"/>
            </w:tcBorders>
            <w:noWrap w:val="0"/>
            <w:vAlign w:val="top"/>
          </w:tcPr>
          <w:p>
            <w:pPr>
              <w:rPr>
                <w:rFonts w:hint="eastAsia" w:ascii="宋体" w:hAnsi="宋体" w:cs="宋体"/>
                <w:color w:val="auto"/>
                <w:szCs w:val="21"/>
              </w:rPr>
            </w:pPr>
          </w:p>
        </w:tc>
        <w:tc>
          <w:tcPr>
            <w:tcW w:w="749"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6" w:hRule="atLeast"/>
        </w:trPr>
        <w:tc>
          <w:tcPr>
            <w:tcW w:w="922" w:type="dxa"/>
            <w:vMerge w:val="continue"/>
            <w:tcBorders>
              <w:left w:val="single" w:color="auto" w:sz="4" w:space="0"/>
              <w:right w:val="single" w:color="auto" w:sz="4" w:space="0"/>
            </w:tcBorders>
            <w:noWrap w:val="0"/>
            <w:vAlign w:val="center"/>
          </w:tcPr>
          <w:p>
            <w:pPr>
              <w:rPr>
                <w:rFonts w:hint="eastAsia" w:ascii="宋体" w:hAnsi="宋体" w:cs="宋体"/>
                <w:color w:val="auto"/>
              </w:rPr>
            </w:pPr>
          </w:p>
        </w:tc>
        <w:tc>
          <w:tcPr>
            <w:tcW w:w="495" w:type="dxa"/>
            <w:tcBorders>
              <w:lef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z w:val="20"/>
                <w:szCs w:val="20"/>
              </w:rPr>
              <w:t>10</w:t>
            </w:r>
          </w:p>
        </w:tc>
        <w:tc>
          <w:tcPr>
            <w:tcW w:w="6579" w:type="dxa"/>
            <w:tcBorders>
              <w:right w:val="single" w:color="auto" w:sz="4" w:space="0"/>
            </w:tcBorders>
            <w:noWrap w:val="0"/>
            <w:vAlign w:val="center"/>
          </w:tcPr>
          <w:p>
            <w:pPr>
              <w:shd w:val="clear" w:color="auto" w:fill="auto"/>
              <w:spacing w:line="400" w:lineRule="exact"/>
              <w:jc w:val="left"/>
              <w:rPr>
                <w:rFonts w:hint="eastAsia" w:ascii="宋体" w:hAnsi="Times New Roman" w:eastAsia="宋体" w:cs="Times New Roman"/>
                <w:color w:val="auto"/>
                <w:szCs w:val="21"/>
                <w:highlight w:val="none"/>
                <w:lang w:eastAsia="zh-CN"/>
              </w:rPr>
            </w:pPr>
            <w:r>
              <w:rPr>
                <w:rFonts w:hint="eastAsia" w:ascii="宋体" w:hAnsi="Times New Roman" w:eastAsia="宋体" w:cs="Times New Roman"/>
                <w:color w:val="auto"/>
                <w:szCs w:val="21"/>
                <w:highlight w:val="none"/>
              </w:rPr>
              <w:t>投标人详细地址、联系人、电话</w:t>
            </w:r>
            <w:r>
              <w:rPr>
                <w:rFonts w:hint="eastAsia" w:ascii="宋体" w:hAnsi="Times New Roman" w:eastAsia="宋体" w:cs="Times New Roman"/>
                <w:color w:val="auto"/>
                <w:szCs w:val="21"/>
                <w:highlight w:val="none"/>
                <w:lang w:eastAsia="zh-CN"/>
              </w:rPr>
              <w:t>。</w:t>
            </w:r>
          </w:p>
        </w:tc>
        <w:tc>
          <w:tcPr>
            <w:tcW w:w="753" w:type="dxa"/>
            <w:tcBorders>
              <w:left w:val="single" w:color="auto" w:sz="4" w:space="0"/>
            </w:tcBorders>
            <w:noWrap w:val="0"/>
            <w:vAlign w:val="top"/>
          </w:tcPr>
          <w:p>
            <w:pPr>
              <w:rPr>
                <w:rFonts w:hint="eastAsia" w:ascii="宋体" w:hAnsi="宋体" w:cs="宋体"/>
                <w:color w:val="auto"/>
                <w:szCs w:val="21"/>
              </w:rPr>
            </w:pPr>
          </w:p>
        </w:tc>
        <w:tc>
          <w:tcPr>
            <w:tcW w:w="749" w:type="dxa"/>
            <w:tcBorders>
              <w:right w:val="single" w:color="auto" w:sz="4" w:space="0"/>
            </w:tcBorders>
            <w:noWrap w:val="0"/>
            <w:vAlign w:val="top"/>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trPr>
        <w:tc>
          <w:tcPr>
            <w:tcW w:w="7996" w:type="dxa"/>
            <w:gridSpan w:val="3"/>
            <w:tcBorders>
              <w:left w:val="single" w:color="auto" w:sz="4" w:space="0"/>
              <w:right w:val="single" w:color="auto" w:sz="4" w:space="0"/>
            </w:tcBorders>
            <w:noWrap w:val="0"/>
            <w:vAlign w:val="center"/>
          </w:tcPr>
          <w:p>
            <w:pPr>
              <w:jc w:val="center"/>
              <w:rPr>
                <w:rFonts w:hint="eastAsia" w:ascii="宋体" w:hAnsi="宋体" w:cs="宋体"/>
                <w:color w:val="auto"/>
                <w:sz w:val="20"/>
                <w:szCs w:val="20"/>
              </w:rPr>
            </w:pPr>
            <w:r>
              <w:rPr>
                <w:rFonts w:hint="eastAsia" w:ascii="宋体" w:hAnsi="宋体" w:cs="宋体"/>
                <w:color w:val="auto"/>
                <w:spacing w:val="-2"/>
                <w:szCs w:val="21"/>
                <w:lang w:eastAsia="zh-CN"/>
              </w:rPr>
              <w:t>评审结果：须写通过或者不通过</w:t>
            </w:r>
          </w:p>
        </w:tc>
        <w:tc>
          <w:tcPr>
            <w:tcW w:w="1502" w:type="dxa"/>
            <w:gridSpan w:val="2"/>
            <w:tcBorders>
              <w:left w:val="single" w:color="auto" w:sz="4" w:space="0"/>
              <w:right w:val="single" w:color="auto" w:sz="4" w:space="0"/>
            </w:tcBorders>
            <w:noWrap w:val="0"/>
            <w:vAlign w:val="center"/>
          </w:tcPr>
          <w:p>
            <w:pPr>
              <w:rPr>
                <w:rFonts w:hint="eastAsia" w:ascii="宋体" w:hAnsi="宋体" w:cs="宋体"/>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3" w:hRule="atLeast"/>
        </w:trPr>
        <w:tc>
          <w:tcPr>
            <w:tcW w:w="9498" w:type="dxa"/>
            <w:gridSpan w:val="5"/>
            <w:tcBorders>
              <w:left w:val="single" w:color="auto" w:sz="4" w:space="0"/>
              <w:bottom w:val="single" w:color="auto" w:sz="4" w:space="0"/>
              <w:right w:val="single" w:color="auto" w:sz="4" w:space="0"/>
            </w:tcBorders>
            <w:noWrap w:val="0"/>
            <w:vAlign w:val="center"/>
          </w:tcPr>
          <w:p>
            <w:pPr>
              <w:ind w:firstLine="375" w:firstLineChars="180"/>
              <w:rPr>
                <w:rFonts w:hint="eastAsia" w:ascii="宋体" w:hAnsi="宋体" w:cs="宋体"/>
                <w:color w:val="auto"/>
                <w:szCs w:val="21"/>
              </w:rPr>
            </w:pPr>
            <w:r>
              <w:rPr>
                <w:rFonts w:hint="eastAsia" w:ascii="宋体" w:hAnsi="宋体" w:cs="宋体"/>
                <w:color w:val="auto"/>
                <w:spacing w:val="-2"/>
                <w:szCs w:val="21"/>
              </w:rPr>
              <w:t xml:space="preserve">结论：通过评审打“√”，未通过评审打“×”   </w:t>
            </w:r>
            <w:r>
              <w:rPr>
                <w:rFonts w:hint="eastAsia" w:ascii="宋体" w:hAnsi="宋体" w:cs="宋体"/>
                <w:color w:val="auto"/>
                <w:szCs w:val="21"/>
              </w:rPr>
              <w:t>注：如有一项不合格，作废标处理。</w:t>
            </w:r>
          </w:p>
        </w:tc>
      </w:tr>
    </w:tbl>
    <w:p>
      <w:pPr>
        <w:shd w:val="clear" w:color="auto" w:fill="auto"/>
        <w:spacing w:line="400" w:lineRule="exact"/>
        <w:rPr>
          <w:rFonts w:hint="eastAsia" w:ascii="宋体"/>
          <w:color w:val="auto"/>
          <w:szCs w:val="21"/>
          <w:highlight w:val="none"/>
          <w:lang w:val="en-US" w:eastAsia="zh-CN"/>
        </w:rPr>
      </w:pPr>
    </w:p>
    <w:p>
      <w:pPr>
        <w:shd w:val="clear" w:color="auto" w:fill="auto"/>
        <w:spacing w:line="400" w:lineRule="exact"/>
        <w:ind w:firstLine="513" w:firstLineChars="241"/>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.2评委会判定投标文件的响应性只根据投标文件本身的内容，而不寻求外部的证据，但投标有不真实不正确的内容时除外。</w:t>
      </w:r>
    </w:p>
    <w:p>
      <w:pPr>
        <w:shd w:val="clear" w:color="auto" w:fill="auto"/>
        <w:spacing w:line="400" w:lineRule="exact"/>
        <w:ind w:firstLine="513" w:firstLineChars="241"/>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.3如果投标文件实质上没有响应</w:t>
      </w:r>
      <w:r>
        <w:rPr>
          <w:rFonts w:hint="eastAsia" w:ascii="宋体"/>
          <w:color w:val="auto"/>
          <w:szCs w:val="21"/>
          <w:highlight w:val="none"/>
          <w:lang w:eastAsia="zh-CN"/>
        </w:rPr>
        <w:t>采购文件</w:t>
      </w:r>
      <w:r>
        <w:rPr>
          <w:rFonts w:hint="eastAsia" w:ascii="宋体"/>
          <w:color w:val="auto"/>
          <w:szCs w:val="21"/>
          <w:highlight w:val="none"/>
        </w:rPr>
        <w:t>的要求，评委会将予以拒绝，投标人不得通过修正或撤销不符合要求的偏离或保留，而使其投标成为实质上响应的投标。</w:t>
      </w:r>
    </w:p>
    <w:p>
      <w:pPr>
        <w:shd w:val="clear" w:color="auto" w:fill="auto"/>
        <w:spacing w:line="400" w:lineRule="exact"/>
        <w:ind w:firstLine="426" w:firstLineChars="200"/>
        <w:rPr>
          <w:rFonts w:hint="eastAsia" w:ascii="宋体"/>
          <w:color w:val="auto"/>
          <w:szCs w:val="21"/>
          <w:highlight w:val="none"/>
        </w:rPr>
      </w:pPr>
      <w:r>
        <w:rPr>
          <w:rFonts w:hint="eastAsia" w:ascii="宋体"/>
          <w:color w:val="auto"/>
          <w:szCs w:val="21"/>
          <w:highlight w:val="none"/>
        </w:rPr>
        <w:t xml:space="preserve"> </w:t>
      </w:r>
      <w:r>
        <w:rPr>
          <w:rFonts w:hint="eastAsia" w:ascii="宋体"/>
          <w:color w:val="auto"/>
          <w:szCs w:val="21"/>
          <w:highlight w:val="none"/>
          <w:lang w:val="en-US" w:eastAsia="zh-CN"/>
        </w:rPr>
        <w:t>7</w:t>
      </w:r>
      <w:r>
        <w:rPr>
          <w:rFonts w:hint="eastAsia" w:ascii="宋体"/>
          <w:color w:val="auto"/>
          <w:szCs w:val="21"/>
          <w:highlight w:val="none"/>
        </w:rPr>
        <w:t>.4投标人可在现场20分钟内对评标委员会的评审结论提出异议，评标委员会根据</w:t>
      </w:r>
      <w:r>
        <w:rPr>
          <w:rFonts w:hint="eastAsia" w:ascii="宋体"/>
          <w:color w:val="auto"/>
          <w:szCs w:val="21"/>
          <w:highlight w:val="none"/>
          <w:lang w:eastAsia="zh-CN"/>
        </w:rPr>
        <w:t>采购文件</w:t>
      </w:r>
      <w:r>
        <w:rPr>
          <w:rFonts w:hint="eastAsia" w:ascii="宋体"/>
          <w:color w:val="auto"/>
          <w:szCs w:val="21"/>
          <w:highlight w:val="none"/>
        </w:rPr>
        <w:t>及有关规定对投标人的异议进行复议</w:t>
      </w:r>
    </w:p>
    <w:p>
      <w:pPr>
        <w:shd w:val="clear" w:color="auto" w:fill="auto"/>
        <w:spacing w:line="400" w:lineRule="exact"/>
        <w:ind w:firstLine="532" w:firstLineChars="250"/>
        <w:rPr>
          <w:rFonts w:hint="eastAsia" w:ascii="宋体"/>
          <w:color w:val="auto"/>
          <w:szCs w:val="21"/>
          <w:highlight w:val="none"/>
        </w:rPr>
      </w:pPr>
      <w:r>
        <w:rPr>
          <w:rFonts w:hint="eastAsia" w:ascii="宋体"/>
          <w:color w:val="auto"/>
          <w:szCs w:val="21"/>
          <w:highlight w:val="none"/>
          <w:lang w:val="en-US" w:eastAsia="zh-CN"/>
        </w:rPr>
        <w:t>7</w:t>
      </w:r>
      <w:r>
        <w:rPr>
          <w:rFonts w:hint="eastAsia" w:ascii="宋体"/>
          <w:color w:val="auto"/>
          <w:szCs w:val="21"/>
          <w:highlight w:val="none"/>
        </w:rPr>
        <w:t>.5只有通过初审的投标人才能进入下一步评标程序。</w:t>
      </w:r>
    </w:p>
    <w:p>
      <w:pPr>
        <w:shd w:val="clear" w:color="auto" w:fill="auto"/>
        <w:spacing w:line="400" w:lineRule="exact"/>
        <w:ind w:firstLine="426" w:firstLineChars="200"/>
        <w:rPr>
          <w:rFonts w:hint="eastAsia" w:ascii="宋体" w:hAnsi="宋体"/>
          <w:b/>
          <w:color w:val="auto"/>
          <w:szCs w:val="21"/>
          <w:highlight w:val="none"/>
        </w:rPr>
      </w:pPr>
      <w:r>
        <w:rPr>
          <w:rFonts w:hint="eastAsia" w:ascii="宋体" w:hAnsi="宋体"/>
          <w:b/>
          <w:color w:val="auto"/>
          <w:szCs w:val="21"/>
          <w:highlight w:val="none"/>
        </w:rPr>
        <w:t>温馨提示：投标文件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bookmarkStart w:id="46" w:name="_Toc469495734"/>
      <w:bookmarkStart w:id="47" w:name="_Toc362983803"/>
    </w:p>
    <w:p>
      <w:pPr>
        <w:shd w:val="clear" w:color="auto" w:fill="auto"/>
        <w:spacing w:line="400" w:lineRule="exact"/>
        <w:ind w:firstLine="3113" w:firstLineChars="1100"/>
        <w:rPr>
          <w:rFonts w:hint="eastAsia" w:ascii="宋体"/>
          <w:b/>
          <w:color w:val="auto"/>
          <w:sz w:val="28"/>
          <w:szCs w:val="28"/>
          <w:highlight w:val="none"/>
        </w:rPr>
      </w:pPr>
    </w:p>
    <w:p>
      <w:pPr>
        <w:shd w:val="clear" w:color="auto" w:fill="auto"/>
        <w:spacing w:line="400" w:lineRule="exact"/>
        <w:ind w:firstLine="3113" w:firstLineChars="1100"/>
        <w:jc w:val="left"/>
        <w:rPr>
          <w:rFonts w:hint="eastAsia" w:ascii="宋体"/>
          <w:b/>
          <w:color w:val="auto"/>
          <w:sz w:val="24"/>
          <w:highlight w:val="none"/>
        </w:rPr>
      </w:pPr>
      <w:r>
        <w:rPr>
          <w:rFonts w:hint="eastAsia" w:ascii="宋体"/>
          <w:b/>
          <w:color w:val="auto"/>
          <w:sz w:val="28"/>
          <w:szCs w:val="28"/>
          <w:highlight w:val="none"/>
        </w:rPr>
        <w:t>三  投标文件的澄清和补正</w:t>
      </w:r>
      <w:bookmarkEnd w:id="46"/>
      <w:bookmarkEnd w:id="47"/>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8．澄清、说明或补正的形式</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8.2投标供应商的澄清、说明或者补正应当通过“政府采购云平台”在线答复的方式提交，并加盖公章（电子印章），或者由法定代表人（负责人）或其授权的代表签字。投标供应商的澄清、说明或者补正不得超出投标文件的范围或者改变投标文件的实质性内容，不接受投标供应商主动对投标文件的澄清、说明或者补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9．错误修正的原则</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投标文件报价出现前后不一致的，除采购文件另有规定外，按照下列规定修正：</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9.1 投标函中表述的内容与报价表中不一致的，以报价表为准；报价表中的内容与报价明细表不一致的，以报价表为准；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9.2 投标文件中的大写金额和小写金额不一致的，以大写金额为准；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9.3 单价金额小数点或者百分比有明显错位的，以开标一览表的总价为准，并修改单价；</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9.4 总价金额与按单价汇总金额不一致的，以单价金额计算结果为准；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9.5 若用文字表示的数值与用数字表示的数值不一致，以文字表示的数值为准；</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9.6 如有多报（指数量超出采购文件需求）、重报（指同一货物重复报价），其投标总价在评标过程中不予调整，如其中标，其合同价按其投标单价予以调整；</w:t>
      </w:r>
    </w:p>
    <w:p>
      <w:pPr>
        <w:shd w:val="clear" w:color="auto" w:fill="auto"/>
        <w:spacing w:line="440" w:lineRule="exact"/>
        <w:ind w:firstLine="213" w:firstLineChars="100"/>
        <w:jc w:val="left"/>
        <w:rPr>
          <w:rFonts w:hint="eastAsia" w:ascii="宋体"/>
          <w:b w:val="0"/>
          <w:bCs w:val="0"/>
          <w:color w:val="auto"/>
          <w:szCs w:val="21"/>
          <w:highlight w:val="none"/>
          <w:lang w:val="en-US" w:eastAsia="zh-CN"/>
        </w:rPr>
      </w:pPr>
      <w:r>
        <w:rPr>
          <w:rFonts w:hint="eastAsia" w:ascii="宋体"/>
          <w:b w:val="0"/>
          <w:bCs w:val="0"/>
          <w:color w:val="auto"/>
          <w:szCs w:val="21"/>
          <w:highlight w:val="none"/>
          <w:lang w:val="en-US" w:eastAsia="zh-CN"/>
        </w:rPr>
        <w:t>9.7 对不同文字文本投标文件的解释发生异议的，以中文文本为准；</w:t>
      </w:r>
    </w:p>
    <w:p>
      <w:pPr>
        <w:shd w:val="clear" w:color="auto" w:fill="auto"/>
        <w:spacing w:line="440" w:lineRule="exact"/>
        <w:ind w:firstLine="213" w:firstLineChars="100"/>
        <w:jc w:val="left"/>
        <w:rPr>
          <w:rFonts w:hint="eastAsia" w:ascii="宋体"/>
          <w:color w:val="auto"/>
          <w:szCs w:val="21"/>
          <w:highlight w:val="none"/>
        </w:rPr>
      </w:pPr>
      <w:r>
        <w:rPr>
          <w:rFonts w:hint="eastAsia" w:ascii="宋体"/>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pPr>
        <w:shd w:val="clear" w:color="auto" w:fill="auto"/>
        <w:spacing w:line="400" w:lineRule="exact"/>
        <w:jc w:val="center"/>
        <w:outlineLvl w:val="1"/>
        <w:rPr>
          <w:rFonts w:hint="eastAsia" w:ascii="宋体"/>
          <w:b/>
          <w:color w:val="auto"/>
          <w:sz w:val="24"/>
          <w:highlight w:val="none"/>
        </w:rPr>
      </w:pPr>
      <w:bookmarkStart w:id="48" w:name="_Toc469495735"/>
      <w:r>
        <w:rPr>
          <w:rFonts w:hint="eastAsia" w:ascii="宋体"/>
          <w:b/>
          <w:color w:val="auto"/>
          <w:sz w:val="24"/>
          <w:highlight w:val="none"/>
        </w:rPr>
        <w:t>四 比较与评价</w:t>
      </w:r>
      <w:bookmarkEnd w:id="48"/>
    </w:p>
    <w:p>
      <w:pPr>
        <w:shd w:val="clear" w:color="auto" w:fill="auto"/>
        <w:tabs>
          <w:tab w:val="left" w:pos="720"/>
        </w:tabs>
        <w:spacing w:line="440" w:lineRule="exact"/>
        <w:ind w:firstLine="542" w:firstLineChars="255"/>
        <w:rPr>
          <w:rFonts w:hint="eastAsia" w:ascii="宋体" w:hAnsi="宋体" w:eastAsia="宋体" w:cs="宋体"/>
          <w:color w:val="auto"/>
          <w:szCs w:val="21"/>
          <w:highlight w:val="none"/>
          <w:lang w:bidi="ar-SA"/>
        </w:rPr>
      </w:pPr>
      <w:bookmarkStart w:id="49" w:name="_Toc469495736"/>
      <w:bookmarkStart w:id="50" w:name="_Toc362983805"/>
      <w:r>
        <w:rPr>
          <w:rFonts w:hint="eastAsia" w:ascii="宋体" w:hAnsi="宋体" w:eastAsia="宋体" w:cs="宋体"/>
          <w:color w:val="auto"/>
          <w:szCs w:val="21"/>
          <w:highlight w:val="none"/>
          <w:lang w:val="en-US" w:eastAsia="zh-CN" w:bidi="ar-SA"/>
        </w:rPr>
        <w:t>10.1</w:t>
      </w:r>
      <w:r>
        <w:rPr>
          <w:rFonts w:hint="eastAsia" w:ascii="宋体" w:hAnsi="宋体" w:eastAsia="宋体" w:cs="宋体"/>
          <w:color w:val="auto"/>
          <w:szCs w:val="21"/>
          <w:highlight w:val="none"/>
          <w:lang w:bidi="ar-SA"/>
        </w:rPr>
        <w:t>评标委员会按招标文件中规定的评标方法和标准，对资格性检查和符合性检查合格的投标文件进行商务和技术评估、综合比较与评价。</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val="en-US" w:eastAsia="zh-CN" w:bidi="ar-SA"/>
        </w:rPr>
        <w:t>10.2</w:t>
      </w:r>
      <w:r>
        <w:rPr>
          <w:rFonts w:hint="eastAsia" w:ascii="宋体" w:hAnsi="宋体" w:eastAsia="宋体" w:cs="宋体"/>
          <w:color w:val="auto"/>
          <w:szCs w:val="21"/>
          <w:highlight w:val="none"/>
          <w:lang w:bidi="ar-SA"/>
        </w:rPr>
        <w:t>评标委员会根据商务和技术评估的结果，采用综合评分法，分别对投标文件的商务、技术、价格等内容进行打分。其中，商务评估、技术评估、价格评估的评分权值（详见附件1）。</w:t>
      </w:r>
    </w:p>
    <w:p>
      <w:pPr>
        <w:shd w:val="clear" w:color="auto" w:fill="auto"/>
        <w:spacing w:line="440" w:lineRule="exact"/>
        <w:ind w:firstLine="546" w:firstLineChars="257"/>
        <w:rPr>
          <w:rFonts w:hint="eastAsia" w:ascii="宋体" w:hAnsi="宋体" w:eastAsia="宋体" w:cs="宋体"/>
          <w:bCs/>
          <w:color w:val="auto"/>
          <w:szCs w:val="21"/>
          <w:highlight w:val="none"/>
          <w:lang w:bidi="ar-SA"/>
        </w:rPr>
      </w:pPr>
      <w:r>
        <w:rPr>
          <w:rFonts w:hint="eastAsia" w:ascii="宋体" w:hAnsi="宋体" w:eastAsia="宋体" w:cs="宋体"/>
          <w:color w:val="auto"/>
          <w:szCs w:val="21"/>
          <w:highlight w:val="none"/>
          <w:lang w:val="en-US" w:eastAsia="zh-CN" w:bidi="ar-SA"/>
        </w:rPr>
        <w:t>10.</w:t>
      </w:r>
      <w:r>
        <w:rPr>
          <w:rFonts w:hint="eastAsia" w:ascii="宋体" w:hAnsi="宋体" w:eastAsia="宋体" w:cs="宋体"/>
          <w:bCs/>
          <w:color w:val="auto"/>
          <w:szCs w:val="21"/>
          <w:highlight w:val="none"/>
          <w:lang w:val="en-US" w:eastAsia="zh-CN" w:bidi="ar-SA"/>
        </w:rPr>
        <w:t>2.1</w:t>
      </w:r>
      <w:r>
        <w:rPr>
          <w:rFonts w:hint="eastAsia" w:ascii="宋体" w:hAnsi="宋体" w:eastAsia="宋体" w:cs="宋体"/>
          <w:bCs/>
          <w:color w:val="auto"/>
          <w:szCs w:val="21"/>
          <w:highlight w:val="none"/>
          <w:lang w:bidi="ar-SA"/>
        </w:rPr>
        <w:t>评委打分办法</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bCs/>
          <w:color w:val="auto"/>
          <w:szCs w:val="21"/>
          <w:highlight w:val="none"/>
          <w:lang w:bidi="ar-SA"/>
        </w:rPr>
        <w:t>（1）</w:t>
      </w:r>
      <w:r>
        <w:rPr>
          <w:rFonts w:hint="eastAsia" w:ascii="宋体" w:hAnsi="宋体" w:eastAsia="宋体" w:cs="宋体"/>
          <w:color w:val="auto"/>
          <w:szCs w:val="21"/>
          <w:highlight w:val="none"/>
          <w:lang w:bidi="ar-SA"/>
        </w:rPr>
        <w:t>参加评分的评委应尽力体现客观、实事求是，避免学派偏见和个人偏好。</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（2）衡量、对比的依据，应以招标文件、投标文件、提供的正式试验数据、质询澄清中的文字为准，口头回答和收集的资料只作为参考。</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（3）评分主要是为比较各投标人的价格、商务和技术综合排序。</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（4）评委打分采取记名形式。</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（5）各评委根据提供的技术打分表独立自主打分，任何人不得要求评委统一打分或统一确定等次顺序。</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（6）对打分表中的每项条款，各评委应根据投标文件、澄清材料、招标文件要求，按满足的程度给投标人打分。</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（7）评分程序</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1)就投标人的投标文件对照整理出商务、技术评标因素对比表、偏差表，并在经过校核的基础上逐项打分。</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2)各评委独立完成打分后，将评分表交给代理机构，由代理机构组织进行分数统计。</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3)最终汇总表中各投标人得分应为评委打分的算术平均值。</w:t>
      </w:r>
    </w:p>
    <w:p>
      <w:pPr>
        <w:shd w:val="clear" w:color="auto" w:fill="auto"/>
        <w:spacing w:line="440" w:lineRule="exact"/>
        <w:ind w:firstLine="546" w:firstLineChars="257"/>
        <w:rPr>
          <w:rFonts w:hint="eastAsia" w:ascii="宋体" w:hAnsi="宋体" w:eastAsia="宋体" w:cs="宋体"/>
          <w:color w:val="auto"/>
          <w:szCs w:val="21"/>
          <w:highlight w:val="none"/>
          <w:lang w:bidi="ar-SA"/>
        </w:rPr>
      </w:pPr>
      <w:r>
        <w:rPr>
          <w:rFonts w:hint="eastAsia" w:ascii="宋体" w:hAnsi="宋体" w:eastAsia="宋体" w:cs="宋体"/>
          <w:color w:val="auto"/>
          <w:szCs w:val="21"/>
          <w:highlight w:val="none"/>
          <w:lang w:bidi="ar-SA"/>
        </w:rPr>
        <w:t>（8）</w:t>
      </w:r>
      <w:r>
        <w:rPr>
          <w:rFonts w:hint="eastAsia" w:ascii="宋体" w:hAnsi="宋体" w:eastAsia="宋体" w:cs="宋体"/>
          <w:color w:val="auto"/>
          <w:szCs w:val="21"/>
          <w:highlight w:val="none"/>
          <w:lang w:val="en-US" w:eastAsia="zh-CN" w:bidi="ar-SA"/>
        </w:rPr>
        <w:t>评分标准和细则（综合评分法评分标准）</w:t>
      </w:r>
    </w:p>
    <w:tbl>
      <w:tblPr>
        <w:tblStyle w:val="28"/>
        <w:tblpPr w:leftFromText="180" w:rightFromText="180" w:vertAnchor="text" w:horzAnchor="page" w:tblpXSpec="center" w:tblpY="145"/>
        <w:tblOverlap w:val="never"/>
        <w:tblW w:w="8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
        <w:gridCol w:w="1279"/>
        <w:gridCol w:w="64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500" w:type="dxa"/>
          </w:tcPr>
          <w:p>
            <w:pPr>
              <w:pStyle w:val="26"/>
              <w:spacing w:line="240" w:lineRule="auto"/>
              <w:ind w:left="0" w:leftChars="0" w:firstLine="0" w:firstLineChars="0"/>
              <w:jc w:val="center"/>
              <w:rPr>
                <w:rFonts w:hint="eastAsia"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评审</w:t>
            </w:r>
          </w:p>
          <w:p>
            <w:pPr>
              <w:pStyle w:val="26"/>
              <w:spacing w:line="240" w:lineRule="auto"/>
              <w:ind w:left="0" w:leftChars="0" w:firstLine="0" w:firstLineChars="0"/>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项目</w:t>
            </w:r>
          </w:p>
        </w:tc>
        <w:tc>
          <w:tcPr>
            <w:tcW w:w="1279" w:type="dxa"/>
          </w:tcPr>
          <w:p>
            <w:pPr>
              <w:keepNext w:val="0"/>
              <w:keepLines w:val="0"/>
              <w:widowControl/>
              <w:suppressLineNumbers w:val="0"/>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评分</w:t>
            </w:r>
          </w:p>
          <w:p>
            <w:pPr>
              <w:keepNext w:val="0"/>
              <w:keepLines w:val="0"/>
              <w:widowControl/>
              <w:suppressLineNumbers w:val="0"/>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因素</w:t>
            </w:r>
          </w:p>
        </w:tc>
        <w:tc>
          <w:tcPr>
            <w:tcW w:w="6434" w:type="dxa"/>
          </w:tcPr>
          <w:p>
            <w:pPr>
              <w:pStyle w:val="26"/>
              <w:spacing w:line="240" w:lineRule="auto"/>
              <w:ind w:left="0" w:leftChars="0" w:firstLine="0" w:firstLineChars="0"/>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500" w:type="dxa"/>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价格</w:t>
            </w:r>
          </w:p>
        </w:tc>
        <w:tc>
          <w:tcPr>
            <w:tcW w:w="1279" w:type="dxa"/>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投标报价</w:t>
            </w: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（30分）</w:t>
            </w:r>
          </w:p>
        </w:tc>
        <w:tc>
          <w:tcPr>
            <w:tcW w:w="6434" w:type="dxa"/>
          </w:tcPr>
          <w:p>
            <w:pPr>
              <w:spacing w:line="240" w:lineRule="auto"/>
              <w:ind w:firstLine="426" w:firstLineChars="200"/>
              <w:jc w:val="left"/>
              <w:rPr>
                <w:rFonts w:hint="eastAsia" w:ascii="宋体" w:hAnsi="宋体" w:eastAsia="宋体" w:cs="Times New Roman"/>
                <w:b/>
                <w:bCs/>
                <w:color w:val="auto"/>
                <w:kern w:val="0"/>
                <w:sz w:val="21"/>
                <w:szCs w:val="21"/>
                <w:lang w:val="en-US" w:eastAsia="zh-CN" w:bidi="ar-SA"/>
              </w:rPr>
            </w:pPr>
            <w:r>
              <w:rPr>
                <w:rFonts w:hint="eastAsia" w:ascii="宋体" w:hAnsi="宋体" w:eastAsia="宋体" w:cs="Times New Roman"/>
                <w:b/>
                <w:bCs/>
                <w:color w:val="auto"/>
                <w:kern w:val="0"/>
                <w:sz w:val="21"/>
                <w:szCs w:val="21"/>
                <w:lang w:val="en-US" w:eastAsia="zh-CN" w:bidi="ar-SA"/>
              </w:rPr>
              <w:t>投标报价得分</w:t>
            </w:r>
            <w:r>
              <w:rPr>
                <w:rFonts w:hint="eastAsia" w:ascii="宋体" w:hAnsi="宋体" w:cs="Times New Roman"/>
                <w:b/>
                <w:bCs/>
                <w:color w:val="auto"/>
                <w:kern w:val="0"/>
                <w:sz w:val="21"/>
                <w:szCs w:val="21"/>
                <w:lang w:val="en-US" w:eastAsia="zh-CN" w:bidi="ar-SA"/>
              </w:rPr>
              <w:t>=</w:t>
            </w:r>
            <w:r>
              <w:rPr>
                <w:rFonts w:hint="eastAsia" w:ascii="宋体" w:hAnsi="宋体" w:eastAsia="宋体" w:cs="Times New Roman"/>
                <w:b/>
                <w:bCs/>
                <w:color w:val="auto"/>
                <w:kern w:val="0"/>
                <w:sz w:val="21"/>
                <w:szCs w:val="21"/>
                <w:lang w:val="en-US" w:eastAsia="zh-CN" w:bidi="ar-SA"/>
              </w:rPr>
              <w:t>（基准价/投标报价）×价格权重×100。</w:t>
            </w:r>
          </w:p>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lang w:val="en-US" w:eastAsia="zh-CN"/>
              </w:rPr>
              <w:t>注：（1）报价得分精确到小数点后两位，投标报价超过采购最高限价的按废标处理。报价远低于最高价的，必须现场提供澄清说明及有效事实依据证明。（2）本项目为非专门面向中小企业采购项目，根据《政府采购促进中小企业发展管理办法》（财库【2020】46号）得规定，评标时将对符合规定的制造商为小型、微型企业给予价格10%得扣除，用扣除后的价格参与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500" w:type="dxa"/>
            <w:vAlign w:val="center"/>
          </w:tcPr>
          <w:p>
            <w:pPr>
              <w:spacing w:line="240" w:lineRule="auto"/>
              <w:jc w:val="both"/>
              <w:rPr>
                <w:rFonts w:hint="default"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技术</w:t>
            </w:r>
          </w:p>
        </w:tc>
        <w:tc>
          <w:tcPr>
            <w:tcW w:w="1279"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技术响应</w:t>
            </w: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35</w:t>
            </w:r>
            <w:r>
              <w:rPr>
                <w:rFonts w:hint="eastAsia" w:ascii="Times New Roman" w:hAnsi="Times New Roman" w:eastAsia="宋体" w:cs="Times New Roman"/>
                <w:b/>
                <w:bCs/>
                <w:color w:val="auto"/>
                <w:kern w:val="2"/>
                <w:sz w:val="21"/>
                <w:szCs w:val="21"/>
                <w:highlight w:val="none"/>
                <w:lang w:val="en-US" w:eastAsia="zh-CN" w:bidi="ar-SA"/>
              </w:rPr>
              <w:t>分）</w:t>
            </w:r>
          </w:p>
        </w:tc>
        <w:tc>
          <w:tcPr>
            <w:tcW w:w="6434" w:type="dxa"/>
            <w:vAlign w:val="center"/>
          </w:tcPr>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宋体" w:hAnsi="宋体" w:eastAsia="宋体" w:cs="宋体"/>
                <w:b/>
                <w:bCs/>
                <w:color w:val="auto"/>
                <w:szCs w:val="21"/>
                <w:highlight w:val="none"/>
                <w:lang w:val="en-US" w:eastAsia="zh-CN" w:bidi="ar-SA"/>
              </w:rPr>
              <w:t>供应商提供所投产品技术参数的得35分，以招标文件的技术参数要求为基准，根据所投产品的配置与性能指标的响应程度打分。(注:“标*”参数为核心参数，不允许负偏离，其他技术参数每有一项负偏离扣 2分，扣完为止。)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2" w:hRule="atLeast"/>
          <w:jc w:val="center"/>
        </w:trPr>
        <w:tc>
          <w:tcPr>
            <w:tcW w:w="500" w:type="dxa"/>
            <w:vMerge w:val="restart"/>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商务</w:t>
            </w:r>
          </w:p>
        </w:tc>
        <w:tc>
          <w:tcPr>
            <w:tcW w:w="1279" w:type="dxa"/>
            <w:vAlign w:val="top"/>
          </w:tcPr>
          <w:p>
            <w:pPr>
              <w:spacing w:line="240" w:lineRule="auto"/>
              <w:jc w:val="center"/>
              <w:rPr>
                <w:rFonts w:hint="eastAsia" w:cs="Times New Roman"/>
                <w:b/>
                <w:bCs/>
                <w:color w:val="auto"/>
                <w:kern w:val="2"/>
                <w:sz w:val="21"/>
                <w:szCs w:val="21"/>
                <w:highlight w:val="none"/>
                <w:lang w:val="en-US" w:eastAsia="zh-CN" w:bidi="ar-SA"/>
              </w:rPr>
            </w:pPr>
          </w:p>
          <w:p>
            <w:pPr>
              <w:spacing w:line="240" w:lineRule="auto"/>
              <w:jc w:val="center"/>
              <w:rPr>
                <w:rFonts w:hint="eastAsia" w:cs="Times New Roman"/>
                <w:b/>
                <w:bCs/>
                <w:color w:val="auto"/>
                <w:kern w:val="2"/>
                <w:sz w:val="21"/>
                <w:szCs w:val="21"/>
                <w:highlight w:val="none"/>
                <w:lang w:val="en-US" w:eastAsia="zh-CN" w:bidi="ar-SA"/>
              </w:rPr>
            </w:pPr>
          </w:p>
          <w:p>
            <w:pPr>
              <w:spacing w:line="240" w:lineRule="auto"/>
              <w:jc w:val="center"/>
              <w:rPr>
                <w:rFonts w:hint="eastAsia"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实施方案</w:t>
            </w:r>
          </w:p>
          <w:p>
            <w:pPr>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（8分）</w:t>
            </w:r>
          </w:p>
        </w:tc>
        <w:tc>
          <w:tcPr>
            <w:tcW w:w="6434" w:type="dxa"/>
            <w:vAlign w:val="top"/>
          </w:tcPr>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根据投标人针对本项目的实施方案进行综合评分：至少包含：</w:t>
            </w:r>
          </w:p>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①人员配置及分工；②关键点分析应对；③质量保证措施；</w:t>
            </w:r>
          </w:p>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④项目安全措施⑤项目实施方法；⑥进度安排；⑦技术培训方案；</w:t>
            </w:r>
          </w:p>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实施方案内容全面，切合项目实际情况，完全满足要求并保障项目顺利实施的得</w:t>
            </w:r>
            <w:r>
              <w:rPr>
                <w:rFonts w:hint="eastAsia" w:cs="Times New Roman"/>
                <w:b/>
                <w:bCs/>
                <w:color w:val="auto"/>
                <w:kern w:val="2"/>
                <w:sz w:val="21"/>
                <w:szCs w:val="21"/>
                <w:highlight w:val="none"/>
                <w:lang w:val="en-US" w:eastAsia="zh-CN" w:bidi="ar-SA"/>
              </w:rPr>
              <w:t>8</w:t>
            </w:r>
            <w:r>
              <w:rPr>
                <w:rFonts w:hint="eastAsia" w:ascii="Times New Roman" w:hAnsi="Times New Roman" w:eastAsia="宋体" w:cs="Times New Roman"/>
                <w:b/>
                <w:bCs/>
                <w:color w:val="auto"/>
                <w:kern w:val="2"/>
                <w:sz w:val="21"/>
                <w:szCs w:val="21"/>
                <w:highlight w:val="none"/>
                <w:lang w:val="en-US" w:eastAsia="zh-CN" w:bidi="ar-SA"/>
              </w:rPr>
              <w:t>分；每缺少一项内容扣</w:t>
            </w:r>
            <w:r>
              <w:rPr>
                <w:rFonts w:hint="eastAsia" w:cs="Times New Roman"/>
                <w:b/>
                <w:bCs/>
                <w:color w:val="auto"/>
                <w:kern w:val="2"/>
                <w:sz w:val="21"/>
                <w:szCs w:val="21"/>
                <w:highlight w:val="none"/>
                <w:lang w:val="en-US" w:eastAsia="zh-CN" w:bidi="ar-SA"/>
              </w:rPr>
              <w:t>2</w:t>
            </w:r>
            <w:r>
              <w:rPr>
                <w:rFonts w:hint="eastAsia" w:ascii="Times New Roman" w:hAnsi="Times New Roman" w:eastAsia="宋体" w:cs="Times New Roman"/>
                <w:b/>
                <w:bCs/>
                <w:color w:val="auto"/>
                <w:kern w:val="2"/>
                <w:sz w:val="21"/>
                <w:szCs w:val="21"/>
                <w:highlight w:val="none"/>
                <w:lang w:val="en-US" w:eastAsia="zh-CN" w:bidi="ar-SA"/>
              </w:rPr>
              <w:t>分；每有一处内容存在错误或不足的扣1分，扣完为止。</w:t>
            </w:r>
          </w:p>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 xml:space="preserve"> 注：内容存在缺陷或不足是指以下任意一种情形：项目名称、实施地点、涉及的工作依据与本项目要求不一致；人员职责不明确；质量和安全的措施不到位，进度安排不合理；套用其他项目方案内容等。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500" w:type="dxa"/>
            <w:vMerge w:val="continue"/>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tc>
        <w:tc>
          <w:tcPr>
            <w:tcW w:w="1279" w:type="dxa"/>
            <w:vAlign w:val="center"/>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售后服务</w:t>
            </w: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9</w:t>
            </w:r>
            <w:r>
              <w:rPr>
                <w:rFonts w:hint="eastAsia" w:ascii="Times New Roman" w:hAnsi="Times New Roman" w:eastAsia="宋体" w:cs="Times New Roman"/>
                <w:b/>
                <w:bCs/>
                <w:color w:val="auto"/>
                <w:kern w:val="2"/>
                <w:sz w:val="21"/>
                <w:szCs w:val="21"/>
                <w:highlight w:val="none"/>
                <w:lang w:val="en-US" w:eastAsia="zh-CN" w:bidi="ar-SA"/>
              </w:rPr>
              <w:t>分）</w:t>
            </w:r>
          </w:p>
        </w:tc>
        <w:tc>
          <w:tcPr>
            <w:tcW w:w="6434" w:type="dxa"/>
            <w:vAlign w:val="center"/>
          </w:tcPr>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提供详细的售后服务方案（包含故障解决方案、响应时间、应急处理方案、专业技术人员保障、售后服务电话、备品备件库等）。</w:t>
            </w:r>
          </w:p>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售后服务方案全面优秀，针对本项目配备</w:t>
            </w:r>
            <w:r>
              <w:rPr>
                <w:rFonts w:hint="eastAsia" w:cs="Times New Roman"/>
                <w:b/>
                <w:bCs/>
                <w:color w:val="auto"/>
                <w:kern w:val="2"/>
                <w:sz w:val="21"/>
                <w:szCs w:val="21"/>
                <w:highlight w:val="none"/>
                <w:lang w:val="en-US" w:eastAsia="zh-CN" w:bidi="ar-SA"/>
              </w:rPr>
              <w:t>1名及以上</w:t>
            </w:r>
            <w:r>
              <w:rPr>
                <w:rFonts w:hint="eastAsia" w:ascii="Times New Roman" w:hAnsi="Times New Roman" w:eastAsia="宋体" w:cs="Times New Roman"/>
                <w:b/>
                <w:bCs/>
                <w:color w:val="auto"/>
                <w:kern w:val="2"/>
                <w:sz w:val="21"/>
                <w:szCs w:val="21"/>
                <w:highlight w:val="none"/>
                <w:lang w:val="en-US" w:eastAsia="zh-CN" w:bidi="ar-SA"/>
              </w:rPr>
              <w:t>售后服务工程师，有详细完善的备品备件库（提供清单价目表）</w:t>
            </w:r>
            <w:r>
              <w:rPr>
                <w:rFonts w:hint="eastAsia" w:ascii="Times New Roman" w:hAnsi="Times New Roman" w:cs="Times New Roman"/>
                <w:b/>
                <w:bCs/>
                <w:color w:val="auto"/>
                <w:kern w:val="2"/>
                <w:sz w:val="21"/>
                <w:szCs w:val="21"/>
                <w:highlight w:val="none"/>
                <w:lang w:val="en-US" w:eastAsia="zh-CN" w:bidi="ar-SA"/>
              </w:rPr>
              <w:t>、</w:t>
            </w:r>
            <w:r>
              <w:rPr>
                <w:rFonts w:hint="eastAsia" w:ascii="Times New Roman" w:hAnsi="Times New Roman" w:eastAsia="宋体" w:cs="Times New Roman"/>
                <w:b/>
                <w:bCs/>
                <w:color w:val="auto"/>
                <w:kern w:val="2"/>
                <w:sz w:val="21"/>
                <w:szCs w:val="21"/>
                <w:highlight w:val="none"/>
                <w:lang w:val="en-US" w:eastAsia="zh-CN" w:bidi="ar-SA"/>
              </w:rPr>
              <w:t>售后服务到达时间4小时内的得</w:t>
            </w:r>
            <w:r>
              <w:rPr>
                <w:rFonts w:hint="eastAsia" w:cs="Times New Roman"/>
                <w:b/>
                <w:bCs/>
                <w:color w:val="auto"/>
                <w:kern w:val="2"/>
                <w:sz w:val="21"/>
                <w:szCs w:val="21"/>
                <w:highlight w:val="none"/>
                <w:lang w:val="en-US" w:eastAsia="zh-CN" w:bidi="ar-SA"/>
              </w:rPr>
              <w:t>9</w:t>
            </w:r>
            <w:r>
              <w:rPr>
                <w:rFonts w:hint="eastAsia" w:ascii="Times New Roman" w:hAnsi="Times New Roman" w:eastAsia="宋体" w:cs="Times New Roman"/>
                <w:b/>
                <w:bCs/>
                <w:color w:val="auto"/>
                <w:kern w:val="2"/>
                <w:sz w:val="21"/>
                <w:szCs w:val="21"/>
                <w:highlight w:val="none"/>
                <w:lang w:val="en-US" w:eastAsia="zh-CN" w:bidi="ar-SA"/>
              </w:rPr>
              <w:t>分</w:t>
            </w:r>
            <w:r>
              <w:rPr>
                <w:rFonts w:hint="eastAsia" w:cs="Times New Roman"/>
                <w:b/>
                <w:bCs/>
                <w:color w:val="auto"/>
                <w:kern w:val="2"/>
                <w:sz w:val="21"/>
                <w:szCs w:val="21"/>
                <w:highlight w:val="none"/>
                <w:lang w:val="en-US" w:eastAsia="zh-CN" w:bidi="ar-SA"/>
              </w:rPr>
              <w:t>；</w:t>
            </w:r>
          </w:p>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售后服务方案良好，针对本项目配备</w:t>
            </w:r>
            <w:r>
              <w:rPr>
                <w:rFonts w:hint="eastAsia" w:cs="Times New Roman"/>
                <w:b/>
                <w:bCs/>
                <w:color w:val="auto"/>
                <w:kern w:val="2"/>
                <w:sz w:val="21"/>
                <w:szCs w:val="21"/>
                <w:highlight w:val="none"/>
                <w:lang w:val="en-US" w:eastAsia="zh-CN" w:bidi="ar-SA"/>
              </w:rPr>
              <w:t>1名</w:t>
            </w:r>
            <w:r>
              <w:rPr>
                <w:rFonts w:hint="eastAsia" w:ascii="Times New Roman" w:hAnsi="Times New Roman" w:eastAsia="宋体" w:cs="Times New Roman"/>
                <w:b/>
                <w:bCs/>
                <w:color w:val="auto"/>
                <w:kern w:val="2"/>
                <w:sz w:val="21"/>
                <w:szCs w:val="21"/>
                <w:highlight w:val="none"/>
                <w:lang w:val="en-US" w:eastAsia="zh-CN" w:bidi="ar-SA"/>
              </w:rPr>
              <w:t>售后服务工程师，售后服务到达时间</w:t>
            </w:r>
            <w:r>
              <w:rPr>
                <w:rFonts w:hint="eastAsia" w:cs="Times New Roman"/>
                <w:b/>
                <w:bCs/>
                <w:color w:val="auto"/>
                <w:kern w:val="2"/>
                <w:sz w:val="21"/>
                <w:szCs w:val="21"/>
                <w:highlight w:val="none"/>
                <w:lang w:val="en-US" w:eastAsia="zh-CN" w:bidi="ar-SA"/>
              </w:rPr>
              <w:t>6</w:t>
            </w:r>
            <w:r>
              <w:rPr>
                <w:rFonts w:hint="eastAsia" w:ascii="Times New Roman" w:hAnsi="Times New Roman" w:eastAsia="宋体" w:cs="Times New Roman"/>
                <w:b/>
                <w:bCs/>
                <w:color w:val="auto"/>
                <w:kern w:val="2"/>
                <w:sz w:val="21"/>
                <w:szCs w:val="21"/>
                <w:highlight w:val="none"/>
                <w:lang w:val="en-US" w:eastAsia="zh-CN" w:bidi="ar-SA"/>
              </w:rPr>
              <w:t>小时内的得</w:t>
            </w:r>
            <w:r>
              <w:rPr>
                <w:rFonts w:hint="eastAsia" w:cs="Times New Roman"/>
                <w:b/>
                <w:bCs/>
                <w:color w:val="auto"/>
                <w:kern w:val="2"/>
                <w:sz w:val="21"/>
                <w:szCs w:val="21"/>
                <w:highlight w:val="none"/>
                <w:lang w:val="en-US" w:eastAsia="zh-CN" w:bidi="ar-SA"/>
              </w:rPr>
              <w:t>5</w:t>
            </w:r>
            <w:r>
              <w:rPr>
                <w:rFonts w:hint="eastAsia" w:ascii="Times New Roman" w:hAnsi="Times New Roman" w:eastAsia="宋体" w:cs="Times New Roman"/>
                <w:b/>
                <w:bCs/>
                <w:color w:val="auto"/>
                <w:kern w:val="2"/>
                <w:sz w:val="21"/>
                <w:szCs w:val="21"/>
                <w:highlight w:val="none"/>
                <w:lang w:val="en-US" w:eastAsia="zh-CN" w:bidi="ar-SA"/>
              </w:rPr>
              <w:t>分</w:t>
            </w:r>
            <w:r>
              <w:rPr>
                <w:rFonts w:hint="eastAsia" w:cs="Times New Roman"/>
                <w:b/>
                <w:bCs/>
                <w:color w:val="auto"/>
                <w:kern w:val="2"/>
                <w:sz w:val="21"/>
                <w:szCs w:val="21"/>
                <w:highlight w:val="none"/>
                <w:lang w:val="en-US" w:eastAsia="zh-CN" w:bidi="ar-SA"/>
              </w:rPr>
              <w:t>；</w:t>
            </w:r>
          </w:p>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售后服务方案一般，售后服务到达时间8小时内得1分</w:t>
            </w:r>
            <w:r>
              <w:rPr>
                <w:rFonts w:hint="eastAsia" w:cs="Times New Roman"/>
                <w:b/>
                <w:bCs/>
                <w:color w:val="auto"/>
                <w:kern w:val="2"/>
                <w:sz w:val="21"/>
                <w:szCs w:val="21"/>
                <w:highlight w:val="none"/>
                <w:lang w:val="en-US" w:eastAsia="zh-CN" w:bidi="ar-SA"/>
              </w:rPr>
              <w:t>；</w:t>
            </w:r>
          </w:p>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不提供不得分。</w:t>
            </w:r>
          </w:p>
          <w:p>
            <w:pPr>
              <w:spacing w:line="240" w:lineRule="auto"/>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需提供证明材料及承诺书（含</w:t>
            </w:r>
            <w:r>
              <w:rPr>
                <w:rFonts w:hint="eastAsia" w:cs="Times New Roman"/>
                <w:b/>
                <w:bCs/>
                <w:color w:val="auto"/>
                <w:kern w:val="2"/>
                <w:sz w:val="21"/>
                <w:szCs w:val="21"/>
                <w:highlight w:val="none"/>
                <w:lang w:val="en-US" w:eastAsia="zh-CN" w:bidi="ar-SA"/>
              </w:rPr>
              <w:t>工程师</w:t>
            </w:r>
            <w:r>
              <w:rPr>
                <w:rFonts w:hint="eastAsia" w:ascii="Times New Roman" w:hAnsi="Times New Roman" w:eastAsia="宋体" w:cs="Times New Roman"/>
                <w:b/>
                <w:bCs/>
                <w:color w:val="auto"/>
                <w:kern w:val="2"/>
                <w:sz w:val="21"/>
                <w:szCs w:val="21"/>
                <w:highlight w:val="none"/>
                <w:lang w:val="en-US" w:eastAsia="zh-CN" w:bidi="ar-SA"/>
              </w:rPr>
              <w:t>资质</w:t>
            </w:r>
            <w:r>
              <w:rPr>
                <w:rFonts w:hint="eastAsia" w:cs="Times New Roman"/>
                <w:b/>
                <w:bCs/>
                <w:color w:val="auto"/>
                <w:kern w:val="2"/>
                <w:sz w:val="21"/>
                <w:szCs w:val="21"/>
                <w:highlight w:val="none"/>
                <w:lang w:val="en-US" w:eastAsia="zh-CN" w:bidi="ar-SA"/>
              </w:rPr>
              <w:t>证书、身份</w:t>
            </w:r>
            <w:r>
              <w:rPr>
                <w:rFonts w:hint="eastAsia" w:ascii="Times New Roman" w:hAnsi="Times New Roman" w:eastAsia="宋体" w:cs="Times New Roman"/>
                <w:b/>
                <w:bCs/>
                <w:color w:val="auto"/>
                <w:kern w:val="2"/>
                <w:sz w:val="21"/>
                <w:szCs w:val="21"/>
                <w:highlight w:val="none"/>
                <w:lang w:val="en-US" w:eastAsia="zh-CN" w:bidi="ar-SA"/>
              </w:rPr>
              <w:t>信息、购房合同或租赁合同、承诺书</w:t>
            </w:r>
            <w:r>
              <w:rPr>
                <w:rFonts w:hint="eastAsia" w:cs="Times New Roman"/>
                <w:b/>
                <w:bCs/>
                <w:color w:val="auto"/>
                <w:kern w:val="2"/>
                <w:sz w:val="21"/>
                <w:szCs w:val="21"/>
                <w:highlight w:val="none"/>
                <w:lang w:val="en-US" w:eastAsia="zh-CN" w:bidi="ar-SA"/>
              </w:rPr>
              <w:t>、</w:t>
            </w:r>
            <w:r>
              <w:rPr>
                <w:rFonts w:hint="eastAsia" w:ascii="Times New Roman" w:hAnsi="Times New Roman" w:eastAsia="宋体" w:cs="Times New Roman"/>
                <w:b/>
                <w:bCs/>
                <w:color w:val="auto"/>
                <w:kern w:val="2"/>
                <w:sz w:val="21"/>
                <w:szCs w:val="21"/>
                <w:highlight w:val="none"/>
                <w:lang w:val="en-US" w:eastAsia="zh-CN" w:bidi="ar-SA"/>
              </w:rPr>
              <w:t>备品备件库（清单价目表）</w:t>
            </w:r>
            <w:r>
              <w:rPr>
                <w:rFonts w:hint="eastAsia" w:cs="Times New Roman"/>
                <w:b/>
                <w:bCs/>
                <w:color w:val="auto"/>
                <w:kern w:val="2"/>
                <w:sz w:val="21"/>
                <w:szCs w:val="21"/>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500" w:type="dxa"/>
            <w:vMerge w:val="continue"/>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tc>
        <w:tc>
          <w:tcPr>
            <w:tcW w:w="1279" w:type="dxa"/>
            <w:vAlign w:val="top"/>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产品性能质量及安全可靠性（</w:t>
            </w:r>
            <w:r>
              <w:rPr>
                <w:rFonts w:hint="eastAsia" w:ascii="Times New Roman" w:hAnsi="Times New Roman" w:cs="Times New Roman"/>
                <w:b/>
                <w:bCs/>
                <w:color w:val="auto"/>
                <w:kern w:val="2"/>
                <w:sz w:val="21"/>
                <w:szCs w:val="21"/>
                <w:highlight w:val="none"/>
                <w:lang w:val="en-US" w:eastAsia="zh-CN" w:bidi="ar-SA"/>
              </w:rPr>
              <w:t>3</w:t>
            </w:r>
            <w:r>
              <w:rPr>
                <w:rFonts w:hint="eastAsia" w:ascii="Times New Roman" w:hAnsi="Times New Roman" w:eastAsia="宋体" w:cs="Times New Roman"/>
                <w:b/>
                <w:bCs/>
                <w:color w:val="auto"/>
                <w:kern w:val="2"/>
                <w:sz w:val="21"/>
                <w:szCs w:val="21"/>
                <w:highlight w:val="none"/>
                <w:lang w:val="en-US" w:eastAsia="zh-CN" w:bidi="ar-SA"/>
              </w:rPr>
              <w:t>分）</w:t>
            </w:r>
          </w:p>
        </w:tc>
        <w:tc>
          <w:tcPr>
            <w:tcW w:w="6434" w:type="dxa"/>
            <w:vAlign w:val="top"/>
          </w:tcPr>
          <w:p>
            <w:pPr>
              <w:ind w:firstLine="426" w:firstLineChars="200"/>
              <w:jc w:val="left"/>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所投产品性能稳定，在以往销售过的产品中未出现不良使用记录，运行良好，故障率小，返修率低，得</w:t>
            </w:r>
            <w:r>
              <w:rPr>
                <w:rFonts w:hint="eastAsia" w:ascii="Times New Roman" w:hAnsi="Times New Roman" w:cs="Times New Roman"/>
                <w:b/>
                <w:bCs/>
                <w:color w:val="auto"/>
                <w:kern w:val="2"/>
                <w:sz w:val="21"/>
                <w:szCs w:val="21"/>
                <w:highlight w:val="none"/>
                <w:lang w:val="en-US" w:eastAsia="zh-CN" w:bidi="ar-SA"/>
              </w:rPr>
              <w:t>3</w:t>
            </w:r>
            <w:r>
              <w:rPr>
                <w:rFonts w:hint="eastAsia" w:ascii="Times New Roman" w:hAnsi="Times New Roman" w:eastAsia="宋体" w:cs="Times New Roman"/>
                <w:b/>
                <w:bCs/>
                <w:color w:val="auto"/>
                <w:kern w:val="2"/>
                <w:sz w:val="21"/>
                <w:szCs w:val="21"/>
                <w:highlight w:val="none"/>
                <w:lang w:val="en-US" w:eastAsia="zh-CN" w:bidi="ar-SA"/>
              </w:rPr>
              <w:t>分。附客户评价、验收记录、维修记录相应证明材料，否则不得分。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500" w:type="dxa"/>
            <w:vMerge w:val="continue"/>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tc>
        <w:tc>
          <w:tcPr>
            <w:tcW w:w="1279" w:type="dxa"/>
            <w:vAlign w:val="top"/>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供货期</w:t>
            </w: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3</w:t>
            </w:r>
            <w:r>
              <w:rPr>
                <w:rFonts w:hint="eastAsia" w:ascii="Times New Roman" w:hAnsi="Times New Roman" w:eastAsia="宋体" w:cs="Times New Roman"/>
                <w:b/>
                <w:bCs/>
                <w:color w:val="auto"/>
                <w:kern w:val="2"/>
                <w:sz w:val="21"/>
                <w:szCs w:val="21"/>
                <w:highlight w:val="none"/>
                <w:lang w:val="en-US" w:eastAsia="zh-CN" w:bidi="ar-SA"/>
              </w:rPr>
              <w:t>分）</w:t>
            </w:r>
          </w:p>
        </w:tc>
        <w:tc>
          <w:tcPr>
            <w:tcW w:w="6434" w:type="dxa"/>
            <w:vAlign w:val="top"/>
          </w:tcPr>
          <w:p>
            <w:pPr>
              <w:spacing w:line="240" w:lineRule="auto"/>
              <w:jc w:val="left"/>
              <w:rPr>
                <w:rFonts w:hint="default"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满足招标文件基础上，每提前</w:t>
            </w:r>
            <w:r>
              <w:rPr>
                <w:rFonts w:hint="eastAsia" w:cs="Times New Roman"/>
                <w:b/>
                <w:bCs/>
                <w:color w:val="auto"/>
                <w:kern w:val="2"/>
                <w:sz w:val="21"/>
                <w:szCs w:val="21"/>
                <w:highlight w:val="none"/>
                <w:lang w:val="en-US" w:eastAsia="zh-CN" w:bidi="ar-SA"/>
              </w:rPr>
              <w:t>3</w:t>
            </w:r>
            <w:r>
              <w:rPr>
                <w:rFonts w:hint="eastAsia" w:ascii="Times New Roman" w:hAnsi="Times New Roman" w:eastAsia="宋体" w:cs="Times New Roman"/>
                <w:b/>
                <w:bCs/>
                <w:color w:val="auto"/>
                <w:kern w:val="2"/>
                <w:sz w:val="21"/>
                <w:szCs w:val="21"/>
                <w:highlight w:val="none"/>
                <w:lang w:val="en-US" w:eastAsia="zh-CN" w:bidi="ar-SA"/>
              </w:rPr>
              <w:t>天的加1分，最多加</w:t>
            </w:r>
            <w:r>
              <w:rPr>
                <w:rFonts w:hint="eastAsia" w:cs="Times New Roman"/>
                <w:b/>
                <w:bCs/>
                <w:color w:val="auto"/>
                <w:kern w:val="2"/>
                <w:sz w:val="21"/>
                <w:szCs w:val="21"/>
                <w:highlight w:val="none"/>
                <w:lang w:val="en-US" w:eastAsia="zh-CN" w:bidi="ar-SA"/>
              </w:rPr>
              <w:t>3</w:t>
            </w:r>
            <w:r>
              <w:rPr>
                <w:rFonts w:hint="eastAsia" w:ascii="Times New Roman" w:hAnsi="Times New Roman" w:eastAsia="宋体" w:cs="Times New Roman"/>
                <w:b/>
                <w:bCs/>
                <w:color w:val="auto"/>
                <w:kern w:val="2"/>
                <w:sz w:val="21"/>
                <w:szCs w:val="21"/>
                <w:highlight w:val="none"/>
                <w:lang w:val="en-US" w:eastAsia="zh-CN" w:bidi="ar-SA"/>
              </w:rPr>
              <w:t>分。</w:t>
            </w:r>
            <w:r>
              <w:rPr>
                <w:rFonts w:hint="eastAsia" w:cs="Times New Roman"/>
                <w:b/>
                <w:bCs/>
                <w:color w:val="auto"/>
                <w:kern w:val="2"/>
                <w:sz w:val="21"/>
                <w:szCs w:val="21"/>
                <w:highlight w:val="none"/>
                <w:lang w:val="en-US" w:eastAsia="zh-CN" w:bidi="ar-SA"/>
              </w:rPr>
              <w:t>（如有提供进口设备的，国产设备及进口设备</w:t>
            </w:r>
            <w:r>
              <w:rPr>
                <w:rFonts w:hint="eastAsia" w:ascii="Times New Roman" w:hAnsi="Times New Roman" w:eastAsia="宋体" w:cs="Times New Roman"/>
                <w:b/>
                <w:bCs/>
                <w:color w:val="auto"/>
                <w:kern w:val="2"/>
                <w:sz w:val="21"/>
                <w:szCs w:val="21"/>
                <w:highlight w:val="none"/>
                <w:lang w:val="en-US" w:eastAsia="zh-CN" w:bidi="ar-SA"/>
              </w:rPr>
              <w:t>提前天</w:t>
            </w:r>
            <w:r>
              <w:rPr>
                <w:rFonts w:hint="eastAsia" w:eastAsia="宋体" w:cs="Times New Roman"/>
                <w:b/>
                <w:bCs/>
                <w:color w:val="auto"/>
                <w:kern w:val="2"/>
                <w:sz w:val="21"/>
                <w:szCs w:val="21"/>
                <w:highlight w:val="none"/>
                <w:lang w:val="en-US" w:eastAsia="zh-CN" w:bidi="ar-SA"/>
              </w:rPr>
              <w:t>数一致，方可得分</w:t>
            </w:r>
            <w:r>
              <w:rPr>
                <w:rFonts w:hint="eastAsia" w:cs="Times New Roman"/>
                <w:b/>
                <w:bCs/>
                <w:color w:val="auto"/>
                <w:kern w:val="2"/>
                <w:sz w:val="21"/>
                <w:szCs w:val="21"/>
                <w:highlight w:val="none"/>
                <w:lang w:val="en-US" w:eastAsia="zh-CN"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500" w:type="dxa"/>
            <w:vMerge w:val="continue"/>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tc>
        <w:tc>
          <w:tcPr>
            <w:tcW w:w="1279" w:type="dxa"/>
            <w:vAlign w:val="top"/>
          </w:tcPr>
          <w:p>
            <w:pPr>
              <w:spacing w:line="240" w:lineRule="auto"/>
              <w:jc w:val="center"/>
              <w:rPr>
                <w:rFonts w:hint="default"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质保期</w:t>
            </w: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8</w:t>
            </w:r>
            <w:r>
              <w:rPr>
                <w:rFonts w:hint="eastAsia" w:ascii="Times New Roman" w:hAnsi="Times New Roman" w:eastAsia="宋体" w:cs="Times New Roman"/>
                <w:b/>
                <w:bCs/>
                <w:color w:val="auto"/>
                <w:kern w:val="2"/>
                <w:sz w:val="21"/>
                <w:szCs w:val="21"/>
                <w:highlight w:val="none"/>
                <w:lang w:val="en-US" w:eastAsia="zh-CN" w:bidi="ar-SA"/>
              </w:rPr>
              <w:t>分</w:t>
            </w:r>
            <w:r>
              <w:rPr>
                <w:rFonts w:hint="eastAsia" w:cs="Times New Roman"/>
                <w:b/>
                <w:bCs/>
                <w:color w:val="auto"/>
                <w:kern w:val="2"/>
                <w:sz w:val="21"/>
                <w:szCs w:val="21"/>
                <w:highlight w:val="none"/>
                <w:lang w:val="en-US" w:eastAsia="zh-CN" w:bidi="ar-SA"/>
              </w:rPr>
              <w:t>）</w:t>
            </w:r>
          </w:p>
        </w:tc>
        <w:tc>
          <w:tcPr>
            <w:tcW w:w="6434" w:type="dxa"/>
            <w:vAlign w:val="top"/>
          </w:tcPr>
          <w:p>
            <w:pPr>
              <w:spacing w:line="240" w:lineRule="auto"/>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在满足招标文件质保期基础上，承诺每增加一年质保加4分，满分8分。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500" w:type="dxa"/>
            <w:vMerge w:val="continue"/>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tc>
        <w:tc>
          <w:tcPr>
            <w:tcW w:w="1279" w:type="dxa"/>
            <w:vAlign w:val="top"/>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p>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业绩</w:t>
            </w:r>
          </w:p>
          <w:p>
            <w:pPr>
              <w:spacing w:line="240" w:lineRule="auto"/>
              <w:jc w:val="center"/>
              <w:rPr>
                <w:rFonts w:hint="default" w:ascii="Times New Roman" w:hAnsi="Times New Roman" w:eastAsia="宋体" w:cs="Times New Roman"/>
                <w:b/>
                <w:bCs/>
                <w:color w:val="auto"/>
                <w:kern w:val="2"/>
                <w:sz w:val="21"/>
                <w:szCs w:val="21"/>
                <w:highlight w:val="none"/>
                <w:lang w:val="en-US" w:eastAsia="zh-CN" w:bidi="ar-SA"/>
              </w:rPr>
            </w:pPr>
            <w:r>
              <w:rPr>
                <w:rFonts w:hint="eastAsia" w:ascii="Times New Roman" w:hAnsi="Times New Roman" w:eastAsia="宋体" w:cs="Times New Roman"/>
                <w:b/>
                <w:bCs/>
                <w:color w:val="auto"/>
                <w:kern w:val="2"/>
                <w:sz w:val="21"/>
                <w:szCs w:val="21"/>
                <w:highlight w:val="none"/>
                <w:lang w:val="en-US" w:eastAsia="zh-CN" w:bidi="ar-SA"/>
              </w:rPr>
              <w:t>(</w:t>
            </w:r>
            <w:r>
              <w:rPr>
                <w:rFonts w:hint="eastAsia" w:cs="Times New Roman"/>
                <w:b/>
                <w:bCs/>
                <w:color w:val="auto"/>
                <w:kern w:val="2"/>
                <w:sz w:val="21"/>
                <w:szCs w:val="21"/>
                <w:highlight w:val="none"/>
                <w:lang w:val="en-US" w:eastAsia="zh-CN" w:bidi="ar-SA"/>
              </w:rPr>
              <w:t>4</w:t>
            </w:r>
            <w:r>
              <w:rPr>
                <w:rFonts w:hint="eastAsia" w:ascii="Times New Roman" w:hAnsi="Times New Roman" w:eastAsia="宋体" w:cs="Times New Roman"/>
                <w:b/>
                <w:bCs/>
                <w:color w:val="auto"/>
                <w:kern w:val="2"/>
                <w:sz w:val="21"/>
                <w:szCs w:val="21"/>
                <w:highlight w:val="none"/>
                <w:lang w:val="en-US" w:eastAsia="zh-CN" w:bidi="ar-SA"/>
              </w:rPr>
              <w:t>分)</w:t>
            </w:r>
          </w:p>
        </w:tc>
        <w:tc>
          <w:tcPr>
            <w:tcW w:w="6434" w:type="dxa"/>
            <w:vAlign w:val="top"/>
          </w:tcPr>
          <w:p>
            <w:pPr>
              <w:spacing w:line="240" w:lineRule="auto"/>
              <w:jc w:val="center"/>
              <w:rPr>
                <w:rFonts w:hint="eastAsia" w:ascii="Times New Roman" w:hAnsi="Times New Roman" w:eastAsia="宋体" w:cs="Times New Roman"/>
                <w:b/>
                <w:bCs/>
                <w:color w:val="auto"/>
                <w:kern w:val="2"/>
                <w:sz w:val="21"/>
                <w:szCs w:val="21"/>
                <w:highlight w:val="none"/>
                <w:lang w:val="en-US" w:eastAsia="zh-CN" w:bidi="ar-SA"/>
              </w:rPr>
            </w:pPr>
            <w:r>
              <w:rPr>
                <w:rFonts w:hint="eastAsia" w:cs="Times New Roman"/>
                <w:b/>
                <w:bCs/>
                <w:color w:val="auto"/>
                <w:kern w:val="2"/>
                <w:sz w:val="21"/>
                <w:szCs w:val="21"/>
                <w:highlight w:val="none"/>
                <w:lang w:val="en-US" w:eastAsia="zh-CN" w:bidi="ar-SA"/>
              </w:rPr>
              <w:t>提供投标人</w:t>
            </w:r>
            <w:r>
              <w:rPr>
                <w:rFonts w:hint="eastAsia" w:ascii="Times New Roman" w:hAnsi="Times New Roman" w:eastAsia="宋体" w:cs="Times New Roman"/>
                <w:b/>
                <w:bCs/>
                <w:color w:val="auto"/>
                <w:kern w:val="2"/>
                <w:sz w:val="21"/>
                <w:szCs w:val="21"/>
                <w:highlight w:val="none"/>
                <w:lang w:val="en-US" w:eastAsia="zh-CN" w:bidi="ar-SA"/>
              </w:rPr>
              <w:t>近</w:t>
            </w:r>
            <w:r>
              <w:rPr>
                <w:rFonts w:hint="eastAsia" w:cs="Times New Roman"/>
                <w:b/>
                <w:bCs/>
                <w:color w:val="auto"/>
                <w:kern w:val="2"/>
                <w:sz w:val="21"/>
                <w:szCs w:val="21"/>
                <w:highlight w:val="none"/>
                <w:lang w:val="en-US" w:eastAsia="zh-CN" w:bidi="ar-SA"/>
              </w:rPr>
              <w:t>几</w:t>
            </w:r>
            <w:r>
              <w:rPr>
                <w:rFonts w:hint="eastAsia" w:ascii="Times New Roman" w:hAnsi="Times New Roman" w:eastAsia="宋体" w:cs="Times New Roman"/>
                <w:b/>
                <w:bCs/>
                <w:color w:val="auto"/>
                <w:kern w:val="2"/>
                <w:sz w:val="21"/>
                <w:szCs w:val="21"/>
                <w:highlight w:val="none"/>
                <w:lang w:val="en-US" w:eastAsia="zh-CN" w:bidi="ar-SA"/>
              </w:rPr>
              <w:t>年（20</w:t>
            </w:r>
            <w:r>
              <w:rPr>
                <w:rFonts w:hint="eastAsia" w:cs="Times New Roman"/>
                <w:b/>
                <w:bCs/>
                <w:color w:val="auto"/>
                <w:kern w:val="2"/>
                <w:sz w:val="21"/>
                <w:szCs w:val="21"/>
                <w:highlight w:val="none"/>
                <w:lang w:val="en-US" w:eastAsia="zh-CN" w:bidi="ar-SA"/>
              </w:rPr>
              <w:t>20</w:t>
            </w:r>
            <w:r>
              <w:rPr>
                <w:rFonts w:hint="eastAsia" w:ascii="Times New Roman" w:hAnsi="Times New Roman" w:eastAsia="宋体" w:cs="Times New Roman"/>
                <w:b/>
                <w:bCs/>
                <w:color w:val="auto"/>
                <w:kern w:val="2"/>
                <w:sz w:val="21"/>
                <w:szCs w:val="21"/>
                <w:highlight w:val="none"/>
                <w:lang w:val="en-US" w:eastAsia="zh-CN" w:bidi="ar-SA"/>
              </w:rPr>
              <w:t xml:space="preserve"> 年</w:t>
            </w:r>
            <w:r>
              <w:rPr>
                <w:rFonts w:hint="eastAsia" w:cs="Times New Roman"/>
                <w:b/>
                <w:bCs/>
                <w:color w:val="auto"/>
                <w:kern w:val="2"/>
                <w:sz w:val="21"/>
                <w:szCs w:val="21"/>
                <w:highlight w:val="none"/>
                <w:lang w:val="en-US" w:eastAsia="zh-CN" w:bidi="ar-SA"/>
              </w:rPr>
              <w:t>1</w:t>
            </w:r>
            <w:r>
              <w:rPr>
                <w:rFonts w:hint="eastAsia" w:ascii="Times New Roman" w:hAnsi="Times New Roman" w:eastAsia="宋体" w:cs="Times New Roman"/>
                <w:b/>
                <w:bCs/>
                <w:color w:val="auto"/>
                <w:kern w:val="2"/>
                <w:sz w:val="21"/>
                <w:szCs w:val="21"/>
                <w:highlight w:val="none"/>
                <w:lang w:val="en-US" w:eastAsia="zh-CN" w:bidi="ar-SA"/>
              </w:rPr>
              <w:t>月1日至今） 已完成</w:t>
            </w:r>
            <w:r>
              <w:rPr>
                <w:rFonts w:hint="eastAsia" w:cs="Times New Roman"/>
                <w:b/>
                <w:bCs/>
                <w:color w:val="auto"/>
                <w:kern w:val="2"/>
                <w:sz w:val="21"/>
                <w:szCs w:val="21"/>
                <w:highlight w:val="none"/>
                <w:lang w:val="en-US" w:eastAsia="zh-CN" w:bidi="ar-SA"/>
              </w:rPr>
              <w:t>类似</w:t>
            </w:r>
            <w:r>
              <w:rPr>
                <w:rFonts w:hint="eastAsia" w:ascii="Times New Roman" w:hAnsi="Times New Roman" w:eastAsia="宋体" w:cs="Times New Roman"/>
                <w:b/>
                <w:bCs/>
                <w:color w:val="auto"/>
                <w:kern w:val="2"/>
                <w:sz w:val="21"/>
                <w:szCs w:val="21"/>
                <w:highlight w:val="none"/>
                <w:lang w:val="en-US" w:eastAsia="zh-CN" w:bidi="ar-SA"/>
              </w:rPr>
              <w:t>设备采购项目业绩，每提供一项得</w:t>
            </w:r>
            <w:r>
              <w:rPr>
                <w:rFonts w:hint="eastAsia" w:cs="Times New Roman"/>
                <w:b/>
                <w:bCs/>
                <w:color w:val="auto"/>
                <w:kern w:val="2"/>
                <w:sz w:val="21"/>
                <w:szCs w:val="21"/>
                <w:highlight w:val="none"/>
                <w:lang w:val="en-US" w:eastAsia="zh-CN" w:bidi="ar-SA"/>
              </w:rPr>
              <w:t>1</w:t>
            </w:r>
            <w:r>
              <w:rPr>
                <w:rFonts w:hint="eastAsia" w:ascii="Times New Roman" w:hAnsi="Times New Roman" w:eastAsia="宋体" w:cs="Times New Roman"/>
                <w:b/>
                <w:bCs/>
                <w:color w:val="auto"/>
                <w:kern w:val="2"/>
                <w:sz w:val="21"/>
                <w:szCs w:val="21"/>
                <w:highlight w:val="none"/>
                <w:lang w:val="en-US" w:eastAsia="zh-CN" w:bidi="ar-SA"/>
              </w:rPr>
              <w:t>分,最多得</w:t>
            </w:r>
            <w:r>
              <w:rPr>
                <w:rFonts w:hint="eastAsia" w:cs="Times New Roman"/>
                <w:b/>
                <w:bCs/>
                <w:color w:val="auto"/>
                <w:kern w:val="2"/>
                <w:sz w:val="21"/>
                <w:szCs w:val="21"/>
                <w:highlight w:val="none"/>
                <w:lang w:val="en-US" w:eastAsia="zh-CN" w:bidi="ar-SA"/>
              </w:rPr>
              <w:t>4</w:t>
            </w:r>
            <w:r>
              <w:rPr>
                <w:rFonts w:hint="eastAsia" w:ascii="Times New Roman" w:hAnsi="Times New Roman" w:eastAsia="宋体" w:cs="Times New Roman"/>
                <w:b/>
                <w:bCs/>
                <w:color w:val="auto"/>
                <w:kern w:val="2"/>
                <w:sz w:val="21"/>
                <w:szCs w:val="21"/>
                <w:highlight w:val="none"/>
                <w:lang w:val="en-US" w:eastAsia="zh-CN" w:bidi="ar-SA"/>
              </w:rPr>
              <w:t>分。未提供业绩证明材料或内容模糊不清的，其业绩不予认定。（</w:t>
            </w:r>
            <w:r>
              <w:rPr>
                <w:rFonts w:hint="eastAsia" w:cs="Times New Roman"/>
                <w:b/>
                <w:bCs/>
                <w:color w:val="auto"/>
                <w:kern w:val="2"/>
                <w:sz w:val="21"/>
                <w:szCs w:val="21"/>
                <w:highlight w:val="none"/>
                <w:lang w:val="en-US" w:eastAsia="zh-CN" w:bidi="ar-SA"/>
              </w:rPr>
              <w:t>须</w:t>
            </w:r>
            <w:r>
              <w:rPr>
                <w:rFonts w:hint="eastAsia" w:ascii="Times New Roman" w:hAnsi="Times New Roman" w:eastAsia="宋体" w:cs="Times New Roman"/>
                <w:b/>
                <w:bCs/>
                <w:color w:val="auto"/>
                <w:kern w:val="2"/>
                <w:sz w:val="21"/>
                <w:szCs w:val="21"/>
                <w:highlight w:val="none"/>
                <w:lang w:val="en-US" w:eastAsia="zh-CN" w:bidi="ar-SA"/>
              </w:rPr>
              <w:t>提供合同或中标通知书）</w:t>
            </w:r>
          </w:p>
        </w:tc>
      </w:tr>
    </w:tbl>
    <w:p>
      <w:pPr>
        <w:rPr>
          <w:rFonts w:hint="eastAsia"/>
          <w:color w:val="auto"/>
          <w:lang w:val="en-US" w:eastAsia="zh-CN"/>
        </w:rPr>
      </w:pP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备注:</w:t>
      </w:r>
    </w:p>
    <w:p>
      <w:pPr>
        <w:keepNext w:val="0"/>
        <w:keepLines w:val="0"/>
        <w:pageBreakBefore w:val="0"/>
        <w:numPr>
          <w:ilvl w:val="0"/>
          <w:numId w:val="0"/>
        </w:numPr>
        <w:shd w:val="clear" w:color="auto" w:fill="auto"/>
        <w:kinsoku/>
        <w:wordWrap/>
        <w:overflowPunct/>
        <w:topLinePunct w:val="0"/>
        <w:autoSpaceDE/>
        <w:autoSpaceDN/>
        <w:bidi w:val="0"/>
        <w:adjustRightInd/>
        <w:snapToGrid w:val="0"/>
        <w:spacing w:line="360" w:lineRule="auto"/>
        <w:jc w:val="left"/>
        <w:textAlignment w:val="auto"/>
        <w:outlineLvl w:val="9"/>
        <w:rPr>
          <w:rFonts w:hint="eastAsia" w:ascii="Times New Roman" w:hAnsi="Times New Roman" w:eastAsia="宋体" w:cs="Times New Roman"/>
          <w:b/>
          <w:bCs/>
          <w:color w:val="auto"/>
          <w:lang w:val="en-US" w:eastAsia="zh-CN"/>
        </w:rPr>
      </w:pPr>
      <w:r>
        <w:rPr>
          <w:rFonts w:hint="eastAsia" w:ascii="宋体" w:hAnsi="宋体" w:eastAsia="宋体" w:cs="宋体"/>
          <w:b/>
          <w:bCs/>
          <w:color w:val="auto"/>
          <w:szCs w:val="21"/>
          <w:highlight w:val="none"/>
          <w:lang w:val="en-US" w:eastAsia="zh-CN"/>
        </w:rPr>
        <w:t>1、</w:t>
      </w:r>
      <w:r>
        <w:rPr>
          <w:rFonts w:hint="eastAsia" w:ascii="Times New Roman" w:hAnsi="Times New Roman" w:eastAsia="宋体" w:cs="Times New Roman"/>
          <w:b/>
          <w:bCs/>
          <w:color w:val="auto"/>
          <w:lang w:val="en-US" w:eastAsia="zh-CN"/>
        </w:rPr>
        <w:t>本项目为非专门面向中小企业采购项目，根据《政府采购促进中小企业发展管理办法》（财库【2020】46号）得规定，评标时将对符合规定的制造商为小</w:t>
      </w:r>
      <w:r>
        <w:rPr>
          <w:rFonts w:hint="eastAsia" w:cs="Times New Roman"/>
          <w:b/>
          <w:bCs/>
          <w:color w:val="auto"/>
          <w:lang w:val="en-US" w:eastAsia="zh-CN"/>
        </w:rPr>
        <w:t>型、</w:t>
      </w:r>
      <w:r>
        <w:rPr>
          <w:rFonts w:hint="eastAsia" w:ascii="Times New Roman" w:hAnsi="Times New Roman" w:eastAsia="宋体" w:cs="Times New Roman"/>
          <w:b/>
          <w:bCs/>
          <w:color w:val="auto"/>
          <w:lang w:val="en-US" w:eastAsia="zh-CN"/>
        </w:rPr>
        <w:t>微</w:t>
      </w:r>
      <w:r>
        <w:rPr>
          <w:rFonts w:hint="eastAsia" w:cs="Times New Roman"/>
          <w:b/>
          <w:bCs/>
          <w:color w:val="auto"/>
          <w:lang w:val="en-US" w:eastAsia="zh-CN"/>
        </w:rPr>
        <w:t>型</w:t>
      </w:r>
      <w:r>
        <w:rPr>
          <w:rFonts w:hint="eastAsia" w:ascii="Times New Roman" w:hAnsi="Times New Roman" w:eastAsia="宋体" w:cs="Times New Roman"/>
          <w:b/>
          <w:bCs/>
          <w:color w:val="auto"/>
          <w:lang w:val="en-US" w:eastAsia="zh-CN"/>
        </w:rPr>
        <w:t>企业给予价格10%得扣除，用扣除后的价格参与评审。</w:t>
      </w: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lang w:val="en-US" w:eastAsia="zh-CN"/>
        </w:rPr>
        <w:t>根据《政府采购服务和服务招投标管理办法》第87号令第六十条：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lang w:val="en-US" w:eastAsia="zh-CN"/>
        </w:rPr>
        <w:t>、供应商在评标过程中，所进行的力图影响评标结果的不符合招标规则的活动，可能导致其被取消中标资格。</w:t>
      </w: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lang w:val="en-US" w:eastAsia="zh-CN"/>
        </w:rPr>
        <w:t>、与招标文件有重大偏离的投标文件将被拒绝。</w:t>
      </w: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lang w:val="en-US" w:eastAsia="zh-CN"/>
        </w:rPr>
        <w:t>、各评标委员会成员对每个投标人的上述指标的打分（除报价外）的算术平均分，加上经计算的报价得分，即为该投标人的最终综合评估分。评标委员会将按投标人得分顺序由高到低依次排名，得分相同的，按投标报价由低到高顺序排列。得分及报价相同的，按技术指标优劣顺序排列。得分最高的前一名至前三名投标人将成为</w:t>
      </w:r>
      <w:r>
        <w:rPr>
          <w:rFonts w:hint="eastAsia" w:ascii="宋体" w:hAnsi="宋体" w:cs="宋体"/>
          <w:color w:val="auto"/>
          <w:szCs w:val="21"/>
          <w:highlight w:val="none"/>
          <w:lang w:val="en-US" w:eastAsia="zh-CN"/>
        </w:rPr>
        <w:t>中标</w:t>
      </w:r>
      <w:r>
        <w:rPr>
          <w:rFonts w:hint="eastAsia" w:ascii="宋体" w:hAnsi="宋体" w:eastAsia="宋体" w:cs="宋体"/>
          <w:color w:val="auto"/>
          <w:szCs w:val="21"/>
          <w:highlight w:val="none"/>
          <w:lang w:val="en-US" w:eastAsia="zh-CN"/>
        </w:rPr>
        <w:t>候选人。</w:t>
      </w:r>
    </w:p>
    <w:p>
      <w:pPr>
        <w:shd w:val="clear" w:color="auto" w:fill="auto"/>
        <w:snapToGrid w:val="0"/>
        <w:spacing w:line="400" w:lineRule="exact"/>
        <w:jc w:val="left"/>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6</w:t>
      </w:r>
      <w:r>
        <w:rPr>
          <w:rFonts w:hint="eastAsia" w:ascii="宋体" w:hAnsi="宋体" w:eastAsia="宋体" w:cs="宋体"/>
          <w:color w:val="auto"/>
          <w:szCs w:val="21"/>
          <w:highlight w:val="none"/>
          <w:lang w:val="en-US" w:eastAsia="zh-CN"/>
        </w:rPr>
        <w:t>、最低报价不作为评标的唯一依据。采购人不承诺将合同授予报价最低的投标人。</w:t>
      </w:r>
    </w:p>
    <w:p>
      <w:pPr>
        <w:shd w:val="clear" w:color="auto" w:fill="auto"/>
        <w:spacing w:before="156" w:beforeLines="50" w:line="400" w:lineRule="exact"/>
        <w:jc w:val="left"/>
        <w:outlineLvl w:val="1"/>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7</w:t>
      </w:r>
      <w:r>
        <w:rPr>
          <w:rFonts w:hint="eastAsia" w:ascii="宋体" w:hAnsi="宋体" w:eastAsia="宋体" w:cs="宋体"/>
          <w:color w:val="auto"/>
          <w:szCs w:val="21"/>
          <w:highlight w:val="none"/>
          <w:lang w:val="en-US" w:eastAsia="zh-CN"/>
        </w:rPr>
        <w:t>、经评标委员会评议，认为投标报价过高、超出采购人预算的项目，可以不确立中标人，做为废标处理。</w:t>
      </w:r>
    </w:p>
    <w:p>
      <w:pPr>
        <w:shd w:val="clear" w:color="auto" w:fill="auto"/>
        <w:spacing w:before="156" w:beforeLines="50" w:line="400" w:lineRule="exact"/>
        <w:jc w:val="center"/>
        <w:outlineLvl w:val="1"/>
        <w:rPr>
          <w:rFonts w:hint="eastAsia" w:ascii="宋体"/>
          <w:b/>
          <w:bCs w:val="0"/>
          <w:color w:val="auto"/>
          <w:sz w:val="24"/>
          <w:highlight w:val="none"/>
        </w:rPr>
      </w:pPr>
      <w:r>
        <w:rPr>
          <w:rFonts w:hint="eastAsia" w:ascii="宋体"/>
          <w:b/>
          <w:bCs w:val="0"/>
          <w:color w:val="auto"/>
          <w:sz w:val="24"/>
          <w:highlight w:val="none"/>
        </w:rPr>
        <w:t>五</w:t>
      </w:r>
      <w:r>
        <w:rPr>
          <w:rFonts w:hint="eastAsia" w:ascii="宋体"/>
          <w:b/>
          <w:bCs w:val="0"/>
          <w:color w:val="auto"/>
          <w:sz w:val="24"/>
          <w:highlight w:val="none"/>
          <w:lang w:eastAsia="zh-CN"/>
        </w:rPr>
        <w:t>、</w:t>
      </w:r>
      <w:r>
        <w:rPr>
          <w:rFonts w:hint="eastAsia" w:ascii="宋体"/>
          <w:b/>
          <w:bCs w:val="0"/>
          <w:color w:val="auto"/>
          <w:sz w:val="24"/>
          <w:highlight w:val="none"/>
        </w:rPr>
        <w:t>推荐中标候选人</w:t>
      </w:r>
    </w:p>
    <w:p>
      <w:pPr>
        <w:shd w:val="clear" w:color="auto" w:fill="auto"/>
        <w:snapToGrid w:val="0"/>
        <w:spacing w:line="400" w:lineRule="exact"/>
        <w:ind w:firstLine="426" w:firstLineChars="200"/>
        <w:rPr>
          <w:rFonts w:hint="eastAsia" w:ascii="宋体"/>
          <w:b w:val="0"/>
          <w:bCs/>
          <w:color w:val="auto"/>
          <w:szCs w:val="21"/>
          <w:highlight w:val="none"/>
        </w:rPr>
      </w:pPr>
      <w:r>
        <w:rPr>
          <w:rFonts w:hint="eastAsia" w:ascii="宋体"/>
          <w:b w:val="0"/>
          <w:bCs/>
          <w:color w:val="auto"/>
          <w:szCs w:val="21"/>
          <w:highlight w:val="none"/>
          <w:lang w:val="en-US" w:eastAsia="zh-CN"/>
        </w:rPr>
        <w:t>11.1</w:t>
      </w:r>
      <w:r>
        <w:rPr>
          <w:rFonts w:hint="eastAsia" w:ascii="宋体" w:hAnsi="宋体"/>
          <w:b w:val="0"/>
          <w:bCs/>
          <w:color w:val="auto"/>
          <w:szCs w:val="21"/>
          <w:highlight w:val="none"/>
        </w:rPr>
        <w:t>评标委员会推荐</w:t>
      </w:r>
      <w:r>
        <w:rPr>
          <w:rFonts w:hint="eastAsia" w:ascii="宋体" w:hAnsi="宋体"/>
          <w:b w:val="0"/>
          <w:bCs/>
          <w:color w:val="auto"/>
          <w:szCs w:val="21"/>
          <w:highlight w:val="none"/>
          <w:lang w:val="en-US" w:eastAsia="zh-CN"/>
        </w:rPr>
        <w:t>3</w:t>
      </w:r>
      <w:r>
        <w:rPr>
          <w:rFonts w:hint="eastAsia" w:ascii="宋体" w:hAnsi="宋体"/>
          <w:b w:val="0"/>
          <w:bCs/>
          <w:color w:val="auto"/>
          <w:szCs w:val="21"/>
          <w:highlight w:val="none"/>
        </w:rPr>
        <w:t>名中标候选人，并标明排序。</w:t>
      </w:r>
    </w:p>
    <w:p>
      <w:pPr>
        <w:shd w:val="clear" w:color="auto" w:fill="auto"/>
        <w:spacing w:line="400" w:lineRule="exact"/>
        <w:ind w:firstLine="416" w:firstLineChars="196"/>
        <w:rPr>
          <w:rFonts w:hint="eastAsia" w:ascii="宋体" w:hAnsi="宋体"/>
          <w:b w:val="0"/>
          <w:bCs/>
          <w:color w:val="auto"/>
          <w:szCs w:val="21"/>
          <w:highlight w:val="none"/>
        </w:rPr>
      </w:pPr>
      <w:r>
        <w:rPr>
          <w:rFonts w:hint="eastAsia" w:ascii="宋体" w:hAnsi="宋体"/>
          <w:b w:val="0"/>
          <w:bCs/>
          <w:color w:val="auto"/>
          <w:szCs w:val="21"/>
          <w:highlight w:val="none"/>
          <w:lang w:val="en-US" w:eastAsia="zh-CN"/>
        </w:rPr>
        <w:t>11.2</w:t>
      </w:r>
      <w:r>
        <w:rPr>
          <w:rFonts w:hint="eastAsia" w:ascii="宋体" w:hAnsi="宋体"/>
          <w:b w:val="0"/>
          <w:bCs/>
          <w:color w:val="auto"/>
          <w:szCs w:val="21"/>
          <w:highlight w:val="none"/>
        </w:rPr>
        <w:t>如出现报价相同情况，则由招标人现场抽签确定中标候选人排名顺序。</w:t>
      </w:r>
    </w:p>
    <w:p>
      <w:pPr>
        <w:shd w:val="clear" w:color="auto" w:fill="auto"/>
        <w:snapToGrid w:val="0"/>
        <w:spacing w:line="400" w:lineRule="exact"/>
        <w:ind w:firstLine="426" w:firstLineChars="200"/>
        <w:rPr>
          <w:rFonts w:hint="eastAsia" w:ascii="宋体" w:hAnsi="宋体"/>
          <w:b w:val="0"/>
          <w:bCs/>
          <w:color w:val="auto"/>
          <w:szCs w:val="21"/>
          <w:highlight w:val="none"/>
        </w:rPr>
      </w:pPr>
      <w:r>
        <w:rPr>
          <w:rFonts w:hint="eastAsia" w:ascii="宋体" w:hAnsi="宋体"/>
          <w:b w:val="0"/>
          <w:bCs/>
          <w:color w:val="auto"/>
          <w:szCs w:val="21"/>
          <w:highlight w:val="none"/>
          <w:lang w:val="en-US" w:eastAsia="zh-CN"/>
        </w:rPr>
        <w:t>12.</w:t>
      </w:r>
      <w:r>
        <w:rPr>
          <w:rFonts w:hint="eastAsia" w:ascii="宋体" w:hAnsi="宋体"/>
          <w:b w:val="0"/>
          <w:bCs/>
          <w:color w:val="auto"/>
          <w:szCs w:val="21"/>
          <w:highlight w:val="none"/>
        </w:rPr>
        <w:t>无效投标条款</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lang w:val="en-US" w:eastAsia="zh-CN"/>
        </w:rPr>
        <w:t>12</w:t>
      </w:r>
      <w:r>
        <w:rPr>
          <w:rFonts w:hint="eastAsia" w:ascii="宋体" w:hAnsi="宋体" w:cs="宋体"/>
          <w:b w:val="0"/>
          <w:bCs/>
          <w:color w:val="auto"/>
          <w:szCs w:val="21"/>
          <w:highlight w:val="none"/>
        </w:rPr>
        <w:t>.1投标文件有下列情形之一的,其投标文件拒收:</w:t>
      </w:r>
    </w:p>
    <w:p>
      <w:pPr>
        <w:shd w:val="clear" w:color="auto" w:fill="auto"/>
        <w:snapToGrid w:val="0"/>
        <w:spacing w:line="400" w:lineRule="exact"/>
        <w:ind w:firstLine="426" w:firstLineChars="200"/>
        <w:jc w:val="left"/>
        <w:rPr>
          <w:rFonts w:hint="eastAsia" w:ascii="宋体" w:hAnsi="宋体" w:cs="宋体"/>
          <w:b w:val="0"/>
          <w:bCs/>
          <w:color w:val="auto"/>
          <w:szCs w:val="21"/>
          <w:highlight w:val="none"/>
        </w:rPr>
      </w:pP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lang w:val="en-US" w:eastAsia="zh-CN"/>
        </w:rPr>
        <w:t>1</w:t>
      </w:r>
      <w:r>
        <w:rPr>
          <w:rFonts w:hint="eastAsia" w:ascii="宋体" w:hAnsi="宋体" w:eastAsia="宋体" w:cs="宋体"/>
          <w:b w:val="0"/>
          <w:bCs/>
          <w:color w:val="auto"/>
          <w:szCs w:val="21"/>
          <w:highlight w:val="none"/>
          <w:lang w:eastAsia="zh-CN"/>
        </w:rPr>
        <w:t>）</w:t>
      </w:r>
      <w:r>
        <w:rPr>
          <w:rFonts w:hint="eastAsia" w:ascii="宋体" w:hAnsi="宋体" w:cs="宋体"/>
          <w:b w:val="0"/>
          <w:bCs/>
          <w:color w:val="auto"/>
          <w:szCs w:val="21"/>
          <w:highlight w:val="none"/>
        </w:rPr>
        <w:t>未在开标截止时间前通过网上招标投标系统递交有效电子投标文件的，开标系统不予接收。</w:t>
      </w:r>
    </w:p>
    <w:p>
      <w:pPr>
        <w:shd w:val="clear" w:color="auto" w:fill="auto"/>
        <w:snapToGrid w:val="0"/>
        <w:spacing w:line="400" w:lineRule="exact"/>
        <w:ind w:firstLine="426" w:firstLineChars="200"/>
        <w:jc w:val="left"/>
        <w:rPr>
          <w:rFonts w:hint="eastAsia" w:ascii="宋体" w:hAnsi="宋体"/>
          <w:b w:val="0"/>
          <w:bCs/>
          <w:color w:val="auto"/>
          <w:szCs w:val="21"/>
          <w:highlight w:val="none"/>
        </w:rPr>
      </w:pPr>
      <w:r>
        <w:rPr>
          <w:rFonts w:hint="eastAsia" w:ascii="宋体" w:hAnsi="宋体" w:cs="宋体"/>
          <w:b w:val="0"/>
          <w:bCs/>
          <w:color w:val="auto"/>
          <w:szCs w:val="21"/>
          <w:highlight w:val="none"/>
        </w:rPr>
        <w:t>（2）</w:t>
      </w:r>
      <w:r>
        <w:rPr>
          <w:rFonts w:hint="eastAsia" w:ascii="宋体" w:hAnsi="宋体"/>
          <w:b w:val="0"/>
          <w:bCs/>
          <w:color w:val="auto"/>
          <w:szCs w:val="21"/>
          <w:highlight w:val="none"/>
        </w:rPr>
        <w:t>所有投标人应在规定时间里完成投标文件的解密工作【投标人</w:t>
      </w:r>
      <w:r>
        <w:rPr>
          <w:rFonts w:hint="eastAsia" w:ascii="宋体" w:hAnsi="宋体"/>
          <w:b w:val="0"/>
          <w:bCs/>
          <w:color w:val="auto"/>
          <w:szCs w:val="21"/>
          <w:highlight w:val="none"/>
          <w:lang w:eastAsia="zh-CN"/>
        </w:rPr>
        <w:t>使用</w:t>
      </w:r>
      <w:r>
        <w:rPr>
          <w:rFonts w:hint="eastAsia" w:ascii="宋体" w:hAnsi="宋体"/>
          <w:b w:val="0"/>
          <w:bCs/>
          <w:color w:val="auto"/>
          <w:szCs w:val="21"/>
          <w:highlight w:val="none"/>
        </w:rPr>
        <w:t>其有效加密</w:t>
      </w:r>
    </w:p>
    <w:p>
      <w:pPr>
        <w:shd w:val="clear" w:color="auto" w:fill="auto"/>
        <w:snapToGrid w:val="0"/>
        <w:spacing w:line="400" w:lineRule="exact"/>
        <w:jc w:val="left"/>
        <w:rPr>
          <w:rFonts w:hint="eastAsia" w:ascii="宋体" w:hAnsi="宋体" w:cs="宋体"/>
          <w:b w:val="0"/>
          <w:bCs/>
          <w:color w:val="auto"/>
          <w:szCs w:val="21"/>
          <w:highlight w:val="none"/>
        </w:rPr>
      </w:pPr>
      <w:r>
        <w:rPr>
          <w:rFonts w:hint="eastAsia" w:ascii="宋体" w:hAnsi="宋体"/>
          <w:b w:val="0"/>
          <w:bCs/>
          <w:color w:val="auto"/>
          <w:szCs w:val="21"/>
          <w:highlight w:val="none"/>
        </w:rPr>
        <w:t>锁（CA锁）</w:t>
      </w:r>
      <w:r>
        <w:rPr>
          <w:rFonts w:hint="eastAsia" w:ascii="宋体" w:hAnsi="宋体"/>
          <w:b w:val="0"/>
          <w:bCs/>
          <w:color w:val="auto"/>
          <w:szCs w:val="21"/>
          <w:highlight w:val="none"/>
          <w:lang w:eastAsia="zh-CN"/>
        </w:rPr>
        <w:t>进行</w:t>
      </w:r>
      <w:r>
        <w:rPr>
          <w:rFonts w:hint="eastAsia" w:ascii="宋体" w:hAnsi="宋体"/>
          <w:b w:val="0"/>
          <w:bCs/>
          <w:color w:val="auto"/>
          <w:szCs w:val="21"/>
          <w:highlight w:val="none"/>
        </w:rPr>
        <w:t>解密（因投标人原因未能提供有效CA锁对其投标文件进行解密的，其投标文件按无效标处理），以网上招投标系统解密倒计时为准】，因系统原因未能成功解密的投标文件，可导入</w:t>
      </w:r>
      <w:r>
        <w:rPr>
          <w:rFonts w:hint="eastAsia" w:ascii="宋体" w:hAnsi="宋体"/>
          <w:b w:val="0"/>
          <w:bCs/>
          <w:color w:val="auto"/>
          <w:szCs w:val="21"/>
          <w:highlight w:val="none"/>
          <w:lang w:eastAsia="zh-CN"/>
        </w:rPr>
        <w:t>备份投标文件</w:t>
      </w:r>
      <w:r>
        <w:rPr>
          <w:rFonts w:hint="eastAsia" w:ascii="宋体" w:hAnsi="宋体"/>
          <w:b w:val="0"/>
          <w:bCs/>
          <w:color w:val="auto"/>
          <w:szCs w:val="21"/>
          <w:highlight w:val="none"/>
        </w:rPr>
        <w:t>。</w:t>
      </w:r>
      <w:r>
        <w:rPr>
          <w:rFonts w:hint="eastAsia" w:ascii="宋体" w:hAnsi="宋体"/>
          <w:b w:val="0"/>
          <w:bCs/>
          <w:color w:val="auto"/>
          <w:szCs w:val="21"/>
          <w:highlight w:val="none"/>
          <w:lang w:eastAsia="zh-CN"/>
        </w:rPr>
        <w:t>备份投标文件</w:t>
      </w:r>
      <w:r>
        <w:rPr>
          <w:rFonts w:hint="eastAsia" w:ascii="宋体" w:hAnsi="宋体"/>
          <w:b w:val="0"/>
          <w:bCs/>
          <w:color w:val="auto"/>
          <w:szCs w:val="21"/>
          <w:highlight w:val="none"/>
        </w:rPr>
        <w:t>也无法导入的，则投标文件被否决。</w:t>
      </w:r>
    </w:p>
    <w:p>
      <w:pPr>
        <w:shd w:val="clear" w:color="auto" w:fill="auto"/>
        <w:snapToGrid w:val="0"/>
        <w:spacing w:line="400" w:lineRule="exact"/>
        <w:rPr>
          <w:rFonts w:hint="eastAsia" w:ascii="宋体" w:hAnsi="宋体" w:cs="宋体"/>
          <w:b w:val="0"/>
          <w:bCs/>
          <w:color w:val="auto"/>
          <w:szCs w:val="21"/>
          <w:highlight w:val="none"/>
        </w:rPr>
      </w:pPr>
      <w:r>
        <w:rPr>
          <w:rFonts w:hint="eastAsia" w:ascii="宋体" w:hAnsi="宋体" w:cs="宋体"/>
          <w:b w:val="0"/>
          <w:bCs/>
          <w:color w:val="auto"/>
          <w:szCs w:val="21"/>
          <w:highlight w:val="none"/>
        </w:rPr>
        <w:t xml:space="preserve">  </w:t>
      </w:r>
      <w:r>
        <w:rPr>
          <w:rFonts w:hint="eastAsia" w:ascii="宋体" w:hAnsi="宋体" w:cs="宋体"/>
          <w:b w:val="0"/>
          <w:bCs/>
          <w:color w:val="auto"/>
          <w:szCs w:val="21"/>
          <w:highlight w:val="none"/>
          <w:lang w:val="en-US" w:eastAsia="zh-CN"/>
        </w:rPr>
        <w:t>12</w:t>
      </w:r>
      <w:r>
        <w:rPr>
          <w:rFonts w:hint="eastAsia" w:ascii="宋体" w:hAnsi="宋体" w:cs="宋体"/>
          <w:b w:val="0"/>
          <w:bCs/>
          <w:color w:val="auto"/>
          <w:szCs w:val="21"/>
          <w:highlight w:val="none"/>
        </w:rPr>
        <w:t>.2投标人有下列情形之一的,资格审查后其投标作无效投标处理：</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1</w:t>
      </w:r>
      <w:r>
        <w:rPr>
          <w:rFonts w:hint="eastAsia" w:ascii="宋体" w:hAnsi="宋体" w:cs="宋体"/>
          <w:b w:val="0"/>
          <w:bCs/>
          <w:color w:val="auto"/>
          <w:szCs w:val="21"/>
          <w:highlight w:val="none"/>
        </w:rPr>
        <w:t>)投标人为本项目提供招标代理服务的；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2</w:t>
      </w:r>
      <w:r>
        <w:rPr>
          <w:rFonts w:hint="eastAsia" w:ascii="宋体" w:hAnsi="宋体" w:cs="宋体"/>
          <w:b w:val="0"/>
          <w:bCs/>
          <w:color w:val="auto"/>
          <w:szCs w:val="21"/>
          <w:highlight w:val="none"/>
        </w:rPr>
        <w:t>)投标人与在本项目代理机构存在相互任职或工作的；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3</w:t>
      </w:r>
      <w:r>
        <w:rPr>
          <w:rFonts w:hint="eastAsia" w:ascii="宋体" w:hAnsi="宋体" w:cs="宋体"/>
          <w:b w:val="0"/>
          <w:bCs/>
          <w:color w:val="auto"/>
          <w:szCs w:val="21"/>
          <w:highlight w:val="none"/>
        </w:rPr>
        <w:t>)投标保证金未按规定要求缴纳的；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4</w:t>
      </w:r>
      <w:r>
        <w:rPr>
          <w:rFonts w:hint="eastAsia" w:ascii="宋体" w:hAnsi="宋体" w:cs="宋体"/>
          <w:b w:val="0"/>
          <w:bCs/>
          <w:color w:val="auto"/>
          <w:szCs w:val="21"/>
          <w:highlight w:val="none"/>
        </w:rPr>
        <w:t>)</w:t>
      </w:r>
      <w:r>
        <w:rPr>
          <w:rFonts w:hint="eastAsia" w:ascii="宋体" w:hAnsi="宋体"/>
          <w:b w:val="0"/>
          <w:bCs/>
          <w:color w:val="auto"/>
          <w:szCs w:val="21"/>
          <w:highlight w:val="none"/>
        </w:rPr>
        <w:t>评标专家无法查看并检验电子标书中相关资料的；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5</w:t>
      </w:r>
      <w:r>
        <w:rPr>
          <w:rFonts w:hint="eastAsia" w:ascii="宋体" w:hAnsi="宋体" w:cs="宋体"/>
          <w:b w:val="0"/>
          <w:bCs/>
          <w:color w:val="auto"/>
          <w:szCs w:val="21"/>
          <w:highlight w:val="none"/>
        </w:rPr>
        <w:t>)投标人超出营业范围投标的；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6</w:t>
      </w:r>
      <w:r>
        <w:rPr>
          <w:rFonts w:hint="eastAsia" w:ascii="宋体" w:hAnsi="宋体" w:cs="宋体"/>
          <w:b w:val="0"/>
          <w:bCs/>
          <w:color w:val="auto"/>
          <w:szCs w:val="21"/>
          <w:highlight w:val="none"/>
        </w:rPr>
        <w:t>)联合体投标未提交联合体协议的；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7</w:t>
      </w:r>
      <w:r>
        <w:rPr>
          <w:rFonts w:hint="eastAsia" w:ascii="宋体" w:hAnsi="宋体" w:cs="宋体"/>
          <w:b w:val="0"/>
          <w:bCs/>
          <w:color w:val="auto"/>
          <w:szCs w:val="21"/>
          <w:highlight w:val="none"/>
        </w:rPr>
        <w:t>)被暂停营业的；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8</w:t>
      </w:r>
      <w:r>
        <w:rPr>
          <w:rFonts w:hint="eastAsia" w:ascii="宋体" w:hAnsi="宋体" w:cs="宋体"/>
          <w:b w:val="0"/>
          <w:bCs/>
          <w:color w:val="auto"/>
          <w:szCs w:val="21"/>
          <w:highlight w:val="none"/>
        </w:rPr>
        <w:t>)被暂停或取消投标资格的；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val="en-US" w:eastAsia="zh-CN"/>
        </w:rPr>
        <w:t>9</w:t>
      </w:r>
      <w:r>
        <w:rPr>
          <w:rFonts w:hint="eastAsia" w:ascii="宋体" w:hAnsi="宋体" w:cs="宋体"/>
          <w:b w:val="0"/>
          <w:bCs/>
          <w:color w:val="auto"/>
          <w:szCs w:val="21"/>
          <w:highlight w:val="none"/>
        </w:rPr>
        <w:t>)财产被接管或冻结的；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r>
        <w:rPr>
          <w:rFonts w:hint="eastAsia" w:ascii="宋体" w:hAnsi="宋体" w:cs="宋体"/>
          <w:b w:val="0"/>
          <w:bCs/>
          <w:color w:val="auto"/>
          <w:szCs w:val="21"/>
          <w:highlight w:val="none"/>
          <w:lang w:val="en-US" w:eastAsia="zh-CN"/>
        </w:rPr>
        <w:t>0</w:t>
      </w:r>
      <w:r>
        <w:rPr>
          <w:rFonts w:hint="eastAsia" w:ascii="宋体" w:hAnsi="宋体" w:cs="宋体"/>
          <w:b w:val="0"/>
          <w:bCs/>
          <w:color w:val="auto"/>
          <w:szCs w:val="21"/>
          <w:highlight w:val="none"/>
        </w:rPr>
        <w:t>)投标人单位负责人为同一人或者存在控股、管理关系的不同单位的；</w:t>
      </w:r>
    </w:p>
    <w:p>
      <w:pPr>
        <w:shd w:val="clear" w:color="auto" w:fill="auto"/>
        <w:snapToGrid w:val="0"/>
        <w:spacing w:line="400" w:lineRule="exact"/>
        <w:ind w:firstLine="319" w:firstLineChars="150"/>
        <w:jc w:val="left"/>
        <w:rPr>
          <w:rFonts w:hint="eastAsia" w:ascii="宋体" w:hAnsi="宋体" w:cs="宋体"/>
          <w:b w:val="0"/>
          <w:bCs/>
          <w:color w:val="auto"/>
          <w:szCs w:val="21"/>
          <w:highlight w:val="none"/>
        </w:rPr>
      </w:pP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lang w:val="en-US" w:eastAsia="zh-CN"/>
        </w:rPr>
        <w:t>1</w:t>
      </w:r>
      <w:r>
        <w:rPr>
          <w:rFonts w:hint="eastAsia" w:ascii="宋体" w:hAnsi="宋体" w:cs="宋体"/>
          <w:b w:val="0"/>
          <w:bCs/>
          <w:color w:val="auto"/>
          <w:szCs w:val="21"/>
          <w:highlight w:val="none"/>
          <w:lang w:val="en-US" w:eastAsia="zh-CN"/>
        </w:rPr>
        <w:t>1</w:t>
      </w: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rPr>
        <w:t>投</w:t>
      </w:r>
      <w:r>
        <w:rPr>
          <w:rFonts w:hint="eastAsia" w:ascii="宋体" w:hAnsi="宋体" w:cs="宋体"/>
          <w:b w:val="0"/>
          <w:bCs/>
          <w:color w:val="auto"/>
          <w:szCs w:val="21"/>
          <w:highlight w:val="none"/>
        </w:rPr>
        <w:t>标人基本资格条件和特定资格条件中有一项及以上不符合要求的；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r>
        <w:rPr>
          <w:rFonts w:hint="eastAsia" w:ascii="宋体" w:hAnsi="宋体" w:cs="宋体"/>
          <w:b w:val="0"/>
          <w:bCs/>
          <w:color w:val="auto"/>
          <w:szCs w:val="21"/>
          <w:highlight w:val="none"/>
          <w:lang w:val="en-US" w:eastAsia="zh-CN"/>
        </w:rPr>
        <w:t>2</w:t>
      </w:r>
      <w:r>
        <w:rPr>
          <w:rFonts w:hint="eastAsia" w:ascii="宋体" w:hAnsi="宋体" w:cs="宋体"/>
          <w:b w:val="0"/>
          <w:bCs/>
          <w:color w:val="auto"/>
          <w:szCs w:val="21"/>
          <w:highlight w:val="none"/>
        </w:rPr>
        <w:t>）投标人使用相同的MAC地址进行报名的；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r>
        <w:rPr>
          <w:rFonts w:hint="eastAsia" w:ascii="宋体" w:hAnsi="宋体" w:cs="宋体"/>
          <w:b w:val="0"/>
          <w:bCs/>
          <w:color w:val="auto"/>
          <w:szCs w:val="21"/>
          <w:highlight w:val="none"/>
          <w:lang w:val="en-US" w:eastAsia="zh-CN"/>
        </w:rPr>
        <w:t>3</w:t>
      </w:r>
      <w:r>
        <w:rPr>
          <w:rFonts w:hint="eastAsia" w:ascii="宋体" w:hAnsi="宋体" w:cs="宋体"/>
          <w:b w:val="0"/>
          <w:bCs/>
          <w:color w:val="auto"/>
          <w:szCs w:val="21"/>
          <w:highlight w:val="none"/>
        </w:rPr>
        <w:t>）其它情形，经评标委员会委提出按无效投标处理，并经公共资源交易监督部门核准的；</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r>
        <w:rPr>
          <w:rFonts w:hint="eastAsia" w:ascii="宋体" w:hAnsi="宋体" w:cs="宋体"/>
          <w:b w:val="0"/>
          <w:bCs/>
          <w:color w:val="auto"/>
          <w:szCs w:val="21"/>
          <w:highlight w:val="none"/>
          <w:lang w:val="en-US" w:eastAsia="zh-CN"/>
        </w:rPr>
        <w:t>4</w:t>
      </w:r>
      <w:r>
        <w:rPr>
          <w:rFonts w:hint="eastAsia" w:ascii="宋体" w:hAnsi="宋体" w:cs="宋体"/>
          <w:b w:val="0"/>
          <w:bCs/>
          <w:color w:val="auto"/>
          <w:szCs w:val="21"/>
          <w:highlight w:val="none"/>
        </w:rPr>
        <w:t>）投标人使用相同IP地址报名的，一经发现，监管部门将进一步核实，查实后按串通投标处理；</w:t>
      </w:r>
    </w:p>
    <w:p>
      <w:pPr>
        <w:shd w:val="clear" w:color="auto" w:fill="auto"/>
        <w:snapToGrid w:val="0"/>
        <w:spacing w:line="400" w:lineRule="exact"/>
        <w:ind w:firstLine="426" w:firstLineChars="200"/>
        <w:rPr>
          <w:rFonts w:hint="eastAsia" w:ascii="宋体" w:hAnsi="宋体" w:cs="宋体"/>
          <w:b w:val="0"/>
          <w:bCs/>
          <w:color w:val="auto"/>
          <w:szCs w:val="21"/>
          <w:highlight w:val="none"/>
        </w:rPr>
      </w:pPr>
      <w:r>
        <w:rPr>
          <w:rFonts w:hint="eastAsia" w:ascii="宋体" w:hAnsi="宋体" w:cs="宋体"/>
          <w:b w:val="0"/>
          <w:bCs/>
          <w:color w:val="auto"/>
          <w:szCs w:val="21"/>
          <w:highlight w:val="none"/>
        </w:rPr>
        <w:t>（1</w:t>
      </w:r>
      <w:r>
        <w:rPr>
          <w:rFonts w:hint="eastAsia" w:ascii="宋体" w:hAnsi="宋体" w:cs="宋体"/>
          <w:b w:val="0"/>
          <w:bCs/>
          <w:color w:val="auto"/>
          <w:szCs w:val="21"/>
          <w:highlight w:val="none"/>
          <w:lang w:val="en-US" w:eastAsia="zh-CN"/>
        </w:rPr>
        <w:t>5</w:t>
      </w:r>
      <w:r>
        <w:rPr>
          <w:rFonts w:hint="eastAsia" w:ascii="宋体" w:hAnsi="宋体" w:cs="宋体"/>
          <w:b w:val="0"/>
          <w:bCs/>
          <w:color w:val="auto"/>
          <w:szCs w:val="21"/>
          <w:highlight w:val="none"/>
        </w:rPr>
        <w:t>）</w:t>
      </w:r>
      <w:r>
        <w:rPr>
          <w:rFonts w:hint="eastAsia" w:ascii="宋体" w:hAnsi="宋体" w:cs="宋体"/>
          <w:b w:val="0"/>
          <w:bCs/>
          <w:color w:val="auto"/>
          <w:szCs w:val="21"/>
          <w:highlight w:val="none"/>
          <w:lang w:eastAsia="zh-CN"/>
        </w:rPr>
        <w:t>采购文件</w:t>
      </w:r>
      <w:r>
        <w:rPr>
          <w:rFonts w:hint="eastAsia" w:ascii="宋体" w:hAnsi="宋体" w:cs="宋体"/>
          <w:b w:val="0"/>
          <w:bCs/>
          <w:color w:val="auto"/>
          <w:szCs w:val="21"/>
          <w:highlight w:val="none"/>
        </w:rPr>
        <w:t>规定的其它无效投标情形。</w:t>
      </w:r>
    </w:p>
    <w:p>
      <w:pPr>
        <w:shd w:val="clear" w:color="auto" w:fill="auto"/>
        <w:snapToGrid w:val="0"/>
        <w:spacing w:line="400" w:lineRule="exact"/>
        <w:ind w:firstLine="426" w:firstLineChars="200"/>
        <w:jc w:val="left"/>
        <w:rPr>
          <w:rFonts w:hint="eastAsia" w:ascii="宋体" w:hAnsi="宋体" w:cs="宋体"/>
          <w:b w:val="0"/>
          <w:bCs/>
          <w:color w:val="auto"/>
          <w:szCs w:val="21"/>
          <w:highlight w:val="none"/>
        </w:rPr>
      </w:pPr>
      <w:r>
        <w:rPr>
          <w:rFonts w:hint="eastAsia" w:ascii="宋体" w:hAnsi="宋体" w:cs="宋体"/>
          <w:b w:val="0"/>
          <w:bCs/>
          <w:color w:val="auto"/>
          <w:szCs w:val="21"/>
          <w:highlight w:val="none"/>
          <w:lang w:val="en-US" w:eastAsia="zh-CN"/>
        </w:rPr>
        <w:t>12</w:t>
      </w:r>
      <w:r>
        <w:rPr>
          <w:rFonts w:hint="eastAsia" w:ascii="宋体" w:hAnsi="宋体" w:cs="宋体"/>
          <w:b w:val="0"/>
          <w:bCs/>
          <w:color w:val="auto"/>
          <w:szCs w:val="21"/>
          <w:highlight w:val="none"/>
        </w:rPr>
        <w:t>.3 投标人有下列情形之一的,符合性审查后其投标按无效投标处理：</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(1)投标文件签字、盖章不全，经评标委员会一致认定对开评标内容有实质性影响并经监督部门核准的；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2</w:t>
      </w:r>
      <w:r>
        <w:rPr>
          <w:rFonts w:hint="eastAsia" w:ascii="宋体" w:hAnsi="宋体" w:eastAsia="宋体" w:cs="宋体"/>
          <w:b w:val="0"/>
          <w:bCs/>
          <w:color w:val="auto"/>
          <w:szCs w:val="21"/>
          <w:highlight w:val="none"/>
        </w:rPr>
        <w:t>)未按规定的格式填写，实质性内容不全或关键字迹模糊、无法辨认; 经监督部门核准的；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3</w:t>
      </w:r>
      <w:r>
        <w:rPr>
          <w:rFonts w:hint="eastAsia" w:ascii="宋体" w:hAnsi="宋体" w:eastAsia="宋体" w:cs="宋体"/>
          <w:b w:val="0"/>
          <w:bCs/>
          <w:color w:val="auto"/>
          <w:szCs w:val="21"/>
          <w:highlight w:val="none"/>
        </w:rPr>
        <w:t>)同一投标人提交两个以上不同的投标文件或者投标报价，但</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规定提交备选方案的除外；</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4</w:t>
      </w:r>
      <w:r>
        <w:rPr>
          <w:rFonts w:hint="eastAsia" w:ascii="宋体" w:hAnsi="宋体" w:eastAsia="宋体" w:cs="宋体"/>
          <w:b w:val="0"/>
          <w:bCs/>
          <w:color w:val="auto"/>
          <w:szCs w:val="21"/>
          <w:highlight w:val="none"/>
        </w:rPr>
        <w:t>)投标文件没有对</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的实质性要求和条件作出响应;</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5</w:t>
      </w:r>
      <w:r>
        <w:rPr>
          <w:rFonts w:hint="eastAsia" w:ascii="宋体" w:hAnsi="宋体" w:eastAsia="宋体" w:cs="宋体"/>
          <w:b w:val="0"/>
          <w:bCs/>
          <w:color w:val="auto"/>
          <w:szCs w:val="21"/>
          <w:highlight w:val="none"/>
        </w:rPr>
        <w:t>)投标报价超出规定的投标限价或公布的采购预算的；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6</w:t>
      </w:r>
      <w:r>
        <w:rPr>
          <w:rFonts w:hint="eastAsia" w:ascii="宋体" w:hAnsi="宋体" w:eastAsia="宋体" w:cs="宋体"/>
          <w:b w:val="0"/>
          <w:bCs/>
          <w:color w:val="auto"/>
          <w:szCs w:val="21"/>
          <w:highlight w:val="none"/>
        </w:rPr>
        <w:t>)不按评标委员会要求澄清、说明或补正的，或者评标委员会根据</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的规定对</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的计算错误进行修正后，投标人不接受修正的投标报价的。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7</w:t>
      </w:r>
      <w:r>
        <w:rPr>
          <w:rFonts w:hint="eastAsia" w:ascii="宋体" w:hAnsi="宋体" w:eastAsia="宋体" w:cs="宋体"/>
          <w:b w:val="0"/>
          <w:bCs/>
          <w:color w:val="auto"/>
          <w:szCs w:val="21"/>
          <w:highlight w:val="none"/>
        </w:rPr>
        <w:t>）其它情形，经评标委员会委提出按无效投标处理，并经公共资源交易监督部门核准的；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8</w:t>
      </w:r>
      <w:r>
        <w:rPr>
          <w:rFonts w:hint="eastAsia" w:ascii="宋体" w:hAnsi="宋体" w:eastAsia="宋体" w:cs="宋体"/>
          <w:b w:val="0"/>
          <w:bCs/>
          <w:color w:val="auto"/>
          <w:szCs w:val="21"/>
          <w:highlight w:val="none"/>
        </w:rPr>
        <w:t>）未按照</w:t>
      </w:r>
      <w:r>
        <w:rPr>
          <w:rFonts w:hint="eastAsia" w:ascii="宋体" w:hAnsi="宋体" w:eastAsia="宋体" w:cs="宋体"/>
          <w:b w:val="0"/>
          <w:bCs/>
          <w:color w:val="auto"/>
          <w:szCs w:val="21"/>
          <w:highlight w:val="none"/>
          <w:lang w:eastAsia="zh-CN"/>
        </w:rPr>
        <w:t>招标文件</w:t>
      </w:r>
      <w:r>
        <w:rPr>
          <w:rFonts w:hint="eastAsia" w:ascii="宋体" w:hAnsi="宋体" w:eastAsia="宋体" w:cs="宋体"/>
          <w:b w:val="0"/>
          <w:bCs/>
          <w:color w:val="auto"/>
          <w:szCs w:val="21"/>
          <w:highlight w:val="none"/>
        </w:rPr>
        <w:t>的规定提交投标保证金的；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9</w:t>
      </w:r>
      <w:r>
        <w:rPr>
          <w:rFonts w:hint="eastAsia" w:ascii="宋体" w:hAnsi="宋体" w:eastAsia="宋体" w:cs="宋体"/>
          <w:b w:val="0"/>
          <w:bCs/>
          <w:color w:val="auto"/>
          <w:szCs w:val="21"/>
          <w:highlight w:val="none"/>
        </w:rPr>
        <w:t>）投标文件含有采购人不能接受的附加条件的;</w:t>
      </w:r>
    </w:p>
    <w:p>
      <w:pPr>
        <w:shd w:val="clear" w:color="auto" w:fill="auto"/>
        <w:snapToGrid w:val="0"/>
        <w:spacing w:line="400" w:lineRule="exact"/>
        <w:ind w:firstLine="426"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val="en-US" w:eastAsia="zh-CN"/>
        </w:rPr>
        <w:t>10</w:t>
      </w:r>
      <w:r>
        <w:rPr>
          <w:rFonts w:hint="eastAsia" w:ascii="宋体" w:hAnsi="宋体" w:eastAsia="宋体" w:cs="宋体"/>
          <w:b w:val="0"/>
          <w:bCs/>
          <w:color w:val="auto"/>
          <w:szCs w:val="21"/>
          <w:highlight w:val="none"/>
        </w:rPr>
        <w:t>）</w:t>
      </w:r>
      <w:r>
        <w:rPr>
          <w:rFonts w:hint="eastAsia" w:ascii="宋体" w:hAnsi="宋体" w:eastAsia="宋体" w:cs="宋体"/>
          <w:b w:val="0"/>
          <w:bCs/>
          <w:color w:val="auto"/>
          <w:szCs w:val="21"/>
          <w:highlight w:val="none"/>
          <w:lang w:eastAsia="zh-CN"/>
        </w:rPr>
        <w:t>采购文件</w:t>
      </w:r>
      <w:r>
        <w:rPr>
          <w:rFonts w:hint="eastAsia" w:ascii="宋体" w:hAnsi="宋体" w:eastAsia="宋体" w:cs="宋体"/>
          <w:b w:val="0"/>
          <w:bCs/>
          <w:color w:val="auto"/>
          <w:szCs w:val="21"/>
          <w:highlight w:val="none"/>
        </w:rPr>
        <w:t>规定的其它无效投标情形。</w:t>
      </w:r>
    </w:p>
    <w:p>
      <w:pPr>
        <w:shd w:val="clear" w:color="auto" w:fill="auto"/>
        <w:snapToGrid w:val="0"/>
        <w:spacing w:line="400" w:lineRule="exact"/>
        <w:ind w:firstLine="426"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12</w:t>
      </w:r>
      <w:r>
        <w:rPr>
          <w:rFonts w:hint="eastAsia" w:ascii="宋体" w:hAnsi="宋体" w:cs="宋体"/>
          <w:color w:val="auto"/>
          <w:szCs w:val="21"/>
          <w:highlight w:val="none"/>
        </w:rPr>
        <w:t>.4 投标人有下列情形之一的, 详细评审后其投标按无效投标处理：</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投标产品不符合必须强制执行的国家标准的；</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投标人有串通投标、弄虚作假、行贿等违法行为；</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投标文件含有违反国家法律、法规的内容，或附有招标人不能接受的条件的；</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在同一项目（或同一标段）中有多个投标人有效投标报价接近最高限价，且评标委员会认为报价出现异常的，可以宣布其投标无效；</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（5）报价明显低于其他投标人，且不能证明报价合理性的投标无效；</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（6）拒不确认评标委员会评审修正的投标无效；</w:t>
      </w:r>
    </w:p>
    <w:p>
      <w:pPr>
        <w:shd w:val="clear" w:color="auto" w:fill="auto"/>
        <w:snapToGrid w:val="0"/>
        <w:spacing w:line="400" w:lineRule="exact"/>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（7）其它情形，经评标委员会委提出按无效投标处理，并经公共资源交易监督部门核准的；</w:t>
      </w:r>
    </w:p>
    <w:p>
      <w:pPr>
        <w:shd w:val="clear" w:color="auto" w:fill="auto"/>
        <w:snapToGrid w:val="0"/>
        <w:spacing w:line="400" w:lineRule="exact"/>
        <w:ind w:firstLine="426" w:firstLineChars="200"/>
        <w:rPr>
          <w:rFonts w:hint="eastAsia"/>
          <w:color w:val="auto"/>
          <w:lang w:val="en-US" w:eastAsia="zh-CN"/>
        </w:rPr>
      </w:pPr>
      <w:r>
        <w:rPr>
          <w:rFonts w:hint="eastAsia" w:ascii="宋体" w:hAnsi="宋体" w:eastAsia="宋体" w:cs="宋体"/>
          <w:color w:val="auto"/>
          <w:szCs w:val="21"/>
          <w:highlight w:val="none"/>
        </w:rPr>
        <w:t>（8）</w:t>
      </w:r>
      <w:r>
        <w:rPr>
          <w:rFonts w:hint="eastAsia" w:ascii="宋体" w:hAnsi="宋体" w:eastAsia="宋体" w:cs="宋体"/>
          <w:color w:val="auto"/>
          <w:szCs w:val="21"/>
          <w:highlight w:val="none"/>
          <w:lang w:eastAsia="zh-CN"/>
        </w:rPr>
        <w:t>采购文件</w:t>
      </w:r>
      <w:r>
        <w:rPr>
          <w:rFonts w:hint="eastAsia" w:ascii="宋体" w:hAnsi="宋体" w:eastAsia="宋体" w:cs="宋体"/>
          <w:color w:val="auto"/>
          <w:szCs w:val="21"/>
          <w:highlight w:val="none"/>
        </w:rPr>
        <w:t>规定的其它无效投标情形。</w:t>
      </w:r>
      <w:bookmarkEnd w:id="44"/>
      <w:bookmarkEnd w:id="45"/>
      <w:bookmarkEnd w:id="49"/>
      <w:bookmarkEnd w:id="50"/>
      <w:bookmarkStart w:id="51" w:name="OLE_LINK4"/>
    </w:p>
    <w:p>
      <w:pPr>
        <w:rPr>
          <w:rFonts w:hint="eastAsia"/>
          <w:color w:val="auto"/>
          <w:lang w:val="en-US" w:eastAsia="zh-CN"/>
        </w:rPr>
      </w:pPr>
    </w:p>
    <w:p>
      <w:pPr>
        <w:rPr>
          <w:rFonts w:hint="eastAsia"/>
          <w:color w:val="auto"/>
          <w:lang w:val="en-US" w:eastAsia="zh-CN"/>
        </w:rPr>
      </w:pPr>
    </w:p>
    <w:p>
      <w:pPr>
        <w:numPr>
          <w:ilvl w:val="0"/>
          <w:numId w:val="10"/>
        </w:numPr>
        <w:jc w:val="center"/>
        <w:rPr>
          <w:rFonts w:hint="eastAsia" w:ascii="Times New Roman" w:hAnsi="Times New Roman" w:eastAsia="宋体" w:cs="Times New Roman"/>
          <w:b/>
          <w:bCs/>
          <w:color w:val="auto"/>
          <w:sz w:val="32"/>
          <w:szCs w:val="40"/>
          <w:lang w:val="en-US" w:eastAsia="zh-CN"/>
        </w:rPr>
      </w:pPr>
      <w:r>
        <w:rPr>
          <w:rFonts w:hint="eastAsia" w:cs="Times New Roman"/>
          <w:b/>
          <w:bCs/>
          <w:color w:val="auto"/>
          <w:sz w:val="32"/>
          <w:szCs w:val="40"/>
          <w:lang w:val="en-US" w:eastAsia="zh-CN"/>
        </w:rPr>
        <w:t>商务</w:t>
      </w:r>
      <w:r>
        <w:rPr>
          <w:rFonts w:hint="eastAsia" w:ascii="Times New Roman" w:hAnsi="Times New Roman" w:eastAsia="宋体" w:cs="Times New Roman"/>
          <w:b/>
          <w:bCs/>
          <w:color w:val="auto"/>
          <w:sz w:val="32"/>
          <w:szCs w:val="40"/>
          <w:lang w:val="en-US" w:eastAsia="zh-CN"/>
        </w:rPr>
        <w:t>技术要求</w:t>
      </w:r>
    </w:p>
    <w:p>
      <w:pPr>
        <w:numPr>
          <w:ilvl w:val="0"/>
          <w:numId w:val="0"/>
        </w:numPr>
        <w:spacing w:line="240" w:lineRule="auto"/>
        <w:rPr>
          <w:rFonts w:hint="eastAsia"/>
          <w:b/>
          <w:bCs/>
          <w:color w:val="auto"/>
          <w:sz w:val="28"/>
          <w:szCs w:val="36"/>
          <w:lang w:val="en-US" w:eastAsia="zh-CN"/>
        </w:rPr>
      </w:pPr>
      <w:r>
        <w:rPr>
          <w:rFonts w:hint="eastAsia"/>
          <w:b/>
          <w:bCs/>
          <w:color w:val="auto"/>
          <w:sz w:val="28"/>
          <w:szCs w:val="36"/>
          <w:lang w:val="en-US" w:eastAsia="zh-CN"/>
        </w:rPr>
        <w:t>一、技术参数</w:t>
      </w:r>
    </w:p>
    <w:tbl>
      <w:tblPr>
        <w:tblStyle w:val="28"/>
        <w:tblpPr w:leftFromText="180" w:rightFromText="180" w:vertAnchor="text" w:horzAnchor="page" w:tblpXSpec="center" w:tblpY="122"/>
        <w:tblOverlap w:val="never"/>
        <w:tblW w:w="89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9"/>
        <w:gridCol w:w="1180"/>
        <w:gridCol w:w="5907"/>
        <w:gridCol w:w="692"/>
        <w:gridCol w:w="6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519"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序号</w:t>
            </w:r>
          </w:p>
        </w:tc>
        <w:tc>
          <w:tcPr>
            <w:tcW w:w="1180"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标的</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名称</w:t>
            </w:r>
          </w:p>
        </w:tc>
        <w:tc>
          <w:tcPr>
            <w:tcW w:w="5907"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规格参数</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数量及</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单位</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default" w:ascii="宋体" w:hAnsi="宋体" w:eastAsia="宋体" w:cs="宋体"/>
                <w:b w:val="0"/>
                <w:bCs/>
                <w:color w:val="auto"/>
                <w:kern w:val="2"/>
                <w:sz w:val="21"/>
                <w:szCs w:val="21"/>
                <w:lang w:val="en-US" w:eastAsia="zh-CN" w:bidi="ar-SA"/>
              </w:rPr>
            </w:pPr>
            <w:r>
              <w:rPr>
                <w:rFonts w:hint="eastAsia" w:ascii="宋体" w:hAnsi="宋体" w:cs="宋体"/>
                <w:b w:val="0"/>
                <w:bCs/>
                <w:color w:val="auto"/>
                <w:kern w:val="2"/>
                <w:sz w:val="21"/>
                <w:szCs w:val="21"/>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519"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1</w:t>
            </w:r>
          </w:p>
        </w:tc>
        <w:tc>
          <w:tcPr>
            <w:tcW w:w="1180"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rPr>
              <w:t>膀胱镜</w:t>
            </w:r>
            <w:r>
              <w:rPr>
                <w:rFonts w:hint="eastAsia" w:ascii="宋体" w:hAnsi="宋体" w:eastAsia="宋体" w:cs="宋体"/>
                <w:b w:val="0"/>
                <w:bCs/>
                <w:color w:val="auto"/>
                <w:sz w:val="21"/>
                <w:szCs w:val="21"/>
                <w:lang w:val="en-US" w:eastAsia="zh-CN"/>
              </w:rPr>
              <w:t>（17.5Fr）</w:t>
            </w:r>
          </w:p>
        </w:tc>
        <w:tc>
          <w:tcPr>
            <w:tcW w:w="5907" w:type="dxa"/>
            <w:vAlign w:val="center"/>
          </w:tcPr>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1</w:t>
            </w: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膀胱镜</w:t>
            </w:r>
            <w:r>
              <w:rPr>
                <w:rFonts w:hint="eastAsia" w:ascii="宋体" w:hAnsi="宋体" w:eastAsia="宋体" w:cs="宋体"/>
                <w:b w:val="0"/>
                <w:bCs/>
                <w:color w:val="auto"/>
                <w:sz w:val="21"/>
                <w:szCs w:val="21"/>
              </w:rPr>
              <w:t>规格：视向角30度，工作长度307mm，直径φ4mm</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2</w:t>
            </w:r>
            <w:r>
              <w:rPr>
                <w:rFonts w:hint="eastAsia" w:ascii="宋体" w:hAnsi="宋体" w:eastAsia="宋体" w:cs="宋体"/>
                <w:b w:val="0"/>
                <w:bCs/>
                <w:color w:val="auto"/>
                <w:sz w:val="21"/>
                <w:szCs w:val="21"/>
              </w:rPr>
              <w:t>.蓝宝石色镜头增加了抗擦伤性</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3</w:t>
            </w:r>
            <w:r>
              <w:rPr>
                <w:rFonts w:hint="eastAsia" w:ascii="宋体" w:hAnsi="宋体" w:eastAsia="宋体" w:cs="宋体"/>
                <w:b w:val="0"/>
                <w:bCs/>
                <w:color w:val="auto"/>
                <w:sz w:val="21"/>
                <w:szCs w:val="21"/>
              </w:rPr>
              <w:t>.末梢焊接会减少因消毒而带来的磨损</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4</w:t>
            </w:r>
            <w:r>
              <w:rPr>
                <w:rFonts w:hint="eastAsia" w:ascii="宋体" w:hAnsi="宋体" w:eastAsia="宋体" w:cs="宋体"/>
                <w:b w:val="0"/>
                <w:bCs/>
                <w:color w:val="auto"/>
                <w:sz w:val="21"/>
                <w:szCs w:val="21"/>
              </w:rPr>
              <w:t>.光源接线柱显示理想光导束直径</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5</w:t>
            </w:r>
            <w:r>
              <w:rPr>
                <w:rFonts w:hint="eastAsia" w:ascii="宋体" w:hAnsi="宋体" w:eastAsia="宋体" w:cs="宋体"/>
                <w:b w:val="0"/>
                <w:bCs/>
                <w:color w:val="auto"/>
                <w:sz w:val="21"/>
                <w:szCs w:val="21"/>
              </w:rPr>
              <w:t>.可侵泡、熏蒸、高温高压消毒，能耐134℃、2bar高温高压</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6</w:t>
            </w:r>
            <w:r>
              <w:rPr>
                <w:rFonts w:hint="eastAsia" w:ascii="宋体" w:hAnsi="宋体" w:eastAsia="宋体" w:cs="宋体"/>
                <w:b w:val="0"/>
                <w:bCs/>
                <w:color w:val="auto"/>
                <w:sz w:val="21"/>
                <w:szCs w:val="21"/>
              </w:rPr>
              <w:t>.具备超广角技术使视野更广</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7</w:t>
            </w:r>
            <w:r>
              <w:rPr>
                <w:rFonts w:hint="eastAsia" w:ascii="宋体" w:hAnsi="宋体" w:eastAsia="宋体" w:cs="宋体"/>
                <w:b w:val="0"/>
                <w:bCs/>
                <w:color w:val="auto"/>
                <w:sz w:val="21"/>
                <w:szCs w:val="21"/>
              </w:rPr>
              <w:t>.柱状镜体使镜子的光通量更大，图像更清晰，视野明亮均匀</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8</w:t>
            </w:r>
            <w:r>
              <w:rPr>
                <w:rFonts w:hint="eastAsia" w:ascii="宋体" w:hAnsi="宋体" w:eastAsia="宋体" w:cs="宋体"/>
                <w:b w:val="0"/>
                <w:bCs/>
                <w:color w:val="auto"/>
                <w:sz w:val="21"/>
                <w:szCs w:val="21"/>
              </w:rPr>
              <w:t>.与镜头连接方式为撞入式</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9</w:t>
            </w:r>
            <w:r>
              <w:rPr>
                <w:rFonts w:hint="eastAsia" w:ascii="宋体" w:hAnsi="宋体" w:eastAsia="宋体" w:cs="宋体"/>
                <w:b w:val="0"/>
                <w:bCs/>
                <w:color w:val="auto"/>
                <w:sz w:val="21"/>
                <w:szCs w:val="21"/>
              </w:rPr>
              <w:t>.尿道膀胱镜鞘</w:t>
            </w:r>
            <w:r>
              <w:rPr>
                <w:rFonts w:hint="eastAsia" w:ascii="宋体" w:hAnsi="宋体" w:eastAsia="宋体" w:cs="宋体"/>
                <w:b w:val="0"/>
                <w:bCs/>
                <w:color w:val="auto"/>
                <w:sz w:val="21"/>
                <w:szCs w:val="21"/>
                <w:lang w:eastAsia="zh-CN"/>
              </w:rPr>
              <w:t>（</w:t>
            </w:r>
            <w:r>
              <w:rPr>
                <w:rFonts w:hint="eastAsia" w:ascii="宋体" w:hAnsi="宋体" w:eastAsia="宋体" w:cs="宋体"/>
                <w:b w:val="0"/>
                <w:bCs/>
                <w:color w:val="auto"/>
                <w:sz w:val="21"/>
                <w:szCs w:val="21"/>
                <w:lang w:val="en-US" w:eastAsia="zh-CN"/>
              </w:rPr>
              <w:t>17.5Fr</w:t>
            </w:r>
            <w:r>
              <w:rPr>
                <w:rFonts w:hint="eastAsia" w:ascii="宋体" w:hAnsi="宋体" w:eastAsia="宋体" w:cs="宋体"/>
                <w:b w:val="0"/>
                <w:bCs/>
                <w:color w:val="auto"/>
                <w:sz w:val="21"/>
                <w:szCs w:val="21"/>
                <w:lang w:eastAsia="zh-CN"/>
              </w:rPr>
              <w:t>）</w:t>
            </w:r>
            <w:r>
              <w:rPr>
                <w:rFonts w:hint="eastAsia" w:ascii="宋体" w:hAnsi="宋体" w:eastAsia="宋体" w:cs="宋体"/>
                <w:b w:val="0"/>
                <w:bCs/>
                <w:color w:val="auto"/>
                <w:sz w:val="21"/>
                <w:szCs w:val="21"/>
              </w:rPr>
              <w:t>，工作长度231mm，外径6.72/5.67mm，内径6.22/5.17mm</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10</w:t>
            </w:r>
            <w:r>
              <w:rPr>
                <w:rFonts w:hint="eastAsia" w:ascii="宋体" w:hAnsi="宋体" w:eastAsia="宋体" w:cs="宋体"/>
                <w:b w:val="0"/>
                <w:bCs/>
                <w:color w:val="auto"/>
                <w:sz w:val="21"/>
                <w:szCs w:val="21"/>
              </w:rPr>
              <w:t>. 闭孔器，工作长度250mm，外径5.98/4.75mm</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11.</w:t>
            </w:r>
            <w:r>
              <w:rPr>
                <w:rFonts w:hint="eastAsia" w:ascii="宋体" w:hAnsi="宋体" w:eastAsia="宋体" w:cs="宋体"/>
                <w:b w:val="0"/>
                <w:bCs/>
                <w:color w:val="auto"/>
                <w:sz w:val="21"/>
                <w:szCs w:val="21"/>
              </w:rPr>
              <w:t>活检钳</w:t>
            </w:r>
            <w:r>
              <w:rPr>
                <w:rFonts w:hint="eastAsia" w:ascii="宋体" w:hAnsi="宋体" w:eastAsia="宋体" w:cs="宋体"/>
                <w:b w:val="0"/>
                <w:bCs/>
                <w:color w:val="auto"/>
                <w:sz w:val="21"/>
                <w:szCs w:val="21"/>
                <w:lang w:eastAsia="zh-CN"/>
              </w:rPr>
              <w:t>，</w:t>
            </w:r>
            <w:r>
              <w:rPr>
                <w:rFonts w:hint="eastAsia" w:ascii="宋体" w:hAnsi="宋体" w:eastAsia="宋体" w:cs="宋体"/>
                <w:b w:val="0"/>
                <w:bCs/>
                <w:color w:val="auto"/>
                <w:sz w:val="21"/>
                <w:szCs w:val="21"/>
                <w:lang w:val="en-US" w:eastAsia="zh-CN"/>
              </w:rPr>
              <w:t>可弯曲，工作长度325mm，外径2.8mm开口长度9mm，最大张角90°</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12.异物钳，可弯曲，工作长度325mm，外径2.8mm，开口长度9mm，最大张角90°</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13.双通道调节器1把</w:t>
            </w:r>
          </w:p>
          <w:p>
            <w:pPr>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14.质保3年</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1台</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允许进口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519"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w:t>
            </w:r>
          </w:p>
        </w:tc>
        <w:tc>
          <w:tcPr>
            <w:tcW w:w="1180"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膀胱镜</w:t>
            </w:r>
            <w:r>
              <w:rPr>
                <w:rFonts w:hint="eastAsia" w:ascii="宋体" w:hAnsi="宋体" w:eastAsia="宋体" w:cs="宋体"/>
                <w:b w:val="0"/>
                <w:bCs/>
                <w:color w:val="auto"/>
                <w:sz w:val="21"/>
                <w:szCs w:val="21"/>
                <w:lang w:eastAsia="zh-CN"/>
              </w:rPr>
              <w:t>（</w:t>
            </w:r>
            <w:r>
              <w:rPr>
                <w:rFonts w:hint="eastAsia" w:ascii="宋体" w:hAnsi="宋体" w:eastAsia="宋体" w:cs="宋体"/>
                <w:b w:val="0"/>
                <w:bCs/>
                <w:color w:val="auto"/>
                <w:sz w:val="21"/>
                <w:szCs w:val="21"/>
                <w:lang w:val="en-US" w:eastAsia="zh-CN"/>
              </w:rPr>
              <w:t>19.5Fr</w:t>
            </w:r>
            <w:r>
              <w:rPr>
                <w:rFonts w:hint="eastAsia" w:ascii="宋体" w:hAnsi="宋体" w:eastAsia="宋体" w:cs="宋体"/>
                <w:b w:val="0"/>
                <w:bCs/>
                <w:color w:val="auto"/>
                <w:sz w:val="21"/>
                <w:szCs w:val="21"/>
                <w:lang w:eastAsia="zh-CN"/>
              </w:rPr>
              <w:t>）</w:t>
            </w:r>
          </w:p>
        </w:tc>
        <w:tc>
          <w:tcPr>
            <w:tcW w:w="5907" w:type="dxa"/>
            <w:vAlign w:val="center"/>
          </w:tcPr>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1</w:t>
            </w: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膀胱镜</w:t>
            </w:r>
            <w:r>
              <w:rPr>
                <w:rFonts w:hint="eastAsia" w:ascii="宋体" w:hAnsi="宋体" w:eastAsia="宋体" w:cs="宋体"/>
                <w:b w:val="0"/>
                <w:bCs/>
                <w:color w:val="auto"/>
                <w:sz w:val="21"/>
                <w:szCs w:val="21"/>
              </w:rPr>
              <w:t>规格：视向角30度，工作长度307mm，直径φ4mm</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2</w:t>
            </w:r>
            <w:r>
              <w:rPr>
                <w:rFonts w:hint="eastAsia" w:ascii="宋体" w:hAnsi="宋体" w:eastAsia="宋体" w:cs="宋体"/>
                <w:b w:val="0"/>
                <w:bCs/>
                <w:color w:val="auto"/>
                <w:sz w:val="21"/>
                <w:szCs w:val="21"/>
              </w:rPr>
              <w:t>.蓝宝石色镜头增加了抗擦伤性</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3</w:t>
            </w:r>
            <w:r>
              <w:rPr>
                <w:rFonts w:hint="eastAsia" w:ascii="宋体" w:hAnsi="宋体" w:eastAsia="宋体" w:cs="宋体"/>
                <w:b w:val="0"/>
                <w:bCs/>
                <w:color w:val="auto"/>
                <w:sz w:val="21"/>
                <w:szCs w:val="21"/>
              </w:rPr>
              <w:t>.末梢焊接会减少因消毒而带来的磨损</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4</w:t>
            </w:r>
            <w:r>
              <w:rPr>
                <w:rFonts w:hint="eastAsia" w:ascii="宋体" w:hAnsi="宋体" w:eastAsia="宋体" w:cs="宋体"/>
                <w:b w:val="0"/>
                <w:bCs/>
                <w:color w:val="auto"/>
                <w:sz w:val="21"/>
                <w:szCs w:val="21"/>
              </w:rPr>
              <w:t>.光源接线柱显示理想光导束直径</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5</w:t>
            </w:r>
            <w:r>
              <w:rPr>
                <w:rFonts w:hint="eastAsia" w:ascii="宋体" w:hAnsi="宋体" w:eastAsia="宋体" w:cs="宋体"/>
                <w:b w:val="0"/>
                <w:bCs/>
                <w:color w:val="auto"/>
                <w:sz w:val="21"/>
                <w:szCs w:val="21"/>
              </w:rPr>
              <w:t>.可侵泡、熏蒸、高温高压消毒，能耐134℃、2bar高温高压</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6</w:t>
            </w:r>
            <w:r>
              <w:rPr>
                <w:rFonts w:hint="eastAsia" w:ascii="宋体" w:hAnsi="宋体" w:eastAsia="宋体" w:cs="宋体"/>
                <w:b w:val="0"/>
                <w:bCs/>
                <w:color w:val="auto"/>
                <w:sz w:val="21"/>
                <w:szCs w:val="21"/>
              </w:rPr>
              <w:t>.具备超广角技术使视野更广</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7</w:t>
            </w:r>
            <w:r>
              <w:rPr>
                <w:rFonts w:hint="eastAsia" w:ascii="宋体" w:hAnsi="宋体" w:eastAsia="宋体" w:cs="宋体"/>
                <w:b w:val="0"/>
                <w:bCs/>
                <w:color w:val="auto"/>
                <w:sz w:val="21"/>
                <w:szCs w:val="21"/>
              </w:rPr>
              <w:t>.柱状镜体使镜子的光通量更大，图像更清晰，视野明亮均匀</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8</w:t>
            </w:r>
            <w:r>
              <w:rPr>
                <w:rFonts w:hint="eastAsia" w:ascii="宋体" w:hAnsi="宋体" w:eastAsia="宋体" w:cs="宋体"/>
                <w:b w:val="0"/>
                <w:bCs/>
                <w:color w:val="auto"/>
                <w:sz w:val="21"/>
                <w:szCs w:val="21"/>
              </w:rPr>
              <w:t>.与镜头连接方式为撞入式</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9.</w:t>
            </w:r>
            <w:r>
              <w:rPr>
                <w:rFonts w:hint="eastAsia" w:ascii="宋体" w:hAnsi="宋体" w:eastAsia="宋体" w:cs="宋体"/>
                <w:b w:val="0"/>
                <w:bCs/>
                <w:color w:val="auto"/>
                <w:sz w:val="21"/>
                <w:szCs w:val="21"/>
              </w:rPr>
              <w:t>尿道膀胱镜鞘</w:t>
            </w:r>
            <w:r>
              <w:rPr>
                <w:rFonts w:hint="eastAsia" w:ascii="宋体" w:hAnsi="宋体" w:eastAsia="宋体" w:cs="宋体"/>
                <w:b w:val="0"/>
                <w:bCs/>
                <w:color w:val="auto"/>
                <w:sz w:val="21"/>
                <w:szCs w:val="21"/>
                <w:lang w:eastAsia="zh-CN"/>
              </w:rPr>
              <w:t>（</w:t>
            </w:r>
            <w:r>
              <w:rPr>
                <w:rFonts w:hint="eastAsia" w:ascii="宋体" w:hAnsi="宋体" w:eastAsia="宋体" w:cs="宋体"/>
                <w:b w:val="0"/>
                <w:bCs/>
                <w:color w:val="auto"/>
                <w:sz w:val="21"/>
                <w:szCs w:val="21"/>
                <w:lang w:val="en-US" w:eastAsia="zh-CN"/>
              </w:rPr>
              <w:t>19.5Fr</w:t>
            </w:r>
            <w:r>
              <w:rPr>
                <w:rFonts w:hint="eastAsia" w:ascii="宋体" w:hAnsi="宋体" w:eastAsia="宋体" w:cs="宋体"/>
                <w:b w:val="0"/>
                <w:bCs/>
                <w:color w:val="auto"/>
                <w:sz w:val="21"/>
                <w:szCs w:val="21"/>
                <w:lang w:eastAsia="zh-CN"/>
              </w:rPr>
              <w:t>）</w:t>
            </w:r>
            <w:r>
              <w:rPr>
                <w:rFonts w:hint="eastAsia" w:ascii="宋体" w:hAnsi="宋体" w:eastAsia="宋体" w:cs="宋体"/>
                <w:b w:val="0"/>
                <w:bCs/>
                <w:color w:val="auto"/>
                <w:sz w:val="21"/>
                <w:szCs w:val="21"/>
              </w:rPr>
              <w:t>，工作长度231mm，外径7.4/5.8mm，内径6.9/5.3mm</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10.</w:t>
            </w:r>
            <w:r>
              <w:rPr>
                <w:rFonts w:hint="eastAsia" w:ascii="宋体" w:hAnsi="宋体" w:eastAsia="宋体" w:cs="宋体"/>
                <w:b w:val="0"/>
                <w:bCs/>
                <w:color w:val="auto"/>
                <w:sz w:val="21"/>
                <w:szCs w:val="21"/>
              </w:rPr>
              <w:t>闭孔器，工作长度250mm，外径6.64/4.84mm</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11.</w:t>
            </w:r>
            <w:r>
              <w:rPr>
                <w:rFonts w:hint="eastAsia" w:ascii="宋体" w:hAnsi="宋体" w:eastAsia="宋体" w:cs="宋体"/>
                <w:b w:val="0"/>
                <w:bCs/>
                <w:color w:val="auto"/>
                <w:sz w:val="21"/>
                <w:szCs w:val="21"/>
              </w:rPr>
              <w:t>活检钳</w:t>
            </w:r>
            <w:r>
              <w:rPr>
                <w:rFonts w:hint="eastAsia" w:ascii="宋体" w:hAnsi="宋体" w:eastAsia="宋体" w:cs="宋体"/>
                <w:b w:val="0"/>
                <w:bCs/>
                <w:color w:val="auto"/>
                <w:sz w:val="21"/>
                <w:szCs w:val="21"/>
                <w:lang w:eastAsia="zh-CN"/>
              </w:rPr>
              <w:t>，</w:t>
            </w:r>
            <w:r>
              <w:rPr>
                <w:rFonts w:hint="eastAsia" w:ascii="宋体" w:hAnsi="宋体" w:eastAsia="宋体" w:cs="宋体"/>
                <w:b w:val="0"/>
                <w:bCs/>
                <w:color w:val="auto"/>
                <w:sz w:val="21"/>
                <w:szCs w:val="21"/>
                <w:lang w:val="en-US" w:eastAsia="zh-CN"/>
              </w:rPr>
              <w:t>可弯曲，工作长度325mm，外径2.8mm开口长度9mm，最大张角90°</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12.异物钳，可弯曲，工作长度325mm，外径2.8mm，开口长度9mm，最大张角90°</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13.双通道调节器1把</w:t>
            </w:r>
          </w:p>
          <w:p>
            <w:pPr>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14.质保3年</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1台</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允许进口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519"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p>
        </w:tc>
        <w:tc>
          <w:tcPr>
            <w:tcW w:w="1180" w:type="dxa"/>
            <w:vAlign w:val="center"/>
          </w:tcPr>
          <w:p>
            <w:pPr>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输尿管肾镜（F4.5）</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sz w:val="21"/>
                <w:szCs w:val="21"/>
                <w:lang w:val="en-US" w:eastAsia="zh-CN"/>
              </w:rPr>
            </w:pPr>
          </w:p>
        </w:tc>
        <w:tc>
          <w:tcPr>
            <w:tcW w:w="5907" w:type="dxa"/>
            <w:vAlign w:val="center"/>
          </w:tcPr>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1</w:t>
            </w:r>
            <w:r>
              <w:rPr>
                <w:rFonts w:hint="eastAsia" w:ascii="宋体" w:hAnsi="宋体" w:eastAsia="宋体" w:cs="宋体"/>
                <w:b w:val="0"/>
                <w:bCs/>
                <w:color w:val="auto"/>
                <w:sz w:val="21"/>
                <w:szCs w:val="21"/>
                <w:lang w:val="en-US" w:eastAsia="zh-CN"/>
              </w:rPr>
              <w:t>.</w:t>
            </w:r>
            <w:r>
              <w:rPr>
                <w:rFonts w:hint="eastAsia" w:ascii="宋体" w:hAnsi="宋体" w:eastAsia="宋体" w:cs="宋体"/>
                <w:b w:val="0"/>
                <w:bCs/>
                <w:color w:val="auto"/>
                <w:sz w:val="21"/>
                <w:szCs w:val="21"/>
              </w:rPr>
              <w:t>超广角、适用于泌尿外科手术</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rPr>
              <w:t>2</w:t>
            </w:r>
            <w:r>
              <w:rPr>
                <w:rFonts w:hint="eastAsia" w:ascii="宋体" w:hAnsi="宋体" w:eastAsia="宋体" w:cs="宋体"/>
                <w:b w:val="0"/>
                <w:bCs/>
                <w:color w:val="auto"/>
                <w:sz w:val="21"/>
                <w:szCs w:val="21"/>
                <w:lang w:val="en-US" w:eastAsia="zh-CN"/>
              </w:rPr>
              <w:t>.</w:t>
            </w:r>
            <w:r>
              <w:rPr>
                <w:rFonts w:hint="eastAsia" w:ascii="宋体" w:hAnsi="宋体" w:eastAsia="宋体" w:cs="宋体"/>
                <w:b w:val="0"/>
                <w:bCs/>
                <w:color w:val="auto"/>
                <w:sz w:val="21"/>
                <w:szCs w:val="21"/>
              </w:rPr>
              <w:t>输尿管肾镜，视向角5度，工作长度430mm，直径4.5-6.5Fr</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通道4Fr.可容纳一个3Fr的器械.</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w:t>
            </w:r>
            <w:r>
              <w:rPr>
                <w:rFonts w:hint="eastAsia" w:ascii="宋体" w:hAnsi="宋体" w:eastAsia="宋体" w:cs="宋体"/>
                <w:b w:val="0"/>
                <w:bCs/>
                <w:color w:val="auto"/>
                <w:sz w:val="21"/>
                <w:szCs w:val="21"/>
                <w:lang w:val="en-US" w:eastAsia="zh-CN"/>
              </w:rPr>
              <w:t>.</w:t>
            </w:r>
            <w:r>
              <w:rPr>
                <w:rFonts w:hint="eastAsia" w:ascii="宋体" w:hAnsi="宋体" w:eastAsia="宋体" w:cs="宋体"/>
                <w:b w:val="0"/>
                <w:bCs/>
                <w:color w:val="auto"/>
                <w:sz w:val="21"/>
                <w:szCs w:val="21"/>
              </w:rPr>
              <w:t>蓝宝石纯平面透镜透光均匀、清晰。</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4</w:t>
            </w:r>
            <w:r>
              <w:rPr>
                <w:rFonts w:hint="eastAsia" w:ascii="宋体" w:hAnsi="宋体" w:eastAsia="宋体" w:cs="宋体"/>
                <w:b w:val="0"/>
                <w:bCs/>
                <w:color w:val="auto"/>
                <w:sz w:val="21"/>
                <w:szCs w:val="21"/>
                <w:lang w:val="en-US" w:eastAsia="zh-CN"/>
              </w:rPr>
              <w:t>.</w:t>
            </w:r>
            <w:r>
              <w:rPr>
                <w:rFonts w:hint="eastAsia" w:ascii="宋体" w:hAnsi="宋体" w:eastAsia="宋体" w:cs="宋体"/>
                <w:b w:val="0"/>
                <w:bCs/>
                <w:color w:val="auto"/>
                <w:sz w:val="21"/>
                <w:szCs w:val="21"/>
              </w:rPr>
              <w:t>无鱼眼现象，水无划痕，实用、新颖、不失真。</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rPr>
              <w:t>5</w:t>
            </w:r>
            <w:r>
              <w:rPr>
                <w:rFonts w:hint="eastAsia" w:ascii="宋体" w:hAnsi="宋体" w:eastAsia="宋体" w:cs="宋体"/>
                <w:b w:val="0"/>
                <w:bCs/>
                <w:color w:val="auto"/>
                <w:sz w:val="21"/>
                <w:szCs w:val="21"/>
                <w:lang w:val="en-US" w:eastAsia="zh-CN"/>
              </w:rPr>
              <w:t>.</w:t>
            </w:r>
            <w:r>
              <w:rPr>
                <w:rFonts w:hint="eastAsia" w:ascii="宋体" w:hAnsi="宋体" w:eastAsia="宋体" w:cs="宋体"/>
                <w:b w:val="0"/>
                <w:bCs/>
                <w:color w:val="auto"/>
                <w:sz w:val="21"/>
                <w:szCs w:val="21"/>
              </w:rPr>
              <w:t>金属外壳，海螺型卡口，操控性好。</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rPr>
              <w:t>6</w:t>
            </w:r>
            <w:r>
              <w:rPr>
                <w:rFonts w:hint="eastAsia" w:ascii="宋体" w:hAnsi="宋体" w:eastAsia="宋体" w:cs="宋体"/>
                <w:b w:val="0"/>
                <w:bCs/>
                <w:color w:val="auto"/>
                <w:sz w:val="21"/>
                <w:szCs w:val="21"/>
                <w:lang w:val="en-US" w:eastAsia="zh-CN"/>
              </w:rPr>
              <w:t>.</w:t>
            </w:r>
            <w:r>
              <w:rPr>
                <w:rFonts w:hint="eastAsia" w:ascii="宋体" w:hAnsi="宋体" w:eastAsia="宋体" w:cs="宋体"/>
                <w:b w:val="0"/>
                <w:bCs/>
                <w:color w:val="auto"/>
                <w:sz w:val="21"/>
                <w:szCs w:val="21"/>
              </w:rPr>
              <w:t>超广角，观察到的视野范围更广阔</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rPr>
              <w:t>7</w:t>
            </w:r>
            <w:r>
              <w:rPr>
                <w:rFonts w:hint="eastAsia" w:ascii="宋体" w:hAnsi="宋体" w:eastAsia="宋体" w:cs="宋体"/>
                <w:b w:val="0"/>
                <w:bCs/>
                <w:color w:val="auto"/>
                <w:sz w:val="21"/>
                <w:szCs w:val="21"/>
                <w:lang w:val="en-US" w:eastAsia="zh-CN"/>
              </w:rPr>
              <w:t>.</w:t>
            </w:r>
            <w:r>
              <w:rPr>
                <w:rFonts w:hint="eastAsia" w:ascii="宋体" w:hAnsi="宋体" w:eastAsia="宋体" w:cs="宋体"/>
                <w:b w:val="0"/>
                <w:bCs/>
                <w:color w:val="auto"/>
                <w:sz w:val="21"/>
                <w:szCs w:val="21"/>
              </w:rPr>
              <w:t>可浸泡、蒸熏、高温高压消毒，耐134度高温3bar压力。</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8</w:t>
            </w:r>
            <w:r>
              <w:rPr>
                <w:rFonts w:hint="eastAsia" w:ascii="宋体" w:hAnsi="宋体" w:eastAsia="宋体" w:cs="宋体"/>
                <w:b w:val="0"/>
                <w:bCs/>
                <w:color w:val="auto"/>
                <w:sz w:val="21"/>
                <w:szCs w:val="21"/>
                <w:lang w:val="en-US" w:eastAsia="zh-CN"/>
              </w:rPr>
              <w:t>.</w:t>
            </w:r>
            <w:r>
              <w:rPr>
                <w:rFonts w:hint="eastAsia" w:ascii="宋体" w:hAnsi="宋体" w:eastAsia="宋体" w:cs="宋体"/>
                <w:b w:val="0"/>
                <w:bCs/>
                <w:color w:val="auto"/>
                <w:sz w:val="21"/>
                <w:szCs w:val="21"/>
              </w:rPr>
              <w:t>专用消毒盒：700mm*100mm*100mm、带固定硅胶架、有盖带2个旋转锁扣</w:t>
            </w:r>
          </w:p>
          <w:p>
            <w:pPr>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9.质保3年</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1台</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允许进口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519"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p>
        </w:tc>
        <w:tc>
          <w:tcPr>
            <w:tcW w:w="1180" w:type="dxa"/>
            <w:vAlign w:val="center"/>
          </w:tcPr>
          <w:p>
            <w:pPr>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输尿管肾镜(F7.5)</w:t>
            </w:r>
          </w:p>
        </w:tc>
        <w:tc>
          <w:tcPr>
            <w:tcW w:w="5907" w:type="dxa"/>
            <w:vAlign w:val="center"/>
          </w:tcPr>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w:t>
            </w:r>
            <w:r>
              <w:rPr>
                <w:rFonts w:hint="eastAsia" w:ascii="宋体" w:hAnsi="宋体" w:eastAsia="宋体" w:cs="宋体"/>
                <w:b w:val="0"/>
                <w:bCs/>
                <w:color w:val="auto"/>
                <w:sz w:val="21"/>
                <w:szCs w:val="21"/>
              </w:rPr>
              <w:t>适用于泌尿外科</w:t>
            </w:r>
            <w:r>
              <w:rPr>
                <w:rFonts w:hint="eastAsia" w:ascii="宋体" w:hAnsi="宋体" w:eastAsia="宋体" w:cs="宋体"/>
                <w:b w:val="0"/>
                <w:bCs/>
                <w:color w:val="auto"/>
                <w:sz w:val="21"/>
                <w:szCs w:val="21"/>
                <w:lang w:val="en-US" w:eastAsia="zh-CN"/>
              </w:rPr>
              <w:t>结合气压弹道、钬激光、超声进行</w:t>
            </w:r>
            <w:r>
              <w:rPr>
                <w:rFonts w:hint="eastAsia" w:ascii="宋体" w:hAnsi="宋体" w:eastAsia="宋体" w:cs="宋体"/>
                <w:b w:val="0"/>
                <w:bCs/>
                <w:color w:val="auto"/>
                <w:sz w:val="21"/>
                <w:szCs w:val="21"/>
              </w:rPr>
              <w:t>手术</w:t>
            </w:r>
            <w:r>
              <w:rPr>
                <w:rFonts w:hint="eastAsia" w:ascii="宋体" w:hAnsi="宋体" w:eastAsia="宋体" w:cs="宋体"/>
                <w:b w:val="0"/>
                <w:bCs/>
                <w:color w:val="auto"/>
                <w:sz w:val="21"/>
                <w:szCs w:val="21"/>
                <w:lang w:val="en-US" w:eastAsia="zh-CN"/>
              </w:rPr>
              <w:t>及检查。</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2.</w:t>
            </w:r>
            <w:r>
              <w:rPr>
                <w:rFonts w:hint="eastAsia" w:ascii="宋体" w:hAnsi="宋体" w:eastAsia="宋体" w:cs="宋体"/>
                <w:b w:val="0"/>
                <w:bCs/>
                <w:color w:val="auto"/>
                <w:sz w:val="21"/>
                <w:szCs w:val="21"/>
              </w:rPr>
              <w:t>输尿管肾镜，视向角</w:t>
            </w:r>
            <w:r>
              <w:rPr>
                <w:rFonts w:hint="eastAsia" w:ascii="宋体" w:hAnsi="宋体" w:eastAsia="宋体" w:cs="宋体"/>
                <w:b w:val="0"/>
                <w:bCs/>
                <w:color w:val="auto"/>
                <w:sz w:val="21"/>
                <w:szCs w:val="21"/>
                <w:lang w:val="en-US" w:eastAsia="zh-CN"/>
              </w:rPr>
              <w:t>5</w:t>
            </w:r>
            <w:r>
              <w:rPr>
                <w:rFonts w:hint="eastAsia" w:ascii="宋体" w:hAnsi="宋体" w:eastAsia="宋体" w:cs="宋体"/>
                <w:b w:val="0"/>
                <w:bCs/>
                <w:color w:val="auto"/>
                <w:sz w:val="21"/>
                <w:szCs w:val="21"/>
              </w:rPr>
              <w:t>°；工作长度430mm，直径</w:t>
            </w:r>
            <w:r>
              <w:rPr>
                <w:rFonts w:hint="eastAsia" w:ascii="宋体" w:hAnsi="宋体" w:eastAsia="宋体" w:cs="宋体"/>
                <w:b w:val="0"/>
                <w:bCs/>
                <w:color w:val="auto"/>
                <w:sz w:val="21"/>
                <w:szCs w:val="21"/>
                <w:lang w:val="en-US" w:eastAsia="zh-CN"/>
              </w:rPr>
              <w:t>6-7.5</w:t>
            </w:r>
            <w:r>
              <w:rPr>
                <w:rFonts w:hint="eastAsia" w:ascii="宋体" w:hAnsi="宋体" w:eastAsia="宋体" w:cs="宋体"/>
                <w:b w:val="0"/>
                <w:bCs/>
                <w:color w:val="auto"/>
                <w:sz w:val="21"/>
                <w:szCs w:val="21"/>
              </w:rPr>
              <w:t>Fr</w:t>
            </w:r>
            <w:r>
              <w:rPr>
                <w:rFonts w:hint="eastAsia" w:ascii="宋体" w:hAnsi="宋体" w:eastAsia="宋体" w:cs="宋体"/>
                <w:b w:val="0"/>
                <w:bCs/>
                <w:color w:val="auto"/>
                <w:sz w:val="21"/>
                <w:szCs w:val="21"/>
                <w:lang w:eastAsia="zh-CN"/>
              </w:rPr>
              <w:t>。</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3.</w:t>
            </w:r>
            <w:r>
              <w:rPr>
                <w:rFonts w:hint="eastAsia" w:ascii="宋体" w:hAnsi="宋体" w:eastAsia="宋体" w:cs="宋体"/>
                <w:b w:val="0"/>
                <w:bCs/>
                <w:color w:val="auto"/>
                <w:sz w:val="21"/>
                <w:szCs w:val="21"/>
              </w:rPr>
              <w:t>蓝宝石纯平面透镜透光均匀、清晰。</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4.</w:t>
            </w:r>
            <w:r>
              <w:rPr>
                <w:rFonts w:hint="eastAsia" w:ascii="宋体" w:hAnsi="宋体" w:eastAsia="宋体" w:cs="宋体"/>
                <w:b w:val="0"/>
                <w:bCs/>
                <w:color w:val="auto"/>
                <w:sz w:val="21"/>
                <w:szCs w:val="21"/>
              </w:rPr>
              <w:t>无鱼眼现象，水无划痕，实用、新颖、不失真。</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5.</w:t>
            </w:r>
            <w:r>
              <w:rPr>
                <w:rFonts w:hint="eastAsia" w:ascii="宋体" w:hAnsi="宋体" w:eastAsia="宋体" w:cs="宋体"/>
                <w:b w:val="0"/>
                <w:bCs/>
                <w:color w:val="auto"/>
                <w:sz w:val="21"/>
                <w:szCs w:val="21"/>
              </w:rPr>
              <w:t>金属外壳，海螺型卡口，操控性好。</w:t>
            </w:r>
          </w:p>
          <w:p>
            <w:pP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6.</w:t>
            </w:r>
            <w:r>
              <w:rPr>
                <w:rFonts w:hint="eastAsia" w:ascii="宋体" w:hAnsi="宋体" w:eastAsia="宋体" w:cs="宋体"/>
                <w:b w:val="0"/>
                <w:bCs/>
                <w:color w:val="auto"/>
                <w:sz w:val="21"/>
                <w:szCs w:val="21"/>
              </w:rPr>
              <w:t>可浸泡、蒸熏、低温等离子、高温高压消毒，耐134度高温3bar压力。</w:t>
            </w:r>
          </w:p>
          <w:p>
            <w:pPr>
              <w:ind w:left="480" w:hanging="426" w:hangingChars="200"/>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7.</w:t>
            </w:r>
            <w:r>
              <w:rPr>
                <w:rFonts w:hint="eastAsia" w:ascii="宋体" w:hAnsi="宋体" w:eastAsia="宋体" w:cs="宋体"/>
                <w:b w:val="0"/>
                <w:bCs/>
                <w:color w:val="auto"/>
                <w:sz w:val="21"/>
                <w:szCs w:val="21"/>
              </w:rPr>
              <w:t>镜体采用优质不锈钢；</w:t>
            </w:r>
            <w:r>
              <w:rPr>
                <w:rFonts w:hint="eastAsia" w:ascii="宋体" w:hAnsi="宋体" w:eastAsia="宋体" w:cs="宋体"/>
                <w:b w:val="0"/>
                <w:bCs/>
                <w:color w:val="auto"/>
                <w:sz w:val="21"/>
                <w:szCs w:val="21"/>
                <w:lang w:val="en-US" w:eastAsia="zh-CN"/>
              </w:rPr>
              <w:t>连接桥</w:t>
            </w:r>
            <w:r>
              <w:rPr>
                <w:rFonts w:hint="eastAsia" w:ascii="宋体" w:hAnsi="宋体" w:eastAsia="宋体" w:cs="宋体"/>
                <w:b w:val="0"/>
                <w:bCs/>
                <w:color w:val="auto"/>
                <w:sz w:val="21"/>
                <w:szCs w:val="21"/>
              </w:rPr>
              <w:t>采用</w:t>
            </w:r>
            <w:r>
              <w:rPr>
                <w:rFonts w:hint="eastAsia" w:ascii="宋体" w:hAnsi="宋体" w:eastAsia="宋体" w:cs="宋体"/>
                <w:b w:val="0"/>
                <w:bCs/>
                <w:color w:val="auto"/>
                <w:sz w:val="21"/>
                <w:szCs w:val="21"/>
                <w:lang w:val="en-US" w:eastAsia="zh-CN"/>
              </w:rPr>
              <w:t>四</w:t>
            </w:r>
            <w:r>
              <w:rPr>
                <w:rFonts w:hint="eastAsia" w:ascii="宋体" w:hAnsi="宋体" w:eastAsia="宋体" w:cs="宋体"/>
                <w:b w:val="0"/>
                <w:bCs/>
                <w:color w:val="auto"/>
                <w:sz w:val="21"/>
                <w:szCs w:val="21"/>
              </w:rPr>
              <w:t>通道</w:t>
            </w:r>
            <w:r>
              <w:rPr>
                <w:rFonts w:hint="eastAsia" w:ascii="宋体" w:hAnsi="宋体" w:eastAsia="宋体" w:cs="宋体"/>
                <w:b w:val="0"/>
                <w:bCs/>
                <w:color w:val="auto"/>
                <w:sz w:val="21"/>
                <w:szCs w:val="21"/>
                <w:lang w:val="en-US" w:eastAsia="zh-CN"/>
              </w:rPr>
              <w:t>一体式设计防止分体连接桥的漏水及腐蚀现象；</w:t>
            </w:r>
            <w:r>
              <w:rPr>
                <w:rFonts w:hint="eastAsia" w:ascii="宋体" w:hAnsi="宋体" w:eastAsia="宋体" w:cs="宋体"/>
                <w:b w:val="0"/>
                <w:bCs/>
                <w:color w:val="auto"/>
                <w:sz w:val="21"/>
                <w:szCs w:val="21"/>
              </w:rPr>
              <w:t>连续对流式。</w:t>
            </w:r>
          </w:p>
          <w:p>
            <w:pPr>
              <w:rPr>
                <w:rFonts w:hint="eastAsia" w:ascii="宋体" w:hAnsi="宋体" w:eastAsia="宋体" w:cs="宋体"/>
                <w:b w:val="0"/>
                <w:bCs/>
                <w:color w:val="auto"/>
                <w:sz w:val="21"/>
                <w:szCs w:val="21"/>
              </w:rPr>
            </w:pPr>
            <w:r>
              <w:rPr>
                <w:rFonts w:hint="eastAsia" w:ascii="宋体" w:hAnsi="宋体" w:eastAsia="宋体" w:cs="宋体"/>
                <w:b w:val="0"/>
                <w:bCs/>
                <w:color w:val="auto"/>
                <w:kern w:val="0"/>
                <w:sz w:val="21"/>
                <w:szCs w:val="21"/>
                <w:lang w:eastAsia="zh-CN"/>
              </w:rPr>
              <w:t>★</w:t>
            </w:r>
            <w:r>
              <w:rPr>
                <w:rFonts w:hint="eastAsia" w:ascii="宋体" w:hAnsi="宋体" w:eastAsia="宋体" w:cs="宋体"/>
                <w:b w:val="0"/>
                <w:bCs/>
                <w:color w:val="auto"/>
                <w:sz w:val="21"/>
                <w:szCs w:val="21"/>
                <w:lang w:val="en-US" w:eastAsia="zh-CN"/>
              </w:rPr>
              <w:t>8.</w:t>
            </w:r>
            <w:r>
              <w:rPr>
                <w:rFonts w:hint="eastAsia" w:ascii="宋体" w:hAnsi="宋体" w:eastAsia="宋体" w:cs="宋体"/>
                <w:b w:val="0"/>
                <w:bCs/>
                <w:color w:val="auto"/>
                <w:sz w:val="21"/>
                <w:szCs w:val="21"/>
              </w:rPr>
              <w:t>光束接口可连接Karl、Stoss、OLYMPUS、Stryker、wolf等光源及摄像系统。</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9.硬性鼠齿抓钳2把、4Fr、工作长度550mm。</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10.专用消毒盒：700mm×100mm×100mm、带固定硅胶架、有盖带2个旋转锁扣</w:t>
            </w:r>
          </w:p>
          <w:p>
            <w:pPr>
              <w:jc w:val="left"/>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11.质保3年</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1台</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允许进口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519"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宋体" w:hAnsi="宋体" w:eastAsia="宋体" w:cs="宋体"/>
                <w:b w:val="0"/>
                <w:bCs/>
                <w:color w:val="auto"/>
                <w:kern w:val="2"/>
                <w:sz w:val="21"/>
                <w:szCs w:val="21"/>
                <w:lang w:val="en-US" w:eastAsia="zh-CN" w:bidi="ar-SA"/>
              </w:rPr>
            </w:pPr>
          </w:p>
        </w:tc>
        <w:tc>
          <w:tcPr>
            <w:tcW w:w="1180" w:type="dxa"/>
            <w:vAlign w:val="center"/>
          </w:tcPr>
          <w:p>
            <w:pPr>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灌注泵</w:t>
            </w:r>
          </w:p>
        </w:tc>
        <w:tc>
          <w:tcPr>
            <w:tcW w:w="5907" w:type="dxa"/>
            <w:vAlign w:val="center"/>
          </w:tcPr>
          <w:p>
            <w:pPr>
              <w:numPr>
                <w:ilvl w:val="0"/>
                <w:numId w:val="15"/>
              </w:num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安全分类I类BF型</w:t>
            </w:r>
          </w:p>
          <w:p>
            <w:pPr>
              <w:numPr>
                <w:ilvl w:val="0"/>
                <w:numId w:val="0"/>
              </w:num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2、电源～220V 50Hz</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3、额定功率≤150VA</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★4、液晶屏显示，一目了然</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5、压力可以根据需要调节设定，压力设定范围50～700mmHg</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6、流量可以根据需要调节设定，流量设定范围10ml～1500ml/min</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7、带吸引功能</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★8、应用范围广，灌注，膨宫，冲洗，吸引都可以使用该设备</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9、吸引压力设定范围100～400mmHg</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10、吸引流量设定范围1000ml～30000ml/min</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11可显示各种功能数据（设定流量、设定压力、实际压力等），监测精准</w:t>
            </w:r>
          </w:p>
          <w:p>
            <w:pPr>
              <w:numPr>
                <w:ilvl w:val="0"/>
                <w:numId w:val="16"/>
              </w:num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管路可高温高压和低温等离子消毒</w:t>
            </w:r>
          </w:p>
          <w:p>
            <w:pPr>
              <w:numPr>
                <w:ilvl w:val="0"/>
                <w:numId w:val="16"/>
              </w:num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配件可与其他品牌通配</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14电机采用国际知名品牌，噪音低，运行稳定</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★15采用挤压式的供水方式，很好的保持腔道形状和视觉效果，形成理想的手术空间和清晰的视野。</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16、运行方式连续运行</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17、整机保修时间三年</w:t>
            </w:r>
          </w:p>
          <w:p>
            <w:pP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18、噪声≤70dB(A)</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1台</w:t>
            </w:r>
          </w:p>
        </w:tc>
        <w:tc>
          <w:tcPr>
            <w:tcW w:w="692" w:type="dxa"/>
            <w:vAlign w:val="center"/>
          </w:tcPr>
          <w:p>
            <w:pPr>
              <w:keepNext w:val="0"/>
              <w:keepLines w:val="0"/>
              <w:pageBreakBefore w:val="0"/>
              <w:widowControl w:val="0"/>
              <w:kinsoku/>
              <w:wordWrap/>
              <w:overflowPunct/>
              <w:topLinePunct w:val="0"/>
              <w:autoSpaceDE/>
              <w:autoSpaceDN/>
              <w:bidi w:val="0"/>
              <w:adjustRightInd/>
              <w:snapToGrid/>
              <w:spacing w:line="540" w:lineRule="exact"/>
              <w:jc w:val="both"/>
              <w:textAlignment w:val="auto"/>
              <w:rPr>
                <w:rFonts w:hint="eastAsia" w:ascii="宋体" w:hAnsi="宋体" w:eastAsia="宋体" w:cs="宋体"/>
                <w:b w:val="0"/>
                <w:bCs/>
                <w:color w:val="auto"/>
                <w:sz w:val="21"/>
                <w:szCs w:val="21"/>
                <w:lang w:val="en-US" w:eastAsia="zh-CN"/>
              </w:rPr>
            </w:pPr>
          </w:p>
        </w:tc>
      </w:tr>
    </w:tbl>
    <w:p>
      <w:pPr>
        <w:numPr>
          <w:ilvl w:val="0"/>
          <w:numId w:val="0"/>
        </w:numPr>
        <w:spacing w:line="240" w:lineRule="auto"/>
        <w:rPr>
          <w:rFonts w:hint="eastAsia"/>
          <w:b/>
          <w:bCs/>
          <w:color w:val="auto"/>
          <w:sz w:val="28"/>
          <w:szCs w:val="36"/>
          <w:lang w:val="en-US" w:eastAsia="zh-CN"/>
        </w:rPr>
      </w:pPr>
    </w:p>
    <w:p>
      <w:pPr>
        <w:spacing w:line="240" w:lineRule="auto"/>
        <w:rPr>
          <w:rFonts w:hint="eastAsia"/>
          <w:b/>
          <w:bCs/>
          <w:color w:val="auto"/>
          <w:sz w:val="28"/>
          <w:szCs w:val="36"/>
          <w:lang w:val="en-US" w:eastAsia="zh-CN"/>
        </w:rPr>
      </w:pPr>
      <w:r>
        <w:rPr>
          <w:rFonts w:hint="eastAsia"/>
          <w:b/>
          <w:bCs/>
          <w:color w:val="auto"/>
          <w:sz w:val="28"/>
          <w:szCs w:val="36"/>
          <w:lang w:val="en-US" w:eastAsia="zh-CN"/>
        </w:rPr>
        <w:t>三、</w:t>
      </w:r>
      <w:bookmarkStart w:id="52" w:name="_Toc267320049"/>
      <w:bookmarkStart w:id="53" w:name="_Toc340225290"/>
      <w:r>
        <w:rPr>
          <w:rFonts w:hint="eastAsia"/>
          <w:b/>
          <w:bCs/>
          <w:color w:val="auto"/>
          <w:sz w:val="28"/>
          <w:szCs w:val="36"/>
          <w:lang w:val="en-US" w:eastAsia="zh-CN"/>
        </w:rPr>
        <w:t>商务要求：</w:t>
      </w:r>
    </w:p>
    <w:bookmarkEnd w:id="52"/>
    <w:bookmarkEnd w:id="53"/>
    <w:p>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cs="宋体"/>
          <w:b/>
          <w:color w:val="auto"/>
          <w:szCs w:val="21"/>
        </w:rPr>
      </w:pPr>
    </w:p>
    <w:p>
      <w:pPr>
        <w:keepNext w:val="0"/>
        <w:keepLines w:val="0"/>
        <w:pageBreakBefore w:val="0"/>
        <w:numPr>
          <w:ilvl w:val="0"/>
          <w:numId w:val="12"/>
        </w:numPr>
        <w:kinsoku/>
        <w:wordWrap/>
        <w:overflowPunct/>
        <w:topLinePunct w:val="0"/>
        <w:autoSpaceDE/>
        <w:autoSpaceDN/>
        <w:bidi w:val="0"/>
        <w:adjustRightInd/>
        <w:snapToGrid/>
        <w:spacing w:line="360" w:lineRule="auto"/>
        <w:textAlignment w:val="auto"/>
        <w:rPr>
          <w:rFonts w:hint="eastAsia" w:ascii="宋体" w:hAnsi="宋体" w:cs="宋体"/>
          <w:b/>
          <w:color w:val="auto"/>
          <w:sz w:val="24"/>
          <w:szCs w:val="24"/>
        </w:rPr>
      </w:pPr>
      <w:r>
        <w:rPr>
          <w:rFonts w:hint="eastAsia" w:ascii="宋体" w:hAnsi="宋体" w:cs="宋体"/>
          <w:b/>
          <w:color w:val="auto"/>
          <w:sz w:val="24"/>
          <w:szCs w:val="24"/>
          <w:lang w:val="en-US" w:eastAsia="zh-CN"/>
        </w:rPr>
        <w:t>供货（服务）</w:t>
      </w:r>
      <w:r>
        <w:rPr>
          <w:rFonts w:hint="eastAsia" w:ascii="宋体" w:hAnsi="宋体" w:cs="宋体"/>
          <w:b/>
          <w:color w:val="auto"/>
          <w:sz w:val="24"/>
          <w:szCs w:val="24"/>
        </w:rPr>
        <w:t>时间</w:t>
      </w:r>
    </w:p>
    <w:p>
      <w:pPr>
        <w:keepNext w:val="0"/>
        <w:keepLines w:val="0"/>
        <w:pageBreakBefore w:val="0"/>
        <w:widowControl w:val="0"/>
        <w:kinsoku/>
        <w:wordWrap/>
        <w:overflowPunct/>
        <w:topLinePunct w:val="0"/>
        <w:autoSpaceDE/>
        <w:autoSpaceDN/>
        <w:bidi w:val="0"/>
        <w:adjustRightInd/>
        <w:snapToGrid/>
        <w:spacing w:line="540" w:lineRule="exact"/>
        <w:ind w:firstLine="426" w:firstLineChars="200"/>
        <w:textAlignment w:val="auto"/>
        <w:rPr>
          <w:rFonts w:hint="eastAsia" w:ascii="宋体" w:hAnsi="宋体" w:eastAsia="宋体" w:cs="宋体"/>
          <w:b/>
          <w:bCs w:val="0"/>
          <w:color w:val="auto"/>
          <w:kern w:val="2"/>
          <w:sz w:val="21"/>
          <w:szCs w:val="21"/>
          <w:lang w:val="en-US" w:eastAsia="zh-CN" w:bidi="ar-SA"/>
        </w:rPr>
      </w:pPr>
      <w:r>
        <w:rPr>
          <w:rFonts w:hint="eastAsia" w:ascii="宋体" w:hAnsi="宋体" w:eastAsia="宋体" w:cs="宋体"/>
          <w:b/>
          <w:bCs w:val="0"/>
          <w:color w:val="auto"/>
          <w:kern w:val="2"/>
          <w:sz w:val="21"/>
          <w:szCs w:val="21"/>
          <w:lang w:val="en-US" w:eastAsia="zh-CN" w:bidi="ar-SA"/>
        </w:rPr>
        <w:t>合同签订后</w:t>
      </w:r>
      <w:r>
        <w:rPr>
          <w:rFonts w:hint="eastAsia" w:ascii="宋体" w:hAnsi="宋体" w:cs="宋体"/>
          <w:b/>
          <w:bCs w:val="0"/>
          <w:color w:val="auto"/>
          <w:kern w:val="2"/>
          <w:sz w:val="21"/>
          <w:szCs w:val="21"/>
          <w:lang w:val="en-US" w:eastAsia="zh-CN" w:bidi="ar-SA"/>
        </w:rPr>
        <w:t>国产设备</w:t>
      </w:r>
      <w:r>
        <w:rPr>
          <w:rFonts w:hint="eastAsia" w:ascii="宋体" w:hAnsi="宋体" w:eastAsia="宋体" w:cs="宋体"/>
          <w:b/>
          <w:bCs w:val="0"/>
          <w:color w:val="auto"/>
          <w:kern w:val="2"/>
          <w:sz w:val="21"/>
          <w:szCs w:val="21"/>
          <w:lang w:val="en-US" w:eastAsia="zh-CN" w:bidi="ar-SA"/>
        </w:rPr>
        <w:t>30日内</w:t>
      </w:r>
      <w:r>
        <w:rPr>
          <w:rFonts w:hint="eastAsia" w:ascii="宋体" w:hAnsi="宋体" w:cs="宋体"/>
          <w:b/>
          <w:bCs w:val="0"/>
          <w:color w:val="auto"/>
          <w:kern w:val="2"/>
          <w:sz w:val="21"/>
          <w:szCs w:val="21"/>
          <w:lang w:val="en-US" w:eastAsia="zh-CN" w:bidi="ar-SA"/>
        </w:rPr>
        <w:t>、进口设备60日内</w:t>
      </w:r>
      <w:r>
        <w:rPr>
          <w:rFonts w:hint="eastAsia" w:ascii="宋体" w:hAnsi="宋体" w:eastAsia="宋体" w:cs="宋体"/>
          <w:b/>
          <w:bCs w:val="0"/>
          <w:color w:val="auto"/>
          <w:kern w:val="2"/>
          <w:sz w:val="21"/>
          <w:szCs w:val="21"/>
          <w:lang w:val="en-US" w:eastAsia="zh-CN" w:bidi="ar-SA"/>
        </w:rPr>
        <w:t>到货安装并配合采购人完成验收工作，保证设备正常使用。</w:t>
      </w:r>
    </w:p>
    <w:p>
      <w:pPr>
        <w:keepNext w:val="0"/>
        <w:keepLines w:val="0"/>
        <w:pageBreakBefore w:val="0"/>
        <w:numPr>
          <w:ilvl w:val="0"/>
          <w:numId w:val="12"/>
        </w:numPr>
        <w:kinsoku/>
        <w:wordWrap/>
        <w:overflowPunct/>
        <w:topLinePunct w:val="0"/>
        <w:autoSpaceDE/>
        <w:autoSpaceDN/>
        <w:bidi w:val="0"/>
        <w:adjustRightInd/>
        <w:snapToGrid/>
        <w:spacing w:line="360" w:lineRule="auto"/>
        <w:textAlignment w:val="auto"/>
        <w:rPr>
          <w:rFonts w:hint="eastAsia" w:ascii="宋体" w:hAnsi="宋体" w:cs="宋体"/>
          <w:b/>
          <w:color w:val="auto"/>
          <w:sz w:val="24"/>
          <w:szCs w:val="24"/>
          <w:lang w:val="en-US" w:eastAsia="zh-CN"/>
        </w:rPr>
      </w:pPr>
      <w:bookmarkStart w:id="54" w:name="_Toc340225291"/>
      <w:bookmarkStart w:id="55" w:name="_Toc267320050"/>
      <w:r>
        <w:rPr>
          <w:rFonts w:hint="eastAsia" w:ascii="宋体" w:hAnsi="宋体" w:cs="宋体"/>
          <w:b/>
          <w:color w:val="auto"/>
          <w:sz w:val="24"/>
          <w:szCs w:val="24"/>
          <w:lang w:val="en-US" w:eastAsia="zh-CN"/>
        </w:rPr>
        <w:t>供货地点</w:t>
      </w:r>
    </w:p>
    <w:p>
      <w:pPr>
        <w:keepNext w:val="0"/>
        <w:keepLines w:val="0"/>
        <w:pageBreakBefore w:val="0"/>
        <w:widowControl w:val="0"/>
        <w:kinsoku/>
        <w:wordWrap/>
        <w:overflowPunct/>
        <w:topLinePunct w:val="0"/>
        <w:autoSpaceDE/>
        <w:autoSpaceDN/>
        <w:bidi w:val="0"/>
        <w:adjustRightInd/>
        <w:snapToGrid/>
        <w:spacing w:line="540" w:lineRule="exact"/>
        <w:ind w:firstLine="426" w:firstLineChars="200"/>
        <w:textAlignment w:val="auto"/>
        <w:rPr>
          <w:rFonts w:hint="eastAsia" w:ascii="宋体" w:hAnsi="宋体" w:eastAsia="宋体" w:cs="宋体"/>
          <w:b/>
          <w:bCs w:val="0"/>
          <w:color w:val="auto"/>
          <w:kern w:val="2"/>
          <w:sz w:val="21"/>
          <w:szCs w:val="21"/>
          <w:lang w:val="en-US" w:eastAsia="zh-CN" w:bidi="ar-SA"/>
        </w:rPr>
      </w:pPr>
      <w:r>
        <w:rPr>
          <w:rFonts w:hint="eastAsia" w:ascii="宋体" w:hAnsi="宋体" w:eastAsia="宋体" w:cs="宋体"/>
          <w:b/>
          <w:bCs w:val="0"/>
          <w:color w:val="auto"/>
          <w:kern w:val="2"/>
          <w:sz w:val="21"/>
          <w:szCs w:val="21"/>
          <w:lang w:val="en-US" w:eastAsia="zh-CN" w:bidi="ar-SA"/>
        </w:rPr>
        <w:t>采购人指定地点</w:t>
      </w:r>
    </w:p>
    <w:p>
      <w:pPr>
        <w:spacing w:line="360" w:lineRule="auto"/>
        <w:rPr>
          <w:rFonts w:hint="eastAsia" w:ascii="宋体" w:hAnsi="宋体" w:cs="宋体"/>
          <w:b/>
          <w:color w:val="auto"/>
          <w:sz w:val="24"/>
          <w:szCs w:val="24"/>
        </w:rPr>
      </w:pPr>
      <w:r>
        <w:rPr>
          <w:rFonts w:hint="eastAsia" w:ascii="宋体" w:hAnsi="宋体" w:cs="宋体"/>
          <w:b/>
          <w:color w:val="auto"/>
          <w:sz w:val="24"/>
          <w:szCs w:val="24"/>
        </w:rPr>
        <w:t>（三）报价要求</w:t>
      </w:r>
      <w:bookmarkEnd w:id="54"/>
    </w:p>
    <w:p>
      <w:pPr>
        <w:keepNext w:val="0"/>
        <w:keepLines w:val="0"/>
        <w:pageBreakBefore w:val="0"/>
        <w:widowControl w:val="0"/>
        <w:kinsoku/>
        <w:wordWrap/>
        <w:overflowPunct/>
        <w:topLinePunct w:val="0"/>
        <w:autoSpaceDE/>
        <w:autoSpaceDN/>
        <w:bidi w:val="0"/>
        <w:adjustRightInd/>
        <w:snapToGrid/>
        <w:spacing w:line="540" w:lineRule="exact"/>
        <w:ind w:firstLine="426" w:firstLineChars="200"/>
        <w:textAlignment w:val="auto"/>
        <w:rPr>
          <w:rFonts w:hint="eastAsia" w:ascii="宋体" w:hAnsi="宋体" w:eastAsia="宋体" w:cs="宋体"/>
          <w:bCs/>
          <w:color w:val="auto"/>
          <w:kern w:val="2"/>
          <w:sz w:val="21"/>
          <w:szCs w:val="21"/>
          <w:lang w:val="en-US" w:eastAsia="zh-CN" w:bidi="ar-SA"/>
        </w:rPr>
      </w:pPr>
      <w:r>
        <w:rPr>
          <w:rFonts w:hint="eastAsia" w:ascii="宋体" w:hAnsi="宋体" w:eastAsia="宋体" w:cs="宋体"/>
          <w:bCs/>
          <w:color w:val="auto"/>
          <w:kern w:val="2"/>
          <w:sz w:val="21"/>
          <w:szCs w:val="21"/>
          <w:lang w:val="en-US" w:eastAsia="zh-CN" w:bidi="ar-SA"/>
        </w:rPr>
        <w:t>本次报价为人民币报价，</w:t>
      </w:r>
      <w:bookmarkEnd w:id="55"/>
      <w:r>
        <w:rPr>
          <w:rFonts w:hint="eastAsia" w:ascii="宋体" w:hAnsi="宋体" w:eastAsia="宋体" w:cs="宋体"/>
          <w:bCs/>
          <w:color w:val="auto"/>
          <w:kern w:val="2"/>
          <w:sz w:val="21"/>
          <w:szCs w:val="21"/>
          <w:lang w:val="en-US" w:eastAsia="zh-CN" w:bidi="ar-SA"/>
        </w:rPr>
        <w:t>投标报价应包括：货物</w:t>
      </w:r>
      <w:r>
        <w:rPr>
          <w:rFonts w:hint="eastAsia" w:ascii="宋体" w:hAnsi="宋体" w:cs="宋体"/>
          <w:bCs/>
          <w:color w:val="auto"/>
          <w:kern w:val="2"/>
          <w:sz w:val="21"/>
          <w:szCs w:val="21"/>
          <w:lang w:val="en-US" w:eastAsia="zh-CN" w:bidi="ar-SA"/>
        </w:rPr>
        <w:t>、服务</w:t>
      </w:r>
      <w:r>
        <w:rPr>
          <w:rFonts w:hint="eastAsia" w:ascii="宋体" w:hAnsi="宋体" w:eastAsia="宋体" w:cs="宋体"/>
          <w:bCs/>
          <w:color w:val="auto"/>
          <w:kern w:val="2"/>
          <w:sz w:val="21"/>
          <w:szCs w:val="21"/>
          <w:lang w:val="en-US" w:eastAsia="zh-CN" w:bidi="ar-SA"/>
        </w:rPr>
        <w:t>本身价格、包装费、运输费用、二次搬运费、损耗、安装费、技术指导、税金费用、伴随服务过程中备件费、专用工具费、伴随产品资料费、技术服务费、技术考察费、自检费及验收合格前和质保期内发生的一切费用、应当提供的伴随服务/售后服务费用以及招标文件要求的供应商需要支付的所有费用。因中标供应商自身原因造成漏报、少报皆由其自行承担责任，采购人不再补偿。</w:t>
      </w:r>
    </w:p>
    <w:p>
      <w:pPr>
        <w:spacing w:line="360" w:lineRule="auto"/>
        <w:rPr>
          <w:rFonts w:hint="eastAsia" w:ascii="宋体" w:hAnsi="宋体" w:cs="宋体"/>
          <w:b/>
          <w:color w:val="auto"/>
          <w:sz w:val="24"/>
          <w:szCs w:val="24"/>
        </w:rPr>
      </w:pPr>
      <w:r>
        <w:rPr>
          <w:rFonts w:hint="eastAsia" w:ascii="宋体" w:hAnsi="宋体" w:cs="宋体"/>
          <w:b/>
          <w:color w:val="auto"/>
          <w:sz w:val="24"/>
          <w:szCs w:val="24"/>
        </w:rPr>
        <w:t>（</w:t>
      </w:r>
      <w:r>
        <w:rPr>
          <w:rFonts w:hint="eastAsia" w:ascii="宋体" w:hAnsi="宋体" w:cs="宋体"/>
          <w:b/>
          <w:color w:val="auto"/>
          <w:sz w:val="24"/>
          <w:szCs w:val="24"/>
          <w:lang w:val="en-US" w:eastAsia="zh-CN"/>
        </w:rPr>
        <w:t>四</w:t>
      </w:r>
      <w:r>
        <w:rPr>
          <w:rFonts w:hint="eastAsia" w:ascii="宋体" w:hAnsi="宋体" w:cs="宋体"/>
          <w:b/>
          <w:color w:val="auto"/>
          <w:sz w:val="24"/>
          <w:szCs w:val="24"/>
        </w:rPr>
        <w:t>）付款方式</w:t>
      </w:r>
    </w:p>
    <w:p>
      <w:pPr>
        <w:keepNext w:val="0"/>
        <w:keepLines w:val="0"/>
        <w:pageBreakBefore w:val="0"/>
        <w:numPr>
          <w:ilvl w:val="0"/>
          <w:numId w:val="0"/>
        </w:numPr>
        <w:kinsoku/>
        <w:wordWrap/>
        <w:overflowPunct/>
        <w:topLinePunct w:val="0"/>
        <w:autoSpaceDE/>
        <w:autoSpaceDN/>
        <w:bidi w:val="0"/>
        <w:adjustRightInd/>
        <w:snapToGrid/>
        <w:spacing w:line="360" w:lineRule="auto"/>
        <w:ind w:firstLine="426" w:firstLineChars="200"/>
        <w:textAlignment w:val="auto"/>
        <w:rPr>
          <w:rFonts w:hint="default" w:ascii="Times New Roman" w:hAnsi="Times New Roman" w:eastAsia="宋体" w:cs="Times New Roman"/>
          <w:b w:val="0"/>
          <w:bCs/>
          <w:color w:val="auto"/>
          <w:kern w:val="2"/>
          <w:sz w:val="21"/>
          <w:szCs w:val="21"/>
          <w:highlight w:val="none"/>
          <w:u w:val="none"/>
          <w:lang w:val="en-US" w:eastAsia="zh-CN" w:bidi="ar-SA"/>
        </w:rPr>
      </w:pPr>
      <w:r>
        <w:rPr>
          <w:rFonts w:hint="eastAsia" w:ascii="Times New Roman" w:hAnsi="Times New Roman" w:eastAsia="宋体" w:cs="Times New Roman"/>
          <w:b w:val="0"/>
          <w:bCs/>
          <w:color w:val="auto"/>
          <w:kern w:val="2"/>
          <w:sz w:val="21"/>
          <w:szCs w:val="21"/>
          <w:highlight w:val="none"/>
          <w:u w:val="none"/>
          <w:lang w:val="en-US" w:eastAsia="zh-CN" w:bidi="ar-SA"/>
        </w:rPr>
        <w:t>合同签订后，设备由供应商安装、调试、培训，由采购人组织相关人员进行功能验收合格后支付合同款的</w:t>
      </w:r>
      <w:r>
        <w:rPr>
          <w:rFonts w:hint="eastAsia" w:cs="Times New Roman"/>
          <w:b w:val="0"/>
          <w:bCs/>
          <w:color w:val="auto"/>
          <w:kern w:val="2"/>
          <w:sz w:val="21"/>
          <w:szCs w:val="21"/>
          <w:highlight w:val="none"/>
          <w:u w:val="none"/>
          <w:lang w:val="en-US" w:eastAsia="zh-CN" w:bidi="ar-SA"/>
        </w:rPr>
        <w:t>60%，设备正常使用三个月后无质量问题支付合同款的40%。</w:t>
      </w:r>
    </w:p>
    <w:p>
      <w:pPr>
        <w:widowControl/>
        <w:spacing w:line="360" w:lineRule="auto"/>
        <w:rPr>
          <w:rFonts w:hint="default" w:ascii="宋体" w:hAnsi="宋体" w:eastAsia="宋体" w:cs="宋体"/>
          <w:b/>
          <w:bCs/>
          <w:color w:val="auto"/>
          <w:kern w:val="0"/>
          <w:sz w:val="28"/>
          <w:szCs w:val="28"/>
          <w:lang w:val="en-US" w:eastAsia="zh-CN"/>
        </w:rPr>
      </w:pPr>
      <w:r>
        <w:rPr>
          <w:rFonts w:hint="eastAsia" w:ascii="宋体" w:hAnsi="宋体" w:cs="宋体"/>
          <w:b/>
          <w:bCs/>
          <w:color w:val="auto"/>
          <w:kern w:val="0"/>
          <w:sz w:val="28"/>
          <w:szCs w:val="28"/>
        </w:rPr>
        <w:t>（</w:t>
      </w:r>
      <w:r>
        <w:rPr>
          <w:rFonts w:hint="eastAsia" w:ascii="宋体" w:hAnsi="宋体" w:cs="宋体"/>
          <w:b/>
          <w:bCs/>
          <w:color w:val="auto"/>
          <w:kern w:val="0"/>
          <w:sz w:val="28"/>
          <w:szCs w:val="28"/>
          <w:lang w:val="en-US" w:eastAsia="zh-CN"/>
        </w:rPr>
        <w:t>五</w:t>
      </w:r>
      <w:r>
        <w:rPr>
          <w:rFonts w:hint="eastAsia" w:ascii="宋体" w:hAnsi="宋体" w:cs="宋体"/>
          <w:b/>
          <w:bCs/>
          <w:color w:val="auto"/>
          <w:kern w:val="0"/>
          <w:sz w:val="28"/>
          <w:szCs w:val="28"/>
        </w:rPr>
        <w:t>）</w:t>
      </w:r>
      <w:r>
        <w:rPr>
          <w:rFonts w:hint="eastAsia" w:ascii="宋体" w:hAnsi="宋体" w:cs="宋体"/>
          <w:b/>
          <w:bCs/>
          <w:color w:val="auto"/>
          <w:kern w:val="0"/>
          <w:sz w:val="28"/>
          <w:szCs w:val="28"/>
          <w:lang w:val="en-US" w:eastAsia="zh-CN"/>
        </w:rPr>
        <w:t>质保要求</w:t>
      </w:r>
    </w:p>
    <w:p>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eastAsia" w:ascii="Times New Roman" w:hAnsi="Times New Roman" w:eastAsia="宋体" w:cs="Times New Roman"/>
          <w:b/>
          <w:bCs w:val="0"/>
          <w:color w:val="auto"/>
          <w:kern w:val="2"/>
          <w:sz w:val="21"/>
          <w:szCs w:val="21"/>
          <w:highlight w:val="none"/>
          <w:u w:val="none" w:color="000000"/>
          <w:lang w:val="en-US" w:eastAsia="zh-CN" w:bidi="ar-SA"/>
        </w:rPr>
      </w:pPr>
      <w:r>
        <w:rPr>
          <w:rFonts w:hint="eastAsia" w:ascii="Times New Roman" w:hAnsi="Times New Roman" w:eastAsia="宋体" w:cs="Times New Roman"/>
          <w:b/>
          <w:bCs w:val="0"/>
          <w:color w:val="auto"/>
          <w:kern w:val="2"/>
          <w:sz w:val="21"/>
          <w:szCs w:val="21"/>
          <w:highlight w:val="none"/>
          <w:u w:val="none" w:color="000000"/>
          <w:lang w:val="en-US" w:eastAsia="zh-CN" w:bidi="ar-SA"/>
        </w:rPr>
        <w:t>1、自验收合格之日起计保修期，提供3年免费保修服务。</w:t>
      </w:r>
    </w:p>
    <w:p>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eastAsia" w:ascii="Times New Roman" w:hAnsi="Times New Roman" w:eastAsia="宋体" w:cs="Times New Roman"/>
          <w:b/>
          <w:bCs w:val="0"/>
          <w:color w:val="auto"/>
          <w:kern w:val="2"/>
          <w:sz w:val="21"/>
          <w:szCs w:val="21"/>
          <w:highlight w:val="none"/>
          <w:u w:val="none" w:color="000000"/>
          <w:lang w:val="en-US" w:eastAsia="zh-CN" w:bidi="ar-SA"/>
        </w:rPr>
      </w:pPr>
      <w:r>
        <w:rPr>
          <w:rFonts w:hint="eastAsia" w:ascii="Times New Roman" w:hAnsi="Times New Roman" w:eastAsia="宋体" w:cs="Times New Roman"/>
          <w:b/>
          <w:bCs w:val="0"/>
          <w:color w:val="auto"/>
          <w:kern w:val="2"/>
          <w:sz w:val="21"/>
          <w:szCs w:val="21"/>
          <w:highlight w:val="none"/>
          <w:u w:val="none" w:color="000000"/>
          <w:lang w:val="en-US" w:eastAsia="zh-CN" w:bidi="ar-SA"/>
        </w:rPr>
        <w:t>2、质量、服务保证期过后，采购人需要继续由原供应商</w:t>
      </w:r>
      <w:r>
        <w:rPr>
          <w:rFonts w:hint="eastAsia" w:cs="Times New Roman"/>
          <w:b/>
          <w:bCs w:val="0"/>
          <w:color w:val="auto"/>
          <w:kern w:val="2"/>
          <w:sz w:val="21"/>
          <w:szCs w:val="21"/>
          <w:highlight w:val="none"/>
          <w:u w:val="none" w:color="000000"/>
          <w:lang w:val="en-US" w:eastAsia="zh-CN" w:bidi="ar-SA"/>
        </w:rPr>
        <w:t>或</w:t>
      </w:r>
      <w:r>
        <w:rPr>
          <w:rFonts w:hint="eastAsia" w:ascii="Times New Roman" w:hAnsi="Times New Roman" w:eastAsia="宋体" w:cs="Times New Roman"/>
          <w:b/>
          <w:bCs w:val="0"/>
          <w:color w:val="auto"/>
          <w:kern w:val="2"/>
          <w:sz w:val="21"/>
          <w:szCs w:val="21"/>
          <w:highlight w:val="none"/>
          <w:u w:val="none" w:color="000000"/>
          <w:lang w:val="en-US" w:eastAsia="zh-CN" w:bidi="ar-SA"/>
        </w:rPr>
        <w:t>制造商提供售后服务的，该供应商和制造商应以原合同优惠价格提供售后服务（增加的售后服务金额不超过原合同价的10%）。</w:t>
      </w:r>
    </w:p>
    <w:p>
      <w:pPr>
        <w:keepNext w:val="0"/>
        <w:keepLines w:val="0"/>
        <w:pageBreakBefore w:val="0"/>
        <w:kinsoku/>
        <w:wordWrap/>
        <w:overflowPunct/>
        <w:topLinePunct w:val="0"/>
        <w:autoSpaceDE/>
        <w:autoSpaceDN/>
        <w:bidi w:val="0"/>
        <w:adjustRightInd/>
        <w:snapToGrid/>
        <w:spacing w:line="360" w:lineRule="auto"/>
        <w:ind w:firstLine="426" w:firstLineChars="200"/>
        <w:textAlignment w:val="auto"/>
        <w:rPr>
          <w:rFonts w:hint="default" w:ascii="Times New Roman" w:hAnsi="Times New Roman" w:eastAsia="宋体" w:cs="Times New Roman"/>
          <w:b/>
          <w:bCs w:val="0"/>
          <w:color w:val="auto"/>
          <w:kern w:val="2"/>
          <w:sz w:val="21"/>
          <w:szCs w:val="21"/>
          <w:highlight w:val="none"/>
          <w:u w:val="none" w:color="000000"/>
          <w:lang w:val="en-US" w:eastAsia="zh-CN" w:bidi="ar-SA"/>
        </w:rPr>
      </w:pPr>
      <w:r>
        <w:rPr>
          <w:rFonts w:hint="eastAsia" w:ascii="Times New Roman" w:hAnsi="Times New Roman" w:eastAsia="宋体" w:cs="Times New Roman"/>
          <w:b/>
          <w:bCs w:val="0"/>
          <w:color w:val="auto"/>
          <w:kern w:val="2"/>
          <w:sz w:val="21"/>
          <w:szCs w:val="21"/>
          <w:highlight w:val="none"/>
          <w:u w:val="none" w:color="000000"/>
          <w:lang w:val="en-US" w:eastAsia="zh-CN" w:bidi="ar-SA"/>
        </w:rPr>
        <w:t>3、采购人正常使用供应商所供产品而出现质量问题时，供应商负责。产品使用：采购人在使用供应商所供产品中出现问题需供应商解决时，供应商应无偿解决（退换货）。在规定的质量保证期内，供应商应对任何缺陷负责，若出现质量问题，免费负责更换新的产品，造成的损失采购人保留索赔的权利。</w:t>
      </w:r>
    </w:p>
    <w:p>
      <w:pPr>
        <w:widowControl/>
        <w:spacing w:line="360" w:lineRule="auto"/>
        <w:rPr>
          <w:rFonts w:hint="eastAsia" w:ascii="宋体" w:hAnsi="宋体" w:eastAsia="宋体" w:cs="Times New Roman"/>
          <w:b/>
          <w:bCs/>
          <w:color w:val="auto"/>
          <w:kern w:val="0"/>
          <w:sz w:val="24"/>
          <w:szCs w:val="20"/>
          <w:lang w:val="en-US" w:eastAsia="zh-CN" w:bidi="ar-SA"/>
        </w:rPr>
      </w:pPr>
      <w:r>
        <w:rPr>
          <w:rFonts w:hint="eastAsia" w:ascii="宋体" w:hAnsi="宋体" w:eastAsia="宋体" w:cs="Times New Roman"/>
          <w:b/>
          <w:bCs/>
          <w:color w:val="auto"/>
          <w:kern w:val="0"/>
          <w:sz w:val="24"/>
          <w:szCs w:val="20"/>
          <w:lang w:val="en-US" w:eastAsia="zh-CN" w:bidi="ar-SA"/>
        </w:rPr>
        <w:t>（六）验收保证的承诺</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default" w:ascii="宋体" w:hAnsi="宋体" w:eastAsia="宋体" w:cs="Times New Roman"/>
          <w:color w:val="auto"/>
          <w:kern w:val="0"/>
          <w:sz w:val="21"/>
          <w:szCs w:val="16"/>
          <w:lang w:val="en-US" w:eastAsia="zh-CN" w:bidi="ar-SA"/>
        </w:rPr>
        <w:t>1、到货验收：到达</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指定地点后，双方对</w:t>
      </w:r>
      <w:r>
        <w:rPr>
          <w:rFonts w:hint="eastAsia" w:ascii="宋体" w:hAnsi="宋体" w:eastAsia="宋体" w:cs="Times New Roman"/>
          <w:color w:val="auto"/>
          <w:kern w:val="0"/>
          <w:sz w:val="21"/>
          <w:szCs w:val="16"/>
          <w:lang w:val="en-US" w:eastAsia="zh-CN" w:bidi="ar-SA"/>
        </w:rPr>
        <w:t>硬件</w:t>
      </w:r>
      <w:r>
        <w:rPr>
          <w:rFonts w:hint="default" w:ascii="宋体" w:hAnsi="宋体" w:eastAsia="宋体" w:cs="Times New Roman"/>
          <w:color w:val="auto"/>
          <w:kern w:val="0"/>
          <w:sz w:val="21"/>
          <w:szCs w:val="16"/>
          <w:lang w:val="en-US" w:eastAsia="zh-CN" w:bidi="ar-SA"/>
        </w:rPr>
        <w:t>的外包装、数量及裸露便于核对的相关信息予以现场验收。若在现场到货验收时发现设备数量、规格、品种、参数等外观要求不合规定，</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有权拒收货物</w:t>
      </w:r>
      <w:r>
        <w:rPr>
          <w:rFonts w:hint="eastAsia" w:ascii="宋体" w:hAnsi="宋体" w:eastAsia="宋体" w:cs="Times New Roman"/>
          <w:color w:val="auto"/>
          <w:kern w:val="0"/>
          <w:sz w:val="21"/>
          <w:szCs w:val="16"/>
          <w:lang w:val="en-US" w:eastAsia="zh-CN" w:bidi="ar-SA"/>
        </w:rPr>
        <w:t>及要求赔偿，</w:t>
      </w:r>
      <w:r>
        <w:rPr>
          <w:rFonts w:hint="default" w:ascii="宋体" w:hAnsi="宋体" w:eastAsia="宋体" w:cs="Times New Roman"/>
          <w:color w:val="auto"/>
          <w:kern w:val="0"/>
          <w:sz w:val="21"/>
          <w:szCs w:val="16"/>
          <w:lang w:val="en-US" w:eastAsia="zh-CN" w:bidi="ar-SA"/>
        </w:rPr>
        <w:t>因此产生的相关费用均由</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负担。</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default" w:ascii="宋体" w:hAnsi="宋体" w:eastAsia="宋体" w:cs="Times New Roman"/>
          <w:color w:val="auto"/>
          <w:kern w:val="0"/>
          <w:sz w:val="21"/>
          <w:szCs w:val="16"/>
          <w:lang w:val="en-US" w:eastAsia="zh-CN" w:bidi="ar-SA"/>
        </w:rPr>
        <w:t>2、单证齐全：应有产品合格证（或质量证明）、使用说明、质保卡、发票和其他应具有的单证。</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default" w:ascii="宋体" w:hAnsi="宋体" w:eastAsia="宋体" w:cs="Times New Roman"/>
          <w:color w:val="auto"/>
          <w:kern w:val="0"/>
          <w:sz w:val="21"/>
          <w:szCs w:val="16"/>
          <w:lang w:val="en-US" w:eastAsia="zh-CN" w:bidi="ar-SA"/>
        </w:rPr>
        <w:t>3、质量符合国家法律法规规定的标准、招标文件和投标文件的要求。</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default" w:ascii="宋体" w:hAnsi="宋体" w:eastAsia="宋体" w:cs="Times New Roman"/>
          <w:color w:val="auto"/>
          <w:kern w:val="0"/>
          <w:sz w:val="21"/>
          <w:szCs w:val="16"/>
          <w:lang w:val="en-US" w:eastAsia="zh-CN" w:bidi="ar-SA"/>
        </w:rPr>
        <w:t>4、到货验收合格后，</w:t>
      </w:r>
      <w:r>
        <w:rPr>
          <w:rFonts w:hint="eastAsia" w:ascii="宋体" w:hAnsi="宋体" w:eastAsia="宋体" w:cs="Times New Roman"/>
          <w:color w:val="auto"/>
          <w:kern w:val="0"/>
          <w:sz w:val="21"/>
          <w:szCs w:val="16"/>
          <w:lang w:val="en-US" w:eastAsia="zh-CN" w:bidi="ar-SA"/>
        </w:rPr>
        <w:t>供应商派遣专业技术人员</w:t>
      </w:r>
      <w:r>
        <w:rPr>
          <w:rFonts w:hint="default" w:ascii="宋体" w:hAnsi="宋体" w:eastAsia="宋体" w:cs="Times New Roman"/>
          <w:color w:val="auto"/>
          <w:kern w:val="0"/>
          <w:sz w:val="21"/>
          <w:szCs w:val="16"/>
          <w:lang w:val="en-US" w:eastAsia="zh-CN" w:bidi="ar-SA"/>
        </w:rPr>
        <w:t>须 2 天内负责对设备进行安装调试并通过初步验收。因</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原因造成不能按时完成安装调试工作或未按时通过验收，</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应承担违约责任。</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5</w:t>
      </w:r>
      <w:r>
        <w:rPr>
          <w:rFonts w:hint="default" w:ascii="宋体" w:hAnsi="宋体" w:eastAsia="宋体" w:cs="Times New Roman"/>
          <w:color w:val="auto"/>
          <w:kern w:val="0"/>
          <w:sz w:val="21"/>
          <w:szCs w:val="16"/>
          <w:lang w:val="en-US" w:eastAsia="zh-CN" w:bidi="ar-SA"/>
        </w:rPr>
        <w:t>、培训验收：</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派工程师至</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的使用科室对科室相关人员进行操作方法培训，直到参加培训人员具备独立操作能力并能排除使用中的一般性障碍，且培训结果至</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满意为止。如有必要，</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派人至</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指定地点进行免费培训，</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派出培训人员所产生的培训费用（交通、住宿、差旅等）均由</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承担，培训的结果必须至</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满意为止。</w:t>
      </w:r>
    </w:p>
    <w:p>
      <w:pPr>
        <w:pStyle w:val="10"/>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6</w:t>
      </w:r>
      <w:r>
        <w:rPr>
          <w:rFonts w:hint="default" w:ascii="宋体" w:hAnsi="宋体" w:eastAsia="宋体" w:cs="Times New Roman"/>
          <w:color w:val="auto"/>
          <w:kern w:val="0"/>
          <w:sz w:val="21"/>
          <w:szCs w:val="16"/>
          <w:lang w:val="en-US" w:eastAsia="zh-CN" w:bidi="ar-SA"/>
        </w:rPr>
        <w:t>、通过到货验收、初步验收、培训验收后，</w:t>
      </w:r>
      <w:r>
        <w:rPr>
          <w:rFonts w:hint="eastAsia" w:ascii="宋体" w:hAnsi="宋体" w:eastAsia="宋体" w:cs="Times New Roman"/>
          <w:color w:val="auto"/>
          <w:kern w:val="0"/>
          <w:sz w:val="21"/>
          <w:szCs w:val="16"/>
          <w:lang w:val="en-US" w:eastAsia="zh-CN" w:bidi="ar-SA"/>
        </w:rPr>
        <w:t>采购人及供应商</w:t>
      </w:r>
      <w:r>
        <w:rPr>
          <w:rFonts w:hint="default" w:ascii="宋体" w:hAnsi="宋体" w:eastAsia="宋体" w:cs="Times New Roman"/>
          <w:color w:val="auto"/>
          <w:kern w:val="0"/>
          <w:sz w:val="21"/>
          <w:szCs w:val="16"/>
          <w:lang w:val="en-US" w:eastAsia="zh-CN" w:bidi="ar-SA"/>
        </w:rPr>
        <w:t>双方进行最终验收，最终验收合格的，</w:t>
      </w:r>
      <w:r>
        <w:rPr>
          <w:rFonts w:hint="eastAsia" w:ascii="宋体" w:hAnsi="宋体" w:eastAsia="宋体" w:cs="Times New Roman"/>
          <w:color w:val="auto"/>
          <w:kern w:val="0"/>
          <w:sz w:val="21"/>
          <w:szCs w:val="16"/>
          <w:lang w:val="en-US" w:eastAsia="zh-CN" w:bidi="ar-SA"/>
        </w:rPr>
        <w:t>采购人及供应商</w:t>
      </w:r>
      <w:r>
        <w:rPr>
          <w:rFonts w:hint="default" w:ascii="宋体" w:hAnsi="宋体" w:eastAsia="宋体" w:cs="Times New Roman"/>
          <w:color w:val="auto"/>
          <w:kern w:val="0"/>
          <w:sz w:val="21"/>
          <w:szCs w:val="16"/>
          <w:lang w:val="en-US" w:eastAsia="zh-CN" w:bidi="ar-SA"/>
        </w:rPr>
        <w:t>双方应签署最终验收报告。必要时</w:t>
      </w:r>
      <w:r>
        <w:rPr>
          <w:rFonts w:hint="eastAsia" w:ascii="宋体" w:hAnsi="宋体" w:eastAsia="宋体" w:cs="Times New Roman"/>
          <w:color w:val="auto"/>
          <w:kern w:val="0"/>
          <w:sz w:val="21"/>
          <w:szCs w:val="16"/>
          <w:lang w:val="en-US" w:eastAsia="zh-CN" w:bidi="ar-SA"/>
        </w:rPr>
        <w:t>采购人</w:t>
      </w:r>
      <w:r>
        <w:rPr>
          <w:rFonts w:hint="default" w:ascii="宋体" w:hAnsi="宋体" w:eastAsia="宋体" w:cs="Times New Roman"/>
          <w:color w:val="auto"/>
          <w:kern w:val="0"/>
          <w:sz w:val="21"/>
          <w:szCs w:val="16"/>
          <w:lang w:val="en-US" w:eastAsia="zh-CN" w:bidi="ar-SA"/>
        </w:rPr>
        <w:t>可引入第三方或者委托专业机构进行各项验收，验收费用由</w:t>
      </w:r>
      <w:r>
        <w:rPr>
          <w:rFonts w:hint="eastAsia" w:ascii="宋体" w:hAnsi="宋体" w:eastAsia="宋体" w:cs="Times New Roman"/>
          <w:color w:val="auto"/>
          <w:kern w:val="0"/>
          <w:sz w:val="21"/>
          <w:szCs w:val="16"/>
          <w:lang w:val="en-US" w:eastAsia="zh-CN" w:bidi="ar-SA"/>
        </w:rPr>
        <w:t>供应商</w:t>
      </w:r>
      <w:r>
        <w:rPr>
          <w:rFonts w:hint="default" w:ascii="宋体" w:hAnsi="宋体" w:eastAsia="宋体" w:cs="Times New Roman"/>
          <w:color w:val="auto"/>
          <w:kern w:val="0"/>
          <w:sz w:val="21"/>
          <w:szCs w:val="16"/>
          <w:lang w:val="en-US" w:eastAsia="zh-CN" w:bidi="ar-SA"/>
        </w:rPr>
        <w:t>全额承担，且</w:t>
      </w:r>
      <w:r>
        <w:rPr>
          <w:rFonts w:hint="eastAsia" w:ascii="宋体" w:hAnsi="宋体" w:eastAsia="宋体" w:cs="Times New Roman"/>
          <w:color w:val="auto"/>
          <w:kern w:val="0"/>
          <w:sz w:val="21"/>
          <w:szCs w:val="16"/>
          <w:lang w:val="en-US" w:eastAsia="zh-CN" w:bidi="ar-SA"/>
        </w:rPr>
        <w:t>采购人及供应商</w:t>
      </w:r>
      <w:r>
        <w:rPr>
          <w:rFonts w:hint="default" w:ascii="宋体" w:hAnsi="宋体" w:eastAsia="宋体" w:cs="Times New Roman"/>
          <w:color w:val="auto"/>
          <w:kern w:val="0"/>
          <w:sz w:val="21"/>
          <w:szCs w:val="16"/>
          <w:lang w:val="en-US" w:eastAsia="zh-CN" w:bidi="ar-SA"/>
        </w:rPr>
        <w:t>双方对该验收结果予以认可。</w:t>
      </w:r>
    </w:p>
    <w:p>
      <w:pPr>
        <w:spacing w:line="360" w:lineRule="auto"/>
        <w:ind w:firstLine="426" w:firstLineChars="200"/>
        <w:rPr>
          <w:rFonts w:hint="default"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7、供应商提供的货物未达到招标文件规定要求，且对采购人造成损失的，由供应商承担一切责任，并赔偿所造成的损失。</w:t>
      </w:r>
    </w:p>
    <w:p>
      <w:pPr>
        <w:spacing w:line="360" w:lineRule="auto"/>
        <w:rPr>
          <w:rFonts w:hint="eastAsia" w:ascii="宋体" w:hAnsi="宋体" w:cs="宋体"/>
          <w:color w:val="auto"/>
          <w:kern w:val="0"/>
          <w:sz w:val="24"/>
          <w:szCs w:val="24"/>
          <w:lang w:val="en-US" w:eastAsia="zh-CN"/>
        </w:rPr>
      </w:pPr>
      <w:r>
        <w:rPr>
          <w:rFonts w:hint="eastAsia" w:ascii="宋体" w:hAnsi="宋体" w:eastAsia="宋体" w:cs="宋体"/>
          <w:b/>
          <w:color w:val="auto"/>
          <w:sz w:val="24"/>
          <w:szCs w:val="24"/>
          <w:highlight w:val="none"/>
          <w:lang w:val="en-US" w:eastAsia="zh-CN"/>
        </w:rPr>
        <w:t>（七）售后</w:t>
      </w:r>
      <w:r>
        <w:rPr>
          <w:rFonts w:hint="eastAsia" w:ascii="宋体" w:hAnsi="宋体" w:eastAsia="宋体" w:cs="宋体"/>
          <w:b/>
          <w:color w:val="auto"/>
          <w:sz w:val="24"/>
          <w:szCs w:val="24"/>
          <w:highlight w:val="none"/>
          <w:lang w:eastAsia="zh-CN"/>
        </w:rPr>
        <w:t>服务</w:t>
      </w:r>
      <w:r>
        <w:rPr>
          <w:rFonts w:hint="eastAsia" w:ascii="宋体" w:hAnsi="宋体" w:eastAsia="宋体" w:cs="宋体"/>
          <w:b/>
          <w:color w:val="auto"/>
          <w:sz w:val="24"/>
          <w:szCs w:val="24"/>
          <w:highlight w:val="none"/>
        </w:rPr>
        <w:t>要求</w:t>
      </w:r>
    </w:p>
    <w:p>
      <w:pPr>
        <w:spacing w:line="360" w:lineRule="auto"/>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1、产品质量保证期</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（1）产品质量保证期</w:t>
      </w:r>
      <w:r>
        <w:rPr>
          <w:rFonts w:hint="eastAsia" w:ascii="宋体" w:hAnsi="宋体" w:cs="宋体"/>
          <w:b w:val="0"/>
          <w:bCs/>
          <w:color w:val="auto"/>
          <w:kern w:val="2"/>
          <w:sz w:val="21"/>
          <w:szCs w:val="21"/>
          <w:lang w:val="en-US" w:eastAsia="zh-CN" w:bidi="ar-SA"/>
        </w:rPr>
        <w:t>，免费3</w:t>
      </w:r>
      <w:r>
        <w:rPr>
          <w:rFonts w:hint="eastAsia" w:ascii="宋体" w:hAnsi="宋体" w:eastAsia="宋体" w:cs="宋体"/>
          <w:b w:val="0"/>
          <w:bCs/>
          <w:color w:val="auto"/>
          <w:kern w:val="2"/>
          <w:sz w:val="21"/>
          <w:szCs w:val="21"/>
          <w:lang w:val="en-US" w:eastAsia="zh-CN" w:bidi="ar-SA"/>
        </w:rPr>
        <w:t>年质保。</w:t>
      </w:r>
    </w:p>
    <w:p>
      <w:pPr>
        <w:spacing w:line="360" w:lineRule="auto"/>
        <w:ind w:firstLine="213" w:firstLineChars="1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2、售后服务内容</w:t>
      </w:r>
    </w:p>
    <w:p>
      <w:pPr>
        <w:spacing w:line="360" w:lineRule="auto"/>
        <w:ind w:firstLine="532" w:firstLineChars="25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供应商在质量保证期内应当为采购人提供以下技术支持服务：</w:t>
      </w:r>
    </w:p>
    <w:p>
      <w:pPr>
        <w:spacing w:line="360" w:lineRule="auto"/>
        <w:ind w:firstLine="213" w:firstLineChars="100"/>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（1）质量保证期内服务要求</w:t>
      </w:r>
    </w:p>
    <w:p>
      <w:pPr>
        <w:spacing w:line="360" w:lineRule="auto"/>
        <w:ind w:firstLine="639" w:firstLineChars="3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1）电话咨询</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供应商应当为用户提供技术援助电话，解答用户在使用中遇到的问题，及时为用户提出解决问题的建议。</w:t>
      </w:r>
    </w:p>
    <w:p>
      <w:pPr>
        <w:spacing w:line="360" w:lineRule="auto"/>
        <w:ind w:firstLine="426" w:firstLineChars="200"/>
        <w:rPr>
          <w:rFonts w:hint="eastAsia"/>
          <w:b w:val="0"/>
          <w:bCs/>
          <w:color w:val="auto"/>
          <w:lang w:val="en-US" w:eastAsia="zh-CN"/>
        </w:rPr>
      </w:pPr>
      <w:r>
        <w:rPr>
          <w:rFonts w:hint="eastAsia" w:ascii="宋体" w:hAnsi="宋体" w:eastAsia="宋体" w:cs="宋体"/>
          <w:b w:val="0"/>
          <w:bCs/>
          <w:color w:val="auto"/>
          <w:kern w:val="2"/>
          <w:sz w:val="21"/>
          <w:szCs w:val="21"/>
          <w:lang w:val="en-US" w:eastAsia="zh-CN" w:bidi="ar-SA"/>
        </w:rPr>
        <w:t>服务热线：供应商需提供供应商及厂家的服务热线及联系人.</w:t>
      </w:r>
    </w:p>
    <w:p>
      <w:pPr>
        <w:spacing w:line="360" w:lineRule="auto"/>
        <w:ind w:firstLine="639" w:firstLineChars="3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2）现场响应</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针对此项目，供应商需提供期限为</w:t>
      </w:r>
      <w:r>
        <w:rPr>
          <w:rFonts w:hint="eastAsia" w:ascii="宋体" w:hAnsi="宋体" w:cs="宋体"/>
          <w:b w:val="0"/>
          <w:bCs/>
          <w:color w:val="auto"/>
          <w:kern w:val="2"/>
          <w:sz w:val="21"/>
          <w:szCs w:val="21"/>
          <w:lang w:val="en-US" w:eastAsia="zh-CN" w:bidi="ar-SA"/>
        </w:rPr>
        <w:t>3</w:t>
      </w:r>
      <w:r>
        <w:rPr>
          <w:rFonts w:hint="eastAsia" w:ascii="宋体" w:hAnsi="宋体" w:eastAsia="宋体" w:cs="宋体"/>
          <w:b w:val="0"/>
          <w:bCs/>
          <w:color w:val="auto"/>
          <w:kern w:val="2"/>
          <w:sz w:val="21"/>
          <w:szCs w:val="21"/>
          <w:lang w:val="en-US" w:eastAsia="zh-CN" w:bidi="ar-SA"/>
        </w:rPr>
        <w:t>年免费质保，质保期内提供技术支持、设备及系统维护、免费备件更换等服务。提供7*24小时售后服务；出现使用故障必须保证，7*24小时随时响应，在</w:t>
      </w:r>
      <w:r>
        <w:rPr>
          <w:rFonts w:hint="eastAsia" w:ascii="宋体" w:hAnsi="宋体" w:cs="宋体"/>
          <w:b w:val="0"/>
          <w:bCs/>
          <w:color w:val="auto"/>
          <w:kern w:val="2"/>
          <w:sz w:val="21"/>
          <w:szCs w:val="21"/>
          <w:lang w:val="en-US" w:eastAsia="zh-CN" w:bidi="ar-SA"/>
        </w:rPr>
        <w:t>12</w:t>
      </w:r>
      <w:r>
        <w:rPr>
          <w:rFonts w:hint="eastAsia" w:ascii="宋体" w:hAnsi="宋体" w:eastAsia="宋体" w:cs="宋体"/>
          <w:b w:val="0"/>
          <w:bCs/>
          <w:color w:val="auto"/>
          <w:kern w:val="2"/>
          <w:sz w:val="21"/>
          <w:szCs w:val="21"/>
          <w:lang w:val="en-US" w:eastAsia="zh-CN" w:bidi="ar-SA"/>
        </w:rPr>
        <w:t>小时内远程响应解决，</w:t>
      </w:r>
      <w:r>
        <w:rPr>
          <w:rFonts w:hint="eastAsia" w:ascii="宋体" w:hAnsi="宋体" w:cs="宋体"/>
          <w:b w:val="0"/>
          <w:bCs/>
          <w:color w:val="auto"/>
          <w:kern w:val="2"/>
          <w:sz w:val="21"/>
          <w:szCs w:val="21"/>
          <w:lang w:val="en-US" w:eastAsia="zh-CN" w:bidi="ar-SA"/>
        </w:rPr>
        <w:t>24</w:t>
      </w:r>
      <w:r>
        <w:rPr>
          <w:rFonts w:hint="eastAsia" w:ascii="宋体" w:hAnsi="宋体" w:eastAsia="宋体" w:cs="宋体"/>
          <w:b w:val="0"/>
          <w:bCs/>
          <w:color w:val="auto"/>
          <w:kern w:val="2"/>
          <w:sz w:val="21"/>
          <w:szCs w:val="21"/>
          <w:lang w:val="en-US" w:eastAsia="zh-CN" w:bidi="ar-SA"/>
        </w:rPr>
        <w:t>小时内</w:t>
      </w:r>
      <w:r>
        <w:rPr>
          <w:rFonts w:hint="eastAsia" w:ascii="宋体" w:hAnsi="宋体" w:cs="宋体"/>
          <w:b w:val="0"/>
          <w:bCs/>
          <w:color w:val="auto"/>
          <w:kern w:val="2"/>
          <w:sz w:val="21"/>
          <w:szCs w:val="21"/>
          <w:lang w:val="en-US" w:eastAsia="zh-CN" w:bidi="ar-SA"/>
        </w:rPr>
        <w:t>形成解决方案并</w:t>
      </w:r>
      <w:r>
        <w:rPr>
          <w:rFonts w:hint="eastAsia" w:ascii="宋体" w:hAnsi="宋体" w:eastAsia="宋体" w:cs="宋体"/>
          <w:b w:val="0"/>
          <w:bCs/>
          <w:color w:val="auto"/>
          <w:kern w:val="2"/>
          <w:sz w:val="21"/>
          <w:szCs w:val="21"/>
          <w:lang w:val="en-US" w:eastAsia="zh-CN" w:bidi="ar-SA"/>
        </w:rPr>
        <w:t>委派工程师到设备使用地点</w:t>
      </w:r>
      <w:r>
        <w:rPr>
          <w:rFonts w:hint="eastAsia" w:ascii="宋体" w:hAnsi="宋体" w:cs="宋体"/>
          <w:b w:val="0"/>
          <w:bCs/>
          <w:color w:val="auto"/>
          <w:kern w:val="2"/>
          <w:sz w:val="21"/>
          <w:szCs w:val="21"/>
          <w:lang w:val="en-US" w:eastAsia="zh-CN" w:bidi="ar-SA"/>
        </w:rPr>
        <w:t>进行处理</w:t>
      </w:r>
      <w:r>
        <w:rPr>
          <w:rFonts w:hint="eastAsia" w:ascii="宋体" w:hAnsi="宋体" w:eastAsia="宋体" w:cs="宋体"/>
          <w:b w:val="0"/>
          <w:bCs/>
          <w:color w:val="auto"/>
          <w:kern w:val="2"/>
          <w:sz w:val="21"/>
          <w:szCs w:val="21"/>
          <w:lang w:val="en-US" w:eastAsia="zh-CN" w:bidi="ar-SA"/>
        </w:rPr>
        <w:t>。</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（2）质保期外服务要求</w:t>
      </w:r>
    </w:p>
    <w:p>
      <w:pPr>
        <w:spacing w:line="360" w:lineRule="auto"/>
        <w:ind w:firstLine="639" w:firstLineChars="3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1）质量保证期过后，供应商和厂家应同样提供免费电话咨询服务，并应承诺提供产品上门维护服务。</w:t>
      </w:r>
    </w:p>
    <w:p>
      <w:pPr>
        <w:spacing w:line="360" w:lineRule="auto"/>
        <w:ind w:firstLine="639" w:firstLineChars="3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2）质量保证期过后，采购人需要继续由原供应商</w:t>
      </w:r>
      <w:r>
        <w:rPr>
          <w:rFonts w:hint="eastAsia" w:ascii="宋体" w:hAnsi="宋体" w:cs="宋体"/>
          <w:b w:val="0"/>
          <w:bCs/>
          <w:color w:val="auto"/>
          <w:kern w:val="2"/>
          <w:sz w:val="21"/>
          <w:szCs w:val="21"/>
          <w:lang w:val="en-US" w:eastAsia="zh-CN" w:bidi="ar-SA"/>
        </w:rPr>
        <w:t>或</w:t>
      </w:r>
      <w:r>
        <w:rPr>
          <w:rFonts w:hint="eastAsia" w:ascii="宋体" w:hAnsi="宋体" w:eastAsia="宋体" w:cs="宋体"/>
          <w:b w:val="0"/>
          <w:bCs/>
          <w:color w:val="auto"/>
          <w:kern w:val="2"/>
          <w:sz w:val="21"/>
          <w:szCs w:val="21"/>
          <w:lang w:val="en-US" w:eastAsia="zh-CN" w:bidi="ar-SA"/>
        </w:rPr>
        <w:t>厂家提供售后服务的，该供应商和厂家应以优惠价格提供售后服务。</w:t>
      </w:r>
    </w:p>
    <w:p>
      <w:pPr>
        <w:spacing w:line="360" w:lineRule="auto"/>
        <w:ind w:firstLine="639" w:firstLineChars="300"/>
        <w:rPr>
          <w:rFonts w:hint="eastAsia" w:ascii="宋体" w:hAnsi="宋体" w:eastAsia="宋体" w:cs="宋体"/>
          <w:b/>
          <w:bCs w:val="0"/>
          <w:color w:val="auto"/>
          <w:kern w:val="2"/>
          <w:sz w:val="21"/>
          <w:szCs w:val="21"/>
          <w:lang w:val="en-US" w:eastAsia="zh-CN" w:bidi="ar-SA"/>
        </w:rPr>
      </w:pPr>
      <w:r>
        <w:rPr>
          <w:rFonts w:hint="eastAsia" w:ascii="宋体" w:hAnsi="宋体" w:eastAsia="宋体" w:cs="宋体"/>
          <w:b/>
          <w:bCs w:val="0"/>
          <w:color w:val="auto"/>
          <w:kern w:val="2"/>
          <w:sz w:val="21"/>
          <w:szCs w:val="21"/>
          <w:lang w:val="en-US" w:eastAsia="zh-CN" w:bidi="ar-SA"/>
        </w:rPr>
        <w:t>3、故障响应时间要求</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供应商接到使用方产品出现问题的通知后立即作出响应，</w:t>
      </w:r>
      <w:r>
        <w:rPr>
          <w:rFonts w:hint="eastAsia" w:ascii="宋体" w:hAnsi="宋体" w:cs="宋体"/>
          <w:b w:val="0"/>
          <w:bCs/>
          <w:color w:val="auto"/>
          <w:kern w:val="2"/>
          <w:sz w:val="21"/>
          <w:szCs w:val="21"/>
          <w:lang w:val="en-US" w:eastAsia="zh-CN" w:bidi="ar-SA"/>
        </w:rPr>
        <w:t>24</w:t>
      </w:r>
      <w:r>
        <w:rPr>
          <w:rFonts w:hint="eastAsia" w:ascii="宋体" w:hAnsi="宋体" w:eastAsia="宋体" w:cs="宋体"/>
          <w:b w:val="0"/>
          <w:bCs/>
          <w:color w:val="auto"/>
          <w:kern w:val="2"/>
          <w:sz w:val="21"/>
          <w:szCs w:val="21"/>
          <w:lang w:val="en-US" w:eastAsia="zh-CN" w:bidi="ar-SA"/>
        </w:rPr>
        <w:t>小时内</w:t>
      </w:r>
      <w:r>
        <w:rPr>
          <w:rFonts w:hint="eastAsia" w:ascii="宋体" w:hAnsi="宋体" w:cs="宋体"/>
          <w:b w:val="0"/>
          <w:bCs/>
          <w:color w:val="auto"/>
          <w:kern w:val="2"/>
          <w:sz w:val="21"/>
          <w:szCs w:val="21"/>
          <w:lang w:val="en-US" w:eastAsia="zh-CN" w:bidi="ar-SA"/>
        </w:rPr>
        <w:t>形成解决方案并</w:t>
      </w:r>
      <w:r>
        <w:rPr>
          <w:rFonts w:hint="eastAsia" w:ascii="宋体" w:hAnsi="宋体" w:eastAsia="宋体" w:cs="宋体"/>
          <w:b w:val="0"/>
          <w:bCs/>
          <w:color w:val="auto"/>
          <w:kern w:val="2"/>
          <w:sz w:val="21"/>
          <w:szCs w:val="21"/>
          <w:lang w:val="en-US" w:eastAsia="zh-CN" w:bidi="ar-SA"/>
        </w:rPr>
        <w:t>委派工程师到设备使用地点</w:t>
      </w:r>
      <w:r>
        <w:rPr>
          <w:rFonts w:hint="eastAsia" w:ascii="宋体" w:hAnsi="宋体" w:cs="宋体"/>
          <w:b w:val="0"/>
          <w:bCs/>
          <w:color w:val="auto"/>
          <w:kern w:val="2"/>
          <w:sz w:val="21"/>
          <w:szCs w:val="21"/>
          <w:lang w:val="en-US" w:eastAsia="zh-CN" w:bidi="ar-SA"/>
        </w:rPr>
        <w:t>进行处理</w:t>
      </w:r>
      <w:r>
        <w:rPr>
          <w:rFonts w:hint="eastAsia" w:ascii="宋体" w:hAnsi="宋体" w:eastAsia="宋体" w:cs="宋体"/>
          <w:b w:val="0"/>
          <w:bCs/>
          <w:color w:val="auto"/>
          <w:kern w:val="2"/>
          <w:sz w:val="21"/>
          <w:szCs w:val="21"/>
          <w:lang w:val="en-US" w:eastAsia="zh-CN" w:bidi="ar-SA"/>
        </w:rPr>
        <w:t>。</w:t>
      </w:r>
    </w:p>
    <w:p>
      <w:pPr>
        <w:spacing w:line="360" w:lineRule="auto"/>
        <w:ind w:firstLine="639" w:firstLineChars="300"/>
        <w:rPr>
          <w:rFonts w:hint="eastAsia" w:ascii="宋体" w:hAnsi="宋体" w:eastAsia="宋体" w:cs="宋体"/>
          <w:b/>
          <w:bCs w:val="0"/>
          <w:color w:val="auto"/>
          <w:kern w:val="2"/>
          <w:sz w:val="21"/>
          <w:szCs w:val="21"/>
          <w:lang w:val="en-US" w:eastAsia="zh-CN" w:bidi="ar-SA"/>
        </w:rPr>
      </w:pPr>
      <w:r>
        <w:rPr>
          <w:rFonts w:hint="eastAsia" w:ascii="宋体" w:hAnsi="宋体" w:eastAsia="宋体" w:cs="宋体"/>
          <w:b/>
          <w:bCs w:val="0"/>
          <w:color w:val="auto"/>
          <w:kern w:val="2"/>
          <w:sz w:val="21"/>
          <w:szCs w:val="21"/>
          <w:lang w:val="en-US" w:eastAsia="zh-CN" w:bidi="ar-SA"/>
        </w:rPr>
        <w:t>4、维修配件</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供应商售后服务中，使用的维修零配件应为原厂配件，未经用户同意不得使用非原厂配件。</w:t>
      </w:r>
    </w:p>
    <w:p>
      <w:pPr>
        <w:spacing w:line="360" w:lineRule="auto"/>
        <w:ind w:firstLine="639" w:firstLineChars="300"/>
        <w:rPr>
          <w:rFonts w:hint="eastAsia" w:ascii="宋体" w:hAnsi="宋体" w:eastAsia="宋体" w:cs="宋体"/>
          <w:b/>
          <w:bCs w:val="0"/>
          <w:color w:val="auto"/>
          <w:kern w:val="2"/>
          <w:sz w:val="21"/>
          <w:szCs w:val="21"/>
          <w:lang w:val="en-US" w:eastAsia="zh-CN" w:bidi="ar-SA"/>
        </w:rPr>
      </w:pPr>
      <w:r>
        <w:rPr>
          <w:rFonts w:hint="eastAsia" w:ascii="宋体" w:hAnsi="宋体" w:eastAsia="宋体" w:cs="宋体"/>
          <w:b/>
          <w:bCs w:val="0"/>
          <w:color w:val="auto"/>
          <w:kern w:val="2"/>
          <w:sz w:val="21"/>
          <w:szCs w:val="21"/>
          <w:lang w:val="en-US" w:eastAsia="zh-CN" w:bidi="ar-SA"/>
        </w:rPr>
        <w:t>5、培训</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（1）免费培训</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供应商对其提供的产品应尽培训义务。供应商应提供对采购人免费培训，使采购人使用人员能够正常使用及基本维护。</w:t>
      </w:r>
    </w:p>
    <w:p>
      <w:pPr>
        <w:spacing w:line="360" w:lineRule="auto"/>
        <w:ind w:firstLine="426" w:firstLineChars="200"/>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（2）付费培训</w:t>
      </w:r>
    </w:p>
    <w:p>
      <w:pPr>
        <w:spacing w:line="360" w:lineRule="auto"/>
        <w:ind w:firstLine="426" w:firstLineChars="200"/>
        <w:rPr>
          <w:rFonts w:hint="default"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kern w:val="2"/>
          <w:sz w:val="21"/>
          <w:szCs w:val="21"/>
          <w:lang w:val="en-US" w:eastAsia="zh-CN" w:bidi="ar-SA"/>
        </w:rPr>
        <w:t>无付费培训要求,软件全部免费培训.</w:t>
      </w:r>
    </w:p>
    <w:p>
      <w:pPr>
        <w:spacing w:line="360" w:lineRule="auto"/>
        <w:jc w:val="left"/>
        <w:rPr>
          <w:rFonts w:hint="eastAsia" w:ascii="宋体" w:hAnsi="宋体" w:cs="宋体"/>
          <w:b/>
          <w:color w:val="auto"/>
          <w:sz w:val="24"/>
          <w:szCs w:val="24"/>
        </w:rPr>
      </w:pPr>
      <w:r>
        <w:rPr>
          <w:rFonts w:hint="eastAsia" w:ascii="宋体" w:hAnsi="宋体" w:cs="宋体"/>
          <w:b/>
          <w:color w:val="auto"/>
          <w:sz w:val="24"/>
          <w:szCs w:val="24"/>
        </w:rPr>
        <w:t>（</w:t>
      </w:r>
      <w:r>
        <w:rPr>
          <w:rFonts w:hint="eastAsia" w:ascii="宋体" w:hAnsi="宋体" w:cs="宋体"/>
          <w:b/>
          <w:color w:val="auto"/>
          <w:sz w:val="24"/>
          <w:szCs w:val="24"/>
          <w:lang w:val="en-US" w:eastAsia="zh-CN"/>
        </w:rPr>
        <w:t>八</w:t>
      </w:r>
      <w:r>
        <w:rPr>
          <w:rFonts w:hint="eastAsia" w:ascii="宋体" w:hAnsi="宋体" w:cs="宋体"/>
          <w:b/>
          <w:color w:val="auto"/>
          <w:sz w:val="24"/>
          <w:szCs w:val="24"/>
        </w:rPr>
        <w:t>）知识产权</w:t>
      </w:r>
    </w:p>
    <w:p>
      <w:pPr>
        <w:spacing w:line="360" w:lineRule="auto"/>
        <w:rPr>
          <w:rFonts w:hint="eastAsia" w:ascii="宋体" w:hAnsi="宋体" w:cs="宋体"/>
          <w:bCs/>
          <w:color w:val="auto"/>
          <w:szCs w:val="21"/>
        </w:rPr>
      </w:pPr>
      <w:r>
        <w:rPr>
          <w:rFonts w:hint="eastAsia" w:ascii="宋体" w:hAnsi="宋体" w:cs="宋体"/>
          <w:bCs/>
          <w:color w:val="auto"/>
          <w:szCs w:val="21"/>
        </w:rPr>
        <w:t xml:space="preserve">     </w:t>
      </w:r>
      <w:r>
        <w:rPr>
          <w:rFonts w:hint="eastAsia" w:ascii="宋体" w:hAnsi="宋体" w:eastAsia="宋体" w:cs="Times New Roman"/>
          <w:color w:val="auto"/>
          <w:kern w:val="0"/>
          <w:sz w:val="21"/>
          <w:szCs w:val="16"/>
          <w:lang w:val="en-US" w:eastAsia="zh-CN" w:bidi="ar-SA"/>
        </w:rPr>
        <w:t>采购人在中华人民共和国境内使用投标人提供的货物及服务时免受第三方提出的侵犯其专利权或其它知识产权的起诉。如果第三方提出侵权指控，中标人应承担由此而引起的一切法律责任和费用。</w:t>
      </w:r>
    </w:p>
    <w:p>
      <w:pPr>
        <w:spacing w:line="360" w:lineRule="auto"/>
        <w:rPr>
          <w:rFonts w:hint="eastAsia" w:ascii="宋体" w:hAnsi="宋体" w:cs="宋体"/>
          <w:b/>
          <w:color w:val="auto"/>
          <w:sz w:val="24"/>
          <w:szCs w:val="24"/>
        </w:rPr>
      </w:pPr>
      <w:r>
        <w:rPr>
          <w:rFonts w:hint="eastAsia" w:ascii="宋体" w:hAnsi="宋体" w:cs="宋体"/>
          <w:b/>
          <w:color w:val="auto"/>
          <w:sz w:val="24"/>
          <w:szCs w:val="24"/>
        </w:rPr>
        <w:t>（</w:t>
      </w:r>
      <w:r>
        <w:rPr>
          <w:rFonts w:hint="eastAsia" w:ascii="宋体" w:hAnsi="宋体" w:cs="宋体"/>
          <w:b/>
          <w:color w:val="auto"/>
          <w:sz w:val="24"/>
          <w:szCs w:val="24"/>
          <w:lang w:val="en-US" w:eastAsia="zh-CN"/>
        </w:rPr>
        <w:t>九</w:t>
      </w:r>
      <w:r>
        <w:rPr>
          <w:rFonts w:hint="eastAsia" w:ascii="宋体" w:hAnsi="宋体" w:cs="宋体"/>
          <w:b/>
          <w:color w:val="auto"/>
          <w:sz w:val="24"/>
          <w:szCs w:val="24"/>
        </w:rPr>
        <w:t>）其他</w:t>
      </w:r>
    </w:p>
    <w:p>
      <w:pPr>
        <w:spacing w:line="360" w:lineRule="auto"/>
        <w:ind w:firstLine="426" w:firstLineChars="200"/>
        <w:rPr>
          <w:rFonts w:hint="eastAsia"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1、投标人必须在投标文件中对以上条款和服务承诺明确列出，承诺内容必须达到本篇及招标文件其他条款的要求。</w:t>
      </w:r>
    </w:p>
    <w:p>
      <w:pPr>
        <w:spacing w:line="360" w:lineRule="auto"/>
        <w:ind w:firstLine="426" w:firstLineChars="200"/>
        <w:rPr>
          <w:rFonts w:hint="eastAsia"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2、其他未尽事宜由供需双方在采购合同中详细约定。</w:t>
      </w:r>
      <w:bookmarkEnd w:id="51"/>
      <w:bookmarkStart w:id="56" w:name="_Toc469495740"/>
    </w:p>
    <w:p>
      <w:pPr>
        <w:spacing w:line="360" w:lineRule="auto"/>
        <w:ind w:firstLine="426" w:firstLineChars="200"/>
        <w:rPr>
          <w:rFonts w:hint="eastAsia" w:ascii="宋体" w:hAnsi="宋体" w:eastAsia="宋体" w:cs="Times New Roman"/>
          <w:color w:val="auto"/>
          <w:kern w:val="0"/>
          <w:sz w:val="21"/>
          <w:szCs w:val="16"/>
          <w:lang w:val="en-US" w:eastAsia="zh-CN" w:bidi="ar-SA"/>
        </w:rPr>
      </w:pPr>
      <w:r>
        <w:rPr>
          <w:rFonts w:hint="eastAsia" w:ascii="宋体" w:hAnsi="宋体" w:eastAsia="宋体" w:cs="Times New Roman"/>
          <w:color w:val="auto"/>
          <w:kern w:val="0"/>
          <w:sz w:val="21"/>
          <w:szCs w:val="16"/>
          <w:lang w:val="en-US" w:eastAsia="zh-CN" w:bidi="ar-SA"/>
        </w:rPr>
        <w:t>3、投标人在服务期必须遵守安全生产事项、如：发生安全事故由投标人承担一切责任。</w:t>
      </w: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rPr>
          <w:rFonts w:hint="eastAsia" w:ascii="宋体" w:hAnsi="宋体" w:cs="宋体"/>
          <w:bCs/>
          <w:color w:val="auto"/>
          <w:szCs w:val="21"/>
          <w:lang w:val="en-US" w:eastAsia="zh-CN"/>
        </w:rPr>
      </w:pPr>
    </w:p>
    <w:p>
      <w:pPr>
        <w:pStyle w:val="25"/>
        <w:ind w:left="0" w:leftChars="0" w:firstLine="0" w:firstLineChars="0"/>
        <w:rPr>
          <w:rFonts w:hint="eastAsia" w:ascii="宋体" w:hAnsi="宋体" w:cs="宋体"/>
          <w:bCs/>
          <w:color w:val="auto"/>
          <w:szCs w:val="21"/>
          <w:lang w:val="en-US" w:eastAsia="zh-CN"/>
        </w:rPr>
      </w:pPr>
    </w:p>
    <w:p>
      <w:pPr>
        <w:rPr>
          <w:rFonts w:hint="eastAsia"/>
          <w:color w:val="auto"/>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2424" w:firstLineChars="800"/>
        <w:jc w:val="both"/>
        <w:textAlignment w:val="auto"/>
        <w:outlineLvl w:val="1"/>
        <w:rPr>
          <w:rFonts w:hint="eastAsia" w:ascii="宋体"/>
          <w:b/>
          <w:color w:val="auto"/>
          <w:sz w:val="30"/>
          <w:szCs w:val="30"/>
          <w:highlight w:val="none"/>
        </w:rPr>
      </w:pPr>
      <w:r>
        <w:rPr>
          <w:rFonts w:hint="eastAsia" w:ascii="宋体"/>
          <w:b/>
          <w:color w:val="auto"/>
          <w:sz w:val="30"/>
          <w:szCs w:val="30"/>
          <w:highlight w:val="none"/>
          <w:lang w:val="en-US" w:eastAsia="zh-CN"/>
        </w:rPr>
        <w:t xml:space="preserve">第五章 </w:t>
      </w:r>
      <w:r>
        <w:rPr>
          <w:rFonts w:hint="eastAsia" w:ascii="宋体"/>
          <w:b/>
          <w:color w:val="auto"/>
          <w:sz w:val="30"/>
          <w:szCs w:val="30"/>
          <w:highlight w:val="none"/>
        </w:rPr>
        <w:t xml:space="preserve"> 合同条款及格式</w:t>
      </w:r>
      <w:bookmarkEnd w:id="56"/>
      <w:bookmarkStart w:id="57" w:name="_Toc20669"/>
    </w:p>
    <w:bookmarkEnd w:id="57"/>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center"/>
        <w:textAlignment w:val="auto"/>
        <w:outlineLvl w:val="1"/>
        <w:rPr>
          <w:rFonts w:hint="eastAsia" w:ascii="宋体" w:hAnsi="宋体" w:eastAsia="宋体" w:cs="宋体"/>
          <w:color w:val="auto"/>
          <w:szCs w:val="21"/>
          <w:highlight w:val="none"/>
        </w:rPr>
      </w:pPr>
      <w:bookmarkStart w:id="58" w:name="_Toc15193"/>
      <w:bookmarkStart w:id="59" w:name="_Toc469495743"/>
      <w:r>
        <w:rPr>
          <w:rFonts w:hint="eastAsia" w:ascii="宋体" w:hAnsi="宋体" w:eastAsia="宋体" w:cs="宋体"/>
          <w:color w:val="auto"/>
          <w:szCs w:val="21"/>
          <w:highlight w:val="none"/>
        </w:rPr>
        <w:t>（本合同为合同样稿，最终稿由供需双方协商后确定）</w:t>
      </w:r>
      <w:bookmarkEnd w:id="58"/>
    </w:p>
    <w:p>
      <w:pPr>
        <w:widowControl/>
        <w:numPr>
          <w:ilvl w:val="0"/>
          <w:numId w:val="13"/>
        </w:numPr>
        <w:shd w:val="clear" w:color="auto" w:fill="auto"/>
        <w:spacing w:line="600" w:lineRule="exact"/>
        <w:jc w:val="center"/>
        <w:textAlignment w:val="baseline"/>
        <w:outlineLvl w:val="1"/>
        <w:rPr>
          <w:rFonts w:hint="eastAsia" w:ascii="黑体" w:eastAsia="黑体"/>
          <w:b/>
          <w:color w:val="auto"/>
          <w:sz w:val="30"/>
          <w:szCs w:val="30"/>
          <w:highlight w:val="none"/>
        </w:rPr>
      </w:pPr>
      <w:r>
        <w:rPr>
          <w:rFonts w:hint="eastAsia" w:ascii="宋体"/>
          <w:b/>
          <w:color w:val="auto"/>
          <w:sz w:val="30"/>
          <w:szCs w:val="30"/>
          <w:highlight w:val="none"/>
        </w:rPr>
        <w:t xml:space="preserve"> </w:t>
      </w:r>
      <w:bookmarkStart w:id="60" w:name="_Toc31337"/>
      <w:r>
        <w:rPr>
          <w:rFonts w:hint="eastAsia" w:ascii="宋体"/>
          <w:b/>
          <w:color w:val="auto"/>
          <w:sz w:val="30"/>
          <w:szCs w:val="30"/>
          <w:highlight w:val="none"/>
        </w:rPr>
        <w:t>合同协议书</w:t>
      </w:r>
      <w:bookmarkEnd w:id="60"/>
    </w:p>
    <w:p>
      <w:pPr>
        <w:shd w:val="clear" w:color="auto" w:fill="auto"/>
        <w:spacing w:line="360" w:lineRule="auto"/>
        <w:ind w:firstLine="1799" w:firstLineChars="845"/>
        <w:rPr>
          <w:rFonts w:hint="eastAsia" w:ascii="宋体"/>
          <w:color w:val="auto"/>
          <w:sz w:val="24"/>
          <w:highlight w:val="none"/>
        </w:rPr>
      </w:pPr>
      <w:r>
        <w:rPr>
          <w:rFonts w:hint="eastAsia" w:ascii="宋体" w:hAnsi="宋体" w:eastAsia="宋体" w:cs="宋体"/>
          <w:color w:val="auto"/>
          <w:szCs w:val="21"/>
          <w:highlight w:val="none"/>
        </w:rPr>
        <w:t xml:space="preserve">合同名称 </w:t>
      </w:r>
      <w:r>
        <w:rPr>
          <w:rFonts w:hint="eastAsia" w:ascii="宋体"/>
          <w:b/>
          <w:color w:val="auto"/>
          <w:sz w:val="24"/>
          <w:highlight w:val="none"/>
        </w:rPr>
        <w:t xml:space="preserve">  </w:t>
      </w:r>
      <w:r>
        <w:rPr>
          <w:rFonts w:hint="eastAsia" w:ascii="宋体"/>
          <w:color w:val="auto"/>
          <w:sz w:val="24"/>
          <w:highlight w:val="none"/>
        </w:rPr>
        <w:t xml:space="preserve">        </w:t>
      </w:r>
      <w:r>
        <w:rPr>
          <w:rFonts w:hint="eastAsia" w:ascii="宋体"/>
          <w:color w:val="auto"/>
          <w:sz w:val="24"/>
          <w:highlight w:val="none"/>
          <w:lang w:val="en-US" w:eastAsia="zh-CN"/>
        </w:rPr>
        <w:t xml:space="preserve">           </w:t>
      </w:r>
      <w:r>
        <w:rPr>
          <w:rFonts w:hint="eastAsia" w:ascii="宋体"/>
          <w:color w:val="auto"/>
          <w:sz w:val="24"/>
          <w:highlight w:val="none"/>
        </w:rPr>
        <w:t xml:space="preserve">  编号</w:t>
      </w:r>
    </w:p>
    <w:p>
      <w:pPr>
        <w:shd w:val="clear" w:color="auto" w:fill="auto"/>
        <w:spacing w:line="420" w:lineRule="exact"/>
        <w:ind w:firstLine="426" w:firstLineChars="200"/>
        <w:rPr>
          <w:rFonts w:hint="eastAsia" w:ascii="宋体" w:cs="宋体"/>
          <w:color w:val="auto"/>
          <w:szCs w:val="21"/>
          <w:highlight w:val="none"/>
        </w:rPr>
      </w:pPr>
      <w:bookmarkStart w:id="61" w:name="_Toc246996996"/>
      <w:bookmarkStart w:id="62" w:name="_Toc152042388"/>
      <w:bookmarkStart w:id="63" w:name="_Toc247085768"/>
      <w:bookmarkStart w:id="64" w:name="_Toc296602498"/>
      <w:bookmarkStart w:id="65" w:name="_Toc144974578"/>
      <w:bookmarkStart w:id="66" w:name="_Toc246996253"/>
      <w:bookmarkStart w:id="67" w:name="_Toc179632628"/>
      <w:bookmarkStart w:id="68" w:name="_Toc152045610"/>
      <w:r>
        <w:rPr>
          <w:rFonts w:hint="eastAsia" w:ascii="宋体" w:cs="宋体"/>
          <w:color w:val="auto"/>
          <w:szCs w:val="21"/>
          <w:highlight w:val="none"/>
          <w:lang w:eastAsia="zh-CN"/>
        </w:rPr>
        <w:t>甲</w:t>
      </w:r>
      <w:r>
        <w:rPr>
          <w:rFonts w:hint="eastAsia" w:ascii="宋体" w:cs="宋体"/>
          <w:color w:val="auto"/>
          <w:szCs w:val="21"/>
          <w:highlight w:val="none"/>
        </w:rPr>
        <w:t xml:space="preserve">    方：                                   </w:t>
      </w:r>
      <w:r>
        <w:rPr>
          <w:rFonts w:hint="eastAsia" w:ascii="宋体" w:cs="宋体"/>
          <w:color w:val="auto"/>
          <w:szCs w:val="21"/>
          <w:highlight w:val="none"/>
          <w:lang w:eastAsia="zh-CN"/>
        </w:rPr>
        <w:t>乙</w:t>
      </w:r>
      <w:r>
        <w:rPr>
          <w:rFonts w:hint="eastAsia" w:ascii="宋体" w:cs="宋体"/>
          <w:color w:val="auto"/>
          <w:szCs w:val="21"/>
          <w:highlight w:val="none"/>
        </w:rPr>
        <w:t xml:space="preserve">    方：</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电    话：                                   电    话：</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住    所：                                   住    所：</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u w:val="single"/>
        </w:rPr>
        <w:t>（买方）</w:t>
      </w:r>
      <w:r>
        <w:rPr>
          <w:rFonts w:hint="eastAsia" w:ascii="宋体" w:cs="宋体"/>
          <w:color w:val="auto"/>
          <w:szCs w:val="21"/>
          <w:highlight w:val="none"/>
        </w:rPr>
        <w:t>的</w:t>
      </w:r>
      <w:r>
        <w:rPr>
          <w:rFonts w:hint="eastAsia" w:ascii="宋体" w:cs="宋体"/>
          <w:color w:val="auto"/>
          <w:szCs w:val="21"/>
          <w:highlight w:val="none"/>
          <w:u w:val="single"/>
        </w:rPr>
        <w:t>（项目名称）</w:t>
      </w:r>
      <w:r>
        <w:rPr>
          <w:rFonts w:hint="eastAsia" w:ascii="宋体" w:cs="宋体"/>
          <w:color w:val="auto"/>
          <w:szCs w:val="21"/>
          <w:highlight w:val="none"/>
        </w:rPr>
        <w:t>中所需</w:t>
      </w:r>
      <w:r>
        <w:rPr>
          <w:rFonts w:hint="eastAsia" w:ascii="宋体" w:cs="宋体"/>
          <w:color w:val="auto"/>
          <w:szCs w:val="21"/>
          <w:highlight w:val="none"/>
          <w:u w:val="single"/>
        </w:rPr>
        <w:t>（产品名称）</w:t>
      </w:r>
      <w:r>
        <w:rPr>
          <w:rFonts w:hint="eastAsia" w:ascii="宋体" w:cs="宋体"/>
          <w:color w:val="auto"/>
          <w:szCs w:val="21"/>
          <w:highlight w:val="none"/>
        </w:rPr>
        <w:t xml:space="preserve"> 经公开招标，确定</w:t>
      </w:r>
      <w:r>
        <w:rPr>
          <w:rFonts w:hint="eastAsia" w:ascii="宋体" w:cs="宋体"/>
          <w:color w:val="auto"/>
          <w:szCs w:val="21"/>
          <w:highlight w:val="none"/>
          <w:u w:val="single"/>
        </w:rPr>
        <w:t>（卖方）</w:t>
      </w:r>
      <w:r>
        <w:rPr>
          <w:rFonts w:hint="eastAsia" w:ascii="宋体" w:cs="宋体"/>
          <w:color w:val="auto"/>
          <w:szCs w:val="21"/>
          <w:highlight w:val="none"/>
        </w:rPr>
        <w:t>为中标人。按照中华人民共和国合同法的规定，买卖双方同意按照下述的条款和条件，签署本合同。</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1、本合同文件</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下列每一文件均应作为合同的组成部分进行阅读和解释：</w:t>
      </w:r>
    </w:p>
    <w:p>
      <w:pPr>
        <w:numPr>
          <w:ilvl w:val="0"/>
          <w:numId w:val="14"/>
        </w:numPr>
        <w:shd w:val="clear" w:color="auto" w:fill="auto"/>
        <w:spacing w:line="420" w:lineRule="exact"/>
        <w:ind w:firstLine="426" w:firstLineChars="200"/>
        <w:rPr>
          <w:rFonts w:hint="eastAsia" w:ascii="宋体" w:cs="宋体"/>
          <w:color w:val="auto"/>
          <w:szCs w:val="21"/>
          <w:highlight w:val="none"/>
          <w:lang w:eastAsia="zh-CN"/>
        </w:rPr>
      </w:pPr>
      <w:r>
        <w:rPr>
          <w:rFonts w:hint="eastAsia" w:ascii="宋体" w:cs="宋体"/>
          <w:color w:val="auto"/>
          <w:szCs w:val="21"/>
          <w:highlight w:val="none"/>
          <w:lang w:eastAsia="zh-CN"/>
        </w:rPr>
        <w:t>采购文件</w:t>
      </w:r>
    </w:p>
    <w:p>
      <w:pPr>
        <w:numPr>
          <w:ilvl w:val="0"/>
          <w:numId w:val="14"/>
        </w:numPr>
        <w:shd w:val="clear" w:color="auto" w:fill="auto"/>
        <w:spacing w:line="420" w:lineRule="exact"/>
        <w:ind w:left="0" w:leftChars="0" w:firstLine="426" w:firstLineChars="200"/>
        <w:rPr>
          <w:rFonts w:hint="eastAsia" w:ascii="宋体" w:cs="宋体"/>
          <w:color w:val="auto"/>
          <w:szCs w:val="21"/>
          <w:highlight w:val="none"/>
        </w:rPr>
      </w:pPr>
      <w:r>
        <w:rPr>
          <w:rFonts w:hint="eastAsia" w:ascii="宋体" w:cs="宋体"/>
          <w:color w:val="auto"/>
          <w:szCs w:val="21"/>
          <w:highlight w:val="none"/>
        </w:rPr>
        <w:t>投标文件</w:t>
      </w:r>
    </w:p>
    <w:p>
      <w:pPr>
        <w:numPr>
          <w:ilvl w:val="0"/>
          <w:numId w:val="0"/>
        </w:numPr>
        <w:shd w:val="clear" w:color="auto" w:fill="auto"/>
        <w:spacing w:line="420" w:lineRule="exact"/>
        <w:ind w:leftChars="200"/>
        <w:rPr>
          <w:rFonts w:hint="eastAsia" w:ascii="宋体" w:cs="宋体"/>
          <w:color w:val="auto"/>
          <w:szCs w:val="21"/>
          <w:highlight w:val="none"/>
        </w:rPr>
      </w:pPr>
      <w:r>
        <w:rPr>
          <w:rFonts w:hint="eastAsia" w:ascii="宋体" w:cs="宋体"/>
          <w:color w:val="auto"/>
          <w:szCs w:val="21"/>
          <w:highlight w:val="none"/>
        </w:rPr>
        <w:t>（3）</w:t>
      </w:r>
      <w:r>
        <w:rPr>
          <w:rFonts w:hint="eastAsia" w:ascii="宋体" w:cs="宋体"/>
          <w:color w:val="auto"/>
          <w:szCs w:val="21"/>
          <w:highlight w:val="none"/>
          <w:lang w:eastAsia="zh-CN"/>
        </w:rPr>
        <w:t>成交</w:t>
      </w:r>
      <w:r>
        <w:rPr>
          <w:rFonts w:hint="eastAsia" w:ascii="宋体" w:cs="宋体"/>
          <w:color w:val="auto"/>
          <w:szCs w:val="21"/>
          <w:highlight w:val="none"/>
        </w:rPr>
        <w:t>通知书</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（4）经双方确认进入合同的其它文件、补充条款或说明</w:t>
      </w:r>
    </w:p>
    <w:p>
      <w:pPr>
        <w:shd w:val="clear" w:color="auto" w:fill="auto"/>
        <w:spacing w:line="420" w:lineRule="exact"/>
        <w:ind w:firstLine="426" w:firstLineChars="200"/>
        <w:rPr>
          <w:rFonts w:hint="eastAsia" w:ascii="宋体" w:cs="宋体"/>
          <w:color w:val="auto"/>
          <w:szCs w:val="21"/>
          <w:highlight w:val="none"/>
        </w:rPr>
      </w:pPr>
      <w:r>
        <w:rPr>
          <w:rFonts w:hint="eastAsia" w:ascii="宋体" w:cs="宋体"/>
          <w:color w:val="auto"/>
          <w:szCs w:val="21"/>
          <w:highlight w:val="none"/>
        </w:rPr>
        <w:t>2、采购标的、数量、质量要求</w:t>
      </w:r>
    </w:p>
    <w:p>
      <w:pPr>
        <w:shd w:val="clear" w:color="auto" w:fill="auto"/>
        <w:autoSpaceDN w:val="0"/>
        <w:spacing w:line="240" w:lineRule="atLeast"/>
        <w:ind w:firstLine="426" w:firstLineChars="200"/>
        <w:rPr>
          <w:rFonts w:hint="eastAsia" w:ascii="宋体" w:hAnsi="宋体" w:eastAsia="宋体" w:cs="Times New Roman"/>
          <w:bCs/>
          <w:color w:val="auto"/>
          <w:szCs w:val="21"/>
          <w:highlight w:val="none"/>
          <w:lang w:val="en-US" w:eastAsia="zh-CN"/>
        </w:rPr>
      </w:pPr>
      <w:r>
        <w:rPr>
          <w:rFonts w:hint="eastAsia" w:ascii="宋体" w:cs="宋体"/>
          <w:color w:val="auto"/>
          <w:szCs w:val="21"/>
          <w:highlight w:val="none"/>
        </w:rPr>
        <w:t>3、</w:t>
      </w:r>
      <w:r>
        <w:rPr>
          <w:rFonts w:hint="eastAsia" w:ascii="宋体" w:hAnsi="宋体" w:eastAsia="宋体" w:cs="Times New Roman"/>
          <w:bCs/>
          <w:color w:val="auto"/>
          <w:szCs w:val="21"/>
          <w:highlight w:val="none"/>
          <w:lang w:val="en-US" w:eastAsia="zh-CN"/>
        </w:rPr>
        <w:t>合同价款及付款方式</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3.1合同价款：总额为￥   元(大写：     )。</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3.2支付方式和期限：</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3.3发票要求：甲方向乙方支付项目款之前，乙方按照正规等额开具增值税发票。</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3.4 汇款方式：甲方通过银行电汇的方式将款项支付至乙方指定账户：</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乙方账户信息：</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账号：</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户名：</w:t>
      </w:r>
    </w:p>
    <w:p>
      <w:pPr>
        <w:shd w:val="clear" w:color="auto" w:fill="auto"/>
        <w:spacing w:line="360" w:lineRule="auto"/>
        <w:ind w:firstLine="426" w:firstLineChars="200"/>
        <w:rPr>
          <w:rFonts w:hint="eastAsia" w:ascii="宋体" w:cs="宋体"/>
          <w:color w:val="auto"/>
          <w:szCs w:val="21"/>
          <w:highlight w:val="none"/>
        </w:rPr>
      </w:pPr>
      <w:r>
        <w:rPr>
          <w:rFonts w:hint="eastAsia" w:ascii="宋体" w:hAnsi="宋体" w:eastAsia="宋体" w:cs="Times New Roman"/>
          <w:bCs/>
          <w:color w:val="auto"/>
          <w:szCs w:val="21"/>
          <w:highlight w:val="none"/>
          <w:lang w:val="en-US" w:eastAsia="zh-CN"/>
        </w:rPr>
        <w:t>开户行：</w:t>
      </w:r>
    </w:p>
    <w:p>
      <w:pPr>
        <w:shd w:val="clear" w:color="auto" w:fill="auto"/>
        <w:spacing w:line="360" w:lineRule="auto"/>
        <w:ind w:firstLine="426" w:firstLineChars="200"/>
        <w:rPr>
          <w:rFonts w:hint="eastAsia" w:ascii="宋体"/>
          <w:color w:val="auto"/>
          <w:szCs w:val="21"/>
          <w:highlight w:val="none"/>
        </w:rPr>
      </w:pPr>
      <w:r>
        <w:rPr>
          <w:rFonts w:hint="eastAsia" w:ascii="宋体" w:cs="宋体"/>
          <w:color w:val="auto"/>
          <w:szCs w:val="21"/>
          <w:highlight w:val="none"/>
          <w:lang w:val="en-US" w:eastAsia="zh-CN"/>
        </w:rPr>
        <w:t>4</w:t>
      </w:r>
      <w:r>
        <w:rPr>
          <w:rFonts w:hint="eastAsia" w:ascii="宋体" w:cs="宋体"/>
          <w:color w:val="auto"/>
          <w:szCs w:val="21"/>
          <w:highlight w:val="none"/>
        </w:rPr>
        <w:t>、</w:t>
      </w:r>
      <w:r>
        <w:rPr>
          <w:rFonts w:hint="eastAsia" w:ascii="宋体"/>
          <w:color w:val="auto"/>
          <w:szCs w:val="21"/>
          <w:highlight w:val="none"/>
        </w:rPr>
        <w:t>合同供货（服务）期限及地点和方式</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cs="宋体"/>
          <w:color w:val="auto"/>
          <w:szCs w:val="21"/>
          <w:highlight w:val="none"/>
        </w:rPr>
      </w:pPr>
      <w:r>
        <w:rPr>
          <w:rFonts w:hint="eastAsia" w:ascii="宋体" w:cs="宋体"/>
          <w:color w:val="auto"/>
          <w:szCs w:val="21"/>
          <w:highlight w:val="none"/>
          <w:lang w:val="en-US" w:eastAsia="zh-CN"/>
        </w:rPr>
        <w:t>5</w:t>
      </w:r>
      <w:r>
        <w:rPr>
          <w:rFonts w:hint="eastAsia" w:ascii="宋体" w:cs="宋体"/>
          <w:color w:val="auto"/>
          <w:szCs w:val="21"/>
          <w:highlight w:val="none"/>
        </w:rPr>
        <w:t>、违约责任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本合同生效后，甲乙双方均应当全面履行合同义务。任何一方违约，均应当按照约定承担违约责任。其中：</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5.1 甲方逾期付款责任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 xml:space="preserve">5.1.1 甲方逾期付款在（15）日内的，每逾期一日，甲方应当向乙方支付逾期应付款项1‰的违约金，但违约金额不得超过合同总价款的10%。 </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5.1.2 逾期付款超过（30）日的，视为甲方不履行，乙方有权要求甲方继续履行或解除合同。</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（注：乙方要求继续履行合同，应该在履行期限届满后30日内提出，甲方应当继续履行合同，并向乙方支付相当于合同价款的3%违约金。乙方要求解除合同，甲方应当向乙支付等额合同价款的10%的违约金。）</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5.2.乙方逾期履约或不履约责任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5.2.1 乙方不履行合同约定的义务，甲方有权要求乙方继续履行或解除合同。</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（注：甲方要求继续履行合同，应该在履行期限届满后30日内提出，乙方应当继续履行合同，并向甲方支付相当于合同价款的3%违约金。甲方要求解除合同，乙方应当向甲方支付等额合同价款的10%的违约金。）</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5.3 服务质量瑕疵责任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如因乙方人为因素导致甲方数据损坏、丢失或造成其他损失的，乙方应当赔偿因乙方原因给甲方造成的直接损失。</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5.4 违反保密义务责任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任何一方违反本合同所约定的保密义务，违约方应当赔偿给对方造成的直接损失。涉及触犯国家法律法规的承担相应的法律责任。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6、 不可抗力</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6.1 本合同所称不可抗力，是指地震、台风、严重水灾、火灾、战争等不可抗力的影响而不能执行合同时，履行合同的期限应予以延长，则延长的期限应相当于不可抗力所影响的时间。不可抗力系指买卖双方在签订合同期内所不能预见的，并且它的发生及其后果无法避免和无法克服的影响。</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6.2 因不可抗力不能履行合同的，根据不可抗力的影响，受影响方部分或全部免除责任，但法律另有规定的除外。</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 保密责任</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7.1保密内容：本合同的内容、本合同双方因协商，签署和履行本合同而知晓的对方单位与公共安全的信息或获得的对方的单位与公共安全的资料。</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7.2保密义务：</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7.2.1乙方工作人员必须学习有关保密法律法规制度，知悉应当承担的保密义务和法律责任。乙方庄重承诺：</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7.2.2认真遵守国家保密法律、法规和规章制度，履行保密义务；</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7.2.3不提供虚假的个人信息，自愿接受保密审查；</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7.2.4不违规记录、存储、复制、传播未经甲方允许的秘密信息；</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7.2.5不把涉密计算机、涉密存储设备接入互联网及其他非涉密公共信息网络；</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7.2.6不在涉密计算机和非涉密计算机之间交叉使用移动存储介质；</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7.2.7不以任何方式泄露所接触和知悉的甲方数据及国家秘密；</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7.2.8未经甲方审查批准，不擅自发表涉及未公开工作内容的文章、著述。违反上述承诺，自愿承担相关责任和处罚。</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7.2.9如有必要，甲方有权要求乙方返还或销毁（返还、销毁均指不能做任何形式的保存）相关资料。</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8、 合同终止</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8.1 任何一方提前解除本合同的，需提前30天书面通知另一方，本合同另有规定的除外。</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8.2如甲方因自身原因提前解除本合同的，应依据约定的标准先付清乙方已提供服务的费用。</w:t>
      </w:r>
    </w:p>
    <w:p>
      <w:pPr>
        <w:shd w:val="clear" w:color="auto" w:fill="auto"/>
        <w:spacing w:line="420" w:lineRule="exact"/>
        <w:ind w:firstLine="426" w:firstLineChars="200"/>
        <w:rPr>
          <w:rFonts w:hint="eastAsia" w:ascii="宋体" w:cs="宋体"/>
          <w:color w:val="auto"/>
          <w:szCs w:val="21"/>
          <w:highlight w:val="none"/>
        </w:rPr>
      </w:pPr>
      <w:r>
        <w:rPr>
          <w:rFonts w:hint="eastAsia" w:ascii="宋体" w:hAnsi="宋体" w:eastAsia="宋体" w:cs="Times New Roman"/>
          <w:bCs/>
          <w:color w:val="auto"/>
          <w:szCs w:val="21"/>
          <w:highlight w:val="none"/>
          <w:lang w:val="en-US" w:eastAsia="zh-CN"/>
        </w:rPr>
        <w:t>8.3如因乙方原因提前解除本合同的，则甲方无需支付解除合同之后的未提供服务的费用。</w:t>
      </w: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26" w:firstLineChars="200"/>
        <w:jc w:val="left"/>
        <w:textAlignment w:val="auto"/>
        <w:rPr>
          <w:rFonts w:hint="eastAsia" w:ascii="宋体" w:cs="宋体"/>
          <w:color w:val="auto"/>
          <w:szCs w:val="21"/>
          <w:highlight w:val="none"/>
          <w:lang w:val="en-US" w:eastAsia="zh-CN"/>
        </w:rPr>
      </w:pPr>
      <w:r>
        <w:rPr>
          <w:rFonts w:hint="eastAsia" w:ascii="宋体" w:cs="宋体"/>
          <w:color w:val="auto"/>
          <w:szCs w:val="21"/>
          <w:highlight w:val="none"/>
          <w:lang w:val="en-US" w:eastAsia="zh-CN"/>
        </w:rPr>
        <w:t>9、合同生效及其它</w:t>
      </w:r>
    </w:p>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9.1 在本合同履行中,若发生争议,双方应本着友好协商的原则先协商解决，协商不成的，任意一方均可向甲方所在地有管辖权的人民法院提起诉讼解决。</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9.2 本合同自双方法定代表人或授权代表人签字并加盖公章或合同章后生效。本合同一式肆份，甲乙双方各执贰份，具有同等法律效力。</w:t>
      </w:r>
    </w:p>
    <w:p>
      <w:pPr>
        <w:keepNext w:val="0"/>
        <w:keepLines w:val="0"/>
        <w:pageBreakBefore w:val="0"/>
        <w:widowControl w:val="0"/>
        <w:kinsoku/>
        <w:wordWrap/>
        <w:overflowPunct/>
        <w:topLinePunct w:val="0"/>
        <w:autoSpaceDE/>
        <w:autoSpaceDN/>
        <w:bidi w:val="0"/>
        <w:adjustRightInd/>
        <w:snapToGrid/>
        <w:spacing w:line="420" w:lineRule="exact"/>
        <w:ind w:firstLine="426" w:firstLineChars="200"/>
        <w:jc w:val="left"/>
        <w:textAlignment w:val="auto"/>
        <w:rPr>
          <w:rFonts w:hint="eastAsia" w:ascii="宋体" w:hAnsi="宋体" w:eastAsia="宋体" w:cs="Times New Roman"/>
          <w:bCs/>
          <w:color w:val="auto"/>
          <w:szCs w:val="21"/>
          <w:highlight w:val="none"/>
          <w:lang w:val="en-US" w:eastAsia="zh-CN"/>
        </w:rPr>
      </w:pPr>
      <w:r>
        <w:rPr>
          <w:rFonts w:hint="eastAsia" w:ascii="宋体" w:hAnsi="宋体" w:eastAsia="宋体" w:cs="Times New Roman"/>
          <w:bCs/>
          <w:color w:val="auto"/>
          <w:szCs w:val="21"/>
          <w:highlight w:val="none"/>
          <w:lang w:val="en-US" w:eastAsia="zh-CN"/>
        </w:rPr>
        <w:t>9.3 本合同未尽事宜，经双方协商后签订补充协议说明（具有同等法律效益）。</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lang w:eastAsia="zh-CN"/>
        </w:rPr>
        <w:t>甲</w:t>
      </w:r>
      <w:r>
        <w:rPr>
          <w:rFonts w:hint="eastAsia" w:ascii="宋体" w:cs="宋体"/>
          <w:color w:val="auto"/>
          <w:kern w:val="0"/>
          <w:szCs w:val="21"/>
          <w:highlight w:val="none"/>
          <w:u w:val="none" w:color="000000"/>
        </w:rPr>
        <w:t xml:space="preserve">  方：                          </w:t>
      </w:r>
      <w:r>
        <w:rPr>
          <w:rFonts w:hint="eastAsia" w:ascii="宋体" w:cs="宋体"/>
          <w:color w:val="auto"/>
          <w:kern w:val="0"/>
          <w:szCs w:val="21"/>
          <w:highlight w:val="none"/>
          <w:u w:val="none" w:color="000000"/>
          <w:lang w:eastAsia="zh-CN"/>
        </w:rPr>
        <w:t>乙</w:t>
      </w:r>
      <w:r>
        <w:rPr>
          <w:rFonts w:hint="eastAsia" w:ascii="宋体" w:cs="宋体"/>
          <w:color w:val="auto"/>
          <w:kern w:val="0"/>
          <w:szCs w:val="21"/>
          <w:highlight w:val="none"/>
          <w:u w:val="none" w:color="000000"/>
        </w:rPr>
        <w:t xml:space="preserve">  方：</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名  称：（盖章）                  名  称：（盖章）</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法定代表人（或委托代理人）：      法定代表人（或委托代理人）：</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w:t>
      </w:r>
      <w:r>
        <w:rPr>
          <w:rFonts w:hint="eastAsia" w:ascii="宋体" w:hAnsi="宋体" w:eastAsia="宋体" w:cs="宋体"/>
          <w:color w:val="auto"/>
          <w:sz w:val="21"/>
          <w:szCs w:val="21"/>
          <w:highlight w:val="none"/>
        </w:rPr>
        <w:t>签字</w:t>
      </w:r>
      <w:r>
        <w:rPr>
          <w:rFonts w:hint="eastAsia" w:hAnsi="宋体" w:cs="宋体"/>
          <w:color w:val="auto"/>
          <w:sz w:val="21"/>
          <w:szCs w:val="21"/>
          <w:highlight w:val="none"/>
          <w:lang w:val="en-US" w:eastAsia="zh-CN"/>
        </w:rPr>
        <w:t>或盖章</w:t>
      </w:r>
      <w:r>
        <w:rPr>
          <w:rFonts w:hint="eastAsia" w:ascii="宋体" w:cs="宋体"/>
          <w:color w:val="auto"/>
          <w:kern w:val="0"/>
          <w:szCs w:val="21"/>
          <w:highlight w:val="none"/>
          <w:u w:val="none" w:color="000000"/>
        </w:rPr>
        <w:t>）                        （</w:t>
      </w:r>
      <w:r>
        <w:rPr>
          <w:rFonts w:hint="eastAsia" w:ascii="宋体" w:hAnsi="宋体" w:eastAsia="宋体" w:cs="宋体"/>
          <w:color w:val="auto"/>
          <w:sz w:val="21"/>
          <w:szCs w:val="21"/>
          <w:highlight w:val="none"/>
        </w:rPr>
        <w:t>签字</w:t>
      </w:r>
      <w:r>
        <w:rPr>
          <w:rFonts w:hint="eastAsia" w:hAnsi="宋体" w:cs="宋体"/>
          <w:color w:val="auto"/>
          <w:sz w:val="21"/>
          <w:szCs w:val="21"/>
          <w:highlight w:val="none"/>
          <w:lang w:val="en-US" w:eastAsia="zh-CN"/>
        </w:rPr>
        <w:t>或盖章</w:t>
      </w:r>
      <w:r>
        <w:rPr>
          <w:rFonts w:hint="eastAsia" w:ascii="宋体" w:cs="宋体"/>
          <w:color w:val="auto"/>
          <w:kern w:val="0"/>
          <w:szCs w:val="21"/>
          <w:highlight w:val="none"/>
          <w:u w:val="none" w:color="000000"/>
        </w:rPr>
        <w:t>）</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地    址：                        地    址：</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邮政编码：                        邮政编码：</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电    话：                        电    话：</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开户银行：                        开户银行：</w:t>
      </w:r>
    </w:p>
    <w:p>
      <w:pPr>
        <w:pStyle w:val="11"/>
        <w:shd w:val="clear" w:color="auto" w:fill="auto"/>
        <w:spacing w:after="0" w:line="420" w:lineRule="exact"/>
        <w:ind w:left="0" w:leftChars="0" w:firstLine="426" w:firstLineChars="200"/>
        <w:rPr>
          <w:rFonts w:hint="eastAsia" w:ascii="宋体" w:cs="宋体"/>
          <w:color w:val="auto"/>
          <w:kern w:val="0"/>
          <w:szCs w:val="21"/>
          <w:highlight w:val="none"/>
          <w:u w:val="none" w:color="000000"/>
        </w:rPr>
      </w:pPr>
      <w:r>
        <w:rPr>
          <w:rFonts w:hint="eastAsia" w:ascii="宋体" w:cs="宋体"/>
          <w:color w:val="auto"/>
          <w:kern w:val="0"/>
          <w:szCs w:val="21"/>
          <w:highlight w:val="none"/>
          <w:u w:val="none" w:color="000000"/>
        </w:rPr>
        <w:t>帐    号：                        帐    号：</w:t>
      </w:r>
    </w:p>
    <w:p>
      <w:pPr>
        <w:shd w:val="clear" w:color="auto" w:fill="auto"/>
        <w:spacing w:line="600" w:lineRule="exact"/>
        <w:jc w:val="center"/>
        <w:outlineLvl w:val="1"/>
        <w:rPr>
          <w:rFonts w:hint="eastAsia" w:ascii="黑体" w:eastAsia="黑体"/>
          <w:b/>
          <w:color w:val="auto"/>
          <w:sz w:val="30"/>
          <w:szCs w:val="30"/>
          <w:highlight w:val="none"/>
        </w:rPr>
      </w:pPr>
      <w:r>
        <w:rPr>
          <w:rFonts w:hint="eastAsia" w:ascii="黑体" w:eastAsia="黑体"/>
          <w:b/>
          <w:color w:val="auto"/>
          <w:sz w:val="30"/>
          <w:szCs w:val="30"/>
          <w:highlight w:val="none"/>
        </w:rPr>
        <w:br w:type="page"/>
      </w:r>
      <w:bookmarkStart w:id="69" w:name="_Toc16530"/>
      <w:r>
        <w:rPr>
          <w:rFonts w:hint="eastAsia" w:ascii="黑体" w:eastAsia="黑体"/>
          <w:b/>
          <w:color w:val="auto"/>
          <w:sz w:val="30"/>
          <w:szCs w:val="30"/>
          <w:highlight w:val="none"/>
        </w:rPr>
        <w:t>二  合同条款</w:t>
      </w:r>
      <w:bookmarkEnd w:id="61"/>
      <w:bookmarkEnd w:id="62"/>
      <w:bookmarkEnd w:id="63"/>
      <w:bookmarkEnd w:id="64"/>
      <w:bookmarkEnd w:id="65"/>
      <w:bookmarkEnd w:id="66"/>
      <w:bookmarkEnd w:id="67"/>
      <w:bookmarkEnd w:id="68"/>
      <w:bookmarkEnd w:id="69"/>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一. 合同文件</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1、合同文件适用法律</w:t>
      </w:r>
    </w:p>
    <w:p>
      <w:pPr>
        <w:shd w:val="clear" w:color="auto" w:fill="auto"/>
        <w:spacing w:line="440" w:lineRule="exact"/>
        <w:ind w:firstLine="639" w:firstLineChars="300"/>
        <w:rPr>
          <w:rFonts w:hint="eastAsia" w:ascii="宋体" w:cs="宋体"/>
          <w:color w:val="auto"/>
          <w:szCs w:val="21"/>
          <w:highlight w:val="none"/>
        </w:rPr>
      </w:pPr>
      <w:r>
        <w:rPr>
          <w:rFonts w:hint="eastAsia" w:ascii="宋体" w:cs="宋体"/>
          <w:color w:val="auto"/>
          <w:szCs w:val="21"/>
          <w:highlight w:val="none"/>
        </w:rPr>
        <w:t>适用于合同文件的法律是中华人民共和国现行法律、法规及招标人所在地的地方性法规。</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2、合同文件组成和解释顺序</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lang w:val="en-US" w:eastAsia="zh-CN"/>
        </w:rPr>
        <w:t xml:space="preserve"> </w:t>
      </w:r>
      <w:r>
        <w:rPr>
          <w:rFonts w:hint="eastAsia" w:ascii="宋体" w:cs="宋体"/>
          <w:color w:val="auto"/>
          <w:szCs w:val="21"/>
          <w:highlight w:val="none"/>
        </w:rPr>
        <w:t>合同文件的组成和解释顺序如下：</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&lt;1&gt;合同的主要条款；</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&lt;2&gt;合同的一般性条款；</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&lt;3&gt;洽商、变更等明确双方权利义务的纪要、协议；</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&lt;4&gt;中标通知书、投标文件和</w:t>
      </w:r>
      <w:r>
        <w:rPr>
          <w:rFonts w:hint="eastAsia" w:ascii="宋体" w:cs="宋体"/>
          <w:color w:val="auto"/>
          <w:szCs w:val="21"/>
          <w:highlight w:val="none"/>
          <w:lang w:eastAsia="zh-CN"/>
        </w:rPr>
        <w:t>采购文件</w:t>
      </w:r>
      <w:r>
        <w:rPr>
          <w:rFonts w:hint="eastAsia" w:ascii="宋体" w:cs="宋体"/>
          <w:color w:val="auto"/>
          <w:szCs w:val="21"/>
          <w:highlight w:val="none"/>
        </w:rPr>
        <w:t>；</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&lt;5&gt;有关图纸、标准、规范和其它有关技术资料、技术要求。</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&lt;6&gt;合同的主要条款的效力优于合同的一般性条款的效力。</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3、合同文件使用文字</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(1)合同文件使用中文书写、解释和说明。</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 xml:space="preserve">(2)合同文件使用技术性条款约定的为国家标准和规范；国家没有相应标准、规范时，可使用行业标准、规范。非标货物应按约定的技术性条款的标准和规范。 </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二. 标的物的一般条款</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4、完整物权</w:t>
      </w:r>
    </w:p>
    <w:p>
      <w:pPr>
        <w:shd w:val="clear" w:color="auto" w:fill="auto"/>
        <w:tabs>
          <w:tab w:val="left" w:pos="660"/>
        </w:tabs>
        <w:spacing w:line="440" w:lineRule="exact"/>
        <w:rPr>
          <w:rFonts w:hint="eastAsia" w:ascii="宋体" w:cs="宋体"/>
          <w:color w:val="auto"/>
          <w:szCs w:val="21"/>
          <w:highlight w:val="none"/>
        </w:rPr>
      </w:pPr>
      <w:r>
        <w:rPr>
          <w:rFonts w:hint="eastAsia" w:ascii="宋体" w:cs="宋体"/>
          <w:color w:val="auto"/>
          <w:szCs w:val="21"/>
          <w:highlight w:val="none"/>
        </w:rPr>
        <w:t xml:space="preserve"> </w:t>
      </w:r>
      <w:r>
        <w:rPr>
          <w:rFonts w:hint="eastAsia" w:ascii="宋体" w:cs="宋体"/>
          <w:color w:val="auto"/>
          <w:szCs w:val="21"/>
          <w:highlight w:val="none"/>
        </w:rPr>
        <w:tab/>
      </w:r>
      <w:r>
        <w:rPr>
          <w:rFonts w:hint="eastAsia" w:ascii="宋体" w:cs="宋体"/>
          <w:color w:val="auto"/>
          <w:szCs w:val="21"/>
          <w:highlight w:val="none"/>
        </w:rPr>
        <w:t>对于出卖的标的物，卖方应当拥有完整物权，并且卖方负有保证第三人不得向买方主张任何权利（包括知识产权）的义务。</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5、质量保证</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卖方应保证所供标的物是全新的，未使用过的，并且是非长期积压的库存商品，完全符合合同规定的质量、规格和性能的要求，卖方应保证其提供的标的物在正确安装，正常使用和保养条件下，在其标称的使用寿命期内应具有满意的性能。在卖方承诺的质量保证期限内，卖方应对由于设计、工艺或材料的缺陷及伴随服务而造成的任何不足或故障负责。</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根据买方按检验标准自己检验的结果或当地技监部门的检验结果，或者在质量保证期内，如果标的物的数量、质量或规格与合同不符或证实标的物是有缺陷的，包括潜在缺陷或使用不符合要求的材料等，买方应尽快以书面形式通知卖方并提出索赔。</w:t>
      </w:r>
    </w:p>
    <w:p>
      <w:pPr>
        <w:pStyle w:val="6"/>
        <w:shd w:val="clear" w:color="auto" w:fill="auto"/>
        <w:tabs>
          <w:tab w:val="left" w:pos="900"/>
        </w:tabs>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(3)除合同主要条款规定外，合同条款中标的物的质量保证期均自标的物通过最终验收之日起计算，且质量保证期按不低于国家标准和卖方承诺的高于国家标准的质保期（卖方有特殊要求的除外）。</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6、包装</w:t>
      </w:r>
    </w:p>
    <w:p>
      <w:pPr>
        <w:pStyle w:val="6"/>
        <w:shd w:val="clear" w:color="auto" w:fill="auto"/>
        <w:tabs>
          <w:tab w:val="left" w:pos="900"/>
        </w:tabs>
        <w:spacing w:line="440" w:lineRule="exact"/>
        <w:ind w:firstLine="478" w:firstLineChars="225"/>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卖方应当按照约定的包装方式交付标的物。对包装方式没有约定或者约定不明确的，应当按照双方补充协议约定的方式包装，或者按照通用的方式包装，没有通用方式的，应当采取足以保护标的物的包装方式。</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7、伴随服务</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(1)卖方除应履行按期按量交付合格标的物的义务之外，还应提供下列服务：</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&lt;1&gt;标的物的现场安装或指导安装、启动、调试、监督（如果必须安装、调试的话）；</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&lt;2&gt;提供标的物组装和一般维修所必须的工具；</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&lt;3&gt;在合同规定的期限内对所提供标的物实行运行监督、维修服务的前提条件是该服务并不能免除卖方在质量保证期内所承担的义务；</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&lt;4&gt;对买方技术人员的技术指导或培训。</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(2)除合同另有规定之外，伴随服务的费用均已含在合同价款中，买方不再另行进行支付。</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三. 标的物的交付、检验和验收</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8、标的物的交付</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(1)标的物的所有权自标的物交付时转移。</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(2)卖方应当按照约定的期限和约定的地点交付符合</w:t>
      </w:r>
      <w:r>
        <w:rPr>
          <w:rFonts w:hint="eastAsia" w:ascii="宋体" w:cs="宋体"/>
          <w:color w:val="auto"/>
          <w:sz w:val="21"/>
          <w:szCs w:val="21"/>
          <w:highlight w:val="none"/>
          <w:u w:val="none" w:color="000000"/>
          <w:lang w:eastAsia="zh-CN"/>
        </w:rPr>
        <w:t>采购文件</w:t>
      </w:r>
      <w:r>
        <w:rPr>
          <w:rFonts w:hint="eastAsia" w:ascii="宋体" w:cs="宋体"/>
          <w:color w:val="auto"/>
          <w:sz w:val="21"/>
          <w:szCs w:val="21"/>
          <w:highlight w:val="none"/>
          <w:u w:val="none" w:color="000000"/>
        </w:rPr>
        <w:t>要求的标的物。</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(3)卖方应当按照约定或者交易习惯向招标人交付提取标的物单证以外的有关单证和资料。</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9、检验和验收</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在交货时，卖方应配合买方对标的物的质量、规格、性能、数量等进行详细而全面的检验，并出具一份合格检验证明，合格检验证明作为验收的依据，但不能作为有关标的物质量、规格、数量或性能的最终检验结果。</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(2)买方根据合同规定的内容和验收标准进行验收，经检验无误后出具验收合格证明，该证明作为最终付款所需文件的组成部分。</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(3)验收期限自标的物交付之日起三十天内。特殊情况需延长的，双方应在合同条款中约定。</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四. 对标的物提出异议的时间和办法</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 xml:space="preserve">10、对标的物提出异议的时间和办法 </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(1)买方在验收过程中，应当于双方约定的检验期间内将标的物的数量或质量不符合约定的情形及处理方式以书面形式通知卖方。</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(2)如买方在验收期满后既不出具验收合格证明又未提出书面异议的视为卖方所交标的物符合合同规定。</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(3)卖方应在收到买方书面异议后七天内负责处理问题，否则将视为默认买方提出的异议和处理意见。</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五. 合同价款和支付</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11、合同价款和支付</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(1)本合同的结算货币为人民币，单位元。</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(2)卖方应按照双方签订的合同规定交货并在合同主要条款规定的期限内持下列单据结算货款：</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&lt;1&gt;合格的销售发票；</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&lt;2&gt;买方盖章签收后的送货回单和验收合格证明。</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(3)买方应按合同主要条款规定的期限和方式付款。</w:t>
      </w:r>
    </w:p>
    <w:p>
      <w:pPr>
        <w:pStyle w:val="6"/>
        <w:shd w:val="clear" w:color="auto" w:fill="auto"/>
        <w:tabs>
          <w:tab w:val="left" w:pos="540"/>
        </w:tabs>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(4)根据现行税法对买方征收的与本合同有关的一切税费均由买方承担；根据现行税法对卖方征收的与本合同有关的一切税费均由卖方承担。</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六. 违约责任</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12、违约责任</w:t>
      </w:r>
    </w:p>
    <w:p>
      <w:pPr>
        <w:pStyle w:val="6"/>
        <w:shd w:val="clear" w:color="auto" w:fill="auto"/>
        <w:spacing w:line="440" w:lineRule="exact"/>
        <w:ind w:firstLine="478" w:firstLineChars="225"/>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合同一方不履行合同义务或者履行合同义务不符合约定的，应当承担继续履行、采取补救措施或者赔偿损失等违约责任。</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13、买方违约责任</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(1)在合同生效后，买方要求退货的，应向卖方偿付合同总价款的5%，作为违约金，违约金不足以补偿损失的，卖方有权要求甲方补足。</w:t>
      </w:r>
    </w:p>
    <w:p>
      <w:pPr>
        <w:pStyle w:val="6"/>
        <w:shd w:val="clear" w:color="auto" w:fill="auto"/>
        <w:overflowPunct w:val="0"/>
        <w:spacing w:line="440" w:lineRule="exact"/>
        <w:ind w:right="-338" w:rightChars="-159"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(2)买方逾期付款的应按照逾期付款金额的每天万分之四支付逾期付款违约金。</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(3)买方违反合同规定，拒绝接收卖方交付的符合</w:t>
      </w:r>
      <w:r>
        <w:rPr>
          <w:rFonts w:hint="eastAsia" w:ascii="宋体" w:cs="宋体"/>
          <w:color w:val="auto"/>
          <w:sz w:val="21"/>
          <w:szCs w:val="21"/>
          <w:highlight w:val="none"/>
          <w:u w:val="none" w:color="000000"/>
          <w:lang w:eastAsia="zh-CN"/>
        </w:rPr>
        <w:t>采购文件</w:t>
      </w:r>
      <w:r>
        <w:rPr>
          <w:rFonts w:hint="eastAsia" w:ascii="宋体" w:cs="宋体"/>
          <w:color w:val="auto"/>
          <w:sz w:val="21"/>
          <w:szCs w:val="21"/>
          <w:highlight w:val="none"/>
          <w:u w:val="none" w:color="000000"/>
        </w:rPr>
        <w:t>要求的合格标的物，应当承担卖方由此造成的损失。</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14、卖方违约责任</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(1)卖方不能交货（逾期超过五天视为不能交货），或交货不合格从而影响买方按期正常使用的，应向买方偿付合同总价款5%的违约金，违约金不足以补偿损失的，买方有权要求卖方补足。</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(2)卖方逾期交货的，应在发货前与买方和政府采购管理部门协商，买方仍需求的，卖方应立即发货并应按照逾期交货部分货款的每天万分之四支付逾期交货违约金，同时承担买方因此遭致的损失费用。</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15、不可抗力</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(1)因水灾、火灾、地震、战争等不可抗力不能履行合同的，根据不可抗力的影响，部分或者全部免除责任。但合同一方迟延履行后发生不可抗力的，不能免除责任。</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(2)合同一方因不可抗力不能履行合同的，应当及时通知对方，以减轻可能给对方造成的损失，并应当在合理期限内提供证明。</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七. 索赔</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16、索赔</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(1)买方有权根据当地产品质量检验机构或其它有权威部门出具的检验证书向卖方提出索赔。</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(2)在本合同规定的检验期和质量保证期内，如果卖方对买方提出的索赔或差异有责任，则卖方应按买方同意的下列一种或多种方式解决索赔事宜：</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&lt;1&gt;卖方同意退货，并按合同规定的货币将货款退还给买方，并承担由此发生的一切损失和费用，包括利息、银行手续费、运费、保险费、检验费、仓储费、装卸费以及为保护退回标的物所需的其它必要费用；</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&lt;2&gt;根据标的物的低劣程度、损坏程度以及甲方遭受损失的数额，经双方协商确定降低标的物的价格；</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3&gt;用符合规格、质量和性能要求的新零件、部件或标的物来更换有缺陷的部分或修补缺陷部分，卖方应承担一切费用和风险并负担买方所发生的一切直接费用。同时，卖方应按合同规定，相应延长修补或被更换部件或标的物的质量保证期。</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如果在买方发出索赔通知后七天内，卖方未能答复，上述索赔应视为已被卖方接受。若卖方未在买方提出索赔通知后七天内或买方同意的更长时间内，按照合同规定的任何一种方法解决索赔事宜，买方将从未付款或卖方开具的履约保证金中扣回索赔金额，如果这些金额不足以补偿索赔金额，买方有权向卖方提出对不足部分的补偿。</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(4)买方提出索赔的书面材料应报当地政府采购管理部门备案。卖方同意的索赔方案应报当地政府采购管理部门审核。</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八. 履约保证金</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17、履约保证金</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(1)卖方应在本合同签订时，按</w:t>
      </w:r>
      <w:r>
        <w:rPr>
          <w:rFonts w:hint="eastAsia" w:ascii="宋体" w:cs="宋体"/>
          <w:color w:val="auto"/>
          <w:sz w:val="21"/>
          <w:szCs w:val="21"/>
          <w:highlight w:val="none"/>
          <w:u w:val="none" w:color="000000"/>
          <w:lang w:eastAsia="zh-CN"/>
        </w:rPr>
        <w:t>采购文件</w:t>
      </w:r>
      <w:r>
        <w:rPr>
          <w:rFonts w:hint="eastAsia" w:ascii="宋体" w:cs="宋体"/>
          <w:color w:val="auto"/>
          <w:sz w:val="21"/>
          <w:szCs w:val="21"/>
          <w:highlight w:val="none"/>
          <w:u w:val="none" w:color="000000"/>
        </w:rPr>
        <w:t>的约定提供相应的履约保证金，保证金的有效期应不低于合同有效期。</w:t>
      </w:r>
    </w:p>
    <w:p>
      <w:pPr>
        <w:pStyle w:val="6"/>
        <w:shd w:val="clear" w:color="auto" w:fill="auto"/>
        <w:overflowPunct w:val="0"/>
        <w:spacing w:line="440" w:lineRule="exact"/>
        <w:ind w:right="-338" w:rightChars="-159"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(2)如果卖方未能履行合同规定的任何义务，买方有权从履约保证金中取得补偿。</w:t>
      </w:r>
    </w:p>
    <w:p>
      <w:pPr>
        <w:pStyle w:val="6"/>
        <w:shd w:val="clear" w:color="auto" w:fill="auto"/>
        <w:overflowPunct w:val="0"/>
        <w:spacing w:line="440" w:lineRule="exact"/>
        <w:ind w:right="-886" w:rightChars="-416"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(3)履约保证金（无息）将在卖方履行完合同义务，买方支付合同价款的五天内</w:t>
      </w:r>
    </w:p>
    <w:p>
      <w:pPr>
        <w:pStyle w:val="6"/>
        <w:shd w:val="clear" w:color="auto" w:fill="auto"/>
        <w:overflowPunct w:val="0"/>
        <w:spacing w:line="440" w:lineRule="exact"/>
        <w:ind w:right="-886" w:rightChars="-416" w:firstLine="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退回。</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九. 合同的解除和转让</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18、合同的解除</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(1)买方和卖方协商一致，可以解除合同。</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(2)有下列情形之一，合同一方可以解除合同：</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&lt;1&gt;因不可抗力致使不能实现合同目的，未受不可抗力影响的一方有权解除合同；</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&lt;2&gt;因合同一方违约导致合同不能履行，另一方有权解除合同。</w:t>
      </w:r>
    </w:p>
    <w:p>
      <w:pPr>
        <w:pStyle w:val="6"/>
        <w:shd w:val="clear" w:color="auto" w:fill="auto"/>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(3)有权解除合同的一方，应当在违约事实或不可抗力发生之后三十天内书面通知对方以主张解除合同，合同在书面通知到达对方时解除。</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19、合同的转让</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合同的部分和全部都不得转让。</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 合同的生效</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20、合同的生效</w:t>
      </w:r>
    </w:p>
    <w:p>
      <w:pPr>
        <w:shd w:val="clear" w:color="auto" w:fill="auto"/>
        <w:spacing w:line="440" w:lineRule="exact"/>
        <w:ind w:firstLine="589" w:firstLineChars="277"/>
        <w:rPr>
          <w:rFonts w:hint="eastAsia" w:ascii="宋体" w:cs="宋体"/>
          <w:color w:val="auto"/>
          <w:szCs w:val="21"/>
          <w:highlight w:val="none"/>
        </w:rPr>
      </w:pPr>
      <w:r>
        <w:rPr>
          <w:rFonts w:hint="eastAsia" w:ascii="宋体" w:cs="宋体"/>
          <w:color w:val="auto"/>
          <w:szCs w:val="21"/>
          <w:highlight w:val="none"/>
        </w:rPr>
        <w:t>本合同在双方签字盖章并在招标人收到中标人提交的履约保证金后，经招标采购管理部门备案后生效。</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十一. 争议解决</w:t>
      </w:r>
    </w:p>
    <w:p>
      <w:pPr>
        <w:shd w:val="clear" w:color="auto" w:fill="auto"/>
        <w:spacing w:line="440" w:lineRule="exact"/>
        <w:ind w:firstLine="213" w:firstLineChars="100"/>
        <w:rPr>
          <w:rFonts w:hint="eastAsia" w:ascii="宋体" w:cs="宋体"/>
          <w:color w:val="auto"/>
          <w:szCs w:val="21"/>
          <w:highlight w:val="none"/>
        </w:rPr>
      </w:pPr>
      <w:r>
        <w:rPr>
          <w:rFonts w:hint="eastAsia" w:ascii="宋体" w:cs="宋体"/>
          <w:color w:val="auto"/>
          <w:szCs w:val="21"/>
          <w:highlight w:val="none"/>
        </w:rPr>
        <w:t>21、争议解决</w:t>
      </w:r>
    </w:p>
    <w:p>
      <w:pPr>
        <w:pStyle w:val="6"/>
        <w:shd w:val="clear" w:color="auto" w:fill="auto"/>
        <w:overflowPunct w:val="0"/>
        <w:spacing w:line="440" w:lineRule="exact"/>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 xml:space="preserve"> 买卖双方因合同发生争议，进行调解，协商不成，可选择：</w:t>
      </w:r>
    </w:p>
    <w:p>
      <w:pPr>
        <w:pStyle w:val="6"/>
        <w:shd w:val="clear" w:color="auto" w:fill="auto"/>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(1)双方同时申请仲裁；</w:t>
      </w:r>
    </w:p>
    <w:p>
      <w:pPr>
        <w:pStyle w:val="6"/>
        <w:shd w:val="clear" w:color="auto" w:fill="auto"/>
        <w:tabs>
          <w:tab w:val="left" w:pos="900"/>
        </w:tabs>
        <w:overflowPunct w:val="0"/>
        <w:spacing w:line="440" w:lineRule="exact"/>
        <w:ind w:firstLine="532" w:firstLineChars="250"/>
        <w:rPr>
          <w:rFonts w:hint="eastAsia" w:ascii="宋体" w:cs="宋体"/>
          <w:color w:val="auto"/>
          <w:sz w:val="21"/>
          <w:szCs w:val="21"/>
          <w:highlight w:val="none"/>
          <w:u w:val="none" w:color="000000"/>
        </w:rPr>
      </w:pPr>
      <w:r>
        <w:rPr>
          <w:rFonts w:hint="eastAsia" w:ascii="宋体" w:cs="宋体"/>
          <w:color w:val="auto"/>
          <w:sz w:val="21"/>
          <w:szCs w:val="21"/>
          <w:highlight w:val="none"/>
          <w:u w:val="none" w:color="000000"/>
        </w:rPr>
        <w:t>(2)向买方所在地人民法院提起诉讼。</w:t>
      </w:r>
    </w:p>
    <w:p>
      <w:pPr>
        <w:shd w:val="clear" w:color="auto" w:fill="auto"/>
        <w:spacing w:line="440" w:lineRule="exact"/>
        <w:rPr>
          <w:rFonts w:hint="eastAsia" w:ascii="宋体" w:cs="宋体"/>
          <w:b/>
          <w:color w:val="auto"/>
          <w:szCs w:val="21"/>
          <w:highlight w:val="none"/>
        </w:rPr>
      </w:pPr>
      <w:r>
        <w:rPr>
          <w:rFonts w:hint="eastAsia" w:ascii="宋体" w:cs="宋体"/>
          <w:b/>
          <w:color w:val="auto"/>
          <w:szCs w:val="21"/>
          <w:highlight w:val="none"/>
        </w:rPr>
        <w:t>十二 .附则</w:t>
      </w:r>
    </w:p>
    <w:p>
      <w:pPr>
        <w:shd w:val="clear" w:color="auto" w:fill="auto"/>
        <w:spacing w:line="440" w:lineRule="exact"/>
        <w:ind w:firstLine="213" w:firstLineChars="100"/>
        <w:rPr>
          <w:rFonts w:hint="eastAsia" w:ascii="宋体" w:cs="宋体"/>
          <w:color w:val="auto"/>
          <w:szCs w:val="21"/>
          <w:highlight w:val="none"/>
        </w:rPr>
      </w:pPr>
      <w:r>
        <w:rPr>
          <w:rFonts w:hint="eastAsia" w:ascii="宋体" w:cs="宋体"/>
          <w:color w:val="auto"/>
          <w:szCs w:val="21"/>
          <w:highlight w:val="none"/>
        </w:rPr>
        <w:t>22、合同份数。</w:t>
      </w:r>
    </w:p>
    <w:p>
      <w:pPr>
        <w:shd w:val="clear" w:color="auto" w:fill="auto"/>
        <w:spacing w:line="440" w:lineRule="exact"/>
        <w:rPr>
          <w:rFonts w:hint="eastAsia" w:ascii="宋体" w:cs="宋体"/>
          <w:color w:val="auto"/>
          <w:szCs w:val="21"/>
          <w:highlight w:val="none"/>
        </w:rPr>
      </w:pPr>
      <w:r>
        <w:rPr>
          <w:rFonts w:hint="eastAsia" w:ascii="宋体" w:cs="宋体"/>
          <w:color w:val="auto"/>
          <w:szCs w:val="21"/>
          <w:highlight w:val="none"/>
        </w:rPr>
        <w:t>本合同一式陆份，买卖双方各执二份，招标代理机构一份，招标采购管理部门一份。</w:t>
      </w:r>
    </w:p>
    <w:p>
      <w:pPr>
        <w:shd w:val="clear" w:color="auto" w:fill="auto"/>
        <w:spacing w:line="440" w:lineRule="exact"/>
        <w:ind w:firstLine="213" w:firstLineChars="100"/>
        <w:rPr>
          <w:rFonts w:hint="eastAsia" w:ascii="宋体" w:cs="宋体"/>
          <w:color w:val="auto"/>
          <w:szCs w:val="21"/>
          <w:highlight w:val="none"/>
        </w:rPr>
      </w:pPr>
      <w:r>
        <w:rPr>
          <w:rFonts w:hint="eastAsia" w:ascii="宋体" w:cs="宋体"/>
          <w:color w:val="auto"/>
          <w:szCs w:val="21"/>
          <w:highlight w:val="none"/>
        </w:rPr>
        <w:t>23、未尽事宜</w:t>
      </w:r>
    </w:p>
    <w:p>
      <w:pPr>
        <w:shd w:val="clear" w:color="auto" w:fill="auto"/>
        <w:spacing w:line="440" w:lineRule="exact"/>
        <w:ind w:firstLine="532" w:firstLineChars="250"/>
        <w:rPr>
          <w:rFonts w:hint="eastAsia" w:ascii="宋体" w:cs="宋体"/>
          <w:color w:val="auto"/>
          <w:szCs w:val="21"/>
          <w:highlight w:val="none"/>
        </w:rPr>
      </w:pPr>
      <w:r>
        <w:rPr>
          <w:rFonts w:hint="eastAsia" w:ascii="宋体" w:cs="宋体"/>
          <w:color w:val="auto"/>
          <w:szCs w:val="21"/>
          <w:highlight w:val="none"/>
        </w:rPr>
        <w:t>本合同未尽事宜应按《中华人民共和国政府采购法》、《中华人民共和国合同法》、《中华人民共和国产品质量法》之规定解释。</w:t>
      </w:r>
    </w:p>
    <w:p>
      <w:pPr>
        <w:pageBreakBefore/>
        <w:shd w:val="clear" w:color="auto" w:fill="auto"/>
        <w:jc w:val="center"/>
        <w:outlineLvl w:val="0"/>
        <w:rPr>
          <w:rFonts w:hint="eastAsia" w:ascii="宋体"/>
          <w:b/>
          <w:color w:val="auto"/>
          <w:sz w:val="30"/>
          <w:szCs w:val="30"/>
          <w:highlight w:val="none"/>
        </w:rPr>
      </w:pPr>
      <w:r>
        <w:rPr>
          <w:rFonts w:hint="eastAsia" w:ascii="宋体"/>
          <w:b/>
          <w:color w:val="auto"/>
          <w:sz w:val="30"/>
          <w:szCs w:val="30"/>
          <w:highlight w:val="none"/>
        </w:rPr>
        <w:t>第六章  投标文件格式</w:t>
      </w:r>
      <w:bookmarkEnd w:id="59"/>
    </w:p>
    <w:p>
      <w:pPr>
        <w:shd w:val="clear" w:color="auto" w:fill="auto"/>
        <w:spacing w:line="240" w:lineRule="atLeast"/>
        <w:ind w:left="745" w:leftChars="350" w:firstLine="121" w:firstLineChars="50"/>
        <w:rPr>
          <w:rFonts w:hint="eastAsia" w:ascii="仿宋" w:hAnsi="仿宋" w:eastAsia="仿宋" w:cs="仿宋"/>
          <w:color w:val="auto"/>
          <w:sz w:val="24"/>
          <w:highlight w:val="none"/>
        </w:rPr>
      </w:pPr>
    </w:p>
    <w:p>
      <w:pPr>
        <w:pStyle w:val="3"/>
        <w:numPr>
          <w:ilvl w:val="0"/>
          <w:numId w:val="0"/>
        </w:numPr>
        <w:shd w:val="clear" w:color="auto" w:fill="auto"/>
        <w:spacing w:before="0" w:line="240" w:lineRule="atLeast"/>
        <w:rPr>
          <w:rFonts w:hint="eastAsia" w:ascii="宋体" w:hAnsi="宋体" w:eastAsia="宋体" w:cs="宋体"/>
          <w:color w:val="auto"/>
          <w:sz w:val="24"/>
          <w:highlight w:val="none"/>
        </w:rPr>
      </w:pPr>
      <w:bookmarkStart w:id="70" w:name="_Toc8919"/>
      <w:bookmarkStart w:id="71" w:name="_Toc515647803"/>
      <w:bookmarkStart w:id="72" w:name="_Toc18974"/>
      <w:bookmarkStart w:id="73" w:name="_Toc18694"/>
      <w:r>
        <w:rPr>
          <w:rFonts w:hint="eastAsia" w:ascii="宋体" w:hAnsi="宋体" w:eastAsia="宋体" w:cs="宋体"/>
          <w:b/>
          <w:bCs/>
          <w:color w:val="auto"/>
          <w:sz w:val="24"/>
          <w:highlight w:val="none"/>
        </w:rPr>
        <w:t>第一部分 资格证明文件</w:t>
      </w:r>
      <w:bookmarkEnd w:id="70"/>
      <w:bookmarkEnd w:id="71"/>
      <w:bookmarkEnd w:id="72"/>
      <w:bookmarkEnd w:id="73"/>
    </w:p>
    <w:p>
      <w:pPr>
        <w:shd w:val="clear" w:color="auto" w:fill="auto"/>
        <w:spacing w:line="240" w:lineRule="atLeast"/>
        <w:ind w:left="708" w:hanging="716" w:hangingChars="295"/>
        <w:jc w:val="center"/>
        <w:rPr>
          <w:rFonts w:hint="eastAsia" w:ascii="宋体" w:hAnsi="宋体" w:eastAsia="宋体" w:cs="宋体"/>
          <w:color w:val="auto"/>
          <w:sz w:val="24"/>
          <w:highlight w:val="none"/>
        </w:rPr>
      </w:pP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1、法人或者非法人组织的营业执照等证明文件复印件（须加盖本单位章）或自然人的身份证明复印件;</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2、法定代表人资格证明书</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3、法定代表人授权</w:t>
      </w:r>
      <w:r>
        <w:rPr>
          <w:rFonts w:hint="eastAsia" w:ascii="宋体" w:hAnsi="宋体" w:cs="Times New Roman"/>
          <w:color w:val="auto"/>
          <w:szCs w:val="21"/>
          <w:highlight w:val="none"/>
          <w:lang w:val="en-US" w:eastAsia="zh-CN"/>
        </w:rPr>
        <w:t>委托</w:t>
      </w:r>
      <w:r>
        <w:rPr>
          <w:rFonts w:hint="eastAsia" w:ascii="宋体" w:hAnsi="宋体" w:eastAsia="宋体" w:cs="Times New Roman"/>
          <w:color w:val="auto"/>
          <w:szCs w:val="21"/>
          <w:highlight w:val="none"/>
          <w:lang w:val="en-US" w:eastAsia="zh-CN"/>
        </w:rPr>
        <w:t>书</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4、</w:t>
      </w:r>
      <w:r>
        <w:rPr>
          <w:rFonts w:hint="eastAsia" w:ascii="宋体" w:hAnsi="宋体" w:cs="Times New Roman"/>
          <w:color w:val="auto"/>
          <w:szCs w:val="21"/>
          <w:highlight w:val="none"/>
          <w:lang w:val="en-US" w:eastAsia="zh-CN"/>
        </w:rPr>
        <w:t>投标保证金汇款凭证</w:t>
      </w:r>
      <w:r>
        <w:rPr>
          <w:rFonts w:hint="eastAsia" w:ascii="宋体" w:hAnsi="宋体" w:eastAsia="宋体" w:cs="Times New Roman"/>
          <w:color w:val="auto"/>
          <w:szCs w:val="21"/>
          <w:highlight w:val="none"/>
          <w:lang w:val="en-US" w:eastAsia="zh-CN"/>
        </w:rPr>
        <w:t>或投标担保函；</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5、</w:t>
      </w:r>
      <w:r>
        <w:rPr>
          <w:rFonts w:hint="eastAsia" w:ascii="宋体" w:hAnsi="宋体" w:eastAsia="宋体" w:cs="宋体"/>
          <w:color w:val="auto"/>
          <w:kern w:val="2"/>
          <w:sz w:val="21"/>
          <w:szCs w:val="21"/>
          <w:lang w:val="en-US" w:eastAsia="zh-CN" w:bidi="ar-SA"/>
        </w:rPr>
        <w:t>投标企业须提供投标人（被授权人）投标截止时间前半年内任意</w:t>
      </w:r>
      <w:r>
        <w:rPr>
          <w:rFonts w:hint="eastAsia" w:ascii="宋体" w:hAnsi="宋体"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个月的社保证明；</w:t>
      </w:r>
    </w:p>
    <w:p>
      <w:pPr>
        <w:shd w:val="clear" w:color="auto" w:fill="auto"/>
        <w:spacing w:line="440" w:lineRule="exact"/>
        <w:ind w:firstLine="287" w:firstLineChars="135"/>
        <w:rPr>
          <w:rFonts w:hint="eastAsia" w:ascii="宋体" w:hAnsi="宋体" w:eastAsia="宋体" w:cs="宋体"/>
          <w:color w:val="auto"/>
          <w:kern w:val="2"/>
          <w:sz w:val="21"/>
          <w:szCs w:val="21"/>
          <w:lang w:val="en-US" w:eastAsia="zh-CN" w:bidi="ar-SA"/>
        </w:rPr>
      </w:pPr>
      <w:r>
        <w:rPr>
          <w:rFonts w:hint="eastAsia" w:ascii="宋体" w:hAnsi="宋体" w:cs="Times New Roman"/>
          <w:color w:val="auto"/>
          <w:szCs w:val="21"/>
          <w:highlight w:val="none"/>
          <w:lang w:val="en-US" w:eastAsia="zh-CN"/>
        </w:rPr>
        <w:t>6</w:t>
      </w:r>
      <w:r>
        <w:rPr>
          <w:rFonts w:hint="eastAsia" w:ascii="宋体" w:hAnsi="宋体" w:eastAsia="宋体" w:cs="Times New Roman"/>
          <w:color w:val="auto"/>
          <w:szCs w:val="21"/>
          <w:highlight w:val="none"/>
          <w:lang w:val="en-US" w:eastAsia="zh-CN"/>
        </w:rPr>
        <w:t>、</w:t>
      </w:r>
      <w:r>
        <w:rPr>
          <w:rFonts w:hint="eastAsia" w:ascii="宋体" w:hAnsi="宋体" w:eastAsia="宋体" w:cs="宋体"/>
          <w:color w:val="auto"/>
          <w:kern w:val="2"/>
          <w:sz w:val="21"/>
          <w:szCs w:val="21"/>
          <w:lang w:val="en-US" w:eastAsia="zh-CN" w:bidi="ar-SA"/>
        </w:rPr>
        <w:t>投标企业未被“信用中国”（www.creditchina.gov.cn）、中国政府采购网（www.ccgp.gov.cn）列入失信被执行人、重大税收违法案件当事人名单、政府采购严重违法失信行为记录名单</w:t>
      </w:r>
      <w:r>
        <w:rPr>
          <w:rFonts w:hint="eastAsia" w:ascii="宋体" w:hAnsi="宋体" w:eastAsia="宋体" w:cs="宋体"/>
          <w:color w:val="auto"/>
        </w:rPr>
        <w:t>（</w:t>
      </w:r>
      <w:r>
        <w:rPr>
          <w:rFonts w:hint="eastAsia" w:ascii="宋体" w:hAnsi="宋体" w:eastAsia="宋体" w:cs="宋体"/>
          <w:color w:val="auto"/>
          <w:lang w:val="en-US" w:eastAsia="zh-CN"/>
        </w:rPr>
        <w:t>信用信息截止时点为</w:t>
      </w:r>
      <w:r>
        <w:rPr>
          <w:rFonts w:hint="eastAsia" w:ascii="宋体" w:hAnsi="宋体" w:cs="宋体"/>
          <w:color w:val="auto"/>
          <w:lang w:val="en-US" w:eastAsia="zh-CN"/>
        </w:rPr>
        <w:t>采购文件获取开始至开标截止前</w:t>
      </w:r>
      <w:r>
        <w:rPr>
          <w:rFonts w:hint="eastAsia" w:ascii="宋体" w:hAnsi="宋体" w:eastAsia="宋体" w:cs="宋体"/>
          <w:color w:val="auto"/>
          <w:lang w:val="en-US" w:eastAsia="zh-CN"/>
        </w:rPr>
        <w:t>内</w:t>
      </w:r>
      <w:r>
        <w:rPr>
          <w:rFonts w:hint="eastAsia" w:ascii="宋体" w:hAnsi="宋体" w:eastAsia="宋体" w:cs="宋体"/>
          <w:color w:val="auto"/>
          <w:szCs w:val="21"/>
          <w:highlight w:val="none"/>
          <w:lang w:val="en-US" w:eastAsia="zh-CN"/>
        </w:rPr>
        <w:t>查询结果）</w:t>
      </w:r>
      <w:r>
        <w:rPr>
          <w:rFonts w:hint="eastAsia" w:ascii="宋体" w:hAnsi="宋体" w:eastAsia="宋体" w:cs="宋体"/>
          <w:color w:val="auto"/>
          <w:kern w:val="2"/>
          <w:sz w:val="21"/>
          <w:szCs w:val="21"/>
          <w:lang w:val="en-US" w:eastAsia="zh-CN" w:bidi="ar-SA"/>
        </w:rPr>
        <w:t>；</w:t>
      </w:r>
    </w:p>
    <w:p>
      <w:pPr>
        <w:shd w:val="clear" w:color="auto" w:fill="auto"/>
        <w:spacing w:line="440" w:lineRule="exact"/>
        <w:ind w:firstLine="287" w:firstLineChars="135"/>
        <w:rPr>
          <w:rFonts w:hint="eastAsia" w:ascii="宋体" w:hAnsi="宋体" w:cs="宋体"/>
          <w:color w:val="auto"/>
          <w:kern w:val="2"/>
          <w:sz w:val="21"/>
          <w:szCs w:val="21"/>
          <w:u w:val="none" w:color="000000"/>
          <w:lang w:val="en-US" w:eastAsia="zh-CN" w:bidi="ar-SA"/>
        </w:rPr>
      </w:pPr>
      <w:r>
        <w:rPr>
          <w:rFonts w:hint="eastAsia" w:ascii="宋体" w:hAnsi="宋体" w:cs="宋体"/>
          <w:color w:val="auto"/>
          <w:kern w:val="2"/>
          <w:sz w:val="21"/>
          <w:szCs w:val="21"/>
          <w:lang w:val="en-US" w:eastAsia="zh-CN" w:bidi="ar-SA"/>
        </w:rPr>
        <w:t>7</w:t>
      </w:r>
      <w:r>
        <w:rPr>
          <w:rFonts w:hint="eastAsia" w:ascii="宋体" w:hAnsi="宋体" w:eastAsia="宋体" w:cs="宋体"/>
          <w:color w:val="auto"/>
          <w:kern w:val="2"/>
          <w:sz w:val="21"/>
          <w:szCs w:val="21"/>
          <w:lang w:val="en-US" w:eastAsia="zh-CN" w:bidi="ar-SA"/>
        </w:rPr>
        <w:t>、供应商须提供有效的《医疗器械生产许可证》或《医疗器械经营许可证》（二类医疗器械需提供医疗器械备案凭证）。</w:t>
      </w:r>
    </w:p>
    <w:p>
      <w:pPr>
        <w:shd w:val="clear" w:color="auto" w:fill="auto"/>
        <w:spacing w:line="440" w:lineRule="exact"/>
        <w:ind w:firstLine="287" w:firstLineChars="135"/>
        <w:rPr>
          <w:rFonts w:hint="eastAsia" w:ascii="宋体" w:hAnsi="宋体" w:eastAsia="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8、</w:t>
      </w:r>
      <w:r>
        <w:rPr>
          <w:rFonts w:hint="eastAsia" w:ascii="宋体" w:hAnsi="宋体" w:eastAsia="宋体" w:cs="宋体"/>
          <w:color w:val="auto"/>
          <w:kern w:val="2"/>
          <w:sz w:val="21"/>
          <w:szCs w:val="21"/>
          <w:u w:val="none" w:color="000000"/>
          <w:lang w:val="en-US" w:eastAsia="zh-CN" w:bidi="ar-SA"/>
        </w:rPr>
        <w:t>具有良好的商业信誉和健全的财务会计制度；（提供健全的财务会计制度证明文件，例如财务状况报告或会计师事务所出具的近三年任意一年财务审计报告等，新成立不足一年的提供成立之日起至今的财务报表）。</w:t>
      </w:r>
    </w:p>
    <w:p>
      <w:pPr>
        <w:shd w:val="clear" w:color="auto" w:fill="auto"/>
        <w:spacing w:line="440" w:lineRule="exact"/>
        <w:ind w:firstLine="287" w:firstLineChars="135"/>
        <w:rPr>
          <w:rFonts w:hint="eastAsia" w:ascii="宋体" w:hAnsi="宋体" w:eastAsia="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9</w:t>
      </w:r>
      <w:r>
        <w:rPr>
          <w:rFonts w:hint="eastAsia" w:ascii="宋体" w:hAnsi="宋体" w:eastAsia="宋体" w:cs="宋体"/>
          <w:color w:val="auto"/>
          <w:kern w:val="2"/>
          <w:sz w:val="21"/>
          <w:szCs w:val="21"/>
          <w:u w:val="none" w:color="000000"/>
          <w:lang w:val="en-US" w:eastAsia="zh-CN" w:bidi="ar-SA"/>
        </w:rPr>
        <w:t>、膀胱镜、输尿管肾镜如所投产品为进口设备的，须提供厂家授权委托书。</w:t>
      </w:r>
    </w:p>
    <w:p>
      <w:pPr>
        <w:shd w:val="clear" w:color="auto" w:fill="auto"/>
        <w:spacing w:line="440" w:lineRule="exact"/>
        <w:ind w:firstLine="287" w:firstLineChars="135"/>
        <w:rPr>
          <w:rFonts w:hint="eastAsia" w:ascii="宋体" w:hAnsi="宋体" w:eastAsia="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10</w:t>
      </w:r>
      <w:r>
        <w:rPr>
          <w:rFonts w:hint="eastAsia" w:ascii="宋体" w:hAnsi="宋体" w:eastAsia="宋体" w:cs="宋体"/>
          <w:color w:val="auto"/>
          <w:kern w:val="2"/>
          <w:sz w:val="21"/>
          <w:szCs w:val="21"/>
          <w:u w:val="none" w:color="000000"/>
          <w:lang w:val="en-US" w:eastAsia="zh-CN" w:bidi="ar-SA"/>
        </w:rPr>
        <w:t>、投标人须知资料表要求的其他资格证明文件;</w:t>
      </w: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pStyle w:val="4"/>
        <w:rPr>
          <w:rFonts w:hint="eastAsia" w:ascii="宋体" w:hAnsi="宋体" w:eastAsia="宋体" w:cs="宋体"/>
          <w:color w:val="auto"/>
          <w:sz w:val="24"/>
          <w:highlight w:val="none"/>
        </w:rPr>
      </w:pPr>
    </w:p>
    <w:p>
      <w:pPr>
        <w:rPr>
          <w:rFonts w:hint="eastAsia"/>
          <w:color w:val="auto"/>
        </w:rPr>
      </w:pPr>
    </w:p>
    <w:p>
      <w:pPr>
        <w:shd w:val="clear" w:color="auto" w:fill="auto"/>
        <w:tabs>
          <w:tab w:val="left" w:pos="5580"/>
        </w:tabs>
        <w:spacing w:line="240" w:lineRule="atLeast"/>
        <w:rPr>
          <w:rFonts w:hint="eastAsia" w:ascii="宋体" w:hAnsi="宋体" w:eastAsia="宋体" w:cs="宋体"/>
          <w:color w:val="auto"/>
          <w:sz w:val="24"/>
          <w:highlight w:val="none"/>
        </w:rPr>
      </w:pPr>
    </w:p>
    <w:p>
      <w:pPr>
        <w:shd w:val="clear" w:color="auto" w:fill="auto"/>
        <w:tabs>
          <w:tab w:val="left" w:pos="5580"/>
        </w:tabs>
        <w:spacing w:line="240" w:lineRule="atLeast"/>
        <w:ind w:left="1" w:firstLine="571" w:firstLineChars="235"/>
        <w:rPr>
          <w:rFonts w:hint="eastAsia" w:ascii="宋体" w:hAnsi="宋体" w:eastAsia="宋体" w:cs="宋体"/>
          <w:color w:val="auto"/>
          <w:sz w:val="24"/>
          <w:highlight w:val="none"/>
        </w:rPr>
      </w:pPr>
    </w:p>
    <w:p>
      <w:pPr>
        <w:pStyle w:val="3"/>
        <w:pageBreakBefore w:val="0"/>
        <w:widowControl w:val="0"/>
        <w:numPr>
          <w:ilvl w:val="0"/>
          <w:numId w:val="0"/>
        </w:numPr>
        <w:shd w:val="clear" w:color="auto" w:fill="auto"/>
        <w:kinsoku/>
        <w:wordWrap/>
        <w:overflowPunct/>
        <w:topLinePunct w:val="0"/>
        <w:autoSpaceDE/>
        <w:autoSpaceDN/>
        <w:bidi w:val="0"/>
        <w:snapToGrid/>
        <w:spacing w:before="0" w:line="400" w:lineRule="exact"/>
        <w:jc w:val="center"/>
        <w:rPr>
          <w:rFonts w:hint="eastAsia" w:ascii="宋体" w:hAnsi="宋体" w:eastAsia="宋体" w:cs="宋体"/>
          <w:b/>
          <w:bCs/>
          <w:color w:val="auto"/>
          <w:sz w:val="24"/>
          <w:highlight w:val="none"/>
        </w:rPr>
      </w:pPr>
      <w:bookmarkStart w:id="74" w:name="_Toc515647805"/>
      <w:bookmarkStart w:id="75" w:name="_Toc4844"/>
      <w:bookmarkStart w:id="76" w:name="_Toc17577"/>
      <w:bookmarkStart w:id="77" w:name="_Toc29899"/>
      <w:bookmarkStart w:id="78" w:name="_Toc520356217"/>
      <w:bookmarkStart w:id="79" w:name="_Ref467988698"/>
      <w:bookmarkStart w:id="80" w:name="_Toc216582813"/>
      <w:bookmarkStart w:id="81" w:name="_Toc480942349"/>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rPr>
        <w:t xml:space="preserve"> 法人或者非法人组织的营业执照等证明文件</w:t>
      </w:r>
      <w:bookmarkEnd w:id="74"/>
      <w:bookmarkStart w:id="82" w:name="_Toc515647806"/>
      <w:r>
        <w:rPr>
          <w:rFonts w:hint="eastAsia" w:ascii="宋体" w:hAnsi="宋体" w:eastAsia="宋体" w:cs="宋体"/>
          <w:b/>
          <w:bCs/>
          <w:color w:val="auto"/>
          <w:sz w:val="24"/>
          <w:highlight w:val="none"/>
        </w:rPr>
        <w:t>或自然人的身份证明</w:t>
      </w:r>
      <w:bookmarkEnd w:id="75"/>
      <w:bookmarkEnd w:id="76"/>
      <w:bookmarkEnd w:id="77"/>
      <w:bookmarkEnd w:id="82"/>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jc w:val="both"/>
        <w:rPr>
          <w:rFonts w:hint="eastAsia" w:ascii="宋体" w:hAnsi="宋体" w:eastAsia="宋体" w:cs="宋体"/>
          <w:b/>
          <w:color w:val="auto"/>
          <w:sz w:val="24"/>
          <w:highlight w:val="none"/>
        </w:rPr>
      </w:pP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b/>
          <w:color w:val="auto"/>
          <w:sz w:val="24"/>
          <w:highlight w:val="none"/>
        </w:rPr>
      </w:pP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b/>
          <w:color w:val="auto"/>
          <w:sz w:val="24"/>
          <w:highlight w:val="none"/>
        </w:rPr>
      </w:pP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说明：1.提供有效的营业执照等证明文件复印件，复印件上应加盖本单位章。</w:t>
      </w: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 投标人为自然人的，应提供身份证明的复印件。</w:t>
      </w: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ind w:left="1087" w:leftChars="257" w:hanging="540"/>
        <w:rPr>
          <w:rFonts w:hint="eastAsia" w:ascii="宋体" w:hAnsi="宋体" w:eastAsia="宋体" w:cs="宋体"/>
          <w:color w:val="auto"/>
          <w:sz w:val="24"/>
          <w:highlight w:val="none"/>
        </w:rPr>
      </w:pP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rPr>
          <w:rFonts w:hint="eastAsia" w:ascii="宋体" w:hAnsi="宋体" w:eastAsia="宋体" w:cs="宋体"/>
          <w:color w:val="auto"/>
          <w:sz w:val="24"/>
          <w:highlight w:val="none"/>
        </w:rPr>
      </w:pPr>
    </w:p>
    <w:p>
      <w:pPr>
        <w:pStyle w:val="13"/>
        <w:pageBreakBefore w:val="0"/>
        <w:widowControl w:val="0"/>
        <w:shd w:val="clear" w:color="auto" w:fill="auto"/>
        <w:tabs>
          <w:tab w:val="left" w:pos="5580"/>
        </w:tabs>
        <w:kinsoku/>
        <w:wordWrap/>
        <w:overflowPunct/>
        <w:topLinePunct w:val="0"/>
        <w:autoSpaceDE/>
        <w:autoSpaceDN/>
        <w:bidi w:val="0"/>
        <w:snapToGrid/>
        <w:spacing w:line="400" w:lineRule="exac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13"/>
        <w:shd w:val="clear" w:color="auto" w:fill="auto"/>
        <w:tabs>
          <w:tab w:val="left" w:pos="5580"/>
        </w:tabs>
        <w:spacing w:line="240" w:lineRule="atLeast"/>
        <w:ind w:left="1087" w:leftChars="257" w:hanging="540"/>
        <w:jc w:val="center"/>
        <w:rPr>
          <w:rFonts w:hint="eastAsia" w:ascii="宋体" w:hAnsi="宋体" w:eastAsia="宋体" w:cs="宋体"/>
          <w:color w:val="auto"/>
          <w:sz w:val="24"/>
          <w:highlight w:val="none"/>
        </w:rPr>
      </w:pPr>
      <w:bookmarkStart w:id="83" w:name="_Toc7039"/>
      <w:bookmarkStart w:id="84" w:name="_Toc515647808"/>
      <w:bookmarkStart w:id="85" w:name="_Toc32520"/>
    </w:p>
    <w:p>
      <w:pPr>
        <w:pStyle w:val="3"/>
        <w:numPr>
          <w:ilvl w:val="0"/>
          <w:numId w:val="0"/>
        </w:numPr>
        <w:shd w:val="clear" w:color="auto" w:fill="auto"/>
        <w:spacing w:before="0" w:line="240" w:lineRule="atLeast"/>
        <w:ind w:leftChars="257"/>
        <w:rPr>
          <w:rFonts w:hint="eastAsia" w:ascii="宋体" w:hAnsi="宋体" w:eastAsia="宋体" w:cs="宋体"/>
          <w:color w:val="auto"/>
          <w:sz w:val="24"/>
          <w:highlight w:val="none"/>
        </w:rPr>
      </w:pPr>
      <w:bookmarkStart w:id="86" w:name="_Toc1083"/>
      <w:bookmarkStart w:id="87" w:name="_Toc22472"/>
      <w:bookmarkStart w:id="88" w:name="_Toc23503"/>
      <w:bookmarkStart w:id="89" w:name="_Toc515647807"/>
    </w:p>
    <w:p>
      <w:pPr>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50"/>
        <w:shd w:val="clear" w:color="auto" w:fill="auto"/>
        <w:ind w:left="0" w:leftChars="0" w:firstLine="0" w:firstLineChars="0"/>
        <w:rPr>
          <w:rFonts w:hint="eastAsia" w:ascii="宋体" w:hAnsi="宋体" w:eastAsia="宋体" w:cs="宋体"/>
          <w:color w:val="auto"/>
          <w:sz w:val="24"/>
          <w:highlight w:val="none"/>
        </w:rPr>
      </w:pPr>
    </w:p>
    <w:p>
      <w:pPr>
        <w:pStyle w:val="50"/>
        <w:shd w:val="clear" w:color="auto" w:fill="auto"/>
        <w:rPr>
          <w:rFonts w:hint="eastAsia" w:ascii="宋体" w:hAnsi="宋体" w:eastAsia="宋体" w:cs="宋体"/>
          <w:color w:val="auto"/>
          <w:sz w:val="24"/>
          <w:highlight w:val="none"/>
        </w:rPr>
      </w:pPr>
    </w:p>
    <w:p>
      <w:pPr>
        <w:pStyle w:val="3"/>
        <w:numPr>
          <w:ilvl w:val="0"/>
          <w:numId w:val="0"/>
        </w:numPr>
        <w:shd w:val="clear" w:color="auto" w:fill="auto"/>
        <w:spacing w:before="0" w:line="240" w:lineRule="atLeast"/>
        <w:jc w:val="center"/>
        <w:rPr>
          <w:rFonts w:hint="eastAsia" w:ascii="宋体" w:hAnsi="宋体" w:eastAsia="宋体" w:cs="宋体"/>
          <w:b w:val="0"/>
          <w:color w:val="auto"/>
          <w:sz w:val="24"/>
          <w:highlight w:val="none"/>
          <w:u w:val="single"/>
        </w:rPr>
      </w:pPr>
      <w:bookmarkStart w:id="90" w:name="_Toc30244"/>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 xml:space="preserve"> </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法定代表人资格证明书</w:t>
      </w:r>
    </w:p>
    <w:p>
      <w:pPr>
        <w:adjustRightInd w:val="0"/>
        <w:snapToGrid w:val="0"/>
        <w:spacing w:before="240" w:beforeLines="100" w:after="240" w:afterLines="100"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致：</w:t>
      </w:r>
    </w:p>
    <w:p>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同志，现任我单位</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职务，为法定代表人，特此证明。</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签发日期：                  单位：           （盖章）</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附：代表人性别：            年龄：           身份证号码：</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手机号</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营业执照号码：              经济性质：</w:t>
      </w:r>
    </w:p>
    <w:p>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1、法定代表人为企业事业单位、国家机关、社会团体的主要行政负责人。</w:t>
      </w:r>
    </w:p>
    <w:p>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2、内容必须填写真实、清楚、涂改无效，不得转让。</w:t>
      </w:r>
    </w:p>
    <w:p>
      <w:pPr>
        <w:spacing w:line="500" w:lineRule="exact"/>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3、将此证明书原件提交采购代理机构作为投标文件附件。</w:t>
      </w:r>
    </w:p>
    <w:p>
      <w:pPr>
        <w:spacing w:line="5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(为避免废标，请投标人务必提供本附件)</w:t>
      </w:r>
    </w:p>
    <w:p>
      <w:pPr>
        <w:spacing w:line="500" w:lineRule="exact"/>
        <w:rPr>
          <w:rFonts w:hint="eastAsia" w:ascii="宋体" w:hAnsi="宋体" w:eastAsia="宋体" w:cs="宋体"/>
          <w:color w:val="auto"/>
          <w:sz w:val="24"/>
          <w:szCs w:val="24"/>
          <w:highlight w:val="none"/>
        </w:rPr>
      </w:pPr>
    </w:p>
    <w:p>
      <w:pPr>
        <w:spacing w:line="5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114300" distR="114300" simplePos="0" relativeHeight="251664384" behindDoc="0" locked="0" layoutInCell="1" allowOverlap="1">
                <wp:simplePos x="0" y="0"/>
                <wp:positionH relativeFrom="column">
                  <wp:posOffset>398780</wp:posOffset>
                </wp:positionH>
                <wp:positionV relativeFrom="paragraph">
                  <wp:posOffset>38100</wp:posOffset>
                </wp:positionV>
                <wp:extent cx="2333625" cy="1584325"/>
                <wp:effectExtent l="4445" t="4445" r="5080" b="11430"/>
                <wp:wrapNone/>
                <wp:docPr id="10" name="流程图: 可选过程 10"/>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hAnsi="宋体"/>
                                <w:szCs w:val="21"/>
                              </w:rPr>
                            </w:pPr>
                          </w:p>
                          <w:p>
                            <w:pPr>
                              <w:jc w:val="center"/>
                              <w:rPr>
                                <w:rFonts w:hint="eastAsia" w:hAnsi="宋体"/>
                                <w:szCs w:val="21"/>
                              </w:rPr>
                            </w:pPr>
                          </w:p>
                          <w:p>
                            <w:pPr>
                              <w:jc w:val="center"/>
                              <w:rPr>
                                <w:rFonts w:hint="eastAsia" w:hAnsi="宋体"/>
                                <w:szCs w:val="21"/>
                              </w:rPr>
                            </w:pPr>
                          </w:p>
                          <w:p>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正面</w:t>
                            </w:r>
                          </w:p>
                        </w:txbxContent>
                      </wps:txbx>
                      <wps:bodyPr upright="1"/>
                    </wps:wsp>
                  </a:graphicData>
                </a:graphic>
              </wp:anchor>
            </w:drawing>
          </mc:Choice>
          <mc:Fallback>
            <w:pict>
              <v:shape id="_x0000_s1026" o:spid="_x0000_s1026" o:spt="176" type="#_x0000_t176" style="position:absolute;left:0pt;margin-left:31.4pt;margin-top:3pt;height:124.75pt;width:183.75pt;z-index:251664384;mso-width-relative:page;mso-height-relative:page;" fillcolor="#FFFFFF" filled="t" stroked="t" coordsize="21600,21600" o:gfxdata="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FwXx41gAAAAgBAAAPAAAAAAAAAAEAIAAAACIAAABkcnMvZG93bnJldi54bWxQSwECFAAUAAAA&#10;CACHTuJAcS+LcykCAABSBAAADgAAAAAAAAABACAAAAAlAQAAZHJzL2Uyb0RvYy54bWxQSwUGAAAA&#10;AAYABgBZAQAAwAUAAAAA&#10;">
                <v:fill on="t" focussize="0,0"/>
                <v:stroke color="#000000" joinstyle="miter"/>
                <v:imagedata o:title=""/>
                <o:lock v:ext="edit" aspectratio="f"/>
                <v:textbox>
                  <w:txbxContent>
                    <w:p>
                      <w:pPr>
                        <w:jc w:val="center"/>
                        <w:rPr>
                          <w:rFonts w:hint="eastAsia" w:hAnsi="宋体"/>
                          <w:szCs w:val="21"/>
                        </w:rPr>
                      </w:pPr>
                    </w:p>
                    <w:p>
                      <w:pPr>
                        <w:jc w:val="center"/>
                        <w:rPr>
                          <w:rFonts w:hint="eastAsia" w:hAnsi="宋体"/>
                          <w:szCs w:val="21"/>
                        </w:rPr>
                      </w:pPr>
                    </w:p>
                    <w:p>
                      <w:pPr>
                        <w:jc w:val="center"/>
                        <w:rPr>
                          <w:rFonts w:hint="eastAsia" w:hAnsi="宋体"/>
                          <w:szCs w:val="21"/>
                        </w:rPr>
                      </w:pPr>
                    </w:p>
                    <w:p>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正面</w:t>
                      </w:r>
                    </w:p>
                  </w:txbxContent>
                </v:textbox>
              </v:shape>
            </w:pict>
          </mc:Fallback>
        </mc:AlternateContent>
      </w:r>
      <w:r>
        <w:rPr>
          <w:rFonts w:hint="eastAsia" w:ascii="宋体" w:hAnsi="宋体" w:eastAsia="宋体" w:cs="宋体"/>
          <w:color w:val="auto"/>
          <w:sz w:val="24"/>
          <w:szCs w:val="24"/>
          <w:highlight w:val="none"/>
        </w:rPr>
        <mc:AlternateContent>
          <mc:Choice Requires="wps">
            <w:drawing>
              <wp:anchor distT="0" distB="0" distL="114300" distR="114300" simplePos="0" relativeHeight="251665408" behindDoc="0" locked="0" layoutInCell="1" allowOverlap="1">
                <wp:simplePos x="0" y="0"/>
                <wp:positionH relativeFrom="column">
                  <wp:posOffset>3226435</wp:posOffset>
                </wp:positionH>
                <wp:positionV relativeFrom="paragraph">
                  <wp:posOffset>34290</wp:posOffset>
                </wp:positionV>
                <wp:extent cx="2333625" cy="1584325"/>
                <wp:effectExtent l="4445" t="4445" r="5080" b="11430"/>
                <wp:wrapNone/>
                <wp:docPr id="11" name="流程图: 可选过程 11"/>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hAnsi="宋体"/>
                                <w:szCs w:val="21"/>
                              </w:rPr>
                            </w:pPr>
                          </w:p>
                          <w:p>
                            <w:pPr>
                              <w:jc w:val="center"/>
                              <w:rPr>
                                <w:rFonts w:hint="eastAsia" w:hAnsi="宋体"/>
                                <w:szCs w:val="21"/>
                              </w:rPr>
                            </w:pPr>
                          </w:p>
                          <w:p>
                            <w:pPr>
                              <w:jc w:val="center"/>
                              <w:rPr>
                                <w:rFonts w:hint="eastAsia" w:hAnsi="宋体"/>
                                <w:szCs w:val="21"/>
                              </w:rPr>
                            </w:pPr>
                          </w:p>
                          <w:p>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反面</w:t>
                            </w:r>
                          </w:p>
                        </w:txbxContent>
                      </wps:txbx>
                      <wps:bodyPr upright="1"/>
                    </wps:wsp>
                  </a:graphicData>
                </a:graphic>
              </wp:anchor>
            </w:drawing>
          </mc:Choice>
          <mc:Fallback>
            <w:pict>
              <v:shape id="_x0000_s1026" o:spid="_x0000_s1026" o:spt="176" type="#_x0000_t176" style="position:absolute;left:0pt;margin-left:254.05pt;margin-top:2.7pt;height:124.75pt;width:183.75pt;z-index:251665408;mso-width-relative:page;mso-height-relative:page;" fillcolor="#FFFFFF" filled="t" stroked="t" coordsize="21600,21600" o:gfxdata="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FoTxGHYAAAACQEAAA8AAAAAAAAAAQAgAAAAIgAAAGRycy9kb3ducmV2LnhtbFBLAQIUABQA&#10;AAAIAIdO4kAB7+mmKQIAAFIEAAAOAAAAAAAAAAEAIAAAACcBAABkcnMvZTJvRG9jLnhtbFBLBQYA&#10;AAAABgAGAFkBAADCBQAAAAA=&#10;">
                <v:fill on="t" focussize="0,0"/>
                <v:stroke color="#000000" joinstyle="miter"/>
                <v:imagedata o:title=""/>
                <o:lock v:ext="edit" aspectratio="f"/>
                <v:textbox>
                  <w:txbxContent>
                    <w:p>
                      <w:pPr>
                        <w:jc w:val="center"/>
                        <w:rPr>
                          <w:rFonts w:hint="eastAsia" w:hAnsi="宋体"/>
                          <w:szCs w:val="21"/>
                        </w:rPr>
                      </w:pPr>
                    </w:p>
                    <w:p>
                      <w:pPr>
                        <w:jc w:val="center"/>
                        <w:rPr>
                          <w:rFonts w:hint="eastAsia" w:hAnsi="宋体"/>
                          <w:szCs w:val="21"/>
                        </w:rPr>
                      </w:pPr>
                    </w:p>
                    <w:p>
                      <w:pPr>
                        <w:jc w:val="center"/>
                        <w:rPr>
                          <w:rFonts w:hint="eastAsia" w:hAnsi="宋体"/>
                          <w:szCs w:val="21"/>
                        </w:rPr>
                      </w:pPr>
                    </w:p>
                    <w:p>
                      <w:pPr>
                        <w:jc w:val="center"/>
                        <w:rPr>
                          <w:rFonts w:hint="eastAsia" w:eastAsia="宋体"/>
                          <w:szCs w:val="21"/>
                          <w:lang w:eastAsia="zh-CN"/>
                        </w:rPr>
                      </w:pPr>
                      <w:r>
                        <w:rPr>
                          <w:rFonts w:hint="eastAsia" w:hAnsi="宋体"/>
                          <w:szCs w:val="21"/>
                        </w:rPr>
                        <w:t>法定代表人身份证复印件</w:t>
                      </w:r>
                      <w:r>
                        <w:rPr>
                          <w:rFonts w:hint="eastAsia" w:hAnsi="宋体"/>
                          <w:szCs w:val="21"/>
                          <w:lang w:eastAsia="zh-CN"/>
                        </w:rPr>
                        <w:t>反面</w:t>
                      </w:r>
                    </w:p>
                  </w:txbxContent>
                </v:textbox>
              </v:shape>
            </w:pict>
          </mc:Fallback>
        </mc:AlternateContent>
      </w:r>
    </w:p>
    <w:p>
      <w:pPr>
        <w:spacing w:line="500" w:lineRule="exact"/>
        <w:rPr>
          <w:rFonts w:hint="eastAsia" w:ascii="宋体" w:hAnsi="宋体" w:eastAsia="宋体" w:cs="宋体"/>
          <w:color w:val="auto"/>
          <w:sz w:val="24"/>
          <w:szCs w:val="24"/>
          <w:highlight w:val="none"/>
        </w:rPr>
      </w:pPr>
    </w:p>
    <w:p>
      <w:pPr>
        <w:spacing w:line="500" w:lineRule="exact"/>
        <w:rPr>
          <w:rFonts w:hint="eastAsia" w:ascii="宋体" w:hAnsi="宋体" w:eastAsia="宋体" w:cs="宋体"/>
          <w:color w:val="auto"/>
          <w:sz w:val="24"/>
          <w:szCs w:val="24"/>
          <w:highlight w:val="none"/>
        </w:rPr>
      </w:pPr>
    </w:p>
    <w:p>
      <w:pPr>
        <w:tabs>
          <w:tab w:val="left" w:pos="654"/>
          <w:tab w:val="left" w:pos="1734"/>
          <w:tab w:val="left" w:pos="2814"/>
          <w:tab w:val="left" w:pos="3894"/>
          <w:tab w:val="left" w:pos="5334"/>
          <w:tab w:val="left" w:pos="6414"/>
          <w:tab w:val="left" w:pos="7254"/>
          <w:tab w:val="left" w:pos="8574"/>
          <w:tab w:val="left" w:pos="9654"/>
        </w:tabs>
        <w:spacing w:line="500" w:lineRule="exact"/>
        <w:rPr>
          <w:rFonts w:hint="eastAsia" w:ascii="宋体" w:hAnsi="宋体" w:eastAsia="宋体" w:cs="宋体"/>
          <w:color w:val="auto"/>
          <w:sz w:val="24"/>
          <w:szCs w:val="24"/>
          <w:highlight w:val="none"/>
        </w:rPr>
      </w:pPr>
    </w:p>
    <w:p>
      <w:pPr>
        <w:spacing w:line="500" w:lineRule="exact"/>
        <w:jc w:val="center"/>
        <w:rPr>
          <w:rFonts w:hint="eastAsia" w:ascii="宋体" w:hAnsi="宋体" w:eastAsia="宋体" w:cs="宋体"/>
          <w:color w:val="auto"/>
          <w:sz w:val="24"/>
          <w:szCs w:val="24"/>
          <w:highlight w:val="none"/>
        </w:rPr>
      </w:pPr>
    </w:p>
    <w:p>
      <w:pPr>
        <w:autoSpaceDE w:val="0"/>
        <w:autoSpaceDN w:val="0"/>
        <w:adjustRightInd w:val="0"/>
        <w:spacing w:line="500" w:lineRule="exact"/>
        <w:ind w:right="246" w:firstLine="793" w:firstLineChars="327"/>
        <w:rPr>
          <w:rFonts w:hint="eastAsia" w:ascii="宋体" w:hAnsi="宋体" w:eastAsia="宋体" w:cs="宋体"/>
          <w:color w:val="auto"/>
          <w:kern w:val="0"/>
          <w:sz w:val="24"/>
          <w:szCs w:val="24"/>
          <w:highlight w:val="none"/>
        </w:rPr>
      </w:pP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16"/>
          <w:highlight w:val="none"/>
          <w:u w:val="single"/>
        </w:rPr>
      </w:pPr>
      <w:r>
        <w:rPr>
          <w:rFonts w:hint="eastAsia" w:ascii="宋体" w:hAnsi="宋体" w:eastAsia="宋体" w:cs="宋体"/>
          <w:color w:val="auto"/>
          <w:sz w:val="21"/>
          <w:szCs w:val="16"/>
          <w:highlight w:val="none"/>
        </w:rPr>
        <w:t>投标人（盖单位章）;</w:t>
      </w:r>
      <w:r>
        <w:rPr>
          <w:rFonts w:hint="eastAsia" w:ascii="宋体" w:hAnsi="宋体" w:eastAsia="宋体" w:cs="宋体"/>
          <w:color w:val="auto"/>
          <w:sz w:val="21"/>
          <w:szCs w:val="16"/>
          <w:highlight w:val="none"/>
          <w:u w:val="single"/>
        </w:rPr>
        <w:t xml:space="preserve">                           </w:t>
      </w: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法定代表人（签字或签章）：</w:t>
      </w:r>
      <w:r>
        <w:rPr>
          <w:rFonts w:hint="eastAsia" w:ascii="宋体" w:hAnsi="宋体" w:eastAsia="宋体" w:cs="宋体"/>
          <w:color w:val="auto"/>
          <w:sz w:val="21"/>
          <w:szCs w:val="16"/>
          <w:highlight w:val="none"/>
          <w:u w:val="single"/>
        </w:rPr>
        <w:t xml:space="preserve">                     </w:t>
      </w:r>
    </w:p>
    <w:p>
      <w:pPr>
        <w:shd w:val="clear" w:color="auto" w:fill="auto"/>
        <w:spacing w:line="360" w:lineRule="auto"/>
        <w:ind w:firstLine="426" w:firstLineChars="200"/>
        <w:jc w:val="left"/>
        <w:rPr>
          <w:rFonts w:hint="eastAsia" w:ascii="宋体" w:hAnsi="宋体" w:eastAsia="宋体" w:cs="宋体"/>
          <w:color w:val="auto"/>
          <w:kern w:val="2"/>
          <w:sz w:val="21"/>
          <w:szCs w:val="16"/>
          <w:highlight w:val="none"/>
          <w:u w:val="none" w:color="000000"/>
          <w:lang w:val="en-US" w:eastAsia="zh-CN" w:bidi="ar-SA"/>
        </w:rPr>
      </w:pPr>
      <w:r>
        <w:rPr>
          <w:rFonts w:hint="eastAsia" w:ascii="宋体" w:hAnsi="宋体" w:eastAsia="宋体" w:cs="宋体"/>
          <w:color w:val="auto"/>
          <w:kern w:val="2"/>
          <w:sz w:val="21"/>
          <w:szCs w:val="16"/>
          <w:highlight w:val="none"/>
          <w:u w:val="none" w:color="000000"/>
          <w:lang w:val="en-US" w:eastAsia="zh-CN" w:bidi="ar-SA"/>
        </w:rPr>
        <w:t xml:space="preserve">年   月   日 </w:t>
      </w:r>
    </w:p>
    <w:p>
      <w:pPr>
        <w:spacing w:line="500" w:lineRule="exact"/>
        <w:jc w:val="center"/>
        <w:rPr>
          <w:rFonts w:hint="eastAsia" w:ascii="宋体" w:hAnsi="宋体" w:eastAsia="宋体" w:cs="宋体"/>
          <w:b/>
          <w:color w:val="auto"/>
          <w:sz w:val="28"/>
          <w:szCs w:val="28"/>
          <w:highlight w:val="none"/>
        </w:rPr>
      </w:pPr>
    </w:p>
    <w:p>
      <w:pPr>
        <w:pStyle w:val="50"/>
        <w:rPr>
          <w:rFonts w:hint="eastAsia" w:ascii="宋体" w:hAnsi="宋体" w:eastAsia="宋体" w:cs="宋体"/>
          <w:b/>
          <w:color w:val="auto"/>
          <w:sz w:val="28"/>
          <w:szCs w:val="28"/>
          <w:highlight w:val="none"/>
        </w:rPr>
      </w:pPr>
    </w:p>
    <w:p>
      <w:pPr>
        <w:pStyle w:val="50"/>
        <w:rPr>
          <w:rFonts w:hint="eastAsia" w:ascii="宋体" w:hAnsi="宋体" w:eastAsia="宋体" w:cs="宋体"/>
          <w:b/>
          <w:color w:val="auto"/>
          <w:sz w:val="28"/>
          <w:szCs w:val="28"/>
          <w:highlight w:val="none"/>
        </w:rPr>
      </w:pPr>
    </w:p>
    <w:p>
      <w:pPr>
        <w:pStyle w:val="50"/>
        <w:rPr>
          <w:rFonts w:hint="eastAsia" w:ascii="宋体" w:hAnsi="宋体" w:eastAsia="宋体" w:cs="宋体"/>
          <w:b/>
          <w:color w:val="auto"/>
          <w:sz w:val="28"/>
          <w:szCs w:val="28"/>
          <w:highlight w:val="none"/>
        </w:rPr>
      </w:pPr>
    </w:p>
    <w:p>
      <w:pPr>
        <w:spacing w:line="500" w:lineRule="exact"/>
        <w:jc w:val="center"/>
        <w:rPr>
          <w:rFonts w:hint="eastAsia" w:ascii="宋体" w:hAnsi="宋体" w:eastAsia="宋体" w:cs="宋体"/>
          <w:b/>
          <w:color w:val="auto"/>
          <w:sz w:val="28"/>
          <w:szCs w:val="28"/>
          <w:highlight w:val="none"/>
        </w:rPr>
      </w:pPr>
    </w:p>
    <w:p>
      <w:pPr>
        <w:spacing w:line="500" w:lineRule="exact"/>
        <w:jc w:val="center"/>
        <w:rPr>
          <w:rFonts w:hint="eastAsia" w:ascii="宋体" w:hAnsi="宋体" w:eastAsia="宋体" w:cs="宋体"/>
          <w:b/>
          <w:color w:val="auto"/>
          <w:sz w:val="28"/>
          <w:szCs w:val="28"/>
          <w:highlight w:val="none"/>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u w:val="single"/>
        </w:rPr>
      </w:pPr>
      <w:r>
        <w:rPr>
          <w:rFonts w:hint="eastAsia" w:ascii="宋体" w:hAnsi="宋体" w:eastAsia="宋体" w:cs="宋体"/>
          <w:b/>
          <w:bCs/>
          <w:color w:val="auto"/>
          <w:sz w:val="24"/>
          <w:highlight w:val="none"/>
          <w:lang w:val="en-US" w:eastAsia="zh-CN"/>
        </w:rPr>
        <w:t>3</w:t>
      </w:r>
      <w:r>
        <w:rPr>
          <w:rFonts w:hint="eastAsia" w:ascii="宋体" w:hAnsi="宋体" w:eastAsia="宋体" w:cs="宋体"/>
          <w:b/>
          <w:bCs/>
          <w:color w:val="auto"/>
          <w:sz w:val="24"/>
          <w:highlight w:val="none"/>
        </w:rPr>
        <w:t xml:space="preserve"> </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法定代表人授权委托书</w:t>
      </w:r>
      <w:bookmarkEnd w:id="86"/>
      <w:bookmarkEnd w:id="87"/>
      <w:bookmarkEnd w:id="88"/>
      <w:bookmarkEnd w:id="89"/>
      <w:bookmarkEnd w:id="90"/>
    </w:p>
    <w:p>
      <w:pPr>
        <w:pStyle w:val="13"/>
        <w:shd w:val="clear" w:color="auto" w:fill="auto"/>
        <w:spacing w:line="240" w:lineRule="atLeast"/>
        <w:ind w:left="1087"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cr/>
      </w:r>
    </w:p>
    <w:p>
      <w:pPr>
        <w:pStyle w:val="13"/>
        <w:shd w:val="clear" w:color="auto" w:fill="auto"/>
        <w:tabs>
          <w:tab w:val="left" w:pos="5580"/>
        </w:tabs>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szCs w:val="20"/>
          <w:highlight w:val="none"/>
        </w:rPr>
        <w:t xml:space="preserve">   </w:t>
      </w:r>
      <w:r>
        <w:rPr>
          <w:rFonts w:hint="eastAsia" w:ascii="宋体" w:hAnsi="宋体" w:eastAsia="宋体" w:cs="宋体"/>
          <w:color w:val="auto"/>
          <w:sz w:val="21"/>
          <w:szCs w:val="21"/>
          <w:highlight w:val="none"/>
        </w:rPr>
        <w:t>本授权书声明</w:t>
      </w:r>
      <w:r>
        <w:rPr>
          <w:rFonts w:hint="eastAsia" w:ascii="宋体" w:hAnsi="宋体" w:eastAsia="宋体" w:cs="宋体"/>
          <w:i w:val="0"/>
          <w:iCs w:val="0"/>
          <w:color w:val="auto"/>
          <w:sz w:val="21"/>
          <w:szCs w:val="21"/>
          <w:highlight w:val="none"/>
        </w:rPr>
        <w:t>：注册于</w:t>
      </w:r>
      <w:r>
        <w:rPr>
          <w:rFonts w:hint="eastAsia" w:ascii="宋体" w:hAnsi="宋体" w:eastAsia="宋体" w:cs="宋体"/>
          <w:i w:val="0"/>
          <w:iCs w:val="0"/>
          <w:color w:val="auto"/>
          <w:sz w:val="21"/>
          <w:szCs w:val="21"/>
          <w:highlight w:val="none"/>
          <w:u w:val="single"/>
        </w:rPr>
        <w:t>（国家或地区的名称）</w:t>
      </w:r>
      <w:r>
        <w:rPr>
          <w:rFonts w:hint="eastAsia" w:ascii="宋体" w:hAnsi="宋体" w:eastAsia="宋体" w:cs="宋体"/>
          <w:i w:val="0"/>
          <w:iCs w:val="0"/>
          <w:color w:val="auto"/>
          <w:sz w:val="21"/>
          <w:szCs w:val="21"/>
          <w:highlight w:val="none"/>
        </w:rPr>
        <w:t>的（</w:t>
      </w:r>
      <w:r>
        <w:rPr>
          <w:rFonts w:hint="eastAsia" w:ascii="宋体" w:hAnsi="宋体" w:eastAsia="宋体" w:cs="宋体"/>
          <w:i w:val="0"/>
          <w:iCs w:val="0"/>
          <w:color w:val="auto"/>
          <w:sz w:val="21"/>
          <w:szCs w:val="21"/>
          <w:highlight w:val="none"/>
          <w:u w:val="single"/>
        </w:rPr>
        <w:t>投标人</w:t>
      </w:r>
      <w:r>
        <w:rPr>
          <w:rFonts w:hint="eastAsia" w:ascii="宋体" w:hAnsi="宋体" w:eastAsia="宋体" w:cs="宋体"/>
          <w:i w:val="0"/>
          <w:iCs w:val="0"/>
          <w:color w:val="auto"/>
          <w:sz w:val="21"/>
          <w:szCs w:val="21"/>
          <w:highlight w:val="none"/>
        </w:rPr>
        <w:t>）的在下面签字的（</w:t>
      </w:r>
      <w:r>
        <w:rPr>
          <w:rFonts w:hint="eastAsia" w:ascii="宋体" w:hAnsi="宋体" w:eastAsia="宋体" w:cs="宋体"/>
          <w:i w:val="0"/>
          <w:iCs w:val="0"/>
          <w:color w:val="auto"/>
          <w:sz w:val="21"/>
          <w:szCs w:val="21"/>
          <w:highlight w:val="none"/>
          <w:u w:val="single"/>
        </w:rPr>
        <w:t>法人代表姓名、职务</w:t>
      </w:r>
      <w:r>
        <w:rPr>
          <w:rFonts w:hint="eastAsia" w:ascii="宋体" w:hAnsi="宋体" w:eastAsia="宋体" w:cs="宋体"/>
          <w:i w:val="0"/>
          <w:iCs w:val="0"/>
          <w:color w:val="auto"/>
          <w:sz w:val="21"/>
          <w:szCs w:val="21"/>
          <w:highlight w:val="none"/>
        </w:rPr>
        <w:t>）代表我单位授权（</w:t>
      </w:r>
      <w:r>
        <w:rPr>
          <w:rFonts w:hint="eastAsia" w:ascii="宋体" w:hAnsi="宋体" w:eastAsia="宋体" w:cs="宋体"/>
          <w:i w:val="0"/>
          <w:iCs w:val="0"/>
          <w:color w:val="auto"/>
          <w:sz w:val="21"/>
          <w:szCs w:val="21"/>
          <w:highlight w:val="none"/>
          <w:u w:val="single"/>
        </w:rPr>
        <w:t>单位名称</w:t>
      </w:r>
      <w:r>
        <w:rPr>
          <w:rFonts w:hint="eastAsia" w:ascii="宋体" w:hAnsi="宋体" w:eastAsia="宋体" w:cs="宋体"/>
          <w:i w:val="0"/>
          <w:iCs w:val="0"/>
          <w:color w:val="auto"/>
          <w:sz w:val="21"/>
          <w:szCs w:val="21"/>
          <w:highlight w:val="none"/>
        </w:rPr>
        <w:t>）的在下面签字的（</w:t>
      </w:r>
      <w:r>
        <w:rPr>
          <w:rFonts w:hint="eastAsia" w:ascii="宋体" w:hAnsi="宋体" w:eastAsia="宋体" w:cs="宋体"/>
          <w:i w:val="0"/>
          <w:iCs w:val="0"/>
          <w:color w:val="auto"/>
          <w:sz w:val="21"/>
          <w:szCs w:val="21"/>
          <w:highlight w:val="none"/>
          <w:u w:val="single"/>
        </w:rPr>
        <w:t>被授权人的姓名、职务</w:t>
      </w:r>
      <w:r>
        <w:rPr>
          <w:rFonts w:hint="eastAsia" w:ascii="宋体" w:hAnsi="宋体" w:eastAsia="宋体" w:cs="宋体"/>
          <w:i w:val="0"/>
          <w:iCs w:val="0"/>
          <w:color w:val="auto"/>
          <w:sz w:val="21"/>
          <w:szCs w:val="21"/>
          <w:highlight w:val="none"/>
        </w:rPr>
        <w:t>）</w:t>
      </w:r>
      <w:r>
        <w:rPr>
          <w:rFonts w:hint="eastAsia" w:ascii="宋体" w:hAnsi="宋体" w:eastAsia="宋体" w:cs="宋体"/>
          <w:color w:val="auto"/>
          <w:sz w:val="21"/>
          <w:szCs w:val="21"/>
          <w:highlight w:val="none"/>
        </w:rPr>
        <w:t>为我单位的合法代理人，</w:t>
      </w:r>
      <w:r>
        <w:rPr>
          <w:rFonts w:hint="eastAsia" w:ascii="宋体" w:hAnsi="宋体" w:eastAsia="宋体" w:cs="宋体"/>
          <w:i w:val="0"/>
          <w:iCs w:val="0"/>
          <w:color w:val="auto"/>
          <w:sz w:val="21"/>
          <w:szCs w:val="21"/>
          <w:highlight w:val="none"/>
        </w:rPr>
        <w:t>就（</w:t>
      </w:r>
      <w:r>
        <w:rPr>
          <w:rFonts w:hint="eastAsia" w:ascii="宋体" w:hAnsi="宋体" w:eastAsia="宋体" w:cs="宋体"/>
          <w:i w:val="0"/>
          <w:iCs w:val="0"/>
          <w:color w:val="auto"/>
          <w:sz w:val="21"/>
          <w:szCs w:val="21"/>
          <w:highlight w:val="none"/>
          <w:u w:val="single"/>
        </w:rPr>
        <w:t>项目名称</w:t>
      </w:r>
      <w:r>
        <w:rPr>
          <w:rFonts w:hint="eastAsia" w:ascii="宋体" w:hAnsi="宋体" w:eastAsia="宋体" w:cs="宋体"/>
          <w:color w:val="auto"/>
          <w:sz w:val="21"/>
          <w:szCs w:val="21"/>
          <w:highlight w:val="none"/>
        </w:rPr>
        <w:t>）投标，以我单位名义处理一切与之有关的事务。</w:t>
      </w:r>
      <w:r>
        <w:rPr>
          <w:rFonts w:hint="eastAsia" w:ascii="宋体" w:hAnsi="宋体" w:eastAsia="宋体" w:cs="宋体"/>
          <w:color w:val="auto"/>
          <w:sz w:val="21"/>
          <w:szCs w:val="21"/>
          <w:highlight w:val="none"/>
        </w:rPr>
        <w:cr/>
      </w:r>
      <w:r>
        <w:rPr>
          <w:rFonts w:hint="eastAsia" w:ascii="宋体" w:hAnsi="宋体" w:eastAsia="宋体" w:cs="宋体"/>
          <w:color w:val="auto"/>
          <w:sz w:val="21"/>
          <w:szCs w:val="21"/>
          <w:highlight w:val="none"/>
        </w:rPr>
        <w:t>　　本授权书于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日签字生效,特此声明。</w:t>
      </w:r>
      <w:r>
        <w:rPr>
          <w:rFonts w:hint="eastAsia" w:ascii="宋体" w:hAnsi="宋体" w:eastAsia="宋体" w:cs="宋体"/>
          <w:color w:val="auto"/>
          <w:sz w:val="21"/>
          <w:szCs w:val="21"/>
          <w:highlight w:val="none"/>
        </w:rPr>
        <w:cr/>
      </w:r>
    </w:p>
    <w:p>
      <w:pPr>
        <w:pStyle w:val="13"/>
        <w:shd w:val="clear" w:color="auto" w:fill="auto"/>
        <w:tabs>
          <w:tab w:val="left" w:pos="5580"/>
        </w:tabs>
        <w:spacing w:line="240" w:lineRule="atLeast"/>
        <w:ind w:left="-547" w:leftChars="-257" w:firstLine="798" w:firstLineChars="37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mc:AlternateContent>
          <mc:Choice Requires="wps">
            <w:drawing>
              <wp:anchor distT="0" distB="0" distL="114300" distR="114300" simplePos="0" relativeHeight="251661312" behindDoc="0" locked="0" layoutInCell="1" allowOverlap="1">
                <wp:simplePos x="0" y="0"/>
                <wp:positionH relativeFrom="column">
                  <wp:posOffset>3039110</wp:posOffset>
                </wp:positionH>
                <wp:positionV relativeFrom="paragraph">
                  <wp:posOffset>167640</wp:posOffset>
                </wp:positionV>
                <wp:extent cx="2478405" cy="1125220"/>
                <wp:effectExtent l="7620" t="7620" r="9525" b="10160"/>
                <wp:wrapNone/>
                <wp:docPr id="4" name="圆角矩形 4"/>
                <wp:cNvGraphicFramePr/>
                <a:graphic xmlns:a="http://schemas.openxmlformats.org/drawingml/2006/main">
                  <a:graphicData uri="http://schemas.microsoft.com/office/word/2010/wordprocessingShape">
                    <wps:wsp>
                      <wps:cNvSpPr/>
                      <wps:spPr>
                        <a:xfrm>
                          <a:off x="0" y="0"/>
                          <a:ext cx="2478405" cy="11252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rPr>
                                <w:rFonts w:hint="eastAsia" w:hAnsi="宋体"/>
                              </w:rPr>
                            </w:pPr>
                          </w:p>
                          <w:p>
                            <w:pPr>
                              <w:rPr>
                                <w:rFonts w:hint="eastAsia" w:hAnsi="宋体"/>
                              </w:rPr>
                            </w:pPr>
                          </w:p>
                          <w:p>
                            <w:pPr>
                              <w:jc w:val="center"/>
                              <w:rPr>
                                <w:rFonts w:hint="eastAsia" w:hAnsi="宋体"/>
                              </w:rPr>
                            </w:pPr>
                            <w:r>
                              <w:rPr>
                                <w:rFonts w:hint="eastAsia" w:hAnsi="宋体"/>
                              </w:rPr>
                              <w:t>法人身份证复印件反面</w:t>
                            </w:r>
                          </w:p>
                          <w:p/>
                        </w:txbxContent>
                      </wps:txbx>
                      <wps:bodyPr upright="1"/>
                    </wps:wsp>
                  </a:graphicData>
                </a:graphic>
              </wp:anchor>
            </w:drawing>
          </mc:Choice>
          <mc:Fallback>
            <w:pict>
              <v:roundrect id="_x0000_s1026" o:spid="_x0000_s1026" o:spt="2" style="position:absolute;left:0pt;margin-left:239.3pt;margin-top:13.2pt;height:88.6pt;width:195.15pt;z-index:251661312;mso-width-relative:page;mso-height-relative:page;" fillcolor="#FFFFFF" filled="t" stroked="t" coordsize="21600,21600" arcsize="0.166666666666667" o:gfxdata="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oXJItsAAAAKAQAADwAAAAAAAAABACAAAAAiAAAAZHJzL2Rvd25yZXYueG1sUEsB&#10;AhQAFAAAAAgAh07iQKUw96QrAgAAZgQAAA4AAAAAAAAAAQAgAAAAKgEAAGRycy9lMm9Eb2MueG1s&#10;UEsFBgAAAAAGAAYAWQEAAMcFAAAAAA==&#10;">
                <v:fill on="t" focussize="0,0"/>
                <v:stroke weight="1.25pt" color="#808080" joinstyle="round"/>
                <v:imagedata o:title=""/>
                <o:lock v:ext="edit" aspectratio="f"/>
                <v:textbox>
                  <w:txbxContent>
                    <w:p>
                      <w:pPr>
                        <w:rPr>
                          <w:rFonts w:hint="eastAsia" w:hAnsi="宋体"/>
                        </w:rPr>
                      </w:pPr>
                    </w:p>
                    <w:p>
                      <w:pPr>
                        <w:rPr>
                          <w:rFonts w:hint="eastAsia" w:hAnsi="宋体"/>
                        </w:rPr>
                      </w:pPr>
                    </w:p>
                    <w:p>
                      <w:pPr>
                        <w:jc w:val="center"/>
                        <w:rPr>
                          <w:rFonts w:hint="eastAsia" w:hAnsi="宋体"/>
                        </w:rPr>
                      </w:pPr>
                      <w:r>
                        <w:rPr>
                          <w:rFonts w:hint="eastAsia" w:hAnsi="宋体"/>
                        </w:rPr>
                        <w:t>法人身份证复印件反面</w:t>
                      </w:r>
                    </w:p>
                    <w:p/>
                  </w:txbxContent>
                </v:textbox>
              </v:roundrect>
            </w:pict>
          </mc:Fallback>
        </mc:AlternateContent>
      </w:r>
      <w:r>
        <w:rPr>
          <w:rFonts w:hint="eastAsia" w:ascii="宋体" w:hAnsi="宋体" w:eastAsia="宋体" w:cs="宋体"/>
          <w:color w:val="auto"/>
          <w:sz w:val="21"/>
          <w:szCs w:val="21"/>
          <w:highlight w:val="none"/>
        </w:rPr>
        <mc:AlternateContent>
          <mc:Choice Requires="wps">
            <w:drawing>
              <wp:anchor distT="0" distB="0" distL="114300" distR="114300" simplePos="0" relativeHeight="251660288"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6" name="流程图: 可选过程 6"/>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int="eastAsia" w:hAnsi="宋体"/>
                              </w:rPr>
                            </w:pPr>
                          </w:p>
                          <w:p>
                            <w:pPr>
                              <w:jc w:val="center"/>
                              <w:rPr>
                                <w:rFonts w:hint="eastAsia" w:hAnsi="宋体"/>
                              </w:rPr>
                            </w:pPr>
                          </w:p>
                          <w:p>
                            <w:pPr>
                              <w:jc w:val="center"/>
                            </w:pPr>
                            <w:r>
                              <w:rPr>
                                <w:rFonts w:hint="eastAsia" w:hAnsi="宋体"/>
                              </w:rPr>
                              <w:t>法人身份证复印件正面</w:t>
                            </w:r>
                          </w:p>
                          <w:p>
                            <w:pPr>
                              <w:jc w:val="center"/>
                              <w:rPr>
                                <w:rFonts w:hint="eastAsia" w:hAnsi="宋体"/>
                              </w:rPr>
                            </w:pPr>
                          </w:p>
                        </w:txbxContent>
                      </wps:txbx>
                      <wps:bodyPr upright="1"/>
                    </wps:wsp>
                  </a:graphicData>
                </a:graphic>
              </wp:anchor>
            </w:drawing>
          </mc:Choice>
          <mc:Fallback>
            <w:pict>
              <v:shape id="_x0000_s1026" o:spid="_x0000_s1026" o:spt="176" type="#_x0000_t176" style="position:absolute;left:0pt;margin-left:1.65pt;margin-top:10.7pt;height:90pt;width:197.45pt;z-index:251660288;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JgSMjDWAAAACAEAAA8AAAAAAAAAAQAgAAAAIgAAAGRycy9kb3ducmV2LnhtbFBL&#10;AQIUABQAAAAIAIdO4kDJH0QGMQIAAF4EAAAOAAAAAAAAAAEAIAAAACUBAABkcnMvZTJvRG9jLnht&#10;bFBLBQYAAAAABgAGAFkBAADIBQAAAAA=&#10;">
                <v:fill on="t" focussize="0,0"/>
                <v:stroke color="#000000" joinstyle="miter"/>
                <v:imagedata o:title=""/>
                <o:lock v:ext="edit" aspectratio="f"/>
                <v:textbox>
                  <w:txbxContent>
                    <w:p>
                      <w:pPr>
                        <w:jc w:val="center"/>
                        <w:rPr>
                          <w:rFonts w:hint="eastAsia" w:hAnsi="宋体"/>
                        </w:rPr>
                      </w:pPr>
                    </w:p>
                    <w:p>
                      <w:pPr>
                        <w:jc w:val="center"/>
                        <w:rPr>
                          <w:rFonts w:hint="eastAsia" w:hAnsi="宋体"/>
                        </w:rPr>
                      </w:pPr>
                    </w:p>
                    <w:p>
                      <w:pPr>
                        <w:jc w:val="center"/>
                      </w:pPr>
                      <w:r>
                        <w:rPr>
                          <w:rFonts w:hint="eastAsia" w:hAnsi="宋体"/>
                        </w:rPr>
                        <w:t>法人身份证复印件正面</w:t>
                      </w:r>
                    </w:p>
                    <w:p>
                      <w:pPr>
                        <w:jc w:val="center"/>
                        <w:rPr>
                          <w:rFonts w:hint="eastAsia" w:hAnsi="宋体"/>
                        </w:rPr>
                      </w:pPr>
                    </w:p>
                  </w:txbxContent>
                </v:textbox>
              </v:shape>
            </w:pict>
          </mc:Fallback>
        </mc:AlternateContent>
      </w:r>
    </w:p>
    <w:p>
      <w:pPr>
        <w:shd w:val="clear" w:color="auto" w:fill="auto"/>
        <w:spacing w:line="360" w:lineRule="auto"/>
        <w:ind w:firstLine="213" w:firstLineChars="100"/>
        <w:rPr>
          <w:rFonts w:hint="eastAsia" w:ascii="宋体" w:hAnsi="宋体" w:eastAsia="宋体" w:cs="宋体"/>
          <w:color w:val="auto"/>
          <w:sz w:val="21"/>
          <w:szCs w:val="21"/>
          <w:highlight w:val="none"/>
        </w:rPr>
      </w:pPr>
    </w:p>
    <w:p>
      <w:pPr>
        <w:shd w:val="clear" w:color="auto" w:fill="auto"/>
        <w:spacing w:line="360" w:lineRule="auto"/>
        <w:ind w:firstLine="213" w:firstLineChars="100"/>
        <w:rPr>
          <w:rFonts w:hint="eastAsia" w:ascii="宋体" w:hAnsi="宋体" w:eastAsia="宋体" w:cs="宋体"/>
          <w:color w:val="auto"/>
          <w:sz w:val="21"/>
          <w:szCs w:val="21"/>
          <w:highlight w:val="none"/>
        </w:rPr>
      </w:pPr>
    </w:p>
    <w:p>
      <w:pPr>
        <w:shd w:val="clear" w:color="auto" w:fill="auto"/>
        <w:spacing w:line="360" w:lineRule="auto"/>
        <w:ind w:firstLine="213" w:firstLineChars="100"/>
        <w:rPr>
          <w:rFonts w:hint="eastAsia" w:ascii="宋体" w:hAnsi="宋体" w:eastAsia="宋体" w:cs="宋体"/>
          <w:color w:val="auto"/>
          <w:sz w:val="21"/>
          <w:szCs w:val="21"/>
          <w:highlight w:val="none"/>
        </w:rPr>
      </w:pPr>
    </w:p>
    <w:p>
      <w:pPr>
        <w:shd w:val="clear" w:color="auto" w:fill="auto"/>
        <w:spacing w:line="360" w:lineRule="auto"/>
        <w:ind w:firstLine="213" w:firstLineChars="100"/>
        <w:rPr>
          <w:rFonts w:hint="eastAsia" w:ascii="宋体" w:hAnsi="宋体" w:eastAsia="宋体" w:cs="宋体"/>
          <w:color w:val="auto"/>
          <w:sz w:val="21"/>
          <w:szCs w:val="21"/>
          <w:highlight w:val="none"/>
        </w:rPr>
      </w:pPr>
    </w:p>
    <w:p>
      <w:pPr>
        <w:shd w:val="clear" w:color="auto" w:fill="auto"/>
        <w:spacing w:line="360" w:lineRule="auto"/>
        <w:ind w:firstLine="213"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mc:AlternateContent>
          <mc:Choice Requires="wps">
            <w:drawing>
              <wp:anchor distT="0" distB="0" distL="114300" distR="114300" simplePos="0" relativeHeight="251663360" behindDoc="0" locked="0" layoutInCell="1" allowOverlap="1">
                <wp:simplePos x="0" y="0"/>
                <wp:positionH relativeFrom="column">
                  <wp:posOffset>3018155</wp:posOffset>
                </wp:positionH>
                <wp:positionV relativeFrom="paragraph">
                  <wp:posOffset>53975</wp:posOffset>
                </wp:positionV>
                <wp:extent cx="2535555" cy="1029335"/>
                <wp:effectExtent l="7620" t="7620" r="9525" b="10795"/>
                <wp:wrapNone/>
                <wp:docPr id="5" name="圆角矩形 5"/>
                <wp:cNvGraphicFramePr/>
                <a:graphic xmlns:a="http://schemas.openxmlformats.org/drawingml/2006/main">
                  <a:graphicData uri="http://schemas.microsoft.com/office/word/2010/wordprocessingShape">
                    <wps:wsp>
                      <wps:cNvSpPr/>
                      <wps:spPr>
                        <a:xfrm>
                          <a:off x="0" y="0"/>
                          <a:ext cx="2535555" cy="102933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int="eastAsia" w:hAnsi="宋体"/>
                              </w:rPr>
                            </w:pPr>
                            <w:r>
                              <w:rPr>
                                <w:rFonts w:hint="eastAsia" w:hAnsi="宋体"/>
                              </w:rPr>
                              <w:t xml:space="preserve">  </w:t>
                            </w:r>
                          </w:p>
                          <w:p>
                            <w:pPr>
                              <w:jc w:val="both"/>
                              <w:rPr>
                                <w:rFonts w:hint="eastAsia" w:hAnsi="宋体"/>
                              </w:rPr>
                            </w:pPr>
                          </w:p>
                          <w:p>
                            <w:pPr>
                              <w:jc w:val="center"/>
                            </w:pPr>
                            <w:r>
                              <w:rPr>
                                <w:rFonts w:hint="eastAsia" w:hAnsi="宋体"/>
                              </w:rPr>
                              <w:t>授权委托人身份证复印件反面</w:t>
                            </w:r>
                          </w:p>
                          <w:p>
                            <w:pPr>
                              <w:jc w:val="center"/>
                            </w:pPr>
                          </w:p>
                          <w:p/>
                        </w:txbxContent>
                      </wps:txbx>
                      <wps:bodyPr upright="1"/>
                    </wps:wsp>
                  </a:graphicData>
                </a:graphic>
              </wp:anchor>
            </w:drawing>
          </mc:Choice>
          <mc:Fallback>
            <w:pict>
              <v:roundrect id="_x0000_s1026" o:spid="_x0000_s1026" o:spt="2" style="position:absolute;left:0pt;margin-left:237.65pt;margin-top:4.25pt;height:81.05pt;width:199.65pt;z-index:251663360;mso-width-relative:page;mso-height-relative:page;" fillcolor="#FFFFFF" filled="t" stroked="t" coordsize="21600,21600" arcsize="0.166666666666667" o:gfxdata="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UHNIL2gAAAAkBAAAPAAAAAAAAAAEAIAAAACIAAABkcnMvZG93bnJldi54bWxQSwEC&#10;FAAUAAAACACHTuJAq/jkISsCAABmBAAADgAAAAAAAAABACAAAAApAQAAZHJzL2Uyb0RvYy54bWxQ&#10;SwUGAAAAAAYABgBZAQAAxgUAAAAA&#10;">
                <v:fill on="t" focussize="0,0"/>
                <v:stroke weight="1.25pt" color="#808080" joinstyle="round"/>
                <v:imagedata o:title=""/>
                <o:lock v:ext="edit" aspectratio="f"/>
                <v:textbox>
                  <w:txbxContent>
                    <w:p>
                      <w:pPr>
                        <w:jc w:val="center"/>
                        <w:rPr>
                          <w:rFonts w:hint="eastAsia" w:hAnsi="宋体"/>
                        </w:rPr>
                      </w:pPr>
                      <w:r>
                        <w:rPr>
                          <w:rFonts w:hint="eastAsia" w:hAnsi="宋体"/>
                        </w:rPr>
                        <w:t xml:space="preserve">  </w:t>
                      </w:r>
                    </w:p>
                    <w:p>
                      <w:pPr>
                        <w:jc w:val="both"/>
                        <w:rPr>
                          <w:rFonts w:hint="eastAsia" w:hAnsi="宋体"/>
                        </w:rPr>
                      </w:pPr>
                    </w:p>
                    <w:p>
                      <w:pPr>
                        <w:jc w:val="center"/>
                      </w:pPr>
                      <w:r>
                        <w:rPr>
                          <w:rFonts w:hint="eastAsia" w:hAnsi="宋体"/>
                        </w:rPr>
                        <w:t>授权委托人身份证复印件反面</w:t>
                      </w:r>
                    </w:p>
                    <w:p>
                      <w:pPr>
                        <w:jc w:val="center"/>
                      </w:pPr>
                    </w:p>
                    <w:p/>
                  </w:txbxContent>
                </v:textbox>
              </v:roundrect>
            </w:pict>
          </mc:Fallback>
        </mc:AlternateContent>
      </w:r>
      <w:r>
        <w:rPr>
          <w:rFonts w:hint="eastAsia" w:ascii="宋体" w:hAnsi="宋体" w:eastAsia="宋体" w:cs="宋体"/>
          <w:color w:val="auto"/>
          <w:sz w:val="21"/>
          <w:szCs w:val="21"/>
          <w:highlight w:val="none"/>
        </w:rPr>
        <mc:AlternateContent>
          <mc:Choice Requires="wps">
            <w:drawing>
              <wp:anchor distT="0" distB="0" distL="114300" distR="114300" simplePos="0" relativeHeight="251662336"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3" name="圆角矩形 3"/>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int="eastAsia" w:hAnsi="宋体"/>
                              </w:rPr>
                            </w:pPr>
                          </w:p>
                          <w:p>
                            <w:pPr>
                              <w:jc w:val="center"/>
                              <w:rPr>
                                <w:rFonts w:hint="eastAsia" w:hAnsi="宋体"/>
                              </w:rPr>
                            </w:pPr>
                          </w:p>
                          <w:p>
                            <w:pPr>
                              <w:jc w:val="center"/>
                            </w:pPr>
                            <w:r>
                              <w:rPr>
                                <w:rFonts w:hint="eastAsia" w:hAnsi="宋体"/>
                              </w:rPr>
                              <w:t>授权委托人身份证复印件正面</w:t>
                            </w:r>
                          </w:p>
                          <w:p>
                            <w:pPr>
                              <w:jc w:val="center"/>
                              <w:rPr>
                                <w:rFonts w:hint="eastAsia" w:hAnsi="宋体"/>
                              </w:rPr>
                            </w:pPr>
                          </w:p>
                          <w:p/>
                        </w:txbxContent>
                      </wps:txbx>
                      <wps:bodyPr upright="1"/>
                    </wps:wsp>
                  </a:graphicData>
                </a:graphic>
              </wp:anchor>
            </w:drawing>
          </mc:Choice>
          <mc:Fallback>
            <w:pict>
              <v:roundrect id="_x0000_s1026" o:spid="_x0000_s1026" o:spt="2" style="position:absolute;left:0pt;margin-left:-0.85pt;margin-top:2.35pt;height:80.7pt;width:201.2pt;z-index:251662336;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U74Le9gAAAAIAQAADwAAAAAAAAABACAAAAAiAAAAZHJzL2Rvd25yZXYueG1sUEsB&#10;AhQAFAAAAAgAh07iQPP4MUouAgAAZgQAAA4AAAAAAAAAAQAgAAAAJwEAAGRycy9lMm9Eb2MueG1s&#10;UEsFBgAAAAAGAAYAWQEAAMcFAAAAAA==&#10;">
                <v:fill on="t" focussize="0,0"/>
                <v:stroke weight="1.25pt" color="#808080" joinstyle="round"/>
                <v:imagedata o:title=""/>
                <o:lock v:ext="edit" aspectratio="f"/>
                <v:textbox>
                  <w:txbxContent>
                    <w:p>
                      <w:pPr>
                        <w:jc w:val="center"/>
                        <w:rPr>
                          <w:rFonts w:hint="eastAsia" w:hAnsi="宋体"/>
                        </w:rPr>
                      </w:pPr>
                    </w:p>
                    <w:p>
                      <w:pPr>
                        <w:jc w:val="center"/>
                        <w:rPr>
                          <w:rFonts w:hint="eastAsia" w:hAnsi="宋体"/>
                        </w:rPr>
                      </w:pPr>
                    </w:p>
                    <w:p>
                      <w:pPr>
                        <w:jc w:val="center"/>
                      </w:pPr>
                      <w:r>
                        <w:rPr>
                          <w:rFonts w:hint="eastAsia" w:hAnsi="宋体"/>
                        </w:rPr>
                        <w:t>授权委托人身份证复印件正面</w:t>
                      </w:r>
                    </w:p>
                    <w:p>
                      <w:pPr>
                        <w:jc w:val="center"/>
                        <w:rPr>
                          <w:rFonts w:hint="eastAsia" w:hAnsi="宋体"/>
                        </w:rPr>
                      </w:pPr>
                    </w:p>
                    <w:p/>
                  </w:txbxContent>
                </v:textbox>
              </v:roundrect>
            </w:pict>
          </mc:Fallback>
        </mc:AlternateContent>
      </w:r>
    </w:p>
    <w:p>
      <w:pPr>
        <w:shd w:val="clear" w:color="auto" w:fill="auto"/>
        <w:spacing w:line="360" w:lineRule="auto"/>
        <w:ind w:firstLine="213" w:firstLineChars="100"/>
        <w:rPr>
          <w:rFonts w:hint="eastAsia" w:ascii="宋体" w:hAnsi="宋体" w:eastAsia="宋体" w:cs="宋体"/>
          <w:color w:val="auto"/>
          <w:sz w:val="21"/>
          <w:szCs w:val="21"/>
          <w:highlight w:val="none"/>
        </w:rPr>
      </w:pPr>
    </w:p>
    <w:p>
      <w:pPr>
        <w:shd w:val="clear" w:color="auto" w:fill="auto"/>
        <w:spacing w:line="360" w:lineRule="auto"/>
        <w:ind w:firstLine="213" w:firstLineChars="100"/>
        <w:rPr>
          <w:rFonts w:hint="eastAsia" w:ascii="宋体" w:hAnsi="宋体" w:eastAsia="宋体" w:cs="宋体"/>
          <w:color w:val="auto"/>
          <w:sz w:val="21"/>
          <w:szCs w:val="21"/>
          <w:highlight w:val="none"/>
        </w:rPr>
      </w:pPr>
    </w:p>
    <w:p>
      <w:pPr>
        <w:shd w:val="clear" w:color="auto" w:fill="auto"/>
        <w:spacing w:line="360" w:lineRule="auto"/>
        <w:ind w:firstLine="213" w:firstLineChars="100"/>
        <w:rPr>
          <w:rFonts w:hint="eastAsia" w:ascii="宋体" w:hAnsi="宋体" w:eastAsia="宋体" w:cs="宋体"/>
          <w:color w:val="auto"/>
          <w:sz w:val="21"/>
          <w:szCs w:val="21"/>
          <w:highlight w:val="none"/>
        </w:rPr>
      </w:pPr>
    </w:p>
    <w:p>
      <w:pPr>
        <w:shd w:val="clear" w:color="auto" w:fill="auto"/>
        <w:spacing w:line="360" w:lineRule="auto"/>
        <w:ind w:firstLine="213" w:firstLineChars="100"/>
        <w:rPr>
          <w:rFonts w:hint="eastAsia" w:ascii="宋体" w:hAnsi="宋体" w:eastAsia="宋体" w:cs="宋体"/>
          <w:color w:val="auto"/>
          <w:sz w:val="21"/>
          <w:szCs w:val="21"/>
          <w:highlight w:val="none"/>
        </w:rPr>
      </w:pPr>
    </w:p>
    <w:p>
      <w:pPr>
        <w:pStyle w:val="13"/>
        <w:shd w:val="clear" w:color="auto" w:fill="auto"/>
        <w:tabs>
          <w:tab w:val="left" w:pos="5580"/>
        </w:tabs>
        <w:spacing w:line="240" w:lineRule="atLeast"/>
        <w:ind w:left="-547" w:leftChars="-257" w:firstLine="798" w:firstLineChars="375"/>
        <w:rPr>
          <w:rFonts w:hint="eastAsia" w:ascii="宋体" w:hAnsi="宋体" w:eastAsia="宋体" w:cs="宋体"/>
          <w:color w:val="auto"/>
          <w:sz w:val="21"/>
          <w:szCs w:val="21"/>
          <w:highlight w:val="none"/>
        </w:rPr>
      </w:pPr>
    </w:p>
    <w:p>
      <w:pPr>
        <w:pStyle w:val="13"/>
        <w:shd w:val="clear" w:color="auto" w:fill="auto"/>
        <w:tabs>
          <w:tab w:val="left" w:pos="5580"/>
        </w:tabs>
        <w:spacing w:line="240" w:lineRule="atLeast"/>
        <w:ind w:left="-547" w:leftChars="-257" w:firstLine="798" w:firstLineChars="375"/>
        <w:rPr>
          <w:rFonts w:hint="eastAsia" w:ascii="宋体" w:hAnsi="宋体" w:eastAsia="宋体" w:cs="宋体"/>
          <w:color w:val="auto"/>
          <w:sz w:val="21"/>
          <w:szCs w:val="21"/>
          <w:highlight w:val="none"/>
        </w:rPr>
      </w:pP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投标人（盖单位章）;</w:t>
      </w:r>
      <w:r>
        <w:rPr>
          <w:rFonts w:hint="eastAsia" w:ascii="宋体" w:hAnsi="宋体" w:eastAsia="宋体" w:cs="宋体"/>
          <w:color w:val="auto"/>
          <w:sz w:val="21"/>
          <w:szCs w:val="21"/>
          <w:highlight w:val="none"/>
          <w:u w:val="single"/>
        </w:rPr>
        <w:t xml:space="preserve">                           </w:t>
      </w: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法定代表人（签字或签章）：</w:t>
      </w:r>
      <w:r>
        <w:rPr>
          <w:rFonts w:hint="eastAsia" w:ascii="宋体" w:hAnsi="宋体" w:eastAsia="宋体" w:cs="宋体"/>
          <w:color w:val="auto"/>
          <w:sz w:val="21"/>
          <w:szCs w:val="21"/>
          <w:highlight w:val="none"/>
          <w:u w:val="single"/>
        </w:rPr>
        <w:t xml:space="preserve">                     </w:t>
      </w: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委托代理人：</w:t>
      </w:r>
      <w:r>
        <w:rPr>
          <w:rFonts w:hint="eastAsia" w:ascii="宋体" w:hAnsi="宋体" w:eastAsia="宋体" w:cs="宋体"/>
          <w:color w:val="auto"/>
          <w:sz w:val="21"/>
          <w:szCs w:val="21"/>
          <w:highlight w:val="none"/>
          <w:u w:val="single"/>
        </w:rPr>
        <w:t xml:space="preserve">                                   </w:t>
      </w:r>
    </w:p>
    <w:p>
      <w:pPr>
        <w:pStyle w:val="13"/>
        <w:shd w:val="clear" w:color="auto" w:fill="auto"/>
        <w:tabs>
          <w:tab w:val="left" w:pos="5580"/>
        </w:tabs>
        <w:spacing w:line="240" w:lineRule="atLeast"/>
        <w:ind w:firstLine="426" w:firstLineChars="200"/>
        <w:rPr>
          <w:rFonts w:hint="eastAsia" w:ascii="宋体" w:hAnsi="宋体" w:eastAsia="宋体" w:cs="宋体"/>
          <w:color w:val="auto"/>
          <w:sz w:val="21"/>
          <w:szCs w:val="21"/>
          <w:highlight w:val="none"/>
          <w:u w:val="single"/>
        </w:rPr>
      </w:pPr>
      <w:r>
        <w:rPr>
          <w:rFonts w:hint="eastAsia" w:ascii="宋体" w:hAnsi="宋体" w:cs="宋体"/>
          <w:color w:val="auto"/>
          <w:sz w:val="21"/>
          <w:szCs w:val="21"/>
          <w:highlight w:val="none"/>
          <w:u w:val="none" w:color="auto"/>
          <w:lang w:val="en-US" w:eastAsia="zh-CN"/>
        </w:rPr>
        <w:t>联系电话</w:t>
      </w:r>
      <w:r>
        <w:rPr>
          <w:rFonts w:hint="eastAsia" w:hAnsi="宋体" w:cs="宋体"/>
          <w:color w:val="auto"/>
          <w:sz w:val="21"/>
          <w:szCs w:val="21"/>
          <w:highlight w:val="none"/>
          <w:u w:val="none" w:color="auto"/>
          <w:lang w:val="en-US" w:eastAsia="zh-CN"/>
        </w:rPr>
        <w:t>（手机）</w:t>
      </w:r>
      <w:r>
        <w:rPr>
          <w:rFonts w:hint="eastAsia" w:ascii="宋体" w:hAnsi="宋体" w:cs="宋体"/>
          <w:color w:val="auto"/>
          <w:sz w:val="21"/>
          <w:szCs w:val="21"/>
          <w:highlight w:val="none"/>
          <w:u w:val="none" w:color="auto"/>
          <w:lang w:val="en-US" w:eastAsia="zh-CN"/>
        </w:rPr>
        <w:t>：</w:t>
      </w:r>
      <w:r>
        <w:rPr>
          <w:rFonts w:hint="eastAsia" w:ascii="宋体" w:hAnsi="宋体" w:eastAsia="宋体" w:cs="宋体"/>
          <w:color w:val="auto"/>
          <w:sz w:val="21"/>
          <w:szCs w:val="21"/>
          <w:highlight w:val="none"/>
          <w:u w:val="single"/>
        </w:rPr>
        <w:t xml:space="preserve">                                   </w:t>
      </w:r>
    </w:p>
    <w:p>
      <w:pPr>
        <w:pStyle w:val="14"/>
        <w:ind w:left="0" w:leftChars="0" w:firstLine="426" w:firstLineChars="200"/>
        <w:jc w:val="both"/>
        <w:rPr>
          <w:rFonts w:hint="eastAsia" w:ascii="宋体" w:hAnsi="宋体" w:eastAsia="宋体" w:cs="宋体"/>
          <w:color w:val="auto"/>
          <w:kern w:val="2"/>
          <w:sz w:val="21"/>
          <w:szCs w:val="21"/>
          <w:highlight w:val="none"/>
          <w:u w:val="none" w:color="000000"/>
          <w:lang w:val="en-US" w:eastAsia="zh-CN" w:bidi="ar-SA"/>
        </w:rPr>
      </w:pPr>
      <w:r>
        <w:rPr>
          <w:rFonts w:hint="eastAsia" w:ascii="宋体" w:hAnsi="宋体" w:eastAsia="宋体" w:cs="宋体"/>
          <w:color w:val="auto"/>
          <w:kern w:val="2"/>
          <w:sz w:val="21"/>
          <w:szCs w:val="21"/>
          <w:highlight w:val="none"/>
          <w:u w:val="none" w:color="000000"/>
          <w:lang w:val="en-US" w:eastAsia="zh-CN" w:bidi="ar-SA"/>
        </w:rPr>
        <w:t xml:space="preserve">年   月   日 </w:t>
      </w:r>
    </w:p>
    <w:p>
      <w:pPr>
        <w:pStyle w:val="3"/>
        <w:numPr>
          <w:ilvl w:val="0"/>
          <w:numId w:val="0"/>
        </w:numPr>
        <w:shd w:val="clear" w:color="auto" w:fill="auto"/>
        <w:spacing w:before="0" w:line="240" w:lineRule="atLeast"/>
        <w:ind w:leftChars="257"/>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br w:type="page"/>
      </w:r>
      <w:bookmarkStart w:id="91" w:name="_Toc26357"/>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4</w:t>
      </w:r>
      <w:r>
        <w:rPr>
          <w:rFonts w:hint="eastAsia" w:ascii="宋体" w:hAnsi="宋体" w:eastAsia="宋体" w:cs="宋体"/>
          <w:b/>
          <w:bCs/>
          <w:color w:val="auto"/>
          <w:sz w:val="24"/>
          <w:highlight w:val="none"/>
          <w:lang w:eastAsia="zh-CN"/>
        </w:rPr>
        <w:t>、</w:t>
      </w:r>
      <w:bookmarkEnd w:id="83"/>
      <w:bookmarkEnd w:id="84"/>
      <w:bookmarkEnd w:id="85"/>
      <w:bookmarkEnd w:id="91"/>
      <w:bookmarkStart w:id="92" w:name="_Toc11047"/>
      <w:bookmarkStart w:id="93" w:name="_Toc4866"/>
      <w:bookmarkStart w:id="94" w:name="_Toc28445"/>
      <w:bookmarkStart w:id="95" w:name="_Toc515647809"/>
      <w:r>
        <w:rPr>
          <w:rFonts w:hint="eastAsia" w:ascii="宋体" w:hAnsi="宋体" w:eastAsia="宋体" w:cs="宋体"/>
          <w:b/>
          <w:bCs/>
          <w:color w:val="auto"/>
          <w:sz w:val="24"/>
          <w:highlight w:val="none"/>
        </w:rPr>
        <w:t>投标保证金缴纳凭证或投标担保函</w:t>
      </w:r>
      <w:bookmarkEnd w:id="92"/>
      <w:bookmarkEnd w:id="93"/>
      <w:bookmarkEnd w:id="94"/>
      <w:bookmarkEnd w:id="95"/>
    </w:p>
    <w:p>
      <w:pPr>
        <w:shd w:val="clear" w:color="auto" w:fill="auto"/>
        <w:ind w:firstLine="426" w:firstLineChars="200"/>
        <w:rPr>
          <w:rFonts w:hint="eastAsia" w:ascii="宋体" w:hAnsi="宋体" w:eastAsia="宋体" w:cs="宋体"/>
          <w:color w:val="auto"/>
          <w:sz w:val="21"/>
          <w:szCs w:val="21"/>
          <w:highlight w:val="none"/>
        </w:rPr>
      </w:pPr>
      <w:bookmarkStart w:id="96" w:name="_Toc494296665"/>
      <w:bookmarkStart w:id="97" w:name="_Toc494296991"/>
    </w:p>
    <w:bookmarkEnd w:id="96"/>
    <w:bookmarkEnd w:id="97"/>
    <w:p>
      <w:pPr>
        <w:shd w:val="clear" w:color="auto" w:fill="auto"/>
        <w:spacing w:line="360" w:lineRule="auto"/>
        <w:ind w:firstLine="426"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投标人可将本项目投标保证金支付的</w:t>
      </w:r>
      <w:r>
        <w:rPr>
          <w:rFonts w:hint="eastAsia" w:ascii="宋体" w:hAnsi="宋体" w:cs="宋体"/>
          <w:color w:val="auto"/>
          <w:sz w:val="21"/>
          <w:szCs w:val="21"/>
          <w:highlight w:val="none"/>
          <w:lang w:val="en-US" w:eastAsia="zh-CN"/>
        </w:rPr>
        <w:t>缴纳</w:t>
      </w:r>
      <w:r>
        <w:rPr>
          <w:rFonts w:hint="eastAsia" w:ascii="宋体" w:hAnsi="宋体" w:eastAsia="宋体" w:cs="宋体"/>
          <w:color w:val="auto"/>
          <w:sz w:val="21"/>
          <w:szCs w:val="21"/>
          <w:highlight w:val="none"/>
        </w:rPr>
        <w:t>凭证</w:t>
      </w:r>
      <w:r>
        <w:rPr>
          <w:rFonts w:hint="eastAsia" w:ascii="宋体" w:hAnsi="宋体" w:cs="宋体"/>
          <w:color w:val="auto"/>
          <w:sz w:val="21"/>
          <w:szCs w:val="21"/>
          <w:highlight w:val="none"/>
          <w:lang w:val="en-US" w:eastAsia="zh-CN"/>
        </w:rPr>
        <w:t>原件扫描件</w:t>
      </w:r>
      <w:r>
        <w:rPr>
          <w:rFonts w:hint="eastAsia" w:ascii="宋体" w:hAnsi="宋体" w:eastAsia="宋体" w:cs="宋体"/>
          <w:color w:val="auto"/>
          <w:sz w:val="21"/>
          <w:szCs w:val="21"/>
          <w:highlight w:val="none"/>
        </w:rPr>
        <w:t>装订在本部分</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使用银行保函等其他投标担保函的，应将担保函正本，装订在本部分中；如采用政府采购信用担保形式的，应使用（</w:t>
      </w:r>
      <w:r>
        <w:rPr>
          <w:rFonts w:hint="eastAsia" w:ascii="宋体" w:hAnsi="宋体" w:eastAsia="宋体" w:cs="宋体"/>
          <w:color w:val="auto"/>
          <w:sz w:val="21"/>
          <w:szCs w:val="21"/>
          <w:highlight w:val="none"/>
          <w:lang w:val="en-US" w:eastAsia="zh-CN"/>
        </w:rPr>
        <w:t>下述</w:t>
      </w:r>
      <w:r>
        <w:rPr>
          <w:rFonts w:hint="eastAsia" w:ascii="宋体" w:hAnsi="宋体" w:eastAsia="宋体" w:cs="宋体"/>
          <w:color w:val="auto"/>
          <w:sz w:val="21"/>
          <w:szCs w:val="21"/>
          <w:highlight w:val="none"/>
        </w:rPr>
        <w:t>投标担保函</w:t>
      </w:r>
      <w:r>
        <w:rPr>
          <w:rFonts w:hint="eastAsia" w:ascii="宋体" w:hAnsi="宋体" w:eastAsia="宋体" w:cs="宋体"/>
          <w:color w:val="auto"/>
          <w:sz w:val="21"/>
          <w:szCs w:val="21"/>
          <w:highlight w:val="none"/>
          <w:lang w:val="en-US" w:eastAsia="zh-CN"/>
        </w:rPr>
        <w:t>格式</w:t>
      </w:r>
      <w:r>
        <w:rPr>
          <w:rFonts w:hint="eastAsia" w:ascii="宋体" w:hAnsi="宋体" w:eastAsia="宋体" w:cs="宋体"/>
          <w:color w:val="auto"/>
          <w:sz w:val="21"/>
          <w:szCs w:val="21"/>
          <w:highlight w:val="none"/>
        </w:rPr>
        <w:t xml:space="preserve"> ）,将原件</w:t>
      </w:r>
      <w:r>
        <w:rPr>
          <w:rFonts w:hint="eastAsia" w:ascii="宋体" w:hAnsi="宋体" w:cs="宋体"/>
          <w:color w:val="auto"/>
          <w:sz w:val="21"/>
          <w:szCs w:val="21"/>
          <w:highlight w:val="none"/>
          <w:lang w:val="en-US" w:eastAsia="zh-CN"/>
        </w:rPr>
        <w:t>扫描件</w:t>
      </w:r>
      <w:r>
        <w:rPr>
          <w:rFonts w:hint="eastAsia" w:ascii="宋体" w:hAnsi="宋体" w:eastAsia="宋体" w:cs="宋体"/>
          <w:color w:val="auto"/>
          <w:sz w:val="21"/>
          <w:szCs w:val="21"/>
          <w:highlight w:val="none"/>
        </w:rPr>
        <w:t>装订在本部分中。</w:t>
      </w:r>
    </w:p>
    <w:p>
      <w:pPr>
        <w:pStyle w:val="6"/>
        <w:shd w:val="clear" w:color="auto" w:fill="auto"/>
        <w:spacing w:line="360" w:lineRule="auto"/>
        <w:rPr>
          <w:rFonts w:hint="eastAsia" w:ascii="宋体" w:hAnsi="宋体" w:eastAsia="宋体" w:cs="宋体"/>
          <w:color w:val="auto"/>
          <w:highlight w:val="none"/>
        </w:rPr>
      </w:pPr>
    </w:p>
    <w:tbl>
      <w:tblPr>
        <w:tblStyle w:val="27"/>
        <w:tblpPr w:leftFromText="180" w:rightFromText="180" w:vertAnchor="text" w:horzAnchor="page" w:tblpX="2090" w:tblpY="75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noWrap w:val="0"/>
            <w:vAlign w:val="top"/>
          </w:tcPr>
          <w:p>
            <w:pPr>
              <w:shd w:val="clear" w:color="auto" w:fill="auto"/>
              <w:jc w:val="both"/>
              <w:rPr>
                <w:rFonts w:hint="eastAsia" w:ascii="宋体" w:hAnsi="宋体" w:eastAsia="宋体" w:cs="宋体"/>
                <w:b/>
                <w:bCs/>
                <w:color w:val="auto"/>
                <w:sz w:val="30"/>
                <w:szCs w:val="30"/>
                <w:highlight w:val="none"/>
              </w:rPr>
            </w:pPr>
          </w:p>
          <w:p>
            <w:pPr>
              <w:shd w:val="clear" w:color="auto" w:fill="auto"/>
              <w:jc w:val="center"/>
              <w:rPr>
                <w:rFonts w:hint="eastAsia" w:ascii="宋体" w:hAnsi="宋体" w:eastAsia="宋体" w:cs="宋体"/>
                <w:b/>
                <w:bCs/>
                <w:color w:val="auto"/>
                <w:sz w:val="30"/>
                <w:szCs w:val="30"/>
                <w:highlight w:val="none"/>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投标保证金缴纳凭证</w:t>
            </w:r>
          </w:p>
          <w:p>
            <w:pPr>
              <w:shd w:val="clear" w:color="auto" w:fill="auto"/>
              <w:ind w:firstLine="426" w:firstLineChars="200"/>
              <w:rPr>
                <w:rFonts w:hint="eastAsia" w:ascii="宋体" w:hAnsi="宋体" w:eastAsia="宋体" w:cs="宋体"/>
                <w:color w:val="auto"/>
                <w:sz w:val="21"/>
                <w:szCs w:val="21"/>
                <w:highlight w:val="none"/>
              </w:rPr>
            </w:pPr>
          </w:p>
          <w:p>
            <w:pPr>
              <w:shd w:val="clear" w:color="auto" w:fill="auto"/>
              <w:jc w:val="center"/>
              <w:rPr>
                <w:rFonts w:hint="eastAsia" w:ascii="宋体" w:hAnsi="宋体" w:eastAsia="宋体" w:cs="宋体"/>
                <w:b/>
                <w:bCs/>
                <w:color w:val="auto"/>
                <w:sz w:val="30"/>
                <w:szCs w:val="30"/>
                <w:highlight w:val="none"/>
              </w:rPr>
            </w:pPr>
          </w:p>
        </w:tc>
      </w:tr>
    </w:tbl>
    <w:p>
      <w:pPr>
        <w:pStyle w:val="6"/>
        <w:shd w:val="clear" w:color="auto" w:fill="auto"/>
        <w:ind w:left="0" w:leftChars="0" w:firstLine="0" w:firstLineChars="0"/>
        <w:rPr>
          <w:rFonts w:hint="eastAsia" w:ascii="宋体" w:hAnsi="宋体" w:eastAsia="宋体" w:cs="宋体"/>
          <w:color w:val="auto"/>
          <w:highlight w:val="none"/>
        </w:rPr>
      </w:pPr>
    </w:p>
    <w:p>
      <w:pPr>
        <w:shd w:val="clear" w:color="auto" w:fill="auto"/>
        <w:spacing w:line="240" w:lineRule="atLeast"/>
        <w:ind w:left="1087" w:leftChars="257" w:hanging="540"/>
        <w:jc w:val="center"/>
        <w:rPr>
          <w:rFonts w:hint="eastAsia" w:ascii="宋体" w:hAnsi="宋体" w:eastAsia="宋体" w:cs="宋体"/>
          <w:color w:val="auto"/>
          <w:sz w:val="24"/>
          <w:highlight w:val="none"/>
        </w:rPr>
      </w:pPr>
    </w:p>
    <w:p>
      <w:pPr>
        <w:shd w:val="clear" w:color="auto" w:fill="auto"/>
        <w:rPr>
          <w:rFonts w:hint="eastAsia" w:ascii="宋体" w:hAnsi="宋体" w:eastAsia="宋体" w:cs="宋体"/>
          <w:color w:val="auto"/>
          <w:sz w:val="28"/>
          <w:szCs w:val="28"/>
          <w:highlight w:val="none"/>
        </w:rPr>
      </w:pPr>
    </w:p>
    <w:p>
      <w:pPr>
        <w:pStyle w:val="6"/>
        <w:shd w:val="clear" w:color="auto" w:fill="auto"/>
        <w:rPr>
          <w:rFonts w:hint="eastAsia" w:ascii="宋体" w:hAnsi="宋体" w:eastAsia="宋体" w:cs="宋体"/>
          <w:color w:val="auto"/>
          <w:highlight w:val="none"/>
        </w:rPr>
      </w:pPr>
    </w:p>
    <w:p>
      <w:pPr>
        <w:pStyle w:val="6"/>
        <w:shd w:val="clear" w:color="auto" w:fill="auto"/>
        <w:rPr>
          <w:rFonts w:hint="eastAsia" w:ascii="宋体" w:hAnsi="宋体" w:eastAsia="宋体" w:cs="宋体"/>
          <w:color w:val="auto"/>
          <w:highlight w:val="none"/>
        </w:rPr>
      </w:pPr>
    </w:p>
    <w:p>
      <w:pPr>
        <w:pStyle w:val="6"/>
        <w:shd w:val="clear" w:color="auto" w:fill="auto"/>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42"/>
        <w:rPr>
          <w:rFonts w:hint="eastAsia" w:ascii="宋体" w:hAnsi="宋体" w:eastAsia="宋体" w:cs="宋体"/>
          <w:color w:val="auto"/>
          <w:highlight w:val="none"/>
        </w:rPr>
      </w:pPr>
    </w:p>
    <w:p>
      <w:pPr>
        <w:pStyle w:val="6"/>
        <w:shd w:val="clear" w:color="auto" w:fill="auto"/>
        <w:ind w:left="0" w:leftChars="0" w:firstLine="0" w:firstLineChars="0"/>
        <w:rPr>
          <w:rFonts w:hint="eastAsia" w:ascii="宋体" w:hAnsi="宋体" w:eastAsia="宋体" w:cs="宋体"/>
          <w:color w:val="auto"/>
          <w:highlight w:val="none"/>
        </w:rPr>
      </w:pPr>
    </w:p>
    <w:p>
      <w:pPr>
        <w:shd w:val="clear" w:color="auto" w:fill="auto"/>
        <w:jc w:val="both"/>
        <w:rPr>
          <w:rFonts w:hint="eastAsia" w:ascii="宋体" w:hAnsi="宋体" w:eastAsia="宋体" w:cs="宋体"/>
          <w:color w:val="auto"/>
          <w:sz w:val="28"/>
          <w:szCs w:val="28"/>
          <w:highlight w:val="none"/>
        </w:rPr>
      </w:pPr>
    </w:p>
    <w:p>
      <w:pPr>
        <w:shd w:val="clear" w:color="auto" w:fill="auto"/>
        <w:jc w:val="center"/>
        <w:rPr>
          <w:rFonts w:hint="eastAsia" w:ascii="宋体" w:hAnsi="宋体" w:eastAsia="宋体" w:cs="宋体"/>
          <w:b/>
          <w:bCs/>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政府采购投标担保函 （项目用</w:t>
      </w:r>
      <w:r>
        <w:rPr>
          <w:rFonts w:hint="eastAsia" w:ascii="宋体" w:hAnsi="宋体" w:cs="宋体"/>
          <w:b/>
          <w:bCs/>
          <w:color w:val="auto"/>
          <w:kern w:val="0"/>
          <w:sz w:val="24"/>
          <w:szCs w:val="20"/>
          <w:highlight w:val="none"/>
          <w:lang w:val="en-US" w:eastAsia="zh-CN" w:bidi="ar-SA"/>
        </w:rPr>
        <w:t>，格式仅供参考</w:t>
      </w:r>
      <w:r>
        <w:rPr>
          <w:rFonts w:hint="eastAsia" w:ascii="宋体" w:hAnsi="宋体" w:eastAsia="宋体" w:cs="宋体"/>
          <w:b/>
          <w:bCs/>
          <w:color w:val="auto"/>
          <w:kern w:val="0"/>
          <w:sz w:val="24"/>
          <w:szCs w:val="20"/>
          <w:highlight w:val="none"/>
          <w:lang w:val="en-US" w:eastAsia="zh-CN" w:bidi="ar-SA"/>
        </w:rPr>
        <w:t>）</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6816" w:firstLineChars="3200"/>
        <w:rPr>
          <w:rFonts w:hint="eastAsia" w:ascii="宋体" w:hAnsi="宋体" w:eastAsia="宋体" w:cs="宋体"/>
          <w:color w:val="auto"/>
          <w:highlight w:val="none"/>
        </w:rPr>
      </w:pPr>
      <w:r>
        <w:rPr>
          <w:rFonts w:hint="eastAsia" w:ascii="宋体" w:hAnsi="宋体" w:eastAsia="宋体" w:cs="宋体"/>
          <w:color w:val="auto"/>
          <w:highlight w:val="none"/>
        </w:rPr>
        <w:t>编号：</w:t>
      </w:r>
    </w:p>
    <w:p>
      <w:pPr>
        <w:keepNext w:val="0"/>
        <w:keepLines w:val="0"/>
        <w:pageBreakBefore w:val="0"/>
        <w:widowControl w:val="0"/>
        <w:shd w:val="clear" w:color="auto" w:fill="auto"/>
        <w:kinsoku/>
        <w:wordWrap/>
        <w:overflowPunct/>
        <w:topLinePunct w:val="0"/>
        <w:autoSpaceDE/>
        <w:autoSpaceDN/>
        <w:bidi w:val="0"/>
        <w:snapToGrid/>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（采购人或采购代理机构）：</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鉴于</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（以下简称“投标人”）拟参加编号为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的</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 xml:space="preserve">                            </w:t>
      </w:r>
    </w:p>
    <w:p>
      <w:pPr>
        <w:keepNext w:val="0"/>
        <w:keepLines w:val="0"/>
        <w:pageBreakBefore w:val="0"/>
        <w:widowControl w:val="0"/>
        <w:shd w:val="clear" w:color="auto" w:fill="auto"/>
        <w:kinsoku/>
        <w:wordWrap/>
        <w:overflowPunct/>
        <w:topLinePunct w:val="0"/>
        <w:autoSpaceDE/>
        <w:autoSpaceDN/>
        <w:bidi w:val="0"/>
        <w:snapToGrid/>
        <w:spacing w:line="400" w:lineRule="exact"/>
        <w:rPr>
          <w:rFonts w:hint="eastAsia" w:ascii="宋体" w:hAnsi="宋体" w:eastAsia="宋体" w:cs="宋体"/>
          <w:color w:val="auto"/>
          <w:highlight w:val="none"/>
        </w:rPr>
      </w:pPr>
      <w:r>
        <w:rPr>
          <w:rFonts w:hint="eastAsia" w:ascii="宋体" w:hAnsi="宋体" w:eastAsia="宋体" w:cs="宋体"/>
          <w:color w:val="auto"/>
          <w:highlight w:val="none"/>
        </w:rPr>
        <w:t>项目（以下简称“本项目”）投标，根据本项目</w:t>
      </w:r>
      <w:r>
        <w:rPr>
          <w:rFonts w:hint="eastAsia" w:ascii="宋体" w:hAnsi="宋体" w:cs="宋体"/>
          <w:color w:val="auto"/>
          <w:highlight w:val="none"/>
          <w:lang w:val="en-US" w:eastAsia="zh-CN"/>
        </w:rPr>
        <w:t>招标</w:t>
      </w:r>
      <w:r>
        <w:rPr>
          <w:rFonts w:hint="eastAsia" w:ascii="宋体" w:hAnsi="宋体" w:eastAsia="宋体" w:cs="宋体"/>
          <w:color w:val="auto"/>
          <w:highlight w:val="none"/>
          <w:lang w:eastAsia="zh-CN"/>
        </w:rPr>
        <w:t>文件</w:t>
      </w:r>
      <w:r>
        <w:rPr>
          <w:rFonts w:hint="eastAsia" w:ascii="宋体" w:hAnsi="宋体" w:eastAsia="宋体" w:cs="宋体"/>
          <w:color w:val="auto"/>
          <w:highlight w:val="none"/>
        </w:rPr>
        <w:t>，供应商参加投标时应向你方交纳投标保证金，且可以投标担保函的形式交纳投标保证金。应供应商的申请，我方以保证的方式向你方提供如下投标保证金担保：</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一、保证责任的情形及保证金额</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213" w:firstLineChars="100"/>
        <w:rPr>
          <w:rFonts w:hint="eastAsia" w:ascii="宋体" w:hAnsi="宋体" w:eastAsia="宋体" w:cs="宋体"/>
          <w:color w:val="auto"/>
          <w:highlight w:val="none"/>
        </w:rPr>
      </w:pPr>
      <w:r>
        <w:rPr>
          <w:rFonts w:hint="eastAsia" w:ascii="宋体" w:hAnsi="宋体" w:eastAsia="宋体" w:cs="宋体"/>
          <w:color w:val="auto"/>
          <w:highlight w:val="none"/>
        </w:rPr>
        <w:t>（一）在投标人出现下列情形之一时，我方承担保证责任：</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eastAsia="zh-CN"/>
        </w:rPr>
        <w:t>成交</w:t>
      </w:r>
      <w:r>
        <w:rPr>
          <w:rFonts w:hint="eastAsia" w:ascii="宋体" w:hAnsi="宋体" w:eastAsia="宋体" w:cs="宋体"/>
          <w:color w:val="auto"/>
          <w:highlight w:val="none"/>
        </w:rPr>
        <w:t>后投标人无正当理由不与采购人或者采购代理机构签订《政府采购合同》；</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cs="宋体"/>
          <w:color w:val="auto"/>
          <w:highlight w:val="none"/>
          <w:lang w:val="en-US" w:eastAsia="zh-CN"/>
        </w:rPr>
        <w:t>招标</w:t>
      </w:r>
      <w:r>
        <w:rPr>
          <w:rFonts w:hint="eastAsia" w:ascii="宋体" w:hAnsi="宋体" w:eastAsia="宋体" w:cs="宋体"/>
          <w:color w:val="auto"/>
          <w:highlight w:val="none"/>
          <w:lang w:eastAsia="zh-CN"/>
        </w:rPr>
        <w:t>文件</w:t>
      </w:r>
      <w:r>
        <w:rPr>
          <w:rFonts w:hint="eastAsia" w:ascii="宋体" w:hAnsi="宋体" w:eastAsia="宋体" w:cs="宋体"/>
          <w:color w:val="auto"/>
          <w:highlight w:val="none"/>
        </w:rPr>
        <w:t>规定的投标人应当缴纳保证金的其他情形。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213" w:firstLineChars="100"/>
        <w:rPr>
          <w:rFonts w:hint="eastAsia" w:ascii="宋体" w:hAnsi="宋体" w:eastAsia="宋体" w:cs="宋体"/>
          <w:color w:val="auto"/>
          <w:highlight w:val="none"/>
        </w:rPr>
      </w:pPr>
      <w:r>
        <w:rPr>
          <w:rFonts w:hint="eastAsia" w:ascii="宋体" w:hAnsi="宋体" w:eastAsia="宋体" w:cs="宋体"/>
          <w:color w:val="auto"/>
          <w:highlight w:val="none"/>
        </w:rPr>
        <w:t>（二）我方承担保证责任的最高金额为人民币</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元（大写</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），即本项目的投标保证金金额。</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二、保证的方式及保证期间</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我方保证的方式为：连带责任保证。</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我方的保证期间为：自本保函生效之日起</w:t>
      </w:r>
      <w:r>
        <w:rPr>
          <w:rFonts w:hint="eastAsia" w:ascii="宋体" w:hAnsi="宋体" w:cs="宋体"/>
          <w:color w:val="auto"/>
          <w:highlight w:val="none"/>
          <w:u w:val="single"/>
          <w:lang w:val="en-US" w:eastAsia="zh-CN"/>
        </w:rPr>
        <w:t>3</w:t>
      </w:r>
      <w:r>
        <w:rPr>
          <w:rFonts w:hint="eastAsia" w:ascii="宋体" w:hAnsi="宋体" w:eastAsia="宋体" w:cs="宋体"/>
          <w:color w:val="auto"/>
          <w:highlight w:val="none"/>
        </w:rPr>
        <w:t>个月止。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三、承担保证责任的程序</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2．我方在收到索赔通知及相关证明材料后，在</w:t>
      </w:r>
      <w:r>
        <w:rPr>
          <w:rFonts w:hint="eastAsia" w:ascii="宋体" w:hAnsi="宋体" w:eastAsia="宋体" w:cs="宋体"/>
          <w:color w:val="auto"/>
          <w:highlight w:val="none"/>
          <w:u w:val="single"/>
        </w:rPr>
        <w:t>　　　</w:t>
      </w:r>
      <w:r>
        <w:rPr>
          <w:rFonts w:hint="eastAsia" w:ascii="宋体" w:hAnsi="宋体" w:eastAsia="宋体" w:cs="宋体"/>
          <w:color w:val="auto"/>
          <w:highlight w:val="none"/>
        </w:rPr>
        <w:t>个工作日内进行审查，符合应承担保证责任情形的，我方应按照你方的要求代投标人向你方支付投标保证金。</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四、保证责任的终止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1．保证期间届满你方未向我方书面主张保证责任的，自保证期间届满次日起，我方保证责任自动终止。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2．我方按照本保函向你贵方履行了保证责任后，自我方向你贵方支付款项（支付款项从我方账户划出）之日起，保证责任终止。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3．按照法律法规的规定或出现我方保证责任终止的其它情形的，我方在本保函项下的保证责任亦终止。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五、免责条款</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1．依照法律规定或你方与投标人的另行约定，全部或者部分免除投标人投标保证金义务时，我方亦免除相应的保证责任。</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2．因你方原因致使投标人发生本保函第一条第（一）款约定情形的，我方不承担保证责任。</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3．因不可抗力造成投标人发生本保函第一条约定情形的，我方不承担保证责任。</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firstLine="426"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4．你方或其他有权机关对</w:t>
      </w:r>
      <w:r>
        <w:rPr>
          <w:rFonts w:hint="eastAsia" w:ascii="宋体" w:hAnsi="宋体" w:cs="宋体"/>
          <w:color w:val="auto"/>
          <w:highlight w:val="none"/>
          <w:lang w:val="en-US" w:eastAsia="zh-CN"/>
        </w:rPr>
        <w:t>招标</w:t>
      </w:r>
      <w:r>
        <w:rPr>
          <w:rFonts w:hint="eastAsia" w:ascii="宋体" w:hAnsi="宋体" w:eastAsia="宋体" w:cs="宋体"/>
          <w:color w:val="auto"/>
          <w:highlight w:val="none"/>
          <w:lang w:eastAsia="zh-CN"/>
        </w:rPr>
        <w:t>文件</w:t>
      </w:r>
      <w:r>
        <w:rPr>
          <w:rFonts w:hint="eastAsia" w:ascii="宋体" w:hAnsi="宋体" w:eastAsia="宋体" w:cs="宋体"/>
          <w:color w:val="auto"/>
          <w:highlight w:val="none"/>
        </w:rPr>
        <w:t>进行任何澄清或修改，加重我方保证责任的，我方对加重部分不承担保证责任，但该澄清或修改经我方事先书面同意的除外。</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六、争议的解决</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因本保函发生的纠纷，由你我双方协商解决，协商不成的，通过诉讼程序解决，诉讼管辖地法院为</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法院。</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七、保函的生效</w:t>
      </w:r>
    </w:p>
    <w:p>
      <w:pPr>
        <w:keepNext w:val="0"/>
        <w:keepLines w:val="0"/>
        <w:pageBreakBefore w:val="0"/>
        <w:widowControl w:val="0"/>
        <w:shd w:val="clear" w:color="auto" w:fill="auto"/>
        <w:kinsoku/>
        <w:wordWrap/>
        <w:overflowPunct/>
        <w:topLinePunct w:val="0"/>
        <w:autoSpaceDE/>
        <w:autoSpaceDN/>
        <w:bidi w:val="0"/>
        <w:snapToGrid/>
        <w:spacing w:line="400" w:lineRule="exact"/>
        <w:ind w:firstLine="426" w:firstLineChars="200"/>
        <w:rPr>
          <w:rFonts w:hint="eastAsia" w:ascii="宋体" w:hAnsi="宋体" w:eastAsia="宋体" w:cs="宋体"/>
          <w:color w:val="auto"/>
          <w:highlight w:val="none"/>
        </w:rPr>
      </w:pPr>
      <w:r>
        <w:rPr>
          <w:rFonts w:hint="eastAsia" w:ascii="宋体" w:hAnsi="宋体" w:eastAsia="宋体" w:cs="宋体"/>
          <w:color w:val="auto"/>
          <w:highlight w:val="none"/>
        </w:rPr>
        <w:t>本保函自我方加盖公章之日起生效。</w:t>
      </w:r>
    </w:p>
    <w:p>
      <w:pPr>
        <w:keepNext w:val="0"/>
        <w:keepLines w:val="0"/>
        <w:pageBreakBefore w:val="0"/>
        <w:widowControl w:val="0"/>
        <w:shd w:val="clear" w:color="auto" w:fill="auto"/>
        <w:kinsoku/>
        <w:wordWrap/>
        <w:overflowPunct/>
        <w:topLinePunct w:val="0"/>
        <w:autoSpaceDE/>
        <w:autoSpaceDN/>
        <w:bidi w:val="0"/>
        <w:snapToGrid/>
        <w:spacing w:line="400" w:lineRule="exact"/>
        <w:jc w:val="right"/>
        <w:rPr>
          <w:rFonts w:hint="eastAsia" w:ascii="宋体" w:hAnsi="宋体" w:eastAsia="宋体" w:cs="宋体"/>
          <w:color w:val="auto"/>
          <w:highlight w:val="none"/>
        </w:rPr>
      </w:pPr>
      <w:r>
        <w:rPr>
          <w:rFonts w:hint="eastAsia" w:ascii="宋体" w:hAnsi="宋体" w:eastAsia="宋体" w:cs="宋体"/>
          <w:color w:val="auto"/>
          <w:highlight w:val="none"/>
        </w:rPr>
        <w:t>保证人：（公章）</w:t>
      </w:r>
    </w:p>
    <w:p>
      <w:pPr>
        <w:keepNext w:val="0"/>
        <w:keepLines w:val="0"/>
        <w:pageBreakBefore w:val="0"/>
        <w:widowControl w:val="0"/>
        <w:shd w:val="clear" w:color="auto" w:fill="auto"/>
        <w:kinsoku/>
        <w:wordWrap/>
        <w:overflowPunct/>
        <w:topLinePunct w:val="0"/>
        <w:autoSpaceDE/>
        <w:autoSpaceDN/>
        <w:bidi w:val="0"/>
        <w:snapToGrid/>
        <w:spacing w:line="400" w:lineRule="exact"/>
        <w:jc w:val="right"/>
        <w:rPr>
          <w:rFonts w:hint="eastAsia" w:ascii="宋体" w:hAnsi="宋体" w:eastAsia="宋体" w:cs="宋体"/>
          <w:color w:val="auto"/>
          <w:highlight w:val="none"/>
        </w:rPr>
      </w:pPr>
      <w:r>
        <w:rPr>
          <w:rFonts w:hint="eastAsia" w:ascii="宋体" w:hAnsi="宋体" w:eastAsia="宋体" w:cs="宋体"/>
          <w:color w:val="auto"/>
          <w:highlight w:val="none"/>
        </w:rPr>
        <w:t>年     月      日</w:t>
      </w:r>
    </w:p>
    <w:p>
      <w:pPr>
        <w:pStyle w:val="6"/>
        <w:keepNext w:val="0"/>
        <w:keepLines w:val="0"/>
        <w:pageBreakBefore w:val="0"/>
        <w:widowControl w:val="0"/>
        <w:kinsoku/>
        <w:wordWrap/>
        <w:overflowPunct/>
        <w:topLinePunct w:val="0"/>
        <w:autoSpaceDE/>
        <w:autoSpaceDN/>
        <w:bidi w:val="0"/>
        <w:snapToGrid/>
        <w:spacing w:line="400" w:lineRule="exact"/>
        <w:rPr>
          <w:rFonts w:hint="eastAsia"/>
          <w:color w:val="auto"/>
        </w:rPr>
        <w:sectPr>
          <w:footerReference r:id="rId4" w:type="default"/>
          <w:pgSz w:w="11905" w:h="16838"/>
          <w:pgMar w:top="1440" w:right="1797" w:bottom="1440" w:left="1797" w:header="850" w:footer="992" w:gutter="0"/>
          <w:pgNumType w:fmt="decimal"/>
          <w:cols w:space="720" w:num="1"/>
          <w:rtlGutter w:val="0"/>
          <w:docGrid w:type="linesAndChars" w:linePitch="325" w:charSpace="635"/>
        </w:sectPr>
      </w:pPr>
    </w:p>
    <w:p>
      <w:pPr>
        <w:shd w:val="clear" w:color="auto" w:fill="auto"/>
        <w:jc w:val="both"/>
        <w:rPr>
          <w:rFonts w:hint="eastAsia" w:ascii="宋体" w:hAnsi="宋体" w:eastAsia="宋体" w:cs="宋体"/>
          <w:b/>
          <w:bCs/>
          <w:color w:val="auto"/>
          <w:kern w:val="0"/>
          <w:sz w:val="24"/>
          <w:szCs w:val="20"/>
          <w:highlight w:val="none"/>
          <w:lang w:val="en-US" w:eastAsia="zh-CN" w:bidi="ar-SA"/>
        </w:rPr>
      </w:pPr>
    </w:p>
    <w:p>
      <w:pPr>
        <w:shd w:val="clear" w:color="auto" w:fill="auto"/>
        <w:jc w:val="both"/>
        <w:rPr>
          <w:rFonts w:hint="eastAsia" w:ascii="宋体" w:hAnsi="宋体" w:eastAsia="宋体" w:cs="宋体"/>
          <w:b/>
          <w:bCs/>
          <w:color w:val="auto"/>
          <w:kern w:val="0"/>
          <w:sz w:val="24"/>
          <w:szCs w:val="20"/>
          <w:highlight w:val="none"/>
          <w:lang w:val="en-US" w:eastAsia="zh-CN" w:bidi="ar-SA"/>
        </w:rPr>
      </w:pPr>
    </w:p>
    <w:p>
      <w:pPr>
        <w:pStyle w:val="23"/>
        <w:keepNext w:val="0"/>
        <w:keepLines w:val="0"/>
        <w:pageBreakBefore w:val="0"/>
        <w:widowControl/>
        <w:suppressLineNumbers w:val="0"/>
        <w:kinsoku/>
        <w:wordWrap/>
        <w:overflowPunct/>
        <w:topLinePunct w:val="0"/>
        <w:autoSpaceDE/>
        <w:autoSpaceDN/>
        <w:bidi w:val="0"/>
        <w:adjustRightInd/>
        <w:snapToGrid/>
        <w:spacing w:before="256" w:beforeAutospacing="0" w:after="256" w:afterAutospacing="0" w:line="360" w:lineRule="auto"/>
        <w:ind w:left="0" w:right="0"/>
        <w:jc w:val="both"/>
        <w:textAlignment w:val="auto"/>
        <w:rPr>
          <w:rFonts w:hint="eastAsia" w:ascii="宋体" w:hAnsi="宋体" w:eastAsia="宋体" w:cs="宋体"/>
          <w:b/>
          <w:bCs/>
          <w:color w:val="auto"/>
          <w:kern w:val="2"/>
          <w:sz w:val="21"/>
          <w:szCs w:val="24"/>
          <w:highlight w:val="none"/>
          <w:lang w:val="en-US" w:eastAsia="zh-CN" w:bidi="ar-SA"/>
        </w:rPr>
      </w:pPr>
      <w:r>
        <w:rPr>
          <w:rFonts w:hint="eastAsia" w:ascii="宋体" w:hAnsi="宋体" w:eastAsia="宋体" w:cs="宋体"/>
          <w:b/>
          <w:bCs/>
          <w:color w:val="auto"/>
          <w:kern w:val="2"/>
          <w:sz w:val="21"/>
          <w:szCs w:val="24"/>
          <w:highlight w:val="none"/>
          <w:lang w:val="en-US" w:eastAsia="zh-CN" w:bidi="ar-SA"/>
        </w:rPr>
        <w:t>5、投标企业须提供投标人（被授权人）投标截止时间前半年内任意3个月的社保证明；</w:t>
      </w:r>
    </w:p>
    <w:p>
      <w:pPr>
        <w:pStyle w:val="13"/>
        <w:shd w:val="clear" w:color="auto" w:fill="auto"/>
        <w:tabs>
          <w:tab w:val="left" w:pos="5580"/>
        </w:tabs>
        <w:spacing w:line="360" w:lineRule="auto"/>
        <w:rPr>
          <w:rFonts w:hint="eastAsia" w:ascii="宋体" w:hAnsi="宋体" w:eastAsia="宋体" w:cs="宋体"/>
          <w:color w:val="auto"/>
          <w:sz w:val="24"/>
          <w:highlight w:val="none"/>
        </w:rPr>
      </w:pPr>
    </w:p>
    <w:p>
      <w:pPr>
        <w:shd w:val="clear" w:color="auto" w:fill="auto"/>
        <w:spacing w:line="360" w:lineRule="auto"/>
        <w:rPr>
          <w:rFonts w:hint="eastAsia" w:ascii="宋体" w:hAnsi="宋体" w:eastAsia="宋体" w:cs="宋体"/>
          <w:b/>
          <w:bCs/>
          <w:color w:val="auto"/>
          <w:highlight w:val="none"/>
          <w:lang w:val="en-US" w:eastAsia="zh-CN"/>
        </w:rPr>
      </w:pPr>
    </w:p>
    <w:p>
      <w:p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6</w:t>
      </w:r>
      <w:r>
        <w:rPr>
          <w:rFonts w:hint="eastAsia" w:ascii="宋体" w:hAnsi="宋体" w:eastAsia="宋体" w:cs="宋体"/>
          <w:b/>
          <w:bCs/>
          <w:color w:val="auto"/>
          <w:highlight w:val="none"/>
          <w:lang w:val="en-US" w:eastAsia="zh-CN"/>
        </w:rPr>
        <w:t>、投标企业未被“信用中国”（www.creditchina.gov.cn）、中国政府采购网（www.ccgp.gov.cn）列入失信被执行人、重大税收违法案件当事人名单、政府采购严重违法失信行为记录名单（信用信息截止时点为采购文件获取开始至开标截止前内查询结果）；</w:t>
      </w:r>
    </w:p>
    <w:p>
      <w:pPr>
        <w:shd w:val="clear" w:color="auto" w:fill="auto"/>
        <w:spacing w:line="360" w:lineRule="auto"/>
        <w:rPr>
          <w:rFonts w:hint="eastAsia" w:ascii="宋体" w:hAnsi="宋体" w:eastAsia="宋体" w:cs="宋体"/>
          <w:b/>
          <w:bCs/>
          <w:color w:val="auto"/>
          <w:highlight w:val="none"/>
          <w:lang w:val="en-US" w:eastAsia="zh-CN"/>
        </w:rPr>
      </w:pPr>
    </w:p>
    <w:p>
      <w:pPr>
        <w:shd w:val="clear" w:color="auto" w:fill="auto"/>
        <w:spacing w:line="360" w:lineRule="auto"/>
        <w:rPr>
          <w:rFonts w:hint="eastAsia" w:ascii="宋体" w:hAnsi="宋体" w:eastAsia="宋体" w:cs="宋体"/>
          <w:b/>
          <w:bCs/>
          <w:color w:val="auto"/>
          <w:highlight w:val="none"/>
          <w:lang w:val="en-US" w:eastAsia="zh-CN"/>
        </w:rPr>
      </w:pPr>
    </w:p>
    <w:p>
      <w:p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7</w:t>
      </w:r>
      <w:r>
        <w:rPr>
          <w:rFonts w:hint="eastAsia" w:ascii="宋体" w:hAnsi="宋体" w:eastAsia="宋体" w:cs="宋体"/>
          <w:b/>
          <w:bCs/>
          <w:color w:val="auto"/>
          <w:highlight w:val="none"/>
          <w:lang w:val="en-US" w:eastAsia="zh-CN"/>
        </w:rPr>
        <w:t>、供应商须提供有效的《医疗器械生产许可证》或《医疗器械经营许可证》（二类医疗器械需提供医疗器械备案凭证）</w:t>
      </w:r>
    </w:p>
    <w:p>
      <w:pPr>
        <w:shd w:val="clear" w:color="auto" w:fill="auto"/>
        <w:spacing w:line="360" w:lineRule="auto"/>
        <w:rPr>
          <w:rFonts w:hint="eastAsia" w:ascii="宋体" w:hAnsi="宋体" w:eastAsia="宋体" w:cs="宋体"/>
          <w:b/>
          <w:bCs/>
          <w:color w:val="auto"/>
          <w:highlight w:val="none"/>
          <w:lang w:val="en-US" w:eastAsia="zh-CN"/>
        </w:rPr>
      </w:pPr>
    </w:p>
    <w:p>
      <w:p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8</w:t>
      </w:r>
      <w:r>
        <w:rPr>
          <w:rFonts w:hint="eastAsia" w:ascii="宋体" w:hAnsi="宋体" w:eastAsia="宋体" w:cs="宋体"/>
          <w:b/>
          <w:bCs/>
          <w:color w:val="auto"/>
          <w:highlight w:val="none"/>
          <w:lang w:val="en-US" w:eastAsia="zh-CN"/>
        </w:rPr>
        <w:t>、具有良好的商业信誉和健全的财务会计制度；（提供健全的财务会计制度证明文件，例如财务状况报告或会计师事务所出具的近三年任意一年财务审计报告等，新成立不足一年的提供成立之日起至今的财务报表）。</w:t>
      </w:r>
    </w:p>
    <w:p>
      <w:pPr>
        <w:shd w:val="clear" w:color="auto" w:fill="auto"/>
        <w:spacing w:line="360" w:lineRule="auto"/>
        <w:rPr>
          <w:rFonts w:hint="eastAsia" w:ascii="宋体" w:hAnsi="宋体" w:eastAsia="宋体" w:cs="宋体"/>
          <w:b/>
          <w:bCs/>
          <w:color w:val="auto"/>
          <w:highlight w:val="none"/>
          <w:lang w:val="en-US" w:eastAsia="zh-CN"/>
        </w:rPr>
      </w:pPr>
    </w:p>
    <w:p>
      <w:p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cs="宋体"/>
          <w:b/>
          <w:bCs/>
          <w:color w:val="auto"/>
          <w:highlight w:val="none"/>
          <w:lang w:val="en-US" w:eastAsia="zh-CN"/>
        </w:rPr>
        <w:t>9</w:t>
      </w:r>
      <w:r>
        <w:rPr>
          <w:rFonts w:hint="eastAsia" w:ascii="宋体" w:hAnsi="宋体" w:eastAsia="宋体" w:cs="宋体"/>
          <w:b/>
          <w:bCs/>
          <w:color w:val="auto"/>
          <w:highlight w:val="none"/>
          <w:lang w:val="en-US" w:eastAsia="zh-CN"/>
        </w:rPr>
        <w:t>、膀胱镜、输尿管肾镜如所投产品为进口设备的，须提供厂家授权委托书。</w:t>
      </w:r>
    </w:p>
    <w:p>
      <w:pPr>
        <w:shd w:val="clear" w:color="auto" w:fill="auto"/>
        <w:spacing w:line="360" w:lineRule="auto"/>
        <w:rPr>
          <w:rFonts w:hint="eastAsia" w:ascii="宋体" w:hAnsi="宋体" w:eastAsia="宋体" w:cs="宋体"/>
          <w:b/>
          <w:bCs/>
          <w:color w:val="auto"/>
          <w:highlight w:val="none"/>
          <w:lang w:val="en-US" w:eastAsia="zh-CN"/>
        </w:rPr>
      </w:pPr>
    </w:p>
    <w:p>
      <w:pPr>
        <w:pStyle w:val="42"/>
        <w:rPr>
          <w:rFonts w:hint="eastAsia"/>
          <w:color w:val="auto"/>
          <w:lang w:val="en-US" w:eastAsia="zh-CN"/>
        </w:rPr>
      </w:pPr>
    </w:p>
    <w:p>
      <w:pPr>
        <w:shd w:val="clear" w:color="auto" w:fill="auto"/>
        <w:spacing w:line="360" w:lineRule="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1</w:t>
      </w:r>
      <w:r>
        <w:rPr>
          <w:rFonts w:hint="eastAsia" w:ascii="宋体" w:hAnsi="宋体" w:cs="宋体"/>
          <w:b/>
          <w:bCs/>
          <w:color w:val="auto"/>
          <w:highlight w:val="none"/>
          <w:lang w:val="en-US" w:eastAsia="zh-CN"/>
        </w:rPr>
        <w:t>0</w:t>
      </w:r>
      <w:r>
        <w:rPr>
          <w:rFonts w:hint="eastAsia" w:ascii="宋体" w:hAnsi="宋体" w:eastAsia="宋体" w:cs="宋体"/>
          <w:b/>
          <w:bCs/>
          <w:color w:val="auto"/>
          <w:highlight w:val="none"/>
          <w:lang w:val="en-US" w:eastAsia="zh-CN"/>
        </w:rPr>
        <w:t>、投标人须知资料表要求的其他资格证明文件;</w:t>
      </w:r>
    </w:p>
    <w:p>
      <w:pPr>
        <w:pStyle w:val="3"/>
        <w:numPr>
          <w:ilvl w:val="0"/>
          <w:numId w:val="0"/>
        </w:numPr>
        <w:shd w:val="clear" w:color="auto" w:fill="auto"/>
        <w:spacing w:before="0" w:line="240" w:lineRule="atLeast"/>
        <w:jc w:val="center"/>
        <w:rPr>
          <w:rFonts w:hint="eastAsia" w:ascii="宋体" w:hAnsi="宋体" w:eastAsia="宋体" w:cs="宋体"/>
          <w:color w:val="auto"/>
          <w:sz w:val="24"/>
          <w:highlight w:val="none"/>
          <w:lang w:val="en-US" w:eastAsia="zh-CN"/>
        </w:rPr>
      </w:pPr>
      <w:bookmarkStart w:id="98" w:name="_Toc515647811"/>
      <w:bookmarkStart w:id="99" w:name="_Toc4937"/>
      <w:bookmarkStart w:id="100" w:name="_Toc32670"/>
      <w:bookmarkStart w:id="101" w:name="_Toc24428"/>
    </w:p>
    <w:p>
      <w:pPr>
        <w:rPr>
          <w:rFonts w:hint="eastAsia" w:ascii="宋体" w:hAnsi="宋体" w:eastAsia="宋体" w:cs="宋体"/>
          <w:color w:val="auto"/>
          <w:sz w:val="24"/>
          <w:highlight w:val="none"/>
          <w:lang w:val="en-US" w:eastAsia="zh-CN"/>
        </w:rPr>
      </w:pPr>
    </w:p>
    <w:p>
      <w:pPr>
        <w:pStyle w:val="10"/>
        <w:rPr>
          <w:rFonts w:hint="eastAsia" w:ascii="宋体" w:hAnsi="宋体" w:eastAsia="宋体" w:cs="宋体"/>
          <w:color w:val="auto"/>
          <w:sz w:val="24"/>
          <w:highlight w:val="none"/>
          <w:lang w:val="en-US" w:eastAsia="zh-CN"/>
        </w:rPr>
      </w:pPr>
    </w:p>
    <w:p>
      <w:pPr>
        <w:rPr>
          <w:rFonts w:hint="eastAsia" w:ascii="宋体" w:hAnsi="宋体" w:eastAsia="宋体" w:cs="宋体"/>
          <w:color w:val="auto"/>
          <w:sz w:val="24"/>
          <w:highlight w:val="none"/>
          <w:lang w:val="en-US" w:eastAsia="zh-CN"/>
        </w:rPr>
      </w:pPr>
    </w:p>
    <w:p>
      <w:pPr>
        <w:rPr>
          <w:rFonts w:hint="eastAsia" w:ascii="宋体" w:hAnsi="宋体" w:eastAsia="宋体" w:cs="宋体"/>
          <w:color w:val="auto"/>
          <w:sz w:val="24"/>
          <w:highlight w:val="none"/>
          <w:lang w:val="en-US" w:eastAsia="zh-CN"/>
        </w:rPr>
      </w:pPr>
    </w:p>
    <w:bookmarkEnd w:id="98"/>
    <w:bookmarkEnd w:id="99"/>
    <w:bookmarkEnd w:id="100"/>
    <w:bookmarkEnd w:id="101"/>
    <w:p>
      <w:pPr>
        <w:pStyle w:val="13"/>
        <w:shd w:val="clear" w:color="auto" w:fill="auto"/>
        <w:tabs>
          <w:tab w:val="left" w:pos="5580"/>
        </w:tabs>
        <w:spacing w:line="240" w:lineRule="atLeast"/>
        <w:rPr>
          <w:rFonts w:hint="eastAsia" w:ascii="宋体" w:hAnsi="宋体" w:eastAsia="宋体" w:cs="宋体"/>
          <w:color w:val="auto"/>
          <w:sz w:val="24"/>
          <w:highlight w:val="none"/>
        </w:rPr>
      </w:pPr>
    </w:p>
    <w:p>
      <w:pPr>
        <w:pStyle w:val="2"/>
        <w:keepNext/>
        <w:keepLines/>
        <w:pageBreakBefore w:val="0"/>
        <w:widowControl w:val="0"/>
        <w:shd w:val="clear" w:color="auto" w:fill="auto"/>
        <w:kinsoku/>
        <w:wordWrap/>
        <w:overflowPunct/>
        <w:topLinePunct w:val="0"/>
        <w:autoSpaceDE/>
        <w:autoSpaceDN/>
        <w:bidi w:val="0"/>
        <w:adjustRightInd/>
        <w:snapToGrid/>
        <w:spacing w:before="40" w:after="40" w:line="579" w:lineRule="auto"/>
        <w:jc w:val="center"/>
        <w:textAlignment w:val="auto"/>
        <w:rPr>
          <w:rFonts w:hint="eastAsia"/>
          <w:b/>
          <w:bCs/>
          <w:color w:val="auto"/>
          <w:sz w:val="32"/>
          <w:szCs w:val="32"/>
          <w:highlight w:val="none"/>
        </w:rPr>
      </w:pPr>
      <w:bookmarkStart w:id="102" w:name="_Toc5695"/>
      <w:bookmarkStart w:id="103" w:name="_Toc22967"/>
      <w:bookmarkStart w:id="104" w:name="_Toc515647816"/>
      <w:bookmarkStart w:id="105" w:name="_Toc11180"/>
      <w:r>
        <w:rPr>
          <w:rFonts w:hint="eastAsia"/>
          <w:b/>
          <w:bCs/>
          <w:color w:val="auto"/>
          <w:sz w:val="32"/>
          <w:szCs w:val="32"/>
          <w:highlight w:val="none"/>
        </w:rPr>
        <w:t>第二部分  商务及技术文件</w:t>
      </w:r>
      <w:bookmarkEnd w:id="102"/>
      <w:bookmarkEnd w:id="103"/>
      <w:bookmarkEnd w:id="104"/>
      <w:bookmarkEnd w:id="105"/>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1、投标函</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2、开标一览表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3</w:t>
      </w:r>
      <w:r>
        <w:rPr>
          <w:rFonts w:hint="eastAsia" w:ascii="宋体" w:hAnsi="宋体" w:eastAsia="宋体" w:cs="Times New Roman"/>
          <w:color w:val="auto"/>
          <w:szCs w:val="21"/>
          <w:highlight w:val="none"/>
          <w:lang w:val="en-US" w:eastAsia="zh-CN"/>
        </w:rPr>
        <w:t>、投标分项报价表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4</w:t>
      </w:r>
      <w:r>
        <w:rPr>
          <w:rFonts w:hint="eastAsia" w:ascii="宋体" w:hAnsi="宋体" w:eastAsia="宋体" w:cs="Times New Roman"/>
          <w:color w:val="auto"/>
          <w:szCs w:val="21"/>
          <w:highlight w:val="none"/>
          <w:lang w:val="en-US" w:eastAsia="zh-CN"/>
        </w:rPr>
        <w:t>、技术规格偏离表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5</w:t>
      </w:r>
      <w:r>
        <w:rPr>
          <w:rFonts w:hint="eastAsia" w:ascii="宋体" w:hAnsi="宋体" w:eastAsia="宋体" w:cs="Times New Roman"/>
          <w:color w:val="auto"/>
          <w:szCs w:val="21"/>
          <w:highlight w:val="none"/>
          <w:lang w:val="en-US" w:eastAsia="zh-CN"/>
        </w:rPr>
        <w:t>、商务条款偏离表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6</w:t>
      </w:r>
      <w:r>
        <w:rPr>
          <w:rFonts w:hint="eastAsia" w:ascii="宋体" w:hAnsi="宋体" w:eastAsia="宋体" w:cs="Times New Roman"/>
          <w:color w:val="auto"/>
          <w:szCs w:val="21"/>
          <w:highlight w:val="none"/>
          <w:lang w:val="en-US" w:eastAsia="zh-CN"/>
        </w:rPr>
        <w:t>、投标人基本情况表</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7</w:t>
      </w:r>
      <w:r>
        <w:rPr>
          <w:rFonts w:hint="eastAsia" w:ascii="宋体" w:hAnsi="宋体" w:eastAsia="宋体" w:cs="Times New Roman"/>
          <w:color w:val="auto"/>
          <w:szCs w:val="21"/>
          <w:highlight w:val="none"/>
          <w:lang w:val="en-US" w:eastAsia="zh-CN"/>
        </w:rPr>
        <w:t>、</w:t>
      </w:r>
      <w:r>
        <w:rPr>
          <w:rFonts w:hint="eastAsia" w:ascii="宋体" w:hAnsi="宋体" w:cs="Times New Roman"/>
          <w:color w:val="auto"/>
          <w:szCs w:val="21"/>
          <w:highlight w:val="none"/>
          <w:lang w:val="en-US" w:eastAsia="zh-CN"/>
        </w:rPr>
        <w:t>投标人</w:t>
      </w:r>
      <w:r>
        <w:rPr>
          <w:rFonts w:hint="eastAsia" w:ascii="宋体" w:hAnsi="宋体" w:eastAsia="宋体" w:cs="Times New Roman"/>
          <w:color w:val="auto"/>
          <w:szCs w:val="21"/>
          <w:highlight w:val="none"/>
          <w:lang w:val="en-US" w:eastAsia="zh-CN"/>
        </w:rPr>
        <w:t>近</w:t>
      </w:r>
      <w:r>
        <w:rPr>
          <w:rFonts w:hint="eastAsia" w:ascii="宋体" w:hAnsi="宋体" w:cs="Times New Roman"/>
          <w:color w:val="auto"/>
          <w:szCs w:val="21"/>
          <w:highlight w:val="none"/>
          <w:lang w:val="en-US" w:eastAsia="zh-CN"/>
        </w:rPr>
        <w:t>几</w:t>
      </w:r>
      <w:r>
        <w:rPr>
          <w:rFonts w:hint="eastAsia" w:ascii="宋体" w:hAnsi="宋体" w:eastAsia="宋体" w:cs="Times New Roman"/>
          <w:color w:val="auto"/>
          <w:szCs w:val="21"/>
          <w:highlight w:val="none"/>
          <w:lang w:val="en-US" w:eastAsia="zh-CN"/>
        </w:rPr>
        <w:t>年（2020年</w:t>
      </w:r>
      <w:r>
        <w:rPr>
          <w:rFonts w:hint="eastAsia" w:ascii="宋体" w:hAnsi="宋体" w:cs="Times New Roman"/>
          <w:color w:val="auto"/>
          <w:szCs w:val="21"/>
          <w:highlight w:val="none"/>
          <w:lang w:val="en-US" w:eastAsia="zh-CN"/>
        </w:rPr>
        <w:t>1</w:t>
      </w:r>
      <w:r>
        <w:rPr>
          <w:rFonts w:hint="eastAsia" w:ascii="宋体" w:hAnsi="宋体" w:eastAsia="宋体" w:cs="Times New Roman"/>
          <w:color w:val="auto"/>
          <w:szCs w:val="21"/>
          <w:highlight w:val="none"/>
          <w:lang w:val="en-US" w:eastAsia="zh-CN"/>
        </w:rPr>
        <w:t>月1日至今）类似项目业绩表</w:t>
      </w:r>
    </w:p>
    <w:p>
      <w:pPr>
        <w:shd w:val="clear" w:color="auto" w:fill="auto"/>
        <w:spacing w:line="440" w:lineRule="exact"/>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8</w:t>
      </w:r>
      <w:r>
        <w:rPr>
          <w:rFonts w:hint="eastAsia" w:ascii="宋体" w:hAnsi="宋体" w:eastAsia="宋体" w:cs="Times New Roman"/>
          <w:color w:val="auto"/>
          <w:szCs w:val="21"/>
          <w:highlight w:val="none"/>
          <w:lang w:val="en-US" w:eastAsia="zh-CN"/>
        </w:rPr>
        <w:t>、投标人关联单位的说明</w:t>
      </w:r>
    </w:p>
    <w:p>
      <w:pPr>
        <w:shd w:val="clear" w:color="auto" w:fill="auto"/>
        <w:spacing w:line="440" w:lineRule="exact"/>
        <w:ind w:firstLine="287" w:firstLineChars="135"/>
        <w:rPr>
          <w:rFonts w:hint="eastAsia" w:ascii="宋体" w:hAnsi="宋体" w:cs="Times New Roman"/>
          <w:color w:val="auto"/>
          <w:szCs w:val="21"/>
          <w:highlight w:val="none"/>
          <w:lang w:val="en-US" w:eastAsia="zh-CN"/>
        </w:rPr>
      </w:pPr>
      <w:r>
        <w:rPr>
          <w:rFonts w:hint="eastAsia" w:ascii="宋体" w:hAnsi="宋体" w:cs="Times New Roman"/>
          <w:color w:val="auto"/>
          <w:szCs w:val="21"/>
          <w:highlight w:val="none"/>
          <w:lang w:val="en-US" w:eastAsia="zh-CN"/>
        </w:rPr>
        <w:t>9</w:t>
      </w:r>
      <w:r>
        <w:rPr>
          <w:rFonts w:hint="eastAsia" w:ascii="宋体" w:hAnsi="宋体" w:eastAsia="宋体" w:cs="Times New Roman"/>
          <w:color w:val="auto"/>
          <w:szCs w:val="21"/>
          <w:highlight w:val="none"/>
          <w:lang w:val="en-US" w:eastAsia="zh-CN"/>
        </w:rPr>
        <w:t>、</w:t>
      </w:r>
      <w:r>
        <w:rPr>
          <w:rFonts w:hint="eastAsia" w:ascii="宋体" w:hAnsi="宋体" w:cs="Times New Roman"/>
          <w:color w:val="auto"/>
          <w:szCs w:val="21"/>
          <w:highlight w:val="none"/>
          <w:lang w:val="en-US" w:eastAsia="zh-CN"/>
        </w:rPr>
        <w:t>如有请提供制造商为小微企业的</w:t>
      </w:r>
      <w:r>
        <w:rPr>
          <w:rFonts w:hint="eastAsia" w:ascii="宋体" w:hAnsi="宋体" w:eastAsia="宋体" w:cs="Times New Roman"/>
          <w:color w:val="auto"/>
          <w:szCs w:val="21"/>
          <w:highlight w:val="none"/>
          <w:lang w:val="en-US" w:eastAsia="zh-CN"/>
        </w:rPr>
        <w:t>《中小企业声明函》</w:t>
      </w:r>
      <w:r>
        <w:rPr>
          <w:rFonts w:hint="eastAsia" w:ascii="宋体" w:hAnsi="宋体" w:cs="Times New Roman"/>
          <w:color w:val="auto"/>
          <w:szCs w:val="21"/>
          <w:highlight w:val="none"/>
          <w:lang w:val="en-US" w:eastAsia="zh-CN"/>
        </w:rPr>
        <w:t>或</w:t>
      </w:r>
      <w:r>
        <w:rPr>
          <w:rFonts w:hint="eastAsia" w:ascii="宋体" w:hAnsi="宋体" w:eastAsia="宋体" w:cs="Times New Roman"/>
          <w:color w:val="auto"/>
          <w:szCs w:val="21"/>
          <w:highlight w:val="none"/>
          <w:lang w:val="en-US" w:eastAsia="zh-CN"/>
        </w:rPr>
        <w:t>《残疾人福利性单位声明函》</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10</w:t>
      </w:r>
      <w:r>
        <w:rPr>
          <w:rFonts w:hint="eastAsia" w:ascii="宋体" w:hAnsi="宋体" w:eastAsia="宋体" w:cs="Times New Roman"/>
          <w:color w:val="auto"/>
          <w:szCs w:val="21"/>
          <w:highlight w:val="none"/>
          <w:lang w:val="en-US" w:eastAsia="zh-CN"/>
        </w:rPr>
        <w:t>、评分标准和细则中技术部分证明材料</w:t>
      </w:r>
    </w:p>
    <w:p>
      <w:pPr>
        <w:shd w:val="clear" w:color="auto" w:fill="auto"/>
        <w:spacing w:line="360" w:lineRule="auto"/>
        <w:ind w:firstLine="287" w:firstLineChars="135"/>
        <w:rPr>
          <w:rFonts w:hint="eastAsia" w:ascii="宋体" w:hAnsi="宋体" w:eastAsia="宋体" w:cs="Times New Roman"/>
          <w:color w:val="auto"/>
          <w:szCs w:val="21"/>
          <w:highlight w:val="none"/>
          <w:lang w:val="en-US" w:eastAsia="zh-CN"/>
        </w:rPr>
      </w:pPr>
      <w:r>
        <w:rPr>
          <w:rFonts w:hint="eastAsia" w:ascii="宋体" w:hAnsi="宋体" w:cs="Times New Roman"/>
          <w:color w:val="auto"/>
          <w:szCs w:val="21"/>
          <w:highlight w:val="none"/>
          <w:lang w:val="en-US" w:eastAsia="zh-CN"/>
        </w:rPr>
        <w:t>11</w:t>
      </w:r>
      <w:r>
        <w:rPr>
          <w:rFonts w:hint="eastAsia" w:ascii="宋体" w:hAnsi="宋体" w:eastAsia="宋体" w:cs="Times New Roman"/>
          <w:color w:val="auto"/>
          <w:szCs w:val="21"/>
          <w:highlight w:val="none"/>
          <w:lang w:val="en-US" w:eastAsia="zh-CN"/>
        </w:rPr>
        <w:t>、评分标准和细则中</w:t>
      </w:r>
      <w:r>
        <w:rPr>
          <w:rFonts w:hint="eastAsia" w:ascii="宋体" w:hAnsi="宋体" w:cs="Times New Roman"/>
          <w:color w:val="auto"/>
          <w:szCs w:val="21"/>
          <w:highlight w:val="none"/>
          <w:lang w:val="en-US" w:eastAsia="zh-CN"/>
        </w:rPr>
        <w:t>商务</w:t>
      </w:r>
      <w:r>
        <w:rPr>
          <w:rFonts w:hint="eastAsia" w:ascii="宋体" w:hAnsi="宋体" w:eastAsia="宋体" w:cs="Times New Roman"/>
          <w:color w:val="auto"/>
          <w:szCs w:val="21"/>
          <w:highlight w:val="none"/>
          <w:lang w:val="en-US" w:eastAsia="zh-CN"/>
        </w:rPr>
        <w:t>部分证明材料（格式自拟）</w:t>
      </w:r>
    </w:p>
    <w:p>
      <w:pPr>
        <w:shd w:val="clear" w:color="auto" w:fill="auto"/>
        <w:spacing w:line="360" w:lineRule="auto"/>
        <w:ind w:firstLine="287" w:firstLineChars="135"/>
        <w:rPr>
          <w:rFonts w:hint="eastAsia" w:ascii="宋体" w:hAnsi="宋体" w:eastAsia="宋体" w:cs="宋体"/>
          <w:color w:val="auto"/>
          <w:sz w:val="24"/>
          <w:highlight w:val="none"/>
        </w:rPr>
      </w:pPr>
      <w:r>
        <w:rPr>
          <w:rFonts w:hint="eastAsia" w:ascii="宋体" w:hAnsi="宋体" w:eastAsia="宋体" w:cs="Times New Roman"/>
          <w:color w:val="auto"/>
          <w:szCs w:val="21"/>
          <w:highlight w:val="none"/>
          <w:lang w:val="en-US" w:eastAsia="zh-CN"/>
        </w:rPr>
        <w:t>1</w:t>
      </w:r>
      <w:r>
        <w:rPr>
          <w:rFonts w:hint="eastAsia" w:ascii="宋体" w:hAnsi="宋体" w:cs="Times New Roman"/>
          <w:color w:val="auto"/>
          <w:szCs w:val="21"/>
          <w:highlight w:val="none"/>
          <w:lang w:val="en-US" w:eastAsia="zh-CN"/>
        </w:rPr>
        <w:t>2</w:t>
      </w:r>
      <w:r>
        <w:rPr>
          <w:rFonts w:hint="eastAsia" w:ascii="宋体" w:hAnsi="宋体" w:eastAsia="宋体" w:cs="Times New Roman"/>
          <w:color w:val="auto"/>
          <w:szCs w:val="21"/>
          <w:highlight w:val="none"/>
          <w:lang w:val="en-US" w:eastAsia="zh-CN"/>
        </w:rPr>
        <w:t>、投标人认为有必要提供的其他证明材料（格式自拟）</w:t>
      </w:r>
    </w:p>
    <w:bookmarkEnd w:id="78"/>
    <w:bookmarkEnd w:id="79"/>
    <w:bookmarkEnd w:id="80"/>
    <w:bookmarkEnd w:id="81"/>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bookmarkStart w:id="106" w:name="_Toc23473"/>
      <w:bookmarkStart w:id="107" w:name="_Toc1266"/>
      <w:bookmarkStart w:id="108" w:name="_Toc10107"/>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lang w:val="en-US" w:eastAsia="zh-CN"/>
        </w:rPr>
      </w:pPr>
    </w:p>
    <w:p>
      <w:pPr>
        <w:pStyle w:val="10"/>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28"/>
          <w:szCs w:val="28"/>
          <w:lang w:val="en-US" w:eastAsia="zh-CN"/>
        </w:rPr>
      </w:pPr>
    </w:p>
    <w:p>
      <w:pPr>
        <w:rPr>
          <w:rFonts w:hint="eastAsia"/>
          <w:color w:val="auto"/>
          <w:lang w:val="en-US" w:eastAsia="zh-CN"/>
        </w:rPr>
      </w:pPr>
    </w:p>
    <w:p>
      <w:pPr>
        <w:pStyle w:val="10"/>
        <w:numPr>
          <w:ilvl w:val="0"/>
          <w:numId w:val="0"/>
        </w:numPr>
        <w:kinsoku w:val="0"/>
        <w:overflowPunct w:val="0"/>
        <w:spacing w:before="130" w:line="355" w:lineRule="auto"/>
        <w:ind w:left="480" w:leftChars="0" w:right="7" w:rightChars="0"/>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lang w:val="en-US" w:eastAsia="zh-CN"/>
        </w:rPr>
        <w:t>1</w:t>
      </w:r>
      <w:r>
        <w:rPr>
          <w:rFonts w:hint="eastAsia" w:ascii="宋体" w:hAnsi="宋体" w:eastAsia="宋体" w:cs="宋体"/>
          <w:b/>
          <w:bCs/>
          <w:color w:val="auto"/>
          <w:sz w:val="28"/>
          <w:szCs w:val="28"/>
        </w:rPr>
        <w:t>、投标函</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u w:val="single"/>
        </w:rPr>
      </w:pPr>
      <w:r>
        <w:rPr>
          <w:rFonts w:hint="eastAsia" w:ascii="宋体" w:hAnsi="宋体" w:eastAsia="宋体" w:cs="宋体"/>
          <w:color w:val="auto"/>
          <w:kern w:val="0"/>
          <w:sz w:val="21"/>
          <w:szCs w:val="21"/>
        </w:rPr>
        <w:t>致：</w:t>
      </w:r>
      <w:r>
        <w:rPr>
          <w:rFonts w:hint="eastAsia" w:ascii="宋体" w:hAnsi="宋体" w:eastAsia="宋体" w:cs="宋体"/>
          <w:color w:val="auto"/>
          <w:kern w:val="0"/>
          <w:sz w:val="21"/>
          <w:szCs w:val="21"/>
          <w:u w:val="single"/>
        </w:rPr>
        <w:t xml:space="preserve">                     </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为响应你方组织的</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u w:val="single"/>
          <w:lang w:val="en-US" w:eastAsia="zh-CN"/>
        </w:rPr>
        <w:t xml:space="preserve">                </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项目的招标项目编号为：</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，我方愿参与投标。</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我方确认收到贵方提供的</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u w:val="none"/>
        </w:rPr>
        <w:t>招标</w:t>
      </w:r>
      <w:r>
        <w:rPr>
          <w:rFonts w:hint="eastAsia" w:ascii="宋体" w:hAnsi="宋体" w:eastAsia="宋体" w:cs="宋体"/>
          <w:color w:val="auto"/>
          <w:kern w:val="0"/>
          <w:sz w:val="21"/>
          <w:szCs w:val="21"/>
        </w:rPr>
        <w:t>文件的全部内容。</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我方在参与投标前已详细研究了招标文件的所有内容，包括澄清、修改文件（如果有）和所有已提供的参考资料以及有关附件，我方完全明白并认为此招标文件没有倾向性，也不存在排斥潜在报价投标人的内容，我方同意招标文件的相关条款，放弃对招标文件提出误解和质疑的一切权力。</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single"/>
        </w:rPr>
        <w:t xml:space="preserve">      (投标人名称)      </w:t>
      </w:r>
      <w:r>
        <w:rPr>
          <w:rFonts w:hint="eastAsia" w:ascii="宋体" w:hAnsi="宋体" w:eastAsia="宋体" w:cs="宋体"/>
          <w:color w:val="auto"/>
          <w:kern w:val="0"/>
          <w:sz w:val="21"/>
          <w:szCs w:val="21"/>
        </w:rPr>
        <w:t>作为投标人正式授权</w:t>
      </w:r>
      <w:r>
        <w:rPr>
          <w:rFonts w:hint="eastAsia" w:ascii="宋体" w:hAnsi="宋体" w:eastAsia="宋体" w:cs="宋体"/>
          <w:color w:val="auto"/>
          <w:kern w:val="0"/>
          <w:sz w:val="21"/>
          <w:szCs w:val="21"/>
          <w:u w:val="single"/>
        </w:rPr>
        <w:t xml:space="preserve">  (授权代表全名, 职务)  </w:t>
      </w:r>
      <w:r>
        <w:rPr>
          <w:rFonts w:hint="eastAsia" w:ascii="宋体" w:hAnsi="宋体" w:eastAsia="宋体" w:cs="宋体"/>
          <w:color w:val="auto"/>
          <w:kern w:val="0"/>
          <w:sz w:val="21"/>
          <w:szCs w:val="21"/>
        </w:rPr>
        <w:t>代表我方全权处理有关本报价的一切事宜。</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我方已完全明白招标文件的所有条款要求，并申明如下：</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（一）按招标文件提供的全部货物与相关服务的投标总价详见《</w:t>
      </w:r>
      <w:r>
        <w:rPr>
          <w:rFonts w:hint="eastAsia" w:ascii="宋体" w:hAnsi="宋体" w:cs="宋体"/>
          <w:color w:val="auto"/>
          <w:kern w:val="0"/>
          <w:sz w:val="21"/>
          <w:szCs w:val="21"/>
          <w:lang w:val="en-US" w:eastAsia="zh-CN"/>
        </w:rPr>
        <w:t>开标</w:t>
      </w:r>
      <w:r>
        <w:rPr>
          <w:rFonts w:hint="eastAsia" w:ascii="宋体" w:hAnsi="宋体" w:eastAsia="宋体" w:cs="宋体"/>
          <w:color w:val="auto"/>
          <w:kern w:val="0"/>
          <w:sz w:val="21"/>
          <w:szCs w:val="21"/>
        </w:rPr>
        <w:t>一览表》。</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（二）本投标文件的有效期为投标截止时间起</w:t>
      </w:r>
      <w:r>
        <w:rPr>
          <w:rFonts w:hint="eastAsia" w:ascii="宋体" w:hAnsi="宋体" w:eastAsia="宋体" w:cs="宋体"/>
          <w:color w:val="auto"/>
          <w:kern w:val="0"/>
          <w:sz w:val="21"/>
          <w:szCs w:val="21"/>
          <w:u w:val="single"/>
          <w:lang w:val="en-US" w:eastAsia="zh-CN"/>
        </w:rPr>
        <w:t>60</w:t>
      </w:r>
      <w:r>
        <w:rPr>
          <w:rFonts w:hint="eastAsia" w:ascii="宋体" w:hAnsi="宋体" w:eastAsia="宋体" w:cs="宋体"/>
          <w:color w:val="auto"/>
          <w:kern w:val="0"/>
          <w:sz w:val="21"/>
          <w:szCs w:val="21"/>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（三）我方同意按照贵方可能提出的要求而提供与投标有关的任何其它数据、信息或资料。</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四</w:t>
      </w:r>
      <w:r>
        <w:rPr>
          <w:rFonts w:hint="eastAsia" w:ascii="宋体" w:hAnsi="宋体" w:eastAsia="宋体" w:cs="宋体"/>
          <w:color w:val="auto"/>
          <w:kern w:val="0"/>
          <w:sz w:val="21"/>
          <w:szCs w:val="21"/>
        </w:rPr>
        <w:t>）我方理解贵方不一定接受最低投标价或任何贵方可能收到的投标。</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五</w:t>
      </w:r>
      <w:r>
        <w:rPr>
          <w:rFonts w:hint="eastAsia" w:ascii="宋体" w:hAnsi="宋体" w:eastAsia="宋体" w:cs="宋体"/>
          <w:color w:val="auto"/>
          <w:kern w:val="0"/>
          <w:sz w:val="21"/>
          <w:szCs w:val="21"/>
        </w:rPr>
        <w:t>）我方如果中标，将保证履行招标文件及其澄清、修改文件（如果有）中的全部责任和义务，按质、按量、按期完成《招标内容》及《合同书》中的全部任务。</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六</w:t>
      </w:r>
      <w:r>
        <w:rPr>
          <w:rFonts w:hint="eastAsia" w:ascii="宋体" w:hAnsi="宋体" w:eastAsia="宋体" w:cs="宋体"/>
          <w:color w:val="auto"/>
          <w:kern w:val="0"/>
          <w:sz w:val="21"/>
          <w:szCs w:val="21"/>
        </w:rPr>
        <w:t>）如我方被授予合同，我方承诺支付就本次招标应支付或将支付的中标服务费（详见按招标文件要求格式填写的《中标服务费支付承诺书》）。</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七</w:t>
      </w:r>
      <w:r>
        <w:rPr>
          <w:rFonts w:hint="eastAsia" w:ascii="宋体" w:hAnsi="宋体" w:eastAsia="宋体" w:cs="宋体"/>
          <w:color w:val="auto"/>
          <w:kern w:val="0"/>
          <w:sz w:val="21"/>
          <w:szCs w:val="21"/>
        </w:rPr>
        <w:t>）我方作为在法律、财务和运作上独立于采购人、招标代理机构的投标人，在此保证所提交的所有文件和全部说明是真实的和正确的。</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八</w:t>
      </w:r>
      <w:r>
        <w:rPr>
          <w:rFonts w:hint="eastAsia" w:ascii="宋体" w:hAnsi="宋体" w:eastAsia="宋体" w:cs="宋体"/>
          <w:color w:val="auto"/>
          <w:kern w:val="0"/>
          <w:sz w:val="21"/>
          <w:szCs w:val="21"/>
        </w:rPr>
        <w:t>）我方投标报价已包含应向知识产权所有权人支付的所有相关税费，并保证采购人在中国使用我方提供的货物时，如有第三方提出侵犯其知识产权主张的，责任由我方承担。</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九</w:t>
      </w:r>
      <w:r>
        <w:rPr>
          <w:rFonts w:hint="eastAsia" w:ascii="宋体" w:hAnsi="宋体" w:eastAsia="宋体" w:cs="宋体"/>
          <w:color w:val="auto"/>
          <w:kern w:val="0"/>
          <w:sz w:val="21"/>
          <w:szCs w:val="21"/>
        </w:rPr>
        <w:t>）我方与其他投标人不存在单位负责人为同一人或者存在直接控股、管理关系。</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（十）我方承诺未为本项目提供整体设计、规范编制或者项目管理、监理、检测等服务。</w:t>
      </w:r>
    </w:p>
    <w:p>
      <w:pPr>
        <w:spacing w:line="480" w:lineRule="exact"/>
        <w:ind w:firstLine="426" w:firstLineChars="200"/>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w:t>
      </w:r>
      <w:r>
        <w:rPr>
          <w:rFonts w:hint="eastAsia" w:ascii="宋体" w:hAnsi="宋体" w:eastAsia="宋体" w:cs="宋体"/>
          <w:color w:val="auto"/>
          <w:kern w:val="0"/>
          <w:sz w:val="21"/>
          <w:szCs w:val="21"/>
          <w:lang w:eastAsia="zh-CN"/>
        </w:rPr>
        <w:t>一</w:t>
      </w:r>
      <w:r>
        <w:rPr>
          <w:rFonts w:hint="eastAsia" w:ascii="宋体" w:hAnsi="宋体" w:eastAsia="宋体" w:cs="宋体"/>
          <w:color w:val="auto"/>
          <w:kern w:val="0"/>
          <w:sz w:val="21"/>
          <w:szCs w:val="21"/>
        </w:rPr>
        <w:t>）我方具备《政府采购法》第二十二条规定的条件，承诺如下：</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（1）我方已依法缴纳了各项税费及社会保险费用，如有需要，可随时向采购人提供近三个月内的相关缴费证明，以便核查。</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（2）我方已依法建立健全的财务会计制度，如有需要，可随时向采购人提供相关的证明材料，以便核查。</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（3）我方参加本项目政府采购活动在经营活动中没有重大违法记录。</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（4）我方具备履行合同所必需的设备和专业技术能力。</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（5）我方符合法律、行政法规规定的其他条件。</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以上内容如有虚假或与事实不符的，评审委员会可将我方做无效投标处理，我方愿意承担相应的法律责任。</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w:t>
      </w:r>
      <w:r>
        <w:rPr>
          <w:rFonts w:hint="eastAsia" w:ascii="宋体" w:hAnsi="宋体" w:cs="宋体"/>
          <w:color w:val="auto"/>
          <w:kern w:val="0"/>
          <w:sz w:val="21"/>
          <w:szCs w:val="21"/>
          <w:lang w:val="en-US" w:eastAsia="zh-CN"/>
        </w:rPr>
        <w:t>二</w:t>
      </w:r>
      <w:r>
        <w:rPr>
          <w:rFonts w:hint="eastAsia" w:ascii="宋体" w:hAnsi="宋体" w:eastAsia="宋体" w:cs="宋体"/>
          <w:color w:val="auto"/>
          <w:kern w:val="0"/>
          <w:sz w:val="21"/>
          <w:szCs w:val="21"/>
        </w:rPr>
        <w:t>）我方对在本函及投标文件中所作的所有承诺承担法律责任。</w:t>
      </w:r>
    </w:p>
    <w:p>
      <w:pPr>
        <w:keepNext w:val="0"/>
        <w:keepLines w:val="0"/>
        <w:pageBreakBefore w:val="0"/>
        <w:widowControl w:val="0"/>
        <w:topLinePunct w:val="0"/>
        <w:autoSpaceDE/>
        <w:autoSpaceDN/>
        <w:bidi w:val="0"/>
        <w:adjustRightInd/>
        <w:snapToGrid/>
        <w:spacing w:line="440" w:lineRule="exact"/>
        <w:ind w:firstLine="426" w:firstLineChars="200"/>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（十</w:t>
      </w:r>
      <w:r>
        <w:rPr>
          <w:rFonts w:hint="eastAsia" w:ascii="宋体" w:hAnsi="宋体" w:cs="宋体"/>
          <w:color w:val="auto"/>
          <w:kern w:val="0"/>
          <w:sz w:val="21"/>
          <w:szCs w:val="21"/>
          <w:lang w:val="en-US" w:eastAsia="zh-CN"/>
        </w:rPr>
        <w:t>三</w:t>
      </w:r>
      <w:r>
        <w:rPr>
          <w:rFonts w:hint="eastAsia" w:ascii="宋体" w:hAnsi="宋体" w:eastAsia="宋体" w:cs="宋体"/>
          <w:color w:val="auto"/>
          <w:kern w:val="0"/>
          <w:sz w:val="21"/>
          <w:szCs w:val="21"/>
        </w:rPr>
        <w:t>）所有与本招标有关的函件请发往下列地址：</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地    址：</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.邮政编码：</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电    话：</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传    真：</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代表姓名：</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keepNext w:val="0"/>
        <w:keepLines w:val="0"/>
        <w:pageBreakBefore w:val="0"/>
        <w:widowControl w:val="0"/>
        <w:topLinePunct w:val="0"/>
        <w:autoSpaceDE/>
        <w:autoSpaceDN/>
        <w:bidi w:val="0"/>
        <w:adjustRightInd/>
        <w:snapToGrid/>
        <w:spacing w:line="440" w:lineRule="exac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职    务：</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p>
    <w:p>
      <w:pPr>
        <w:keepNext w:val="0"/>
        <w:keepLines w:val="0"/>
        <w:pageBreakBefore w:val="0"/>
        <w:widowControl w:val="0"/>
        <w:topLinePunct w:val="0"/>
        <w:autoSpaceDE/>
        <w:autoSpaceDN/>
        <w:bidi w:val="0"/>
        <w:adjustRightInd/>
        <w:snapToGrid/>
        <w:spacing w:line="440" w:lineRule="exact"/>
        <w:ind w:right="480"/>
        <w:jc w:val="righ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投标人：</w:t>
      </w:r>
      <w:r>
        <w:rPr>
          <w:rFonts w:hint="eastAsia" w:ascii="宋体" w:hAnsi="宋体" w:eastAsia="宋体" w:cs="宋体"/>
          <w:color w:val="auto"/>
          <w:kern w:val="0"/>
          <w:sz w:val="21"/>
          <w:szCs w:val="21"/>
          <w:u w:val="single"/>
        </w:rPr>
        <w:tab/>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 xml:space="preserve">（公章） </w:t>
      </w:r>
    </w:p>
    <w:p>
      <w:pPr>
        <w:keepNext w:val="0"/>
        <w:keepLines w:val="0"/>
        <w:pageBreakBefore w:val="0"/>
        <w:widowControl w:val="0"/>
        <w:wordWrap w:val="0"/>
        <w:topLinePunct w:val="0"/>
        <w:autoSpaceDE/>
        <w:autoSpaceDN/>
        <w:bidi w:val="0"/>
        <w:adjustRightInd/>
        <w:snapToGrid/>
        <w:spacing w:line="440" w:lineRule="exact"/>
        <w:ind w:firstLine="426" w:firstLineChars="200"/>
        <w:jc w:val="righ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法定代表人或委托人：</w:t>
      </w:r>
      <w:r>
        <w:rPr>
          <w:rFonts w:hint="eastAsia" w:ascii="宋体" w:hAnsi="宋体" w:eastAsia="宋体" w:cs="宋体"/>
          <w:color w:val="auto"/>
          <w:kern w:val="0"/>
          <w:sz w:val="21"/>
          <w:szCs w:val="21"/>
        </w:rPr>
        <w:tab/>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eastAsia="zh-CN"/>
        </w:rPr>
        <w:t>签字或盖章</w:t>
      </w:r>
      <w:r>
        <w:rPr>
          <w:rFonts w:hint="eastAsia" w:ascii="宋体" w:hAnsi="宋体" w:eastAsia="宋体" w:cs="宋体"/>
          <w:color w:val="auto"/>
          <w:kern w:val="0"/>
          <w:sz w:val="21"/>
          <w:szCs w:val="21"/>
        </w:rPr>
        <w:t xml:space="preserve">）  </w:t>
      </w:r>
    </w:p>
    <w:p>
      <w:pPr>
        <w:keepNext w:val="0"/>
        <w:keepLines w:val="0"/>
        <w:pageBreakBefore w:val="0"/>
        <w:widowControl w:val="0"/>
        <w:wordWrap w:val="0"/>
        <w:topLinePunct w:val="0"/>
        <w:autoSpaceDE/>
        <w:autoSpaceDN/>
        <w:bidi w:val="0"/>
        <w:adjustRightInd/>
        <w:snapToGrid/>
        <w:spacing w:line="440" w:lineRule="exact"/>
        <w:ind w:firstLine="426" w:firstLineChars="200"/>
        <w:jc w:val="right"/>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u w:val="single"/>
        </w:rPr>
        <w:tab/>
      </w:r>
      <w:r>
        <w:rPr>
          <w:rFonts w:hint="eastAsia" w:ascii="宋体" w:hAnsi="宋体" w:eastAsia="宋体" w:cs="宋体"/>
          <w:color w:val="auto"/>
          <w:kern w:val="0"/>
          <w:sz w:val="21"/>
          <w:szCs w:val="21"/>
        </w:rPr>
        <w:t>年</w:t>
      </w:r>
      <w:r>
        <w:rPr>
          <w:rFonts w:hint="eastAsia" w:ascii="宋体" w:hAnsi="宋体" w:eastAsia="宋体" w:cs="宋体"/>
          <w:color w:val="auto"/>
          <w:kern w:val="0"/>
          <w:sz w:val="21"/>
          <w:szCs w:val="21"/>
          <w:u w:val="single"/>
        </w:rPr>
        <w:tab/>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月</w:t>
      </w:r>
      <w:r>
        <w:rPr>
          <w:rFonts w:hint="eastAsia" w:ascii="宋体" w:hAnsi="宋体" w:eastAsia="宋体" w:cs="宋体"/>
          <w:color w:val="auto"/>
          <w:kern w:val="0"/>
          <w:sz w:val="21"/>
          <w:szCs w:val="21"/>
          <w:u w:val="single"/>
        </w:rPr>
        <w:t xml:space="preserve">    </w:t>
      </w:r>
      <w:r>
        <w:rPr>
          <w:rFonts w:hint="eastAsia" w:ascii="宋体" w:hAnsi="宋体" w:eastAsia="宋体" w:cs="宋体"/>
          <w:color w:val="auto"/>
          <w:kern w:val="0"/>
          <w:sz w:val="21"/>
          <w:szCs w:val="21"/>
        </w:rPr>
        <w:t>日</w:t>
      </w:r>
    </w:p>
    <w:p>
      <w:pPr>
        <w:pStyle w:val="6"/>
        <w:numPr>
          <w:ilvl w:val="0"/>
          <w:numId w:val="0"/>
        </w:numPr>
        <w:shd w:val="clear" w:color="auto" w:fill="auto"/>
        <w:tabs>
          <w:tab w:val="left" w:pos="5580"/>
        </w:tabs>
        <w:spacing w:line="240" w:lineRule="atLeast"/>
        <w:ind w:leftChars="0"/>
        <w:jc w:val="both"/>
        <w:rPr>
          <w:rFonts w:hint="eastAsia" w:ascii="宋体" w:hAnsi="宋体" w:eastAsia="宋体" w:cs="宋体"/>
          <w:b/>
          <w:color w:val="auto"/>
          <w:sz w:val="28"/>
          <w:szCs w:val="21"/>
          <w:highlight w:val="none"/>
        </w:rPr>
      </w:pPr>
      <w:bookmarkStart w:id="109" w:name="_Toc494296984"/>
    </w:p>
    <w:p>
      <w:pPr>
        <w:rPr>
          <w:rFonts w:hint="eastAsia" w:ascii="宋体" w:hAnsi="宋体" w:eastAsia="宋体" w:cs="宋体"/>
          <w:b/>
          <w:color w:val="auto"/>
          <w:sz w:val="28"/>
          <w:szCs w:val="21"/>
          <w:highlight w:val="none"/>
        </w:rPr>
      </w:pPr>
    </w:p>
    <w:p>
      <w:pPr>
        <w:rPr>
          <w:rFonts w:hint="eastAsia" w:ascii="宋体" w:hAnsi="宋体" w:eastAsia="宋体" w:cs="宋体"/>
          <w:b/>
          <w:color w:val="auto"/>
          <w:sz w:val="28"/>
          <w:szCs w:val="21"/>
          <w:highlight w:val="none"/>
        </w:rPr>
      </w:pPr>
    </w:p>
    <w:p>
      <w:pPr>
        <w:pStyle w:val="42"/>
        <w:rPr>
          <w:rFonts w:hint="eastAsia"/>
          <w:color w:val="auto"/>
        </w:rPr>
      </w:pPr>
    </w:p>
    <w:p>
      <w:pPr>
        <w:pStyle w:val="6"/>
        <w:numPr>
          <w:ilvl w:val="0"/>
          <w:numId w:val="0"/>
        </w:numPr>
        <w:shd w:val="clear" w:color="auto" w:fill="auto"/>
        <w:tabs>
          <w:tab w:val="left" w:pos="5580"/>
        </w:tabs>
        <w:spacing w:line="240" w:lineRule="atLeast"/>
        <w:ind w:leftChars="0"/>
        <w:jc w:val="center"/>
        <w:rPr>
          <w:rFonts w:hint="eastAsia" w:ascii="宋体" w:hAnsi="宋体" w:eastAsia="宋体" w:cs="宋体"/>
          <w:b/>
          <w:color w:val="auto"/>
          <w:sz w:val="28"/>
          <w:szCs w:val="21"/>
          <w:highlight w:val="none"/>
        </w:rPr>
      </w:pPr>
      <w:r>
        <w:rPr>
          <w:rFonts w:hint="eastAsia" w:ascii="宋体" w:hAnsi="宋体" w:cs="宋体"/>
          <w:b/>
          <w:color w:val="auto"/>
          <w:sz w:val="28"/>
          <w:szCs w:val="21"/>
          <w:highlight w:val="none"/>
          <w:lang w:val="en-US" w:eastAsia="zh-CN"/>
        </w:rPr>
        <w:t>2、</w:t>
      </w:r>
      <w:r>
        <w:rPr>
          <w:rFonts w:hint="eastAsia" w:ascii="宋体" w:hAnsi="宋体" w:eastAsia="宋体" w:cs="宋体"/>
          <w:b/>
          <w:color w:val="auto"/>
          <w:sz w:val="28"/>
          <w:szCs w:val="21"/>
          <w:highlight w:val="none"/>
        </w:rPr>
        <w:t>开标一览表</w:t>
      </w:r>
      <w:bookmarkEnd w:id="109"/>
    </w:p>
    <w:p>
      <w:pPr>
        <w:pStyle w:val="6"/>
        <w:numPr>
          <w:ilvl w:val="0"/>
          <w:numId w:val="0"/>
        </w:numPr>
        <w:shd w:val="clear" w:color="auto" w:fill="auto"/>
        <w:tabs>
          <w:tab w:val="left" w:pos="5580"/>
        </w:tabs>
        <w:spacing w:line="240" w:lineRule="atLeast"/>
        <w:ind w:leftChars="0"/>
        <w:jc w:val="both"/>
        <w:rPr>
          <w:rFonts w:hint="eastAsia" w:ascii="宋体" w:hAnsi="宋体" w:eastAsia="宋体" w:cs="宋体"/>
          <w:color w:val="auto"/>
          <w:szCs w:val="21"/>
          <w:highlight w:val="none"/>
          <w:u w:val="single"/>
        </w:rPr>
      </w:pPr>
      <w:r>
        <w:rPr>
          <w:rFonts w:hint="eastAsia" w:ascii="宋体" w:hAnsi="宋体" w:eastAsia="宋体" w:cs="宋体"/>
          <w:color w:val="auto"/>
          <w:sz w:val="21"/>
          <w:szCs w:val="21"/>
          <w:highlight w:val="none"/>
        </w:rPr>
        <w:t>招标项目名称</w:t>
      </w:r>
      <w:r>
        <w:rPr>
          <w:rFonts w:hint="eastAsia" w:ascii="宋体" w:hAnsi="宋体" w:eastAsia="宋体" w:cs="宋体"/>
          <w:color w:val="auto"/>
          <w:szCs w:val="21"/>
          <w:highlight w:val="none"/>
        </w:rPr>
        <w:t>：</w:t>
      </w:r>
    </w:p>
    <w:p>
      <w:pPr>
        <w:shd w:val="clear" w:color="auto" w:fill="auto"/>
        <w:spacing w:line="5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招标项目编号：                                                </w:t>
      </w:r>
    </w:p>
    <w:p>
      <w:pPr>
        <w:shd w:val="clear" w:color="auto" w:fill="auto"/>
        <w:spacing w:line="500" w:lineRule="exact"/>
        <w:jc w:val="right"/>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单位：元（人民币）</w:t>
      </w:r>
    </w:p>
    <w:tbl>
      <w:tblPr>
        <w:tblStyle w:val="27"/>
        <w:tblW w:w="0" w:type="auto"/>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noWrap w:val="0"/>
            <w:vAlign w:val="center"/>
          </w:tcPr>
          <w:p>
            <w:pPr>
              <w:shd w:val="clear" w:color="auto" w:fill="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投标项目名称</w:t>
            </w:r>
          </w:p>
        </w:tc>
        <w:tc>
          <w:tcPr>
            <w:tcW w:w="6185" w:type="dxa"/>
            <w:noWrap w:val="0"/>
            <w:vAlign w:val="center"/>
          </w:tcPr>
          <w:p>
            <w:pPr>
              <w:shd w:val="clear" w:color="auto" w:fill="auto"/>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noWrap w:val="0"/>
            <w:vAlign w:val="center"/>
          </w:tcPr>
          <w:p>
            <w:pPr>
              <w:shd w:val="clear" w:color="auto" w:fill="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交货</w:t>
            </w:r>
            <w:r>
              <w:rPr>
                <w:rFonts w:hint="eastAsia" w:ascii="宋体" w:hAnsi="宋体" w:cs="宋体"/>
                <w:color w:val="auto"/>
                <w:szCs w:val="21"/>
                <w:highlight w:val="none"/>
                <w:lang w:val="en-US" w:eastAsia="zh-CN"/>
              </w:rPr>
              <w:t>时间</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noWrap w:val="0"/>
            <w:vAlign w:val="center"/>
          </w:tcPr>
          <w:p>
            <w:pPr>
              <w:shd w:val="clear" w:color="auto" w:fill="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交</w:t>
            </w:r>
            <w:r>
              <w:rPr>
                <w:rFonts w:hint="eastAsia" w:ascii="宋体" w:hAnsi="宋体" w:eastAsia="宋体" w:cs="宋体"/>
                <w:color w:val="auto"/>
                <w:szCs w:val="21"/>
                <w:highlight w:val="none"/>
                <w:lang w:val="en-US" w:eastAsia="zh-CN"/>
              </w:rPr>
              <w:t>货地点</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noWrap w:val="0"/>
            <w:vAlign w:val="center"/>
          </w:tcPr>
          <w:p>
            <w:pPr>
              <w:shd w:val="clear" w:color="auto" w:fill="auto"/>
              <w:jc w:val="center"/>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质保期</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noWrap w:val="0"/>
            <w:vAlign w:val="center"/>
          </w:tcPr>
          <w:p>
            <w:pPr>
              <w:shd w:val="clear" w:color="auto" w:fill="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投标有效期</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noWrap w:val="0"/>
            <w:vAlign w:val="center"/>
          </w:tcPr>
          <w:p>
            <w:pPr>
              <w:shd w:val="clear" w:color="auto" w:fill="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投标报价</w:t>
            </w:r>
          </w:p>
          <w:p>
            <w:pPr>
              <w:shd w:val="clear" w:color="auto" w:fill="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（人民币）</w:t>
            </w:r>
          </w:p>
        </w:tc>
        <w:tc>
          <w:tcPr>
            <w:tcW w:w="974" w:type="dxa"/>
            <w:tcBorders>
              <w:top w:val="single" w:color="auto" w:sz="4" w:space="0"/>
              <w:bottom w:val="single" w:color="auto" w:sz="4" w:space="0"/>
            </w:tcBorders>
            <w:noWrap w:val="0"/>
            <w:vAlign w:val="center"/>
          </w:tcPr>
          <w:p>
            <w:pPr>
              <w:widowControl/>
              <w:shd w:val="clear" w:color="auto" w:fill="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小写</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noWrap w:val="0"/>
            <w:vAlign w:val="center"/>
          </w:tcPr>
          <w:p>
            <w:pPr>
              <w:shd w:val="clear" w:color="auto" w:fill="auto"/>
              <w:jc w:val="center"/>
              <w:rPr>
                <w:rFonts w:hint="eastAsia" w:ascii="宋体" w:hAnsi="宋体" w:eastAsia="宋体" w:cs="宋体"/>
                <w:color w:val="auto"/>
                <w:szCs w:val="21"/>
                <w:highlight w:val="none"/>
              </w:rPr>
            </w:pPr>
          </w:p>
        </w:tc>
        <w:tc>
          <w:tcPr>
            <w:tcW w:w="974" w:type="dxa"/>
            <w:tcBorders>
              <w:top w:val="single" w:color="auto" w:sz="4" w:space="0"/>
              <w:bottom w:val="single" w:color="auto" w:sz="4" w:space="0"/>
            </w:tcBorders>
            <w:noWrap w:val="0"/>
            <w:vAlign w:val="center"/>
          </w:tcPr>
          <w:p>
            <w:pPr>
              <w:widowControl/>
              <w:shd w:val="clear" w:color="auto" w:fill="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大写</w:t>
            </w:r>
          </w:p>
        </w:tc>
        <w:tc>
          <w:tcPr>
            <w:tcW w:w="6185" w:type="dxa"/>
            <w:noWrap w:val="0"/>
            <w:vAlign w:val="center"/>
          </w:tcPr>
          <w:p>
            <w:pPr>
              <w:shd w:val="clear" w:color="auto" w:fill="auto"/>
              <w:jc w:val="center"/>
              <w:rPr>
                <w:rFonts w:hint="eastAsia" w:ascii="宋体" w:hAnsi="宋体" w:eastAsia="宋体" w:cs="宋体"/>
                <w:color w:val="auto"/>
                <w:szCs w:val="21"/>
                <w:highlight w:val="none"/>
              </w:rPr>
            </w:pPr>
          </w:p>
        </w:tc>
      </w:tr>
    </w:tbl>
    <w:p>
      <w:pPr>
        <w:shd w:val="clear" w:color="auto" w:fill="auto"/>
        <w:spacing w:line="500" w:lineRule="exact"/>
        <w:ind w:firstLine="416"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填写说明：</w:t>
      </w:r>
    </w:p>
    <w:p>
      <w:pPr>
        <w:shd w:val="clear" w:color="auto" w:fill="auto"/>
        <w:spacing w:line="500" w:lineRule="exact"/>
        <w:ind w:firstLine="426"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1</w:t>
      </w:r>
      <w:r>
        <w:rPr>
          <w:rFonts w:hint="eastAsia" w:ascii="宋体" w:hAnsi="宋体" w:eastAsia="宋体" w:cs="宋体"/>
          <w:color w:val="auto"/>
          <w:szCs w:val="21"/>
          <w:highlight w:val="none"/>
        </w:rPr>
        <w:t>.开标时，本表中的内容与投标文件中的投标函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pPr>
        <w:shd w:val="clear" w:color="auto" w:fill="auto"/>
        <w:spacing w:line="500" w:lineRule="exact"/>
        <w:ind w:firstLine="426"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2</w:t>
      </w:r>
      <w:r>
        <w:rPr>
          <w:rFonts w:hint="eastAsia" w:ascii="宋体" w:hAnsi="宋体" w:eastAsia="宋体" w:cs="宋体"/>
          <w:color w:val="auto"/>
          <w:szCs w:val="21"/>
          <w:highlight w:val="none"/>
        </w:rPr>
        <w:t>.投标总价为招标范围所列全部招标项目的报价总和，并应与投标报价明细表及分项价格表保持一致。</w:t>
      </w:r>
    </w:p>
    <w:p>
      <w:pPr>
        <w:shd w:val="clear" w:color="auto" w:fill="auto"/>
        <w:spacing w:line="240" w:lineRule="auto"/>
        <w:ind w:firstLine="426"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eastAsia="宋体" w:cs="宋体"/>
          <w:color w:val="auto"/>
          <w:szCs w:val="21"/>
          <w:highlight w:val="none"/>
        </w:rPr>
        <w:t>.必须在投标文件中</w:t>
      </w:r>
      <w:r>
        <w:rPr>
          <w:rFonts w:hint="eastAsia" w:ascii="宋体" w:hAnsi="宋体" w:cs="宋体"/>
          <w:color w:val="auto"/>
          <w:szCs w:val="21"/>
          <w:highlight w:val="none"/>
          <w:lang w:val="en-US" w:eastAsia="zh-CN"/>
        </w:rPr>
        <w:t>放置此表</w:t>
      </w:r>
      <w:r>
        <w:rPr>
          <w:rFonts w:hint="eastAsia" w:ascii="宋体" w:hAnsi="宋体" w:eastAsia="宋体" w:cs="宋体"/>
          <w:color w:val="auto"/>
          <w:szCs w:val="21"/>
          <w:highlight w:val="none"/>
        </w:rPr>
        <w:t>。</w:t>
      </w:r>
    </w:p>
    <w:p>
      <w:pPr>
        <w:shd w:val="clear" w:color="auto" w:fill="auto"/>
        <w:spacing w:line="240" w:lineRule="auto"/>
        <w:ind w:firstLine="426" w:firstLineChars="200"/>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4</w:t>
      </w:r>
      <w:r>
        <w:rPr>
          <w:rFonts w:hint="eastAsia" w:ascii="宋体" w:hAnsi="宋体" w:eastAsia="宋体" w:cs="宋体"/>
          <w:color w:val="auto"/>
          <w:szCs w:val="21"/>
          <w:highlight w:val="none"/>
        </w:rPr>
        <w:t>.投标报价不得填报选择性报价。</w:t>
      </w:r>
    </w:p>
    <w:p>
      <w:pPr>
        <w:shd w:val="clear" w:color="auto" w:fill="auto"/>
        <w:spacing w:line="240" w:lineRule="auto"/>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投标人名称：</w:t>
      </w:r>
      <w:r>
        <w:rPr>
          <w:rFonts w:hint="eastAsia" w:ascii="宋体" w:hAnsi="宋体" w:eastAsia="宋体" w:cs="宋体"/>
          <w:color w:val="auto"/>
          <w:szCs w:val="21"/>
          <w:highlight w:val="none"/>
          <w:u w:val="single"/>
        </w:rPr>
        <w:t xml:space="preserve">    （加盖公章）     </w:t>
      </w:r>
      <w:r>
        <w:rPr>
          <w:rFonts w:hint="eastAsia" w:ascii="宋体" w:hAnsi="宋体" w:eastAsia="宋体" w:cs="宋体"/>
          <w:color w:val="auto"/>
          <w:szCs w:val="21"/>
          <w:highlight w:val="none"/>
        </w:rPr>
        <w:t xml:space="preserve">       </w:t>
      </w:r>
    </w:p>
    <w:p>
      <w:pPr>
        <w:shd w:val="clear" w:color="auto" w:fill="auto"/>
        <w:spacing w:line="240" w:lineRule="auto"/>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法定代表人签字或盖章：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pPr>
        <w:shd w:val="clear" w:color="auto" w:fill="auto"/>
        <w:spacing w:line="240" w:lineRule="auto"/>
        <w:ind w:firstLine="426"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授权代表签字或盖章：</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pPr>
        <w:shd w:val="clear" w:color="auto" w:fill="auto"/>
        <w:spacing w:line="240" w:lineRule="auto"/>
        <w:ind w:firstLine="426" w:firstLineChars="200"/>
        <w:rPr>
          <w:rFonts w:hint="eastAsia" w:ascii="宋体" w:hAnsi="宋体" w:cs="宋体"/>
          <w:b/>
          <w:bCs/>
          <w:color w:val="auto"/>
          <w:sz w:val="24"/>
          <w:highlight w:val="none"/>
          <w:lang w:val="en-US" w:eastAsia="zh-CN"/>
        </w:rPr>
      </w:pPr>
      <w:r>
        <w:rPr>
          <w:rFonts w:hint="eastAsia" w:ascii="宋体" w:hAnsi="宋体" w:eastAsia="宋体" w:cs="宋体"/>
          <w:color w:val="auto"/>
          <w:szCs w:val="21"/>
          <w:highlight w:val="none"/>
        </w:rPr>
        <w:t>签署日期：</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年</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月 </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日</w:t>
      </w:r>
    </w:p>
    <w:p>
      <w:pPr>
        <w:pStyle w:val="3"/>
        <w:numPr>
          <w:ilvl w:val="0"/>
          <w:numId w:val="0"/>
        </w:numPr>
        <w:shd w:val="clear" w:color="auto" w:fill="auto"/>
        <w:spacing w:before="0" w:line="240" w:lineRule="atLeast"/>
        <w:jc w:val="center"/>
        <w:rPr>
          <w:rFonts w:hint="eastAsia" w:ascii="宋体" w:hAnsi="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cs="宋体"/>
          <w:b/>
          <w:bCs/>
          <w:color w:val="auto"/>
          <w:sz w:val="24"/>
          <w:highlight w:val="none"/>
          <w:lang w:val="en-US" w:eastAsia="zh-CN"/>
        </w:rPr>
      </w:pPr>
    </w:p>
    <w:p>
      <w:pPr>
        <w:rPr>
          <w:rFonts w:hint="eastAsia" w:ascii="宋体" w:hAnsi="宋体" w:cs="宋体"/>
          <w:b/>
          <w:bCs/>
          <w:color w:val="auto"/>
          <w:sz w:val="24"/>
          <w:highlight w:val="none"/>
          <w:lang w:val="en-US" w:eastAsia="zh-CN"/>
        </w:rPr>
      </w:pPr>
    </w:p>
    <w:p>
      <w:pPr>
        <w:rPr>
          <w:rFonts w:hint="eastAsia" w:ascii="宋体" w:hAnsi="宋体" w:cs="宋体"/>
          <w:b/>
          <w:bCs/>
          <w:color w:val="auto"/>
          <w:sz w:val="24"/>
          <w:highlight w:val="none"/>
          <w:lang w:val="en-US" w:eastAsia="zh-CN"/>
        </w:rPr>
      </w:pPr>
    </w:p>
    <w:p>
      <w:pPr>
        <w:rPr>
          <w:rFonts w:hint="eastAsia" w:ascii="宋体" w:hAnsi="宋体" w:cs="宋体"/>
          <w:b/>
          <w:bCs/>
          <w:color w:val="auto"/>
          <w:sz w:val="24"/>
          <w:highlight w:val="none"/>
          <w:lang w:val="en-US" w:eastAsia="zh-CN"/>
        </w:rPr>
      </w:pPr>
    </w:p>
    <w:p>
      <w:pPr>
        <w:rPr>
          <w:rFonts w:hint="eastAsia" w:ascii="宋体" w:hAnsi="宋体" w:cs="宋体"/>
          <w:b/>
          <w:bCs/>
          <w:color w:val="auto"/>
          <w:sz w:val="24"/>
          <w:highlight w:val="none"/>
          <w:lang w:val="en-US" w:eastAsia="zh-CN"/>
        </w:rPr>
      </w:pPr>
    </w:p>
    <w:p>
      <w:pPr>
        <w:rPr>
          <w:rFonts w:hint="eastAsia" w:ascii="宋体" w:hAnsi="宋体" w:cs="宋体"/>
          <w:b/>
          <w:bCs/>
          <w:color w:val="auto"/>
          <w:sz w:val="24"/>
          <w:highlight w:val="none"/>
          <w:lang w:val="en-US" w:eastAsia="zh-CN"/>
        </w:rPr>
      </w:pPr>
    </w:p>
    <w:p>
      <w:pPr>
        <w:rPr>
          <w:rFonts w:hint="eastAsia" w:ascii="宋体" w:hAnsi="宋体" w:cs="宋体"/>
          <w:b/>
          <w:bCs/>
          <w:color w:val="auto"/>
          <w:sz w:val="24"/>
          <w:highlight w:val="none"/>
          <w:lang w:val="en-US" w:eastAsia="zh-CN"/>
        </w:rPr>
      </w:pPr>
    </w:p>
    <w:p>
      <w:pPr>
        <w:rPr>
          <w:rFonts w:hint="eastAsia" w:ascii="宋体" w:hAnsi="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3</w:t>
      </w:r>
      <w:r>
        <w:rPr>
          <w:rFonts w:hint="eastAsia" w:ascii="宋体" w:hAnsi="宋体" w:eastAsia="宋体" w:cs="宋体"/>
          <w:b/>
          <w:bCs/>
          <w:color w:val="auto"/>
          <w:sz w:val="24"/>
          <w:highlight w:val="none"/>
        </w:rPr>
        <w:t xml:space="preserve"> </w:t>
      </w:r>
      <w:r>
        <w:rPr>
          <w:rFonts w:hint="eastAsia" w:ascii="宋体" w:hAnsi="宋体" w:eastAsia="宋体" w:cs="宋体"/>
          <w:b/>
          <w:bCs/>
          <w:color w:val="auto"/>
          <w:sz w:val="24"/>
          <w:highlight w:val="none"/>
          <w:lang w:eastAsia="zh-CN"/>
        </w:rPr>
        <w:t>、</w:t>
      </w:r>
      <w:bookmarkEnd w:id="106"/>
      <w:bookmarkEnd w:id="107"/>
      <w:bookmarkEnd w:id="108"/>
      <w:bookmarkStart w:id="110" w:name="_Toc1881"/>
      <w:bookmarkStart w:id="111" w:name="_Toc20897"/>
      <w:bookmarkStart w:id="112" w:name="_Toc10313"/>
      <w:bookmarkStart w:id="113" w:name="_Toc515647818"/>
      <w:bookmarkStart w:id="114" w:name="_Toc216582815"/>
      <w:bookmarkStart w:id="115" w:name="_Toc28959"/>
      <w:bookmarkStart w:id="116" w:name="_Toc216582817"/>
      <w:bookmarkStart w:id="117" w:name="_Toc22563"/>
      <w:bookmarkStart w:id="118" w:name="_Toc515647820"/>
      <w:r>
        <w:rPr>
          <w:rFonts w:hint="eastAsia" w:ascii="宋体" w:hAnsi="宋体" w:eastAsia="宋体" w:cs="宋体"/>
          <w:b/>
          <w:bCs/>
          <w:color w:val="auto"/>
          <w:sz w:val="24"/>
          <w:highlight w:val="none"/>
        </w:rPr>
        <w:t>投标分项报价表</w:t>
      </w:r>
      <w:bookmarkEnd w:id="110"/>
      <w:bookmarkEnd w:id="111"/>
      <w:bookmarkEnd w:id="112"/>
      <w:bookmarkEnd w:id="113"/>
      <w:bookmarkEnd w:id="114"/>
    </w:p>
    <w:p>
      <w:pPr>
        <w:pStyle w:val="13"/>
        <w:shd w:val="clear" w:color="auto" w:fill="auto"/>
        <w:spacing w:line="240" w:lineRule="atLeast"/>
        <w:ind w:left="1087" w:leftChars="257" w:hanging="540"/>
        <w:rPr>
          <w:rFonts w:hint="eastAsia" w:ascii="宋体" w:hAnsi="宋体" w:eastAsia="宋体" w:cs="宋体"/>
          <w:color w:val="auto"/>
          <w:sz w:val="24"/>
          <w:highlight w:val="none"/>
        </w:rPr>
      </w:pP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项目名称:                      招标编号:                  包号: 　 </w:t>
      </w:r>
    </w:p>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rPr>
      </w:pPr>
      <w:r>
        <w:rPr>
          <w:rFonts w:hint="eastAsia"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　</w:t>
      </w:r>
      <w:r>
        <w:rPr>
          <w:rFonts w:hint="eastAsia" w:ascii="仿宋" w:hAnsi="仿宋" w:eastAsia="仿宋" w:cs="仿宋"/>
          <w:color w:val="auto"/>
          <w:sz w:val="21"/>
          <w:szCs w:val="21"/>
          <w:highlight w:val="none"/>
          <w:lang w:val="en-US" w:eastAsia="zh-CN"/>
        </w:rPr>
        <w:t xml:space="preserve"> </w:t>
      </w:r>
      <w:r>
        <w:rPr>
          <w:rFonts w:hint="eastAsia" w:ascii="宋体" w:hAnsi="宋体" w:eastAsia="宋体" w:cs="宋体"/>
          <w:color w:val="auto"/>
          <w:sz w:val="21"/>
          <w:szCs w:val="21"/>
          <w:highlight w:val="none"/>
        </w:rPr>
        <w:t>单位：元（人民币）</w:t>
      </w:r>
    </w:p>
    <w:tbl>
      <w:tblPr>
        <w:tblStyle w:val="27"/>
        <w:tblW w:w="86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1812"/>
        <w:gridCol w:w="1171"/>
        <w:gridCol w:w="1171"/>
        <w:gridCol w:w="1171"/>
        <w:gridCol w:w="847"/>
        <w:gridCol w:w="96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序号</w:t>
            </w:r>
          </w:p>
        </w:tc>
        <w:tc>
          <w:tcPr>
            <w:tcW w:w="1812" w:type="dxa"/>
            <w:noWrap w:val="0"/>
            <w:vAlign w:val="center"/>
          </w:tcPr>
          <w:p>
            <w:pPr>
              <w:pStyle w:val="13"/>
              <w:shd w:val="clear" w:color="auto" w:fill="auto"/>
              <w:spacing w:line="240" w:lineRule="atLeast"/>
              <w:jc w:val="center"/>
              <w:rPr>
                <w:rFonts w:hint="eastAsia" w:hAnsi="宋体" w:cs="宋体"/>
                <w:color w:val="auto"/>
                <w:sz w:val="21"/>
                <w:szCs w:val="21"/>
                <w:highlight w:val="none"/>
                <w:lang w:val="en-US" w:eastAsia="zh-CN"/>
              </w:rPr>
            </w:pPr>
            <w:r>
              <w:rPr>
                <w:rFonts w:hint="eastAsia" w:hAnsi="宋体" w:cs="宋体"/>
                <w:color w:val="auto"/>
                <w:sz w:val="21"/>
                <w:szCs w:val="21"/>
                <w:highlight w:val="none"/>
                <w:lang w:val="en-US" w:eastAsia="zh-CN"/>
              </w:rPr>
              <w:t>标的（货物）</w:t>
            </w:r>
          </w:p>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名称</w:t>
            </w:r>
          </w:p>
        </w:tc>
        <w:tc>
          <w:tcPr>
            <w:tcW w:w="1171" w:type="dxa"/>
            <w:noWrap w:val="0"/>
            <w:vAlign w:val="center"/>
          </w:tcPr>
          <w:p>
            <w:pPr>
              <w:pStyle w:val="13"/>
              <w:shd w:val="clear" w:color="auto" w:fill="auto"/>
              <w:spacing w:line="240" w:lineRule="atLeast"/>
              <w:jc w:val="center"/>
              <w:rPr>
                <w:rFonts w:hint="eastAsia"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品牌</w:t>
            </w:r>
          </w:p>
          <w:p>
            <w:pPr>
              <w:pStyle w:val="13"/>
              <w:shd w:val="clear" w:color="auto" w:fill="auto"/>
              <w:spacing w:line="240" w:lineRule="atLeast"/>
              <w:jc w:val="center"/>
              <w:rPr>
                <w:rFonts w:hint="default"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型号</w:t>
            </w:r>
          </w:p>
        </w:tc>
        <w:tc>
          <w:tcPr>
            <w:tcW w:w="1171" w:type="dxa"/>
            <w:noWrap w:val="0"/>
            <w:vAlign w:val="center"/>
          </w:tcPr>
          <w:p>
            <w:pPr>
              <w:pStyle w:val="13"/>
              <w:shd w:val="clear" w:color="auto" w:fill="auto"/>
              <w:spacing w:line="240" w:lineRule="atLeast"/>
              <w:jc w:val="center"/>
              <w:rPr>
                <w:rFonts w:hint="eastAsia"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技术</w:t>
            </w:r>
          </w:p>
          <w:p>
            <w:pPr>
              <w:pStyle w:val="13"/>
              <w:shd w:val="clear" w:color="auto" w:fill="auto"/>
              <w:spacing w:line="240" w:lineRule="atLeast"/>
              <w:jc w:val="center"/>
              <w:rPr>
                <w:rFonts w:hint="default"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参数</w:t>
            </w:r>
          </w:p>
        </w:tc>
        <w:tc>
          <w:tcPr>
            <w:tcW w:w="1171" w:type="dxa"/>
            <w:noWrap w:val="0"/>
            <w:vAlign w:val="center"/>
          </w:tcPr>
          <w:p>
            <w:pPr>
              <w:pStyle w:val="13"/>
              <w:shd w:val="clear" w:color="auto" w:fill="auto"/>
              <w:spacing w:line="240" w:lineRule="atLeast"/>
              <w:jc w:val="center"/>
              <w:rPr>
                <w:rFonts w:hint="eastAsia"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数</w:t>
            </w:r>
            <w:r>
              <w:rPr>
                <w:rFonts w:hint="eastAsia" w:hAnsi="宋体" w:eastAsia="宋体" w:cs="宋体"/>
                <w:color w:val="auto"/>
                <w:sz w:val="21"/>
                <w:szCs w:val="21"/>
                <w:highlight w:val="none"/>
                <w:lang w:val="en-US" w:eastAsia="zh-CN"/>
              </w:rPr>
              <w:t>量及</w:t>
            </w:r>
          </w:p>
          <w:p>
            <w:pPr>
              <w:pStyle w:val="13"/>
              <w:shd w:val="clear" w:color="auto" w:fill="auto"/>
              <w:spacing w:line="240" w:lineRule="atLeast"/>
              <w:jc w:val="center"/>
              <w:rPr>
                <w:rFonts w:hint="default"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单位</w:t>
            </w:r>
          </w:p>
        </w:tc>
        <w:tc>
          <w:tcPr>
            <w:tcW w:w="847"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单价</w:t>
            </w:r>
          </w:p>
        </w:tc>
        <w:tc>
          <w:tcPr>
            <w:tcW w:w="960" w:type="dxa"/>
            <w:noWrap w:val="0"/>
            <w:vAlign w:val="center"/>
          </w:tcPr>
          <w:p>
            <w:pPr>
              <w:pStyle w:val="13"/>
              <w:shd w:val="clear" w:color="auto" w:fill="auto"/>
              <w:spacing w:line="240" w:lineRule="atLeast"/>
              <w:ind w:firstLine="213" w:firstLineChars="100"/>
              <w:jc w:val="both"/>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总价</w:t>
            </w:r>
          </w:p>
        </w:tc>
        <w:tc>
          <w:tcPr>
            <w:tcW w:w="720"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812"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847"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960"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c>
          <w:tcPr>
            <w:tcW w:w="720" w:type="dxa"/>
            <w:noWrap w:val="0"/>
            <w:vAlign w:val="center"/>
          </w:tcPr>
          <w:p>
            <w:pPr>
              <w:pStyle w:val="13"/>
              <w:shd w:val="clear" w:color="auto" w:fill="auto"/>
              <w:spacing w:line="240" w:lineRule="atLeast"/>
              <w:ind w:left="1087" w:leftChars="257" w:hanging="540"/>
              <w:jc w:val="center"/>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812" w:type="dxa"/>
            <w:noWrap w:val="0"/>
            <w:vAlign w:val="center"/>
          </w:tcPr>
          <w:p>
            <w:pPr>
              <w:pStyle w:val="13"/>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7"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812" w:type="dxa"/>
            <w:noWrap w:val="0"/>
            <w:vAlign w:val="center"/>
          </w:tcPr>
          <w:p>
            <w:pPr>
              <w:pStyle w:val="13"/>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7"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812" w:type="dxa"/>
            <w:noWrap w:val="0"/>
            <w:vAlign w:val="center"/>
          </w:tcPr>
          <w:p>
            <w:pPr>
              <w:pStyle w:val="13"/>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7"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78" w:type="dxa"/>
            <w:noWrap w:val="0"/>
            <w:vAlign w:val="center"/>
          </w:tcPr>
          <w:p>
            <w:pPr>
              <w:pStyle w:val="13"/>
              <w:shd w:val="clear" w:color="auto" w:fill="auto"/>
              <w:spacing w:line="240" w:lineRule="atLeast"/>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812" w:type="dxa"/>
            <w:noWrap w:val="0"/>
            <w:vAlign w:val="center"/>
          </w:tcPr>
          <w:p>
            <w:pPr>
              <w:pStyle w:val="13"/>
              <w:shd w:val="clear" w:color="auto" w:fill="auto"/>
              <w:spacing w:line="240" w:lineRule="atLeast"/>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1171"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847"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96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c>
          <w:tcPr>
            <w:tcW w:w="720" w:type="dxa"/>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8630" w:type="dxa"/>
            <w:gridSpan w:val="8"/>
            <w:noWrap w:val="0"/>
            <w:vAlign w:val="center"/>
          </w:tcPr>
          <w:p>
            <w:pPr>
              <w:pStyle w:val="13"/>
              <w:shd w:val="clear" w:color="auto" w:fill="auto"/>
              <w:spacing w:line="240" w:lineRule="atLeast"/>
              <w:ind w:left="1087" w:leftChars="257" w:hanging="540"/>
              <w:jc w:val="both"/>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总计（元）：</w:t>
            </w:r>
          </w:p>
        </w:tc>
      </w:tr>
    </w:tbl>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法定代表人或其委托代理人签字</w:t>
      </w:r>
      <w:r>
        <w:rPr>
          <w:rFonts w:hint="eastAsia" w:hAnsi="宋体" w:cs="宋体"/>
          <w:color w:val="auto"/>
          <w:sz w:val="21"/>
          <w:szCs w:val="21"/>
          <w:highlight w:val="none"/>
          <w:lang w:val="en-US" w:eastAsia="zh-CN"/>
        </w:rPr>
        <w:t>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u w:val="single"/>
        </w:rPr>
        <w:t xml:space="preserve">                 </w:t>
      </w:r>
    </w:p>
    <w:p>
      <w:pPr>
        <w:pStyle w:val="13"/>
        <w:shd w:val="clear" w:color="auto" w:fill="auto"/>
        <w:tabs>
          <w:tab w:val="left" w:pos="5370"/>
        </w:tabs>
        <w:spacing w:line="240" w:lineRule="atLeast"/>
        <w:ind w:left="1087" w:leftChars="257" w:hanging="54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投标人(盖单位章):</w:t>
      </w:r>
      <w:r>
        <w:rPr>
          <w:rFonts w:hint="eastAsia" w:ascii="宋体" w:hAnsi="宋体" w:eastAsia="宋体" w:cs="宋体"/>
          <w:color w:val="auto"/>
          <w:sz w:val="21"/>
          <w:szCs w:val="21"/>
          <w:highlight w:val="none"/>
          <w:u w:val="single"/>
        </w:rPr>
        <w:tab/>
      </w: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.如果按单价计算的结果与总价不一致,以单价为准修正总价。</w:t>
      </w: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.如果不提供详细分项报价将视为没有实质性响应</w:t>
      </w:r>
      <w:r>
        <w:rPr>
          <w:rFonts w:hint="eastAsia" w:hAnsi="宋体" w:cs="宋体"/>
          <w:color w:val="auto"/>
          <w:sz w:val="21"/>
          <w:szCs w:val="21"/>
          <w:highlight w:val="none"/>
          <w:lang w:val="en-US" w:eastAsia="zh-CN"/>
        </w:rPr>
        <w:t>招标</w:t>
      </w:r>
      <w:r>
        <w:rPr>
          <w:rFonts w:hint="eastAsia" w:hAnsi="宋体" w:eastAsia="宋体" w:cs="宋体"/>
          <w:color w:val="auto"/>
          <w:sz w:val="21"/>
          <w:szCs w:val="21"/>
          <w:highlight w:val="none"/>
          <w:lang w:eastAsia="zh-CN"/>
        </w:rPr>
        <w:t>文件</w:t>
      </w:r>
      <w:r>
        <w:rPr>
          <w:rFonts w:hint="eastAsia" w:ascii="宋体" w:hAnsi="宋体" w:eastAsia="宋体" w:cs="宋体"/>
          <w:color w:val="auto"/>
          <w:sz w:val="21"/>
          <w:szCs w:val="21"/>
          <w:highlight w:val="none"/>
        </w:rPr>
        <w:t>。</w:t>
      </w:r>
    </w:p>
    <w:p>
      <w:pPr>
        <w:pStyle w:val="13"/>
        <w:shd w:val="clear" w:color="auto" w:fill="auto"/>
        <w:spacing w:line="240" w:lineRule="atLeast"/>
        <w:ind w:left="1087" w:leftChars="257" w:hanging="54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.如果开标一览表（报价表）内容与投标文件中明细表内容不一致的，以开标一览表（报价表）内容为准。</w:t>
      </w:r>
    </w:p>
    <w:p>
      <w:pPr>
        <w:pStyle w:val="13"/>
        <w:shd w:val="clear" w:color="auto" w:fill="auto"/>
        <w:spacing w:line="240" w:lineRule="atLeast"/>
        <w:ind w:left="1089" w:leftChars="455" w:hanging="120" w:hangingChars="57"/>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投标人必须按此表格式中的对应栏目内容填写，若需增加栏目，请在栏目</w:t>
      </w:r>
      <w:r>
        <w:rPr>
          <w:rFonts w:hint="eastAsia" w:ascii="宋体" w:hAnsi="宋体" w:eastAsia="宋体" w:cs="宋体"/>
          <w:color w:val="auto"/>
          <w:sz w:val="21"/>
          <w:szCs w:val="21"/>
          <w:highlight w:val="none"/>
          <w:lang w:val="zh-CN" w:eastAsia="zh-CN"/>
        </w:rPr>
        <w:t>“其</w:t>
      </w:r>
      <w:r>
        <w:rPr>
          <w:rFonts w:hint="eastAsia" w:ascii="宋体" w:hAnsi="宋体" w:eastAsia="宋体" w:cs="宋体"/>
          <w:color w:val="auto"/>
          <w:sz w:val="21"/>
          <w:szCs w:val="21"/>
          <w:highlight w:val="none"/>
        </w:rPr>
        <w:t>它”中填写，并作详细说明。</w:t>
      </w:r>
    </w:p>
    <w:p>
      <w:pPr>
        <w:pStyle w:val="13"/>
        <w:shd w:val="clear" w:color="auto" w:fill="auto"/>
        <w:spacing w:line="240" w:lineRule="atLeast"/>
        <w:ind w:left="1087"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yellow"/>
        </w:rPr>
        <w:br w:type="page"/>
      </w:r>
    </w:p>
    <w:p>
      <w:pPr>
        <w:pStyle w:val="3"/>
        <w:numPr>
          <w:ilvl w:val="0"/>
          <w:numId w:val="0"/>
        </w:numPr>
        <w:shd w:val="clear" w:color="auto" w:fill="auto"/>
        <w:spacing w:before="0" w:line="240" w:lineRule="atLeast"/>
        <w:jc w:val="both"/>
        <w:rPr>
          <w:rFonts w:hint="eastAsia" w:ascii="宋体" w:hAnsi="宋体" w:eastAsia="宋体" w:cs="宋体"/>
          <w:b/>
          <w:bCs/>
          <w:color w:val="auto"/>
          <w:sz w:val="24"/>
          <w:highlight w:val="none"/>
          <w:lang w:val="en-US" w:eastAsia="zh-CN"/>
        </w:rPr>
      </w:pPr>
      <w:bookmarkStart w:id="119" w:name="_Toc12170"/>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4</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rPr>
        <w:t>技术规格偏离表</w:t>
      </w:r>
      <w:bookmarkEnd w:id="115"/>
      <w:bookmarkEnd w:id="116"/>
      <w:bookmarkEnd w:id="117"/>
      <w:bookmarkEnd w:id="118"/>
      <w:bookmarkEnd w:id="119"/>
    </w:p>
    <w:p>
      <w:pPr>
        <w:pStyle w:val="13"/>
        <w:shd w:val="clear" w:color="auto" w:fill="auto"/>
        <w:spacing w:line="240" w:lineRule="atLeast"/>
        <w:ind w:left="1087" w:leftChars="257" w:hanging="540"/>
        <w:rPr>
          <w:rFonts w:hint="eastAsia" w:ascii="宋体" w:hAnsi="宋体" w:eastAsia="宋体" w:cs="宋体"/>
          <w:color w:val="auto"/>
          <w:sz w:val="24"/>
          <w:highlight w:val="none"/>
        </w:rPr>
      </w:pPr>
    </w:p>
    <w:p>
      <w:pPr>
        <w:pStyle w:val="13"/>
        <w:shd w:val="clear" w:color="auto" w:fill="auto"/>
        <w:spacing w:line="240" w:lineRule="atLeast"/>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项目名称:                       招标编号:                 包号:</w:t>
      </w:r>
    </w:p>
    <w:p>
      <w:pPr>
        <w:pStyle w:val="13"/>
        <w:shd w:val="clear" w:color="auto" w:fill="auto"/>
        <w:spacing w:line="240" w:lineRule="atLeast"/>
        <w:ind w:left="1087" w:leftChars="257" w:hanging="540"/>
        <w:rPr>
          <w:rFonts w:hint="eastAsia" w:ascii="宋体" w:hAnsi="宋体" w:eastAsia="宋体" w:cs="宋体"/>
          <w:color w:val="auto"/>
          <w:sz w:val="21"/>
          <w:szCs w:val="16"/>
          <w:highlight w:val="none"/>
        </w:rPr>
      </w:pPr>
    </w:p>
    <w:tbl>
      <w:tblPr>
        <w:tblStyle w:val="27"/>
        <w:tblW w:w="74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357"/>
        <w:gridCol w:w="1297"/>
        <w:gridCol w:w="1194"/>
        <w:gridCol w:w="2184"/>
        <w:gridCol w:w="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791" w:type="dxa"/>
            <w:noWrap w:val="0"/>
            <w:vAlign w:val="center"/>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序号</w:t>
            </w:r>
          </w:p>
        </w:tc>
        <w:tc>
          <w:tcPr>
            <w:tcW w:w="1357" w:type="dxa"/>
            <w:noWrap w:val="0"/>
            <w:vAlign w:val="center"/>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hAnsi="宋体" w:eastAsia="宋体" w:cs="宋体"/>
                <w:color w:val="auto"/>
                <w:sz w:val="21"/>
                <w:szCs w:val="16"/>
                <w:highlight w:val="none"/>
                <w:lang w:val="en-US" w:eastAsia="zh-CN"/>
              </w:rPr>
              <w:t>货物</w:t>
            </w:r>
            <w:r>
              <w:rPr>
                <w:rFonts w:hint="eastAsia" w:hAnsi="宋体" w:cs="宋体"/>
                <w:color w:val="auto"/>
                <w:sz w:val="21"/>
                <w:szCs w:val="16"/>
                <w:highlight w:val="none"/>
                <w:lang w:val="en-US" w:eastAsia="zh-CN"/>
              </w:rPr>
              <w:t>（货物）</w:t>
            </w:r>
            <w:r>
              <w:rPr>
                <w:rFonts w:hint="eastAsia" w:ascii="宋体" w:hAnsi="宋体" w:eastAsia="宋体" w:cs="宋体"/>
                <w:color w:val="auto"/>
                <w:sz w:val="21"/>
                <w:szCs w:val="16"/>
                <w:highlight w:val="none"/>
                <w:lang w:val="en-US" w:eastAsia="zh-CN"/>
              </w:rPr>
              <w:t>名称</w:t>
            </w:r>
          </w:p>
        </w:tc>
        <w:tc>
          <w:tcPr>
            <w:tcW w:w="1297" w:type="dxa"/>
            <w:noWrap w:val="0"/>
            <w:vAlign w:val="center"/>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招标规格</w:t>
            </w:r>
          </w:p>
        </w:tc>
        <w:tc>
          <w:tcPr>
            <w:tcW w:w="1194" w:type="dxa"/>
            <w:noWrap w:val="0"/>
            <w:vAlign w:val="center"/>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投标规格</w:t>
            </w:r>
          </w:p>
        </w:tc>
        <w:tc>
          <w:tcPr>
            <w:tcW w:w="2184" w:type="dxa"/>
            <w:noWrap w:val="0"/>
            <w:vAlign w:val="center"/>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偏离</w:t>
            </w:r>
          </w:p>
        </w:tc>
        <w:tc>
          <w:tcPr>
            <w:tcW w:w="669" w:type="dxa"/>
            <w:noWrap w:val="0"/>
            <w:vAlign w:val="center"/>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18"/>
                <w:szCs w:val="13"/>
                <w:highlight w:val="none"/>
                <w:lang w:val="en-US" w:eastAsia="zh-CN"/>
              </w:rPr>
            </w:pPr>
          </w:p>
        </w:tc>
        <w:tc>
          <w:tcPr>
            <w:tcW w:w="2184" w:type="dxa"/>
            <w:noWrap w:val="0"/>
            <w:vAlign w:val="center"/>
          </w:tcPr>
          <w:p>
            <w:pPr>
              <w:pStyle w:val="13"/>
              <w:keepNext w:val="0"/>
              <w:keepLines w:val="0"/>
              <w:pageBreakBefore w:val="0"/>
              <w:widowControl w:val="0"/>
              <w:shd w:val="clear" w:color="auto" w:fill="auto"/>
              <w:kinsoku/>
              <w:wordWrap/>
              <w:overflowPunct/>
              <w:topLinePunct w:val="0"/>
              <w:autoSpaceDE/>
              <w:autoSpaceDN/>
              <w:bidi w:val="0"/>
              <w:adjustRightInd/>
              <w:snapToGrid/>
              <w:spacing w:line="240" w:lineRule="atLeast"/>
              <w:jc w:val="left"/>
              <w:textAlignment w:val="auto"/>
              <w:rPr>
                <w:rFonts w:hint="default" w:ascii="宋体" w:hAnsi="宋体" w:eastAsia="宋体" w:cs="宋体"/>
                <w:color w:val="auto"/>
                <w:sz w:val="18"/>
                <w:szCs w:val="13"/>
                <w:highlight w:val="none"/>
                <w:lang w:val="en-US" w:eastAsia="zh-CN"/>
              </w:rPr>
            </w:pPr>
            <w:r>
              <w:rPr>
                <w:rFonts w:hint="eastAsia" w:hAnsi="宋体" w:eastAsia="宋体" w:cs="宋体"/>
                <w:b/>
                <w:bCs/>
                <w:color w:val="auto"/>
                <w:sz w:val="18"/>
                <w:szCs w:val="13"/>
                <w:highlight w:val="none"/>
                <w:u w:val="single" w:color="auto"/>
                <w:lang w:val="en-US" w:eastAsia="zh-CN"/>
              </w:rPr>
              <w:t>如有</w:t>
            </w:r>
            <w:r>
              <w:rPr>
                <w:rFonts w:hint="eastAsia" w:hAnsi="宋体" w:cs="宋体"/>
                <w:b/>
                <w:bCs/>
                <w:color w:val="auto"/>
                <w:sz w:val="18"/>
                <w:szCs w:val="13"/>
                <w:highlight w:val="none"/>
                <w:u w:val="single" w:color="auto"/>
                <w:lang w:val="en-US" w:eastAsia="zh-CN"/>
              </w:rPr>
              <w:t>负</w:t>
            </w:r>
            <w:r>
              <w:rPr>
                <w:rFonts w:hint="eastAsia" w:hAnsi="宋体" w:eastAsia="宋体" w:cs="宋体"/>
                <w:b/>
                <w:bCs/>
                <w:color w:val="auto"/>
                <w:sz w:val="18"/>
                <w:szCs w:val="13"/>
                <w:highlight w:val="none"/>
                <w:u w:val="single" w:color="auto"/>
                <w:lang w:val="en-US" w:eastAsia="zh-CN"/>
              </w:rPr>
              <w:t>偏离需注明页码</w:t>
            </w: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91"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35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297"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19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1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66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bl>
    <w:p>
      <w:pPr>
        <w:pStyle w:val="13"/>
        <w:shd w:val="clear" w:color="auto" w:fill="auto"/>
        <w:spacing w:line="240" w:lineRule="atLeast"/>
        <w:ind w:left="1087" w:leftChars="257" w:hanging="540"/>
        <w:rPr>
          <w:rFonts w:hint="eastAsia" w:ascii="宋体" w:hAnsi="宋体" w:eastAsia="宋体" w:cs="宋体"/>
          <w:color w:val="auto"/>
          <w:sz w:val="21"/>
          <w:szCs w:val="16"/>
          <w:highlight w:val="none"/>
        </w:rPr>
      </w:pPr>
    </w:p>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eastAsia="zh-CN"/>
        </w:rPr>
      </w:pPr>
    </w:p>
    <w:p>
      <w:pPr>
        <w:pStyle w:val="13"/>
        <w:shd w:val="clear" w:color="auto" w:fill="auto"/>
        <w:spacing w:line="240" w:lineRule="atLeast"/>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法定代表人或其委托代理人</w:t>
      </w:r>
      <w:r>
        <w:rPr>
          <w:rFonts w:hint="eastAsia" w:ascii="宋体" w:hAnsi="宋体" w:eastAsia="宋体" w:cs="宋体"/>
          <w:color w:val="auto"/>
          <w:sz w:val="21"/>
          <w:szCs w:val="21"/>
          <w:highlight w:val="none"/>
        </w:rPr>
        <w:t>签字</w:t>
      </w:r>
      <w:r>
        <w:rPr>
          <w:rFonts w:hint="eastAsia" w:hAnsi="宋体" w:cs="宋体"/>
          <w:color w:val="auto"/>
          <w:sz w:val="21"/>
          <w:szCs w:val="21"/>
          <w:highlight w:val="none"/>
          <w:lang w:val="en-US" w:eastAsia="zh-CN"/>
        </w:rPr>
        <w:t>或盖章</w:t>
      </w:r>
      <w:r>
        <w:rPr>
          <w:rFonts w:hint="eastAsia" w:ascii="宋体" w:hAnsi="宋体" w:eastAsia="宋体" w:cs="宋体"/>
          <w:color w:val="auto"/>
          <w:sz w:val="21"/>
          <w:szCs w:val="16"/>
          <w:highlight w:val="none"/>
        </w:rPr>
        <w:t>:</w:t>
      </w:r>
      <w:r>
        <w:rPr>
          <w:rFonts w:hint="eastAsia" w:ascii="宋体" w:hAnsi="宋体" w:eastAsia="宋体" w:cs="宋体"/>
          <w:color w:val="auto"/>
          <w:sz w:val="21"/>
          <w:szCs w:val="16"/>
          <w:highlight w:val="none"/>
          <w:u w:val="single"/>
        </w:rPr>
        <w:t xml:space="preserve"> </w:t>
      </w:r>
      <w:r>
        <w:rPr>
          <w:rFonts w:hint="eastAsia" w:ascii="宋体" w:hAnsi="宋体" w:eastAsia="宋体" w:cs="宋体"/>
          <w:color w:val="auto"/>
          <w:sz w:val="21"/>
          <w:szCs w:val="16"/>
          <w:highlight w:val="none"/>
          <w:u w:val="single"/>
        </w:rPr>
        <w:tab/>
      </w:r>
      <w:r>
        <w:rPr>
          <w:rFonts w:hint="eastAsia" w:ascii="宋体" w:hAnsi="宋体" w:eastAsia="宋体" w:cs="宋体"/>
          <w:color w:val="auto"/>
          <w:sz w:val="21"/>
          <w:szCs w:val="16"/>
          <w:highlight w:val="none"/>
          <w:u w:val="single"/>
        </w:rPr>
        <w:t xml:space="preserve">                 </w:t>
      </w:r>
    </w:p>
    <w:p>
      <w:pPr>
        <w:pStyle w:val="13"/>
        <w:shd w:val="clear" w:color="auto" w:fill="auto"/>
        <w:tabs>
          <w:tab w:val="left" w:pos="5370"/>
        </w:tabs>
        <w:spacing w:line="240" w:lineRule="atLeast"/>
        <w:ind w:left="1087" w:leftChars="257" w:hanging="540"/>
        <w:rPr>
          <w:rFonts w:hint="eastAsia" w:ascii="宋体" w:hAnsi="宋体" w:eastAsia="宋体" w:cs="宋体"/>
          <w:color w:val="auto"/>
          <w:sz w:val="21"/>
          <w:szCs w:val="16"/>
          <w:highlight w:val="none"/>
          <w:u w:val="single"/>
        </w:rPr>
      </w:pPr>
      <w:r>
        <w:rPr>
          <w:rFonts w:hint="eastAsia" w:ascii="宋体" w:hAnsi="宋体" w:eastAsia="宋体" w:cs="宋体"/>
          <w:color w:val="auto"/>
          <w:sz w:val="21"/>
          <w:szCs w:val="16"/>
          <w:highlight w:val="none"/>
        </w:rPr>
        <w:t>投标人(盖单位章):</w:t>
      </w:r>
      <w:r>
        <w:rPr>
          <w:rFonts w:hint="eastAsia" w:ascii="宋体" w:hAnsi="宋体" w:eastAsia="宋体" w:cs="宋体"/>
          <w:color w:val="auto"/>
          <w:sz w:val="21"/>
          <w:szCs w:val="16"/>
          <w:highlight w:val="none"/>
          <w:u w:val="single"/>
        </w:rPr>
        <w:tab/>
      </w:r>
    </w:p>
    <w:p>
      <w:pPr>
        <w:pStyle w:val="13"/>
        <w:shd w:val="clear" w:color="auto" w:fill="auto"/>
        <w:tabs>
          <w:tab w:val="left" w:pos="5580"/>
        </w:tabs>
        <w:spacing w:line="240" w:lineRule="atLeast"/>
        <w:ind w:left="1087" w:leftChars="257" w:hanging="540"/>
        <w:rPr>
          <w:rFonts w:hint="eastAsia" w:ascii="宋体" w:hAnsi="宋体" w:eastAsia="宋体" w:cs="宋体"/>
          <w:color w:val="auto"/>
          <w:sz w:val="24"/>
          <w:highlight w:val="yellow"/>
        </w:rPr>
      </w:pPr>
      <w:r>
        <w:rPr>
          <w:rFonts w:hint="eastAsia" w:ascii="宋体" w:hAnsi="宋体" w:eastAsia="宋体" w:cs="宋体"/>
          <w:color w:val="auto"/>
          <w:sz w:val="21"/>
          <w:szCs w:val="16"/>
          <w:highlight w:val="none"/>
          <w:lang w:val="en-US" w:eastAsia="zh-CN"/>
        </w:rPr>
        <w:t>日期：          年    月      日</w:t>
      </w:r>
      <w:r>
        <w:rPr>
          <w:rFonts w:hint="eastAsia" w:ascii="宋体" w:hAnsi="宋体" w:eastAsia="宋体" w:cs="宋体"/>
          <w:color w:val="auto"/>
          <w:sz w:val="24"/>
          <w:highlight w:val="yellow"/>
          <w:u w:val="single"/>
        </w:rPr>
        <w:br w:type="page"/>
      </w: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lang w:val="en-US" w:eastAsia="zh-CN"/>
        </w:rPr>
      </w:pPr>
      <w:bookmarkStart w:id="120" w:name="_Toc216582818"/>
      <w:bookmarkStart w:id="121" w:name="_Toc21391"/>
      <w:bookmarkStart w:id="122" w:name="_Toc23"/>
      <w:bookmarkStart w:id="123" w:name="_Toc515647821"/>
      <w:bookmarkStart w:id="124" w:name="_Toc1980"/>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lang w:val="en-US" w:eastAsia="zh-CN"/>
        </w:rPr>
      </w:pPr>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商务条款偏离表</w:t>
      </w:r>
      <w:bookmarkEnd w:id="120"/>
      <w:r>
        <w:rPr>
          <w:rFonts w:hint="eastAsia" w:ascii="宋体" w:hAnsi="宋体" w:eastAsia="宋体" w:cs="宋体"/>
          <w:b/>
          <w:bCs/>
          <w:color w:val="auto"/>
          <w:sz w:val="24"/>
          <w:highlight w:val="none"/>
        </w:rPr>
        <w:t>（投标文件格式</w:t>
      </w:r>
      <w:r>
        <w:rPr>
          <w:rFonts w:hint="eastAsia" w:ascii="宋体" w:hAnsi="宋体" w:eastAsia="宋体" w:cs="宋体"/>
          <w:b/>
          <w:bCs/>
          <w:color w:val="auto"/>
          <w:sz w:val="24"/>
          <w:highlight w:val="none"/>
          <w:lang w:eastAsia="zh-CN"/>
        </w:rPr>
        <w:t>九</w:t>
      </w:r>
      <w:r>
        <w:rPr>
          <w:rFonts w:hint="eastAsia" w:ascii="宋体" w:hAnsi="宋体" w:eastAsia="宋体" w:cs="宋体"/>
          <w:b/>
          <w:bCs/>
          <w:color w:val="auto"/>
          <w:sz w:val="24"/>
          <w:highlight w:val="none"/>
        </w:rPr>
        <w:t>）</w:t>
      </w:r>
      <w:bookmarkEnd w:id="121"/>
      <w:bookmarkEnd w:id="122"/>
      <w:bookmarkEnd w:id="123"/>
      <w:bookmarkEnd w:id="124"/>
    </w:p>
    <w:p>
      <w:pPr>
        <w:pStyle w:val="13"/>
        <w:shd w:val="clear" w:color="auto" w:fill="auto"/>
        <w:spacing w:line="240" w:lineRule="atLeast"/>
        <w:ind w:left="1087" w:leftChars="257" w:hanging="540"/>
        <w:rPr>
          <w:rFonts w:hint="eastAsia" w:ascii="宋体" w:hAnsi="宋体" w:eastAsia="宋体" w:cs="宋体"/>
          <w:color w:val="auto"/>
          <w:sz w:val="24"/>
          <w:highlight w:val="none"/>
        </w:rPr>
      </w:pPr>
    </w:p>
    <w:p>
      <w:pPr>
        <w:pStyle w:val="13"/>
        <w:shd w:val="clear" w:color="auto" w:fill="auto"/>
        <w:spacing w:line="240" w:lineRule="atLeast"/>
        <w:ind w:left="1087" w:leftChars="257" w:hanging="540"/>
        <w:rPr>
          <w:rFonts w:hint="eastAsia" w:ascii="宋体" w:hAnsi="宋体" w:eastAsia="宋体" w:cs="宋体"/>
          <w:color w:val="auto"/>
          <w:sz w:val="24"/>
          <w:highlight w:val="none"/>
        </w:rPr>
      </w:pPr>
    </w:p>
    <w:p>
      <w:pPr>
        <w:pStyle w:val="13"/>
        <w:shd w:val="clear" w:color="auto" w:fill="auto"/>
        <w:spacing w:line="240" w:lineRule="atLeast"/>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 xml:space="preserve">项目名称:                      招标编号:    </w:t>
      </w:r>
      <w:r>
        <w:rPr>
          <w:rFonts w:hint="eastAsia" w:hAnsi="宋体" w:eastAsia="宋体" w:cs="宋体"/>
          <w:color w:val="auto"/>
          <w:sz w:val="21"/>
          <w:szCs w:val="16"/>
          <w:highlight w:val="none"/>
          <w:lang w:val="en-US" w:eastAsia="zh-CN"/>
        </w:rPr>
        <w:t xml:space="preserve">       </w:t>
      </w:r>
      <w:r>
        <w:rPr>
          <w:rFonts w:hint="eastAsia" w:ascii="宋体" w:hAnsi="宋体" w:eastAsia="宋体" w:cs="宋体"/>
          <w:color w:val="auto"/>
          <w:sz w:val="21"/>
          <w:szCs w:val="16"/>
          <w:highlight w:val="none"/>
        </w:rPr>
        <w:t xml:space="preserve">      包号:</w:t>
      </w:r>
    </w:p>
    <w:p>
      <w:pPr>
        <w:pStyle w:val="13"/>
        <w:shd w:val="clear" w:color="auto" w:fill="auto"/>
        <w:spacing w:line="240" w:lineRule="atLeast"/>
        <w:ind w:left="1087" w:leftChars="257" w:hanging="540"/>
        <w:rPr>
          <w:rFonts w:hint="eastAsia" w:ascii="宋体" w:hAnsi="宋体" w:eastAsia="宋体" w:cs="宋体"/>
          <w:color w:val="auto"/>
          <w:sz w:val="21"/>
          <w:szCs w:val="16"/>
          <w:highlight w:val="none"/>
        </w:rPr>
      </w:pP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4"/>
        <w:gridCol w:w="2882"/>
        <w:gridCol w:w="2882"/>
        <w:gridCol w:w="10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序号</w:t>
            </w:r>
          </w:p>
        </w:tc>
        <w:tc>
          <w:tcPr>
            <w:tcW w:w="2882" w:type="dxa"/>
            <w:noWrap w:val="0"/>
            <w:vAlign w:val="top"/>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hAnsi="宋体" w:cs="宋体"/>
                <w:color w:val="auto"/>
                <w:sz w:val="21"/>
                <w:szCs w:val="16"/>
                <w:highlight w:val="none"/>
                <w:lang w:val="en-US" w:eastAsia="zh-CN"/>
              </w:rPr>
              <w:t>招标</w:t>
            </w:r>
            <w:r>
              <w:rPr>
                <w:rFonts w:hint="eastAsia" w:hAnsi="宋体" w:eastAsia="宋体" w:cs="宋体"/>
                <w:color w:val="auto"/>
                <w:sz w:val="21"/>
                <w:szCs w:val="16"/>
                <w:highlight w:val="none"/>
                <w:lang w:val="en-US" w:eastAsia="zh-CN"/>
              </w:rPr>
              <w:t>文件</w:t>
            </w:r>
            <w:r>
              <w:rPr>
                <w:rFonts w:hint="eastAsia" w:ascii="宋体" w:hAnsi="宋体" w:eastAsia="宋体" w:cs="宋体"/>
                <w:color w:val="auto"/>
                <w:sz w:val="21"/>
                <w:szCs w:val="16"/>
                <w:highlight w:val="none"/>
                <w:lang w:val="en-US" w:eastAsia="zh-CN"/>
              </w:rPr>
              <w:t>的商务条款</w:t>
            </w:r>
          </w:p>
        </w:tc>
        <w:tc>
          <w:tcPr>
            <w:tcW w:w="2882" w:type="dxa"/>
            <w:noWrap w:val="0"/>
            <w:vAlign w:val="top"/>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投标文件的商务条款</w:t>
            </w:r>
          </w:p>
        </w:tc>
        <w:tc>
          <w:tcPr>
            <w:tcW w:w="1029" w:type="dxa"/>
            <w:noWrap w:val="0"/>
            <w:vAlign w:val="top"/>
          </w:tcPr>
          <w:p>
            <w:pPr>
              <w:pStyle w:val="13"/>
              <w:shd w:val="clear" w:color="auto" w:fill="auto"/>
              <w:spacing w:line="240" w:lineRule="atLeast"/>
              <w:jc w:val="center"/>
              <w:rPr>
                <w:rFonts w:hint="eastAsia" w:ascii="宋体" w:hAnsi="宋体" w:eastAsia="宋体" w:cs="宋体"/>
                <w:color w:val="auto"/>
                <w:sz w:val="21"/>
                <w:szCs w:val="16"/>
                <w:highlight w:val="none"/>
                <w:lang w:val="en-US" w:eastAsia="zh-CN"/>
              </w:rPr>
            </w:pPr>
            <w:r>
              <w:rPr>
                <w:rFonts w:hint="eastAsia" w:ascii="宋体" w:hAnsi="宋体" w:eastAsia="宋体" w:cs="宋体"/>
                <w:color w:val="auto"/>
                <w:sz w:val="21"/>
                <w:szCs w:val="16"/>
                <w:highlight w:val="no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jc w:val="center"/>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jc w:val="both"/>
              <w:rPr>
                <w:rFonts w:hint="eastAsia" w:ascii="宋体" w:hAnsi="宋体" w:eastAsia="宋体" w:cs="宋体"/>
                <w:color w:val="auto"/>
                <w:sz w:val="21"/>
                <w:szCs w:val="16"/>
                <w:highlight w:val="none"/>
                <w:lang w:val="en-US" w:eastAsia="zh-CN"/>
              </w:rPr>
            </w:pPr>
            <w:r>
              <w:rPr>
                <w:rFonts w:hint="eastAsia" w:hAnsi="宋体" w:eastAsia="宋体" w:cs="宋体"/>
                <w:b/>
                <w:bCs/>
                <w:color w:val="auto"/>
                <w:sz w:val="20"/>
                <w:szCs w:val="15"/>
                <w:highlight w:val="none"/>
                <w:u w:val="single" w:color="auto"/>
                <w:lang w:val="en-US" w:eastAsia="zh-CN"/>
              </w:rPr>
              <w:t>如有正偏离需注明页码</w:t>
            </w: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1"/>
                <w:szCs w:val="16"/>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084"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2882"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c>
          <w:tcPr>
            <w:tcW w:w="1029" w:type="dxa"/>
            <w:noWrap w:val="0"/>
            <w:vAlign w:val="top"/>
          </w:tcPr>
          <w:p>
            <w:pPr>
              <w:pStyle w:val="13"/>
              <w:shd w:val="clear" w:color="auto" w:fill="auto"/>
              <w:spacing w:line="240" w:lineRule="atLeast"/>
              <w:ind w:left="1087" w:leftChars="257" w:hanging="540"/>
              <w:rPr>
                <w:rFonts w:hint="eastAsia" w:ascii="宋体" w:hAnsi="宋体" w:eastAsia="宋体" w:cs="宋体"/>
                <w:color w:val="auto"/>
                <w:sz w:val="22"/>
                <w:szCs w:val="18"/>
                <w:highlight w:val="yellow"/>
                <w:lang w:val="en-US" w:eastAsia="zh-CN"/>
              </w:rPr>
            </w:pPr>
          </w:p>
        </w:tc>
      </w:tr>
    </w:tbl>
    <w:p>
      <w:pPr>
        <w:pStyle w:val="13"/>
        <w:shd w:val="clear" w:color="auto" w:fill="auto"/>
        <w:spacing w:line="240" w:lineRule="atLeast"/>
        <w:ind w:left="1087" w:leftChars="257" w:hanging="540"/>
        <w:rPr>
          <w:rFonts w:hint="eastAsia" w:ascii="宋体" w:hAnsi="宋体" w:eastAsia="宋体" w:cs="宋体"/>
          <w:color w:val="auto"/>
          <w:sz w:val="22"/>
          <w:szCs w:val="18"/>
          <w:highlight w:val="yellow"/>
        </w:rPr>
      </w:pPr>
    </w:p>
    <w:p>
      <w:pPr>
        <w:pStyle w:val="13"/>
        <w:shd w:val="clear" w:color="auto" w:fill="auto"/>
        <w:spacing w:line="240" w:lineRule="atLeast"/>
        <w:ind w:left="1087" w:leftChars="257" w:hanging="540"/>
        <w:rPr>
          <w:rFonts w:hint="eastAsia" w:ascii="宋体" w:hAnsi="宋体" w:eastAsia="宋体" w:cs="宋体"/>
          <w:color w:val="auto"/>
          <w:sz w:val="22"/>
          <w:szCs w:val="18"/>
          <w:highlight w:val="yellow"/>
        </w:rPr>
      </w:pPr>
    </w:p>
    <w:p>
      <w:pPr>
        <w:pStyle w:val="13"/>
        <w:shd w:val="clear" w:color="auto" w:fill="auto"/>
        <w:spacing w:line="240" w:lineRule="atLeast"/>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法定代表人或其委托代理人</w:t>
      </w:r>
      <w:r>
        <w:rPr>
          <w:rFonts w:hint="eastAsia" w:ascii="宋体" w:hAnsi="宋体" w:eastAsia="宋体" w:cs="宋体"/>
          <w:color w:val="auto"/>
          <w:sz w:val="21"/>
          <w:szCs w:val="21"/>
          <w:highlight w:val="none"/>
        </w:rPr>
        <w:t>签字</w:t>
      </w:r>
      <w:r>
        <w:rPr>
          <w:rFonts w:hint="eastAsia" w:hAnsi="宋体" w:cs="宋体"/>
          <w:color w:val="auto"/>
          <w:sz w:val="21"/>
          <w:szCs w:val="21"/>
          <w:highlight w:val="none"/>
          <w:lang w:val="en-US" w:eastAsia="zh-CN"/>
        </w:rPr>
        <w:t>或盖章</w:t>
      </w:r>
      <w:r>
        <w:rPr>
          <w:rFonts w:hint="eastAsia" w:ascii="宋体" w:hAnsi="宋体" w:eastAsia="宋体" w:cs="宋体"/>
          <w:color w:val="auto"/>
          <w:sz w:val="21"/>
          <w:szCs w:val="16"/>
          <w:highlight w:val="none"/>
        </w:rPr>
        <w:t>:</w:t>
      </w:r>
      <w:r>
        <w:rPr>
          <w:rFonts w:hint="eastAsia" w:ascii="宋体" w:hAnsi="宋体" w:eastAsia="宋体" w:cs="宋体"/>
          <w:color w:val="auto"/>
          <w:sz w:val="21"/>
          <w:szCs w:val="16"/>
          <w:highlight w:val="none"/>
          <w:u w:val="single"/>
        </w:rPr>
        <w:t xml:space="preserve"> </w:t>
      </w:r>
      <w:r>
        <w:rPr>
          <w:rFonts w:hint="eastAsia" w:ascii="宋体" w:hAnsi="宋体" w:eastAsia="宋体" w:cs="宋体"/>
          <w:color w:val="auto"/>
          <w:sz w:val="21"/>
          <w:szCs w:val="16"/>
          <w:highlight w:val="none"/>
          <w:u w:val="single"/>
        </w:rPr>
        <w:tab/>
      </w:r>
      <w:r>
        <w:rPr>
          <w:rFonts w:hint="eastAsia" w:ascii="宋体" w:hAnsi="宋体" w:eastAsia="宋体" w:cs="宋体"/>
          <w:color w:val="auto"/>
          <w:sz w:val="21"/>
          <w:szCs w:val="16"/>
          <w:highlight w:val="none"/>
          <w:u w:val="single"/>
        </w:rPr>
        <w:t xml:space="preserve">                 </w:t>
      </w:r>
    </w:p>
    <w:p>
      <w:pPr>
        <w:pStyle w:val="13"/>
        <w:shd w:val="clear" w:color="auto" w:fill="auto"/>
        <w:tabs>
          <w:tab w:val="left" w:pos="5370"/>
        </w:tabs>
        <w:spacing w:line="240" w:lineRule="atLeast"/>
        <w:ind w:left="1087" w:leftChars="257" w:hanging="540"/>
        <w:rPr>
          <w:rFonts w:hint="eastAsia" w:ascii="宋体" w:hAnsi="宋体" w:eastAsia="宋体" w:cs="宋体"/>
          <w:color w:val="auto"/>
          <w:sz w:val="21"/>
          <w:szCs w:val="16"/>
          <w:highlight w:val="none"/>
          <w:u w:val="single"/>
        </w:rPr>
      </w:pPr>
      <w:r>
        <w:rPr>
          <w:rFonts w:hint="eastAsia" w:ascii="宋体" w:hAnsi="宋体" w:eastAsia="宋体" w:cs="宋体"/>
          <w:color w:val="auto"/>
          <w:sz w:val="21"/>
          <w:szCs w:val="16"/>
          <w:highlight w:val="none"/>
        </w:rPr>
        <w:t>投标人(盖单位章):</w:t>
      </w:r>
      <w:r>
        <w:rPr>
          <w:rFonts w:hint="eastAsia" w:ascii="宋体" w:hAnsi="宋体" w:eastAsia="宋体" w:cs="宋体"/>
          <w:color w:val="auto"/>
          <w:sz w:val="21"/>
          <w:szCs w:val="16"/>
          <w:highlight w:val="none"/>
          <w:u w:val="single"/>
        </w:rPr>
        <w:tab/>
      </w:r>
    </w:p>
    <w:p>
      <w:pPr>
        <w:pStyle w:val="79"/>
        <w:keepNext w:val="0"/>
        <w:keepLines w:val="0"/>
        <w:widowControl w:val="0"/>
        <w:shd w:val="clear" w:color="auto" w:fill="auto"/>
        <w:bidi w:val="0"/>
        <w:spacing w:before="0" w:after="0" w:line="240" w:lineRule="auto"/>
        <w:ind w:left="0" w:right="0" w:firstLine="42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bookmarkStart w:id="125" w:name="_Toc515647823"/>
      <w:bookmarkStart w:id="126" w:name="_Toc10725"/>
      <w:bookmarkStart w:id="127" w:name="_Toc2963"/>
      <w:bookmarkStart w:id="128" w:name="_Toc21312"/>
      <w:bookmarkStart w:id="129" w:name="_Toc30795"/>
      <w:bookmarkStart w:id="130" w:name="_Toc515647827"/>
      <w:bookmarkStart w:id="131" w:name="_Toc28099"/>
    </w:p>
    <w:p>
      <w:pPr>
        <w:pStyle w:val="79"/>
        <w:keepNext w:val="0"/>
        <w:keepLines w:val="0"/>
        <w:widowControl w:val="0"/>
        <w:shd w:val="clear" w:color="auto" w:fill="auto"/>
        <w:bidi w:val="0"/>
        <w:spacing w:before="0" w:after="0" w:line="240" w:lineRule="auto"/>
        <w:ind w:left="0" w:right="0" w:firstLine="420"/>
        <w:jc w:val="center"/>
        <w:rPr>
          <w:rFonts w:hint="eastAsia" w:ascii="宋体" w:hAnsi="宋体" w:eastAsia="宋体" w:cs="宋体"/>
          <w:color w:val="auto"/>
          <w:highlight w:val="none"/>
        </w:rPr>
      </w:pPr>
    </w:p>
    <w:p>
      <w:pPr>
        <w:pStyle w:val="79"/>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b/>
          <w:bCs/>
          <w:color w:val="auto"/>
          <w:spacing w:val="0"/>
          <w:w w:val="100"/>
          <w:position w:val="0"/>
          <w:sz w:val="36"/>
          <w:szCs w:val="36"/>
          <w:lang w:val="en-US" w:eastAsia="zh-CN"/>
        </w:rPr>
      </w:pPr>
      <w:r>
        <w:rPr>
          <w:rFonts w:hint="eastAsia" w:ascii="宋体" w:hAnsi="宋体" w:eastAsia="宋体" w:cs="宋体"/>
          <w:b/>
          <w:bCs/>
          <w:color w:val="auto"/>
          <w:spacing w:val="0"/>
          <w:w w:val="100"/>
          <w:position w:val="0"/>
          <w:sz w:val="24"/>
          <w:szCs w:val="24"/>
          <w:lang w:val="en-US" w:eastAsia="zh-CN"/>
        </w:rPr>
        <w:t>6、投标人基本情况表</w:t>
      </w:r>
    </w:p>
    <w:p>
      <w:pPr>
        <w:pStyle w:val="10"/>
        <w:numPr>
          <w:ilvl w:val="0"/>
          <w:numId w:val="0"/>
        </w:numPr>
        <w:kinsoku w:val="0"/>
        <w:overflowPunct w:val="0"/>
        <w:spacing w:before="5"/>
        <w:ind w:leftChars="0" w:right="0" w:rightChars="0"/>
        <w:rPr>
          <w:rFonts w:hint="eastAsia" w:ascii="仿宋" w:hAnsi="仿宋" w:eastAsia="仿宋" w:cs="仿宋"/>
          <w:b/>
          <w:bCs/>
          <w:color w:val="auto"/>
          <w:sz w:val="6"/>
          <w:szCs w:val="6"/>
        </w:rPr>
      </w:pPr>
    </w:p>
    <w:tbl>
      <w:tblPr>
        <w:tblStyle w:val="27"/>
        <w:tblW w:w="8639" w:type="dxa"/>
        <w:jc w:val="center"/>
        <w:tblLayout w:type="fixed"/>
        <w:tblCellMar>
          <w:top w:w="0" w:type="dxa"/>
          <w:left w:w="0" w:type="dxa"/>
          <w:bottom w:w="0" w:type="dxa"/>
          <w:right w:w="0" w:type="dxa"/>
        </w:tblCellMar>
      </w:tblPr>
      <w:tblGrid>
        <w:gridCol w:w="1231"/>
        <w:gridCol w:w="1432"/>
        <w:gridCol w:w="842"/>
        <w:gridCol w:w="488"/>
        <w:gridCol w:w="1331"/>
        <w:gridCol w:w="455"/>
        <w:gridCol w:w="910"/>
        <w:gridCol w:w="1950"/>
      </w:tblGrid>
      <w:tr>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单位名称</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单位地址</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主管部门</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767"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5"/>
              <w:ind w:left="137"/>
              <w:rPr>
                <w:rFonts w:hint="eastAsia" w:ascii="宋体" w:hAnsi="宋体" w:eastAsia="宋体" w:cs="宋体"/>
                <w:color w:val="auto"/>
                <w:sz w:val="21"/>
                <w:szCs w:val="21"/>
              </w:rPr>
            </w:pPr>
            <w:r>
              <w:rPr>
                <w:rFonts w:hint="eastAsia" w:ascii="宋体" w:hAnsi="宋体" w:eastAsia="宋体" w:cs="宋体"/>
                <w:color w:val="auto"/>
                <w:sz w:val="21"/>
                <w:szCs w:val="21"/>
              </w:rPr>
              <w:t>成立时间</w:t>
            </w:r>
          </w:p>
        </w:tc>
        <w:tc>
          <w:tcPr>
            <w:tcW w:w="2274"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c>
          <w:tcPr>
            <w:tcW w:w="2274" w:type="dxa"/>
            <w:gridSpan w:val="3"/>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5"/>
              <w:ind w:left="181"/>
              <w:rPr>
                <w:rFonts w:hint="eastAsia" w:ascii="宋体" w:hAnsi="宋体" w:eastAsia="宋体" w:cs="宋体"/>
                <w:color w:val="auto"/>
                <w:sz w:val="21"/>
                <w:szCs w:val="21"/>
              </w:rPr>
            </w:pPr>
            <w:r>
              <w:rPr>
                <w:rFonts w:hint="eastAsia" w:ascii="宋体" w:hAnsi="宋体" w:eastAsia="宋体" w:cs="宋体"/>
                <w:color w:val="auto"/>
                <w:sz w:val="21"/>
                <w:szCs w:val="21"/>
              </w:rPr>
              <w:t>注册资金（万元）</w:t>
            </w:r>
          </w:p>
        </w:tc>
        <w:tc>
          <w:tcPr>
            <w:tcW w:w="2860"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852"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6"/>
              <w:ind w:left="137"/>
              <w:rPr>
                <w:rFonts w:hint="eastAsia" w:ascii="宋体" w:hAnsi="宋体" w:eastAsia="宋体" w:cs="宋体"/>
                <w:color w:val="auto"/>
                <w:sz w:val="21"/>
                <w:szCs w:val="21"/>
              </w:rPr>
            </w:pPr>
            <w:r>
              <w:rPr>
                <w:rFonts w:hint="eastAsia" w:ascii="宋体" w:hAnsi="宋体" w:eastAsia="宋体" w:cs="宋体"/>
                <w:color w:val="auto"/>
                <w:sz w:val="21"/>
                <w:szCs w:val="21"/>
              </w:rPr>
              <w:t>单位性质</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1150"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1" w:line="312" w:lineRule="exact"/>
              <w:ind w:left="257" w:right="133" w:hanging="120"/>
              <w:rPr>
                <w:rFonts w:hint="eastAsia" w:ascii="宋体" w:hAnsi="宋体" w:eastAsia="宋体" w:cs="宋体"/>
                <w:color w:val="auto"/>
                <w:sz w:val="21"/>
                <w:szCs w:val="21"/>
              </w:rPr>
            </w:pPr>
            <w:r>
              <w:rPr>
                <w:rFonts w:hint="eastAsia" w:ascii="宋体" w:hAnsi="宋体" w:eastAsia="宋体" w:cs="宋体"/>
                <w:color w:val="auto"/>
                <w:sz w:val="21"/>
                <w:szCs w:val="21"/>
              </w:rPr>
              <w:t>投标期间 联系人</w:t>
            </w:r>
          </w:p>
        </w:tc>
        <w:tc>
          <w:tcPr>
            <w:tcW w:w="1432"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c>
          <w:tcPr>
            <w:tcW w:w="1330" w:type="dxa"/>
            <w:gridSpan w:val="2"/>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4"/>
              <w:rPr>
                <w:rFonts w:hint="eastAsia" w:ascii="宋体" w:hAnsi="宋体" w:eastAsia="宋体" w:cs="宋体"/>
                <w:b/>
                <w:bCs/>
                <w:color w:val="auto"/>
                <w:sz w:val="21"/>
                <w:szCs w:val="21"/>
              </w:rPr>
            </w:pPr>
          </w:p>
          <w:p>
            <w:pPr>
              <w:pStyle w:val="55"/>
              <w:kinsoku w:val="0"/>
              <w:overflowPunct w:val="0"/>
              <w:ind w:left="366"/>
              <w:rPr>
                <w:rFonts w:hint="eastAsia" w:ascii="宋体" w:hAnsi="宋体" w:eastAsia="宋体" w:cs="宋体"/>
                <w:color w:val="auto"/>
                <w:sz w:val="21"/>
                <w:szCs w:val="21"/>
              </w:rPr>
            </w:pPr>
            <w:r>
              <w:rPr>
                <w:rFonts w:hint="eastAsia" w:ascii="宋体" w:hAnsi="宋体" w:eastAsia="宋体" w:cs="宋体"/>
                <w:color w:val="auto"/>
                <w:sz w:val="21"/>
                <w:szCs w:val="21"/>
              </w:rPr>
              <w:t>电话</w:t>
            </w:r>
          </w:p>
          <w:p>
            <w:pPr>
              <w:pStyle w:val="55"/>
              <w:kinsoku w:val="0"/>
              <w:overflowPunct w:val="0"/>
              <w:jc w:val="center"/>
              <w:rPr>
                <w:rFonts w:hint="eastAsia" w:ascii="宋体" w:hAnsi="宋体" w:eastAsia="宋体" w:cs="宋体"/>
                <w:color w:val="auto"/>
                <w:sz w:val="21"/>
                <w:szCs w:val="21"/>
                <w:lang w:eastAsia="zh-CN"/>
              </w:rPr>
            </w:pPr>
            <w:r>
              <w:rPr>
                <w:rFonts w:hint="eastAsia" w:ascii="宋体" w:hAnsi="宋体" w:cs="宋体"/>
                <w:color w:val="auto"/>
                <w:sz w:val="21"/>
                <w:szCs w:val="21"/>
                <w:lang w:eastAsia="zh-CN"/>
              </w:rPr>
              <w:t>（</w:t>
            </w:r>
            <w:r>
              <w:rPr>
                <w:rFonts w:hint="eastAsia" w:ascii="宋体" w:hAnsi="宋体" w:cs="宋体"/>
                <w:color w:val="auto"/>
                <w:sz w:val="21"/>
                <w:szCs w:val="21"/>
                <w:lang w:val="en-US" w:eastAsia="zh-CN"/>
              </w:rPr>
              <w:t>手机号</w:t>
            </w:r>
            <w:r>
              <w:rPr>
                <w:rFonts w:hint="eastAsia" w:ascii="宋体" w:hAnsi="宋体" w:cs="宋体"/>
                <w:color w:val="auto"/>
                <w:sz w:val="21"/>
                <w:szCs w:val="21"/>
                <w:lang w:eastAsia="zh-CN"/>
              </w:rPr>
              <w:t>）</w:t>
            </w:r>
          </w:p>
        </w:tc>
        <w:tc>
          <w:tcPr>
            <w:tcW w:w="1331"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c>
          <w:tcPr>
            <w:tcW w:w="1365" w:type="dxa"/>
            <w:gridSpan w:val="2"/>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4"/>
              <w:rPr>
                <w:rFonts w:hint="eastAsia" w:ascii="宋体" w:hAnsi="宋体" w:eastAsia="宋体" w:cs="宋体"/>
                <w:b/>
                <w:bCs/>
                <w:color w:val="auto"/>
                <w:sz w:val="21"/>
                <w:szCs w:val="21"/>
              </w:rPr>
            </w:pPr>
          </w:p>
          <w:p>
            <w:pPr>
              <w:pStyle w:val="55"/>
              <w:kinsoku w:val="0"/>
              <w:overflowPunct w:val="0"/>
              <w:ind w:left="383"/>
              <w:rPr>
                <w:rFonts w:hint="eastAsia" w:ascii="宋体" w:hAnsi="宋体" w:eastAsia="宋体" w:cs="宋体"/>
                <w:color w:val="auto"/>
                <w:sz w:val="21"/>
                <w:szCs w:val="21"/>
              </w:rPr>
            </w:pPr>
            <w:r>
              <w:rPr>
                <w:rFonts w:hint="eastAsia" w:ascii="宋体" w:hAnsi="宋体" w:eastAsia="宋体" w:cs="宋体"/>
                <w:color w:val="auto"/>
                <w:sz w:val="21"/>
                <w:szCs w:val="21"/>
              </w:rPr>
              <w:t>传 真</w:t>
            </w:r>
          </w:p>
        </w:tc>
        <w:tc>
          <w:tcPr>
            <w:tcW w:w="1950"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1150"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1" w:line="312" w:lineRule="exact"/>
              <w:ind w:left="257" w:right="133" w:hanging="120"/>
              <w:rPr>
                <w:rFonts w:hint="eastAsia" w:ascii="宋体" w:hAnsi="宋体" w:eastAsia="宋体" w:cs="宋体"/>
                <w:color w:val="auto"/>
                <w:sz w:val="21"/>
                <w:szCs w:val="21"/>
              </w:rPr>
            </w:pPr>
            <w:r>
              <w:rPr>
                <w:rFonts w:hint="eastAsia" w:ascii="宋体" w:hAnsi="宋体" w:eastAsia="宋体" w:cs="宋体"/>
                <w:color w:val="auto"/>
                <w:sz w:val="21"/>
                <w:szCs w:val="21"/>
              </w:rPr>
              <w:t>职工总数</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before="144"/>
              <w:rPr>
                <w:rFonts w:hint="eastAsia" w:ascii="宋体" w:hAnsi="宋体" w:eastAsia="宋体" w:cs="宋体"/>
                <w:color w:val="auto"/>
                <w:sz w:val="21"/>
                <w:szCs w:val="21"/>
              </w:rPr>
            </w:pPr>
          </w:p>
        </w:tc>
      </w:tr>
      <w:tr>
        <w:tblPrEx>
          <w:tblCellMar>
            <w:top w:w="0" w:type="dxa"/>
            <w:left w:w="0" w:type="dxa"/>
            <w:bottom w:w="0" w:type="dxa"/>
            <w:right w:w="0" w:type="dxa"/>
          </w:tblCellMar>
        </w:tblPrEx>
        <w:trPr>
          <w:trHeight w:val="2009" w:hRule="exact"/>
          <w:jc w:val="center"/>
        </w:trPr>
        <w:tc>
          <w:tcPr>
            <w:tcW w:w="1231" w:type="dxa"/>
            <w:tcBorders>
              <w:top w:val="single" w:color="000000" w:sz="4" w:space="0"/>
              <w:left w:val="single" w:color="000000" w:sz="4" w:space="0"/>
              <w:bottom w:val="single" w:color="000000" w:sz="4" w:space="0"/>
              <w:right w:val="single" w:color="000000" w:sz="4" w:space="0"/>
            </w:tcBorders>
            <w:noWrap w:val="0"/>
            <w:vAlign w:val="top"/>
          </w:tcPr>
          <w:p>
            <w:pPr>
              <w:pStyle w:val="55"/>
              <w:kinsoku w:val="0"/>
              <w:overflowPunct w:val="0"/>
              <w:spacing w:line="237" w:lineRule="auto"/>
              <w:ind w:left="497" w:right="493"/>
              <w:jc w:val="both"/>
              <w:rPr>
                <w:rFonts w:hint="eastAsia" w:ascii="宋体" w:hAnsi="宋体" w:eastAsia="宋体" w:cs="宋体"/>
                <w:color w:val="auto"/>
                <w:sz w:val="21"/>
                <w:szCs w:val="21"/>
              </w:rPr>
            </w:pPr>
            <w:r>
              <w:rPr>
                <w:rFonts w:hint="eastAsia" w:ascii="宋体" w:hAnsi="宋体" w:eastAsia="宋体" w:cs="宋体"/>
                <w:color w:val="auto"/>
                <w:sz w:val="21"/>
                <w:szCs w:val="21"/>
              </w:rPr>
              <w:t>单 位 概 况</w:t>
            </w:r>
          </w:p>
        </w:tc>
        <w:tc>
          <w:tcPr>
            <w:tcW w:w="7408" w:type="dxa"/>
            <w:gridSpan w:val="7"/>
            <w:tcBorders>
              <w:top w:val="single" w:color="000000" w:sz="4" w:space="0"/>
              <w:left w:val="single" w:color="000000" w:sz="4" w:space="0"/>
              <w:bottom w:val="single" w:color="000000" w:sz="4" w:space="0"/>
              <w:right w:val="single" w:color="000000" w:sz="4" w:space="0"/>
            </w:tcBorders>
            <w:noWrap w:val="0"/>
            <w:vAlign w:val="top"/>
          </w:tcPr>
          <w:p>
            <w:pPr>
              <w:rPr>
                <w:rFonts w:hint="eastAsia" w:ascii="宋体" w:hAnsi="宋体" w:eastAsia="宋体" w:cs="宋体"/>
                <w:color w:val="auto"/>
                <w:sz w:val="21"/>
                <w:szCs w:val="21"/>
              </w:rPr>
            </w:pPr>
          </w:p>
        </w:tc>
      </w:tr>
    </w:tbl>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color w:val="auto"/>
          <w:sz w:val="24"/>
          <w:szCs w:val="24"/>
          <w:lang w:val="en-US" w:eastAsia="zh-CN"/>
        </w:rPr>
      </w:pPr>
    </w:p>
    <w:p>
      <w:pPr>
        <w:pStyle w:val="80"/>
        <w:keepNext w:val="0"/>
        <w:keepLines w:val="0"/>
        <w:pageBreakBefore w:val="0"/>
        <w:widowControl w:val="0"/>
        <w:numPr>
          <w:ilvl w:val="0"/>
          <w:numId w:val="0"/>
        </w:numPr>
        <w:shd w:val="clear" w:color="auto" w:fill="auto"/>
        <w:wordWrap/>
        <w:topLinePunct w:val="0"/>
        <w:autoSpaceDE/>
        <w:autoSpaceDN/>
        <w:bidi w:val="0"/>
        <w:adjustRightInd/>
        <w:snapToGrid/>
        <w:spacing w:before="0" w:after="0" w:line="440" w:lineRule="exact"/>
        <w:ind w:leftChars="0" w:right="0" w:rightChars="0"/>
        <w:jc w:val="both"/>
        <w:textAlignment w:val="auto"/>
        <w:rPr>
          <w:rFonts w:hint="eastAsia" w:ascii="仿宋" w:hAnsi="仿宋" w:eastAsia="仿宋" w:cs="仿宋"/>
          <w:b/>
          <w:color w:val="auto"/>
          <w:sz w:val="30"/>
          <w:szCs w:val="30"/>
        </w:rPr>
      </w:pPr>
    </w:p>
    <w:p>
      <w:pPr>
        <w:pStyle w:val="10"/>
        <w:numPr>
          <w:ilvl w:val="0"/>
          <w:numId w:val="0"/>
        </w:numPr>
        <w:kinsoku w:val="0"/>
        <w:overflowPunct w:val="0"/>
        <w:spacing w:before="34" w:line="357" w:lineRule="auto"/>
        <w:ind w:left="480" w:leftChars="0" w:right="126" w:rightChars="0"/>
        <w:jc w:val="center"/>
        <w:rPr>
          <w:rFonts w:hint="eastAsia" w:ascii="宋体" w:hAnsi="宋体" w:eastAsia="宋体" w:cs="宋体"/>
          <w:b/>
          <w:bCs/>
          <w:color w:val="auto"/>
          <w:w w:val="90"/>
          <w:sz w:val="24"/>
          <w:szCs w:val="24"/>
          <w:lang w:eastAsia="zh-CN"/>
        </w:rPr>
      </w:pPr>
      <w:r>
        <w:rPr>
          <w:rFonts w:hint="eastAsia" w:ascii="宋体" w:hAnsi="宋体" w:eastAsia="宋体" w:cs="宋体"/>
          <w:b/>
          <w:bCs/>
          <w:color w:val="auto"/>
          <w:w w:val="90"/>
          <w:sz w:val="24"/>
          <w:szCs w:val="24"/>
          <w:lang w:val="en-US" w:eastAsia="zh-CN"/>
        </w:rPr>
        <w:t>7、投标人</w:t>
      </w:r>
      <w:r>
        <w:rPr>
          <w:rFonts w:hint="eastAsia" w:ascii="宋体" w:hAnsi="宋体" w:eastAsia="宋体" w:cs="宋体"/>
          <w:b/>
          <w:bCs/>
          <w:color w:val="auto"/>
          <w:w w:val="90"/>
          <w:sz w:val="24"/>
          <w:szCs w:val="24"/>
        </w:rPr>
        <w:t>近</w:t>
      </w:r>
      <w:r>
        <w:rPr>
          <w:rFonts w:hint="eastAsia" w:ascii="宋体" w:hAnsi="宋体" w:cs="宋体"/>
          <w:b/>
          <w:bCs/>
          <w:color w:val="auto"/>
          <w:w w:val="90"/>
          <w:sz w:val="24"/>
          <w:szCs w:val="24"/>
          <w:lang w:val="en-US" w:eastAsia="zh-CN"/>
        </w:rPr>
        <w:t>几</w:t>
      </w:r>
      <w:r>
        <w:rPr>
          <w:rFonts w:hint="eastAsia" w:ascii="宋体" w:hAnsi="宋体" w:eastAsia="宋体" w:cs="宋体"/>
          <w:b/>
          <w:bCs/>
          <w:color w:val="auto"/>
          <w:w w:val="90"/>
          <w:sz w:val="24"/>
          <w:szCs w:val="24"/>
        </w:rPr>
        <w:t>年</w:t>
      </w:r>
      <w:r>
        <w:rPr>
          <w:rFonts w:hint="eastAsia" w:ascii="宋体" w:hAnsi="宋体" w:cs="宋体"/>
          <w:b/>
          <w:bCs/>
          <w:color w:val="auto"/>
          <w:w w:val="90"/>
          <w:sz w:val="24"/>
          <w:szCs w:val="24"/>
          <w:lang w:eastAsia="zh-CN"/>
        </w:rPr>
        <w:t>（</w:t>
      </w:r>
      <w:r>
        <w:rPr>
          <w:rFonts w:hint="eastAsia" w:ascii="宋体" w:hAnsi="宋体" w:cs="宋体"/>
          <w:b/>
          <w:bCs/>
          <w:color w:val="auto"/>
          <w:w w:val="90"/>
          <w:sz w:val="24"/>
          <w:szCs w:val="24"/>
          <w:lang w:val="en-US" w:eastAsia="zh-CN"/>
        </w:rPr>
        <w:t>2020年1月1日</w:t>
      </w:r>
      <w:r>
        <w:rPr>
          <w:rFonts w:hint="eastAsia" w:ascii="宋体" w:hAnsi="宋体" w:cs="宋体"/>
          <w:b/>
          <w:bCs/>
          <w:color w:val="auto"/>
          <w:w w:val="90"/>
          <w:sz w:val="24"/>
          <w:szCs w:val="24"/>
          <w:lang w:eastAsia="zh-CN"/>
        </w:rPr>
        <w:t>）</w:t>
      </w:r>
      <w:r>
        <w:rPr>
          <w:rFonts w:hint="eastAsia" w:ascii="宋体" w:hAnsi="宋体" w:eastAsia="宋体" w:cs="宋体"/>
          <w:b/>
          <w:bCs/>
          <w:color w:val="auto"/>
          <w:w w:val="90"/>
          <w:sz w:val="24"/>
          <w:szCs w:val="24"/>
        </w:rPr>
        <w:t>类似项目业绩</w:t>
      </w:r>
      <w:r>
        <w:rPr>
          <w:rFonts w:hint="eastAsia" w:ascii="宋体" w:hAnsi="宋体" w:eastAsia="宋体" w:cs="宋体"/>
          <w:b/>
          <w:bCs/>
          <w:color w:val="auto"/>
          <w:w w:val="90"/>
          <w:sz w:val="24"/>
          <w:szCs w:val="24"/>
          <w:lang w:eastAsia="zh-CN"/>
        </w:rPr>
        <w:t>表</w:t>
      </w:r>
    </w:p>
    <w:p>
      <w:pPr>
        <w:pStyle w:val="10"/>
        <w:numPr>
          <w:ilvl w:val="0"/>
          <w:numId w:val="0"/>
        </w:numPr>
        <w:kinsoku w:val="0"/>
        <w:overflowPunct w:val="0"/>
        <w:ind w:leftChars="0" w:right="0" w:rightChars="0"/>
        <w:rPr>
          <w:rFonts w:hint="eastAsia" w:ascii="仿宋" w:hAnsi="仿宋" w:eastAsia="仿宋" w:cs="仿宋"/>
          <w:b/>
          <w:bCs/>
          <w:color w:val="auto"/>
          <w:sz w:val="20"/>
          <w:szCs w:val="20"/>
        </w:rPr>
      </w:pPr>
    </w:p>
    <w:tbl>
      <w:tblPr>
        <w:tblStyle w:val="27"/>
        <w:tblW w:w="9115" w:type="dxa"/>
        <w:jc w:val="center"/>
        <w:tblLayout w:type="fixed"/>
        <w:tblCellMar>
          <w:top w:w="0" w:type="dxa"/>
          <w:left w:w="10" w:type="dxa"/>
          <w:bottom w:w="0" w:type="dxa"/>
          <w:right w:w="10" w:type="dxa"/>
        </w:tblCellMar>
      </w:tblPr>
      <w:tblGrid>
        <w:gridCol w:w="1919"/>
        <w:gridCol w:w="7196"/>
      </w:tblGrid>
      <w:tr>
        <w:tblPrEx>
          <w:tblCellMar>
            <w:top w:w="0" w:type="dxa"/>
            <w:left w:w="10" w:type="dxa"/>
            <w:bottom w:w="0" w:type="dxa"/>
            <w:right w:w="10" w:type="dxa"/>
          </w:tblCellMar>
        </w:tblPrEx>
        <w:trPr>
          <w:trHeight w:val="511"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项目名称</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518"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120" w:after="0" w:line="240" w:lineRule="auto"/>
              <w:ind w:left="0" w:leftChars="0" w:right="0" w:firstLine="0" w:firstLineChars="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项目单位名称</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724"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0" w:after="0" w:line="320" w:lineRule="exact"/>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项目单位联系姓名及联系方式</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634"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0" w:after="0" w:line="240" w:lineRule="auto"/>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合同金额</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637"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0" w:after="0" w:line="306" w:lineRule="exact"/>
              <w:ind w:left="0" w:right="0" w:firstLine="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项目负责人姓名</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482" w:hRule="exact"/>
          <w:jc w:val="center"/>
        </w:trPr>
        <w:tc>
          <w:tcPr>
            <w:tcW w:w="1919" w:type="dxa"/>
            <w:tcBorders>
              <w:top w:val="single" w:color="auto" w:sz="4" w:space="0"/>
              <w:left w:val="single" w:color="auto" w:sz="4" w:space="0"/>
            </w:tcBorders>
            <w:noWrap w:val="0"/>
            <w:vAlign w:val="center"/>
          </w:tcPr>
          <w:p>
            <w:pPr>
              <w:pStyle w:val="81"/>
              <w:keepNext w:val="0"/>
              <w:keepLines w:val="0"/>
              <w:widowControl w:val="0"/>
              <w:shd w:val="clear" w:color="auto" w:fill="auto"/>
              <w:bidi w:val="0"/>
              <w:spacing w:before="120" w:after="0" w:line="240" w:lineRule="auto"/>
              <w:ind w:left="0" w:leftChars="0" w:right="0" w:firstLine="0" w:firstLineChars="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项目实施时间</w:t>
            </w:r>
          </w:p>
        </w:tc>
        <w:tc>
          <w:tcPr>
            <w:tcW w:w="7196" w:type="dxa"/>
            <w:tcBorders>
              <w:top w:val="single" w:color="auto" w:sz="4" w:space="0"/>
              <w:left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r>
        <w:tblPrEx>
          <w:tblCellMar>
            <w:top w:w="0" w:type="dxa"/>
            <w:left w:w="10" w:type="dxa"/>
            <w:bottom w:w="0" w:type="dxa"/>
            <w:right w:w="10" w:type="dxa"/>
          </w:tblCellMar>
        </w:tblPrEx>
        <w:trPr>
          <w:trHeight w:val="1699" w:hRule="exact"/>
          <w:jc w:val="center"/>
        </w:trPr>
        <w:tc>
          <w:tcPr>
            <w:tcW w:w="1919" w:type="dxa"/>
            <w:tcBorders>
              <w:top w:val="single" w:color="auto" w:sz="4" w:space="0"/>
              <w:left w:val="single" w:color="auto" w:sz="4" w:space="0"/>
              <w:bottom w:val="single" w:color="auto" w:sz="4" w:space="0"/>
            </w:tcBorders>
            <w:noWrap w:val="0"/>
            <w:vAlign w:val="center"/>
          </w:tcPr>
          <w:p>
            <w:pPr>
              <w:pStyle w:val="81"/>
              <w:keepNext w:val="0"/>
              <w:keepLines w:val="0"/>
              <w:widowControl w:val="0"/>
              <w:shd w:val="clear" w:color="auto" w:fill="auto"/>
              <w:bidi w:val="0"/>
              <w:spacing w:before="0" w:after="0" w:line="240" w:lineRule="auto"/>
              <w:ind w:left="0" w:leftChars="0" w:right="0" w:firstLine="0" w:firstLineChars="0"/>
              <w:jc w:val="center"/>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项目内容说明</w:t>
            </w:r>
          </w:p>
        </w:tc>
        <w:tc>
          <w:tcPr>
            <w:tcW w:w="7196" w:type="dxa"/>
            <w:tcBorders>
              <w:top w:val="single" w:color="auto" w:sz="4" w:space="0"/>
              <w:left w:val="single" w:color="auto" w:sz="4" w:space="0"/>
              <w:bottom w:val="single" w:color="auto" w:sz="4" w:space="0"/>
              <w:right w:val="single" w:color="auto" w:sz="4" w:space="0"/>
            </w:tcBorders>
            <w:noWrap w:val="0"/>
            <w:vAlign w:val="top"/>
          </w:tcPr>
          <w:p>
            <w:pPr>
              <w:widowControl w:val="0"/>
              <w:rPr>
                <w:rFonts w:hint="eastAsia" w:ascii="宋体" w:hAnsi="宋体" w:eastAsia="宋体" w:cs="宋体"/>
                <w:color w:val="auto"/>
                <w:sz w:val="21"/>
                <w:szCs w:val="21"/>
              </w:rPr>
            </w:pPr>
          </w:p>
        </w:tc>
      </w:tr>
    </w:tbl>
    <w:p>
      <w:pPr>
        <w:rPr>
          <w:rFonts w:hint="eastAsia" w:ascii="仿宋" w:hAnsi="仿宋" w:eastAsia="仿宋" w:cs="仿宋"/>
          <w:color w:val="auto"/>
          <w:spacing w:val="-1"/>
          <w:kern w:val="0"/>
          <w:sz w:val="24"/>
        </w:rPr>
      </w:pPr>
    </w:p>
    <w:p>
      <w:pPr>
        <w:rPr>
          <w:rFonts w:hint="eastAsia" w:ascii="宋体" w:hAnsi="宋体" w:eastAsia="宋体" w:cs="宋体"/>
          <w:color w:val="auto"/>
          <w:spacing w:val="-1"/>
          <w:kern w:val="0"/>
          <w:sz w:val="21"/>
          <w:szCs w:val="21"/>
        </w:rPr>
      </w:pPr>
      <w:r>
        <w:rPr>
          <w:rFonts w:hint="eastAsia" w:ascii="宋体" w:hAnsi="宋体" w:eastAsia="宋体" w:cs="宋体"/>
          <w:color w:val="auto"/>
          <w:spacing w:val="-1"/>
          <w:kern w:val="0"/>
          <w:sz w:val="21"/>
          <w:szCs w:val="21"/>
        </w:rPr>
        <w:t>注：每个</w:t>
      </w:r>
      <w:r>
        <w:rPr>
          <w:rFonts w:hint="eastAsia" w:ascii="宋体" w:hAnsi="宋体" w:eastAsia="宋体" w:cs="宋体"/>
          <w:color w:val="auto"/>
          <w:spacing w:val="-1"/>
          <w:kern w:val="0"/>
          <w:sz w:val="21"/>
          <w:szCs w:val="21"/>
          <w:lang w:eastAsia="zh-CN"/>
        </w:rPr>
        <w:t>业绩</w:t>
      </w:r>
      <w:r>
        <w:rPr>
          <w:rFonts w:hint="eastAsia" w:ascii="宋体" w:hAnsi="宋体" w:eastAsia="宋体" w:cs="宋体"/>
          <w:color w:val="auto"/>
          <w:spacing w:val="-1"/>
          <w:kern w:val="0"/>
          <w:sz w:val="21"/>
          <w:szCs w:val="21"/>
        </w:rPr>
        <w:t>须单独附表，并附上</w:t>
      </w:r>
      <w:r>
        <w:rPr>
          <w:rFonts w:hint="eastAsia" w:ascii="宋体" w:hAnsi="宋体" w:eastAsia="宋体" w:cs="宋体"/>
          <w:color w:val="auto"/>
          <w:spacing w:val="-1"/>
          <w:kern w:val="0"/>
          <w:sz w:val="21"/>
          <w:szCs w:val="21"/>
          <w:lang w:eastAsia="zh-CN"/>
        </w:rPr>
        <w:t>合同</w:t>
      </w:r>
      <w:r>
        <w:rPr>
          <w:rFonts w:hint="eastAsia" w:ascii="宋体" w:hAnsi="宋体" w:eastAsia="宋体" w:cs="宋体"/>
          <w:color w:val="auto"/>
          <w:spacing w:val="-1"/>
          <w:kern w:val="0"/>
          <w:sz w:val="21"/>
          <w:szCs w:val="21"/>
          <w:lang w:val="en-US" w:eastAsia="zh-CN"/>
        </w:rPr>
        <w:t>或</w:t>
      </w:r>
      <w:r>
        <w:rPr>
          <w:rFonts w:hint="eastAsia" w:ascii="宋体" w:hAnsi="宋体" w:eastAsia="宋体" w:cs="宋体"/>
          <w:color w:val="auto"/>
          <w:spacing w:val="-1"/>
          <w:kern w:val="0"/>
          <w:sz w:val="21"/>
          <w:szCs w:val="21"/>
          <w:lang w:eastAsia="zh-CN"/>
        </w:rPr>
        <w:t>中标通知书</w:t>
      </w:r>
      <w:r>
        <w:rPr>
          <w:rFonts w:hint="eastAsia" w:ascii="宋体" w:hAnsi="宋体" w:eastAsia="宋体" w:cs="宋体"/>
          <w:color w:val="auto"/>
          <w:spacing w:val="-1"/>
          <w:kern w:val="0"/>
          <w:sz w:val="21"/>
          <w:szCs w:val="21"/>
        </w:rPr>
        <w:t>相关证明材料，否则专家在评审时将不予采信。</w:t>
      </w:r>
    </w:p>
    <w:p>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sz w:val="21"/>
          <w:szCs w:val="21"/>
        </w:rPr>
      </w:pPr>
    </w:p>
    <w:p>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sz w:val="21"/>
          <w:szCs w:val="21"/>
        </w:rPr>
      </w:pPr>
    </w:p>
    <w:p>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sz w:val="21"/>
          <w:szCs w:val="21"/>
        </w:rPr>
      </w:pPr>
    </w:p>
    <w:p>
      <w:pPr>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投标人：</w:t>
      </w:r>
      <w:r>
        <w:rPr>
          <w:rFonts w:hint="eastAsia" w:ascii="宋体" w:hAnsi="宋体" w:eastAsia="宋体" w:cs="宋体"/>
          <w:color w:val="auto"/>
          <w:kern w:val="2"/>
          <w:sz w:val="21"/>
          <w:szCs w:val="21"/>
          <w:u w:val="single"/>
          <w:lang w:val="en-US" w:eastAsia="zh-CN" w:bidi="ar-SA"/>
        </w:rPr>
        <w:t xml:space="preserve">                                </w:t>
      </w:r>
      <w:r>
        <w:rPr>
          <w:rFonts w:hint="eastAsia" w:ascii="宋体" w:hAnsi="宋体" w:eastAsia="宋体" w:cs="宋体"/>
          <w:color w:val="auto"/>
          <w:kern w:val="2"/>
          <w:sz w:val="21"/>
          <w:szCs w:val="21"/>
          <w:lang w:val="en-US" w:eastAsia="zh-CN" w:bidi="ar-SA"/>
        </w:rPr>
        <w:t>（盖章）</w:t>
      </w:r>
    </w:p>
    <w:p>
      <w:pPr>
        <w:pStyle w:val="10"/>
        <w:numPr>
          <w:ilvl w:val="0"/>
          <w:numId w:val="0"/>
        </w:numPr>
        <w:tabs>
          <w:tab w:val="left" w:pos="8227"/>
        </w:tabs>
        <w:kinsoku w:val="0"/>
        <w:overflowPunct w:val="0"/>
        <w:spacing w:line="381" w:lineRule="auto"/>
        <w:ind w:left="1680" w:leftChars="0" w:right="118" w:rightChars="0"/>
        <w:rPr>
          <w:rFonts w:hint="eastAsia" w:ascii="宋体" w:hAnsi="宋体" w:eastAsia="宋体" w:cs="宋体"/>
          <w:color w:val="auto"/>
          <w:w w:val="95"/>
          <w:sz w:val="21"/>
          <w:szCs w:val="21"/>
        </w:rPr>
      </w:pPr>
      <w:r>
        <w:rPr>
          <w:rFonts w:hint="eastAsia" w:ascii="宋体" w:hAnsi="宋体" w:eastAsia="宋体" w:cs="宋体"/>
          <w:color w:val="auto"/>
          <w:sz w:val="21"/>
          <w:szCs w:val="21"/>
        </w:rPr>
        <w:t>法定代表人或被授权人：</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kern w:val="2"/>
          <w:sz w:val="21"/>
          <w:szCs w:val="21"/>
          <w:lang w:val="en-US" w:eastAsia="zh-CN" w:bidi="ar-SA"/>
        </w:rPr>
        <w:t>(签字或盖章）</w:t>
      </w:r>
    </w:p>
    <w:p>
      <w:pPr>
        <w:pStyle w:val="10"/>
        <w:numPr>
          <w:ilvl w:val="0"/>
          <w:numId w:val="0"/>
        </w:numPr>
        <w:tabs>
          <w:tab w:val="left" w:pos="5551"/>
          <w:tab w:val="left" w:pos="6511"/>
          <w:tab w:val="left" w:pos="7111"/>
          <w:tab w:val="left" w:pos="7711"/>
        </w:tabs>
        <w:kinsoku w:val="0"/>
        <w:overflowPunct w:val="0"/>
        <w:spacing w:before="46"/>
        <w:ind w:right="0" w:rightChars="0" w:firstLine="3834" w:firstLineChars="1800"/>
        <w:rPr>
          <w:rFonts w:hint="eastAsia" w:ascii="宋体" w:hAnsi="宋体" w:eastAsia="宋体" w:cs="宋体"/>
          <w:color w:val="auto"/>
          <w:sz w:val="21"/>
          <w:szCs w:val="21"/>
        </w:rPr>
      </w:pPr>
      <w:r>
        <w:rPr>
          <w:rFonts w:hint="eastAsia" w:ascii="宋体" w:hAnsi="宋体" w:eastAsia="宋体" w:cs="宋体"/>
          <w:color w:val="auto"/>
          <w:sz w:val="21"/>
          <w:szCs w:val="21"/>
        </w:rPr>
        <w:t>日期：</w:t>
      </w:r>
      <w:r>
        <w:rPr>
          <w:rFonts w:hint="eastAsia" w:ascii="宋体" w:hAnsi="宋体" w:eastAsia="宋体" w:cs="宋体"/>
          <w:color w:val="auto"/>
          <w:sz w:val="21"/>
          <w:szCs w:val="21"/>
          <w:u w:val="single"/>
        </w:rPr>
        <w:tab/>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rPr>
        <w:tab/>
      </w:r>
      <w:r>
        <w:rPr>
          <w:rFonts w:hint="eastAsia" w:ascii="宋体" w:hAnsi="宋体" w:eastAsia="宋体" w:cs="宋体"/>
          <w:color w:val="auto"/>
          <w:sz w:val="21"/>
          <w:szCs w:val="21"/>
        </w:rPr>
        <w:t>月</w:t>
      </w:r>
      <w:r>
        <w:rPr>
          <w:rFonts w:hint="eastAsia" w:ascii="宋体" w:hAnsi="宋体" w:eastAsia="宋体" w:cs="宋体"/>
          <w:color w:val="auto"/>
          <w:sz w:val="21"/>
          <w:szCs w:val="21"/>
          <w:u w:val="single"/>
        </w:rPr>
        <w:tab/>
      </w:r>
      <w:r>
        <w:rPr>
          <w:rFonts w:hint="eastAsia" w:ascii="宋体" w:hAnsi="宋体" w:eastAsia="宋体" w:cs="宋体"/>
          <w:color w:val="auto"/>
          <w:sz w:val="21"/>
          <w:szCs w:val="21"/>
        </w:rPr>
        <w:t>日</w:t>
      </w:r>
    </w:p>
    <w:p>
      <w:pPr>
        <w:pStyle w:val="79"/>
        <w:keepNext w:val="0"/>
        <w:keepLines w:val="0"/>
        <w:widowControl w:val="0"/>
        <w:shd w:val="clear" w:color="auto" w:fill="auto"/>
        <w:bidi w:val="0"/>
        <w:spacing w:before="0" w:after="580" w:line="240" w:lineRule="auto"/>
        <w:ind w:left="0" w:right="0" w:firstLine="360"/>
        <w:jc w:val="left"/>
        <w:rPr>
          <w:rFonts w:hint="eastAsia" w:ascii="仿宋" w:hAnsi="仿宋" w:eastAsia="仿宋" w:cs="仿宋"/>
          <w:color w:val="auto"/>
          <w:spacing w:val="0"/>
          <w:w w:val="100"/>
          <w:position w:val="0"/>
        </w:rPr>
      </w:pPr>
    </w:p>
    <w:p>
      <w:pPr>
        <w:pStyle w:val="3"/>
        <w:numPr>
          <w:ilvl w:val="0"/>
          <w:numId w:val="0"/>
        </w:numPr>
        <w:shd w:val="clear" w:color="auto" w:fill="auto"/>
        <w:spacing w:before="0" w:line="240" w:lineRule="atLeast"/>
        <w:jc w:val="both"/>
        <w:rPr>
          <w:rFonts w:hint="eastAsia" w:ascii="宋体" w:hAnsi="宋体" w:eastAsia="宋体" w:cs="宋体"/>
          <w:color w:val="auto"/>
          <w:highlight w:val="none"/>
        </w:rPr>
      </w:pPr>
    </w:p>
    <w:p>
      <w:pPr>
        <w:rPr>
          <w:rFonts w:hint="eastAsia" w:ascii="宋体" w:hAnsi="宋体" w:eastAsia="宋体" w:cs="宋体"/>
          <w:color w:val="auto"/>
          <w:highlight w:val="none"/>
        </w:rPr>
      </w:pPr>
    </w:p>
    <w:bookmarkEnd w:id="125"/>
    <w:bookmarkEnd w:id="126"/>
    <w:bookmarkEnd w:id="127"/>
    <w:bookmarkEnd w:id="128"/>
    <w:p>
      <w:pPr>
        <w:shd w:val="clear" w:color="auto" w:fill="auto"/>
        <w:spacing w:line="440" w:lineRule="exact"/>
        <w:jc w:val="both"/>
        <w:rPr>
          <w:rFonts w:hint="eastAsia" w:ascii="宋体" w:hAnsi="宋体" w:eastAsia="宋体" w:cs="宋体"/>
          <w:b/>
          <w:bCs/>
          <w:color w:val="auto"/>
          <w:kern w:val="0"/>
          <w:sz w:val="24"/>
          <w:szCs w:val="20"/>
          <w:highlight w:val="none"/>
          <w:lang w:val="en-US" w:eastAsia="zh-CN" w:bidi="ar-SA"/>
        </w:rPr>
      </w:pPr>
    </w:p>
    <w:p>
      <w:pPr>
        <w:pStyle w:val="50"/>
        <w:shd w:val="clear" w:color="auto" w:fill="auto"/>
        <w:ind w:left="0" w:leftChars="0" w:firstLine="0" w:firstLineChars="0"/>
        <w:rPr>
          <w:rFonts w:hint="eastAsia" w:ascii="宋体" w:hAnsi="宋体" w:eastAsia="宋体" w:cs="宋体"/>
          <w:color w:val="auto"/>
          <w:sz w:val="24"/>
          <w:highlight w:val="none"/>
        </w:rPr>
      </w:pPr>
      <w:bookmarkStart w:id="132" w:name="_Toc6386"/>
    </w:p>
    <w:p>
      <w:pPr>
        <w:pStyle w:val="3"/>
        <w:numPr>
          <w:ilvl w:val="0"/>
          <w:numId w:val="0"/>
        </w:numPr>
        <w:shd w:val="clear" w:color="auto" w:fill="auto"/>
        <w:spacing w:before="0" w:line="240" w:lineRule="atLeast"/>
        <w:jc w:val="center"/>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8</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投标人关联单位的说明</w:t>
      </w:r>
      <w:bookmarkEnd w:id="129"/>
      <w:bookmarkEnd w:id="130"/>
      <w:bookmarkEnd w:id="131"/>
      <w:bookmarkEnd w:id="132"/>
    </w:p>
    <w:p>
      <w:pPr>
        <w:pStyle w:val="6"/>
        <w:shd w:val="clear" w:color="auto" w:fill="auto"/>
        <w:jc w:val="center"/>
        <w:rPr>
          <w:rFonts w:hint="eastAsia" w:ascii="宋体" w:hAnsi="宋体" w:eastAsia="宋体" w:cs="宋体"/>
          <w:color w:val="auto"/>
          <w:highlight w:val="none"/>
        </w:rPr>
      </w:pPr>
    </w:p>
    <w:p>
      <w:pPr>
        <w:pStyle w:val="6"/>
        <w:shd w:val="clear" w:color="auto" w:fill="auto"/>
        <w:ind w:firstLine="426"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说明：投标人应当如实披露与本单位存在下列关联关系的单位名称：</w:t>
      </w:r>
    </w:p>
    <w:p>
      <w:pPr>
        <w:pStyle w:val="6"/>
        <w:shd w:val="clear" w:color="auto" w:fill="auto"/>
        <w:ind w:firstLine="426" w:firstLineChars="200"/>
        <w:rPr>
          <w:rFonts w:hint="eastAsia" w:ascii="宋体" w:hAnsi="宋体" w:eastAsia="宋体" w:cs="宋体"/>
          <w:color w:val="auto"/>
          <w:sz w:val="21"/>
          <w:szCs w:val="16"/>
          <w:highlight w:val="none"/>
          <w:lang w:eastAsia="zh-CN"/>
        </w:rPr>
      </w:pPr>
      <w:r>
        <w:rPr>
          <w:rFonts w:hint="eastAsia" w:ascii="宋体" w:hAnsi="宋体" w:eastAsia="宋体" w:cs="宋体"/>
          <w:color w:val="auto"/>
          <w:sz w:val="21"/>
          <w:szCs w:val="16"/>
          <w:highlight w:val="none"/>
        </w:rPr>
        <w:t>（1）与投标人单位负责人为同一人的其他单位；</w:t>
      </w:r>
    </w:p>
    <w:p>
      <w:pPr>
        <w:pStyle w:val="6"/>
        <w:shd w:val="clear" w:color="auto" w:fill="auto"/>
        <w:ind w:firstLine="426" w:firstLineChars="2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（2）与投标人存在直接控股、管理关系的其他单位。</w:t>
      </w:r>
    </w:p>
    <w:p>
      <w:pPr>
        <w:pStyle w:val="6"/>
        <w:shd w:val="clear" w:color="auto" w:fill="auto"/>
        <w:ind w:firstLine="0"/>
        <w:rPr>
          <w:rFonts w:hint="eastAsia" w:ascii="宋体" w:hAnsi="宋体" w:eastAsia="宋体" w:cs="宋体"/>
          <w:color w:val="auto"/>
          <w:highlight w:val="none"/>
        </w:rPr>
      </w:pPr>
      <w:bookmarkStart w:id="133" w:name="_Toc515647828"/>
      <w:bookmarkStart w:id="134" w:name="_Toc7414"/>
      <w:bookmarkStart w:id="135" w:name="_Toc17333"/>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p>
      <w:pPr>
        <w:pStyle w:val="50"/>
        <w:shd w:val="clear" w:color="auto" w:fill="auto"/>
        <w:ind w:left="0" w:leftChars="0" w:firstLine="0" w:firstLineChars="0"/>
        <w:rPr>
          <w:rFonts w:hint="eastAsia" w:ascii="宋体" w:hAnsi="宋体" w:eastAsia="宋体" w:cs="宋体"/>
          <w:color w:val="auto"/>
          <w:highlight w:val="none"/>
        </w:rPr>
      </w:pPr>
    </w:p>
    <w:bookmarkEnd w:id="133"/>
    <w:bookmarkEnd w:id="134"/>
    <w:bookmarkEnd w:id="135"/>
    <w:p>
      <w:pPr>
        <w:pStyle w:val="4"/>
        <w:jc w:val="center"/>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kern w:val="0"/>
          <w:sz w:val="24"/>
          <w:szCs w:val="20"/>
          <w:highlight w:val="none"/>
          <w:u w:val="none"/>
          <w:lang w:val="en-US" w:eastAsia="zh-CN" w:bidi="ar-SA"/>
        </w:rPr>
        <w:t>9、中小企业声明函(货物)</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本公司（联合体）郑郑重声明，根据《政府采购促进中小企业发展管理办法》（财库﹝2020﹞46 号）的规定，本公司（联合体）参参加（单位名称）的（项目名称）采购活动，提供的货物全部由符合政策要求的中小企业制造。相关企业 （含联合体中的中小企业、签订分包意向协议的中小企业） 的具体情况如下： </w:t>
      </w:r>
    </w:p>
    <w:p>
      <w:pPr>
        <w:widowControl/>
        <w:kinsoku/>
        <w:topLinePunct w:val="0"/>
        <w:bidi w:val="0"/>
        <w:spacing w:before="100" w:beforeAutospacing="1" w:after="100" w:afterAutospacing="1" w:line="380" w:lineRule="exact"/>
        <w:ind w:firstLine="420"/>
        <w:jc w:val="left"/>
        <w:rPr>
          <w:rFonts w:hint="eastAsia" w:ascii="宋体" w:hAnsi="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1.</w:t>
      </w:r>
      <w:r>
        <w:rPr>
          <w:rFonts w:hint="eastAsia" w:ascii="宋体" w:hAnsi="宋体" w:cs="宋体"/>
          <w:color w:val="auto"/>
          <w:kern w:val="2"/>
          <w:sz w:val="21"/>
          <w:szCs w:val="21"/>
          <w:u w:val="none" w:color="000000"/>
          <w:lang w:val="en-US" w:eastAsia="zh-CN" w:bidi="ar-SA"/>
        </w:rPr>
        <w:t xml:space="preserve"> （标的名称 膀胱镜（17.5Fr）） ，属于（ 工业） 行业；制造商为（企业名称），从业人员     人，营业收入为   万元，资产总额为   万元，属于（中型企业、小型企业、微型企业）； </w:t>
      </w:r>
    </w:p>
    <w:p>
      <w:pPr>
        <w:widowControl/>
        <w:kinsoku/>
        <w:topLinePunct w:val="0"/>
        <w:bidi w:val="0"/>
        <w:spacing w:before="100" w:beforeAutospacing="1" w:after="100" w:afterAutospacing="1" w:line="380" w:lineRule="exact"/>
        <w:ind w:firstLine="420"/>
        <w:jc w:val="left"/>
        <w:rPr>
          <w:rFonts w:hint="eastAsia" w:ascii="宋体" w:hAnsi="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 xml:space="preserve">2. （标的名称 膀胱镜（19.5Fr）） ，属于（工业）行业；制造商为（企业名称），从业人员     人，营业收入为    万元，资产总额为员     万元，属于（中型企业、小型企业、微型企业）； </w:t>
      </w:r>
    </w:p>
    <w:p>
      <w:pPr>
        <w:widowControl/>
        <w:kinsoku/>
        <w:topLinePunct w:val="0"/>
        <w:bidi w:val="0"/>
        <w:spacing w:before="100" w:beforeAutospacing="1" w:after="100" w:afterAutospacing="1" w:line="380" w:lineRule="exact"/>
        <w:ind w:firstLine="420"/>
        <w:jc w:val="left"/>
        <w:rPr>
          <w:rFonts w:hint="eastAsia" w:ascii="宋体" w:hAnsi="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3. （标的名称 尿管肾镜（F4.5）） ，属于（工业）行业；制造商为（企业名称），从业人员     人，营业收入为    万元，资产总额为员     万元，属于（中型企业、小型企业、微型企业）；</w:t>
      </w:r>
    </w:p>
    <w:p>
      <w:pPr>
        <w:widowControl/>
        <w:kinsoku/>
        <w:topLinePunct w:val="0"/>
        <w:bidi w:val="0"/>
        <w:spacing w:before="100" w:beforeAutospacing="1" w:after="100" w:afterAutospacing="1" w:line="380" w:lineRule="exact"/>
        <w:ind w:firstLine="420"/>
        <w:jc w:val="left"/>
        <w:rPr>
          <w:rFonts w:hint="eastAsia" w:ascii="宋体" w:hAnsi="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4. （标的名称 输尿管肾镜(F7.5)） ，属于（工业）行业；制造商为（企业名称），从业人员     人，营业收入为    万元，资产总额为员     万元，属于（中型企业、小型企业、微型企业）</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cs="宋体"/>
          <w:color w:val="auto"/>
          <w:kern w:val="2"/>
          <w:sz w:val="21"/>
          <w:szCs w:val="21"/>
          <w:u w:val="none" w:color="000000"/>
          <w:lang w:val="en-US" w:eastAsia="zh-CN" w:bidi="ar-SA"/>
        </w:rPr>
        <w:t>4. （标的名称  灌注泵） ，属于（工业）行业；制造商为（企业名称），从业人员     人，营业收入为    万元，资产总额为员     万元，属于（中型企业、小型企业、微型企业）</w:t>
      </w:r>
    </w:p>
    <w:p>
      <w:pPr>
        <w:widowControl/>
        <w:kinsoku/>
        <w:topLinePunct w:val="0"/>
        <w:bidi w:val="0"/>
        <w:spacing w:before="100" w:beforeAutospacing="1" w:after="100" w:afterAutospacing="1" w:line="380" w:lineRule="exact"/>
        <w:ind w:firstLine="420"/>
        <w:jc w:val="left"/>
        <w:rPr>
          <w:rFonts w:hint="eastAsia" w:ascii="宋体" w:hAnsi="宋体" w:cs="宋体"/>
          <w:color w:val="auto"/>
          <w:kern w:val="2"/>
          <w:sz w:val="21"/>
          <w:szCs w:val="21"/>
          <w:u w:val="none" w:color="000000"/>
          <w:lang w:val="en-US" w:eastAsia="zh-CN" w:bidi="ar-SA"/>
        </w:rPr>
      </w:pP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以上企业，不属于大企业的分支机构，不存在控股股东为大企业的情形，也不存在与大企业的负责人为同一人的情形。</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本企业对上述声明内容的真实性负责。如有虚假，将依法承担相应责任。 </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企业名称（盖章）：      </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0"/>
          <w:sz w:val="24"/>
        </w:rPr>
      </w:pPr>
      <w:r>
        <w:rPr>
          <w:rFonts w:hint="eastAsia" w:ascii="宋体" w:hAnsi="宋体" w:eastAsia="宋体" w:cs="宋体"/>
          <w:color w:val="auto"/>
          <w:kern w:val="2"/>
          <w:sz w:val="21"/>
          <w:szCs w:val="21"/>
          <w:u w:val="none" w:color="000000"/>
          <w:lang w:val="en-US" w:eastAsia="zh-CN" w:bidi="ar-SA"/>
        </w:rPr>
        <w:t xml:space="preserve">日 期：    </w:t>
      </w:r>
      <w:r>
        <w:rPr>
          <w:rFonts w:hint="eastAsia" w:ascii="宋体" w:hAnsi="宋体" w:eastAsia="宋体" w:cs="宋体"/>
          <w:color w:val="auto"/>
          <w:kern w:val="0"/>
          <w:sz w:val="24"/>
          <w:u w:val="single"/>
          <w:lang w:val="en-US" w:eastAsia="zh-CN"/>
        </w:rPr>
        <w:t xml:space="preserve"> </w:t>
      </w:r>
      <w:r>
        <w:rPr>
          <w:rFonts w:hint="eastAsia" w:ascii="宋体" w:hAnsi="宋体" w:eastAsia="宋体" w:cs="宋体"/>
          <w:color w:val="auto"/>
          <w:kern w:val="0"/>
          <w:sz w:val="24"/>
        </w:rPr>
        <w:t xml:space="preserve">       </w:t>
      </w:r>
    </w:p>
    <w:p>
      <w:pPr>
        <w:pStyle w:val="25"/>
        <w:kinsoku/>
        <w:topLinePunct w:val="0"/>
        <w:bidi w:val="0"/>
        <w:spacing w:line="380" w:lineRule="exact"/>
        <w:ind w:left="0" w:leftChars="0" w:firstLine="0" w:firstLineChars="0"/>
        <w:rPr>
          <w:rFonts w:hint="eastAsia" w:ascii="宋体" w:hAnsi="宋体" w:eastAsia="宋体" w:cs="宋体"/>
          <w:b/>
          <w:bCs/>
          <w:color w:val="auto"/>
        </w:rPr>
      </w:pPr>
      <w:bookmarkStart w:id="136" w:name="_Toc10977"/>
      <w:bookmarkStart w:id="137" w:name="_Toc10877"/>
      <w:bookmarkStart w:id="138" w:name="_Toc515647824"/>
      <w:bookmarkStart w:id="139" w:name="_Toc11803"/>
      <w:r>
        <w:rPr>
          <w:rFonts w:hint="eastAsia" w:ascii="宋体" w:hAnsi="宋体" w:eastAsia="宋体" w:cs="宋体"/>
          <w:color w:val="auto"/>
          <w:kern w:val="0"/>
          <w:sz w:val="18"/>
          <w:szCs w:val="18"/>
          <w:lang w:val="en-US" w:eastAsia="zh-CN" w:bidi="ar"/>
        </w:rPr>
        <w:t>注：从业人员、营业收入、资产总额填报上一年度数据，无上一年度数据的新成立企业可不填报。</w:t>
      </w:r>
      <w:bookmarkEnd w:id="136"/>
      <w:bookmarkEnd w:id="137"/>
      <w:bookmarkEnd w:id="138"/>
      <w:bookmarkEnd w:id="139"/>
      <w:bookmarkStart w:id="140" w:name="_Toc23068"/>
      <w:bookmarkStart w:id="141" w:name="_Toc19284"/>
      <w:bookmarkStart w:id="142" w:name="_Toc8010"/>
      <w:bookmarkStart w:id="143" w:name="_Toc515647825"/>
      <w:bookmarkStart w:id="144" w:name="OLE_LINK13"/>
      <w:bookmarkStart w:id="145" w:name="OLE_LINK14"/>
    </w:p>
    <w:p>
      <w:pPr>
        <w:rPr>
          <w:rFonts w:hint="eastAsia" w:ascii="宋体" w:hAnsi="宋体" w:eastAsia="宋体" w:cs="宋体"/>
          <w:b/>
          <w:bCs/>
          <w:color w:val="auto"/>
        </w:rPr>
      </w:pPr>
    </w:p>
    <w:p>
      <w:pPr>
        <w:pStyle w:val="42"/>
        <w:rPr>
          <w:rFonts w:hint="eastAsia"/>
          <w:color w:val="auto"/>
        </w:rPr>
      </w:pPr>
    </w:p>
    <w:p>
      <w:pPr>
        <w:pStyle w:val="3"/>
        <w:numPr>
          <w:ilvl w:val="0"/>
          <w:numId w:val="0"/>
        </w:numPr>
        <w:kinsoku/>
        <w:topLinePunct w:val="0"/>
        <w:bidi w:val="0"/>
        <w:spacing w:line="380" w:lineRule="exact"/>
        <w:jc w:val="center"/>
        <w:rPr>
          <w:rFonts w:hint="eastAsia" w:ascii="宋体" w:hAnsi="宋体" w:eastAsia="宋体" w:cs="宋体"/>
          <w:b/>
          <w:bCs/>
          <w:color w:val="auto"/>
        </w:rPr>
      </w:pPr>
      <w:r>
        <w:rPr>
          <w:rFonts w:hint="eastAsia" w:ascii="宋体" w:hAnsi="宋体" w:eastAsia="宋体" w:cs="宋体"/>
          <w:b/>
          <w:bCs/>
          <w:color w:val="auto"/>
        </w:rPr>
        <w:t xml:space="preserve"> 残疾人福利性单位声明函</w:t>
      </w:r>
      <w:bookmarkEnd w:id="140"/>
      <w:bookmarkEnd w:id="141"/>
      <w:bookmarkEnd w:id="142"/>
      <w:bookmarkEnd w:id="143"/>
    </w:p>
    <w:bookmarkEnd w:id="144"/>
    <w:bookmarkEnd w:id="145"/>
    <w:p>
      <w:pPr>
        <w:kinsoku/>
        <w:topLinePunct w:val="0"/>
        <w:bidi w:val="0"/>
        <w:spacing w:line="380" w:lineRule="exact"/>
        <w:ind w:left="1087" w:leftChars="257" w:hanging="540"/>
        <w:jc w:val="center"/>
        <w:rPr>
          <w:rFonts w:hint="eastAsia" w:ascii="宋体" w:hAnsi="宋体" w:eastAsia="宋体" w:cs="宋体"/>
          <w:color w:val="auto"/>
          <w:kern w:val="0"/>
          <w:sz w:val="24"/>
          <w:szCs w:val="20"/>
        </w:rPr>
      </w:pP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本单位对上述声明的真实性负责。如有虚假，将依法承担相应责任。</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2"/>
          <w:sz w:val="21"/>
          <w:szCs w:val="21"/>
          <w:u w:val="none" w:color="000000"/>
          <w:lang w:val="en-US" w:eastAsia="zh-CN" w:bidi="ar-SA"/>
        </w:rPr>
      </w:pPr>
      <w:r>
        <w:rPr>
          <w:rFonts w:hint="eastAsia" w:ascii="宋体" w:hAnsi="宋体" w:eastAsia="宋体" w:cs="宋体"/>
          <w:color w:val="auto"/>
          <w:kern w:val="2"/>
          <w:sz w:val="21"/>
          <w:szCs w:val="21"/>
          <w:u w:val="none" w:color="000000"/>
          <w:lang w:val="en-US" w:eastAsia="zh-CN" w:bidi="ar-SA"/>
        </w:rPr>
        <w:t xml:space="preserve">        残疾人福利性单位名称（盖单位章）：______________</w:t>
      </w:r>
    </w:p>
    <w:p>
      <w:pPr>
        <w:widowControl/>
        <w:kinsoku/>
        <w:topLinePunct w:val="0"/>
        <w:bidi w:val="0"/>
        <w:spacing w:before="100" w:beforeAutospacing="1" w:after="100" w:afterAutospacing="1" w:line="380" w:lineRule="exact"/>
        <w:ind w:firstLine="420"/>
        <w:jc w:val="left"/>
        <w:rPr>
          <w:rFonts w:hint="eastAsia" w:ascii="宋体" w:hAnsi="宋体" w:eastAsia="宋体" w:cs="宋体"/>
          <w:color w:val="auto"/>
          <w:kern w:val="0"/>
          <w:sz w:val="24"/>
          <w:szCs w:val="20"/>
        </w:rPr>
      </w:pPr>
      <w:r>
        <w:rPr>
          <w:rFonts w:hint="eastAsia" w:ascii="宋体" w:hAnsi="宋体" w:eastAsia="宋体" w:cs="宋体"/>
          <w:color w:val="auto"/>
          <w:kern w:val="2"/>
          <w:sz w:val="21"/>
          <w:szCs w:val="21"/>
          <w:u w:val="none" w:color="000000"/>
          <w:lang w:val="en-US" w:eastAsia="zh-CN" w:bidi="ar-SA"/>
        </w:rPr>
        <w:t xml:space="preserve">         日  期：____________________</w:t>
      </w:r>
      <w:r>
        <w:rPr>
          <w:rFonts w:hint="eastAsia" w:ascii="宋体" w:hAnsi="宋体" w:eastAsia="宋体" w:cs="宋体"/>
          <w:color w:val="auto"/>
          <w:kern w:val="0"/>
          <w:sz w:val="24"/>
          <w:szCs w:val="20"/>
        </w:rPr>
        <w:t>_________________________</w:t>
      </w:r>
    </w:p>
    <w:p>
      <w:pPr>
        <w:pStyle w:val="3"/>
        <w:numPr>
          <w:ilvl w:val="1"/>
          <w:numId w:val="0"/>
        </w:numPr>
        <w:shd w:val="clear" w:color="auto" w:fill="auto"/>
        <w:spacing w:before="0" w:line="240" w:lineRule="atLeast"/>
        <w:jc w:val="center"/>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25"/>
        <w:rPr>
          <w:rFonts w:hint="eastAsia" w:ascii="宋体" w:hAnsi="宋体" w:eastAsia="宋体" w:cs="宋体"/>
          <w:b/>
          <w:bCs/>
          <w:color w:val="auto"/>
          <w:sz w:val="24"/>
          <w:highlight w:val="none"/>
          <w:lang w:val="en-US" w:eastAsia="zh-CN"/>
        </w:rPr>
      </w:pPr>
    </w:p>
    <w:p>
      <w:pPr>
        <w:rPr>
          <w:rFonts w:hint="eastAsia" w:ascii="宋体" w:hAnsi="宋体" w:eastAsia="宋体" w:cs="宋体"/>
          <w:b/>
          <w:bCs/>
          <w:color w:val="auto"/>
          <w:sz w:val="24"/>
          <w:highlight w:val="none"/>
          <w:lang w:val="en-US" w:eastAsia="zh-CN"/>
        </w:rPr>
      </w:pPr>
    </w:p>
    <w:p>
      <w:pPr>
        <w:pStyle w:val="42"/>
        <w:rPr>
          <w:rFonts w:hint="eastAsia"/>
          <w:color w:val="auto"/>
          <w:lang w:val="en-US" w:eastAsia="zh-CN"/>
        </w:rPr>
      </w:pPr>
    </w:p>
    <w:p>
      <w:pPr>
        <w:pStyle w:val="25"/>
        <w:rPr>
          <w:rFonts w:hint="eastAsia" w:ascii="宋体" w:hAnsi="宋体" w:eastAsia="宋体" w:cs="宋体"/>
          <w:b/>
          <w:bCs/>
          <w:color w:val="auto"/>
          <w:sz w:val="24"/>
          <w:highlight w:val="none"/>
          <w:lang w:val="en-US" w:eastAsia="zh-CN"/>
        </w:rPr>
      </w:pPr>
    </w:p>
    <w:p>
      <w:pPr>
        <w:rPr>
          <w:rFonts w:hint="eastAsia"/>
          <w:color w:val="auto"/>
          <w:lang w:val="en-US" w:eastAsia="zh-CN"/>
        </w:rPr>
      </w:pPr>
    </w:p>
    <w:p>
      <w:pPr>
        <w:pStyle w:val="3"/>
        <w:numPr>
          <w:ilvl w:val="1"/>
          <w:numId w:val="0"/>
        </w:numPr>
        <w:shd w:val="clear" w:color="auto" w:fill="auto"/>
        <w:spacing w:before="0" w:line="240" w:lineRule="atLeast"/>
        <w:jc w:val="center"/>
        <w:rPr>
          <w:rFonts w:hint="eastAsia" w:ascii="宋体" w:hAnsi="宋体" w:eastAsia="宋体" w:cs="宋体"/>
          <w:b/>
          <w:bCs/>
          <w:color w:val="auto"/>
          <w:sz w:val="24"/>
          <w:highlight w:val="none"/>
          <w:lang w:val="en-US" w:eastAsia="zh-CN"/>
        </w:rPr>
      </w:pPr>
    </w:p>
    <w:p>
      <w:pPr>
        <w:pStyle w:val="3"/>
        <w:numPr>
          <w:ilvl w:val="1"/>
          <w:numId w:val="0"/>
        </w:numPr>
        <w:shd w:val="clear" w:color="auto" w:fill="auto"/>
        <w:spacing w:before="0" w:line="240" w:lineRule="atLeast"/>
        <w:jc w:val="center"/>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lang w:val="en-US" w:eastAsia="zh-CN"/>
        </w:rPr>
        <w:t>10</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lang w:eastAsia="zh-CN"/>
        </w:rPr>
        <w:t>评分标准和细则中技术部分证明材料（格式自拟）</w:t>
      </w:r>
    </w:p>
    <w:p>
      <w:pPr>
        <w:pStyle w:val="3"/>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pPr>
        <w:pStyle w:val="3"/>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pPr>
        <w:pStyle w:val="13"/>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lang w:eastAsia="zh-CN"/>
        </w:rPr>
      </w:pPr>
      <w:r>
        <w:rPr>
          <w:rFonts w:hint="eastAsia" w:ascii="宋体" w:hAnsi="宋体" w:eastAsia="宋体" w:cs="宋体"/>
          <w:color w:val="auto"/>
          <w:sz w:val="21"/>
          <w:szCs w:val="16"/>
          <w:highlight w:val="none"/>
        </w:rPr>
        <w:t>说明：1.应提供</w:t>
      </w:r>
      <w:r>
        <w:rPr>
          <w:rFonts w:hint="eastAsia" w:ascii="宋体" w:hAnsi="宋体" w:eastAsia="宋体" w:cs="宋体"/>
          <w:color w:val="auto"/>
          <w:sz w:val="21"/>
          <w:szCs w:val="16"/>
          <w:highlight w:val="none"/>
          <w:u w:val="single" w:color="auto"/>
          <w:lang w:eastAsia="zh-CN"/>
        </w:rPr>
        <w:t>评分标准和细则中技术部分</w:t>
      </w:r>
      <w:r>
        <w:rPr>
          <w:rFonts w:hint="eastAsia" w:ascii="宋体" w:hAnsi="宋体" w:eastAsia="宋体" w:cs="宋体"/>
          <w:color w:val="auto"/>
          <w:sz w:val="21"/>
          <w:szCs w:val="16"/>
          <w:highlight w:val="none"/>
        </w:rPr>
        <w:t>要求的其他资格证明文件</w:t>
      </w:r>
      <w:r>
        <w:rPr>
          <w:rFonts w:hint="eastAsia" w:hAnsi="宋体" w:eastAsia="宋体" w:cs="宋体"/>
          <w:color w:val="auto"/>
          <w:sz w:val="21"/>
          <w:szCs w:val="16"/>
          <w:highlight w:val="none"/>
          <w:lang w:eastAsia="zh-CN"/>
        </w:rPr>
        <w:t>。</w:t>
      </w:r>
    </w:p>
    <w:p>
      <w:pPr>
        <w:pStyle w:val="13"/>
        <w:shd w:val="clear" w:color="auto" w:fill="auto"/>
        <w:tabs>
          <w:tab w:val="left" w:pos="5580"/>
        </w:tabs>
        <w:spacing w:line="360" w:lineRule="auto"/>
        <w:ind w:firstLine="1065" w:firstLineChars="50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2.复印件上应加盖本单位章（自然人投标的无需盖章，需要签字）。</w:t>
      </w:r>
    </w:p>
    <w:p>
      <w:pPr>
        <w:pStyle w:val="13"/>
        <w:shd w:val="clear" w:color="auto" w:fill="auto"/>
        <w:tabs>
          <w:tab w:val="left" w:pos="5580"/>
        </w:tabs>
        <w:spacing w:line="240" w:lineRule="atLeast"/>
        <w:ind w:left="1270" w:leftChars="344" w:hanging="538"/>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pPr>
        <w:shd w:val="clear" w:color="auto" w:fill="auto"/>
        <w:rPr>
          <w:rFonts w:hint="eastAsia" w:ascii="宋体" w:hAnsi="宋体" w:eastAsia="宋体" w:cs="宋体"/>
          <w:color w:val="auto"/>
          <w:sz w:val="24"/>
          <w:highlight w:val="none"/>
          <w:lang w:val="en-US" w:eastAsia="zh-CN"/>
        </w:rPr>
      </w:pPr>
    </w:p>
    <w:p>
      <w:pPr>
        <w:pStyle w:val="50"/>
        <w:shd w:val="clear" w:color="auto" w:fill="auto"/>
        <w:ind w:left="0" w:leftChars="0" w:firstLine="0" w:firstLineChars="0"/>
        <w:rPr>
          <w:rFonts w:hint="eastAsia"/>
          <w:color w:val="auto"/>
          <w:highlight w:val="none"/>
          <w:lang w:val="en-US" w:eastAsia="zh-CN"/>
        </w:rPr>
      </w:pPr>
    </w:p>
    <w:p>
      <w:pPr>
        <w:pStyle w:val="3"/>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pPr>
        <w:pStyle w:val="3"/>
        <w:numPr>
          <w:ilvl w:val="1"/>
          <w:numId w:val="0"/>
        </w:numPr>
        <w:shd w:val="clear" w:color="auto" w:fill="auto"/>
        <w:spacing w:before="0" w:line="240" w:lineRule="atLeast"/>
        <w:jc w:val="center"/>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lang w:val="en-US" w:eastAsia="zh-CN"/>
        </w:rPr>
        <w:t>11</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lang w:eastAsia="zh-CN"/>
        </w:rPr>
        <w:t>评分标准和细则中商务部分证明材料（格式自拟）</w:t>
      </w:r>
    </w:p>
    <w:p>
      <w:pPr>
        <w:pStyle w:val="13"/>
        <w:shd w:val="clear" w:color="auto" w:fill="auto"/>
        <w:tabs>
          <w:tab w:val="left" w:pos="5580"/>
        </w:tabs>
        <w:spacing w:line="240" w:lineRule="atLeast"/>
        <w:ind w:left="1087" w:leftChars="257" w:hanging="540"/>
        <w:rPr>
          <w:rFonts w:hint="eastAsia" w:ascii="宋体" w:hAnsi="宋体" w:eastAsia="宋体" w:cs="宋体"/>
          <w:color w:val="auto"/>
          <w:sz w:val="24"/>
          <w:highlight w:val="none"/>
        </w:rPr>
      </w:pPr>
    </w:p>
    <w:p>
      <w:pPr>
        <w:pStyle w:val="13"/>
        <w:shd w:val="clear" w:color="auto" w:fill="auto"/>
        <w:tabs>
          <w:tab w:val="left" w:pos="5580"/>
        </w:tabs>
        <w:spacing w:line="240" w:lineRule="atLeast"/>
        <w:ind w:left="1087" w:leftChars="257" w:hanging="540"/>
        <w:rPr>
          <w:rFonts w:hint="eastAsia" w:ascii="宋体" w:hAnsi="宋体" w:eastAsia="宋体" w:cs="宋体"/>
          <w:color w:val="auto"/>
          <w:sz w:val="24"/>
          <w:highlight w:val="none"/>
        </w:rPr>
      </w:pPr>
    </w:p>
    <w:p>
      <w:pPr>
        <w:pStyle w:val="13"/>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说明</w:t>
      </w:r>
      <w:r>
        <w:rPr>
          <w:rFonts w:hint="eastAsia" w:ascii="宋体" w:hAnsi="宋体" w:eastAsia="宋体" w:cs="宋体"/>
          <w:color w:val="auto"/>
          <w:sz w:val="21"/>
          <w:szCs w:val="16"/>
          <w:highlight w:val="none"/>
          <w:lang w:val="en-US" w:eastAsia="zh-CN"/>
        </w:rPr>
        <w:t>.</w:t>
      </w:r>
      <w:r>
        <w:rPr>
          <w:rFonts w:hint="eastAsia" w:ascii="宋体" w:hAnsi="宋体" w:eastAsia="宋体" w:cs="宋体"/>
          <w:color w:val="auto"/>
          <w:sz w:val="21"/>
          <w:szCs w:val="16"/>
          <w:highlight w:val="none"/>
        </w:rPr>
        <w:t>1.应提供</w:t>
      </w:r>
      <w:r>
        <w:rPr>
          <w:rFonts w:hint="eastAsia" w:ascii="宋体" w:hAnsi="宋体" w:eastAsia="宋体" w:cs="宋体"/>
          <w:color w:val="auto"/>
          <w:sz w:val="21"/>
          <w:szCs w:val="16"/>
          <w:highlight w:val="none"/>
          <w:lang w:eastAsia="zh-CN"/>
        </w:rPr>
        <w:t>评分标准和细则中商务部分</w:t>
      </w:r>
      <w:r>
        <w:rPr>
          <w:rFonts w:hint="eastAsia" w:ascii="宋体" w:hAnsi="宋体" w:eastAsia="宋体" w:cs="宋体"/>
          <w:color w:val="auto"/>
          <w:sz w:val="21"/>
          <w:szCs w:val="16"/>
          <w:highlight w:val="none"/>
        </w:rPr>
        <w:t>要求的其他资格证明文件。</w:t>
      </w:r>
    </w:p>
    <w:p>
      <w:pPr>
        <w:pStyle w:val="13"/>
        <w:shd w:val="clear" w:color="auto" w:fill="auto"/>
        <w:tabs>
          <w:tab w:val="left" w:pos="5580"/>
        </w:tabs>
        <w:spacing w:line="360" w:lineRule="auto"/>
        <w:ind w:left="1153" w:leftChars="485" w:hanging="120" w:hangingChars="57"/>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2.复印件上应加盖本单位章（自然人投标的无需盖章，需要签字）。</w:t>
      </w:r>
    </w:p>
    <w:p>
      <w:pPr>
        <w:pStyle w:val="13"/>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 xml:space="preserve"> </w:t>
      </w:r>
      <w:r>
        <w:rPr>
          <w:rFonts w:hint="eastAsia" w:ascii="宋体" w:hAnsi="宋体" w:eastAsia="宋体" w:cs="宋体"/>
          <w:color w:val="auto"/>
          <w:sz w:val="21"/>
          <w:szCs w:val="16"/>
          <w:highlight w:val="none"/>
          <w:lang w:val="en-US" w:eastAsia="zh-CN"/>
        </w:rPr>
        <w:t xml:space="preserve">   </w:t>
      </w:r>
      <w:r>
        <w:rPr>
          <w:rFonts w:hint="eastAsia" w:ascii="宋体" w:hAnsi="宋体" w:eastAsia="宋体" w:cs="宋体"/>
          <w:color w:val="auto"/>
          <w:sz w:val="21"/>
          <w:szCs w:val="16"/>
          <w:highlight w:val="none"/>
        </w:rPr>
        <w:t>3. （本项目不接受联合体）如果是联合体投标，联合体各方需提供的满足</w:t>
      </w:r>
      <w:r>
        <w:rPr>
          <w:rFonts w:hint="eastAsia" w:hAnsi="宋体" w:cs="宋体"/>
          <w:color w:val="auto"/>
          <w:sz w:val="21"/>
          <w:szCs w:val="16"/>
          <w:highlight w:val="none"/>
          <w:lang w:val="en-US" w:eastAsia="zh-CN"/>
        </w:rPr>
        <w:t>招标</w:t>
      </w:r>
      <w:r>
        <w:rPr>
          <w:rFonts w:hint="eastAsia" w:ascii="宋体" w:hAnsi="宋体" w:eastAsia="宋体" w:cs="宋体"/>
          <w:color w:val="auto"/>
          <w:sz w:val="21"/>
          <w:szCs w:val="16"/>
          <w:highlight w:val="none"/>
          <w:lang w:eastAsia="zh-CN"/>
        </w:rPr>
        <w:t>文件</w:t>
      </w:r>
      <w:r>
        <w:rPr>
          <w:rFonts w:hint="eastAsia" w:ascii="宋体" w:hAnsi="宋体" w:eastAsia="宋体" w:cs="宋体"/>
          <w:color w:val="auto"/>
          <w:sz w:val="21"/>
          <w:szCs w:val="16"/>
          <w:highlight w:val="none"/>
        </w:rPr>
        <w:t>要求的其他资格证明文件。</w:t>
      </w:r>
    </w:p>
    <w:p>
      <w:pPr>
        <w:pStyle w:val="3"/>
        <w:numPr>
          <w:ilvl w:val="1"/>
          <w:numId w:val="0"/>
        </w:numPr>
        <w:shd w:val="clear" w:color="auto" w:fill="auto"/>
        <w:spacing w:before="0" w:line="240" w:lineRule="atLeast"/>
        <w:ind w:leftChars="257"/>
        <w:jc w:val="center"/>
        <w:rPr>
          <w:rFonts w:hint="eastAsia" w:ascii="宋体" w:hAnsi="宋体" w:eastAsia="宋体" w:cs="宋体"/>
          <w:color w:val="auto"/>
          <w:sz w:val="24"/>
          <w:highlight w:val="none"/>
          <w:lang w:val="en-US" w:eastAsia="zh-CN"/>
        </w:rPr>
      </w:pPr>
    </w:p>
    <w:p>
      <w:pPr>
        <w:pStyle w:val="3"/>
        <w:numPr>
          <w:ilvl w:val="1"/>
          <w:numId w:val="0"/>
        </w:numPr>
        <w:shd w:val="clear" w:color="auto" w:fill="auto"/>
        <w:spacing w:before="0" w:line="240" w:lineRule="atLeast"/>
        <w:jc w:val="both"/>
        <w:rPr>
          <w:rFonts w:hint="eastAsia" w:ascii="宋体" w:hAnsi="宋体" w:eastAsia="宋体" w:cs="宋体"/>
          <w:color w:val="auto"/>
          <w:sz w:val="24"/>
          <w:highlight w:val="none"/>
          <w:lang w:val="en-US" w:eastAsia="zh-CN"/>
        </w:rPr>
      </w:pPr>
    </w:p>
    <w:p>
      <w:pPr>
        <w:pStyle w:val="3"/>
        <w:numPr>
          <w:ilvl w:val="1"/>
          <w:numId w:val="0"/>
        </w:numPr>
        <w:shd w:val="clear" w:color="auto" w:fill="auto"/>
        <w:spacing w:before="0" w:line="240" w:lineRule="atLeast"/>
        <w:jc w:val="left"/>
        <w:rPr>
          <w:rFonts w:hint="eastAsia" w:ascii="宋体" w:hAnsi="宋体" w:eastAsia="宋体" w:cs="宋体"/>
          <w:color w:val="auto"/>
          <w:sz w:val="24"/>
          <w:highlight w:val="none"/>
          <w:lang w:val="en-US" w:eastAsia="zh-CN"/>
        </w:rPr>
      </w:pPr>
    </w:p>
    <w:p>
      <w:pPr>
        <w:pStyle w:val="3"/>
        <w:numPr>
          <w:ilvl w:val="1"/>
          <w:numId w:val="0"/>
        </w:numPr>
        <w:shd w:val="clear" w:color="auto" w:fill="auto"/>
        <w:spacing w:before="0" w:line="240" w:lineRule="atLeast"/>
        <w:jc w:val="center"/>
        <w:rPr>
          <w:rFonts w:hint="eastAsia" w:ascii="宋体" w:hAnsi="宋体" w:eastAsia="宋体" w:cs="宋体"/>
          <w:b/>
          <w:bCs/>
          <w:color w:val="auto"/>
          <w:sz w:val="24"/>
          <w:highlight w:val="none"/>
          <w:lang w:eastAsia="zh-CN"/>
        </w:rPr>
      </w:pPr>
      <w:r>
        <w:rPr>
          <w:rFonts w:hint="eastAsia" w:ascii="宋体" w:hAnsi="宋体" w:eastAsia="宋体" w:cs="宋体"/>
          <w:b/>
          <w:bCs/>
          <w:color w:val="auto"/>
          <w:sz w:val="24"/>
          <w:highlight w:val="none"/>
          <w:lang w:val="en-US" w:eastAsia="zh-CN"/>
        </w:rPr>
        <w:t>1</w:t>
      </w:r>
      <w:r>
        <w:rPr>
          <w:rFonts w:hint="eastAsia" w:ascii="宋体" w:hAnsi="宋体" w:cs="宋体"/>
          <w:b/>
          <w:bCs/>
          <w:color w:val="auto"/>
          <w:sz w:val="24"/>
          <w:highlight w:val="none"/>
          <w:lang w:val="en-US" w:eastAsia="zh-CN"/>
        </w:rPr>
        <w:t>2</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lang w:eastAsia="zh-CN"/>
        </w:rPr>
        <w:t>投标人认为有必要提供的其他证明材料（格式自拟）</w:t>
      </w:r>
    </w:p>
    <w:p>
      <w:pPr>
        <w:shd w:val="clear" w:color="auto" w:fill="auto"/>
        <w:rPr>
          <w:rFonts w:hint="eastAsia" w:ascii="宋体" w:hAnsi="宋体" w:eastAsia="宋体" w:cs="宋体"/>
          <w:color w:val="auto"/>
          <w:highlight w:val="none"/>
        </w:rPr>
      </w:pPr>
    </w:p>
    <w:p>
      <w:pPr>
        <w:pStyle w:val="13"/>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rPr>
        <w:t>说明：1.复印件上应加盖本单位章（自然人投标的无需盖章，需要签字）。</w:t>
      </w:r>
    </w:p>
    <w:p>
      <w:pPr>
        <w:pStyle w:val="13"/>
        <w:shd w:val="clear" w:color="auto" w:fill="auto"/>
        <w:tabs>
          <w:tab w:val="left" w:pos="5580"/>
        </w:tabs>
        <w:spacing w:line="360" w:lineRule="auto"/>
        <w:ind w:left="1087" w:leftChars="257" w:hanging="540"/>
        <w:rPr>
          <w:rFonts w:hint="eastAsia" w:ascii="宋体" w:hAnsi="宋体" w:eastAsia="宋体" w:cs="宋体"/>
          <w:color w:val="auto"/>
          <w:sz w:val="21"/>
          <w:szCs w:val="16"/>
          <w:highlight w:val="none"/>
        </w:rPr>
      </w:pPr>
      <w:r>
        <w:rPr>
          <w:rFonts w:hint="eastAsia" w:ascii="宋体" w:hAnsi="宋体" w:eastAsia="宋体" w:cs="宋体"/>
          <w:color w:val="auto"/>
          <w:sz w:val="21"/>
          <w:szCs w:val="16"/>
          <w:highlight w:val="none"/>
          <w:lang w:val="en-US" w:eastAsia="zh-CN"/>
        </w:rPr>
        <w:t>2.（本项目不接受联合体）如果是联合体投标，联合体各方需提供的满足招标文件要求的其他资格证明文件。</w:t>
      </w:r>
    </w:p>
    <w:sectPr>
      <w:headerReference r:id="rId5" w:type="default"/>
      <w:footerReference r:id="rId6" w:type="default"/>
      <w:pgSz w:w="11905" w:h="16838"/>
      <w:pgMar w:top="1440" w:right="1797" w:bottom="1440" w:left="1797" w:header="850" w:footer="992" w:gutter="0"/>
      <w:pgNumType w:fmt="decimal"/>
      <w:cols w:space="720" w:num="1"/>
      <w:rtlGutter w:val="0"/>
      <w:docGrid w:type="linesAndChars" w:linePitch="325" w:charSpace="6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_x000B__x000C_">
    <w:altName w:val="Courier New"/>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0" w:usb3="00000000" w:csb0="00040001" w:csb1="00000000"/>
  </w:font>
  <w:font w:name="ヒラギノ角ゴ Pro W3">
    <w:altName w:val="Yu Gothic"/>
    <w:panose1 w:val="00000000000000000000"/>
    <w:charset w:val="80"/>
    <w:family w:val="auto"/>
    <w:pitch w:val="default"/>
    <w:sig w:usb0="00000000" w:usb1="00000000" w:usb2="00000012" w:usb3="00000000" w:csb0="0002000D" w:csb1="00000000"/>
  </w:font>
  <w:font w:name="长城仿宋">
    <w:altName w:val="宋体"/>
    <w:panose1 w:val="02010609000101010101"/>
    <w:charset w:val="86"/>
    <w:family w:val="modern"/>
    <w:pitch w:val="default"/>
    <w:sig w:usb0="00000000" w:usb1="00000000" w:usb2="00000010" w:usb3="00000000" w:csb0="00040000" w:csb1="00000000"/>
  </w:font>
  <w:font w:name="华文仿宋">
    <w:altName w:val="仿宋"/>
    <w:panose1 w:val="02010600040101010101"/>
    <w:charset w:val="86"/>
    <w:family w:val="swiss"/>
    <w:pitch w:val="default"/>
    <w:sig w:usb0="00000000" w:usb1="00000000" w:usb2="00000000" w:usb3="00000000" w:csb0="0004009F" w:csb1="DFD70000"/>
  </w:font>
  <w:font w:name="Tms Rmn">
    <w:altName w:val="Segoe Print"/>
    <w:panose1 w:val="02020603040505020304"/>
    <w:charset w:val="00"/>
    <w:family w:val="roman"/>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宋体-18030">
    <w:altName w:val="宋体"/>
    <w:panose1 w:val="00000000000000000000"/>
    <w:charset w:val="86"/>
    <w:family w:val="modern"/>
    <w:pitch w:val="default"/>
    <w:sig w:usb0="00000000" w:usb1="00000000" w:usb2="00000010" w:usb3="00000000" w:csb0="00040000" w:csb1="00000000"/>
  </w:font>
  <w:font w:name="??">
    <w:altName w:val="宋体"/>
    <w:panose1 w:val="00000000000000000000"/>
    <w:charset w:val="86"/>
    <w:family w:val="roman"/>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jc w:val="both"/>
      <w:rPr>
        <w:rFonts w:hint="eastAsia"/>
      </w:rPr>
    </w:pPr>
    <w:r>
      <w:rPr>
        <w:sz w:val="13"/>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W9EbyQEAAJsDAAAOAAAAAAAAAAEAIAAAAB4BAABkcnMvZTJvRG9j&#10;LnhtbFBLBQYAAAAABgAGAFkBAABZBQAAAAA=&#10;">
              <v:fill on="f" focussize="0,0"/>
              <v:stroke on="f"/>
              <v:imagedata o:title=""/>
              <o:lock v:ext="edit" aspectratio="f"/>
              <v:textbox inset="0mm,0mm,0mm,0mm" style="mso-fit-shape-to-text:t;">
                <w:txbxContent>
                  <w:p>
                    <w:pPr>
                      <w:pStyle w:val="16"/>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sz w:val="13"/>
        <w:szCs w:val="13"/>
      </w:rPr>
      <w:t xml:space="preserve"> </w:t>
    </w:r>
    <w:r>
      <w:rPr>
        <w:rFonts w:hint="eastAsia"/>
      </w:rPr>
      <w:t xml:space="preserve">  </w:t>
    </w:r>
    <w:r>
      <w:rPr>
        <w:rFonts w:hint="eastAsia"/>
        <w:sz w:val="21"/>
        <w:szCs w:val="21"/>
      </w:rPr>
      <w:t xml:space="preserve"> </w:t>
    </w:r>
    <w:r>
      <w:rPr>
        <w:rFonts w:hint="eastAsia"/>
        <w:color w:val="800000"/>
        <w:sz w:val="16"/>
        <w:szCs w:val="20"/>
        <w:lang w:val="en-US" w:eastAsia="zh-CN"/>
      </w:rPr>
      <w:t xml:space="preserve">      </w:t>
    </w:r>
  </w:p>
  <w:p>
    <w:pPr>
      <w:pStyle w:val="16"/>
      <w:tabs>
        <w:tab w:val="center" w:pos="4320"/>
        <w:tab w:val="right" w:pos="8640"/>
        <w:tab w:val="clear" w:pos="4153"/>
        <w:tab w:val="clear" w:pos="8306"/>
      </w:tabs>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jc w:val="both"/>
      <w:rPr>
        <w:rFonts w:hint="eastAsia"/>
      </w:rPr>
    </w:pPr>
    <w:r>
      <w:rPr>
        <w:sz w:val="13"/>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ZoqY8kBAACbAwAADgAAAGRycy9lMm9Eb2MueG1srVPNjtMwEL6vxDtY&#10;vlNnK4G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mipjyQEAAJsDAAAOAAAAAAAAAAEAIAAAAB4BAABkcnMvZTJvRG9j&#10;LnhtbFBLBQYAAAAABgAGAFkBAABZBQAAAAA=&#10;">
              <v:fill on="f" focussize="0,0"/>
              <v:stroke on="f"/>
              <v:imagedata o:title=""/>
              <o:lock v:ext="edit" aspectratio="f"/>
              <v:textbox inset="0mm,0mm,0mm,0mm" style="mso-fit-shape-to-text:t;">
                <w:txbxContent>
                  <w:p>
                    <w:pPr>
                      <w:pStyle w:val="16"/>
                    </w:pPr>
                    <w:r>
                      <w:fldChar w:fldCharType="begin"/>
                    </w:r>
                    <w:r>
                      <w:instrText xml:space="preserve"> PAGE  \* MERGEFORMAT </w:instrText>
                    </w:r>
                    <w:r>
                      <w:fldChar w:fldCharType="separate"/>
                    </w:r>
                    <w:r>
                      <w:t>3</w:t>
                    </w:r>
                    <w:r>
                      <w:fldChar w:fldCharType="end"/>
                    </w:r>
                  </w:p>
                </w:txbxContent>
              </v:textbox>
            </v:shape>
          </w:pict>
        </mc:Fallback>
      </mc:AlternateContent>
    </w:r>
    <w:r>
      <w:rPr>
        <w:rFonts w:hint="eastAsia"/>
        <w:sz w:val="13"/>
        <w:szCs w:val="13"/>
      </w:rPr>
      <w:t xml:space="preserve"> </w:t>
    </w:r>
    <w:r>
      <w:rPr>
        <w:rFonts w:hint="eastAsia"/>
      </w:rPr>
      <w:t xml:space="preserve">  </w:t>
    </w:r>
    <w:r>
      <w:rPr>
        <w:rFonts w:hint="eastAsia"/>
        <w:sz w:val="21"/>
        <w:szCs w:val="21"/>
      </w:rPr>
      <w:t xml:space="preserve"> </w:t>
    </w:r>
    <w:r>
      <w:rPr>
        <w:rFonts w:hint="eastAsia"/>
        <w:color w:val="800000"/>
        <w:sz w:val="16"/>
        <w:szCs w:val="20"/>
        <w:lang w:val="en-US" w:eastAsia="zh-CN"/>
      </w:rPr>
      <w:t xml:space="preserve">      </w:t>
    </w:r>
  </w:p>
  <w:p>
    <w:pPr>
      <w:pStyle w:val="16"/>
      <w:tabs>
        <w:tab w:val="center" w:pos="4320"/>
        <w:tab w:val="right" w:pos="8640"/>
        <w:tab w:val="clear" w:pos="4153"/>
        <w:tab w:val="clear" w:pos="8306"/>
      </w:tabs>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jc w:val="both"/>
      <w:rPr>
        <w:rFonts w:hint="eastAsia"/>
      </w:rPr>
    </w:pPr>
    <w:r>
      <w:rPr>
        <w:sz w:val="16"/>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6"/>
                    </w:pPr>
                    <w:r>
                      <w:fldChar w:fldCharType="begin"/>
                    </w:r>
                    <w:r>
                      <w:instrText xml:space="preserve"> PAGE  \* MERGEFORMAT </w:instrText>
                    </w:r>
                    <w:r>
                      <w:fldChar w:fldCharType="separate"/>
                    </w:r>
                    <w:r>
                      <w:t>65</w:t>
                    </w:r>
                    <w:r>
                      <w:fldChar w:fldCharType="end"/>
                    </w:r>
                  </w:p>
                </w:txbxContent>
              </v:textbox>
            </v:shape>
          </w:pict>
        </mc:Fallback>
      </mc:AlternateContent>
    </w:r>
    <w:r>
      <w:rPr>
        <w:rFonts w:hint="eastAsia"/>
        <w:color w:val="800000"/>
        <w:sz w:val="16"/>
        <w:szCs w:val="20"/>
        <w:lang w:val="en-US" w:eastAsia="zh-CN"/>
      </w:rPr>
      <w:t xml:space="preserve">        </w:t>
    </w:r>
  </w:p>
  <w:p>
    <w:pPr>
      <w:pStyle w:val="16"/>
      <w:keepNext w:val="0"/>
      <w:keepLines w:val="0"/>
      <w:pageBreakBefore w:val="0"/>
      <w:widowControl w:val="0"/>
      <w:kinsoku/>
      <w:wordWrap/>
      <w:overflowPunct/>
      <w:topLinePunct w:val="0"/>
      <w:autoSpaceDE w:val="0"/>
      <w:autoSpaceDN w:val="0"/>
      <w:bidi w:val="0"/>
      <w:adjustRightInd w:val="0"/>
      <w:snapToGrid w:val="0"/>
      <w:spacing w:line="240" w:lineRule="auto"/>
      <w:ind w:left="7200" w:hanging="7200" w:hangingChars="4000"/>
      <w:jc w:val="both"/>
      <w:textAlignment w:val="auto"/>
      <w:rPr>
        <w:rFonts w:hint="default"/>
        <w:lang w:val="en-US"/>
      </w:rPr>
    </w:pPr>
  </w:p>
  <w:p>
    <w:pPr>
      <w:pStyle w:val="16"/>
      <w:ind w:right="360"/>
      <w:jc w:val="right"/>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single" w:color="auto" w:sz="4" w:space="0"/>
      </w:pBdr>
      <w:jc w:val="both"/>
      <w:rPr>
        <w:rFonts w:hint="eastAsia" w:ascii="Times New Roman" w:hAnsi="Times New Roman" w:eastAsia="宋体" w:cs="Times New Roman"/>
        <w:sz w:val="22"/>
        <w:szCs w:val="28"/>
        <w:lang w:val="en-US" w:eastAsia="zh-CN"/>
      </w:rPr>
    </w:pPr>
    <w:r>
      <w:rPr>
        <w:rFonts w:hint="eastAsia" w:ascii="Times New Roman" w:hAnsi="Times New Roman" w:eastAsia="宋体" w:cs="Times New Roman"/>
        <w:sz w:val="22"/>
        <w:szCs w:val="28"/>
        <w:lang w:val="en-US" w:eastAsia="zh-CN"/>
      </w:rPr>
      <w:t xml:space="preserve">                                            </w:t>
    </w:r>
  </w:p>
  <w:p>
    <w:pPr>
      <w:pStyle w:val="17"/>
      <w:pBdr>
        <w:bottom w:val="single" w:color="auto" w:sz="4" w:space="0"/>
      </w:pBdr>
      <w:jc w:val="left"/>
      <w:rPr>
        <w:rFonts w:hint="eastAsia" w:ascii="宋体" w:hAnsi="宋体" w:eastAsia="宋体" w:cs="宋体"/>
        <w:b w:val="0"/>
        <w:bCs w:val="0"/>
        <w:sz w:val="21"/>
        <w:szCs w:val="21"/>
        <w:lang w:val="en-US" w:eastAsia="zh-CN"/>
      </w:rPr>
    </w:pPr>
    <w:r>
      <w:rPr>
        <w:rFonts w:hint="eastAsia" w:ascii="Times New Roman" w:hAnsi="Times New Roman" w:eastAsia="宋体" w:cs="Times New Roman"/>
        <w:sz w:val="22"/>
        <w:szCs w:val="28"/>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B1DD66"/>
    <w:multiLevelType w:val="singleLevel"/>
    <w:tmpl w:val="ACB1DD66"/>
    <w:lvl w:ilvl="0" w:tentative="0">
      <w:start w:val="12"/>
      <w:numFmt w:val="decimal"/>
      <w:suff w:val="nothing"/>
      <w:lvlText w:val="%1、"/>
      <w:lvlJc w:val="left"/>
    </w:lvl>
  </w:abstractNum>
  <w:abstractNum w:abstractNumId="1">
    <w:nsid w:val="ADE88B9A"/>
    <w:multiLevelType w:val="singleLevel"/>
    <w:tmpl w:val="ADE88B9A"/>
    <w:lvl w:ilvl="0" w:tentative="0">
      <w:start w:val="1"/>
      <w:numFmt w:val="decimal"/>
      <w:suff w:val="nothing"/>
      <w:lvlText w:val="%1、"/>
      <w:lvlJc w:val="left"/>
    </w:lvl>
  </w:abstractNum>
  <w:abstractNum w:abstractNumId="2">
    <w:nsid w:val="B36C482C"/>
    <w:multiLevelType w:val="singleLevel"/>
    <w:tmpl w:val="B36C482C"/>
    <w:lvl w:ilvl="0" w:tentative="0">
      <w:start w:val="2"/>
      <w:numFmt w:val="chineseCounting"/>
      <w:suff w:val="space"/>
      <w:lvlText w:val="第%1章"/>
      <w:lvlJc w:val="left"/>
      <w:pPr>
        <w:ind w:left="-1816"/>
      </w:pPr>
      <w:rPr>
        <w:rFonts w:hint="eastAsia"/>
      </w:rPr>
    </w:lvl>
  </w:abstractNum>
  <w:abstractNum w:abstractNumId="3">
    <w:nsid w:val="BFC4A696"/>
    <w:multiLevelType w:val="singleLevel"/>
    <w:tmpl w:val="BFC4A696"/>
    <w:lvl w:ilvl="0" w:tentative="0">
      <w:start w:val="1"/>
      <w:numFmt w:val="chineseCounting"/>
      <w:suff w:val="space"/>
      <w:lvlText w:val="（%1）"/>
      <w:lvlJc w:val="left"/>
      <w:rPr>
        <w:rFonts w:hint="eastAsia"/>
      </w:rPr>
    </w:lvl>
  </w:abstractNum>
  <w:abstractNum w:abstractNumId="4">
    <w:nsid w:val="E6D1DEAB"/>
    <w:multiLevelType w:val="singleLevel"/>
    <w:tmpl w:val="E6D1DEAB"/>
    <w:lvl w:ilvl="0" w:tentative="0">
      <w:start w:val="1"/>
      <w:numFmt w:val="decimal"/>
      <w:suff w:val="nothing"/>
      <w:lvlText w:val="（%1）"/>
      <w:lvlJc w:val="left"/>
    </w:lvl>
  </w:abstractNum>
  <w:abstractNum w:abstractNumId="5">
    <w:nsid w:val="00000000"/>
    <w:multiLevelType w:val="multilevel"/>
    <w:tmpl w:val="00000000"/>
    <w:lvl w:ilvl="0" w:tentative="0">
      <w:start w:val="1"/>
      <w:numFmt w:val="japaneseCounting"/>
      <w:lvlText w:val="%1"/>
      <w:lvlJc w:val="left"/>
      <w:pPr>
        <w:tabs>
          <w:tab w:val="left" w:pos="0"/>
        </w:tabs>
        <w:ind w:left="360" w:hanging="360"/>
      </w:pPr>
      <w:rPr>
        <w:rFonts w:hint="default" w:ascii="宋体" w:hAnsi="宋体" w:eastAsia="宋体"/>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6">
    <w:nsid w:val="018E2B47"/>
    <w:multiLevelType w:val="singleLevel"/>
    <w:tmpl w:val="018E2B47"/>
    <w:lvl w:ilvl="0" w:tentative="0">
      <w:start w:val="4"/>
      <w:numFmt w:val="chineseCounting"/>
      <w:suff w:val="nothing"/>
      <w:lvlText w:val="第%1章、"/>
      <w:lvlJc w:val="left"/>
      <w:rPr>
        <w:rFonts w:hint="eastAsia"/>
      </w:rPr>
    </w:lvl>
  </w:abstractNum>
  <w:abstractNum w:abstractNumId="7">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8">
    <w:nsid w:val="11A64EEE"/>
    <w:multiLevelType w:val="singleLevel"/>
    <w:tmpl w:val="11A64EEE"/>
    <w:lvl w:ilvl="0" w:tentative="0">
      <w:start w:val="1"/>
      <w:numFmt w:val="chineseCounting"/>
      <w:suff w:val="nothing"/>
      <w:lvlText w:val="%1、"/>
      <w:lvlJc w:val="left"/>
      <w:pPr>
        <w:ind w:left="0"/>
      </w:pPr>
      <w:rPr>
        <w:rFonts w:hint="eastAsia"/>
      </w:rPr>
    </w:lvl>
  </w:abstractNum>
  <w:abstractNum w:abstractNumId="9">
    <w:nsid w:val="26F2549E"/>
    <w:multiLevelType w:val="multilevel"/>
    <w:tmpl w:val="26F2549E"/>
    <w:lvl w:ilvl="0" w:tentative="0">
      <w:start w:val="1"/>
      <w:numFmt w:val="decimal"/>
      <w:lvlText w:val="%1、"/>
      <w:lvlJc w:val="left"/>
      <w:pPr>
        <w:ind w:left="371" w:hanging="360"/>
      </w:pPr>
      <w:rPr>
        <w:rFonts w:hint="default"/>
      </w:rPr>
    </w:lvl>
    <w:lvl w:ilvl="1" w:tentative="0">
      <w:start w:val="1"/>
      <w:numFmt w:val="lowerLetter"/>
      <w:pStyle w:val="3"/>
      <w:lvlText w:val="%2)"/>
      <w:lvlJc w:val="left"/>
      <w:pPr>
        <w:ind w:left="851" w:hanging="420"/>
      </w:pPr>
    </w:lvl>
    <w:lvl w:ilvl="2" w:tentative="0">
      <w:start w:val="1"/>
      <w:numFmt w:val="lowerRoman"/>
      <w:lvlText w:val="%3."/>
      <w:lvlJc w:val="right"/>
      <w:pPr>
        <w:ind w:left="1271" w:hanging="420"/>
      </w:pPr>
    </w:lvl>
    <w:lvl w:ilvl="3" w:tentative="0">
      <w:start w:val="1"/>
      <w:numFmt w:val="decimal"/>
      <w:lvlText w:val="%4."/>
      <w:lvlJc w:val="left"/>
      <w:pPr>
        <w:ind w:left="1691" w:hanging="420"/>
      </w:pPr>
    </w:lvl>
    <w:lvl w:ilvl="4" w:tentative="0">
      <w:start w:val="1"/>
      <w:numFmt w:val="lowerLetter"/>
      <w:lvlText w:val="%5)"/>
      <w:lvlJc w:val="left"/>
      <w:pPr>
        <w:ind w:left="2111" w:hanging="420"/>
      </w:pPr>
    </w:lvl>
    <w:lvl w:ilvl="5" w:tentative="0">
      <w:start w:val="1"/>
      <w:numFmt w:val="lowerRoman"/>
      <w:lvlText w:val="%6."/>
      <w:lvlJc w:val="right"/>
      <w:pPr>
        <w:ind w:left="2531" w:hanging="420"/>
      </w:pPr>
    </w:lvl>
    <w:lvl w:ilvl="6" w:tentative="0">
      <w:start w:val="1"/>
      <w:numFmt w:val="decimal"/>
      <w:lvlText w:val="%7."/>
      <w:lvlJc w:val="left"/>
      <w:pPr>
        <w:ind w:left="2951" w:hanging="420"/>
      </w:pPr>
    </w:lvl>
    <w:lvl w:ilvl="7" w:tentative="0">
      <w:start w:val="1"/>
      <w:numFmt w:val="lowerLetter"/>
      <w:lvlText w:val="%8)"/>
      <w:lvlJc w:val="left"/>
      <w:pPr>
        <w:ind w:left="3371" w:hanging="420"/>
      </w:pPr>
    </w:lvl>
    <w:lvl w:ilvl="8" w:tentative="0">
      <w:start w:val="1"/>
      <w:numFmt w:val="lowerRoman"/>
      <w:lvlText w:val="%9."/>
      <w:lvlJc w:val="right"/>
      <w:pPr>
        <w:ind w:left="3791" w:hanging="420"/>
      </w:pPr>
    </w:lvl>
  </w:abstractNum>
  <w:abstractNum w:abstractNumId="10">
    <w:nsid w:val="36F4FD3F"/>
    <w:multiLevelType w:val="singleLevel"/>
    <w:tmpl w:val="36F4FD3F"/>
    <w:lvl w:ilvl="0" w:tentative="0">
      <w:start w:val="1"/>
      <w:numFmt w:val="decimal"/>
      <w:suff w:val="nothing"/>
      <w:lvlText w:val="（%1）"/>
      <w:lvlJc w:val="left"/>
    </w:lvl>
  </w:abstractNum>
  <w:abstractNum w:abstractNumId="11">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65"/>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2">
    <w:nsid w:val="4546B408"/>
    <w:multiLevelType w:val="singleLevel"/>
    <w:tmpl w:val="4546B408"/>
    <w:lvl w:ilvl="0" w:tentative="0">
      <w:start w:val="1"/>
      <w:numFmt w:val="chineseCounting"/>
      <w:suff w:val="nothing"/>
      <w:lvlText w:val="%1、"/>
      <w:lvlJc w:val="left"/>
      <w:rPr>
        <w:rFonts w:hint="eastAsia"/>
      </w:rPr>
    </w:lvl>
  </w:abstractNum>
  <w:abstractNum w:abstractNumId="13">
    <w:nsid w:val="55CD4C99"/>
    <w:multiLevelType w:val="singleLevel"/>
    <w:tmpl w:val="55CD4C99"/>
    <w:lvl w:ilvl="0" w:tentative="0">
      <w:start w:val="1"/>
      <w:numFmt w:val="chineseCounting"/>
      <w:suff w:val="nothing"/>
      <w:lvlText w:val="%1、"/>
      <w:lvlJc w:val="left"/>
    </w:lvl>
  </w:abstractNum>
  <w:abstractNum w:abstractNumId="14">
    <w:nsid w:val="6EC8727B"/>
    <w:multiLevelType w:val="singleLevel"/>
    <w:tmpl w:val="6EC8727B"/>
    <w:lvl w:ilvl="0" w:tentative="0">
      <w:start w:val="1"/>
      <w:numFmt w:val="decimal"/>
      <w:suff w:val="nothing"/>
      <w:lvlText w:val="%1、"/>
      <w:lvlJc w:val="left"/>
    </w:lvl>
  </w:abstractNum>
  <w:abstractNum w:abstractNumId="15">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9"/>
  </w:num>
  <w:num w:numId="2">
    <w:abstractNumId w:val="11"/>
  </w:num>
  <w:num w:numId="3">
    <w:abstractNumId w:val="2"/>
  </w:num>
  <w:num w:numId="4">
    <w:abstractNumId w:val="8"/>
  </w:num>
  <w:num w:numId="5">
    <w:abstractNumId w:val="14"/>
  </w:num>
  <w:num w:numId="6">
    <w:abstractNumId w:val="4"/>
  </w:num>
  <w:num w:numId="7">
    <w:abstractNumId w:val="13"/>
  </w:num>
  <w:num w:numId="8">
    <w:abstractNumId w:val="7"/>
  </w:num>
  <w:num w:numId="9">
    <w:abstractNumId w:val="15"/>
  </w:num>
  <w:num w:numId="10">
    <w:abstractNumId w:val="6"/>
  </w:num>
  <w:num w:numId="11">
    <w:abstractNumId w:val="12"/>
  </w:num>
  <w:num w:numId="12">
    <w:abstractNumId w:val="3"/>
  </w:num>
  <w:num w:numId="13">
    <w:abstractNumId w:val="5"/>
  </w:num>
  <w:num w:numId="14">
    <w:abstractNumId w:val="10"/>
  </w:num>
  <w:num w:numId="15">
    <w:abstractNumId w:val="1"/>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6"/>
  <w:drawingGridVerticalSpacing w:val="157"/>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4YjM4OTNmZGZhMmQwYjMzYWZmNjBkYTIxZjc1YTUifQ=="/>
  </w:docVars>
  <w:rsids>
    <w:rsidRoot w:val="00AE79E0"/>
    <w:rsid w:val="000008FD"/>
    <w:rsid w:val="00003231"/>
    <w:rsid w:val="00003B78"/>
    <w:rsid w:val="00003F23"/>
    <w:rsid w:val="00005025"/>
    <w:rsid w:val="0000620B"/>
    <w:rsid w:val="0000681E"/>
    <w:rsid w:val="0000682D"/>
    <w:rsid w:val="00011FD2"/>
    <w:rsid w:val="000126C8"/>
    <w:rsid w:val="00012CFA"/>
    <w:rsid w:val="00013187"/>
    <w:rsid w:val="000137F2"/>
    <w:rsid w:val="00014B17"/>
    <w:rsid w:val="000165AB"/>
    <w:rsid w:val="000201C1"/>
    <w:rsid w:val="00021187"/>
    <w:rsid w:val="00021198"/>
    <w:rsid w:val="00021864"/>
    <w:rsid w:val="00023055"/>
    <w:rsid w:val="00023185"/>
    <w:rsid w:val="000242CE"/>
    <w:rsid w:val="00024AD6"/>
    <w:rsid w:val="00026A08"/>
    <w:rsid w:val="000279EA"/>
    <w:rsid w:val="000305D5"/>
    <w:rsid w:val="000319B0"/>
    <w:rsid w:val="00034387"/>
    <w:rsid w:val="00034B72"/>
    <w:rsid w:val="00034BA3"/>
    <w:rsid w:val="00034CDA"/>
    <w:rsid w:val="00034F63"/>
    <w:rsid w:val="0003627F"/>
    <w:rsid w:val="0003679A"/>
    <w:rsid w:val="00040E67"/>
    <w:rsid w:val="00041F06"/>
    <w:rsid w:val="000423B1"/>
    <w:rsid w:val="0004299A"/>
    <w:rsid w:val="000429F1"/>
    <w:rsid w:val="000437CC"/>
    <w:rsid w:val="00043E1C"/>
    <w:rsid w:val="00046FC5"/>
    <w:rsid w:val="00047373"/>
    <w:rsid w:val="000476D9"/>
    <w:rsid w:val="0005173F"/>
    <w:rsid w:val="00051864"/>
    <w:rsid w:val="00051ECE"/>
    <w:rsid w:val="000520FE"/>
    <w:rsid w:val="00053450"/>
    <w:rsid w:val="000538D1"/>
    <w:rsid w:val="00054A43"/>
    <w:rsid w:val="00055123"/>
    <w:rsid w:val="00055AB6"/>
    <w:rsid w:val="00055F34"/>
    <w:rsid w:val="00056350"/>
    <w:rsid w:val="00056A13"/>
    <w:rsid w:val="000576A3"/>
    <w:rsid w:val="00063B93"/>
    <w:rsid w:val="00064417"/>
    <w:rsid w:val="000649EF"/>
    <w:rsid w:val="00065388"/>
    <w:rsid w:val="00065665"/>
    <w:rsid w:val="00067D7A"/>
    <w:rsid w:val="00070288"/>
    <w:rsid w:val="00070340"/>
    <w:rsid w:val="000708C5"/>
    <w:rsid w:val="000712BD"/>
    <w:rsid w:val="000719DB"/>
    <w:rsid w:val="00072AC0"/>
    <w:rsid w:val="000738C2"/>
    <w:rsid w:val="000742BD"/>
    <w:rsid w:val="0007479D"/>
    <w:rsid w:val="00075123"/>
    <w:rsid w:val="00075390"/>
    <w:rsid w:val="0007565B"/>
    <w:rsid w:val="00075BB9"/>
    <w:rsid w:val="00076436"/>
    <w:rsid w:val="00076558"/>
    <w:rsid w:val="00077C43"/>
    <w:rsid w:val="00077D8B"/>
    <w:rsid w:val="0008094E"/>
    <w:rsid w:val="00080A6F"/>
    <w:rsid w:val="000816F2"/>
    <w:rsid w:val="00082869"/>
    <w:rsid w:val="00083463"/>
    <w:rsid w:val="00083CDC"/>
    <w:rsid w:val="00084CC1"/>
    <w:rsid w:val="000852D7"/>
    <w:rsid w:val="00085489"/>
    <w:rsid w:val="000863D1"/>
    <w:rsid w:val="00086A7A"/>
    <w:rsid w:val="00086B28"/>
    <w:rsid w:val="000874E4"/>
    <w:rsid w:val="0008796E"/>
    <w:rsid w:val="00087E9D"/>
    <w:rsid w:val="000901E9"/>
    <w:rsid w:val="00090BD9"/>
    <w:rsid w:val="00090F00"/>
    <w:rsid w:val="00091C9B"/>
    <w:rsid w:val="00091DC7"/>
    <w:rsid w:val="000926F6"/>
    <w:rsid w:val="000942A8"/>
    <w:rsid w:val="00094641"/>
    <w:rsid w:val="00094AC9"/>
    <w:rsid w:val="00095245"/>
    <w:rsid w:val="000955A6"/>
    <w:rsid w:val="00095B6E"/>
    <w:rsid w:val="0009686F"/>
    <w:rsid w:val="000A1761"/>
    <w:rsid w:val="000A184E"/>
    <w:rsid w:val="000A1B3C"/>
    <w:rsid w:val="000A2970"/>
    <w:rsid w:val="000A35E1"/>
    <w:rsid w:val="000A3813"/>
    <w:rsid w:val="000A4619"/>
    <w:rsid w:val="000A48D7"/>
    <w:rsid w:val="000A5705"/>
    <w:rsid w:val="000A6219"/>
    <w:rsid w:val="000A6DD1"/>
    <w:rsid w:val="000A7BFA"/>
    <w:rsid w:val="000A7E34"/>
    <w:rsid w:val="000B0CDF"/>
    <w:rsid w:val="000B19BA"/>
    <w:rsid w:val="000B21F3"/>
    <w:rsid w:val="000B5B49"/>
    <w:rsid w:val="000B5CD6"/>
    <w:rsid w:val="000B5D8E"/>
    <w:rsid w:val="000B71A8"/>
    <w:rsid w:val="000B7353"/>
    <w:rsid w:val="000B7627"/>
    <w:rsid w:val="000B7FDE"/>
    <w:rsid w:val="000C062A"/>
    <w:rsid w:val="000C0D0A"/>
    <w:rsid w:val="000C0D63"/>
    <w:rsid w:val="000C1047"/>
    <w:rsid w:val="000C2C5E"/>
    <w:rsid w:val="000C4AF2"/>
    <w:rsid w:val="000C58C5"/>
    <w:rsid w:val="000C627A"/>
    <w:rsid w:val="000C6774"/>
    <w:rsid w:val="000C68DD"/>
    <w:rsid w:val="000C742F"/>
    <w:rsid w:val="000C7D1B"/>
    <w:rsid w:val="000D07C7"/>
    <w:rsid w:val="000D16D6"/>
    <w:rsid w:val="000D1955"/>
    <w:rsid w:val="000D1963"/>
    <w:rsid w:val="000D260B"/>
    <w:rsid w:val="000D296C"/>
    <w:rsid w:val="000D2BE7"/>
    <w:rsid w:val="000D3BE4"/>
    <w:rsid w:val="000D3FDF"/>
    <w:rsid w:val="000D3FE5"/>
    <w:rsid w:val="000D5BFA"/>
    <w:rsid w:val="000D77C3"/>
    <w:rsid w:val="000E0018"/>
    <w:rsid w:val="000E169F"/>
    <w:rsid w:val="000E18AA"/>
    <w:rsid w:val="000E1F61"/>
    <w:rsid w:val="000E30EA"/>
    <w:rsid w:val="000E3822"/>
    <w:rsid w:val="000E416E"/>
    <w:rsid w:val="000E4C55"/>
    <w:rsid w:val="000E57CE"/>
    <w:rsid w:val="000E5BD2"/>
    <w:rsid w:val="000E6242"/>
    <w:rsid w:val="000E689E"/>
    <w:rsid w:val="000E6A46"/>
    <w:rsid w:val="000E6ED7"/>
    <w:rsid w:val="000F0113"/>
    <w:rsid w:val="000F1DED"/>
    <w:rsid w:val="000F2698"/>
    <w:rsid w:val="000F3E84"/>
    <w:rsid w:val="000F3FFF"/>
    <w:rsid w:val="000F4B95"/>
    <w:rsid w:val="000F6140"/>
    <w:rsid w:val="000F6A98"/>
    <w:rsid w:val="000F6AB9"/>
    <w:rsid w:val="000F6B00"/>
    <w:rsid w:val="000F6D6B"/>
    <w:rsid w:val="000F6DA7"/>
    <w:rsid w:val="000F7DEB"/>
    <w:rsid w:val="001008C8"/>
    <w:rsid w:val="00103AEE"/>
    <w:rsid w:val="00104E2B"/>
    <w:rsid w:val="00104E64"/>
    <w:rsid w:val="0010538C"/>
    <w:rsid w:val="001057AF"/>
    <w:rsid w:val="00110A45"/>
    <w:rsid w:val="00111249"/>
    <w:rsid w:val="001123E7"/>
    <w:rsid w:val="001135FE"/>
    <w:rsid w:val="00113871"/>
    <w:rsid w:val="0011439C"/>
    <w:rsid w:val="00114702"/>
    <w:rsid w:val="00116424"/>
    <w:rsid w:val="001167DB"/>
    <w:rsid w:val="00116D76"/>
    <w:rsid w:val="00117062"/>
    <w:rsid w:val="001170CE"/>
    <w:rsid w:val="001178E2"/>
    <w:rsid w:val="00117DEA"/>
    <w:rsid w:val="00117FAC"/>
    <w:rsid w:val="0012043E"/>
    <w:rsid w:val="001209D4"/>
    <w:rsid w:val="001209D7"/>
    <w:rsid w:val="00120A18"/>
    <w:rsid w:val="00120C83"/>
    <w:rsid w:val="00121289"/>
    <w:rsid w:val="001233FB"/>
    <w:rsid w:val="0012425E"/>
    <w:rsid w:val="0012511F"/>
    <w:rsid w:val="00125392"/>
    <w:rsid w:val="001255D4"/>
    <w:rsid w:val="001263BA"/>
    <w:rsid w:val="00126A4E"/>
    <w:rsid w:val="00126AD8"/>
    <w:rsid w:val="00126DF1"/>
    <w:rsid w:val="001276ED"/>
    <w:rsid w:val="00127742"/>
    <w:rsid w:val="00130067"/>
    <w:rsid w:val="00130C17"/>
    <w:rsid w:val="0013112F"/>
    <w:rsid w:val="0013118B"/>
    <w:rsid w:val="001311ED"/>
    <w:rsid w:val="0013431D"/>
    <w:rsid w:val="001345FF"/>
    <w:rsid w:val="00134648"/>
    <w:rsid w:val="001348DF"/>
    <w:rsid w:val="00134FD5"/>
    <w:rsid w:val="0013509E"/>
    <w:rsid w:val="00135535"/>
    <w:rsid w:val="00135AED"/>
    <w:rsid w:val="00135BC4"/>
    <w:rsid w:val="00135F38"/>
    <w:rsid w:val="001369C3"/>
    <w:rsid w:val="00137B6B"/>
    <w:rsid w:val="00137D64"/>
    <w:rsid w:val="00137E4C"/>
    <w:rsid w:val="00141038"/>
    <w:rsid w:val="0014151F"/>
    <w:rsid w:val="00141941"/>
    <w:rsid w:val="00142184"/>
    <w:rsid w:val="0014311D"/>
    <w:rsid w:val="00144467"/>
    <w:rsid w:val="001449E6"/>
    <w:rsid w:val="0014579A"/>
    <w:rsid w:val="00145A0C"/>
    <w:rsid w:val="00145E17"/>
    <w:rsid w:val="00147477"/>
    <w:rsid w:val="0015038C"/>
    <w:rsid w:val="001508B1"/>
    <w:rsid w:val="00152331"/>
    <w:rsid w:val="00152403"/>
    <w:rsid w:val="00152CE0"/>
    <w:rsid w:val="00155001"/>
    <w:rsid w:val="001553F5"/>
    <w:rsid w:val="001554EC"/>
    <w:rsid w:val="00155CDB"/>
    <w:rsid w:val="00156646"/>
    <w:rsid w:val="001568CF"/>
    <w:rsid w:val="00157E12"/>
    <w:rsid w:val="00160800"/>
    <w:rsid w:val="00160863"/>
    <w:rsid w:val="0016087F"/>
    <w:rsid w:val="00160A88"/>
    <w:rsid w:val="001613E7"/>
    <w:rsid w:val="0016174A"/>
    <w:rsid w:val="001620F9"/>
    <w:rsid w:val="00165DAF"/>
    <w:rsid w:val="00167DD2"/>
    <w:rsid w:val="0017046D"/>
    <w:rsid w:val="0017080E"/>
    <w:rsid w:val="00171430"/>
    <w:rsid w:val="001714A4"/>
    <w:rsid w:val="00171FC2"/>
    <w:rsid w:val="001729B3"/>
    <w:rsid w:val="00172D11"/>
    <w:rsid w:val="00172FE9"/>
    <w:rsid w:val="001736ED"/>
    <w:rsid w:val="00173D1D"/>
    <w:rsid w:val="00174925"/>
    <w:rsid w:val="00174E84"/>
    <w:rsid w:val="00175BB3"/>
    <w:rsid w:val="00176570"/>
    <w:rsid w:val="00176A44"/>
    <w:rsid w:val="00176CDE"/>
    <w:rsid w:val="00177851"/>
    <w:rsid w:val="00180275"/>
    <w:rsid w:val="0018175A"/>
    <w:rsid w:val="00182153"/>
    <w:rsid w:val="00183525"/>
    <w:rsid w:val="00183724"/>
    <w:rsid w:val="00184539"/>
    <w:rsid w:val="00184EF2"/>
    <w:rsid w:val="0018523C"/>
    <w:rsid w:val="00186A8D"/>
    <w:rsid w:val="0019046D"/>
    <w:rsid w:val="00191194"/>
    <w:rsid w:val="00192441"/>
    <w:rsid w:val="001924AF"/>
    <w:rsid w:val="00192969"/>
    <w:rsid w:val="00192AB0"/>
    <w:rsid w:val="00193398"/>
    <w:rsid w:val="001935E2"/>
    <w:rsid w:val="00193A65"/>
    <w:rsid w:val="00194057"/>
    <w:rsid w:val="0019444D"/>
    <w:rsid w:val="001966AA"/>
    <w:rsid w:val="00196974"/>
    <w:rsid w:val="00196D5E"/>
    <w:rsid w:val="00196F4B"/>
    <w:rsid w:val="001972EB"/>
    <w:rsid w:val="001A0B29"/>
    <w:rsid w:val="001A12FE"/>
    <w:rsid w:val="001A406A"/>
    <w:rsid w:val="001A62A1"/>
    <w:rsid w:val="001A74C3"/>
    <w:rsid w:val="001B0B9D"/>
    <w:rsid w:val="001B1C75"/>
    <w:rsid w:val="001B2BBF"/>
    <w:rsid w:val="001B522A"/>
    <w:rsid w:val="001B560A"/>
    <w:rsid w:val="001B5738"/>
    <w:rsid w:val="001B6E93"/>
    <w:rsid w:val="001B70B5"/>
    <w:rsid w:val="001B7B84"/>
    <w:rsid w:val="001B7F39"/>
    <w:rsid w:val="001C05AB"/>
    <w:rsid w:val="001C1F35"/>
    <w:rsid w:val="001C2A8A"/>
    <w:rsid w:val="001C3B70"/>
    <w:rsid w:val="001C5539"/>
    <w:rsid w:val="001C59BE"/>
    <w:rsid w:val="001C5DC4"/>
    <w:rsid w:val="001C5E26"/>
    <w:rsid w:val="001C6220"/>
    <w:rsid w:val="001C6B18"/>
    <w:rsid w:val="001D0A93"/>
    <w:rsid w:val="001D2F5F"/>
    <w:rsid w:val="001D446C"/>
    <w:rsid w:val="001D5688"/>
    <w:rsid w:val="001D58FF"/>
    <w:rsid w:val="001D629D"/>
    <w:rsid w:val="001D63FD"/>
    <w:rsid w:val="001D6F3F"/>
    <w:rsid w:val="001D6F45"/>
    <w:rsid w:val="001D7E45"/>
    <w:rsid w:val="001E04F1"/>
    <w:rsid w:val="001E20D3"/>
    <w:rsid w:val="001E2E22"/>
    <w:rsid w:val="001E2FC4"/>
    <w:rsid w:val="001E36B7"/>
    <w:rsid w:val="001E47CD"/>
    <w:rsid w:val="001E5159"/>
    <w:rsid w:val="001E5832"/>
    <w:rsid w:val="001E591A"/>
    <w:rsid w:val="001E68D0"/>
    <w:rsid w:val="001F07C5"/>
    <w:rsid w:val="001F1324"/>
    <w:rsid w:val="001F134E"/>
    <w:rsid w:val="001F14AE"/>
    <w:rsid w:val="001F1946"/>
    <w:rsid w:val="001F26BA"/>
    <w:rsid w:val="001F3378"/>
    <w:rsid w:val="001F4661"/>
    <w:rsid w:val="001F4719"/>
    <w:rsid w:val="001F66D5"/>
    <w:rsid w:val="001F6A1F"/>
    <w:rsid w:val="001F7137"/>
    <w:rsid w:val="001F770C"/>
    <w:rsid w:val="00200094"/>
    <w:rsid w:val="00200808"/>
    <w:rsid w:val="00200C69"/>
    <w:rsid w:val="00201148"/>
    <w:rsid w:val="00202825"/>
    <w:rsid w:val="00202D5B"/>
    <w:rsid w:val="00202F2A"/>
    <w:rsid w:val="002036F3"/>
    <w:rsid w:val="00203F5C"/>
    <w:rsid w:val="00204191"/>
    <w:rsid w:val="0020421A"/>
    <w:rsid w:val="002047D3"/>
    <w:rsid w:val="0020497C"/>
    <w:rsid w:val="00205798"/>
    <w:rsid w:val="00205A83"/>
    <w:rsid w:val="00205DEE"/>
    <w:rsid w:val="00207016"/>
    <w:rsid w:val="0021092F"/>
    <w:rsid w:val="00210BCE"/>
    <w:rsid w:val="002111F8"/>
    <w:rsid w:val="002112B7"/>
    <w:rsid w:val="0021169E"/>
    <w:rsid w:val="00211789"/>
    <w:rsid w:val="00211B64"/>
    <w:rsid w:val="00211C86"/>
    <w:rsid w:val="00211FEE"/>
    <w:rsid w:val="002122F0"/>
    <w:rsid w:val="00212CA5"/>
    <w:rsid w:val="00212EB3"/>
    <w:rsid w:val="00213256"/>
    <w:rsid w:val="0021421B"/>
    <w:rsid w:val="0021435E"/>
    <w:rsid w:val="00217577"/>
    <w:rsid w:val="00217846"/>
    <w:rsid w:val="002203C0"/>
    <w:rsid w:val="002209E8"/>
    <w:rsid w:val="002215D0"/>
    <w:rsid w:val="0022309F"/>
    <w:rsid w:val="00224266"/>
    <w:rsid w:val="002248D5"/>
    <w:rsid w:val="00224BDB"/>
    <w:rsid w:val="00225A4D"/>
    <w:rsid w:val="00225E3E"/>
    <w:rsid w:val="00225E4A"/>
    <w:rsid w:val="00227FEE"/>
    <w:rsid w:val="00230CC1"/>
    <w:rsid w:val="00230D14"/>
    <w:rsid w:val="002314E9"/>
    <w:rsid w:val="00231CB1"/>
    <w:rsid w:val="00232C8A"/>
    <w:rsid w:val="0023334B"/>
    <w:rsid w:val="00234A89"/>
    <w:rsid w:val="00234E10"/>
    <w:rsid w:val="00235478"/>
    <w:rsid w:val="002358C7"/>
    <w:rsid w:val="002362AF"/>
    <w:rsid w:val="002362CC"/>
    <w:rsid w:val="00237506"/>
    <w:rsid w:val="002378D0"/>
    <w:rsid w:val="00237B57"/>
    <w:rsid w:val="00243A1C"/>
    <w:rsid w:val="00243B5E"/>
    <w:rsid w:val="00243C20"/>
    <w:rsid w:val="00243D7D"/>
    <w:rsid w:val="00243ECE"/>
    <w:rsid w:val="00245ACA"/>
    <w:rsid w:val="00246F54"/>
    <w:rsid w:val="0025249A"/>
    <w:rsid w:val="0025326E"/>
    <w:rsid w:val="002541D3"/>
    <w:rsid w:val="00254D18"/>
    <w:rsid w:val="00255705"/>
    <w:rsid w:val="00255C2F"/>
    <w:rsid w:val="00255D4D"/>
    <w:rsid w:val="00257088"/>
    <w:rsid w:val="002574B1"/>
    <w:rsid w:val="0025775C"/>
    <w:rsid w:val="0025785F"/>
    <w:rsid w:val="0026096A"/>
    <w:rsid w:val="00260B60"/>
    <w:rsid w:val="0026120E"/>
    <w:rsid w:val="00261315"/>
    <w:rsid w:val="0026223A"/>
    <w:rsid w:val="002632DC"/>
    <w:rsid w:val="00263F02"/>
    <w:rsid w:val="002648FB"/>
    <w:rsid w:val="00266892"/>
    <w:rsid w:val="00266CC0"/>
    <w:rsid w:val="002672ED"/>
    <w:rsid w:val="0027024E"/>
    <w:rsid w:val="00272390"/>
    <w:rsid w:val="0027543F"/>
    <w:rsid w:val="00275F7E"/>
    <w:rsid w:val="002760E4"/>
    <w:rsid w:val="002768B5"/>
    <w:rsid w:val="00277378"/>
    <w:rsid w:val="0028110D"/>
    <w:rsid w:val="00281371"/>
    <w:rsid w:val="002813D2"/>
    <w:rsid w:val="002819B4"/>
    <w:rsid w:val="0028291E"/>
    <w:rsid w:val="00282FBB"/>
    <w:rsid w:val="00283B88"/>
    <w:rsid w:val="00285CC4"/>
    <w:rsid w:val="00286851"/>
    <w:rsid w:val="00290235"/>
    <w:rsid w:val="00290EB7"/>
    <w:rsid w:val="00291B90"/>
    <w:rsid w:val="00291EBD"/>
    <w:rsid w:val="00293933"/>
    <w:rsid w:val="00295F38"/>
    <w:rsid w:val="00296FAA"/>
    <w:rsid w:val="002970FB"/>
    <w:rsid w:val="00297E16"/>
    <w:rsid w:val="002A07DB"/>
    <w:rsid w:val="002A1959"/>
    <w:rsid w:val="002A3638"/>
    <w:rsid w:val="002A484A"/>
    <w:rsid w:val="002A49E9"/>
    <w:rsid w:val="002A4C87"/>
    <w:rsid w:val="002A4E7F"/>
    <w:rsid w:val="002A51FE"/>
    <w:rsid w:val="002A79FB"/>
    <w:rsid w:val="002A7C46"/>
    <w:rsid w:val="002A7D6F"/>
    <w:rsid w:val="002B08C1"/>
    <w:rsid w:val="002B0A6F"/>
    <w:rsid w:val="002B12D0"/>
    <w:rsid w:val="002B17E9"/>
    <w:rsid w:val="002B1A43"/>
    <w:rsid w:val="002B1ABC"/>
    <w:rsid w:val="002B220A"/>
    <w:rsid w:val="002B28DF"/>
    <w:rsid w:val="002B3EF5"/>
    <w:rsid w:val="002B4721"/>
    <w:rsid w:val="002B635D"/>
    <w:rsid w:val="002B6423"/>
    <w:rsid w:val="002B6D27"/>
    <w:rsid w:val="002B6EAE"/>
    <w:rsid w:val="002B7C85"/>
    <w:rsid w:val="002C1472"/>
    <w:rsid w:val="002C1DFD"/>
    <w:rsid w:val="002C316D"/>
    <w:rsid w:val="002C324F"/>
    <w:rsid w:val="002C32A4"/>
    <w:rsid w:val="002C34A7"/>
    <w:rsid w:val="002C404C"/>
    <w:rsid w:val="002C44F8"/>
    <w:rsid w:val="002C48D8"/>
    <w:rsid w:val="002C50D1"/>
    <w:rsid w:val="002C53E5"/>
    <w:rsid w:val="002C5959"/>
    <w:rsid w:val="002C66EA"/>
    <w:rsid w:val="002C6EE6"/>
    <w:rsid w:val="002C76A3"/>
    <w:rsid w:val="002D16A5"/>
    <w:rsid w:val="002D1856"/>
    <w:rsid w:val="002D4063"/>
    <w:rsid w:val="002D6C02"/>
    <w:rsid w:val="002D6F6A"/>
    <w:rsid w:val="002D702A"/>
    <w:rsid w:val="002D73D4"/>
    <w:rsid w:val="002D73FE"/>
    <w:rsid w:val="002E00B8"/>
    <w:rsid w:val="002E023A"/>
    <w:rsid w:val="002E05E3"/>
    <w:rsid w:val="002E0CF1"/>
    <w:rsid w:val="002E131F"/>
    <w:rsid w:val="002E3A5F"/>
    <w:rsid w:val="002E3A69"/>
    <w:rsid w:val="002E3A88"/>
    <w:rsid w:val="002E3B8A"/>
    <w:rsid w:val="002E5DDC"/>
    <w:rsid w:val="002E6CBA"/>
    <w:rsid w:val="002E70C0"/>
    <w:rsid w:val="002E779E"/>
    <w:rsid w:val="002F0126"/>
    <w:rsid w:val="002F1C05"/>
    <w:rsid w:val="002F3E1E"/>
    <w:rsid w:val="002F5154"/>
    <w:rsid w:val="002F5668"/>
    <w:rsid w:val="002F6350"/>
    <w:rsid w:val="002F726F"/>
    <w:rsid w:val="002F7307"/>
    <w:rsid w:val="002F775E"/>
    <w:rsid w:val="003002FC"/>
    <w:rsid w:val="00301764"/>
    <w:rsid w:val="0030256A"/>
    <w:rsid w:val="003049E1"/>
    <w:rsid w:val="00304EE7"/>
    <w:rsid w:val="003064DC"/>
    <w:rsid w:val="0030763F"/>
    <w:rsid w:val="0030791A"/>
    <w:rsid w:val="00311D1C"/>
    <w:rsid w:val="00311FE2"/>
    <w:rsid w:val="00312912"/>
    <w:rsid w:val="00312B46"/>
    <w:rsid w:val="003135CA"/>
    <w:rsid w:val="00314E48"/>
    <w:rsid w:val="00315218"/>
    <w:rsid w:val="003169FF"/>
    <w:rsid w:val="0031704D"/>
    <w:rsid w:val="00317374"/>
    <w:rsid w:val="0031782B"/>
    <w:rsid w:val="00317903"/>
    <w:rsid w:val="00317929"/>
    <w:rsid w:val="00320797"/>
    <w:rsid w:val="00321351"/>
    <w:rsid w:val="003215D0"/>
    <w:rsid w:val="003219FF"/>
    <w:rsid w:val="00321B0F"/>
    <w:rsid w:val="00323327"/>
    <w:rsid w:val="003233D3"/>
    <w:rsid w:val="0032368B"/>
    <w:rsid w:val="00323B3C"/>
    <w:rsid w:val="00323B9B"/>
    <w:rsid w:val="00323EE0"/>
    <w:rsid w:val="003250B5"/>
    <w:rsid w:val="00325C3D"/>
    <w:rsid w:val="00327B00"/>
    <w:rsid w:val="00330EEC"/>
    <w:rsid w:val="00331614"/>
    <w:rsid w:val="003316A2"/>
    <w:rsid w:val="003316AA"/>
    <w:rsid w:val="00331951"/>
    <w:rsid w:val="00333612"/>
    <w:rsid w:val="00333F5A"/>
    <w:rsid w:val="00334464"/>
    <w:rsid w:val="00335143"/>
    <w:rsid w:val="0033520E"/>
    <w:rsid w:val="003355DB"/>
    <w:rsid w:val="003360C0"/>
    <w:rsid w:val="00337E3A"/>
    <w:rsid w:val="00341701"/>
    <w:rsid w:val="00341E1B"/>
    <w:rsid w:val="00342063"/>
    <w:rsid w:val="00343AFA"/>
    <w:rsid w:val="00345340"/>
    <w:rsid w:val="00345DC6"/>
    <w:rsid w:val="00347D7F"/>
    <w:rsid w:val="0035000C"/>
    <w:rsid w:val="0035054D"/>
    <w:rsid w:val="00350672"/>
    <w:rsid w:val="003520CF"/>
    <w:rsid w:val="00352130"/>
    <w:rsid w:val="00352629"/>
    <w:rsid w:val="00352961"/>
    <w:rsid w:val="00352F5E"/>
    <w:rsid w:val="003535C3"/>
    <w:rsid w:val="00355078"/>
    <w:rsid w:val="003554BE"/>
    <w:rsid w:val="00355BD8"/>
    <w:rsid w:val="0035755D"/>
    <w:rsid w:val="00357634"/>
    <w:rsid w:val="003607F7"/>
    <w:rsid w:val="0036156D"/>
    <w:rsid w:val="00361C08"/>
    <w:rsid w:val="00362C15"/>
    <w:rsid w:val="003635A5"/>
    <w:rsid w:val="003639F7"/>
    <w:rsid w:val="00363A88"/>
    <w:rsid w:val="00364D6D"/>
    <w:rsid w:val="003660EB"/>
    <w:rsid w:val="0036682B"/>
    <w:rsid w:val="00366A3F"/>
    <w:rsid w:val="00366D2F"/>
    <w:rsid w:val="00367050"/>
    <w:rsid w:val="0036779C"/>
    <w:rsid w:val="00370079"/>
    <w:rsid w:val="00370746"/>
    <w:rsid w:val="003714B5"/>
    <w:rsid w:val="003727AA"/>
    <w:rsid w:val="003730CA"/>
    <w:rsid w:val="003733A8"/>
    <w:rsid w:val="00373B52"/>
    <w:rsid w:val="00374236"/>
    <w:rsid w:val="00374A30"/>
    <w:rsid w:val="0037500F"/>
    <w:rsid w:val="00375EBC"/>
    <w:rsid w:val="00376B56"/>
    <w:rsid w:val="00377293"/>
    <w:rsid w:val="003773A5"/>
    <w:rsid w:val="003773CE"/>
    <w:rsid w:val="003773E1"/>
    <w:rsid w:val="0037755A"/>
    <w:rsid w:val="0037765D"/>
    <w:rsid w:val="0037791B"/>
    <w:rsid w:val="00380988"/>
    <w:rsid w:val="003810A2"/>
    <w:rsid w:val="00381168"/>
    <w:rsid w:val="003827D4"/>
    <w:rsid w:val="00382C45"/>
    <w:rsid w:val="00383BED"/>
    <w:rsid w:val="00385827"/>
    <w:rsid w:val="00385E4B"/>
    <w:rsid w:val="0038654B"/>
    <w:rsid w:val="00386A77"/>
    <w:rsid w:val="00386B6F"/>
    <w:rsid w:val="00387676"/>
    <w:rsid w:val="00387770"/>
    <w:rsid w:val="00390418"/>
    <w:rsid w:val="003906A3"/>
    <w:rsid w:val="00390901"/>
    <w:rsid w:val="00390A55"/>
    <w:rsid w:val="00390D6E"/>
    <w:rsid w:val="00391153"/>
    <w:rsid w:val="0039119C"/>
    <w:rsid w:val="00392149"/>
    <w:rsid w:val="00392690"/>
    <w:rsid w:val="00392DE4"/>
    <w:rsid w:val="0039363C"/>
    <w:rsid w:val="00393D4C"/>
    <w:rsid w:val="00394FFF"/>
    <w:rsid w:val="00396C19"/>
    <w:rsid w:val="003A1A8E"/>
    <w:rsid w:val="003A1C83"/>
    <w:rsid w:val="003A1CE5"/>
    <w:rsid w:val="003A1FAF"/>
    <w:rsid w:val="003A24EE"/>
    <w:rsid w:val="003A4F37"/>
    <w:rsid w:val="003A6060"/>
    <w:rsid w:val="003A797D"/>
    <w:rsid w:val="003A7E53"/>
    <w:rsid w:val="003B03F9"/>
    <w:rsid w:val="003B0499"/>
    <w:rsid w:val="003B14CC"/>
    <w:rsid w:val="003B16BA"/>
    <w:rsid w:val="003B25CE"/>
    <w:rsid w:val="003B436D"/>
    <w:rsid w:val="003B4CAB"/>
    <w:rsid w:val="003B6267"/>
    <w:rsid w:val="003B76FC"/>
    <w:rsid w:val="003C01E5"/>
    <w:rsid w:val="003C1D2A"/>
    <w:rsid w:val="003C1E0B"/>
    <w:rsid w:val="003C2AF5"/>
    <w:rsid w:val="003C36AD"/>
    <w:rsid w:val="003C4FF3"/>
    <w:rsid w:val="003C5BF9"/>
    <w:rsid w:val="003C6429"/>
    <w:rsid w:val="003C6DB2"/>
    <w:rsid w:val="003C7068"/>
    <w:rsid w:val="003C7A1D"/>
    <w:rsid w:val="003D1587"/>
    <w:rsid w:val="003D1C4D"/>
    <w:rsid w:val="003D302B"/>
    <w:rsid w:val="003D32A3"/>
    <w:rsid w:val="003D38BA"/>
    <w:rsid w:val="003D44D8"/>
    <w:rsid w:val="003D4675"/>
    <w:rsid w:val="003D6965"/>
    <w:rsid w:val="003E04A9"/>
    <w:rsid w:val="003E0849"/>
    <w:rsid w:val="003E1E30"/>
    <w:rsid w:val="003E2182"/>
    <w:rsid w:val="003E333B"/>
    <w:rsid w:val="003E37E5"/>
    <w:rsid w:val="003E3BF0"/>
    <w:rsid w:val="003E4056"/>
    <w:rsid w:val="003E44EB"/>
    <w:rsid w:val="003E4507"/>
    <w:rsid w:val="003E54FB"/>
    <w:rsid w:val="003E5587"/>
    <w:rsid w:val="003E571E"/>
    <w:rsid w:val="003E5FB3"/>
    <w:rsid w:val="003E6E74"/>
    <w:rsid w:val="003E6F20"/>
    <w:rsid w:val="003E7AEF"/>
    <w:rsid w:val="003F101A"/>
    <w:rsid w:val="003F15CD"/>
    <w:rsid w:val="003F2112"/>
    <w:rsid w:val="003F3F4E"/>
    <w:rsid w:val="003F4963"/>
    <w:rsid w:val="003F51D0"/>
    <w:rsid w:val="003F5810"/>
    <w:rsid w:val="003F5F57"/>
    <w:rsid w:val="003F6082"/>
    <w:rsid w:val="003F60E2"/>
    <w:rsid w:val="003F6180"/>
    <w:rsid w:val="003F6452"/>
    <w:rsid w:val="003F659B"/>
    <w:rsid w:val="003F7825"/>
    <w:rsid w:val="003F7D6D"/>
    <w:rsid w:val="0040044F"/>
    <w:rsid w:val="00400942"/>
    <w:rsid w:val="00400AAA"/>
    <w:rsid w:val="0040108E"/>
    <w:rsid w:val="004019B0"/>
    <w:rsid w:val="00402C0A"/>
    <w:rsid w:val="004039CF"/>
    <w:rsid w:val="00403F19"/>
    <w:rsid w:val="00404DF2"/>
    <w:rsid w:val="00404F09"/>
    <w:rsid w:val="0040537E"/>
    <w:rsid w:val="00405A3C"/>
    <w:rsid w:val="00407458"/>
    <w:rsid w:val="00407A64"/>
    <w:rsid w:val="004100F4"/>
    <w:rsid w:val="00410282"/>
    <w:rsid w:val="0041072B"/>
    <w:rsid w:val="00411E24"/>
    <w:rsid w:val="004126E0"/>
    <w:rsid w:val="00415A8A"/>
    <w:rsid w:val="00415CBE"/>
    <w:rsid w:val="00415D23"/>
    <w:rsid w:val="004161D1"/>
    <w:rsid w:val="00416645"/>
    <w:rsid w:val="00416864"/>
    <w:rsid w:val="00416D19"/>
    <w:rsid w:val="0041780A"/>
    <w:rsid w:val="00417A6E"/>
    <w:rsid w:val="00417BC7"/>
    <w:rsid w:val="00417E88"/>
    <w:rsid w:val="00420C05"/>
    <w:rsid w:val="00420E6D"/>
    <w:rsid w:val="004211C4"/>
    <w:rsid w:val="00421C2B"/>
    <w:rsid w:val="004223C5"/>
    <w:rsid w:val="0042307D"/>
    <w:rsid w:val="004237BE"/>
    <w:rsid w:val="00423B8C"/>
    <w:rsid w:val="00423FF8"/>
    <w:rsid w:val="00426294"/>
    <w:rsid w:val="00426B59"/>
    <w:rsid w:val="0042715C"/>
    <w:rsid w:val="00427EEC"/>
    <w:rsid w:val="004310A8"/>
    <w:rsid w:val="00431381"/>
    <w:rsid w:val="004313CD"/>
    <w:rsid w:val="00431502"/>
    <w:rsid w:val="0043170A"/>
    <w:rsid w:val="004321AD"/>
    <w:rsid w:val="00432D5F"/>
    <w:rsid w:val="00432EA8"/>
    <w:rsid w:val="004338B0"/>
    <w:rsid w:val="00434745"/>
    <w:rsid w:val="0043632B"/>
    <w:rsid w:val="00441BE1"/>
    <w:rsid w:val="00441FA2"/>
    <w:rsid w:val="004424AF"/>
    <w:rsid w:val="004425B4"/>
    <w:rsid w:val="00442945"/>
    <w:rsid w:val="00442AA4"/>
    <w:rsid w:val="00443251"/>
    <w:rsid w:val="0044358F"/>
    <w:rsid w:val="0044399C"/>
    <w:rsid w:val="00444061"/>
    <w:rsid w:val="004441B5"/>
    <w:rsid w:val="0044427D"/>
    <w:rsid w:val="004451E6"/>
    <w:rsid w:val="004460F3"/>
    <w:rsid w:val="0044663D"/>
    <w:rsid w:val="0044683C"/>
    <w:rsid w:val="0045012A"/>
    <w:rsid w:val="004511E3"/>
    <w:rsid w:val="00453782"/>
    <w:rsid w:val="00453849"/>
    <w:rsid w:val="004542CB"/>
    <w:rsid w:val="0045480C"/>
    <w:rsid w:val="00454D19"/>
    <w:rsid w:val="00455612"/>
    <w:rsid w:val="00460038"/>
    <w:rsid w:val="0046010D"/>
    <w:rsid w:val="0046069B"/>
    <w:rsid w:val="004607F9"/>
    <w:rsid w:val="00460B47"/>
    <w:rsid w:val="00460F46"/>
    <w:rsid w:val="00461338"/>
    <w:rsid w:val="00461382"/>
    <w:rsid w:val="00462552"/>
    <w:rsid w:val="004630FD"/>
    <w:rsid w:val="0046401C"/>
    <w:rsid w:val="00464999"/>
    <w:rsid w:val="004658CB"/>
    <w:rsid w:val="00465A0C"/>
    <w:rsid w:val="004667AD"/>
    <w:rsid w:val="004668B1"/>
    <w:rsid w:val="004670CE"/>
    <w:rsid w:val="00471C43"/>
    <w:rsid w:val="00472037"/>
    <w:rsid w:val="00473549"/>
    <w:rsid w:val="0047382F"/>
    <w:rsid w:val="00473AFE"/>
    <w:rsid w:val="00474D40"/>
    <w:rsid w:val="00474DB3"/>
    <w:rsid w:val="0047507D"/>
    <w:rsid w:val="00476EE9"/>
    <w:rsid w:val="004776DB"/>
    <w:rsid w:val="00477F37"/>
    <w:rsid w:val="00481B35"/>
    <w:rsid w:val="0048235F"/>
    <w:rsid w:val="00482CF4"/>
    <w:rsid w:val="00483728"/>
    <w:rsid w:val="004845DF"/>
    <w:rsid w:val="004849C7"/>
    <w:rsid w:val="004851F9"/>
    <w:rsid w:val="0049006E"/>
    <w:rsid w:val="0049015B"/>
    <w:rsid w:val="004918CC"/>
    <w:rsid w:val="00492569"/>
    <w:rsid w:val="00492EA5"/>
    <w:rsid w:val="004946A1"/>
    <w:rsid w:val="00494B71"/>
    <w:rsid w:val="004962AD"/>
    <w:rsid w:val="004974CC"/>
    <w:rsid w:val="004A381A"/>
    <w:rsid w:val="004A44AE"/>
    <w:rsid w:val="004A4C5E"/>
    <w:rsid w:val="004A5D0F"/>
    <w:rsid w:val="004A6E1F"/>
    <w:rsid w:val="004A7AB9"/>
    <w:rsid w:val="004A7B48"/>
    <w:rsid w:val="004B1083"/>
    <w:rsid w:val="004B2FCE"/>
    <w:rsid w:val="004B3258"/>
    <w:rsid w:val="004B339D"/>
    <w:rsid w:val="004B411D"/>
    <w:rsid w:val="004B4880"/>
    <w:rsid w:val="004B522D"/>
    <w:rsid w:val="004B580C"/>
    <w:rsid w:val="004B6147"/>
    <w:rsid w:val="004B6214"/>
    <w:rsid w:val="004B6278"/>
    <w:rsid w:val="004B7182"/>
    <w:rsid w:val="004B74DD"/>
    <w:rsid w:val="004B7850"/>
    <w:rsid w:val="004C0519"/>
    <w:rsid w:val="004C0647"/>
    <w:rsid w:val="004C084D"/>
    <w:rsid w:val="004C0F35"/>
    <w:rsid w:val="004C193F"/>
    <w:rsid w:val="004C1E29"/>
    <w:rsid w:val="004C2023"/>
    <w:rsid w:val="004C2C02"/>
    <w:rsid w:val="004C36C7"/>
    <w:rsid w:val="004C4656"/>
    <w:rsid w:val="004C49F4"/>
    <w:rsid w:val="004C5351"/>
    <w:rsid w:val="004C5697"/>
    <w:rsid w:val="004C5836"/>
    <w:rsid w:val="004C6035"/>
    <w:rsid w:val="004C6194"/>
    <w:rsid w:val="004C6E98"/>
    <w:rsid w:val="004D067C"/>
    <w:rsid w:val="004D072B"/>
    <w:rsid w:val="004D0C9D"/>
    <w:rsid w:val="004D1634"/>
    <w:rsid w:val="004D1A3A"/>
    <w:rsid w:val="004D3FCF"/>
    <w:rsid w:val="004D5837"/>
    <w:rsid w:val="004D5C9E"/>
    <w:rsid w:val="004D7796"/>
    <w:rsid w:val="004E1166"/>
    <w:rsid w:val="004E33E6"/>
    <w:rsid w:val="004E355E"/>
    <w:rsid w:val="004E3A33"/>
    <w:rsid w:val="004E3FCB"/>
    <w:rsid w:val="004E4947"/>
    <w:rsid w:val="004E5558"/>
    <w:rsid w:val="004E628E"/>
    <w:rsid w:val="004F0179"/>
    <w:rsid w:val="004F07B4"/>
    <w:rsid w:val="004F0E55"/>
    <w:rsid w:val="004F1A17"/>
    <w:rsid w:val="004F2179"/>
    <w:rsid w:val="004F2F65"/>
    <w:rsid w:val="004F4107"/>
    <w:rsid w:val="004F4817"/>
    <w:rsid w:val="004F4CE8"/>
    <w:rsid w:val="004F5E5D"/>
    <w:rsid w:val="005005CA"/>
    <w:rsid w:val="00503F0C"/>
    <w:rsid w:val="005049C2"/>
    <w:rsid w:val="00505000"/>
    <w:rsid w:val="00505F35"/>
    <w:rsid w:val="00506243"/>
    <w:rsid w:val="0051007B"/>
    <w:rsid w:val="005109B4"/>
    <w:rsid w:val="00510FF3"/>
    <w:rsid w:val="0051101A"/>
    <w:rsid w:val="005110F6"/>
    <w:rsid w:val="005123B0"/>
    <w:rsid w:val="00512C46"/>
    <w:rsid w:val="005133F8"/>
    <w:rsid w:val="00516E05"/>
    <w:rsid w:val="0051736C"/>
    <w:rsid w:val="0051783C"/>
    <w:rsid w:val="00520213"/>
    <w:rsid w:val="00521398"/>
    <w:rsid w:val="005216F4"/>
    <w:rsid w:val="00521CF7"/>
    <w:rsid w:val="005230ED"/>
    <w:rsid w:val="005238A4"/>
    <w:rsid w:val="00523F17"/>
    <w:rsid w:val="005241CD"/>
    <w:rsid w:val="00524DC0"/>
    <w:rsid w:val="00525CF8"/>
    <w:rsid w:val="00527504"/>
    <w:rsid w:val="0052792F"/>
    <w:rsid w:val="00527D7D"/>
    <w:rsid w:val="00530019"/>
    <w:rsid w:val="00530C83"/>
    <w:rsid w:val="0053165F"/>
    <w:rsid w:val="005324E4"/>
    <w:rsid w:val="0053342C"/>
    <w:rsid w:val="00533A96"/>
    <w:rsid w:val="005355C1"/>
    <w:rsid w:val="005360E0"/>
    <w:rsid w:val="0053718C"/>
    <w:rsid w:val="00537E7F"/>
    <w:rsid w:val="0054056B"/>
    <w:rsid w:val="00541337"/>
    <w:rsid w:val="00541E82"/>
    <w:rsid w:val="00542409"/>
    <w:rsid w:val="0054258E"/>
    <w:rsid w:val="00543761"/>
    <w:rsid w:val="0054384F"/>
    <w:rsid w:val="005438A9"/>
    <w:rsid w:val="00543A5B"/>
    <w:rsid w:val="00544669"/>
    <w:rsid w:val="0054546A"/>
    <w:rsid w:val="00546F61"/>
    <w:rsid w:val="00547251"/>
    <w:rsid w:val="00550481"/>
    <w:rsid w:val="00550683"/>
    <w:rsid w:val="00551490"/>
    <w:rsid w:val="00551BCD"/>
    <w:rsid w:val="00551CEA"/>
    <w:rsid w:val="00552194"/>
    <w:rsid w:val="00552507"/>
    <w:rsid w:val="0055255E"/>
    <w:rsid w:val="00555A2D"/>
    <w:rsid w:val="0055608D"/>
    <w:rsid w:val="00556248"/>
    <w:rsid w:val="005567A5"/>
    <w:rsid w:val="005600B6"/>
    <w:rsid w:val="0056070C"/>
    <w:rsid w:val="0056129C"/>
    <w:rsid w:val="00561DE3"/>
    <w:rsid w:val="00562825"/>
    <w:rsid w:val="00562CB9"/>
    <w:rsid w:val="00563609"/>
    <w:rsid w:val="00563C9B"/>
    <w:rsid w:val="005651DF"/>
    <w:rsid w:val="0056536A"/>
    <w:rsid w:val="005669E9"/>
    <w:rsid w:val="00567C7B"/>
    <w:rsid w:val="005713D9"/>
    <w:rsid w:val="00573793"/>
    <w:rsid w:val="00573BFA"/>
    <w:rsid w:val="0057417D"/>
    <w:rsid w:val="00576042"/>
    <w:rsid w:val="00576110"/>
    <w:rsid w:val="00576136"/>
    <w:rsid w:val="00577870"/>
    <w:rsid w:val="0058030A"/>
    <w:rsid w:val="0058170B"/>
    <w:rsid w:val="00581D96"/>
    <w:rsid w:val="00584303"/>
    <w:rsid w:val="00584D60"/>
    <w:rsid w:val="0058516E"/>
    <w:rsid w:val="005851F3"/>
    <w:rsid w:val="00586659"/>
    <w:rsid w:val="00586D56"/>
    <w:rsid w:val="00587298"/>
    <w:rsid w:val="005904F0"/>
    <w:rsid w:val="00590CD1"/>
    <w:rsid w:val="00592D2A"/>
    <w:rsid w:val="0059415A"/>
    <w:rsid w:val="00594EC0"/>
    <w:rsid w:val="00595493"/>
    <w:rsid w:val="005A1204"/>
    <w:rsid w:val="005A2ABF"/>
    <w:rsid w:val="005A5F79"/>
    <w:rsid w:val="005A5F8B"/>
    <w:rsid w:val="005A72E5"/>
    <w:rsid w:val="005A7A1D"/>
    <w:rsid w:val="005A7AEA"/>
    <w:rsid w:val="005B06D3"/>
    <w:rsid w:val="005B0BE5"/>
    <w:rsid w:val="005B1CAE"/>
    <w:rsid w:val="005B214C"/>
    <w:rsid w:val="005B2527"/>
    <w:rsid w:val="005B2632"/>
    <w:rsid w:val="005B33BF"/>
    <w:rsid w:val="005B3815"/>
    <w:rsid w:val="005B4E15"/>
    <w:rsid w:val="005B5A7C"/>
    <w:rsid w:val="005B7348"/>
    <w:rsid w:val="005B79A8"/>
    <w:rsid w:val="005C0C02"/>
    <w:rsid w:val="005C0E14"/>
    <w:rsid w:val="005C14DC"/>
    <w:rsid w:val="005C21FF"/>
    <w:rsid w:val="005C3BA3"/>
    <w:rsid w:val="005C4719"/>
    <w:rsid w:val="005C486A"/>
    <w:rsid w:val="005C528A"/>
    <w:rsid w:val="005C53AD"/>
    <w:rsid w:val="005C5B8B"/>
    <w:rsid w:val="005C5C66"/>
    <w:rsid w:val="005C62AB"/>
    <w:rsid w:val="005C7C3E"/>
    <w:rsid w:val="005C7C54"/>
    <w:rsid w:val="005D0271"/>
    <w:rsid w:val="005D03FC"/>
    <w:rsid w:val="005D1EE1"/>
    <w:rsid w:val="005D2E94"/>
    <w:rsid w:val="005D32B9"/>
    <w:rsid w:val="005D3FF4"/>
    <w:rsid w:val="005D4094"/>
    <w:rsid w:val="005D4866"/>
    <w:rsid w:val="005D50B8"/>
    <w:rsid w:val="005E0B12"/>
    <w:rsid w:val="005E2911"/>
    <w:rsid w:val="005E3267"/>
    <w:rsid w:val="005E37AB"/>
    <w:rsid w:val="005E3CB5"/>
    <w:rsid w:val="005E645C"/>
    <w:rsid w:val="005E7A4E"/>
    <w:rsid w:val="005F0D9A"/>
    <w:rsid w:val="005F265C"/>
    <w:rsid w:val="005F328D"/>
    <w:rsid w:val="005F34DC"/>
    <w:rsid w:val="005F3DE4"/>
    <w:rsid w:val="005F3E1C"/>
    <w:rsid w:val="005F3F5F"/>
    <w:rsid w:val="005F472D"/>
    <w:rsid w:val="005F4F61"/>
    <w:rsid w:val="005F78D5"/>
    <w:rsid w:val="0060096E"/>
    <w:rsid w:val="00600A38"/>
    <w:rsid w:val="00600F75"/>
    <w:rsid w:val="006020B2"/>
    <w:rsid w:val="006026B5"/>
    <w:rsid w:val="00602AF5"/>
    <w:rsid w:val="00603A0D"/>
    <w:rsid w:val="00604420"/>
    <w:rsid w:val="00604D8B"/>
    <w:rsid w:val="0060572C"/>
    <w:rsid w:val="00605E01"/>
    <w:rsid w:val="00605FB4"/>
    <w:rsid w:val="00610392"/>
    <w:rsid w:val="006107B7"/>
    <w:rsid w:val="006130F4"/>
    <w:rsid w:val="00614329"/>
    <w:rsid w:val="006147E7"/>
    <w:rsid w:val="006148C0"/>
    <w:rsid w:val="0061506A"/>
    <w:rsid w:val="006156B1"/>
    <w:rsid w:val="00615D13"/>
    <w:rsid w:val="00615F86"/>
    <w:rsid w:val="00616603"/>
    <w:rsid w:val="00620A41"/>
    <w:rsid w:val="00621166"/>
    <w:rsid w:val="0062163B"/>
    <w:rsid w:val="00621C81"/>
    <w:rsid w:val="0062339E"/>
    <w:rsid w:val="00623D09"/>
    <w:rsid w:val="00623DFC"/>
    <w:rsid w:val="0062440C"/>
    <w:rsid w:val="00624524"/>
    <w:rsid w:val="0062472F"/>
    <w:rsid w:val="00625550"/>
    <w:rsid w:val="00626629"/>
    <w:rsid w:val="00627474"/>
    <w:rsid w:val="00627610"/>
    <w:rsid w:val="00630DA0"/>
    <w:rsid w:val="00632B09"/>
    <w:rsid w:val="00633555"/>
    <w:rsid w:val="00633D90"/>
    <w:rsid w:val="00633EC2"/>
    <w:rsid w:val="006347A2"/>
    <w:rsid w:val="00634E5B"/>
    <w:rsid w:val="00635711"/>
    <w:rsid w:val="00635DBA"/>
    <w:rsid w:val="00635EA4"/>
    <w:rsid w:val="00637445"/>
    <w:rsid w:val="00641F14"/>
    <w:rsid w:val="00642501"/>
    <w:rsid w:val="0064308A"/>
    <w:rsid w:val="00643FD1"/>
    <w:rsid w:val="00644099"/>
    <w:rsid w:val="00644E89"/>
    <w:rsid w:val="00645F55"/>
    <w:rsid w:val="00646A25"/>
    <w:rsid w:val="006476B7"/>
    <w:rsid w:val="006510E8"/>
    <w:rsid w:val="006516DC"/>
    <w:rsid w:val="00651C53"/>
    <w:rsid w:val="0065308D"/>
    <w:rsid w:val="00654004"/>
    <w:rsid w:val="0065443A"/>
    <w:rsid w:val="006600B9"/>
    <w:rsid w:val="0066164D"/>
    <w:rsid w:val="00661C1D"/>
    <w:rsid w:val="00661D5F"/>
    <w:rsid w:val="00662E06"/>
    <w:rsid w:val="00662FB6"/>
    <w:rsid w:val="00663CF3"/>
    <w:rsid w:val="00664193"/>
    <w:rsid w:val="006647FA"/>
    <w:rsid w:val="00664E12"/>
    <w:rsid w:val="0066518D"/>
    <w:rsid w:val="006653DB"/>
    <w:rsid w:val="00666349"/>
    <w:rsid w:val="006665F2"/>
    <w:rsid w:val="00666FE8"/>
    <w:rsid w:val="006671DE"/>
    <w:rsid w:val="006704EB"/>
    <w:rsid w:val="0067089D"/>
    <w:rsid w:val="00671C63"/>
    <w:rsid w:val="006723D5"/>
    <w:rsid w:val="006726D4"/>
    <w:rsid w:val="0067287C"/>
    <w:rsid w:val="00672D10"/>
    <w:rsid w:val="006733E5"/>
    <w:rsid w:val="006736C1"/>
    <w:rsid w:val="00674496"/>
    <w:rsid w:val="00674497"/>
    <w:rsid w:val="006744CD"/>
    <w:rsid w:val="0067499E"/>
    <w:rsid w:val="006756EF"/>
    <w:rsid w:val="00676BD2"/>
    <w:rsid w:val="00677784"/>
    <w:rsid w:val="0068018B"/>
    <w:rsid w:val="00680B45"/>
    <w:rsid w:val="006810F1"/>
    <w:rsid w:val="00681A38"/>
    <w:rsid w:val="00681D83"/>
    <w:rsid w:val="00682F92"/>
    <w:rsid w:val="006847D7"/>
    <w:rsid w:val="006856B6"/>
    <w:rsid w:val="0068609C"/>
    <w:rsid w:val="00686B0B"/>
    <w:rsid w:val="0068706D"/>
    <w:rsid w:val="006874D8"/>
    <w:rsid w:val="00687F19"/>
    <w:rsid w:val="00690638"/>
    <w:rsid w:val="00691076"/>
    <w:rsid w:val="00691098"/>
    <w:rsid w:val="00691980"/>
    <w:rsid w:val="00693E86"/>
    <w:rsid w:val="00694648"/>
    <w:rsid w:val="0069481D"/>
    <w:rsid w:val="00694B5F"/>
    <w:rsid w:val="00694C91"/>
    <w:rsid w:val="00695104"/>
    <w:rsid w:val="00696109"/>
    <w:rsid w:val="00696144"/>
    <w:rsid w:val="00696684"/>
    <w:rsid w:val="00696B27"/>
    <w:rsid w:val="006A10C7"/>
    <w:rsid w:val="006A10D8"/>
    <w:rsid w:val="006A10EF"/>
    <w:rsid w:val="006A1B03"/>
    <w:rsid w:val="006A2518"/>
    <w:rsid w:val="006A39AF"/>
    <w:rsid w:val="006A40CB"/>
    <w:rsid w:val="006A46F3"/>
    <w:rsid w:val="006A5308"/>
    <w:rsid w:val="006A577F"/>
    <w:rsid w:val="006A6B2B"/>
    <w:rsid w:val="006A753C"/>
    <w:rsid w:val="006B0351"/>
    <w:rsid w:val="006B0578"/>
    <w:rsid w:val="006B2A74"/>
    <w:rsid w:val="006B2C55"/>
    <w:rsid w:val="006B32A5"/>
    <w:rsid w:val="006B5339"/>
    <w:rsid w:val="006B5367"/>
    <w:rsid w:val="006B54DA"/>
    <w:rsid w:val="006B5D9B"/>
    <w:rsid w:val="006B5EF9"/>
    <w:rsid w:val="006B66C8"/>
    <w:rsid w:val="006B705F"/>
    <w:rsid w:val="006B7579"/>
    <w:rsid w:val="006B7FDD"/>
    <w:rsid w:val="006C012F"/>
    <w:rsid w:val="006C05A8"/>
    <w:rsid w:val="006C0731"/>
    <w:rsid w:val="006C1DF0"/>
    <w:rsid w:val="006C5277"/>
    <w:rsid w:val="006C61AA"/>
    <w:rsid w:val="006C6996"/>
    <w:rsid w:val="006D2000"/>
    <w:rsid w:val="006D3D6F"/>
    <w:rsid w:val="006D5E67"/>
    <w:rsid w:val="006D6704"/>
    <w:rsid w:val="006D693D"/>
    <w:rsid w:val="006E06DF"/>
    <w:rsid w:val="006E08DB"/>
    <w:rsid w:val="006E13F6"/>
    <w:rsid w:val="006E17C0"/>
    <w:rsid w:val="006E188C"/>
    <w:rsid w:val="006E190E"/>
    <w:rsid w:val="006E19E5"/>
    <w:rsid w:val="006E1FBF"/>
    <w:rsid w:val="006E37EA"/>
    <w:rsid w:val="006E3D4E"/>
    <w:rsid w:val="006E49ED"/>
    <w:rsid w:val="006E5612"/>
    <w:rsid w:val="006E56B3"/>
    <w:rsid w:val="006E6620"/>
    <w:rsid w:val="006E7385"/>
    <w:rsid w:val="006E7B1E"/>
    <w:rsid w:val="006F0A3E"/>
    <w:rsid w:val="006F1BBF"/>
    <w:rsid w:val="006F20E6"/>
    <w:rsid w:val="006F258F"/>
    <w:rsid w:val="006F2DED"/>
    <w:rsid w:val="006F3ACD"/>
    <w:rsid w:val="006F3E63"/>
    <w:rsid w:val="006F46C4"/>
    <w:rsid w:val="006F62AF"/>
    <w:rsid w:val="006F7536"/>
    <w:rsid w:val="0070173D"/>
    <w:rsid w:val="0070339D"/>
    <w:rsid w:val="007033FB"/>
    <w:rsid w:val="007040AD"/>
    <w:rsid w:val="00705C81"/>
    <w:rsid w:val="00705D76"/>
    <w:rsid w:val="0070660A"/>
    <w:rsid w:val="007068A4"/>
    <w:rsid w:val="00707CF0"/>
    <w:rsid w:val="00707F3F"/>
    <w:rsid w:val="00711531"/>
    <w:rsid w:val="00712C7E"/>
    <w:rsid w:val="00712D53"/>
    <w:rsid w:val="007132EF"/>
    <w:rsid w:val="007136B0"/>
    <w:rsid w:val="00714D93"/>
    <w:rsid w:val="00716395"/>
    <w:rsid w:val="00716C51"/>
    <w:rsid w:val="00716CC4"/>
    <w:rsid w:val="00716E17"/>
    <w:rsid w:val="007176FE"/>
    <w:rsid w:val="0071790B"/>
    <w:rsid w:val="00717D6B"/>
    <w:rsid w:val="00721CC5"/>
    <w:rsid w:val="00721D24"/>
    <w:rsid w:val="00722543"/>
    <w:rsid w:val="007230A0"/>
    <w:rsid w:val="00723224"/>
    <w:rsid w:val="0072329B"/>
    <w:rsid w:val="00723C85"/>
    <w:rsid w:val="00725FB7"/>
    <w:rsid w:val="00726199"/>
    <w:rsid w:val="007272AF"/>
    <w:rsid w:val="007272F7"/>
    <w:rsid w:val="00730B1B"/>
    <w:rsid w:val="007312DA"/>
    <w:rsid w:val="0073162E"/>
    <w:rsid w:val="00731D13"/>
    <w:rsid w:val="00732771"/>
    <w:rsid w:val="007349FD"/>
    <w:rsid w:val="00734A42"/>
    <w:rsid w:val="00737C5E"/>
    <w:rsid w:val="00737D64"/>
    <w:rsid w:val="00740DCB"/>
    <w:rsid w:val="007424E4"/>
    <w:rsid w:val="00742777"/>
    <w:rsid w:val="00742D47"/>
    <w:rsid w:val="00743AB1"/>
    <w:rsid w:val="00743E21"/>
    <w:rsid w:val="0074550E"/>
    <w:rsid w:val="00745A35"/>
    <w:rsid w:val="00745A48"/>
    <w:rsid w:val="00745B06"/>
    <w:rsid w:val="00745C40"/>
    <w:rsid w:val="007471FA"/>
    <w:rsid w:val="00747369"/>
    <w:rsid w:val="007473D8"/>
    <w:rsid w:val="00747C72"/>
    <w:rsid w:val="007500CF"/>
    <w:rsid w:val="00750850"/>
    <w:rsid w:val="00750D66"/>
    <w:rsid w:val="00751160"/>
    <w:rsid w:val="00752854"/>
    <w:rsid w:val="007535AE"/>
    <w:rsid w:val="00754C61"/>
    <w:rsid w:val="00754F7F"/>
    <w:rsid w:val="00755347"/>
    <w:rsid w:val="00755C51"/>
    <w:rsid w:val="00755C99"/>
    <w:rsid w:val="00756853"/>
    <w:rsid w:val="007568B6"/>
    <w:rsid w:val="007571A1"/>
    <w:rsid w:val="00757DCD"/>
    <w:rsid w:val="00760288"/>
    <w:rsid w:val="00760490"/>
    <w:rsid w:val="00760A2B"/>
    <w:rsid w:val="007618D8"/>
    <w:rsid w:val="0076208F"/>
    <w:rsid w:val="007625DB"/>
    <w:rsid w:val="00762EF7"/>
    <w:rsid w:val="00763199"/>
    <w:rsid w:val="0076430C"/>
    <w:rsid w:val="00764A1D"/>
    <w:rsid w:val="00764DD4"/>
    <w:rsid w:val="00764F2B"/>
    <w:rsid w:val="00765C55"/>
    <w:rsid w:val="007666F9"/>
    <w:rsid w:val="007709DA"/>
    <w:rsid w:val="00770ABF"/>
    <w:rsid w:val="00770BAD"/>
    <w:rsid w:val="007719B5"/>
    <w:rsid w:val="00771D46"/>
    <w:rsid w:val="00772869"/>
    <w:rsid w:val="00772C02"/>
    <w:rsid w:val="00772F8D"/>
    <w:rsid w:val="00773132"/>
    <w:rsid w:val="00773831"/>
    <w:rsid w:val="00773B01"/>
    <w:rsid w:val="00774875"/>
    <w:rsid w:val="00774E2D"/>
    <w:rsid w:val="00774F6E"/>
    <w:rsid w:val="007802A7"/>
    <w:rsid w:val="00780F12"/>
    <w:rsid w:val="007813CF"/>
    <w:rsid w:val="0078213C"/>
    <w:rsid w:val="0078237E"/>
    <w:rsid w:val="00782936"/>
    <w:rsid w:val="0078381E"/>
    <w:rsid w:val="007844C8"/>
    <w:rsid w:val="0078470F"/>
    <w:rsid w:val="007855F1"/>
    <w:rsid w:val="00785690"/>
    <w:rsid w:val="007903F8"/>
    <w:rsid w:val="00790432"/>
    <w:rsid w:val="007904B9"/>
    <w:rsid w:val="007907E1"/>
    <w:rsid w:val="00790808"/>
    <w:rsid w:val="00790FA5"/>
    <w:rsid w:val="00791822"/>
    <w:rsid w:val="007930D5"/>
    <w:rsid w:val="007936DC"/>
    <w:rsid w:val="007936EA"/>
    <w:rsid w:val="007971A4"/>
    <w:rsid w:val="007974FA"/>
    <w:rsid w:val="00797555"/>
    <w:rsid w:val="00797F1D"/>
    <w:rsid w:val="007A0AC9"/>
    <w:rsid w:val="007A1FAF"/>
    <w:rsid w:val="007A2F88"/>
    <w:rsid w:val="007A3752"/>
    <w:rsid w:val="007A38B9"/>
    <w:rsid w:val="007A427A"/>
    <w:rsid w:val="007A45AA"/>
    <w:rsid w:val="007A4B5E"/>
    <w:rsid w:val="007A59E3"/>
    <w:rsid w:val="007A5F57"/>
    <w:rsid w:val="007A6174"/>
    <w:rsid w:val="007A6A9E"/>
    <w:rsid w:val="007A7059"/>
    <w:rsid w:val="007B13EC"/>
    <w:rsid w:val="007B233C"/>
    <w:rsid w:val="007B2825"/>
    <w:rsid w:val="007B31B9"/>
    <w:rsid w:val="007B462B"/>
    <w:rsid w:val="007B57F4"/>
    <w:rsid w:val="007B78B0"/>
    <w:rsid w:val="007B7E15"/>
    <w:rsid w:val="007C0309"/>
    <w:rsid w:val="007C03E0"/>
    <w:rsid w:val="007C0935"/>
    <w:rsid w:val="007C1BF5"/>
    <w:rsid w:val="007C1F01"/>
    <w:rsid w:val="007C27E1"/>
    <w:rsid w:val="007C31F9"/>
    <w:rsid w:val="007C3DE6"/>
    <w:rsid w:val="007C4012"/>
    <w:rsid w:val="007C460F"/>
    <w:rsid w:val="007C49DF"/>
    <w:rsid w:val="007C4CB0"/>
    <w:rsid w:val="007C57AA"/>
    <w:rsid w:val="007D2649"/>
    <w:rsid w:val="007D269D"/>
    <w:rsid w:val="007D3189"/>
    <w:rsid w:val="007D4838"/>
    <w:rsid w:val="007D51D1"/>
    <w:rsid w:val="007D548E"/>
    <w:rsid w:val="007D6896"/>
    <w:rsid w:val="007D7E77"/>
    <w:rsid w:val="007E022F"/>
    <w:rsid w:val="007E0419"/>
    <w:rsid w:val="007E0A1D"/>
    <w:rsid w:val="007E19D9"/>
    <w:rsid w:val="007E3F20"/>
    <w:rsid w:val="007E4803"/>
    <w:rsid w:val="007E4E45"/>
    <w:rsid w:val="007E61C8"/>
    <w:rsid w:val="007E62E8"/>
    <w:rsid w:val="007E6894"/>
    <w:rsid w:val="007E7E6F"/>
    <w:rsid w:val="007F0E76"/>
    <w:rsid w:val="007F1A84"/>
    <w:rsid w:val="007F411B"/>
    <w:rsid w:val="007F4373"/>
    <w:rsid w:val="007F5CC6"/>
    <w:rsid w:val="007F5DA7"/>
    <w:rsid w:val="007F6DD8"/>
    <w:rsid w:val="007F7A3F"/>
    <w:rsid w:val="00800E1B"/>
    <w:rsid w:val="008011CA"/>
    <w:rsid w:val="00802115"/>
    <w:rsid w:val="0080297F"/>
    <w:rsid w:val="00802AEB"/>
    <w:rsid w:val="00804AA7"/>
    <w:rsid w:val="008050D4"/>
    <w:rsid w:val="00805C97"/>
    <w:rsid w:val="00807409"/>
    <w:rsid w:val="00810D7D"/>
    <w:rsid w:val="0081224C"/>
    <w:rsid w:val="008122F0"/>
    <w:rsid w:val="0081255C"/>
    <w:rsid w:val="008130BC"/>
    <w:rsid w:val="008139AE"/>
    <w:rsid w:val="00814482"/>
    <w:rsid w:val="00814613"/>
    <w:rsid w:val="00815814"/>
    <w:rsid w:val="0081713C"/>
    <w:rsid w:val="00817A3E"/>
    <w:rsid w:val="00817E38"/>
    <w:rsid w:val="008203A0"/>
    <w:rsid w:val="0082098C"/>
    <w:rsid w:val="00821049"/>
    <w:rsid w:val="008221ED"/>
    <w:rsid w:val="0082324A"/>
    <w:rsid w:val="00823410"/>
    <w:rsid w:val="00823934"/>
    <w:rsid w:val="00823C0E"/>
    <w:rsid w:val="00825C04"/>
    <w:rsid w:val="00825FD1"/>
    <w:rsid w:val="0082732D"/>
    <w:rsid w:val="00827D38"/>
    <w:rsid w:val="00830D77"/>
    <w:rsid w:val="00833F56"/>
    <w:rsid w:val="00834226"/>
    <w:rsid w:val="00835041"/>
    <w:rsid w:val="00835338"/>
    <w:rsid w:val="00837C25"/>
    <w:rsid w:val="00837CF8"/>
    <w:rsid w:val="0084055A"/>
    <w:rsid w:val="008409F6"/>
    <w:rsid w:val="00841666"/>
    <w:rsid w:val="0084180C"/>
    <w:rsid w:val="00842054"/>
    <w:rsid w:val="00842DBE"/>
    <w:rsid w:val="00843E13"/>
    <w:rsid w:val="00844277"/>
    <w:rsid w:val="00844DE2"/>
    <w:rsid w:val="00844E9F"/>
    <w:rsid w:val="008477BC"/>
    <w:rsid w:val="008477D1"/>
    <w:rsid w:val="008500B8"/>
    <w:rsid w:val="00853B3C"/>
    <w:rsid w:val="00853BF2"/>
    <w:rsid w:val="008579B9"/>
    <w:rsid w:val="00857D81"/>
    <w:rsid w:val="00860125"/>
    <w:rsid w:val="00860281"/>
    <w:rsid w:val="00864DFD"/>
    <w:rsid w:val="00864EE5"/>
    <w:rsid w:val="0086594A"/>
    <w:rsid w:val="008659FF"/>
    <w:rsid w:val="00870BED"/>
    <w:rsid w:val="00871639"/>
    <w:rsid w:val="008722A9"/>
    <w:rsid w:val="00872B76"/>
    <w:rsid w:val="00874032"/>
    <w:rsid w:val="008742D4"/>
    <w:rsid w:val="00875160"/>
    <w:rsid w:val="00877D18"/>
    <w:rsid w:val="0088034E"/>
    <w:rsid w:val="0088059E"/>
    <w:rsid w:val="00880A20"/>
    <w:rsid w:val="00881014"/>
    <w:rsid w:val="00881613"/>
    <w:rsid w:val="008819D7"/>
    <w:rsid w:val="00882328"/>
    <w:rsid w:val="00882CE4"/>
    <w:rsid w:val="008842B3"/>
    <w:rsid w:val="00884581"/>
    <w:rsid w:val="008848A4"/>
    <w:rsid w:val="00885487"/>
    <w:rsid w:val="0088623C"/>
    <w:rsid w:val="00887001"/>
    <w:rsid w:val="008875EC"/>
    <w:rsid w:val="008876A1"/>
    <w:rsid w:val="00887A30"/>
    <w:rsid w:val="0089204A"/>
    <w:rsid w:val="008925C1"/>
    <w:rsid w:val="00892823"/>
    <w:rsid w:val="00892E73"/>
    <w:rsid w:val="00893590"/>
    <w:rsid w:val="00893596"/>
    <w:rsid w:val="00893C65"/>
    <w:rsid w:val="008946D9"/>
    <w:rsid w:val="00894794"/>
    <w:rsid w:val="0089578A"/>
    <w:rsid w:val="00895FEA"/>
    <w:rsid w:val="00896309"/>
    <w:rsid w:val="00896CB1"/>
    <w:rsid w:val="00896D30"/>
    <w:rsid w:val="008973DD"/>
    <w:rsid w:val="008977E0"/>
    <w:rsid w:val="00897C4E"/>
    <w:rsid w:val="008A084B"/>
    <w:rsid w:val="008A0BEC"/>
    <w:rsid w:val="008A1976"/>
    <w:rsid w:val="008A3A8C"/>
    <w:rsid w:val="008A44AB"/>
    <w:rsid w:val="008A5646"/>
    <w:rsid w:val="008A60BD"/>
    <w:rsid w:val="008A646C"/>
    <w:rsid w:val="008A6591"/>
    <w:rsid w:val="008A68A6"/>
    <w:rsid w:val="008A6CCF"/>
    <w:rsid w:val="008A7BCB"/>
    <w:rsid w:val="008B0347"/>
    <w:rsid w:val="008B20D8"/>
    <w:rsid w:val="008B2C6E"/>
    <w:rsid w:val="008B37D1"/>
    <w:rsid w:val="008B4609"/>
    <w:rsid w:val="008B4713"/>
    <w:rsid w:val="008B4CFE"/>
    <w:rsid w:val="008B6593"/>
    <w:rsid w:val="008B7D9A"/>
    <w:rsid w:val="008C0275"/>
    <w:rsid w:val="008C06ED"/>
    <w:rsid w:val="008C1255"/>
    <w:rsid w:val="008C2893"/>
    <w:rsid w:val="008C2B3A"/>
    <w:rsid w:val="008C2DDF"/>
    <w:rsid w:val="008C382F"/>
    <w:rsid w:val="008C4945"/>
    <w:rsid w:val="008C594C"/>
    <w:rsid w:val="008C59D3"/>
    <w:rsid w:val="008C6AC6"/>
    <w:rsid w:val="008C6DBE"/>
    <w:rsid w:val="008D049E"/>
    <w:rsid w:val="008D08B1"/>
    <w:rsid w:val="008D1ADD"/>
    <w:rsid w:val="008D33DB"/>
    <w:rsid w:val="008D3CBB"/>
    <w:rsid w:val="008D489B"/>
    <w:rsid w:val="008D5020"/>
    <w:rsid w:val="008D6086"/>
    <w:rsid w:val="008D6221"/>
    <w:rsid w:val="008D6FA8"/>
    <w:rsid w:val="008E0008"/>
    <w:rsid w:val="008E0A7B"/>
    <w:rsid w:val="008E111A"/>
    <w:rsid w:val="008E1189"/>
    <w:rsid w:val="008E1259"/>
    <w:rsid w:val="008E265B"/>
    <w:rsid w:val="008E31C0"/>
    <w:rsid w:val="008E3C48"/>
    <w:rsid w:val="008E3C68"/>
    <w:rsid w:val="008E4E76"/>
    <w:rsid w:val="008E5C69"/>
    <w:rsid w:val="008E65EC"/>
    <w:rsid w:val="008E6792"/>
    <w:rsid w:val="008E7021"/>
    <w:rsid w:val="008E7ED9"/>
    <w:rsid w:val="008F0C15"/>
    <w:rsid w:val="008F1365"/>
    <w:rsid w:val="008F1512"/>
    <w:rsid w:val="008F1903"/>
    <w:rsid w:val="008F28AA"/>
    <w:rsid w:val="008F385E"/>
    <w:rsid w:val="008F5A54"/>
    <w:rsid w:val="008F5C39"/>
    <w:rsid w:val="008F5D8C"/>
    <w:rsid w:val="008F63D2"/>
    <w:rsid w:val="008F6C65"/>
    <w:rsid w:val="00900279"/>
    <w:rsid w:val="009009D3"/>
    <w:rsid w:val="0090149D"/>
    <w:rsid w:val="00901BC8"/>
    <w:rsid w:val="009027B1"/>
    <w:rsid w:val="00902A61"/>
    <w:rsid w:val="00902D57"/>
    <w:rsid w:val="00903801"/>
    <w:rsid w:val="009041D4"/>
    <w:rsid w:val="00905320"/>
    <w:rsid w:val="00905904"/>
    <w:rsid w:val="00906B8F"/>
    <w:rsid w:val="00907CB6"/>
    <w:rsid w:val="009100A1"/>
    <w:rsid w:val="009102B6"/>
    <w:rsid w:val="009102F3"/>
    <w:rsid w:val="009106B7"/>
    <w:rsid w:val="00910D50"/>
    <w:rsid w:val="0091102A"/>
    <w:rsid w:val="009113B6"/>
    <w:rsid w:val="009119E7"/>
    <w:rsid w:val="009131EA"/>
    <w:rsid w:val="00913747"/>
    <w:rsid w:val="00913E62"/>
    <w:rsid w:val="00914157"/>
    <w:rsid w:val="00914B70"/>
    <w:rsid w:val="00914D00"/>
    <w:rsid w:val="00916340"/>
    <w:rsid w:val="00917B17"/>
    <w:rsid w:val="00920CBB"/>
    <w:rsid w:val="009215B3"/>
    <w:rsid w:val="0092176E"/>
    <w:rsid w:val="00921771"/>
    <w:rsid w:val="00921855"/>
    <w:rsid w:val="00923804"/>
    <w:rsid w:val="009239A8"/>
    <w:rsid w:val="00924006"/>
    <w:rsid w:val="009250CC"/>
    <w:rsid w:val="009250E4"/>
    <w:rsid w:val="00925B70"/>
    <w:rsid w:val="00925D5A"/>
    <w:rsid w:val="009263DA"/>
    <w:rsid w:val="009269D9"/>
    <w:rsid w:val="00927530"/>
    <w:rsid w:val="0093028F"/>
    <w:rsid w:val="009311BF"/>
    <w:rsid w:val="00931895"/>
    <w:rsid w:val="009339B3"/>
    <w:rsid w:val="00934DF3"/>
    <w:rsid w:val="00934ED4"/>
    <w:rsid w:val="009359C1"/>
    <w:rsid w:val="00936246"/>
    <w:rsid w:val="00936BB8"/>
    <w:rsid w:val="00937A5C"/>
    <w:rsid w:val="009407CC"/>
    <w:rsid w:val="0094119C"/>
    <w:rsid w:val="00941460"/>
    <w:rsid w:val="009416A8"/>
    <w:rsid w:val="009422E8"/>
    <w:rsid w:val="00943EB7"/>
    <w:rsid w:val="00944BB1"/>
    <w:rsid w:val="00947807"/>
    <w:rsid w:val="00947CF9"/>
    <w:rsid w:val="00951727"/>
    <w:rsid w:val="00951F8F"/>
    <w:rsid w:val="00954165"/>
    <w:rsid w:val="00955535"/>
    <w:rsid w:val="00955EEC"/>
    <w:rsid w:val="00956106"/>
    <w:rsid w:val="009568E6"/>
    <w:rsid w:val="0095690D"/>
    <w:rsid w:val="00960C65"/>
    <w:rsid w:val="00960CD9"/>
    <w:rsid w:val="00960E15"/>
    <w:rsid w:val="009615D9"/>
    <w:rsid w:val="00961831"/>
    <w:rsid w:val="0096221C"/>
    <w:rsid w:val="00962495"/>
    <w:rsid w:val="009647EF"/>
    <w:rsid w:val="009670ED"/>
    <w:rsid w:val="00967352"/>
    <w:rsid w:val="00967700"/>
    <w:rsid w:val="0096771D"/>
    <w:rsid w:val="00967DB9"/>
    <w:rsid w:val="00970120"/>
    <w:rsid w:val="00970E0E"/>
    <w:rsid w:val="00971384"/>
    <w:rsid w:val="00971916"/>
    <w:rsid w:val="00971EAA"/>
    <w:rsid w:val="00972013"/>
    <w:rsid w:val="00973749"/>
    <w:rsid w:val="00974546"/>
    <w:rsid w:val="0097537A"/>
    <w:rsid w:val="00975419"/>
    <w:rsid w:val="00975464"/>
    <w:rsid w:val="00975672"/>
    <w:rsid w:val="0097685F"/>
    <w:rsid w:val="0098056A"/>
    <w:rsid w:val="009806FE"/>
    <w:rsid w:val="009816D9"/>
    <w:rsid w:val="009818C1"/>
    <w:rsid w:val="00981A95"/>
    <w:rsid w:val="00981D12"/>
    <w:rsid w:val="00983221"/>
    <w:rsid w:val="0098329F"/>
    <w:rsid w:val="00984000"/>
    <w:rsid w:val="009843FC"/>
    <w:rsid w:val="00985ECF"/>
    <w:rsid w:val="00986A3E"/>
    <w:rsid w:val="009870C7"/>
    <w:rsid w:val="009902FB"/>
    <w:rsid w:val="0099063B"/>
    <w:rsid w:val="0099116A"/>
    <w:rsid w:val="00991417"/>
    <w:rsid w:val="00991503"/>
    <w:rsid w:val="00992311"/>
    <w:rsid w:val="0099271E"/>
    <w:rsid w:val="00992C09"/>
    <w:rsid w:val="00993279"/>
    <w:rsid w:val="00993604"/>
    <w:rsid w:val="00994FDE"/>
    <w:rsid w:val="00995928"/>
    <w:rsid w:val="00995F70"/>
    <w:rsid w:val="009964C4"/>
    <w:rsid w:val="009968A9"/>
    <w:rsid w:val="00997029"/>
    <w:rsid w:val="009973BB"/>
    <w:rsid w:val="009979EA"/>
    <w:rsid w:val="009A01DD"/>
    <w:rsid w:val="009A0E02"/>
    <w:rsid w:val="009A28C4"/>
    <w:rsid w:val="009A36FE"/>
    <w:rsid w:val="009A4126"/>
    <w:rsid w:val="009A48AF"/>
    <w:rsid w:val="009A6664"/>
    <w:rsid w:val="009A786A"/>
    <w:rsid w:val="009B15F0"/>
    <w:rsid w:val="009B1E7B"/>
    <w:rsid w:val="009B20FF"/>
    <w:rsid w:val="009B2A02"/>
    <w:rsid w:val="009B2A70"/>
    <w:rsid w:val="009B572B"/>
    <w:rsid w:val="009B5D14"/>
    <w:rsid w:val="009B6080"/>
    <w:rsid w:val="009B695D"/>
    <w:rsid w:val="009B71DA"/>
    <w:rsid w:val="009B756F"/>
    <w:rsid w:val="009C0D73"/>
    <w:rsid w:val="009C11A8"/>
    <w:rsid w:val="009C3E8F"/>
    <w:rsid w:val="009C44D2"/>
    <w:rsid w:val="009C4DA6"/>
    <w:rsid w:val="009C514B"/>
    <w:rsid w:val="009C52C5"/>
    <w:rsid w:val="009C7253"/>
    <w:rsid w:val="009C796C"/>
    <w:rsid w:val="009C7D7A"/>
    <w:rsid w:val="009C7D96"/>
    <w:rsid w:val="009D176A"/>
    <w:rsid w:val="009D256C"/>
    <w:rsid w:val="009D39E9"/>
    <w:rsid w:val="009D3A7E"/>
    <w:rsid w:val="009D406F"/>
    <w:rsid w:val="009D46A1"/>
    <w:rsid w:val="009D4A03"/>
    <w:rsid w:val="009D506D"/>
    <w:rsid w:val="009D5FBF"/>
    <w:rsid w:val="009E1C4C"/>
    <w:rsid w:val="009E2240"/>
    <w:rsid w:val="009E29A8"/>
    <w:rsid w:val="009E3E09"/>
    <w:rsid w:val="009E4001"/>
    <w:rsid w:val="009E48CC"/>
    <w:rsid w:val="009E5B01"/>
    <w:rsid w:val="009F0055"/>
    <w:rsid w:val="009F113B"/>
    <w:rsid w:val="009F2064"/>
    <w:rsid w:val="009F2164"/>
    <w:rsid w:val="009F2CF8"/>
    <w:rsid w:val="009F33CE"/>
    <w:rsid w:val="009F3D24"/>
    <w:rsid w:val="009F3E85"/>
    <w:rsid w:val="009F4552"/>
    <w:rsid w:val="009F5866"/>
    <w:rsid w:val="009F587C"/>
    <w:rsid w:val="009F628B"/>
    <w:rsid w:val="009F6D38"/>
    <w:rsid w:val="009F70D5"/>
    <w:rsid w:val="00A01176"/>
    <w:rsid w:val="00A02C34"/>
    <w:rsid w:val="00A03F0D"/>
    <w:rsid w:val="00A0458E"/>
    <w:rsid w:val="00A04F33"/>
    <w:rsid w:val="00A0612A"/>
    <w:rsid w:val="00A070EA"/>
    <w:rsid w:val="00A0748F"/>
    <w:rsid w:val="00A0753F"/>
    <w:rsid w:val="00A07754"/>
    <w:rsid w:val="00A10C44"/>
    <w:rsid w:val="00A10F8C"/>
    <w:rsid w:val="00A117A1"/>
    <w:rsid w:val="00A11FFF"/>
    <w:rsid w:val="00A12A65"/>
    <w:rsid w:val="00A12B90"/>
    <w:rsid w:val="00A12DA2"/>
    <w:rsid w:val="00A13A72"/>
    <w:rsid w:val="00A15A35"/>
    <w:rsid w:val="00A16338"/>
    <w:rsid w:val="00A168AC"/>
    <w:rsid w:val="00A20282"/>
    <w:rsid w:val="00A202C8"/>
    <w:rsid w:val="00A202D9"/>
    <w:rsid w:val="00A208DF"/>
    <w:rsid w:val="00A2121E"/>
    <w:rsid w:val="00A21AA1"/>
    <w:rsid w:val="00A21C4D"/>
    <w:rsid w:val="00A21C7D"/>
    <w:rsid w:val="00A223FD"/>
    <w:rsid w:val="00A22490"/>
    <w:rsid w:val="00A22EC8"/>
    <w:rsid w:val="00A2338A"/>
    <w:rsid w:val="00A24C2E"/>
    <w:rsid w:val="00A25559"/>
    <w:rsid w:val="00A25C50"/>
    <w:rsid w:val="00A2784A"/>
    <w:rsid w:val="00A27CB5"/>
    <w:rsid w:val="00A3003E"/>
    <w:rsid w:val="00A3093E"/>
    <w:rsid w:val="00A3095C"/>
    <w:rsid w:val="00A30CD0"/>
    <w:rsid w:val="00A312FE"/>
    <w:rsid w:val="00A3196C"/>
    <w:rsid w:val="00A31CD2"/>
    <w:rsid w:val="00A31CD8"/>
    <w:rsid w:val="00A328EB"/>
    <w:rsid w:val="00A32B6C"/>
    <w:rsid w:val="00A33D86"/>
    <w:rsid w:val="00A34848"/>
    <w:rsid w:val="00A34E38"/>
    <w:rsid w:val="00A35020"/>
    <w:rsid w:val="00A35F68"/>
    <w:rsid w:val="00A3734F"/>
    <w:rsid w:val="00A374B9"/>
    <w:rsid w:val="00A37FDE"/>
    <w:rsid w:val="00A40184"/>
    <w:rsid w:val="00A4065C"/>
    <w:rsid w:val="00A4174E"/>
    <w:rsid w:val="00A41B9C"/>
    <w:rsid w:val="00A42695"/>
    <w:rsid w:val="00A42D81"/>
    <w:rsid w:val="00A443A9"/>
    <w:rsid w:val="00A444D0"/>
    <w:rsid w:val="00A44AC4"/>
    <w:rsid w:val="00A450FD"/>
    <w:rsid w:val="00A45114"/>
    <w:rsid w:val="00A45AC9"/>
    <w:rsid w:val="00A4620E"/>
    <w:rsid w:val="00A467FD"/>
    <w:rsid w:val="00A46894"/>
    <w:rsid w:val="00A501B7"/>
    <w:rsid w:val="00A50BD4"/>
    <w:rsid w:val="00A516DD"/>
    <w:rsid w:val="00A51E34"/>
    <w:rsid w:val="00A52588"/>
    <w:rsid w:val="00A567D2"/>
    <w:rsid w:val="00A572A2"/>
    <w:rsid w:val="00A6010A"/>
    <w:rsid w:val="00A605F8"/>
    <w:rsid w:val="00A60EE0"/>
    <w:rsid w:val="00A61456"/>
    <w:rsid w:val="00A6193F"/>
    <w:rsid w:val="00A629C1"/>
    <w:rsid w:val="00A62A44"/>
    <w:rsid w:val="00A62B99"/>
    <w:rsid w:val="00A632EB"/>
    <w:rsid w:val="00A632FE"/>
    <w:rsid w:val="00A63AD6"/>
    <w:rsid w:val="00A64448"/>
    <w:rsid w:val="00A64BD8"/>
    <w:rsid w:val="00A64FBA"/>
    <w:rsid w:val="00A64FCD"/>
    <w:rsid w:val="00A659F2"/>
    <w:rsid w:val="00A65BEE"/>
    <w:rsid w:val="00A67496"/>
    <w:rsid w:val="00A67AF8"/>
    <w:rsid w:val="00A705DC"/>
    <w:rsid w:val="00A70F7E"/>
    <w:rsid w:val="00A71179"/>
    <w:rsid w:val="00A715E1"/>
    <w:rsid w:val="00A71CD7"/>
    <w:rsid w:val="00A72559"/>
    <w:rsid w:val="00A72866"/>
    <w:rsid w:val="00A75B6D"/>
    <w:rsid w:val="00A75FDF"/>
    <w:rsid w:val="00A76242"/>
    <w:rsid w:val="00A76347"/>
    <w:rsid w:val="00A7657F"/>
    <w:rsid w:val="00A76874"/>
    <w:rsid w:val="00A77171"/>
    <w:rsid w:val="00A7793E"/>
    <w:rsid w:val="00A77B5C"/>
    <w:rsid w:val="00A807C2"/>
    <w:rsid w:val="00A81149"/>
    <w:rsid w:val="00A81926"/>
    <w:rsid w:val="00A81E2D"/>
    <w:rsid w:val="00A82819"/>
    <w:rsid w:val="00A8392C"/>
    <w:rsid w:val="00A84379"/>
    <w:rsid w:val="00A845F6"/>
    <w:rsid w:val="00A84C32"/>
    <w:rsid w:val="00A858B6"/>
    <w:rsid w:val="00A858E9"/>
    <w:rsid w:val="00A86180"/>
    <w:rsid w:val="00A86990"/>
    <w:rsid w:val="00A86C04"/>
    <w:rsid w:val="00A9048C"/>
    <w:rsid w:val="00A91899"/>
    <w:rsid w:val="00A91B2B"/>
    <w:rsid w:val="00A931B2"/>
    <w:rsid w:val="00A93736"/>
    <w:rsid w:val="00A93CA9"/>
    <w:rsid w:val="00A94933"/>
    <w:rsid w:val="00A94E4F"/>
    <w:rsid w:val="00A952A6"/>
    <w:rsid w:val="00A957A7"/>
    <w:rsid w:val="00A95C8D"/>
    <w:rsid w:val="00A96147"/>
    <w:rsid w:val="00A96E07"/>
    <w:rsid w:val="00A96E12"/>
    <w:rsid w:val="00A972C5"/>
    <w:rsid w:val="00AA0587"/>
    <w:rsid w:val="00AA0801"/>
    <w:rsid w:val="00AA0DE8"/>
    <w:rsid w:val="00AA273D"/>
    <w:rsid w:val="00AA2CC1"/>
    <w:rsid w:val="00AA2EFA"/>
    <w:rsid w:val="00AA3951"/>
    <w:rsid w:val="00AA3ADB"/>
    <w:rsid w:val="00AA441B"/>
    <w:rsid w:val="00AB1091"/>
    <w:rsid w:val="00AB1E5B"/>
    <w:rsid w:val="00AB227C"/>
    <w:rsid w:val="00AB2B6F"/>
    <w:rsid w:val="00AB3477"/>
    <w:rsid w:val="00AB357C"/>
    <w:rsid w:val="00AB44E6"/>
    <w:rsid w:val="00AB4A2B"/>
    <w:rsid w:val="00AB572F"/>
    <w:rsid w:val="00AB60CD"/>
    <w:rsid w:val="00AB6F2C"/>
    <w:rsid w:val="00AB7B80"/>
    <w:rsid w:val="00AC048B"/>
    <w:rsid w:val="00AC1C9C"/>
    <w:rsid w:val="00AC267E"/>
    <w:rsid w:val="00AC3246"/>
    <w:rsid w:val="00AC36A0"/>
    <w:rsid w:val="00AC399B"/>
    <w:rsid w:val="00AC47E1"/>
    <w:rsid w:val="00AC4AC9"/>
    <w:rsid w:val="00AC4EE1"/>
    <w:rsid w:val="00AC50A4"/>
    <w:rsid w:val="00AC6335"/>
    <w:rsid w:val="00AC6A0C"/>
    <w:rsid w:val="00AC7020"/>
    <w:rsid w:val="00AD0CC2"/>
    <w:rsid w:val="00AD12F6"/>
    <w:rsid w:val="00AD15B0"/>
    <w:rsid w:val="00AD1CBD"/>
    <w:rsid w:val="00AD1D1A"/>
    <w:rsid w:val="00AD1E38"/>
    <w:rsid w:val="00AD221E"/>
    <w:rsid w:val="00AD2DB6"/>
    <w:rsid w:val="00AD307C"/>
    <w:rsid w:val="00AD30C8"/>
    <w:rsid w:val="00AD34D4"/>
    <w:rsid w:val="00AD3D94"/>
    <w:rsid w:val="00AD41CC"/>
    <w:rsid w:val="00AD4205"/>
    <w:rsid w:val="00AD46EE"/>
    <w:rsid w:val="00AD50CD"/>
    <w:rsid w:val="00AD5273"/>
    <w:rsid w:val="00AD6858"/>
    <w:rsid w:val="00AD74D5"/>
    <w:rsid w:val="00AD763C"/>
    <w:rsid w:val="00AE0D5E"/>
    <w:rsid w:val="00AE22CE"/>
    <w:rsid w:val="00AE2C01"/>
    <w:rsid w:val="00AE3135"/>
    <w:rsid w:val="00AE3804"/>
    <w:rsid w:val="00AE3CBE"/>
    <w:rsid w:val="00AE5C9B"/>
    <w:rsid w:val="00AE6772"/>
    <w:rsid w:val="00AE79E0"/>
    <w:rsid w:val="00AE7D55"/>
    <w:rsid w:val="00AF0194"/>
    <w:rsid w:val="00AF0580"/>
    <w:rsid w:val="00AF06CF"/>
    <w:rsid w:val="00AF1827"/>
    <w:rsid w:val="00AF2006"/>
    <w:rsid w:val="00AF208F"/>
    <w:rsid w:val="00AF26A1"/>
    <w:rsid w:val="00AF3DAD"/>
    <w:rsid w:val="00AF5BD3"/>
    <w:rsid w:val="00AF5E95"/>
    <w:rsid w:val="00AF7329"/>
    <w:rsid w:val="00B0068A"/>
    <w:rsid w:val="00B00F74"/>
    <w:rsid w:val="00B02336"/>
    <w:rsid w:val="00B02486"/>
    <w:rsid w:val="00B04C8D"/>
    <w:rsid w:val="00B04D5F"/>
    <w:rsid w:val="00B05154"/>
    <w:rsid w:val="00B0534F"/>
    <w:rsid w:val="00B05DCC"/>
    <w:rsid w:val="00B12215"/>
    <w:rsid w:val="00B12BE1"/>
    <w:rsid w:val="00B13674"/>
    <w:rsid w:val="00B13953"/>
    <w:rsid w:val="00B16A4F"/>
    <w:rsid w:val="00B16DEE"/>
    <w:rsid w:val="00B17192"/>
    <w:rsid w:val="00B208E7"/>
    <w:rsid w:val="00B2316F"/>
    <w:rsid w:val="00B232AF"/>
    <w:rsid w:val="00B23F83"/>
    <w:rsid w:val="00B2454B"/>
    <w:rsid w:val="00B24814"/>
    <w:rsid w:val="00B2524B"/>
    <w:rsid w:val="00B2573C"/>
    <w:rsid w:val="00B25DE3"/>
    <w:rsid w:val="00B2626F"/>
    <w:rsid w:val="00B26F34"/>
    <w:rsid w:val="00B27682"/>
    <w:rsid w:val="00B319D1"/>
    <w:rsid w:val="00B330C3"/>
    <w:rsid w:val="00B336C1"/>
    <w:rsid w:val="00B34A54"/>
    <w:rsid w:val="00B34D79"/>
    <w:rsid w:val="00B36C44"/>
    <w:rsid w:val="00B379A1"/>
    <w:rsid w:val="00B37C87"/>
    <w:rsid w:val="00B4003E"/>
    <w:rsid w:val="00B400EF"/>
    <w:rsid w:val="00B41572"/>
    <w:rsid w:val="00B42D59"/>
    <w:rsid w:val="00B4334D"/>
    <w:rsid w:val="00B45C0B"/>
    <w:rsid w:val="00B45C89"/>
    <w:rsid w:val="00B47177"/>
    <w:rsid w:val="00B47A2D"/>
    <w:rsid w:val="00B5021E"/>
    <w:rsid w:val="00B502E8"/>
    <w:rsid w:val="00B5056D"/>
    <w:rsid w:val="00B506FF"/>
    <w:rsid w:val="00B50FF6"/>
    <w:rsid w:val="00B52414"/>
    <w:rsid w:val="00B5343C"/>
    <w:rsid w:val="00B535F4"/>
    <w:rsid w:val="00B53A6F"/>
    <w:rsid w:val="00B53CAD"/>
    <w:rsid w:val="00B54769"/>
    <w:rsid w:val="00B5599A"/>
    <w:rsid w:val="00B55ECC"/>
    <w:rsid w:val="00B56D38"/>
    <w:rsid w:val="00B57380"/>
    <w:rsid w:val="00B60944"/>
    <w:rsid w:val="00B61A33"/>
    <w:rsid w:val="00B61DBE"/>
    <w:rsid w:val="00B61E45"/>
    <w:rsid w:val="00B620C9"/>
    <w:rsid w:val="00B62560"/>
    <w:rsid w:val="00B634CE"/>
    <w:rsid w:val="00B635D6"/>
    <w:rsid w:val="00B639F0"/>
    <w:rsid w:val="00B6438D"/>
    <w:rsid w:val="00B6469B"/>
    <w:rsid w:val="00B6518D"/>
    <w:rsid w:val="00B652EA"/>
    <w:rsid w:val="00B65545"/>
    <w:rsid w:val="00B65886"/>
    <w:rsid w:val="00B6594F"/>
    <w:rsid w:val="00B67247"/>
    <w:rsid w:val="00B67F68"/>
    <w:rsid w:val="00B70670"/>
    <w:rsid w:val="00B71259"/>
    <w:rsid w:val="00B719E8"/>
    <w:rsid w:val="00B71C06"/>
    <w:rsid w:val="00B71FE4"/>
    <w:rsid w:val="00B723D1"/>
    <w:rsid w:val="00B72466"/>
    <w:rsid w:val="00B72A0C"/>
    <w:rsid w:val="00B74320"/>
    <w:rsid w:val="00B743FE"/>
    <w:rsid w:val="00B753CD"/>
    <w:rsid w:val="00B75D60"/>
    <w:rsid w:val="00B7710E"/>
    <w:rsid w:val="00B801AA"/>
    <w:rsid w:val="00B803B2"/>
    <w:rsid w:val="00B80855"/>
    <w:rsid w:val="00B827BF"/>
    <w:rsid w:val="00B82D67"/>
    <w:rsid w:val="00B82EB1"/>
    <w:rsid w:val="00B83506"/>
    <w:rsid w:val="00B83C43"/>
    <w:rsid w:val="00B85F5D"/>
    <w:rsid w:val="00B86290"/>
    <w:rsid w:val="00B86722"/>
    <w:rsid w:val="00B86BF9"/>
    <w:rsid w:val="00B87949"/>
    <w:rsid w:val="00B87968"/>
    <w:rsid w:val="00B87D47"/>
    <w:rsid w:val="00B907DE"/>
    <w:rsid w:val="00B90B20"/>
    <w:rsid w:val="00B91A97"/>
    <w:rsid w:val="00B92058"/>
    <w:rsid w:val="00B93275"/>
    <w:rsid w:val="00B93847"/>
    <w:rsid w:val="00B940D6"/>
    <w:rsid w:val="00B94110"/>
    <w:rsid w:val="00B95DB5"/>
    <w:rsid w:val="00B95EA9"/>
    <w:rsid w:val="00B96128"/>
    <w:rsid w:val="00BA086D"/>
    <w:rsid w:val="00BA27B9"/>
    <w:rsid w:val="00BA29A3"/>
    <w:rsid w:val="00BA2B5A"/>
    <w:rsid w:val="00BA396A"/>
    <w:rsid w:val="00BA3B4D"/>
    <w:rsid w:val="00BA440E"/>
    <w:rsid w:val="00BA46D5"/>
    <w:rsid w:val="00BA4761"/>
    <w:rsid w:val="00BA5988"/>
    <w:rsid w:val="00BA5EA9"/>
    <w:rsid w:val="00BA6677"/>
    <w:rsid w:val="00BA6CF0"/>
    <w:rsid w:val="00BA7B5F"/>
    <w:rsid w:val="00BA7D53"/>
    <w:rsid w:val="00BB07CA"/>
    <w:rsid w:val="00BB13B0"/>
    <w:rsid w:val="00BB2243"/>
    <w:rsid w:val="00BB2472"/>
    <w:rsid w:val="00BB26BD"/>
    <w:rsid w:val="00BB3071"/>
    <w:rsid w:val="00BB4DA8"/>
    <w:rsid w:val="00BB5C9B"/>
    <w:rsid w:val="00BB654C"/>
    <w:rsid w:val="00BB7259"/>
    <w:rsid w:val="00BB78E4"/>
    <w:rsid w:val="00BB7D10"/>
    <w:rsid w:val="00BC08F9"/>
    <w:rsid w:val="00BC2FB5"/>
    <w:rsid w:val="00BC7E1A"/>
    <w:rsid w:val="00BD0CCA"/>
    <w:rsid w:val="00BD0E1B"/>
    <w:rsid w:val="00BD14DA"/>
    <w:rsid w:val="00BD1520"/>
    <w:rsid w:val="00BD16A2"/>
    <w:rsid w:val="00BD17B8"/>
    <w:rsid w:val="00BD4A82"/>
    <w:rsid w:val="00BD4AF5"/>
    <w:rsid w:val="00BD581A"/>
    <w:rsid w:val="00BD6B29"/>
    <w:rsid w:val="00BE021F"/>
    <w:rsid w:val="00BE0B77"/>
    <w:rsid w:val="00BE1113"/>
    <w:rsid w:val="00BE2894"/>
    <w:rsid w:val="00BE28BA"/>
    <w:rsid w:val="00BE418D"/>
    <w:rsid w:val="00BE43EF"/>
    <w:rsid w:val="00BE4D39"/>
    <w:rsid w:val="00BE6C75"/>
    <w:rsid w:val="00BE6CE2"/>
    <w:rsid w:val="00BE6E37"/>
    <w:rsid w:val="00BE6F01"/>
    <w:rsid w:val="00BF0CD5"/>
    <w:rsid w:val="00BF2BAC"/>
    <w:rsid w:val="00BF35F2"/>
    <w:rsid w:val="00BF3885"/>
    <w:rsid w:val="00BF4700"/>
    <w:rsid w:val="00BF5832"/>
    <w:rsid w:val="00BF60FB"/>
    <w:rsid w:val="00BF61DA"/>
    <w:rsid w:val="00BF7616"/>
    <w:rsid w:val="00C012D5"/>
    <w:rsid w:val="00C03ECB"/>
    <w:rsid w:val="00C0410F"/>
    <w:rsid w:val="00C04D71"/>
    <w:rsid w:val="00C055D0"/>
    <w:rsid w:val="00C05A43"/>
    <w:rsid w:val="00C05BD9"/>
    <w:rsid w:val="00C06C13"/>
    <w:rsid w:val="00C074CA"/>
    <w:rsid w:val="00C11480"/>
    <w:rsid w:val="00C1189D"/>
    <w:rsid w:val="00C120BB"/>
    <w:rsid w:val="00C12496"/>
    <w:rsid w:val="00C124FE"/>
    <w:rsid w:val="00C12A5C"/>
    <w:rsid w:val="00C1366B"/>
    <w:rsid w:val="00C136D9"/>
    <w:rsid w:val="00C149D9"/>
    <w:rsid w:val="00C16774"/>
    <w:rsid w:val="00C20685"/>
    <w:rsid w:val="00C2267C"/>
    <w:rsid w:val="00C2287D"/>
    <w:rsid w:val="00C22FE8"/>
    <w:rsid w:val="00C23066"/>
    <w:rsid w:val="00C235C9"/>
    <w:rsid w:val="00C23A65"/>
    <w:rsid w:val="00C23C09"/>
    <w:rsid w:val="00C24E48"/>
    <w:rsid w:val="00C255CB"/>
    <w:rsid w:val="00C261D6"/>
    <w:rsid w:val="00C27ACA"/>
    <w:rsid w:val="00C308AD"/>
    <w:rsid w:val="00C30E75"/>
    <w:rsid w:val="00C31167"/>
    <w:rsid w:val="00C31EAC"/>
    <w:rsid w:val="00C348FC"/>
    <w:rsid w:val="00C34A09"/>
    <w:rsid w:val="00C35560"/>
    <w:rsid w:val="00C36D02"/>
    <w:rsid w:val="00C40878"/>
    <w:rsid w:val="00C408BB"/>
    <w:rsid w:val="00C40B12"/>
    <w:rsid w:val="00C40BF0"/>
    <w:rsid w:val="00C41E74"/>
    <w:rsid w:val="00C41EEE"/>
    <w:rsid w:val="00C42716"/>
    <w:rsid w:val="00C428C5"/>
    <w:rsid w:val="00C4294E"/>
    <w:rsid w:val="00C448B7"/>
    <w:rsid w:val="00C45DB4"/>
    <w:rsid w:val="00C45F58"/>
    <w:rsid w:val="00C469A0"/>
    <w:rsid w:val="00C46E5A"/>
    <w:rsid w:val="00C47624"/>
    <w:rsid w:val="00C47AC3"/>
    <w:rsid w:val="00C5028A"/>
    <w:rsid w:val="00C504A0"/>
    <w:rsid w:val="00C5082A"/>
    <w:rsid w:val="00C50869"/>
    <w:rsid w:val="00C51262"/>
    <w:rsid w:val="00C52038"/>
    <w:rsid w:val="00C525D6"/>
    <w:rsid w:val="00C53851"/>
    <w:rsid w:val="00C55002"/>
    <w:rsid w:val="00C55728"/>
    <w:rsid w:val="00C55B56"/>
    <w:rsid w:val="00C56EFF"/>
    <w:rsid w:val="00C6012A"/>
    <w:rsid w:val="00C612F0"/>
    <w:rsid w:val="00C61852"/>
    <w:rsid w:val="00C61AEE"/>
    <w:rsid w:val="00C625B0"/>
    <w:rsid w:val="00C631A9"/>
    <w:rsid w:val="00C633B9"/>
    <w:rsid w:val="00C63952"/>
    <w:rsid w:val="00C63D99"/>
    <w:rsid w:val="00C6488D"/>
    <w:rsid w:val="00C65AE3"/>
    <w:rsid w:val="00C66EE0"/>
    <w:rsid w:val="00C672F4"/>
    <w:rsid w:val="00C700B2"/>
    <w:rsid w:val="00C704CE"/>
    <w:rsid w:val="00C70CCA"/>
    <w:rsid w:val="00C72F5C"/>
    <w:rsid w:val="00C7318D"/>
    <w:rsid w:val="00C731B6"/>
    <w:rsid w:val="00C74632"/>
    <w:rsid w:val="00C74FB7"/>
    <w:rsid w:val="00C7504C"/>
    <w:rsid w:val="00C75318"/>
    <w:rsid w:val="00C7575F"/>
    <w:rsid w:val="00C75938"/>
    <w:rsid w:val="00C759C1"/>
    <w:rsid w:val="00C76BB7"/>
    <w:rsid w:val="00C76D91"/>
    <w:rsid w:val="00C80471"/>
    <w:rsid w:val="00C809B8"/>
    <w:rsid w:val="00C810F3"/>
    <w:rsid w:val="00C82E85"/>
    <w:rsid w:val="00C83C54"/>
    <w:rsid w:val="00C83E16"/>
    <w:rsid w:val="00C84924"/>
    <w:rsid w:val="00C84E8A"/>
    <w:rsid w:val="00C8793D"/>
    <w:rsid w:val="00C87B1E"/>
    <w:rsid w:val="00C90018"/>
    <w:rsid w:val="00C90BFA"/>
    <w:rsid w:val="00C92600"/>
    <w:rsid w:val="00C93782"/>
    <w:rsid w:val="00C93E4A"/>
    <w:rsid w:val="00C94BBA"/>
    <w:rsid w:val="00C94EA9"/>
    <w:rsid w:val="00C95513"/>
    <w:rsid w:val="00C95C89"/>
    <w:rsid w:val="00C96C17"/>
    <w:rsid w:val="00CA0FEE"/>
    <w:rsid w:val="00CA1540"/>
    <w:rsid w:val="00CA1659"/>
    <w:rsid w:val="00CA2763"/>
    <w:rsid w:val="00CA3355"/>
    <w:rsid w:val="00CA3699"/>
    <w:rsid w:val="00CA3BB0"/>
    <w:rsid w:val="00CA3D6A"/>
    <w:rsid w:val="00CA4DA6"/>
    <w:rsid w:val="00CA6301"/>
    <w:rsid w:val="00CA7A4C"/>
    <w:rsid w:val="00CB1B6F"/>
    <w:rsid w:val="00CB1E84"/>
    <w:rsid w:val="00CB289A"/>
    <w:rsid w:val="00CB328A"/>
    <w:rsid w:val="00CB37BA"/>
    <w:rsid w:val="00CB4157"/>
    <w:rsid w:val="00CB4437"/>
    <w:rsid w:val="00CB4A4F"/>
    <w:rsid w:val="00CB5402"/>
    <w:rsid w:val="00CB5AB1"/>
    <w:rsid w:val="00CB5C99"/>
    <w:rsid w:val="00CB637D"/>
    <w:rsid w:val="00CB7BB1"/>
    <w:rsid w:val="00CB7F68"/>
    <w:rsid w:val="00CC3265"/>
    <w:rsid w:val="00CC3EB7"/>
    <w:rsid w:val="00CC4C2A"/>
    <w:rsid w:val="00CC55FF"/>
    <w:rsid w:val="00CC69A1"/>
    <w:rsid w:val="00CC6EFE"/>
    <w:rsid w:val="00CC7BAB"/>
    <w:rsid w:val="00CD0675"/>
    <w:rsid w:val="00CD0684"/>
    <w:rsid w:val="00CD148C"/>
    <w:rsid w:val="00CD185E"/>
    <w:rsid w:val="00CD1D2C"/>
    <w:rsid w:val="00CD21B9"/>
    <w:rsid w:val="00CD2FC8"/>
    <w:rsid w:val="00CD3933"/>
    <w:rsid w:val="00CD3D29"/>
    <w:rsid w:val="00CD3D4F"/>
    <w:rsid w:val="00CD3E25"/>
    <w:rsid w:val="00CD3FB0"/>
    <w:rsid w:val="00CD4F6D"/>
    <w:rsid w:val="00CD5121"/>
    <w:rsid w:val="00CD5A03"/>
    <w:rsid w:val="00CD67D6"/>
    <w:rsid w:val="00CD6B69"/>
    <w:rsid w:val="00CD7CAF"/>
    <w:rsid w:val="00CE11E9"/>
    <w:rsid w:val="00CE11FE"/>
    <w:rsid w:val="00CE17F2"/>
    <w:rsid w:val="00CE24B4"/>
    <w:rsid w:val="00CE258D"/>
    <w:rsid w:val="00CE279C"/>
    <w:rsid w:val="00CE30D5"/>
    <w:rsid w:val="00CE470E"/>
    <w:rsid w:val="00CE58BA"/>
    <w:rsid w:val="00CE7CA4"/>
    <w:rsid w:val="00CE7E87"/>
    <w:rsid w:val="00CF0E20"/>
    <w:rsid w:val="00CF1B95"/>
    <w:rsid w:val="00CF210B"/>
    <w:rsid w:val="00CF2CDE"/>
    <w:rsid w:val="00CF2F34"/>
    <w:rsid w:val="00CF302C"/>
    <w:rsid w:val="00CF3462"/>
    <w:rsid w:val="00CF4433"/>
    <w:rsid w:val="00CF55CB"/>
    <w:rsid w:val="00CF572B"/>
    <w:rsid w:val="00CF5C36"/>
    <w:rsid w:val="00CF6C37"/>
    <w:rsid w:val="00CF6F8E"/>
    <w:rsid w:val="00CF711F"/>
    <w:rsid w:val="00CF7C7A"/>
    <w:rsid w:val="00CF7E51"/>
    <w:rsid w:val="00CF7F16"/>
    <w:rsid w:val="00D001EF"/>
    <w:rsid w:val="00D01418"/>
    <w:rsid w:val="00D01613"/>
    <w:rsid w:val="00D0287F"/>
    <w:rsid w:val="00D02E1A"/>
    <w:rsid w:val="00D02E6B"/>
    <w:rsid w:val="00D0475A"/>
    <w:rsid w:val="00D05A65"/>
    <w:rsid w:val="00D05CE8"/>
    <w:rsid w:val="00D079E0"/>
    <w:rsid w:val="00D1002A"/>
    <w:rsid w:val="00D10107"/>
    <w:rsid w:val="00D10AE1"/>
    <w:rsid w:val="00D1291A"/>
    <w:rsid w:val="00D133F8"/>
    <w:rsid w:val="00D136C0"/>
    <w:rsid w:val="00D13798"/>
    <w:rsid w:val="00D14704"/>
    <w:rsid w:val="00D149CA"/>
    <w:rsid w:val="00D14B54"/>
    <w:rsid w:val="00D15181"/>
    <w:rsid w:val="00D153B0"/>
    <w:rsid w:val="00D16DF7"/>
    <w:rsid w:val="00D16F70"/>
    <w:rsid w:val="00D1768D"/>
    <w:rsid w:val="00D17B8B"/>
    <w:rsid w:val="00D17DCF"/>
    <w:rsid w:val="00D20F6E"/>
    <w:rsid w:val="00D21313"/>
    <w:rsid w:val="00D213C7"/>
    <w:rsid w:val="00D222CF"/>
    <w:rsid w:val="00D242C6"/>
    <w:rsid w:val="00D255C8"/>
    <w:rsid w:val="00D2600A"/>
    <w:rsid w:val="00D26BF4"/>
    <w:rsid w:val="00D3001E"/>
    <w:rsid w:val="00D31C9B"/>
    <w:rsid w:val="00D32354"/>
    <w:rsid w:val="00D328D6"/>
    <w:rsid w:val="00D32C4F"/>
    <w:rsid w:val="00D34183"/>
    <w:rsid w:val="00D3432B"/>
    <w:rsid w:val="00D353D9"/>
    <w:rsid w:val="00D3573E"/>
    <w:rsid w:val="00D36292"/>
    <w:rsid w:val="00D36BE7"/>
    <w:rsid w:val="00D400FF"/>
    <w:rsid w:val="00D402A3"/>
    <w:rsid w:val="00D405CB"/>
    <w:rsid w:val="00D414D6"/>
    <w:rsid w:val="00D429C3"/>
    <w:rsid w:val="00D438DE"/>
    <w:rsid w:val="00D441B4"/>
    <w:rsid w:val="00D4616E"/>
    <w:rsid w:val="00D463AA"/>
    <w:rsid w:val="00D50142"/>
    <w:rsid w:val="00D50CF9"/>
    <w:rsid w:val="00D51288"/>
    <w:rsid w:val="00D51578"/>
    <w:rsid w:val="00D52C26"/>
    <w:rsid w:val="00D52CB4"/>
    <w:rsid w:val="00D53932"/>
    <w:rsid w:val="00D53F62"/>
    <w:rsid w:val="00D555F9"/>
    <w:rsid w:val="00D556F1"/>
    <w:rsid w:val="00D5619D"/>
    <w:rsid w:val="00D56ADB"/>
    <w:rsid w:val="00D56C5D"/>
    <w:rsid w:val="00D56F77"/>
    <w:rsid w:val="00D6008F"/>
    <w:rsid w:val="00D60DB7"/>
    <w:rsid w:val="00D613AE"/>
    <w:rsid w:val="00D61943"/>
    <w:rsid w:val="00D62BD7"/>
    <w:rsid w:val="00D63369"/>
    <w:rsid w:val="00D63413"/>
    <w:rsid w:val="00D64361"/>
    <w:rsid w:val="00D64870"/>
    <w:rsid w:val="00D64AAF"/>
    <w:rsid w:val="00D64C8B"/>
    <w:rsid w:val="00D659E4"/>
    <w:rsid w:val="00D661E3"/>
    <w:rsid w:val="00D66282"/>
    <w:rsid w:val="00D6681A"/>
    <w:rsid w:val="00D66BEA"/>
    <w:rsid w:val="00D6722E"/>
    <w:rsid w:val="00D6731B"/>
    <w:rsid w:val="00D70410"/>
    <w:rsid w:val="00D71682"/>
    <w:rsid w:val="00D72721"/>
    <w:rsid w:val="00D74EA2"/>
    <w:rsid w:val="00D75089"/>
    <w:rsid w:val="00D75A42"/>
    <w:rsid w:val="00D81951"/>
    <w:rsid w:val="00D819E4"/>
    <w:rsid w:val="00D829CD"/>
    <w:rsid w:val="00D8305D"/>
    <w:rsid w:val="00D83759"/>
    <w:rsid w:val="00D84259"/>
    <w:rsid w:val="00D842AF"/>
    <w:rsid w:val="00D844AF"/>
    <w:rsid w:val="00D849CC"/>
    <w:rsid w:val="00D85D34"/>
    <w:rsid w:val="00D86AB3"/>
    <w:rsid w:val="00D86D1E"/>
    <w:rsid w:val="00D87115"/>
    <w:rsid w:val="00D87B1F"/>
    <w:rsid w:val="00D9013D"/>
    <w:rsid w:val="00D90539"/>
    <w:rsid w:val="00D90B62"/>
    <w:rsid w:val="00D912FA"/>
    <w:rsid w:val="00D91D17"/>
    <w:rsid w:val="00D91D38"/>
    <w:rsid w:val="00D927DD"/>
    <w:rsid w:val="00D92C17"/>
    <w:rsid w:val="00D934D8"/>
    <w:rsid w:val="00D9467E"/>
    <w:rsid w:val="00D95823"/>
    <w:rsid w:val="00D958FA"/>
    <w:rsid w:val="00D974CF"/>
    <w:rsid w:val="00D97904"/>
    <w:rsid w:val="00D97E0B"/>
    <w:rsid w:val="00DA02A1"/>
    <w:rsid w:val="00DA0F36"/>
    <w:rsid w:val="00DA21E6"/>
    <w:rsid w:val="00DA2DBF"/>
    <w:rsid w:val="00DA2F8B"/>
    <w:rsid w:val="00DA2FDB"/>
    <w:rsid w:val="00DA3FC0"/>
    <w:rsid w:val="00DA475F"/>
    <w:rsid w:val="00DA50C3"/>
    <w:rsid w:val="00DA5358"/>
    <w:rsid w:val="00DA5E0D"/>
    <w:rsid w:val="00DA618B"/>
    <w:rsid w:val="00DA6A3B"/>
    <w:rsid w:val="00DA6C8E"/>
    <w:rsid w:val="00DA6E25"/>
    <w:rsid w:val="00DA7549"/>
    <w:rsid w:val="00DA7628"/>
    <w:rsid w:val="00DA78ED"/>
    <w:rsid w:val="00DA79B2"/>
    <w:rsid w:val="00DA7AEB"/>
    <w:rsid w:val="00DA7BB8"/>
    <w:rsid w:val="00DB0546"/>
    <w:rsid w:val="00DB0570"/>
    <w:rsid w:val="00DB0B57"/>
    <w:rsid w:val="00DB1A0B"/>
    <w:rsid w:val="00DB1A8A"/>
    <w:rsid w:val="00DB22EC"/>
    <w:rsid w:val="00DB2842"/>
    <w:rsid w:val="00DB5120"/>
    <w:rsid w:val="00DB5AE9"/>
    <w:rsid w:val="00DB63E0"/>
    <w:rsid w:val="00DB67B2"/>
    <w:rsid w:val="00DB6970"/>
    <w:rsid w:val="00DB6E92"/>
    <w:rsid w:val="00DB7515"/>
    <w:rsid w:val="00DC0B7E"/>
    <w:rsid w:val="00DC1C58"/>
    <w:rsid w:val="00DC2451"/>
    <w:rsid w:val="00DC2610"/>
    <w:rsid w:val="00DC2A70"/>
    <w:rsid w:val="00DC2BB3"/>
    <w:rsid w:val="00DC4673"/>
    <w:rsid w:val="00DC4CE9"/>
    <w:rsid w:val="00DC5812"/>
    <w:rsid w:val="00DC5C08"/>
    <w:rsid w:val="00DC634F"/>
    <w:rsid w:val="00DC749B"/>
    <w:rsid w:val="00DC7FE1"/>
    <w:rsid w:val="00DD0974"/>
    <w:rsid w:val="00DD1BE8"/>
    <w:rsid w:val="00DD2808"/>
    <w:rsid w:val="00DD472F"/>
    <w:rsid w:val="00DD4954"/>
    <w:rsid w:val="00DD4C91"/>
    <w:rsid w:val="00DD5F88"/>
    <w:rsid w:val="00DD6AF7"/>
    <w:rsid w:val="00DD7F04"/>
    <w:rsid w:val="00DE03AC"/>
    <w:rsid w:val="00DE0744"/>
    <w:rsid w:val="00DE0912"/>
    <w:rsid w:val="00DE0CE7"/>
    <w:rsid w:val="00DE11AA"/>
    <w:rsid w:val="00DE250C"/>
    <w:rsid w:val="00DE2D9B"/>
    <w:rsid w:val="00DE35DC"/>
    <w:rsid w:val="00DE4C68"/>
    <w:rsid w:val="00DE5439"/>
    <w:rsid w:val="00DE547D"/>
    <w:rsid w:val="00DE69D6"/>
    <w:rsid w:val="00DE6D58"/>
    <w:rsid w:val="00DE7091"/>
    <w:rsid w:val="00DE7C48"/>
    <w:rsid w:val="00DE7F94"/>
    <w:rsid w:val="00DF05BF"/>
    <w:rsid w:val="00DF0BFC"/>
    <w:rsid w:val="00DF1933"/>
    <w:rsid w:val="00DF2054"/>
    <w:rsid w:val="00DF2B2F"/>
    <w:rsid w:val="00DF383A"/>
    <w:rsid w:val="00DF3C46"/>
    <w:rsid w:val="00DF7B68"/>
    <w:rsid w:val="00E006FE"/>
    <w:rsid w:val="00E00923"/>
    <w:rsid w:val="00E00A9F"/>
    <w:rsid w:val="00E02DFF"/>
    <w:rsid w:val="00E03F70"/>
    <w:rsid w:val="00E042CE"/>
    <w:rsid w:val="00E055A6"/>
    <w:rsid w:val="00E10940"/>
    <w:rsid w:val="00E112B0"/>
    <w:rsid w:val="00E11603"/>
    <w:rsid w:val="00E12696"/>
    <w:rsid w:val="00E12FC8"/>
    <w:rsid w:val="00E13276"/>
    <w:rsid w:val="00E133DB"/>
    <w:rsid w:val="00E140D6"/>
    <w:rsid w:val="00E14B8C"/>
    <w:rsid w:val="00E163FB"/>
    <w:rsid w:val="00E1664D"/>
    <w:rsid w:val="00E16941"/>
    <w:rsid w:val="00E16BC3"/>
    <w:rsid w:val="00E20B42"/>
    <w:rsid w:val="00E22006"/>
    <w:rsid w:val="00E2221B"/>
    <w:rsid w:val="00E22A59"/>
    <w:rsid w:val="00E236A0"/>
    <w:rsid w:val="00E26279"/>
    <w:rsid w:val="00E27B8C"/>
    <w:rsid w:val="00E3247D"/>
    <w:rsid w:val="00E329E8"/>
    <w:rsid w:val="00E32C2F"/>
    <w:rsid w:val="00E32E78"/>
    <w:rsid w:val="00E33305"/>
    <w:rsid w:val="00E3376D"/>
    <w:rsid w:val="00E33A5A"/>
    <w:rsid w:val="00E342A5"/>
    <w:rsid w:val="00E346CB"/>
    <w:rsid w:val="00E35217"/>
    <w:rsid w:val="00E373F6"/>
    <w:rsid w:val="00E37DFC"/>
    <w:rsid w:val="00E37E76"/>
    <w:rsid w:val="00E410E7"/>
    <w:rsid w:val="00E417AC"/>
    <w:rsid w:val="00E41B52"/>
    <w:rsid w:val="00E433B4"/>
    <w:rsid w:val="00E44618"/>
    <w:rsid w:val="00E4489E"/>
    <w:rsid w:val="00E453E2"/>
    <w:rsid w:val="00E46769"/>
    <w:rsid w:val="00E4694A"/>
    <w:rsid w:val="00E5115E"/>
    <w:rsid w:val="00E512E4"/>
    <w:rsid w:val="00E51AA6"/>
    <w:rsid w:val="00E53016"/>
    <w:rsid w:val="00E530BF"/>
    <w:rsid w:val="00E53911"/>
    <w:rsid w:val="00E53AD9"/>
    <w:rsid w:val="00E53EDA"/>
    <w:rsid w:val="00E546B0"/>
    <w:rsid w:val="00E54C1A"/>
    <w:rsid w:val="00E54E1B"/>
    <w:rsid w:val="00E56A0C"/>
    <w:rsid w:val="00E57FD7"/>
    <w:rsid w:val="00E605CA"/>
    <w:rsid w:val="00E60D97"/>
    <w:rsid w:val="00E62D0A"/>
    <w:rsid w:val="00E63ADC"/>
    <w:rsid w:val="00E64A01"/>
    <w:rsid w:val="00E64D67"/>
    <w:rsid w:val="00E6520C"/>
    <w:rsid w:val="00E65C38"/>
    <w:rsid w:val="00E66CE3"/>
    <w:rsid w:val="00E67725"/>
    <w:rsid w:val="00E67BE5"/>
    <w:rsid w:val="00E70134"/>
    <w:rsid w:val="00E701D5"/>
    <w:rsid w:val="00E71065"/>
    <w:rsid w:val="00E7150A"/>
    <w:rsid w:val="00E716B6"/>
    <w:rsid w:val="00E7190B"/>
    <w:rsid w:val="00E7341C"/>
    <w:rsid w:val="00E7398E"/>
    <w:rsid w:val="00E73B80"/>
    <w:rsid w:val="00E73D2F"/>
    <w:rsid w:val="00E74078"/>
    <w:rsid w:val="00E74536"/>
    <w:rsid w:val="00E74992"/>
    <w:rsid w:val="00E74C71"/>
    <w:rsid w:val="00E74E3A"/>
    <w:rsid w:val="00E7605E"/>
    <w:rsid w:val="00E76DE1"/>
    <w:rsid w:val="00E77574"/>
    <w:rsid w:val="00E77AC8"/>
    <w:rsid w:val="00E8081E"/>
    <w:rsid w:val="00E80E44"/>
    <w:rsid w:val="00E81909"/>
    <w:rsid w:val="00E84074"/>
    <w:rsid w:val="00E84877"/>
    <w:rsid w:val="00E84A88"/>
    <w:rsid w:val="00E85453"/>
    <w:rsid w:val="00E863F8"/>
    <w:rsid w:val="00E86CC2"/>
    <w:rsid w:val="00E86E07"/>
    <w:rsid w:val="00E86E5E"/>
    <w:rsid w:val="00E876B6"/>
    <w:rsid w:val="00E9005B"/>
    <w:rsid w:val="00E90F76"/>
    <w:rsid w:val="00E91F98"/>
    <w:rsid w:val="00E924F6"/>
    <w:rsid w:val="00E92561"/>
    <w:rsid w:val="00E9292D"/>
    <w:rsid w:val="00E9395D"/>
    <w:rsid w:val="00E943F3"/>
    <w:rsid w:val="00E961FD"/>
    <w:rsid w:val="00E96E96"/>
    <w:rsid w:val="00E97FDF"/>
    <w:rsid w:val="00EA0702"/>
    <w:rsid w:val="00EA1CC0"/>
    <w:rsid w:val="00EA42C7"/>
    <w:rsid w:val="00EA4449"/>
    <w:rsid w:val="00EA4579"/>
    <w:rsid w:val="00EA5675"/>
    <w:rsid w:val="00EA66D1"/>
    <w:rsid w:val="00EA7677"/>
    <w:rsid w:val="00EB2D3E"/>
    <w:rsid w:val="00EB2F2E"/>
    <w:rsid w:val="00EB3E30"/>
    <w:rsid w:val="00EB4A95"/>
    <w:rsid w:val="00EB533C"/>
    <w:rsid w:val="00EB641D"/>
    <w:rsid w:val="00EB6EC1"/>
    <w:rsid w:val="00EB6FB3"/>
    <w:rsid w:val="00EB7189"/>
    <w:rsid w:val="00EB789B"/>
    <w:rsid w:val="00EC02CD"/>
    <w:rsid w:val="00EC0ABA"/>
    <w:rsid w:val="00EC1FC3"/>
    <w:rsid w:val="00EC2D5A"/>
    <w:rsid w:val="00EC30CB"/>
    <w:rsid w:val="00EC375B"/>
    <w:rsid w:val="00EC40C3"/>
    <w:rsid w:val="00EC4F2E"/>
    <w:rsid w:val="00EC6E5C"/>
    <w:rsid w:val="00EC6F9C"/>
    <w:rsid w:val="00EC7131"/>
    <w:rsid w:val="00EC720E"/>
    <w:rsid w:val="00EC7C65"/>
    <w:rsid w:val="00EC7F98"/>
    <w:rsid w:val="00ED2248"/>
    <w:rsid w:val="00ED2A3A"/>
    <w:rsid w:val="00ED3A1F"/>
    <w:rsid w:val="00ED3EFC"/>
    <w:rsid w:val="00ED4054"/>
    <w:rsid w:val="00ED4956"/>
    <w:rsid w:val="00ED5AB8"/>
    <w:rsid w:val="00ED7B42"/>
    <w:rsid w:val="00EE124D"/>
    <w:rsid w:val="00EE332D"/>
    <w:rsid w:val="00EE3592"/>
    <w:rsid w:val="00EE36F9"/>
    <w:rsid w:val="00EE4177"/>
    <w:rsid w:val="00EE648B"/>
    <w:rsid w:val="00EE68FD"/>
    <w:rsid w:val="00EE7C38"/>
    <w:rsid w:val="00EF0BB8"/>
    <w:rsid w:val="00EF0E62"/>
    <w:rsid w:val="00EF0EBF"/>
    <w:rsid w:val="00EF1922"/>
    <w:rsid w:val="00EF1FC9"/>
    <w:rsid w:val="00EF262F"/>
    <w:rsid w:val="00EF2817"/>
    <w:rsid w:val="00EF2A7B"/>
    <w:rsid w:val="00EF3BA9"/>
    <w:rsid w:val="00EF4457"/>
    <w:rsid w:val="00EF4D8E"/>
    <w:rsid w:val="00EF52FD"/>
    <w:rsid w:val="00EF5B50"/>
    <w:rsid w:val="00EF63E9"/>
    <w:rsid w:val="00EF6CBB"/>
    <w:rsid w:val="00EF7015"/>
    <w:rsid w:val="00EF7271"/>
    <w:rsid w:val="00EF7A2C"/>
    <w:rsid w:val="00F001FE"/>
    <w:rsid w:val="00F00500"/>
    <w:rsid w:val="00F00A68"/>
    <w:rsid w:val="00F00A84"/>
    <w:rsid w:val="00F01554"/>
    <w:rsid w:val="00F02A29"/>
    <w:rsid w:val="00F033D9"/>
    <w:rsid w:val="00F03723"/>
    <w:rsid w:val="00F037C6"/>
    <w:rsid w:val="00F03E68"/>
    <w:rsid w:val="00F04239"/>
    <w:rsid w:val="00F04FEA"/>
    <w:rsid w:val="00F05A1D"/>
    <w:rsid w:val="00F0698C"/>
    <w:rsid w:val="00F06CDD"/>
    <w:rsid w:val="00F070AC"/>
    <w:rsid w:val="00F07BFF"/>
    <w:rsid w:val="00F105E7"/>
    <w:rsid w:val="00F11B1D"/>
    <w:rsid w:val="00F1226A"/>
    <w:rsid w:val="00F1258C"/>
    <w:rsid w:val="00F131AB"/>
    <w:rsid w:val="00F151AC"/>
    <w:rsid w:val="00F15514"/>
    <w:rsid w:val="00F1568B"/>
    <w:rsid w:val="00F16B36"/>
    <w:rsid w:val="00F17B6E"/>
    <w:rsid w:val="00F2036F"/>
    <w:rsid w:val="00F21178"/>
    <w:rsid w:val="00F22270"/>
    <w:rsid w:val="00F22CA5"/>
    <w:rsid w:val="00F2307A"/>
    <w:rsid w:val="00F23E3B"/>
    <w:rsid w:val="00F240B0"/>
    <w:rsid w:val="00F261CC"/>
    <w:rsid w:val="00F30086"/>
    <w:rsid w:val="00F30959"/>
    <w:rsid w:val="00F312A0"/>
    <w:rsid w:val="00F3159C"/>
    <w:rsid w:val="00F31E22"/>
    <w:rsid w:val="00F31E26"/>
    <w:rsid w:val="00F31FC6"/>
    <w:rsid w:val="00F31FF4"/>
    <w:rsid w:val="00F32175"/>
    <w:rsid w:val="00F3233D"/>
    <w:rsid w:val="00F325B2"/>
    <w:rsid w:val="00F33C79"/>
    <w:rsid w:val="00F354F4"/>
    <w:rsid w:val="00F35940"/>
    <w:rsid w:val="00F36936"/>
    <w:rsid w:val="00F36A38"/>
    <w:rsid w:val="00F3735B"/>
    <w:rsid w:val="00F37467"/>
    <w:rsid w:val="00F37779"/>
    <w:rsid w:val="00F37B12"/>
    <w:rsid w:val="00F37B74"/>
    <w:rsid w:val="00F40DF4"/>
    <w:rsid w:val="00F4130C"/>
    <w:rsid w:val="00F41788"/>
    <w:rsid w:val="00F41D7B"/>
    <w:rsid w:val="00F42085"/>
    <w:rsid w:val="00F43602"/>
    <w:rsid w:val="00F43736"/>
    <w:rsid w:val="00F45082"/>
    <w:rsid w:val="00F45675"/>
    <w:rsid w:val="00F45B5A"/>
    <w:rsid w:val="00F46670"/>
    <w:rsid w:val="00F4686A"/>
    <w:rsid w:val="00F46DD5"/>
    <w:rsid w:val="00F5006D"/>
    <w:rsid w:val="00F508E4"/>
    <w:rsid w:val="00F51128"/>
    <w:rsid w:val="00F5277E"/>
    <w:rsid w:val="00F55257"/>
    <w:rsid w:val="00F553A9"/>
    <w:rsid w:val="00F558D1"/>
    <w:rsid w:val="00F55ADC"/>
    <w:rsid w:val="00F56628"/>
    <w:rsid w:val="00F5666C"/>
    <w:rsid w:val="00F566BA"/>
    <w:rsid w:val="00F56CC8"/>
    <w:rsid w:val="00F57B80"/>
    <w:rsid w:val="00F60472"/>
    <w:rsid w:val="00F604D1"/>
    <w:rsid w:val="00F61447"/>
    <w:rsid w:val="00F61698"/>
    <w:rsid w:val="00F61AF2"/>
    <w:rsid w:val="00F6209B"/>
    <w:rsid w:val="00F6252F"/>
    <w:rsid w:val="00F6253A"/>
    <w:rsid w:val="00F628FE"/>
    <w:rsid w:val="00F63A74"/>
    <w:rsid w:val="00F64798"/>
    <w:rsid w:val="00F64A4B"/>
    <w:rsid w:val="00F64B74"/>
    <w:rsid w:val="00F653F9"/>
    <w:rsid w:val="00F66F40"/>
    <w:rsid w:val="00F66FFC"/>
    <w:rsid w:val="00F6732E"/>
    <w:rsid w:val="00F67835"/>
    <w:rsid w:val="00F70005"/>
    <w:rsid w:val="00F704A5"/>
    <w:rsid w:val="00F72D0E"/>
    <w:rsid w:val="00F73507"/>
    <w:rsid w:val="00F75724"/>
    <w:rsid w:val="00F75DAA"/>
    <w:rsid w:val="00F76380"/>
    <w:rsid w:val="00F76509"/>
    <w:rsid w:val="00F7681B"/>
    <w:rsid w:val="00F76EDB"/>
    <w:rsid w:val="00F7717A"/>
    <w:rsid w:val="00F77419"/>
    <w:rsid w:val="00F80AB8"/>
    <w:rsid w:val="00F812D5"/>
    <w:rsid w:val="00F836BB"/>
    <w:rsid w:val="00F851C1"/>
    <w:rsid w:val="00F85C26"/>
    <w:rsid w:val="00F86142"/>
    <w:rsid w:val="00F8753B"/>
    <w:rsid w:val="00F92A28"/>
    <w:rsid w:val="00F92C0D"/>
    <w:rsid w:val="00F92C86"/>
    <w:rsid w:val="00F92F34"/>
    <w:rsid w:val="00F9336D"/>
    <w:rsid w:val="00F9400D"/>
    <w:rsid w:val="00F948A4"/>
    <w:rsid w:val="00F963DD"/>
    <w:rsid w:val="00F972CD"/>
    <w:rsid w:val="00F97950"/>
    <w:rsid w:val="00F97EA2"/>
    <w:rsid w:val="00FA155D"/>
    <w:rsid w:val="00FA2094"/>
    <w:rsid w:val="00FA2EB8"/>
    <w:rsid w:val="00FA365D"/>
    <w:rsid w:val="00FA36E8"/>
    <w:rsid w:val="00FA37CC"/>
    <w:rsid w:val="00FA7A2E"/>
    <w:rsid w:val="00FB1492"/>
    <w:rsid w:val="00FB1BF3"/>
    <w:rsid w:val="00FB1C90"/>
    <w:rsid w:val="00FB1EA1"/>
    <w:rsid w:val="00FB2E6A"/>
    <w:rsid w:val="00FB3ADF"/>
    <w:rsid w:val="00FB4720"/>
    <w:rsid w:val="00FB49F4"/>
    <w:rsid w:val="00FB4B82"/>
    <w:rsid w:val="00FB4F70"/>
    <w:rsid w:val="00FB67B4"/>
    <w:rsid w:val="00FB71F1"/>
    <w:rsid w:val="00FB731B"/>
    <w:rsid w:val="00FB7FB0"/>
    <w:rsid w:val="00FC052F"/>
    <w:rsid w:val="00FC2C14"/>
    <w:rsid w:val="00FC30FA"/>
    <w:rsid w:val="00FC38F4"/>
    <w:rsid w:val="00FC3C14"/>
    <w:rsid w:val="00FC45B8"/>
    <w:rsid w:val="00FC5154"/>
    <w:rsid w:val="00FC6FC5"/>
    <w:rsid w:val="00FC747E"/>
    <w:rsid w:val="00FC74B8"/>
    <w:rsid w:val="00FD134E"/>
    <w:rsid w:val="00FD173C"/>
    <w:rsid w:val="00FD1750"/>
    <w:rsid w:val="00FD1DD8"/>
    <w:rsid w:val="00FD34D9"/>
    <w:rsid w:val="00FD3564"/>
    <w:rsid w:val="00FD480F"/>
    <w:rsid w:val="00FD487A"/>
    <w:rsid w:val="00FD751A"/>
    <w:rsid w:val="00FE0B38"/>
    <w:rsid w:val="00FE1206"/>
    <w:rsid w:val="00FE1797"/>
    <w:rsid w:val="00FE190E"/>
    <w:rsid w:val="00FE1D88"/>
    <w:rsid w:val="00FE2703"/>
    <w:rsid w:val="00FE60E1"/>
    <w:rsid w:val="00FE67CB"/>
    <w:rsid w:val="00FE7E4B"/>
    <w:rsid w:val="00FF0585"/>
    <w:rsid w:val="00FF151A"/>
    <w:rsid w:val="00FF191B"/>
    <w:rsid w:val="00FF2228"/>
    <w:rsid w:val="00FF2493"/>
    <w:rsid w:val="00FF25EF"/>
    <w:rsid w:val="00FF2A4E"/>
    <w:rsid w:val="00FF3172"/>
    <w:rsid w:val="00FF366A"/>
    <w:rsid w:val="00FF41B1"/>
    <w:rsid w:val="00FF452F"/>
    <w:rsid w:val="00FF4CA8"/>
    <w:rsid w:val="00FF4E67"/>
    <w:rsid w:val="00FF4F99"/>
    <w:rsid w:val="00FF695D"/>
    <w:rsid w:val="00FF70A0"/>
    <w:rsid w:val="00FF7322"/>
    <w:rsid w:val="00FF77A2"/>
    <w:rsid w:val="00FF792F"/>
    <w:rsid w:val="00FF7B66"/>
    <w:rsid w:val="00FF7F07"/>
    <w:rsid w:val="010827C0"/>
    <w:rsid w:val="014F04E5"/>
    <w:rsid w:val="016F283F"/>
    <w:rsid w:val="01920401"/>
    <w:rsid w:val="0195644C"/>
    <w:rsid w:val="019E4202"/>
    <w:rsid w:val="01A652E2"/>
    <w:rsid w:val="01B87B26"/>
    <w:rsid w:val="01C072D1"/>
    <w:rsid w:val="01C62F65"/>
    <w:rsid w:val="01D32DCE"/>
    <w:rsid w:val="02007BB7"/>
    <w:rsid w:val="0255198A"/>
    <w:rsid w:val="027423B3"/>
    <w:rsid w:val="028E7BDF"/>
    <w:rsid w:val="02B140E5"/>
    <w:rsid w:val="02B472A9"/>
    <w:rsid w:val="02C95469"/>
    <w:rsid w:val="02D34744"/>
    <w:rsid w:val="02D61B95"/>
    <w:rsid w:val="02EA40F4"/>
    <w:rsid w:val="02EB239A"/>
    <w:rsid w:val="03101E00"/>
    <w:rsid w:val="03E11484"/>
    <w:rsid w:val="04552530"/>
    <w:rsid w:val="0465519A"/>
    <w:rsid w:val="047363CB"/>
    <w:rsid w:val="04B05277"/>
    <w:rsid w:val="04B14A54"/>
    <w:rsid w:val="05087233"/>
    <w:rsid w:val="050D4295"/>
    <w:rsid w:val="05236818"/>
    <w:rsid w:val="05371AF0"/>
    <w:rsid w:val="0548574A"/>
    <w:rsid w:val="05544350"/>
    <w:rsid w:val="056B7252"/>
    <w:rsid w:val="05BA1382"/>
    <w:rsid w:val="05D02834"/>
    <w:rsid w:val="05E64C20"/>
    <w:rsid w:val="05ED6429"/>
    <w:rsid w:val="06495287"/>
    <w:rsid w:val="064A0705"/>
    <w:rsid w:val="06897EFF"/>
    <w:rsid w:val="06A04F45"/>
    <w:rsid w:val="06AF7AFE"/>
    <w:rsid w:val="06B04F83"/>
    <w:rsid w:val="06D500D3"/>
    <w:rsid w:val="06DD649D"/>
    <w:rsid w:val="071B1CF7"/>
    <w:rsid w:val="074143D2"/>
    <w:rsid w:val="07443158"/>
    <w:rsid w:val="074E6108"/>
    <w:rsid w:val="07D41F0B"/>
    <w:rsid w:val="07EF451C"/>
    <w:rsid w:val="080A62FE"/>
    <w:rsid w:val="082779D0"/>
    <w:rsid w:val="08305869"/>
    <w:rsid w:val="086C7996"/>
    <w:rsid w:val="08876368"/>
    <w:rsid w:val="088F1F3E"/>
    <w:rsid w:val="089E6217"/>
    <w:rsid w:val="08BE09DC"/>
    <w:rsid w:val="08C96CD9"/>
    <w:rsid w:val="08D82CBE"/>
    <w:rsid w:val="08DF2475"/>
    <w:rsid w:val="08E421C5"/>
    <w:rsid w:val="08F63846"/>
    <w:rsid w:val="08F830FA"/>
    <w:rsid w:val="091F4B4B"/>
    <w:rsid w:val="092A4459"/>
    <w:rsid w:val="09F101AC"/>
    <w:rsid w:val="09F547F1"/>
    <w:rsid w:val="0A1641A0"/>
    <w:rsid w:val="0A374116"/>
    <w:rsid w:val="0A40746F"/>
    <w:rsid w:val="0A425D09"/>
    <w:rsid w:val="0A615213"/>
    <w:rsid w:val="0ACF434F"/>
    <w:rsid w:val="0AD361DF"/>
    <w:rsid w:val="0AF139A7"/>
    <w:rsid w:val="0B264B83"/>
    <w:rsid w:val="0BAF7383"/>
    <w:rsid w:val="0BB97AC8"/>
    <w:rsid w:val="0BCA09F3"/>
    <w:rsid w:val="0BCE4606"/>
    <w:rsid w:val="0BCF5D24"/>
    <w:rsid w:val="0C065DC3"/>
    <w:rsid w:val="0C174BC2"/>
    <w:rsid w:val="0C1A784C"/>
    <w:rsid w:val="0C7D722D"/>
    <w:rsid w:val="0CB97FA9"/>
    <w:rsid w:val="0CCB1770"/>
    <w:rsid w:val="0CCE5B94"/>
    <w:rsid w:val="0CEF39AD"/>
    <w:rsid w:val="0CFF1A4A"/>
    <w:rsid w:val="0D3F1B32"/>
    <w:rsid w:val="0D4172DB"/>
    <w:rsid w:val="0D417786"/>
    <w:rsid w:val="0D5F286E"/>
    <w:rsid w:val="0D815DD4"/>
    <w:rsid w:val="0D8C7CDD"/>
    <w:rsid w:val="0DC7683E"/>
    <w:rsid w:val="0DD12E57"/>
    <w:rsid w:val="0DEB14A0"/>
    <w:rsid w:val="0DEB54DD"/>
    <w:rsid w:val="0E096438"/>
    <w:rsid w:val="0E33119A"/>
    <w:rsid w:val="0E484B44"/>
    <w:rsid w:val="0E493638"/>
    <w:rsid w:val="0EEF05BA"/>
    <w:rsid w:val="0F0F11BE"/>
    <w:rsid w:val="0F2203CF"/>
    <w:rsid w:val="0F272863"/>
    <w:rsid w:val="0F2C78B5"/>
    <w:rsid w:val="0F47627B"/>
    <w:rsid w:val="0F49256A"/>
    <w:rsid w:val="0F5755D1"/>
    <w:rsid w:val="0F6256F4"/>
    <w:rsid w:val="0F845F59"/>
    <w:rsid w:val="0FAC2639"/>
    <w:rsid w:val="0FB2671F"/>
    <w:rsid w:val="0FBF4B97"/>
    <w:rsid w:val="10130368"/>
    <w:rsid w:val="102E514F"/>
    <w:rsid w:val="10371B19"/>
    <w:rsid w:val="104C77C0"/>
    <w:rsid w:val="1061783B"/>
    <w:rsid w:val="109C19AB"/>
    <w:rsid w:val="10BF71E9"/>
    <w:rsid w:val="10C706B3"/>
    <w:rsid w:val="10D241D0"/>
    <w:rsid w:val="10EF574B"/>
    <w:rsid w:val="11105DEF"/>
    <w:rsid w:val="111123A7"/>
    <w:rsid w:val="1132247A"/>
    <w:rsid w:val="11511AAD"/>
    <w:rsid w:val="116752E1"/>
    <w:rsid w:val="11714438"/>
    <w:rsid w:val="117C475F"/>
    <w:rsid w:val="11A619E2"/>
    <w:rsid w:val="11D10160"/>
    <w:rsid w:val="1204469C"/>
    <w:rsid w:val="12135469"/>
    <w:rsid w:val="121E04E8"/>
    <w:rsid w:val="12200177"/>
    <w:rsid w:val="125735A8"/>
    <w:rsid w:val="126B430F"/>
    <w:rsid w:val="126E04C4"/>
    <w:rsid w:val="12900868"/>
    <w:rsid w:val="12C10A21"/>
    <w:rsid w:val="12E43E09"/>
    <w:rsid w:val="13441AE5"/>
    <w:rsid w:val="134C6DD6"/>
    <w:rsid w:val="136D666B"/>
    <w:rsid w:val="139F799A"/>
    <w:rsid w:val="13B17C71"/>
    <w:rsid w:val="13CE17D5"/>
    <w:rsid w:val="1405689D"/>
    <w:rsid w:val="1425441D"/>
    <w:rsid w:val="14301B0C"/>
    <w:rsid w:val="143F60A1"/>
    <w:rsid w:val="146F159F"/>
    <w:rsid w:val="14711FFC"/>
    <w:rsid w:val="147625DD"/>
    <w:rsid w:val="147C18B9"/>
    <w:rsid w:val="147E2158"/>
    <w:rsid w:val="14970D4A"/>
    <w:rsid w:val="14AD4DB8"/>
    <w:rsid w:val="14C4258A"/>
    <w:rsid w:val="15C13494"/>
    <w:rsid w:val="15EC220C"/>
    <w:rsid w:val="15F555B1"/>
    <w:rsid w:val="161E3404"/>
    <w:rsid w:val="169C77DB"/>
    <w:rsid w:val="16CD208A"/>
    <w:rsid w:val="170A6E3A"/>
    <w:rsid w:val="170D06D9"/>
    <w:rsid w:val="1720040C"/>
    <w:rsid w:val="173B5EC9"/>
    <w:rsid w:val="173F405B"/>
    <w:rsid w:val="174E3C66"/>
    <w:rsid w:val="175005C5"/>
    <w:rsid w:val="17891B04"/>
    <w:rsid w:val="17A765EC"/>
    <w:rsid w:val="17B519F6"/>
    <w:rsid w:val="17BA0860"/>
    <w:rsid w:val="17FF1CA5"/>
    <w:rsid w:val="186576DB"/>
    <w:rsid w:val="1870581D"/>
    <w:rsid w:val="18852DC4"/>
    <w:rsid w:val="18B43EE8"/>
    <w:rsid w:val="18C15C1F"/>
    <w:rsid w:val="18F270DF"/>
    <w:rsid w:val="197F6F94"/>
    <w:rsid w:val="19940024"/>
    <w:rsid w:val="19B73F44"/>
    <w:rsid w:val="1A1C0075"/>
    <w:rsid w:val="1A2235E4"/>
    <w:rsid w:val="1A304E0A"/>
    <w:rsid w:val="1A383CBF"/>
    <w:rsid w:val="1A4C32C6"/>
    <w:rsid w:val="1A943AF7"/>
    <w:rsid w:val="1ADC3C25"/>
    <w:rsid w:val="1B2C68C9"/>
    <w:rsid w:val="1B47002C"/>
    <w:rsid w:val="1B565B0A"/>
    <w:rsid w:val="1B8A22F8"/>
    <w:rsid w:val="1BA809D0"/>
    <w:rsid w:val="1BAD4A8B"/>
    <w:rsid w:val="1BC6429E"/>
    <w:rsid w:val="1BC8769B"/>
    <w:rsid w:val="1C041A94"/>
    <w:rsid w:val="1C456AEB"/>
    <w:rsid w:val="1C817B9F"/>
    <w:rsid w:val="1C8A581D"/>
    <w:rsid w:val="1C8C41A9"/>
    <w:rsid w:val="1C913B90"/>
    <w:rsid w:val="1C982E58"/>
    <w:rsid w:val="1CAA2094"/>
    <w:rsid w:val="1CB338B2"/>
    <w:rsid w:val="1CB64A31"/>
    <w:rsid w:val="1CF52D14"/>
    <w:rsid w:val="1D04514D"/>
    <w:rsid w:val="1D076741"/>
    <w:rsid w:val="1D0F3860"/>
    <w:rsid w:val="1D252757"/>
    <w:rsid w:val="1D2A5E93"/>
    <w:rsid w:val="1D5C49B8"/>
    <w:rsid w:val="1D6152DA"/>
    <w:rsid w:val="1D6227F8"/>
    <w:rsid w:val="1D644556"/>
    <w:rsid w:val="1D82442F"/>
    <w:rsid w:val="1DAB7C59"/>
    <w:rsid w:val="1DC96A0D"/>
    <w:rsid w:val="1DE1661E"/>
    <w:rsid w:val="1DE428A1"/>
    <w:rsid w:val="1DF76C42"/>
    <w:rsid w:val="1DFE291F"/>
    <w:rsid w:val="1E141822"/>
    <w:rsid w:val="1E385966"/>
    <w:rsid w:val="1E7C2B44"/>
    <w:rsid w:val="1E7D1FC4"/>
    <w:rsid w:val="1E990AA4"/>
    <w:rsid w:val="1E9B481C"/>
    <w:rsid w:val="1EC41FC5"/>
    <w:rsid w:val="1EE42889"/>
    <w:rsid w:val="1F000253"/>
    <w:rsid w:val="1F4C5B16"/>
    <w:rsid w:val="1F852551"/>
    <w:rsid w:val="1FA73631"/>
    <w:rsid w:val="1FBB64FE"/>
    <w:rsid w:val="1FC009DE"/>
    <w:rsid w:val="1FC35DD8"/>
    <w:rsid w:val="1FDA13AA"/>
    <w:rsid w:val="1FF90AD1"/>
    <w:rsid w:val="201448F3"/>
    <w:rsid w:val="2056004D"/>
    <w:rsid w:val="205F5715"/>
    <w:rsid w:val="206B2007"/>
    <w:rsid w:val="206F7D0E"/>
    <w:rsid w:val="207B4905"/>
    <w:rsid w:val="20987265"/>
    <w:rsid w:val="20A04297"/>
    <w:rsid w:val="20C20C31"/>
    <w:rsid w:val="20C4588A"/>
    <w:rsid w:val="20C84D12"/>
    <w:rsid w:val="210F6386"/>
    <w:rsid w:val="21543824"/>
    <w:rsid w:val="2197751D"/>
    <w:rsid w:val="21A6126D"/>
    <w:rsid w:val="21AE267E"/>
    <w:rsid w:val="21BA77C5"/>
    <w:rsid w:val="21CD2F3E"/>
    <w:rsid w:val="21E40288"/>
    <w:rsid w:val="220F1E76"/>
    <w:rsid w:val="223E3706"/>
    <w:rsid w:val="225D0766"/>
    <w:rsid w:val="227212BF"/>
    <w:rsid w:val="227F3C44"/>
    <w:rsid w:val="22813E3B"/>
    <w:rsid w:val="22D14F53"/>
    <w:rsid w:val="22F4274D"/>
    <w:rsid w:val="2342795C"/>
    <w:rsid w:val="23447230"/>
    <w:rsid w:val="23DB0465"/>
    <w:rsid w:val="23DE59BA"/>
    <w:rsid w:val="240E27FB"/>
    <w:rsid w:val="2460453E"/>
    <w:rsid w:val="24613453"/>
    <w:rsid w:val="24A43F77"/>
    <w:rsid w:val="24C82820"/>
    <w:rsid w:val="24D16C22"/>
    <w:rsid w:val="24D740D4"/>
    <w:rsid w:val="24E231A5"/>
    <w:rsid w:val="25011339"/>
    <w:rsid w:val="253420D7"/>
    <w:rsid w:val="255E0351"/>
    <w:rsid w:val="256E3D48"/>
    <w:rsid w:val="25F50CB6"/>
    <w:rsid w:val="26163EB5"/>
    <w:rsid w:val="26251D06"/>
    <w:rsid w:val="26321F0A"/>
    <w:rsid w:val="264B2D70"/>
    <w:rsid w:val="26C568DA"/>
    <w:rsid w:val="26D905D7"/>
    <w:rsid w:val="26EA6665"/>
    <w:rsid w:val="272A13D3"/>
    <w:rsid w:val="2746688A"/>
    <w:rsid w:val="276B6060"/>
    <w:rsid w:val="27822A1D"/>
    <w:rsid w:val="278F23C0"/>
    <w:rsid w:val="27B2145C"/>
    <w:rsid w:val="27C519E8"/>
    <w:rsid w:val="27FA7131"/>
    <w:rsid w:val="281A0EA7"/>
    <w:rsid w:val="28435545"/>
    <w:rsid w:val="287C121A"/>
    <w:rsid w:val="28962D82"/>
    <w:rsid w:val="289742A6"/>
    <w:rsid w:val="28C22024"/>
    <w:rsid w:val="28DA4193"/>
    <w:rsid w:val="28E76FDC"/>
    <w:rsid w:val="28E851C3"/>
    <w:rsid w:val="28EB68CD"/>
    <w:rsid w:val="28FB2A87"/>
    <w:rsid w:val="290129D3"/>
    <w:rsid w:val="29714AF7"/>
    <w:rsid w:val="298D5275"/>
    <w:rsid w:val="29C13C22"/>
    <w:rsid w:val="29F56D48"/>
    <w:rsid w:val="2A0D0CC4"/>
    <w:rsid w:val="2A1B2201"/>
    <w:rsid w:val="2A2F08FD"/>
    <w:rsid w:val="2A3C68F9"/>
    <w:rsid w:val="2A613DAE"/>
    <w:rsid w:val="2AC10D1E"/>
    <w:rsid w:val="2AC8240E"/>
    <w:rsid w:val="2ADF3984"/>
    <w:rsid w:val="2AE474F4"/>
    <w:rsid w:val="2AE91610"/>
    <w:rsid w:val="2AF23A16"/>
    <w:rsid w:val="2B21588B"/>
    <w:rsid w:val="2B2D0EF2"/>
    <w:rsid w:val="2B3B716B"/>
    <w:rsid w:val="2B512F53"/>
    <w:rsid w:val="2B69661F"/>
    <w:rsid w:val="2B844FB6"/>
    <w:rsid w:val="2BA271EA"/>
    <w:rsid w:val="2BAE7D76"/>
    <w:rsid w:val="2BCD7395"/>
    <w:rsid w:val="2BCE4856"/>
    <w:rsid w:val="2BEC2B5B"/>
    <w:rsid w:val="2C0B1EB7"/>
    <w:rsid w:val="2C3708A1"/>
    <w:rsid w:val="2C740C6A"/>
    <w:rsid w:val="2C8F5842"/>
    <w:rsid w:val="2CBA5B43"/>
    <w:rsid w:val="2CF63C91"/>
    <w:rsid w:val="2CFE750E"/>
    <w:rsid w:val="2D05394C"/>
    <w:rsid w:val="2D0F7889"/>
    <w:rsid w:val="2D874C30"/>
    <w:rsid w:val="2DE2371D"/>
    <w:rsid w:val="2DEC6E42"/>
    <w:rsid w:val="2DF42E5B"/>
    <w:rsid w:val="2E0D4939"/>
    <w:rsid w:val="2E614613"/>
    <w:rsid w:val="2E734E6D"/>
    <w:rsid w:val="2EA27501"/>
    <w:rsid w:val="2EE46E89"/>
    <w:rsid w:val="2F3C2100"/>
    <w:rsid w:val="2F3E7857"/>
    <w:rsid w:val="2F493ADA"/>
    <w:rsid w:val="2F5E167A"/>
    <w:rsid w:val="2F624773"/>
    <w:rsid w:val="2F7B047E"/>
    <w:rsid w:val="2F9060E8"/>
    <w:rsid w:val="2FE00F3D"/>
    <w:rsid w:val="2FEC4067"/>
    <w:rsid w:val="2FF02C24"/>
    <w:rsid w:val="2FF40230"/>
    <w:rsid w:val="30246A80"/>
    <w:rsid w:val="305C0CAD"/>
    <w:rsid w:val="307325D9"/>
    <w:rsid w:val="30B11ABF"/>
    <w:rsid w:val="30C51EF2"/>
    <w:rsid w:val="31172428"/>
    <w:rsid w:val="313808BA"/>
    <w:rsid w:val="31466869"/>
    <w:rsid w:val="318750EF"/>
    <w:rsid w:val="318C73AC"/>
    <w:rsid w:val="31E71DFA"/>
    <w:rsid w:val="31F2015C"/>
    <w:rsid w:val="31F67EDC"/>
    <w:rsid w:val="325D5CAE"/>
    <w:rsid w:val="32B83797"/>
    <w:rsid w:val="32E53E60"/>
    <w:rsid w:val="33187D7E"/>
    <w:rsid w:val="333E257D"/>
    <w:rsid w:val="337C0898"/>
    <w:rsid w:val="341774EA"/>
    <w:rsid w:val="343C6007"/>
    <w:rsid w:val="3474525E"/>
    <w:rsid w:val="348231C8"/>
    <w:rsid w:val="349756CD"/>
    <w:rsid w:val="34BB1D0D"/>
    <w:rsid w:val="34DB703E"/>
    <w:rsid w:val="352B6080"/>
    <w:rsid w:val="352E7A4E"/>
    <w:rsid w:val="352E7D40"/>
    <w:rsid w:val="35521C81"/>
    <w:rsid w:val="355D1BDD"/>
    <w:rsid w:val="35F273D0"/>
    <w:rsid w:val="35FF1075"/>
    <w:rsid w:val="36312BA6"/>
    <w:rsid w:val="363E3E80"/>
    <w:rsid w:val="364147F8"/>
    <w:rsid w:val="366C4FC4"/>
    <w:rsid w:val="36AB0D07"/>
    <w:rsid w:val="36CA51EA"/>
    <w:rsid w:val="36F44901"/>
    <w:rsid w:val="371216F3"/>
    <w:rsid w:val="371562DB"/>
    <w:rsid w:val="37256F21"/>
    <w:rsid w:val="37321D6A"/>
    <w:rsid w:val="374F46E2"/>
    <w:rsid w:val="37555A58"/>
    <w:rsid w:val="37B26BC7"/>
    <w:rsid w:val="37BA272F"/>
    <w:rsid w:val="37CB0677"/>
    <w:rsid w:val="37DF7667"/>
    <w:rsid w:val="3810197F"/>
    <w:rsid w:val="382F7F59"/>
    <w:rsid w:val="384855BD"/>
    <w:rsid w:val="38641C6D"/>
    <w:rsid w:val="3898459D"/>
    <w:rsid w:val="38A50319"/>
    <w:rsid w:val="38A81BB8"/>
    <w:rsid w:val="38B4677D"/>
    <w:rsid w:val="38D65532"/>
    <w:rsid w:val="3930052B"/>
    <w:rsid w:val="394407AD"/>
    <w:rsid w:val="39585248"/>
    <w:rsid w:val="39682C9F"/>
    <w:rsid w:val="39846365"/>
    <w:rsid w:val="39C0030D"/>
    <w:rsid w:val="39E15BEA"/>
    <w:rsid w:val="3A571EF5"/>
    <w:rsid w:val="3AF96F3C"/>
    <w:rsid w:val="3AFF6407"/>
    <w:rsid w:val="3B4E1274"/>
    <w:rsid w:val="3B6A75F8"/>
    <w:rsid w:val="3B8A2759"/>
    <w:rsid w:val="3BA20BFD"/>
    <w:rsid w:val="3BA42B0A"/>
    <w:rsid w:val="3BC40B50"/>
    <w:rsid w:val="3BD01B51"/>
    <w:rsid w:val="3C003D8D"/>
    <w:rsid w:val="3C38468D"/>
    <w:rsid w:val="3C3917A1"/>
    <w:rsid w:val="3C5C2847"/>
    <w:rsid w:val="3C925059"/>
    <w:rsid w:val="3CB5559F"/>
    <w:rsid w:val="3CBC2B52"/>
    <w:rsid w:val="3CE753A4"/>
    <w:rsid w:val="3D1F312E"/>
    <w:rsid w:val="3D6A7724"/>
    <w:rsid w:val="3D94505E"/>
    <w:rsid w:val="3DDC1163"/>
    <w:rsid w:val="3E3711E2"/>
    <w:rsid w:val="3E421533"/>
    <w:rsid w:val="3E4E44C1"/>
    <w:rsid w:val="3E683EAE"/>
    <w:rsid w:val="3E8D5E6B"/>
    <w:rsid w:val="3ED01430"/>
    <w:rsid w:val="3EDC25BB"/>
    <w:rsid w:val="3F496BC0"/>
    <w:rsid w:val="3F66594E"/>
    <w:rsid w:val="3F796D91"/>
    <w:rsid w:val="3F8C2233"/>
    <w:rsid w:val="3F965ED3"/>
    <w:rsid w:val="3F9733C2"/>
    <w:rsid w:val="3FA30497"/>
    <w:rsid w:val="3FB66989"/>
    <w:rsid w:val="3FD247CD"/>
    <w:rsid w:val="3FD414E4"/>
    <w:rsid w:val="3FE67B95"/>
    <w:rsid w:val="40D45C40"/>
    <w:rsid w:val="40DB5220"/>
    <w:rsid w:val="40E81C84"/>
    <w:rsid w:val="40F94293"/>
    <w:rsid w:val="4157061F"/>
    <w:rsid w:val="41662610"/>
    <w:rsid w:val="417D0085"/>
    <w:rsid w:val="41921B27"/>
    <w:rsid w:val="41D75722"/>
    <w:rsid w:val="420E6F2F"/>
    <w:rsid w:val="4214206C"/>
    <w:rsid w:val="429E34F1"/>
    <w:rsid w:val="42A016A0"/>
    <w:rsid w:val="42A31D6D"/>
    <w:rsid w:val="42AA6865"/>
    <w:rsid w:val="42C57F36"/>
    <w:rsid w:val="42D27F5D"/>
    <w:rsid w:val="42EA6221"/>
    <w:rsid w:val="43055ADD"/>
    <w:rsid w:val="433429C6"/>
    <w:rsid w:val="4334339B"/>
    <w:rsid w:val="434A46EC"/>
    <w:rsid w:val="435C7A89"/>
    <w:rsid w:val="43941B2C"/>
    <w:rsid w:val="43CB2F74"/>
    <w:rsid w:val="442F5C93"/>
    <w:rsid w:val="444A568D"/>
    <w:rsid w:val="444C4C47"/>
    <w:rsid w:val="44590819"/>
    <w:rsid w:val="445B488C"/>
    <w:rsid w:val="446612A5"/>
    <w:rsid w:val="446E48E9"/>
    <w:rsid w:val="44784B34"/>
    <w:rsid w:val="447B1C4D"/>
    <w:rsid w:val="450F3328"/>
    <w:rsid w:val="453252CE"/>
    <w:rsid w:val="453A4CCF"/>
    <w:rsid w:val="45597105"/>
    <w:rsid w:val="455E0086"/>
    <w:rsid w:val="45640302"/>
    <w:rsid w:val="456C63D5"/>
    <w:rsid w:val="45763405"/>
    <w:rsid w:val="45DA1917"/>
    <w:rsid w:val="46293689"/>
    <w:rsid w:val="465A35BD"/>
    <w:rsid w:val="465D0485"/>
    <w:rsid w:val="465F0134"/>
    <w:rsid w:val="46B362F7"/>
    <w:rsid w:val="46CB48BA"/>
    <w:rsid w:val="46D93AEF"/>
    <w:rsid w:val="47113641"/>
    <w:rsid w:val="4742292E"/>
    <w:rsid w:val="475E2568"/>
    <w:rsid w:val="47842674"/>
    <w:rsid w:val="4795427E"/>
    <w:rsid w:val="479F32A6"/>
    <w:rsid w:val="47B9126E"/>
    <w:rsid w:val="47BF0ADA"/>
    <w:rsid w:val="481B23A6"/>
    <w:rsid w:val="48322A33"/>
    <w:rsid w:val="4866371A"/>
    <w:rsid w:val="48A95C04"/>
    <w:rsid w:val="48B620CF"/>
    <w:rsid w:val="48CE652C"/>
    <w:rsid w:val="48D91605"/>
    <w:rsid w:val="48F97216"/>
    <w:rsid w:val="490732E0"/>
    <w:rsid w:val="490F6C86"/>
    <w:rsid w:val="492275A4"/>
    <w:rsid w:val="49446E29"/>
    <w:rsid w:val="496B1CD2"/>
    <w:rsid w:val="49C9699B"/>
    <w:rsid w:val="49DD50AA"/>
    <w:rsid w:val="4A0550BC"/>
    <w:rsid w:val="4A496086"/>
    <w:rsid w:val="4A6C513B"/>
    <w:rsid w:val="4A74295D"/>
    <w:rsid w:val="4A8128C5"/>
    <w:rsid w:val="4AC11C68"/>
    <w:rsid w:val="4ACE1952"/>
    <w:rsid w:val="4AEF15D8"/>
    <w:rsid w:val="4B005883"/>
    <w:rsid w:val="4B036369"/>
    <w:rsid w:val="4B296B88"/>
    <w:rsid w:val="4B61791F"/>
    <w:rsid w:val="4B78403D"/>
    <w:rsid w:val="4B7A0F54"/>
    <w:rsid w:val="4BE40D01"/>
    <w:rsid w:val="4BE84787"/>
    <w:rsid w:val="4C440103"/>
    <w:rsid w:val="4C4C09CF"/>
    <w:rsid w:val="4C4D6CFC"/>
    <w:rsid w:val="4C8F5D82"/>
    <w:rsid w:val="4CA02851"/>
    <w:rsid w:val="4D0A1810"/>
    <w:rsid w:val="4D141FE0"/>
    <w:rsid w:val="4D646B23"/>
    <w:rsid w:val="4D9F587F"/>
    <w:rsid w:val="4DAC05E6"/>
    <w:rsid w:val="4DBC3CE3"/>
    <w:rsid w:val="4DC236BE"/>
    <w:rsid w:val="4E0524B6"/>
    <w:rsid w:val="4E0E5897"/>
    <w:rsid w:val="4E4242CC"/>
    <w:rsid w:val="4E467A51"/>
    <w:rsid w:val="4E5F5F0E"/>
    <w:rsid w:val="4E677615"/>
    <w:rsid w:val="4ED079B5"/>
    <w:rsid w:val="4ED127FF"/>
    <w:rsid w:val="4ED96A7E"/>
    <w:rsid w:val="4EF37BD9"/>
    <w:rsid w:val="4F473A81"/>
    <w:rsid w:val="4F540514"/>
    <w:rsid w:val="4F6666E3"/>
    <w:rsid w:val="4F9C22EA"/>
    <w:rsid w:val="4FA47173"/>
    <w:rsid w:val="4FA72771"/>
    <w:rsid w:val="4FB22195"/>
    <w:rsid w:val="4FC74BC1"/>
    <w:rsid w:val="4FD35314"/>
    <w:rsid w:val="4FFE3062"/>
    <w:rsid w:val="500372D1"/>
    <w:rsid w:val="5038161B"/>
    <w:rsid w:val="50C01628"/>
    <w:rsid w:val="50C65FDD"/>
    <w:rsid w:val="50C77758"/>
    <w:rsid w:val="50E028B4"/>
    <w:rsid w:val="5119769F"/>
    <w:rsid w:val="51257DF2"/>
    <w:rsid w:val="51271000"/>
    <w:rsid w:val="513F5357"/>
    <w:rsid w:val="517D674F"/>
    <w:rsid w:val="51B11960"/>
    <w:rsid w:val="5200468D"/>
    <w:rsid w:val="520B596A"/>
    <w:rsid w:val="5226253D"/>
    <w:rsid w:val="522B1438"/>
    <w:rsid w:val="522D7877"/>
    <w:rsid w:val="526D37FE"/>
    <w:rsid w:val="52C728C5"/>
    <w:rsid w:val="52E57E15"/>
    <w:rsid w:val="52EB0BC7"/>
    <w:rsid w:val="52FD43C9"/>
    <w:rsid w:val="531B187C"/>
    <w:rsid w:val="533C110A"/>
    <w:rsid w:val="5354676C"/>
    <w:rsid w:val="536A3A27"/>
    <w:rsid w:val="53737AE7"/>
    <w:rsid w:val="538C7C81"/>
    <w:rsid w:val="53990A5B"/>
    <w:rsid w:val="53A07C03"/>
    <w:rsid w:val="53A37A00"/>
    <w:rsid w:val="53DE35D5"/>
    <w:rsid w:val="53E24B5F"/>
    <w:rsid w:val="5403105C"/>
    <w:rsid w:val="543E122D"/>
    <w:rsid w:val="544544DB"/>
    <w:rsid w:val="54454A38"/>
    <w:rsid w:val="54603722"/>
    <w:rsid w:val="5460414F"/>
    <w:rsid w:val="546E385E"/>
    <w:rsid w:val="546E6143"/>
    <w:rsid w:val="548E3F00"/>
    <w:rsid w:val="54994D7E"/>
    <w:rsid w:val="54B76D9A"/>
    <w:rsid w:val="54C44B46"/>
    <w:rsid w:val="54D34337"/>
    <w:rsid w:val="54DA5D8D"/>
    <w:rsid w:val="54ED35AA"/>
    <w:rsid w:val="5516020B"/>
    <w:rsid w:val="551D40DC"/>
    <w:rsid w:val="55B921AE"/>
    <w:rsid w:val="55C217A6"/>
    <w:rsid w:val="55F14746"/>
    <w:rsid w:val="55F964C0"/>
    <w:rsid w:val="565A665B"/>
    <w:rsid w:val="566B44F9"/>
    <w:rsid w:val="567961E7"/>
    <w:rsid w:val="568000FE"/>
    <w:rsid w:val="56CE1E48"/>
    <w:rsid w:val="57441971"/>
    <w:rsid w:val="5753390A"/>
    <w:rsid w:val="575F5EB5"/>
    <w:rsid w:val="577949F3"/>
    <w:rsid w:val="5781344E"/>
    <w:rsid w:val="578923D3"/>
    <w:rsid w:val="57BB325E"/>
    <w:rsid w:val="57C837F3"/>
    <w:rsid w:val="57D27E9C"/>
    <w:rsid w:val="57E02CC4"/>
    <w:rsid w:val="58002426"/>
    <w:rsid w:val="5814389C"/>
    <w:rsid w:val="584E6149"/>
    <w:rsid w:val="585A65D3"/>
    <w:rsid w:val="587873A1"/>
    <w:rsid w:val="587C29ED"/>
    <w:rsid w:val="587D598D"/>
    <w:rsid w:val="589F3852"/>
    <w:rsid w:val="58BB798B"/>
    <w:rsid w:val="58E77E9A"/>
    <w:rsid w:val="59154646"/>
    <w:rsid w:val="59284923"/>
    <w:rsid w:val="5935428B"/>
    <w:rsid w:val="59537423"/>
    <w:rsid w:val="59695434"/>
    <w:rsid w:val="59851D75"/>
    <w:rsid w:val="59CA7788"/>
    <w:rsid w:val="59D06384"/>
    <w:rsid w:val="59EB363D"/>
    <w:rsid w:val="59EE3257"/>
    <w:rsid w:val="59F359C5"/>
    <w:rsid w:val="5A6E2A15"/>
    <w:rsid w:val="5AF54CD9"/>
    <w:rsid w:val="5B105132"/>
    <w:rsid w:val="5B314FB8"/>
    <w:rsid w:val="5B395408"/>
    <w:rsid w:val="5B5136E8"/>
    <w:rsid w:val="5B8542BD"/>
    <w:rsid w:val="5BB22788"/>
    <w:rsid w:val="5BEF0AD5"/>
    <w:rsid w:val="5C0E64BD"/>
    <w:rsid w:val="5C0F3B78"/>
    <w:rsid w:val="5C36729C"/>
    <w:rsid w:val="5C520E7C"/>
    <w:rsid w:val="5C5611D3"/>
    <w:rsid w:val="5C6E5A67"/>
    <w:rsid w:val="5CC055C4"/>
    <w:rsid w:val="5CC07DD9"/>
    <w:rsid w:val="5CF1327E"/>
    <w:rsid w:val="5D0D35F8"/>
    <w:rsid w:val="5D123E93"/>
    <w:rsid w:val="5D1C654D"/>
    <w:rsid w:val="5D2017FC"/>
    <w:rsid w:val="5D2E44D2"/>
    <w:rsid w:val="5D3C6559"/>
    <w:rsid w:val="5DB449D7"/>
    <w:rsid w:val="5DC23869"/>
    <w:rsid w:val="5E6D4E5F"/>
    <w:rsid w:val="5E8343A9"/>
    <w:rsid w:val="5ECF7C24"/>
    <w:rsid w:val="5EEE6B59"/>
    <w:rsid w:val="5EFA2F5D"/>
    <w:rsid w:val="5F0E6877"/>
    <w:rsid w:val="5F1405A9"/>
    <w:rsid w:val="5F4E2C09"/>
    <w:rsid w:val="5F7C47FC"/>
    <w:rsid w:val="5FB4164A"/>
    <w:rsid w:val="5FF32555"/>
    <w:rsid w:val="5FF41E65"/>
    <w:rsid w:val="5FF92B75"/>
    <w:rsid w:val="60675D31"/>
    <w:rsid w:val="606E61E9"/>
    <w:rsid w:val="60D17C50"/>
    <w:rsid w:val="61152866"/>
    <w:rsid w:val="61AC7DCD"/>
    <w:rsid w:val="61CE7FA1"/>
    <w:rsid w:val="61EF1E3C"/>
    <w:rsid w:val="622017F1"/>
    <w:rsid w:val="628647C6"/>
    <w:rsid w:val="62A617FC"/>
    <w:rsid w:val="62DD1EB5"/>
    <w:rsid w:val="63154001"/>
    <w:rsid w:val="633D39F4"/>
    <w:rsid w:val="634467FD"/>
    <w:rsid w:val="63732C3E"/>
    <w:rsid w:val="63937429"/>
    <w:rsid w:val="63D0339F"/>
    <w:rsid w:val="6413263F"/>
    <w:rsid w:val="64944B56"/>
    <w:rsid w:val="64B27796"/>
    <w:rsid w:val="64CA1A25"/>
    <w:rsid w:val="64E83DE8"/>
    <w:rsid w:val="64EA118D"/>
    <w:rsid w:val="64EC3D37"/>
    <w:rsid w:val="64EE1A97"/>
    <w:rsid w:val="650A312E"/>
    <w:rsid w:val="654F4FE5"/>
    <w:rsid w:val="65810E59"/>
    <w:rsid w:val="65817895"/>
    <w:rsid w:val="658E039D"/>
    <w:rsid w:val="65924CA9"/>
    <w:rsid w:val="65B46B2F"/>
    <w:rsid w:val="65C26A8E"/>
    <w:rsid w:val="65D200F0"/>
    <w:rsid w:val="65E51C8D"/>
    <w:rsid w:val="65FF6E40"/>
    <w:rsid w:val="660D2ED6"/>
    <w:rsid w:val="660E0C4E"/>
    <w:rsid w:val="6612135A"/>
    <w:rsid w:val="6659207B"/>
    <w:rsid w:val="6664516B"/>
    <w:rsid w:val="668F4A03"/>
    <w:rsid w:val="66AE7DC2"/>
    <w:rsid w:val="66D6776C"/>
    <w:rsid w:val="66D734E4"/>
    <w:rsid w:val="672A3F5C"/>
    <w:rsid w:val="672C66EE"/>
    <w:rsid w:val="672E1BB9"/>
    <w:rsid w:val="674D4335"/>
    <w:rsid w:val="67726657"/>
    <w:rsid w:val="678A4ED6"/>
    <w:rsid w:val="67BB05DB"/>
    <w:rsid w:val="67BD26DA"/>
    <w:rsid w:val="67D87310"/>
    <w:rsid w:val="68120612"/>
    <w:rsid w:val="684F31C4"/>
    <w:rsid w:val="68744C4B"/>
    <w:rsid w:val="688A35DC"/>
    <w:rsid w:val="6896352A"/>
    <w:rsid w:val="68D51FF8"/>
    <w:rsid w:val="68F41093"/>
    <w:rsid w:val="69232A11"/>
    <w:rsid w:val="694F6758"/>
    <w:rsid w:val="695E2B47"/>
    <w:rsid w:val="69721525"/>
    <w:rsid w:val="697C7E95"/>
    <w:rsid w:val="69874162"/>
    <w:rsid w:val="69886D18"/>
    <w:rsid w:val="699C0B46"/>
    <w:rsid w:val="699E6EDB"/>
    <w:rsid w:val="6A0C5CC5"/>
    <w:rsid w:val="6A0D4726"/>
    <w:rsid w:val="6A1011E7"/>
    <w:rsid w:val="6A54388A"/>
    <w:rsid w:val="6A5C61DA"/>
    <w:rsid w:val="6A7D7D3F"/>
    <w:rsid w:val="6A9C5931"/>
    <w:rsid w:val="6AD14FD7"/>
    <w:rsid w:val="6B001846"/>
    <w:rsid w:val="6B327947"/>
    <w:rsid w:val="6B4A0729"/>
    <w:rsid w:val="6B833C3B"/>
    <w:rsid w:val="6B8B31E3"/>
    <w:rsid w:val="6B8B761C"/>
    <w:rsid w:val="6BA8544F"/>
    <w:rsid w:val="6BC92D5B"/>
    <w:rsid w:val="6BD20370"/>
    <w:rsid w:val="6BDC2A11"/>
    <w:rsid w:val="6BE85984"/>
    <w:rsid w:val="6C4179F9"/>
    <w:rsid w:val="6C6F0A83"/>
    <w:rsid w:val="6D2356D5"/>
    <w:rsid w:val="6D372F2F"/>
    <w:rsid w:val="6D374CDD"/>
    <w:rsid w:val="6D4603CA"/>
    <w:rsid w:val="6D7A376E"/>
    <w:rsid w:val="6D8F0265"/>
    <w:rsid w:val="6D924ED4"/>
    <w:rsid w:val="6DC742B3"/>
    <w:rsid w:val="6E1F559C"/>
    <w:rsid w:val="6E6C01A1"/>
    <w:rsid w:val="6E74415F"/>
    <w:rsid w:val="6E775AB6"/>
    <w:rsid w:val="6E9A3775"/>
    <w:rsid w:val="6EC425A0"/>
    <w:rsid w:val="6F155591"/>
    <w:rsid w:val="6F471B79"/>
    <w:rsid w:val="6F564781"/>
    <w:rsid w:val="6F944336"/>
    <w:rsid w:val="6FA110A6"/>
    <w:rsid w:val="6FAD4F96"/>
    <w:rsid w:val="6FC64B3E"/>
    <w:rsid w:val="6FD5610C"/>
    <w:rsid w:val="700A0487"/>
    <w:rsid w:val="70227EC6"/>
    <w:rsid w:val="70393F60"/>
    <w:rsid w:val="704F3AEA"/>
    <w:rsid w:val="706E6C67"/>
    <w:rsid w:val="70746654"/>
    <w:rsid w:val="70A408DB"/>
    <w:rsid w:val="70A52F39"/>
    <w:rsid w:val="70D217C0"/>
    <w:rsid w:val="70D34E08"/>
    <w:rsid w:val="70DC1E23"/>
    <w:rsid w:val="70E4517B"/>
    <w:rsid w:val="70EF5AB4"/>
    <w:rsid w:val="7113780F"/>
    <w:rsid w:val="71411CC9"/>
    <w:rsid w:val="71502811"/>
    <w:rsid w:val="71C06C00"/>
    <w:rsid w:val="71C10F2E"/>
    <w:rsid w:val="71C87C41"/>
    <w:rsid w:val="71C93E5C"/>
    <w:rsid w:val="722453CB"/>
    <w:rsid w:val="72365B57"/>
    <w:rsid w:val="72611287"/>
    <w:rsid w:val="72902A01"/>
    <w:rsid w:val="72981061"/>
    <w:rsid w:val="729A01E8"/>
    <w:rsid w:val="72BB5F8B"/>
    <w:rsid w:val="72BB6655"/>
    <w:rsid w:val="72C712E1"/>
    <w:rsid w:val="72F44C5B"/>
    <w:rsid w:val="72FA1A10"/>
    <w:rsid w:val="72FD2525"/>
    <w:rsid w:val="73322ECF"/>
    <w:rsid w:val="73662167"/>
    <w:rsid w:val="73724CC1"/>
    <w:rsid w:val="73952CB3"/>
    <w:rsid w:val="73C55FFA"/>
    <w:rsid w:val="740D6797"/>
    <w:rsid w:val="744A0A36"/>
    <w:rsid w:val="74DA2B1D"/>
    <w:rsid w:val="7501589A"/>
    <w:rsid w:val="75092F11"/>
    <w:rsid w:val="751C6001"/>
    <w:rsid w:val="752C54C6"/>
    <w:rsid w:val="75686957"/>
    <w:rsid w:val="75842A89"/>
    <w:rsid w:val="761A4816"/>
    <w:rsid w:val="763837BF"/>
    <w:rsid w:val="765B3C61"/>
    <w:rsid w:val="76772852"/>
    <w:rsid w:val="767C4B99"/>
    <w:rsid w:val="768865A9"/>
    <w:rsid w:val="768A59D2"/>
    <w:rsid w:val="769D3F76"/>
    <w:rsid w:val="76D36956"/>
    <w:rsid w:val="76EC70A4"/>
    <w:rsid w:val="771D3195"/>
    <w:rsid w:val="7758241F"/>
    <w:rsid w:val="77613082"/>
    <w:rsid w:val="77A45665"/>
    <w:rsid w:val="77CE2B0A"/>
    <w:rsid w:val="77D6316C"/>
    <w:rsid w:val="77F838AE"/>
    <w:rsid w:val="780E7E28"/>
    <w:rsid w:val="781B0555"/>
    <w:rsid w:val="7829506F"/>
    <w:rsid w:val="784E07A8"/>
    <w:rsid w:val="78533409"/>
    <w:rsid w:val="78705799"/>
    <w:rsid w:val="78774B27"/>
    <w:rsid w:val="787765F1"/>
    <w:rsid w:val="78B43685"/>
    <w:rsid w:val="78D26A7E"/>
    <w:rsid w:val="78DC7348"/>
    <w:rsid w:val="78F9553C"/>
    <w:rsid w:val="79140DD8"/>
    <w:rsid w:val="797F5A41"/>
    <w:rsid w:val="79940026"/>
    <w:rsid w:val="7A162C99"/>
    <w:rsid w:val="7A173ECC"/>
    <w:rsid w:val="7A1C5986"/>
    <w:rsid w:val="7A72753A"/>
    <w:rsid w:val="7A8377B3"/>
    <w:rsid w:val="7AA5772A"/>
    <w:rsid w:val="7AA80FC8"/>
    <w:rsid w:val="7AF47429"/>
    <w:rsid w:val="7AF679AD"/>
    <w:rsid w:val="7B0862D8"/>
    <w:rsid w:val="7B0F3CC0"/>
    <w:rsid w:val="7B130B37"/>
    <w:rsid w:val="7B406A51"/>
    <w:rsid w:val="7B651F06"/>
    <w:rsid w:val="7B6B4CD9"/>
    <w:rsid w:val="7B9B00FB"/>
    <w:rsid w:val="7BF7374C"/>
    <w:rsid w:val="7C01654E"/>
    <w:rsid w:val="7C09018C"/>
    <w:rsid w:val="7C2372D0"/>
    <w:rsid w:val="7C3A2988"/>
    <w:rsid w:val="7C420122"/>
    <w:rsid w:val="7C541224"/>
    <w:rsid w:val="7C675C0A"/>
    <w:rsid w:val="7C727ADF"/>
    <w:rsid w:val="7CF02627"/>
    <w:rsid w:val="7D114D01"/>
    <w:rsid w:val="7D283DCA"/>
    <w:rsid w:val="7D741635"/>
    <w:rsid w:val="7DDC6E34"/>
    <w:rsid w:val="7DF74C15"/>
    <w:rsid w:val="7E205AED"/>
    <w:rsid w:val="7E23216E"/>
    <w:rsid w:val="7E751182"/>
    <w:rsid w:val="7E791B08"/>
    <w:rsid w:val="7E8E57B1"/>
    <w:rsid w:val="7EA41695"/>
    <w:rsid w:val="7EAC1347"/>
    <w:rsid w:val="7ED96E19"/>
    <w:rsid w:val="7F1F491B"/>
    <w:rsid w:val="7F245858"/>
    <w:rsid w:val="7F9A1827"/>
    <w:rsid w:val="7FA22F78"/>
    <w:rsid w:val="7FA27CF2"/>
    <w:rsid w:val="7FAF4BA7"/>
    <w:rsid w:val="7FB201B2"/>
    <w:rsid w:val="7FB3011B"/>
    <w:rsid w:val="7FB90042"/>
    <w:rsid w:val="7FBA3291"/>
    <w:rsid w:val="7FCE14D1"/>
    <w:rsid w:val="7FCE327F"/>
    <w:rsid w:val="7FDA75F0"/>
    <w:rsid w:val="7FF00AD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kern w:val="44"/>
      <w:sz w:val="44"/>
      <w:szCs w:val="44"/>
    </w:rPr>
  </w:style>
  <w:style w:type="paragraph" w:styleId="3">
    <w:name w:val="heading 2"/>
    <w:basedOn w:val="1"/>
    <w:next w:val="1"/>
    <w:qFormat/>
    <w:uiPriority w:val="0"/>
    <w:pPr>
      <w:keepNext/>
      <w:keepLines/>
      <w:numPr>
        <w:ilvl w:val="1"/>
        <w:numId w:val="1"/>
      </w:numPr>
      <w:adjustRightInd w:val="0"/>
      <w:spacing w:line="360" w:lineRule="atLeast"/>
      <w:textAlignment w:val="baseline"/>
      <w:outlineLvl w:val="1"/>
    </w:pPr>
    <w:rPr>
      <w:kern w:val="0"/>
      <w:sz w:val="24"/>
      <w:szCs w:val="20"/>
    </w:rPr>
  </w:style>
  <w:style w:type="paragraph" w:styleId="4">
    <w:name w:val="heading 3"/>
    <w:basedOn w:val="1"/>
    <w:next w:val="1"/>
    <w:qFormat/>
    <w:uiPriority w:val="0"/>
    <w:pPr>
      <w:keepNext/>
      <w:keepLines/>
      <w:spacing w:before="260" w:after="260" w:line="416" w:lineRule="atLeast"/>
      <w:jc w:val="both"/>
      <w:textAlignment w:val="baseline"/>
      <w:outlineLvl w:val="2"/>
    </w:pPr>
    <w:rPr>
      <w:b/>
      <w:bCs/>
      <w:color w:val="000000"/>
      <w:sz w:val="32"/>
      <w:szCs w:val="32"/>
      <w:u w:val="none" w:color="000000"/>
      <w:lang w:val="en-US" w:eastAsia="zh-CN" w:bidi="ar-SA"/>
    </w:rPr>
  </w:style>
  <w:style w:type="paragraph" w:styleId="5">
    <w:name w:val="heading 4"/>
    <w:basedOn w:val="1"/>
    <w:next w:val="1"/>
    <w:qFormat/>
    <w:uiPriority w:val="1"/>
    <w:pPr>
      <w:ind w:left="652"/>
      <w:outlineLvl w:val="3"/>
    </w:pPr>
    <w:rPr>
      <w:b/>
      <w:bCs/>
      <w:sz w:val="30"/>
      <w:szCs w:val="30"/>
    </w:rPr>
  </w:style>
  <w:style w:type="character" w:default="1" w:styleId="29">
    <w:name w:val="Default Paragraph Font"/>
    <w:semiHidden/>
    <w:qFormat/>
    <w:uiPriority w:val="0"/>
  </w:style>
  <w:style w:type="table" w:default="1" w:styleId="27">
    <w:name w:val="Normal Table"/>
    <w:semiHidden/>
    <w:qFormat/>
    <w:uiPriority w:val="0"/>
    <w:tblPr>
      <w:tblCellMar>
        <w:top w:w="0" w:type="dxa"/>
        <w:left w:w="108" w:type="dxa"/>
        <w:bottom w:w="0" w:type="dxa"/>
        <w:right w:w="108" w:type="dxa"/>
      </w:tblCellMar>
    </w:tblPr>
  </w:style>
  <w:style w:type="paragraph" w:styleId="6">
    <w:name w:val="Normal Indent"/>
    <w:basedOn w:val="1"/>
    <w:next w:val="1"/>
    <w:qFormat/>
    <w:uiPriority w:val="0"/>
    <w:pPr>
      <w:adjustRightInd w:val="0"/>
      <w:spacing w:line="360" w:lineRule="atLeast"/>
      <w:ind w:firstLine="482"/>
      <w:textAlignment w:val="baseline"/>
    </w:pPr>
    <w:rPr>
      <w:kern w:val="0"/>
      <w:sz w:val="24"/>
      <w:szCs w:val="20"/>
    </w:rPr>
  </w:style>
  <w:style w:type="paragraph" w:styleId="7">
    <w:name w:val="toa heading"/>
    <w:basedOn w:val="1"/>
    <w:next w:val="1"/>
    <w:unhideWhenUsed/>
    <w:qFormat/>
    <w:uiPriority w:val="99"/>
    <w:pPr>
      <w:spacing w:before="120"/>
    </w:pPr>
    <w:rPr>
      <w:rFonts w:ascii="Cambria" w:hAnsi="Cambria"/>
      <w:sz w:val="24"/>
    </w:rPr>
  </w:style>
  <w:style w:type="paragraph" w:styleId="8">
    <w:name w:val="annotation text"/>
    <w:basedOn w:val="1"/>
    <w:qFormat/>
    <w:uiPriority w:val="0"/>
    <w:pPr>
      <w:jc w:val="left"/>
    </w:pPr>
  </w:style>
  <w:style w:type="paragraph" w:styleId="9">
    <w:name w:val="index 6"/>
    <w:next w:val="1"/>
    <w:qFormat/>
    <w:uiPriority w:val="0"/>
    <w:pPr>
      <w:widowControl w:val="0"/>
      <w:ind w:firstLine="840"/>
      <w:jc w:val="both"/>
    </w:pPr>
    <w:rPr>
      <w:rFonts w:ascii="Calibri" w:hAnsi="Calibri" w:eastAsia="宋体" w:cs="Arial"/>
      <w:kern w:val="2"/>
      <w:sz w:val="21"/>
      <w:szCs w:val="24"/>
      <w:lang w:val="en-US" w:eastAsia="zh-CN" w:bidi="ar-SA"/>
    </w:rPr>
  </w:style>
  <w:style w:type="paragraph" w:styleId="10">
    <w:name w:val="Body Text"/>
    <w:basedOn w:val="1"/>
    <w:next w:val="1"/>
    <w:link w:val="43"/>
    <w:qFormat/>
    <w:uiPriority w:val="0"/>
    <w:pPr>
      <w:spacing w:after="120"/>
    </w:pPr>
  </w:style>
  <w:style w:type="paragraph" w:styleId="11">
    <w:name w:val="Body Text Indent"/>
    <w:basedOn w:val="1"/>
    <w:next w:val="1"/>
    <w:qFormat/>
    <w:uiPriority w:val="0"/>
    <w:pPr>
      <w:spacing w:after="120"/>
      <w:ind w:left="200" w:leftChars="200"/>
    </w:pPr>
  </w:style>
  <w:style w:type="paragraph" w:styleId="12">
    <w:name w:val="toc 3"/>
    <w:basedOn w:val="1"/>
    <w:next w:val="1"/>
    <w:qFormat/>
    <w:uiPriority w:val="39"/>
    <w:pPr>
      <w:tabs>
        <w:tab w:val="right" w:leader="dot" w:pos="9288"/>
      </w:tabs>
      <w:ind w:left="400" w:leftChars="400"/>
    </w:pPr>
    <w:rPr>
      <w:rFonts w:ascii="宋体"/>
    </w:rPr>
  </w:style>
  <w:style w:type="paragraph" w:styleId="13">
    <w:name w:val="Plain Text"/>
    <w:basedOn w:val="1"/>
    <w:next w:val="14"/>
    <w:link w:val="44"/>
    <w:qFormat/>
    <w:uiPriority w:val="0"/>
    <w:rPr>
      <w:rFonts w:ascii="宋体"/>
      <w:color w:val="000000"/>
      <w:szCs w:val="20"/>
      <w:u w:val="none" w:color="000000"/>
    </w:rPr>
  </w:style>
  <w:style w:type="paragraph" w:styleId="14">
    <w:name w:val="index 7"/>
    <w:basedOn w:val="1"/>
    <w:next w:val="1"/>
    <w:qFormat/>
    <w:uiPriority w:val="0"/>
    <w:pPr>
      <w:autoSpaceDE/>
      <w:autoSpaceDN/>
      <w:adjustRightInd/>
      <w:ind w:left="1200" w:leftChars="1200"/>
    </w:pPr>
    <w:rPr>
      <w:color w:val="auto"/>
      <w:kern w:val="2"/>
      <w:szCs w:val="24"/>
    </w:rPr>
  </w:style>
  <w:style w:type="paragraph" w:styleId="15">
    <w:name w:val="Date"/>
    <w:basedOn w:val="1"/>
    <w:next w:val="1"/>
    <w:link w:val="45"/>
    <w:qFormat/>
    <w:uiPriority w:val="0"/>
    <w:rPr>
      <w:rFonts w:ascii="Arial" w:hAnsi="Arial" w:eastAsia="仿宋_GB2312"/>
      <w:color w:val="000000"/>
      <w:sz w:val="32"/>
      <w:szCs w:val="20"/>
      <w:u w:val="none" w:color="000000"/>
    </w:rPr>
  </w:style>
  <w:style w:type="paragraph" w:styleId="16">
    <w:name w:val="footer"/>
    <w:basedOn w:val="1"/>
    <w:link w:val="46"/>
    <w:qFormat/>
    <w:uiPriority w:val="0"/>
    <w:pPr>
      <w:tabs>
        <w:tab w:val="center" w:pos="4153"/>
        <w:tab w:val="right" w:pos="8306"/>
      </w:tabs>
      <w:snapToGrid w:val="0"/>
      <w:jc w:val="left"/>
    </w:pPr>
    <w:rPr>
      <w:sz w:val="18"/>
      <w:szCs w:val="18"/>
    </w:rPr>
  </w:style>
  <w:style w:type="paragraph" w:styleId="17">
    <w:name w:val="header"/>
    <w:basedOn w:val="1"/>
    <w:link w:val="47"/>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uiPriority w:val="39"/>
  </w:style>
  <w:style w:type="paragraph" w:styleId="19">
    <w:name w:val="List"/>
    <w:basedOn w:val="1"/>
    <w:qFormat/>
    <w:uiPriority w:val="0"/>
    <w:pPr>
      <w:adjustRightInd/>
      <w:snapToGrid/>
      <w:spacing w:after="0"/>
      <w:ind w:left="200" w:hanging="200" w:hangingChars="200"/>
      <w:contextualSpacing/>
    </w:pPr>
    <w:rPr>
      <w:rFonts w:ascii="Times New Roman" w:hAnsi="Times New Roman" w:eastAsia="宋体"/>
      <w:sz w:val="20"/>
      <w:szCs w:val="20"/>
    </w:rPr>
  </w:style>
  <w:style w:type="paragraph" w:styleId="20">
    <w:name w:val="footnote text"/>
    <w:basedOn w:val="1"/>
    <w:next w:val="10"/>
    <w:qFormat/>
    <w:uiPriority w:val="0"/>
    <w:pPr>
      <w:snapToGrid w:val="0"/>
      <w:jc w:val="left"/>
    </w:pPr>
    <w:rPr>
      <w:rFonts w:ascii="Times New Roman" w:hAnsi="Times New Roman" w:eastAsia="宋体" w:cs="Times New Roman"/>
      <w:sz w:val="18"/>
    </w:rPr>
  </w:style>
  <w:style w:type="paragraph" w:styleId="21">
    <w:name w:val="toc 2"/>
    <w:basedOn w:val="1"/>
    <w:next w:val="1"/>
    <w:qFormat/>
    <w:uiPriority w:val="39"/>
    <w:pPr>
      <w:ind w:left="200" w:leftChars="200"/>
    </w:pPr>
  </w:style>
  <w:style w:type="paragraph" w:styleId="22">
    <w:name w:val="Body Text 2"/>
    <w:basedOn w:val="1"/>
    <w:qFormat/>
    <w:uiPriority w:val="0"/>
    <w:pPr>
      <w:tabs>
        <w:tab w:val="left" w:pos="0"/>
      </w:tabs>
      <w:spacing w:line="400" w:lineRule="atLeast"/>
    </w:pPr>
    <w:rPr>
      <w:rFonts w:ascii="Arial" w:hAnsi="Arial"/>
      <w:color w:val="000000"/>
    </w:rPr>
  </w:style>
  <w:style w:type="paragraph" w:styleId="23">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4">
    <w:name w:val="Title"/>
    <w:basedOn w:val="1"/>
    <w:next w:val="1"/>
    <w:link w:val="77"/>
    <w:qFormat/>
    <w:uiPriority w:val="0"/>
    <w:pPr>
      <w:spacing w:before="240" w:after="60"/>
      <w:ind w:left="425" w:hanging="425"/>
      <w:jc w:val="center"/>
      <w:outlineLvl w:val="0"/>
    </w:pPr>
    <w:rPr>
      <w:rFonts w:ascii="Arial" w:hAnsi="Arial" w:cs="Arial"/>
      <w:b/>
      <w:bCs/>
      <w:sz w:val="32"/>
      <w:szCs w:val="32"/>
    </w:rPr>
  </w:style>
  <w:style w:type="paragraph" w:styleId="25">
    <w:name w:val="Body Text First Indent"/>
    <w:basedOn w:val="10"/>
    <w:next w:val="1"/>
    <w:unhideWhenUsed/>
    <w:qFormat/>
    <w:uiPriority w:val="0"/>
    <w:pPr>
      <w:adjustRightInd/>
      <w:spacing w:after="120" w:line="240" w:lineRule="auto"/>
      <w:ind w:firstLine="420" w:firstLineChars="100"/>
      <w:jc w:val="both"/>
    </w:pPr>
    <w:rPr>
      <w:rFonts w:ascii="Times New Roman"/>
      <w:kern w:val="2"/>
      <w:sz w:val="21"/>
      <w:szCs w:val="24"/>
    </w:rPr>
  </w:style>
  <w:style w:type="paragraph" w:styleId="26">
    <w:name w:val="Body Text First Indent 2"/>
    <w:basedOn w:val="11"/>
    <w:unhideWhenUsed/>
    <w:qFormat/>
    <w:uiPriority w:val="99"/>
    <w:pPr>
      <w:spacing w:after="120" w:line="240" w:lineRule="auto"/>
      <w:ind w:left="420" w:leftChars="200" w:firstLine="420"/>
    </w:pPr>
    <w:rPr>
      <w:rFonts w:cs="宋体"/>
      <w:sz w:val="21"/>
      <w:szCs w:val="21"/>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rPr>
      <w:b/>
    </w:rPr>
  </w:style>
  <w:style w:type="character" w:styleId="31">
    <w:name w:val="page number"/>
    <w:basedOn w:val="29"/>
    <w:qFormat/>
    <w:uiPriority w:val="0"/>
  </w:style>
  <w:style w:type="character" w:styleId="32">
    <w:name w:val="FollowedHyperlink"/>
    <w:qFormat/>
    <w:uiPriority w:val="0"/>
    <w:rPr>
      <w:color w:val="333333"/>
      <w:u w:val="none"/>
    </w:rPr>
  </w:style>
  <w:style w:type="character" w:styleId="33">
    <w:name w:val="HTML Definition"/>
    <w:basedOn w:val="29"/>
    <w:qFormat/>
    <w:uiPriority w:val="0"/>
  </w:style>
  <w:style w:type="character" w:styleId="34">
    <w:name w:val="HTML Typewriter"/>
    <w:basedOn w:val="29"/>
    <w:qFormat/>
    <w:uiPriority w:val="0"/>
    <w:rPr>
      <w:rFonts w:ascii="monospace" w:hAnsi="monospace" w:eastAsia="monospace" w:cs="monospace"/>
      <w:sz w:val="20"/>
    </w:rPr>
  </w:style>
  <w:style w:type="character" w:styleId="35">
    <w:name w:val="HTML Acronym"/>
    <w:basedOn w:val="29"/>
    <w:qFormat/>
    <w:uiPriority w:val="0"/>
  </w:style>
  <w:style w:type="character" w:styleId="36">
    <w:name w:val="HTML Variable"/>
    <w:basedOn w:val="29"/>
    <w:qFormat/>
    <w:uiPriority w:val="0"/>
  </w:style>
  <w:style w:type="character" w:styleId="37">
    <w:name w:val="Hyperlink"/>
    <w:qFormat/>
    <w:uiPriority w:val="99"/>
    <w:rPr>
      <w:color w:val="0000FF"/>
      <w:u w:val="single"/>
    </w:rPr>
  </w:style>
  <w:style w:type="character" w:styleId="38">
    <w:name w:val="HTML Code"/>
    <w:basedOn w:val="29"/>
    <w:qFormat/>
    <w:uiPriority w:val="0"/>
    <w:rPr>
      <w:rFonts w:hint="default" w:ascii="monospace" w:hAnsi="monospace" w:eastAsia="monospace" w:cs="monospace"/>
      <w:sz w:val="20"/>
    </w:rPr>
  </w:style>
  <w:style w:type="character" w:styleId="39">
    <w:name w:val="HTML Cite"/>
    <w:basedOn w:val="29"/>
    <w:qFormat/>
    <w:uiPriority w:val="0"/>
  </w:style>
  <w:style w:type="character" w:styleId="40">
    <w:name w:val="HTML Keyboard"/>
    <w:basedOn w:val="29"/>
    <w:qFormat/>
    <w:uiPriority w:val="0"/>
    <w:rPr>
      <w:rFonts w:hint="default" w:ascii="monospace" w:hAnsi="monospace" w:eastAsia="monospace" w:cs="monospace"/>
      <w:sz w:val="20"/>
    </w:rPr>
  </w:style>
  <w:style w:type="character" w:styleId="41">
    <w:name w:val="HTML Sample"/>
    <w:basedOn w:val="29"/>
    <w:qFormat/>
    <w:uiPriority w:val="0"/>
    <w:rPr>
      <w:rFonts w:hint="default" w:ascii="monospace" w:hAnsi="monospace" w:eastAsia="monospace" w:cs="monospace"/>
    </w:rPr>
  </w:style>
  <w:style w:type="paragraph" w:customStyle="1" w:styleId="42">
    <w:name w:val="Default"/>
    <w:basedOn w:val="24"/>
    <w:next w:val="2"/>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43">
    <w:name w:val="正文文本 Char"/>
    <w:link w:val="10"/>
    <w:semiHidden/>
    <w:qFormat/>
    <w:locked/>
    <w:uiPriority w:val="0"/>
    <w:rPr>
      <w:rFonts w:eastAsia="宋体"/>
      <w:kern w:val="2"/>
      <w:sz w:val="21"/>
      <w:szCs w:val="24"/>
      <w:lang w:val="en-US" w:eastAsia="zh-CN" w:bidi="ar-SA"/>
    </w:rPr>
  </w:style>
  <w:style w:type="character" w:customStyle="1" w:styleId="44">
    <w:name w:val="纯文本 Char"/>
    <w:link w:val="13"/>
    <w:qFormat/>
    <w:uiPriority w:val="0"/>
    <w:rPr>
      <w:rFonts w:ascii="宋体"/>
      <w:color w:val="000000"/>
      <w:kern w:val="2"/>
      <w:sz w:val="21"/>
      <w:u w:val="none" w:color="000000"/>
    </w:rPr>
  </w:style>
  <w:style w:type="character" w:customStyle="1" w:styleId="45">
    <w:name w:val="日期 Char"/>
    <w:link w:val="15"/>
    <w:qFormat/>
    <w:uiPriority w:val="0"/>
    <w:rPr>
      <w:rFonts w:ascii="Arial" w:hAnsi="Arial" w:eastAsia="仿宋_GB2312"/>
      <w:color w:val="000000"/>
      <w:kern w:val="2"/>
      <w:sz w:val="32"/>
      <w:u w:val="none" w:color="000000"/>
      <w:lang w:val="en-US" w:eastAsia="zh-CN" w:bidi="ar-SA"/>
    </w:rPr>
  </w:style>
  <w:style w:type="character" w:customStyle="1" w:styleId="46">
    <w:name w:val="页脚 Char"/>
    <w:link w:val="16"/>
    <w:qFormat/>
    <w:locked/>
    <w:uiPriority w:val="0"/>
    <w:rPr>
      <w:rFonts w:eastAsia="宋体"/>
      <w:kern w:val="2"/>
      <w:sz w:val="18"/>
      <w:szCs w:val="18"/>
      <w:lang w:val="en-US" w:eastAsia="zh-CN" w:bidi="ar-SA"/>
    </w:rPr>
  </w:style>
  <w:style w:type="character" w:customStyle="1" w:styleId="47">
    <w:name w:val="页眉 Char"/>
    <w:link w:val="17"/>
    <w:qFormat/>
    <w:locked/>
    <w:uiPriority w:val="0"/>
    <w:rPr>
      <w:rFonts w:eastAsia="宋体"/>
      <w:kern w:val="2"/>
      <w:sz w:val="18"/>
      <w:szCs w:val="18"/>
      <w:lang w:val="en-US" w:eastAsia="zh-CN" w:bidi="ar-SA"/>
    </w:rPr>
  </w:style>
  <w:style w:type="paragraph" w:customStyle="1" w:styleId="48">
    <w:name w:val="正文缩进1"/>
    <w:basedOn w:val="1"/>
    <w:qFormat/>
    <w:uiPriority w:val="0"/>
    <w:pPr>
      <w:ind w:firstLine="420" w:firstLineChars="200"/>
    </w:pPr>
  </w:style>
  <w:style w:type="paragraph" w:customStyle="1" w:styleId="49">
    <w:name w:val="_Style 2"/>
    <w:basedOn w:val="1"/>
    <w:qFormat/>
    <w:uiPriority w:val="0"/>
    <w:pPr>
      <w:ind w:firstLine="200" w:firstLineChars="200"/>
    </w:pPr>
    <w:rPr>
      <w:rFonts w:ascii="Calibri" w:hAnsi="Calibri"/>
      <w:sz w:val="28"/>
      <w:szCs w:val="22"/>
    </w:rPr>
  </w:style>
  <w:style w:type="paragraph" w:customStyle="1" w:styleId="50">
    <w:name w:val="正文格式"/>
    <w:basedOn w:val="1"/>
    <w:qFormat/>
    <w:uiPriority w:val="99"/>
    <w:pPr>
      <w:widowControl/>
      <w:adjustRightInd w:val="0"/>
      <w:snapToGrid w:val="0"/>
      <w:spacing w:line="400" w:lineRule="atLeast"/>
      <w:ind w:firstLine="482"/>
      <w:textAlignment w:val="baseline"/>
    </w:pPr>
    <w:rPr>
      <w:rFonts w:ascii="Times New Roman" w:hAnsi="Times New Roman"/>
      <w:kern w:val="0"/>
      <w:sz w:val="24"/>
    </w:rPr>
  </w:style>
  <w:style w:type="character" w:customStyle="1" w:styleId="51">
    <w:name w:val="font01"/>
    <w:basedOn w:val="29"/>
    <w:qFormat/>
    <w:uiPriority w:val="0"/>
    <w:rPr>
      <w:rFonts w:hint="eastAsia" w:ascii="宋体" w:hAnsi="宋体" w:eastAsia="宋体" w:cs="宋体"/>
      <w:color w:val="000000"/>
      <w:sz w:val="22"/>
      <w:szCs w:val="22"/>
      <w:u w:val="none"/>
    </w:rPr>
  </w:style>
  <w:style w:type="character" w:customStyle="1" w:styleId="52">
    <w:name w:val="font111"/>
    <w:basedOn w:val="29"/>
    <w:qFormat/>
    <w:uiPriority w:val="0"/>
    <w:rPr>
      <w:rFonts w:ascii="Arial" w:hAnsi="Arial" w:cs="Arial"/>
      <w:color w:val="000000"/>
      <w:sz w:val="18"/>
      <w:szCs w:val="18"/>
      <w:u w:val="none"/>
    </w:rPr>
  </w:style>
  <w:style w:type="character" w:customStyle="1" w:styleId="53">
    <w:name w:val="Body Text Char"/>
    <w:qFormat/>
    <w:locked/>
    <w:uiPriority w:val="0"/>
    <w:rPr>
      <w:rFonts w:ascii="宋体" w:hAnsi="Arial"/>
      <w:sz w:val="28"/>
    </w:rPr>
  </w:style>
  <w:style w:type="paragraph" w:customStyle="1" w:styleId="54">
    <w:name w:val="black1"/>
    <w:basedOn w:val="1"/>
    <w:qFormat/>
    <w:uiPriority w:val="0"/>
    <w:pPr>
      <w:widowControl/>
      <w:spacing w:before="100" w:beforeLines="0" w:beforeAutospacing="1" w:after="100" w:afterLines="0" w:afterAutospacing="1" w:line="280" w:lineRule="atLeast"/>
      <w:jc w:val="left"/>
    </w:pPr>
    <w:rPr>
      <w:rFonts w:ascii="_x000B__x000C_" w:hAnsi="_x000B__x000C_"/>
      <w:color w:val="000000"/>
      <w:kern w:val="0"/>
      <w:sz w:val="18"/>
      <w:szCs w:val="18"/>
    </w:rPr>
  </w:style>
  <w:style w:type="paragraph" w:customStyle="1" w:styleId="55">
    <w:name w:val="Table Paragraph"/>
    <w:basedOn w:val="1"/>
    <w:qFormat/>
    <w:uiPriority w:val="1"/>
  </w:style>
  <w:style w:type="paragraph" w:customStyle="1" w:styleId="56">
    <w:name w:val="Body 1"/>
    <w:qFormat/>
    <w:uiPriority w:val="0"/>
    <w:pPr>
      <w:outlineLvl w:val="0"/>
    </w:pPr>
    <w:rPr>
      <w:rFonts w:ascii="Helvetica" w:hAnsi="Helvetica" w:eastAsia="ヒラギノ角ゴ Pro W3" w:cs="Times New Roman"/>
      <w:color w:val="000000"/>
      <w:sz w:val="22"/>
      <w:lang w:val="en-US" w:eastAsia="zh-CN" w:bidi="ar-SA"/>
    </w:rPr>
  </w:style>
  <w:style w:type="paragraph" w:customStyle="1" w:styleId="57">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58">
    <w:name w:val="Char"/>
    <w:basedOn w:val="1"/>
    <w:next w:val="1"/>
    <w:qFormat/>
    <w:uiPriority w:val="0"/>
    <w:pPr>
      <w:widowControl/>
      <w:spacing w:line="360" w:lineRule="auto"/>
      <w:jc w:val="left"/>
    </w:pPr>
    <w:rPr>
      <w:kern w:val="0"/>
      <w:szCs w:val="20"/>
      <w:lang w:eastAsia="en-US"/>
    </w:rPr>
  </w:style>
  <w:style w:type="paragraph" w:customStyle="1" w:styleId="59">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60">
    <w:name w:val="p0"/>
    <w:basedOn w:val="1"/>
    <w:qFormat/>
    <w:uiPriority w:val="0"/>
    <w:pPr>
      <w:widowControl/>
      <w:jc w:val="left"/>
    </w:pPr>
    <w:rPr>
      <w:rFonts w:ascii="宋体" w:hAnsi="宋体" w:cs="宋体"/>
      <w:kern w:val="0"/>
      <w:sz w:val="18"/>
      <w:szCs w:val="18"/>
    </w:rPr>
  </w:style>
  <w:style w:type="paragraph" w:customStyle="1" w:styleId="61">
    <w:name w:val="WPS Plain"/>
    <w:qFormat/>
    <w:uiPriority w:val="0"/>
    <w:rPr>
      <w:rFonts w:ascii="Times New Roman" w:hAnsi="Times New Roman" w:eastAsia="宋体" w:cs="Times New Roman"/>
      <w:lang w:val="en-US" w:eastAsia="zh-CN" w:bidi="ar-SA"/>
    </w:rPr>
  </w:style>
  <w:style w:type="paragraph" w:customStyle="1" w:styleId="62">
    <w:name w:val="节标题"/>
    <w:basedOn w:val="1"/>
    <w:next w:val="1"/>
    <w:qFormat/>
    <w:uiPriority w:val="0"/>
    <w:pPr>
      <w:widowControl/>
      <w:spacing w:line="289" w:lineRule="atLeast"/>
      <w:jc w:val="center"/>
      <w:textAlignment w:val="baseline"/>
    </w:pPr>
    <w:rPr>
      <w:color w:val="000000"/>
      <w:kern w:val="0"/>
      <w:sz w:val="28"/>
      <w:szCs w:val="20"/>
      <w:u w:val="none" w:color="000000"/>
    </w:rPr>
  </w:style>
  <w:style w:type="paragraph" w:styleId="63">
    <w:name w:val="List Paragraph"/>
    <w:basedOn w:val="1"/>
    <w:qFormat/>
    <w:uiPriority w:val="0"/>
    <w:pPr>
      <w:spacing w:line="360" w:lineRule="auto"/>
      <w:ind w:firstLine="420" w:firstLineChars="200"/>
    </w:pPr>
    <w:rPr>
      <w:rFonts w:ascii="宋体" w:hAnsi="宋体" w:cs="宋体"/>
      <w:sz w:val="24"/>
    </w:rPr>
  </w:style>
  <w:style w:type="paragraph" w:customStyle="1" w:styleId="64">
    <w:name w:val="样式 左侧:  0 厘米 悬挂缩进: 2.5 字符"/>
    <w:basedOn w:val="1"/>
    <w:qFormat/>
    <w:uiPriority w:val="0"/>
    <w:pPr>
      <w:ind w:left="525" w:hanging="525" w:hangingChars="250"/>
    </w:pPr>
    <w:rPr>
      <w:szCs w:val="20"/>
    </w:rPr>
  </w:style>
  <w:style w:type="paragraph" w:customStyle="1" w:styleId="65">
    <w:name w:val="标题 5（有编号）（绿盟科技）"/>
    <w:basedOn w:val="1"/>
    <w:next w:val="57"/>
    <w:qFormat/>
    <w:uiPriority w:val="0"/>
    <w:pPr>
      <w:keepNext/>
      <w:keepLines/>
      <w:numPr>
        <w:ilvl w:val="4"/>
        <w:numId w:val="2"/>
      </w:numPr>
      <w:spacing w:before="280" w:after="156" w:line="377" w:lineRule="auto"/>
      <w:jc w:val="left"/>
      <w:outlineLvl w:val="4"/>
    </w:pPr>
    <w:rPr>
      <w:rFonts w:ascii="Arial" w:hAnsi="Arial" w:eastAsia="黑体"/>
      <w:b/>
      <w:sz w:val="24"/>
      <w:szCs w:val="28"/>
    </w:rPr>
  </w:style>
  <w:style w:type="paragraph" w:customStyle="1" w:styleId="66">
    <w:name w:val="图例"/>
    <w:basedOn w:val="1"/>
    <w:qFormat/>
    <w:uiPriority w:val="0"/>
    <w:pPr>
      <w:spacing w:before="120" w:beforeLines="0" w:after="120" w:afterLines="0" w:line="360" w:lineRule="auto"/>
      <w:jc w:val="center"/>
    </w:pPr>
    <w:rPr>
      <w:rFonts w:eastAsia="仿宋_GB2312"/>
      <w:b/>
      <w:sz w:val="24"/>
    </w:rPr>
  </w:style>
  <w:style w:type="character" w:customStyle="1" w:styleId="67">
    <w:name w:val="font71"/>
    <w:basedOn w:val="29"/>
    <w:qFormat/>
    <w:uiPriority w:val="0"/>
    <w:rPr>
      <w:rFonts w:hint="default" w:ascii="Calibri" w:hAnsi="Calibri" w:cs="Calibri"/>
      <w:b/>
      <w:bCs/>
      <w:color w:val="000000"/>
      <w:sz w:val="21"/>
      <w:szCs w:val="21"/>
      <w:u w:val="none"/>
    </w:rPr>
  </w:style>
  <w:style w:type="character" w:customStyle="1" w:styleId="68">
    <w:name w:val="font61"/>
    <w:basedOn w:val="29"/>
    <w:qFormat/>
    <w:uiPriority w:val="0"/>
    <w:rPr>
      <w:rFonts w:hint="eastAsia" w:ascii="华文仿宋" w:hAnsi="华文仿宋" w:eastAsia="华文仿宋" w:cs="华文仿宋"/>
      <w:color w:val="000000"/>
      <w:sz w:val="21"/>
      <w:szCs w:val="21"/>
      <w:u w:val="none"/>
    </w:rPr>
  </w:style>
  <w:style w:type="character" w:customStyle="1" w:styleId="69">
    <w:name w:val="font91"/>
    <w:basedOn w:val="29"/>
    <w:qFormat/>
    <w:uiPriority w:val="0"/>
    <w:rPr>
      <w:rFonts w:hint="default" w:ascii="Calibri" w:hAnsi="Calibri" w:cs="Calibri"/>
      <w:b/>
      <w:bCs/>
      <w:color w:val="FF0000"/>
      <w:sz w:val="21"/>
      <w:szCs w:val="21"/>
      <w:u w:val="none"/>
    </w:rPr>
  </w:style>
  <w:style w:type="character" w:customStyle="1" w:styleId="70">
    <w:name w:val="font101"/>
    <w:basedOn w:val="29"/>
    <w:qFormat/>
    <w:uiPriority w:val="0"/>
    <w:rPr>
      <w:rFonts w:hint="eastAsia" w:ascii="宋体" w:hAnsi="宋体" w:eastAsia="宋体" w:cs="宋体"/>
      <w:color w:val="000000"/>
      <w:sz w:val="21"/>
      <w:szCs w:val="21"/>
      <w:u w:val="none"/>
    </w:rPr>
  </w:style>
  <w:style w:type="character" w:customStyle="1" w:styleId="71">
    <w:name w:val="font81"/>
    <w:basedOn w:val="29"/>
    <w:qFormat/>
    <w:uiPriority w:val="0"/>
    <w:rPr>
      <w:rFonts w:hint="default" w:ascii="Calibri" w:hAnsi="Calibri" w:cs="Calibri"/>
      <w:color w:val="000000"/>
      <w:sz w:val="21"/>
      <w:szCs w:val="21"/>
      <w:u w:val="none"/>
    </w:rPr>
  </w:style>
  <w:style w:type="character" w:customStyle="1" w:styleId="72">
    <w:name w:val="first-child"/>
    <w:basedOn w:val="29"/>
    <w:qFormat/>
    <w:uiPriority w:val="0"/>
  </w:style>
  <w:style w:type="character" w:customStyle="1" w:styleId="73">
    <w:name w:val="layui-layer-tabnow"/>
    <w:basedOn w:val="29"/>
    <w:qFormat/>
    <w:uiPriority w:val="0"/>
    <w:rPr>
      <w:bdr w:val="single" w:color="CCCCCC" w:sz="6" w:space="0"/>
      <w:shd w:val="clear" w:fill="FFFFFF"/>
    </w:rPr>
  </w:style>
  <w:style w:type="paragraph" w:customStyle="1" w:styleId="74">
    <w:name w:val="标书正文"/>
    <w:basedOn w:val="1"/>
    <w:qFormat/>
    <w:uiPriority w:val="0"/>
    <w:pPr>
      <w:spacing w:line="560" w:lineRule="exact"/>
      <w:ind w:firstLine="723" w:firstLineChars="200"/>
      <w:jc w:val="center"/>
    </w:pPr>
    <w:rPr>
      <w:rFonts w:ascii="仿宋_GB2312" w:eastAsia="仿宋_GB2312"/>
      <w:b/>
      <w:sz w:val="36"/>
    </w:rPr>
  </w:style>
  <w:style w:type="paragraph" w:customStyle="1" w:styleId="75">
    <w:name w:val="答复表头"/>
    <w:basedOn w:val="76"/>
    <w:next w:val="1"/>
    <w:qFormat/>
    <w:uiPriority w:val="0"/>
    <w:pPr>
      <w:tabs>
        <w:tab w:val="left" w:pos="480"/>
      </w:tabs>
    </w:pPr>
    <w:rPr>
      <w:b/>
    </w:rPr>
  </w:style>
  <w:style w:type="paragraph" w:customStyle="1" w:styleId="76">
    <w:name w:val="正表头"/>
    <w:basedOn w:val="1"/>
    <w:qFormat/>
    <w:uiPriority w:val="0"/>
    <w:pPr>
      <w:tabs>
        <w:tab w:val="left" w:pos="480"/>
      </w:tabs>
      <w:autoSpaceDE w:val="0"/>
      <w:autoSpaceDN w:val="0"/>
      <w:adjustRightInd w:val="0"/>
      <w:jc w:val="center"/>
      <w:textAlignment w:val="baseline"/>
    </w:pPr>
    <w:rPr>
      <w:rFonts w:ascii="宋体" w:hAnsi="Tms Rmn"/>
      <w:color w:val="000000"/>
      <w:kern w:val="0"/>
    </w:rPr>
  </w:style>
  <w:style w:type="character" w:customStyle="1" w:styleId="77">
    <w:name w:val="标题 字符"/>
    <w:link w:val="24"/>
    <w:qFormat/>
    <w:uiPriority w:val="0"/>
    <w:rPr>
      <w:rFonts w:ascii="Arial" w:hAnsi="Arial" w:cs="Arial"/>
      <w:b/>
      <w:bCs/>
      <w:sz w:val="32"/>
      <w:szCs w:val="32"/>
    </w:rPr>
  </w:style>
  <w:style w:type="character" w:customStyle="1" w:styleId="78">
    <w:name w:val="NormalCharacter"/>
    <w:semiHidden/>
    <w:qFormat/>
    <w:uiPriority w:val="0"/>
  </w:style>
  <w:style w:type="paragraph" w:customStyle="1" w:styleId="79">
    <w:name w:val="Body text|2"/>
    <w:basedOn w:val="1"/>
    <w:qFormat/>
    <w:uiPriority w:val="0"/>
    <w:pPr>
      <w:widowControl w:val="0"/>
      <w:shd w:val="clear" w:color="auto" w:fill="auto"/>
      <w:spacing w:after="260"/>
      <w:ind w:firstLine="140"/>
    </w:pPr>
    <w:rPr>
      <w:rFonts w:ascii="宋体" w:hAnsi="宋体" w:eastAsia="宋体" w:cs="宋体"/>
      <w:sz w:val="30"/>
      <w:szCs w:val="30"/>
      <w:u w:val="none"/>
      <w:shd w:val="clear" w:color="auto" w:fill="auto"/>
      <w:lang w:val="zh-TW" w:eastAsia="zh-TW" w:bidi="zh-TW"/>
    </w:rPr>
  </w:style>
  <w:style w:type="paragraph" w:customStyle="1" w:styleId="80">
    <w:name w:val="Body text|1"/>
    <w:basedOn w:val="1"/>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81">
    <w:name w:val="Other|1"/>
    <w:basedOn w:val="1"/>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82">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83">
    <w:name w:val="样式 样式 左侧:  2 字符 + 左侧:  0.85 厘米 首行缩进:  2 字符1"/>
    <w:basedOn w:val="1"/>
    <w:qFormat/>
    <w:uiPriority w:val="0"/>
    <w:pPr>
      <w:ind w:left="482" w:firstLine="200" w:firstLineChars="200"/>
    </w:pPr>
    <w:rPr>
      <w:rFonts w:cs="宋体"/>
      <w:szCs w:val="20"/>
    </w:rPr>
  </w:style>
  <w:style w:type="paragraph" w:customStyle="1" w:styleId="84">
    <w:name w:val="_Style 10"/>
    <w:basedOn w:val="1"/>
    <w:next w:val="63"/>
    <w:qFormat/>
    <w:uiPriority w:val="34"/>
    <w:pPr>
      <w:autoSpaceDE w:val="0"/>
      <w:autoSpaceDN w:val="0"/>
      <w:adjustRightInd w:val="0"/>
      <w:spacing w:after="120"/>
      <w:ind w:firstLine="420" w:firstLineChars="200"/>
      <w:jc w:val="left"/>
    </w:pPr>
    <w:rPr>
      <w:rFonts w:ascii="Times New Roman" w:hAnsi="Times New Roman" w:eastAsia="宋体" w:cs="Times New Roman"/>
      <w:kern w:val="0"/>
      <w:szCs w:val="20"/>
    </w:rPr>
  </w:style>
  <w:style w:type="paragraph" w:customStyle="1" w:styleId="85">
    <w:name w:val="列出段落1"/>
    <w:basedOn w:val="1"/>
    <w:qFormat/>
    <w:uiPriority w:val="0"/>
    <w:pPr>
      <w:autoSpaceDE w:val="0"/>
      <w:autoSpaceDN w:val="0"/>
      <w:adjustRightInd w:val="0"/>
      <w:spacing w:after="120"/>
      <w:ind w:firstLine="420" w:firstLineChars="200"/>
      <w:jc w:val="left"/>
    </w:pPr>
    <w:rPr>
      <w:rFonts w:ascii="Times New Roman" w:hAnsi="Times New Roman" w:eastAsia="宋体" w:cs="Times New Roman"/>
      <w:kern w:val="0"/>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MSCD龙帝国技术社区 Htpp://Bbs.Mscode.Cc</Company>
  <Pages>78</Pages>
  <Words>42841</Words>
  <Characters>45136</Characters>
  <Lines>310</Lines>
  <Paragraphs>87</Paragraphs>
  <TotalTime>1</TotalTime>
  <ScaleCrop>false</ScaleCrop>
  <LinksUpToDate>false</LinksUpToDate>
  <CharactersWithSpaces>48218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2014-07-12T00:56:00Z</dcterms:created>
  <dc:creator>陈倩倩</dc:creator>
  <cp:lastModifiedBy>丫丫</cp:lastModifiedBy>
  <cp:lastPrinted>2023-07-19T10:29:00Z</cp:lastPrinted>
  <dcterms:modified xsi:type="dcterms:W3CDTF">2023-11-22T05:56:31Z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00B8FA1F754C43E48B33E53EBF372F0E_13</vt:lpwstr>
  </property>
</Properties>
</file>