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9" w:lineRule="auto"/>
        <w:rPr>
          <w:rFonts w:hint="eastAsia" w:ascii="Arial" w:eastAsia="宋体"/>
          <w:sz w:val="21"/>
          <w:lang w:eastAsia="zh-CN"/>
        </w:rPr>
      </w:pPr>
    </w:p>
    <w:p>
      <w:pPr>
        <w:spacing w:line="289" w:lineRule="auto"/>
        <w:rPr>
          <w:rFonts w:ascii="Arial"/>
          <w:sz w:val="21"/>
        </w:rPr>
      </w:pPr>
    </w:p>
    <w:p>
      <w:pPr>
        <w:spacing w:before="156" w:line="365" w:lineRule="auto"/>
        <w:ind w:left="72" w:hanging="36"/>
        <w:jc w:val="center"/>
        <w:rPr>
          <w:rFonts w:hint="eastAsia" w:ascii="宋体" w:hAnsi="宋体" w:eastAsia="宋体" w:cs="宋体"/>
          <w:spacing w:val="-16"/>
          <w:sz w:val="48"/>
          <w:szCs w:val="48"/>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16"/>
          <w:sz w:val="48"/>
          <w:szCs w:val="48"/>
          <w:lang w:val="en-US" w:eastAsia="zh-CN"/>
          <w14:textOutline w14:w="8708" w14:cap="flat" w14:cmpd="sng">
            <w14:solidFill>
              <w14:srgbClr w14:val="000000"/>
            </w14:solidFill>
            <w14:prstDash w14:val="solid"/>
            <w14:miter w14:val="0"/>
          </w14:textOutline>
        </w:rPr>
        <w:t>昌吉州阜康市城镇垃圾处理建设项目</w:t>
      </w:r>
    </w:p>
    <w:p>
      <w:pPr>
        <w:spacing w:before="156" w:line="365" w:lineRule="auto"/>
        <w:ind w:left="72" w:hanging="36"/>
        <w:jc w:val="center"/>
        <w:rPr>
          <w:rFonts w:hint="default" w:ascii="宋体" w:hAnsi="宋体" w:eastAsia="宋体" w:cs="宋体"/>
          <w:sz w:val="48"/>
          <w:szCs w:val="48"/>
          <w:lang w:val="en-US"/>
        </w:rPr>
      </w:pPr>
      <w:r>
        <w:rPr>
          <w:rFonts w:hint="eastAsia" w:ascii="宋体" w:hAnsi="宋体" w:eastAsia="宋体" w:cs="宋体"/>
          <w:spacing w:val="-16"/>
          <w:sz w:val="48"/>
          <w:szCs w:val="48"/>
          <w:lang w:val="en-US" w:eastAsia="zh-CN"/>
          <w14:textOutline w14:w="8708" w14:cap="flat" w14:cmpd="sng">
            <w14:solidFill>
              <w14:srgbClr w14:val="000000"/>
            </w14:solidFill>
            <w14:prstDash w14:val="solid"/>
            <w14:miter w14:val="0"/>
          </w14:textOutline>
        </w:rPr>
        <w:t>（第二标段）阜康市垃圾处置项目</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247" w:line="220" w:lineRule="auto"/>
        <w:ind w:left="2099"/>
        <w:rPr>
          <w:rFonts w:ascii="宋体" w:hAnsi="宋体" w:eastAsia="宋体" w:cs="宋体"/>
          <w:sz w:val="76"/>
          <w:szCs w:val="76"/>
        </w:rPr>
      </w:pPr>
      <w:r>
        <w:rPr>
          <w:rFonts w:ascii="宋体" w:hAnsi="宋体" w:eastAsia="宋体" w:cs="宋体"/>
          <w:spacing w:val="1"/>
          <w:sz w:val="76"/>
          <w:szCs w:val="76"/>
          <w14:textOutline w14:w="13788" w14:cap="flat" w14:cmpd="sng">
            <w14:solidFill>
              <w14:srgbClr w14:val="000000"/>
            </w14:solidFill>
            <w14:prstDash w14:val="solid"/>
            <w14:miter w14:val="0"/>
          </w14:textOutline>
        </w:rPr>
        <w:t>招</w:t>
      </w:r>
      <w:r>
        <w:rPr>
          <w:rFonts w:ascii="宋体" w:hAnsi="宋体" w:eastAsia="宋体" w:cs="宋体"/>
          <w:spacing w:val="1"/>
          <w:sz w:val="76"/>
          <w:szCs w:val="76"/>
        </w:rPr>
        <w:t xml:space="preserve"> </w:t>
      </w:r>
      <w:r>
        <w:rPr>
          <w:rFonts w:ascii="宋体" w:hAnsi="宋体" w:eastAsia="宋体" w:cs="宋体"/>
          <w:spacing w:val="1"/>
          <w:sz w:val="76"/>
          <w:szCs w:val="76"/>
          <w14:textOutline w14:w="13788" w14:cap="flat" w14:cmpd="sng">
            <w14:solidFill>
              <w14:srgbClr w14:val="000000"/>
            </w14:solidFill>
            <w14:prstDash w14:val="solid"/>
            <w14:miter w14:val="0"/>
          </w14:textOutline>
        </w:rPr>
        <w:t>标</w:t>
      </w:r>
      <w:r>
        <w:rPr>
          <w:rFonts w:ascii="宋体" w:hAnsi="宋体" w:eastAsia="宋体" w:cs="宋体"/>
          <w:spacing w:val="1"/>
          <w:sz w:val="76"/>
          <w:szCs w:val="76"/>
        </w:rPr>
        <w:t xml:space="preserve"> </w:t>
      </w:r>
      <w:r>
        <w:rPr>
          <w:rFonts w:ascii="宋体" w:hAnsi="宋体" w:eastAsia="宋体" w:cs="宋体"/>
          <w:spacing w:val="1"/>
          <w:sz w:val="76"/>
          <w:szCs w:val="76"/>
          <w14:textOutline w14:w="13788" w14:cap="flat" w14:cmpd="sng">
            <w14:solidFill>
              <w14:srgbClr w14:val="000000"/>
            </w14:solidFill>
            <w14:prstDash w14:val="solid"/>
            <w14:miter w14:val="0"/>
          </w14:textOutline>
        </w:rPr>
        <w:t>文</w:t>
      </w:r>
      <w:r>
        <w:rPr>
          <w:rFonts w:ascii="宋体" w:hAnsi="宋体" w:eastAsia="宋体" w:cs="宋体"/>
          <w:spacing w:val="1"/>
          <w:sz w:val="76"/>
          <w:szCs w:val="76"/>
        </w:rPr>
        <w:t xml:space="preserve"> </w:t>
      </w:r>
      <w:r>
        <w:rPr>
          <w:rFonts w:ascii="宋体" w:hAnsi="宋体" w:eastAsia="宋体" w:cs="宋体"/>
          <w:spacing w:val="1"/>
          <w:sz w:val="76"/>
          <w:szCs w:val="76"/>
          <w14:textOutline w14:w="13788" w14:cap="flat" w14:cmpd="sng">
            <w14:solidFill>
              <w14:srgbClr w14:val="000000"/>
            </w14:solidFill>
            <w14:prstDash w14:val="solid"/>
            <w14:miter w14:val="0"/>
          </w14:textOutline>
        </w:rPr>
        <w:t>件</w:t>
      </w:r>
    </w:p>
    <w:p>
      <w:pPr>
        <w:spacing w:before="23" w:line="220" w:lineRule="auto"/>
        <w:ind w:firstLine="2172" w:firstLineChars="600"/>
        <w:rPr>
          <w:rFonts w:hint="default" w:ascii="Times New Roman" w:hAnsi="Times New Roman" w:eastAsia="宋体" w:cs="Times New Roman"/>
          <w:sz w:val="36"/>
          <w:szCs w:val="36"/>
          <w:lang w:val="en-US" w:eastAsia="zh-CN"/>
        </w:rPr>
      </w:pPr>
      <w:r>
        <w:rPr>
          <w:rFonts w:ascii="宋体" w:hAnsi="宋体" w:eastAsia="宋体" w:cs="宋体"/>
          <w:spacing w:val="1"/>
          <w:sz w:val="36"/>
          <w:szCs w:val="36"/>
          <w14:textOutline w14:w="6531" w14:cap="flat" w14:cmpd="sng">
            <w14:solidFill>
              <w14:srgbClr w14:val="000000"/>
            </w14:solidFill>
            <w14:prstDash w14:val="solid"/>
            <w14:miter w14:val="0"/>
          </w14:textOutline>
        </w:rPr>
        <w:t>项目编号：</w:t>
      </w:r>
      <w:r>
        <w:rPr>
          <w:rFonts w:hint="eastAsia" w:ascii="Times New Roman" w:hAnsi="Times New Roman" w:eastAsia="宋体" w:cs="Times New Roman"/>
          <w:b/>
          <w:bCs/>
          <w:sz w:val="36"/>
          <w:szCs w:val="36"/>
          <w:lang w:val="en-US" w:eastAsia="zh-CN"/>
        </w:rPr>
        <w:t xml:space="preserve"> 2022DS0064</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7" w:line="219" w:lineRule="auto"/>
        <w:ind w:left="136"/>
        <w:rPr>
          <w:rFonts w:hint="default" w:ascii="宋体" w:hAnsi="宋体" w:eastAsia="宋体" w:cs="宋体"/>
          <w:spacing w:val="-1"/>
          <w:sz w:val="30"/>
          <w:szCs w:val="30"/>
          <w:lang w:val="en-US" w:eastAsia="zh-CN"/>
          <w14:textOutline w14:w="5442" w14:cap="flat" w14:cmpd="sng">
            <w14:solidFill>
              <w14:srgbClr w14:val="000000"/>
            </w14:solidFill>
            <w14:prstDash w14:val="solid"/>
            <w14:miter w14:val="0"/>
          </w14:textOutline>
        </w:rPr>
      </w:pPr>
      <w:r>
        <w:rPr>
          <w:rFonts w:ascii="宋体" w:hAnsi="宋体" w:eastAsia="宋体" w:cs="宋体"/>
          <w:spacing w:val="-52"/>
          <w:sz w:val="30"/>
          <w:szCs w:val="30"/>
          <w14:textOutline w14:w="5442" w14:cap="flat" w14:cmpd="sng">
            <w14:solidFill>
              <w14:srgbClr w14:val="000000"/>
            </w14:solidFill>
            <w14:prstDash w14:val="solid"/>
            <w14:miter w14:val="0"/>
          </w14:textOutline>
        </w:rPr>
        <w:t>采</w:t>
      </w:r>
      <w:r>
        <w:rPr>
          <w:rFonts w:ascii="宋体" w:hAnsi="宋体" w:eastAsia="宋体" w:cs="宋体"/>
          <w:spacing w:val="-28"/>
          <w:sz w:val="30"/>
          <w:szCs w:val="30"/>
        </w:rPr>
        <w:t xml:space="preserve"> </w:t>
      </w:r>
      <w:r>
        <w:rPr>
          <w:rFonts w:ascii="宋体" w:hAnsi="宋体" w:eastAsia="宋体" w:cs="宋体"/>
          <w:spacing w:val="-26"/>
          <w:sz w:val="30"/>
          <w:szCs w:val="30"/>
        </w:rPr>
        <w:t xml:space="preserve"> </w:t>
      </w:r>
      <w:r>
        <w:rPr>
          <w:rFonts w:ascii="宋体" w:hAnsi="宋体" w:eastAsia="宋体" w:cs="宋体"/>
          <w:spacing w:val="-26"/>
          <w:sz w:val="30"/>
          <w:szCs w:val="30"/>
          <w14:textOutline w14:w="5442" w14:cap="flat" w14:cmpd="sng">
            <w14:solidFill>
              <w14:srgbClr w14:val="000000"/>
            </w14:solidFill>
            <w14:prstDash w14:val="solid"/>
            <w14:miter w14:val="0"/>
          </w14:textOutline>
        </w:rPr>
        <w:t>购</w:t>
      </w:r>
      <w:r>
        <w:rPr>
          <w:rFonts w:ascii="宋体" w:hAnsi="宋体" w:eastAsia="宋体" w:cs="宋体"/>
          <w:spacing w:val="-26"/>
          <w:sz w:val="30"/>
          <w:szCs w:val="30"/>
        </w:rPr>
        <w:t xml:space="preserve">  </w:t>
      </w:r>
      <w:r>
        <w:rPr>
          <w:rFonts w:ascii="宋体" w:hAnsi="宋体" w:eastAsia="宋体" w:cs="宋体"/>
          <w:spacing w:val="-26"/>
          <w:sz w:val="30"/>
          <w:szCs w:val="30"/>
          <w14:textOutline w14:w="5442" w14:cap="flat" w14:cmpd="sng">
            <w14:solidFill>
              <w14:srgbClr w14:val="000000"/>
            </w14:solidFill>
            <w14:prstDash w14:val="solid"/>
            <w14:miter w14:val="0"/>
          </w14:textOutline>
        </w:rPr>
        <w:t>人</w:t>
      </w:r>
      <w:r>
        <w:rPr>
          <w:rFonts w:ascii="宋体" w:hAnsi="宋体" w:eastAsia="宋体" w:cs="宋体"/>
          <w:spacing w:val="-26"/>
          <w:sz w:val="30"/>
          <w:szCs w:val="30"/>
        </w:rPr>
        <w:t xml:space="preserve"> </w:t>
      </w:r>
      <w:r>
        <w:rPr>
          <w:rFonts w:hint="eastAsia" w:ascii="宋体" w:hAnsi="宋体" w:eastAsia="宋体" w:cs="宋体"/>
          <w:spacing w:val="-26"/>
          <w:sz w:val="30"/>
          <w:szCs w:val="30"/>
          <w:lang w:eastAsia="zh-CN"/>
        </w:rPr>
        <w:t>：</w:t>
      </w:r>
      <w:r>
        <w:rPr>
          <w:rFonts w:hint="eastAsia" w:ascii="宋体" w:hAnsi="宋体" w:eastAsia="宋体" w:cs="宋体"/>
          <w:spacing w:val="-1"/>
          <w:sz w:val="30"/>
          <w:szCs w:val="30"/>
          <w:lang w:val="en-US" w:eastAsia="zh-CN"/>
          <w14:textOutline w14:w="5442" w14:cap="flat" w14:cmpd="sng">
            <w14:solidFill>
              <w14:srgbClr w14:val="000000"/>
            </w14:solidFill>
            <w14:prstDash w14:val="solid"/>
            <w14:miter w14:val="0"/>
          </w14:textOutline>
        </w:rPr>
        <w:t>阜康市城市管理局</w:t>
      </w:r>
    </w:p>
    <w:p>
      <w:pPr>
        <w:spacing w:before="165" w:line="218" w:lineRule="auto"/>
        <w:ind w:left="136"/>
        <w:rPr>
          <w:rFonts w:hint="default" w:ascii="宋体" w:hAnsi="宋体" w:eastAsia="宋体" w:cs="宋体"/>
          <w:sz w:val="30"/>
          <w:szCs w:val="30"/>
          <w:lang w:val="en-US" w:eastAsia="zh-CN"/>
        </w:rPr>
      </w:pPr>
      <w:r>
        <w:rPr>
          <w:rFonts w:ascii="宋体" w:hAnsi="宋体" w:eastAsia="宋体" w:cs="宋体"/>
          <w:spacing w:val="-1"/>
          <w:sz w:val="30"/>
          <w:szCs w:val="30"/>
          <w14:textOutline w14:w="5442" w14:cap="flat" w14:cmpd="sng">
            <w14:solidFill>
              <w14:srgbClr w14:val="000000"/>
            </w14:solidFill>
            <w14:prstDash w14:val="solid"/>
            <w14:miter w14:val="0"/>
          </w14:textOutline>
        </w:rPr>
        <w:t>采</w:t>
      </w:r>
      <w:r>
        <w:rPr>
          <w:rFonts w:ascii="宋体" w:hAnsi="宋体" w:eastAsia="宋体" w:cs="宋体"/>
          <w:spacing w:val="-1"/>
          <w:sz w:val="30"/>
          <w:szCs w:val="30"/>
        </w:rPr>
        <w:t xml:space="preserve"> </w:t>
      </w:r>
      <w:r>
        <w:rPr>
          <w:rFonts w:ascii="宋体" w:hAnsi="宋体" w:eastAsia="宋体" w:cs="宋体"/>
          <w:spacing w:val="-1"/>
          <w:sz w:val="30"/>
          <w:szCs w:val="30"/>
          <w14:textOutline w14:w="5442" w14:cap="flat" w14:cmpd="sng">
            <w14:solidFill>
              <w14:srgbClr w14:val="000000"/>
            </w14:solidFill>
            <w14:prstDash w14:val="solid"/>
            <w14:miter w14:val="0"/>
          </w14:textOutline>
        </w:rPr>
        <w:t>购</w:t>
      </w:r>
      <w:r>
        <w:rPr>
          <w:rFonts w:ascii="宋体" w:hAnsi="宋体" w:eastAsia="宋体" w:cs="宋体"/>
          <w:spacing w:val="-1"/>
          <w:sz w:val="30"/>
          <w:szCs w:val="30"/>
        </w:rPr>
        <w:t xml:space="preserve"> </w:t>
      </w:r>
      <w:r>
        <w:rPr>
          <w:rFonts w:ascii="宋体" w:hAnsi="宋体" w:eastAsia="宋体" w:cs="宋体"/>
          <w:spacing w:val="-1"/>
          <w:sz w:val="30"/>
          <w:szCs w:val="30"/>
          <w14:textOutline w14:w="5442" w14:cap="flat" w14:cmpd="sng">
            <w14:solidFill>
              <w14:srgbClr w14:val="000000"/>
            </w14:solidFill>
            <w14:prstDash w14:val="solid"/>
            <w14:miter w14:val="0"/>
          </w14:textOutline>
        </w:rPr>
        <w:t>代</w:t>
      </w:r>
      <w:r>
        <w:rPr>
          <w:rFonts w:ascii="宋体" w:hAnsi="宋体" w:eastAsia="宋体" w:cs="宋体"/>
          <w:spacing w:val="-1"/>
          <w:sz w:val="30"/>
          <w:szCs w:val="30"/>
        </w:rPr>
        <w:t xml:space="preserve"> </w:t>
      </w:r>
      <w:r>
        <w:rPr>
          <w:rFonts w:ascii="宋体" w:hAnsi="宋体" w:eastAsia="宋体" w:cs="宋体"/>
          <w:spacing w:val="-1"/>
          <w:sz w:val="30"/>
          <w:szCs w:val="30"/>
          <w14:textOutline w14:w="5442" w14:cap="flat" w14:cmpd="sng">
            <w14:solidFill>
              <w14:srgbClr w14:val="000000"/>
            </w14:solidFill>
            <w14:prstDash w14:val="solid"/>
            <w14:miter w14:val="0"/>
          </w14:textOutline>
        </w:rPr>
        <w:t>理</w:t>
      </w:r>
      <w:r>
        <w:rPr>
          <w:rFonts w:ascii="宋体" w:hAnsi="宋体" w:eastAsia="宋体" w:cs="宋体"/>
          <w:spacing w:val="-1"/>
          <w:sz w:val="30"/>
          <w:szCs w:val="30"/>
        </w:rPr>
        <w:t xml:space="preserve"> </w:t>
      </w:r>
      <w:r>
        <w:rPr>
          <w:rFonts w:ascii="宋体" w:hAnsi="宋体" w:eastAsia="宋体" w:cs="宋体"/>
          <w:spacing w:val="-1"/>
          <w:sz w:val="30"/>
          <w:szCs w:val="30"/>
          <w14:textOutline w14:w="5442" w14:cap="flat" w14:cmpd="sng">
            <w14:solidFill>
              <w14:srgbClr w14:val="000000"/>
            </w14:solidFill>
            <w14:prstDash w14:val="solid"/>
            <w14:miter w14:val="0"/>
          </w14:textOutline>
        </w:rPr>
        <w:t>：</w:t>
      </w:r>
      <w:r>
        <w:rPr>
          <w:rFonts w:hint="eastAsia" w:ascii="宋体" w:hAnsi="宋体" w:eastAsia="宋体" w:cs="宋体"/>
          <w:spacing w:val="-1"/>
          <w:sz w:val="30"/>
          <w:szCs w:val="30"/>
          <w:lang w:val="en-US" w:eastAsia="zh-CN"/>
          <w14:textOutline w14:w="5442" w14:cap="flat" w14:cmpd="sng">
            <w14:solidFill>
              <w14:srgbClr w14:val="000000"/>
            </w14:solidFill>
            <w14:prstDash w14:val="solid"/>
            <w14:miter w14:val="0"/>
          </w14:textOutline>
        </w:rPr>
        <w:t>新疆鼎胜工程项目管理有限责任公司</w:t>
      </w:r>
    </w:p>
    <w:p>
      <w:pPr>
        <w:spacing w:before="53" w:line="220" w:lineRule="auto"/>
        <w:ind w:left="3127"/>
        <w:rPr>
          <w:rFonts w:ascii="宋体" w:hAnsi="宋体" w:eastAsia="宋体" w:cs="宋体"/>
          <w:sz w:val="30"/>
          <w:szCs w:val="30"/>
        </w:rPr>
      </w:pPr>
      <w:r>
        <w:rPr>
          <w:rFonts w:ascii="宋体" w:hAnsi="宋体" w:eastAsia="宋体" w:cs="宋体"/>
          <w:spacing w:val="-2"/>
          <w:sz w:val="30"/>
          <w:szCs w:val="30"/>
          <w14:textOutline w14:w="5442" w14:cap="flat" w14:cmpd="sng">
            <w14:solidFill>
              <w14:srgbClr w14:val="000000"/>
            </w14:solidFill>
            <w14:prstDash w14:val="solid"/>
            <w14:miter w14:val="0"/>
          </w14:textOutline>
        </w:rPr>
        <w:t>二〇</w:t>
      </w:r>
      <w:r>
        <w:rPr>
          <w:rFonts w:ascii="宋体" w:hAnsi="宋体" w:eastAsia="宋体" w:cs="宋体"/>
          <w:spacing w:val="-1"/>
          <w:sz w:val="30"/>
          <w:szCs w:val="30"/>
          <w14:textOutline w14:w="5442" w14:cap="flat" w14:cmpd="sng">
            <w14:solidFill>
              <w14:srgbClr w14:val="000000"/>
            </w14:solidFill>
            <w14:prstDash w14:val="solid"/>
            <w14:miter w14:val="0"/>
          </w14:textOutline>
        </w:rPr>
        <w:t>二二年</w:t>
      </w:r>
      <w:r>
        <w:rPr>
          <w:rFonts w:hint="eastAsia" w:ascii="宋体" w:hAnsi="宋体" w:eastAsia="宋体" w:cs="宋体"/>
          <w:spacing w:val="-1"/>
          <w:sz w:val="30"/>
          <w:szCs w:val="30"/>
          <w:lang w:val="en-US" w:eastAsia="zh-CN"/>
          <w14:textOutline w14:w="5442" w14:cap="flat" w14:cmpd="sng">
            <w14:solidFill>
              <w14:srgbClr w14:val="000000"/>
            </w14:solidFill>
            <w14:prstDash w14:val="solid"/>
            <w14:miter w14:val="0"/>
          </w14:textOutline>
        </w:rPr>
        <w:t>七</w:t>
      </w:r>
      <w:r>
        <w:rPr>
          <w:rFonts w:ascii="宋体" w:hAnsi="宋体" w:eastAsia="宋体" w:cs="宋体"/>
          <w:spacing w:val="-1"/>
          <w:sz w:val="30"/>
          <w:szCs w:val="30"/>
          <w14:textOutline w14:w="5442" w14:cap="flat" w14:cmpd="sng">
            <w14:solidFill>
              <w14:srgbClr w14:val="000000"/>
            </w14:solidFill>
            <w14:prstDash w14:val="solid"/>
            <w14:miter w14:val="0"/>
          </w14:textOutline>
        </w:rPr>
        <w:t>月</w:t>
      </w:r>
    </w:p>
    <w:p>
      <w:pPr>
        <w:sectPr>
          <w:pgSz w:w="11909" w:h="16836"/>
          <w:pgMar w:top="1431" w:right="1746" w:bottom="0" w:left="1786" w:header="0" w:footer="0" w:gutter="0"/>
          <w:cols w:space="720" w:num="1"/>
        </w:sectPr>
      </w:pPr>
    </w:p>
    <w:sdt>
      <w:sdtPr>
        <w:rPr>
          <w:rFonts w:ascii="宋体" w:hAnsi="宋体" w:eastAsia="宋体" w:cs="宋体"/>
          <w:sz w:val="44"/>
          <w:szCs w:val="44"/>
        </w:rPr>
        <w:id w:val="1"/>
        <w:docPartObj>
          <w:docPartGallery w:val="Table of Contents"/>
          <w:docPartUnique/>
        </w:docPartObj>
      </w:sdtPr>
      <w:sdtEndPr>
        <w:rPr>
          <w:rFonts w:ascii="Calibri" w:hAnsi="Calibri" w:eastAsia="Calibri" w:cs="Calibri"/>
          <w:sz w:val="28"/>
          <w:szCs w:val="28"/>
        </w:rPr>
      </w:sdtEndPr>
      <w:sdtContent>
        <w:p>
          <w:pPr>
            <w:spacing w:before="143" w:line="222" w:lineRule="auto"/>
            <w:ind w:left="3571"/>
            <w:rPr>
              <w:rFonts w:ascii="宋体" w:hAnsi="宋体" w:eastAsia="宋体" w:cs="宋体"/>
              <w:sz w:val="44"/>
              <w:szCs w:val="44"/>
            </w:rPr>
          </w:pPr>
          <w:r>
            <w:rPr>
              <w:rFonts w:ascii="宋体" w:hAnsi="宋体" w:eastAsia="宋体" w:cs="宋体"/>
              <w:spacing w:val="-18"/>
              <w:sz w:val="44"/>
              <w:szCs w:val="44"/>
            </w:rPr>
            <w:t>目</w:t>
          </w:r>
          <w:r>
            <w:rPr>
              <w:rFonts w:ascii="宋体" w:hAnsi="宋体" w:eastAsia="宋体" w:cs="宋体"/>
              <w:spacing w:val="-15"/>
              <w:sz w:val="44"/>
              <w:szCs w:val="44"/>
            </w:rPr>
            <w:t xml:space="preserve">   录</w:t>
          </w:r>
        </w:p>
        <w:p>
          <w:pPr>
            <w:spacing w:line="340" w:lineRule="auto"/>
            <w:rPr>
              <w:rFonts w:ascii="Arial"/>
              <w:sz w:val="21"/>
            </w:rPr>
          </w:pPr>
        </w:p>
        <w:p>
          <w:pPr>
            <w:tabs>
              <w:tab w:val="right" w:leader="dot" w:pos="8485"/>
            </w:tabs>
            <w:spacing w:before="91" w:line="218" w:lineRule="auto"/>
            <w:rPr>
              <w:rFonts w:ascii="Calibri" w:hAnsi="Calibri" w:eastAsia="Calibri" w:cs="Calibri"/>
              <w:sz w:val="28"/>
              <w:szCs w:val="28"/>
            </w:rPr>
          </w:pPr>
          <w:r>
            <w:fldChar w:fldCharType="begin"/>
          </w:r>
          <w:r>
            <w:instrText xml:space="preserve"> HYPERLINK \l "_bookmark1" </w:instrText>
          </w:r>
          <w:r>
            <w:fldChar w:fldCharType="separate"/>
          </w:r>
          <w:r>
            <w:rPr>
              <w:rFonts w:ascii="宋体" w:hAnsi="宋体" w:eastAsia="宋体" w:cs="宋体"/>
              <w:spacing w:val="4"/>
              <w:sz w:val="28"/>
              <w:szCs w:val="28"/>
              <w14:textOutline w14:w="5080" w14:cap="flat" w14:cmpd="sng">
                <w14:solidFill>
                  <w14:srgbClr w14:val="000000"/>
                </w14:solidFill>
                <w14:prstDash w14:val="solid"/>
                <w14:miter w14:val="0"/>
              </w14:textOutline>
            </w:rPr>
            <w:t>第一部分</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招标公告</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"_bookmark2" </w:instrText>
          </w:r>
          <w:r>
            <w:fldChar w:fldCharType="separate"/>
          </w:r>
          <w:r>
            <w:rPr>
              <w:rFonts w:ascii="Calibri" w:hAnsi="Calibri" w:eastAsia="Calibri" w:cs="Calibri"/>
              <w:spacing w:val="3"/>
              <w:sz w:val="28"/>
              <w:szCs w:val="28"/>
            </w:rPr>
            <w:t>4</w:t>
          </w:r>
          <w:r>
            <w:rPr>
              <w:rFonts w:ascii="Calibri" w:hAnsi="Calibri" w:eastAsia="Calibri" w:cs="Calibri"/>
              <w:spacing w:val="3"/>
              <w:sz w:val="28"/>
              <w:szCs w:val="28"/>
            </w:rPr>
            <w:fldChar w:fldCharType="end"/>
          </w:r>
        </w:p>
        <w:p>
          <w:pPr>
            <w:spacing w:line="368" w:lineRule="auto"/>
            <w:rPr>
              <w:rFonts w:ascii="Arial"/>
              <w:sz w:val="21"/>
            </w:rPr>
          </w:pPr>
        </w:p>
        <w:p>
          <w:pPr>
            <w:tabs>
              <w:tab w:val="right" w:leader="dot" w:pos="8485"/>
            </w:tabs>
            <w:spacing w:before="91" w:line="219" w:lineRule="auto"/>
            <w:rPr>
              <w:rFonts w:ascii="Calibri" w:hAnsi="Calibri" w:eastAsia="Calibri" w:cs="Calibri"/>
              <w:sz w:val="28"/>
              <w:szCs w:val="28"/>
            </w:rPr>
          </w:pPr>
          <w:r>
            <w:fldChar w:fldCharType="begin"/>
          </w:r>
          <w:r>
            <w:instrText xml:space="preserve"> HYPERLINK \l "_bookmark3" </w:instrText>
          </w:r>
          <w:r>
            <w:fldChar w:fldCharType="separate"/>
          </w:r>
          <w:r>
            <w:rPr>
              <w:rFonts w:ascii="宋体" w:hAnsi="宋体" w:eastAsia="宋体" w:cs="宋体"/>
              <w:spacing w:val="4"/>
              <w:sz w:val="28"/>
              <w:szCs w:val="28"/>
              <w14:textOutline w14:w="5080" w14:cap="flat" w14:cmpd="sng">
                <w14:solidFill>
                  <w14:srgbClr w14:val="000000"/>
                </w14:solidFill>
                <w14:prstDash w14:val="solid"/>
                <w14:miter w14:val="0"/>
              </w14:textOutline>
            </w:rPr>
            <w:t>第二部分</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投标人须知</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"_bookmark4" </w:instrText>
          </w:r>
          <w:r>
            <w:fldChar w:fldCharType="separate"/>
          </w:r>
          <w:r>
            <w:rPr>
              <w:rFonts w:ascii="Calibri" w:hAnsi="Calibri" w:eastAsia="Calibri" w:cs="Calibri"/>
              <w:spacing w:val="2"/>
              <w:sz w:val="28"/>
              <w:szCs w:val="28"/>
            </w:rPr>
            <w:t>7</w:t>
          </w:r>
          <w:r>
            <w:rPr>
              <w:rFonts w:ascii="Calibri" w:hAnsi="Calibri" w:eastAsia="Calibri" w:cs="Calibri"/>
              <w:spacing w:val="2"/>
              <w:sz w:val="28"/>
              <w:szCs w:val="28"/>
            </w:rPr>
            <w:fldChar w:fldCharType="end"/>
          </w:r>
        </w:p>
        <w:p>
          <w:pPr>
            <w:spacing w:line="366" w:lineRule="auto"/>
            <w:rPr>
              <w:rFonts w:ascii="Arial"/>
              <w:sz w:val="21"/>
            </w:rPr>
          </w:pPr>
        </w:p>
        <w:p>
          <w:pPr>
            <w:tabs>
              <w:tab w:val="right" w:leader="dot" w:pos="8485"/>
            </w:tabs>
            <w:spacing w:before="91" w:line="219" w:lineRule="auto"/>
            <w:rPr>
              <w:rFonts w:ascii="Calibri" w:hAnsi="Calibri" w:eastAsia="Calibri" w:cs="Calibri"/>
              <w:sz w:val="28"/>
              <w:szCs w:val="28"/>
            </w:rPr>
          </w:pPr>
          <w:r>
            <w:fldChar w:fldCharType="begin"/>
          </w:r>
          <w:r>
            <w:instrText xml:space="preserve"> HYPERLINK \l "_bookmark5" </w:instrText>
          </w:r>
          <w:r>
            <w:fldChar w:fldCharType="separate"/>
          </w:r>
          <w:r>
            <w:rPr>
              <w:rFonts w:ascii="宋体" w:hAnsi="宋体" w:eastAsia="宋体" w:cs="宋体"/>
              <w:spacing w:val="6"/>
              <w:sz w:val="28"/>
              <w:szCs w:val="28"/>
              <w14:textOutline w14:w="5080" w14:cap="flat" w14:cmpd="sng">
                <w14:solidFill>
                  <w14:srgbClr w14:val="000000"/>
                </w14:solidFill>
                <w14:prstDash w14:val="solid"/>
                <w14:miter w14:val="0"/>
              </w14:textOutline>
            </w:rPr>
            <w:t>第一章</w:t>
          </w:r>
          <w:r>
            <w:rPr>
              <w:rFonts w:ascii="宋体" w:hAnsi="宋体" w:eastAsia="宋体" w:cs="宋体"/>
              <w:spacing w:val="3"/>
              <w:sz w:val="28"/>
              <w:szCs w:val="28"/>
            </w:rPr>
            <w:t xml:space="preserve">   </w:t>
          </w:r>
          <w:r>
            <w:rPr>
              <w:rFonts w:ascii="宋体" w:hAnsi="宋体" w:eastAsia="宋体" w:cs="宋体"/>
              <w:spacing w:val="3"/>
              <w:sz w:val="28"/>
              <w:szCs w:val="28"/>
              <w14:textOutline w14:w="5080" w14:cap="flat" w14:cmpd="sng">
                <w14:solidFill>
                  <w14:srgbClr w14:val="000000"/>
                </w14:solidFill>
                <w14:prstDash w14:val="solid"/>
                <w14:miter w14:val="0"/>
              </w14:textOutline>
            </w:rPr>
            <w:t>投标人须知</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"_bookmark6" </w:instrText>
          </w:r>
          <w:r>
            <w:fldChar w:fldCharType="separate"/>
          </w:r>
          <w:r>
            <w:rPr>
              <w:rFonts w:ascii="Calibri" w:hAnsi="Calibri" w:eastAsia="Calibri" w:cs="Calibri"/>
              <w:spacing w:val="3"/>
              <w:sz w:val="28"/>
              <w:szCs w:val="28"/>
            </w:rPr>
            <w:t>12</w:t>
          </w:r>
          <w:r>
            <w:rPr>
              <w:rFonts w:ascii="Calibri" w:hAnsi="Calibri" w:eastAsia="Calibri" w:cs="Calibri"/>
              <w:spacing w:val="3"/>
              <w:sz w:val="28"/>
              <w:szCs w:val="28"/>
            </w:rPr>
            <w:fldChar w:fldCharType="end"/>
          </w:r>
        </w:p>
        <w:p>
          <w:pPr>
            <w:spacing w:line="366" w:lineRule="auto"/>
            <w:rPr>
              <w:rFonts w:ascii="Arial"/>
              <w:sz w:val="21"/>
            </w:rPr>
          </w:pPr>
        </w:p>
        <w:p>
          <w:pPr>
            <w:tabs>
              <w:tab w:val="right" w:leader="dot" w:pos="8485"/>
            </w:tabs>
            <w:spacing w:before="91" w:line="219" w:lineRule="auto"/>
            <w:rPr>
              <w:rFonts w:ascii="Calibri" w:hAnsi="Calibri" w:eastAsia="Calibri" w:cs="Calibri"/>
              <w:sz w:val="28"/>
              <w:szCs w:val="28"/>
            </w:rPr>
          </w:pPr>
          <w:r>
            <w:fldChar w:fldCharType="begin"/>
          </w:r>
          <w:r>
            <w:instrText xml:space="preserve"> HYPERLINK \l "_bookmark7" </w:instrText>
          </w:r>
          <w:r>
            <w:fldChar w:fldCharType="separate"/>
          </w:r>
          <w:r>
            <w:rPr>
              <w:rFonts w:ascii="宋体" w:hAnsi="宋体" w:eastAsia="宋体" w:cs="宋体"/>
              <w:spacing w:val="-4"/>
              <w:sz w:val="28"/>
              <w:szCs w:val="28"/>
              <w14:textOutline w14:w="5080" w14:cap="flat" w14:cmpd="sng">
                <w14:solidFill>
                  <w14:srgbClr w14:val="000000"/>
                </w14:solidFill>
                <w14:prstDash w14:val="solid"/>
                <w14:miter w14:val="0"/>
              </w14:textOutline>
            </w:rPr>
            <w:t>第</w:t>
          </w:r>
          <w:r>
            <w:rPr>
              <w:rFonts w:ascii="宋体" w:hAnsi="宋体" w:eastAsia="宋体" w:cs="宋体"/>
              <w:spacing w:val="-2"/>
              <w:sz w:val="28"/>
              <w:szCs w:val="28"/>
              <w14:textOutline w14:w="5080" w14:cap="flat" w14:cmpd="sng">
                <w14:solidFill>
                  <w14:srgbClr w14:val="000000"/>
                </w14:solidFill>
                <w14:prstDash w14:val="solid"/>
                <w14:miter w14:val="0"/>
              </w14:textOutline>
            </w:rPr>
            <w:t>二章</w:t>
          </w:r>
          <w:r>
            <w:rPr>
              <w:rFonts w:ascii="宋体" w:hAnsi="宋体" w:eastAsia="宋体" w:cs="宋体"/>
              <w:spacing w:val="-2"/>
              <w:sz w:val="28"/>
              <w:szCs w:val="28"/>
            </w:rPr>
            <w:t xml:space="preserve">   </w:t>
          </w:r>
          <w:r>
            <w:rPr>
              <w:rFonts w:ascii="宋体" w:hAnsi="宋体" w:eastAsia="宋体" w:cs="宋体"/>
              <w:spacing w:val="-2"/>
              <w:sz w:val="28"/>
              <w:szCs w:val="28"/>
              <w14:textOutline w14:w="5080" w14:cap="flat" w14:cmpd="sng">
                <w14:solidFill>
                  <w14:srgbClr w14:val="000000"/>
                </w14:solidFill>
                <w14:prstDash w14:val="solid"/>
                <w14:miter w14:val="0"/>
              </w14:textOutline>
            </w:rPr>
            <w:t>招标文件的编写</w:t>
          </w:r>
          <w:r>
            <w:rPr>
              <w:rFonts w:ascii="宋体" w:hAnsi="宋体" w:eastAsia="宋体" w:cs="宋体"/>
              <w:spacing w:val="-2"/>
              <w:sz w:val="28"/>
              <w:szCs w:val="28"/>
            </w:rPr>
            <w:t xml:space="preserve"> </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"_bookmark8" </w:instrText>
          </w:r>
          <w:r>
            <w:fldChar w:fldCharType="separate"/>
          </w:r>
          <w:r>
            <w:rPr>
              <w:rFonts w:ascii="Calibri" w:hAnsi="Calibri" w:eastAsia="Calibri" w:cs="Calibri"/>
              <w:spacing w:val="-2"/>
              <w:sz w:val="28"/>
              <w:szCs w:val="28"/>
            </w:rPr>
            <w:t>15</w:t>
          </w:r>
          <w:r>
            <w:rPr>
              <w:rFonts w:ascii="Calibri" w:hAnsi="Calibri" w:eastAsia="Calibri" w:cs="Calibri"/>
              <w:spacing w:val="-2"/>
              <w:sz w:val="28"/>
              <w:szCs w:val="28"/>
            </w:rPr>
            <w:fldChar w:fldCharType="end"/>
          </w:r>
        </w:p>
        <w:p>
          <w:pPr>
            <w:spacing w:line="366" w:lineRule="auto"/>
            <w:rPr>
              <w:rFonts w:ascii="Arial"/>
              <w:sz w:val="21"/>
            </w:rPr>
          </w:pPr>
        </w:p>
        <w:p>
          <w:pPr>
            <w:tabs>
              <w:tab w:val="right" w:leader="dot" w:pos="8485"/>
            </w:tabs>
            <w:spacing w:before="92" w:line="219" w:lineRule="auto"/>
            <w:rPr>
              <w:rFonts w:ascii="Calibri" w:hAnsi="Calibri" w:eastAsia="Calibri" w:cs="Calibri"/>
              <w:sz w:val="28"/>
              <w:szCs w:val="28"/>
            </w:rPr>
          </w:pPr>
          <w:r>
            <w:fldChar w:fldCharType="begin"/>
          </w:r>
          <w:r>
            <w:instrText xml:space="preserve"> HYPERLINK \l "_bookmark9" </w:instrText>
          </w:r>
          <w:r>
            <w:fldChar w:fldCharType="separate"/>
          </w:r>
          <w:r>
            <w:rPr>
              <w:rFonts w:ascii="宋体" w:hAnsi="宋体" w:eastAsia="宋体" w:cs="宋体"/>
              <w:spacing w:val="-4"/>
              <w:sz w:val="28"/>
              <w:szCs w:val="28"/>
              <w14:textOutline w14:w="5080" w14:cap="flat" w14:cmpd="sng">
                <w14:solidFill>
                  <w14:srgbClr w14:val="000000"/>
                </w14:solidFill>
                <w14:prstDash w14:val="solid"/>
                <w14:miter w14:val="0"/>
              </w14:textOutline>
            </w:rPr>
            <w:t>第</w:t>
          </w:r>
          <w:r>
            <w:rPr>
              <w:rFonts w:ascii="宋体" w:hAnsi="宋体" w:eastAsia="宋体" w:cs="宋体"/>
              <w:spacing w:val="-2"/>
              <w:sz w:val="28"/>
              <w:szCs w:val="28"/>
              <w14:textOutline w14:w="5080" w14:cap="flat" w14:cmpd="sng">
                <w14:solidFill>
                  <w14:srgbClr w14:val="000000"/>
                </w14:solidFill>
                <w14:prstDash w14:val="solid"/>
                <w14:miter w14:val="0"/>
              </w14:textOutline>
            </w:rPr>
            <w:t>三章</w:t>
          </w:r>
          <w:r>
            <w:rPr>
              <w:rFonts w:ascii="宋体" w:hAnsi="宋体" w:eastAsia="宋体" w:cs="宋体"/>
              <w:spacing w:val="-2"/>
              <w:sz w:val="28"/>
              <w:szCs w:val="28"/>
            </w:rPr>
            <w:t xml:space="preserve">   </w:t>
          </w:r>
          <w:r>
            <w:rPr>
              <w:rFonts w:ascii="宋体" w:hAnsi="宋体" w:eastAsia="宋体" w:cs="宋体"/>
              <w:spacing w:val="-2"/>
              <w:sz w:val="28"/>
              <w:szCs w:val="28"/>
              <w14:textOutline w14:w="5080" w14:cap="flat" w14:cmpd="sng">
                <w14:solidFill>
                  <w14:srgbClr w14:val="000000"/>
                </w14:solidFill>
                <w14:prstDash w14:val="solid"/>
                <w14:miter w14:val="0"/>
              </w14:textOutline>
            </w:rPr>
            <w:t>投标文件的编写</w:t>
          </w:r>
          <w:r>
            <w:rPr>
              <w:rFonts w:ascii="宋体" w:hAnsi="宋体" w:eastAsia="宋体" w:cs="宋体"/>
              <w:spacing w:val="-2"/>
              <w:sz w:val="28"/>
              <w:szCs w:val="28"/>
            </w:rPr>
            <w:t xml:space="preserve"> </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"_bookmark10" </w:instrText>
          </w:r>
          <w:r>
            <w:fldChar w:fldCharType="separate"/>
          </w:r>
          <w:r>
            <w:rPr>
              <w:rFonts w:ascii="Calibri" w:hAnsi="Calibri" w:eastAsia="Calibri" w:cs="Calibri"/>
              <w:spacing w:val="-2"/>
              <w:sz w:val="28"/>
              <w:szCs w:val="28"/>
            </w:rPr>
            <w:t>16</w:t>
          </w:r>
          <w:r>
            <w:rPr>
              <w:rFonts w:ascii="Calibri" w:hAnsi="Calibri" w:eastAsia="Calibri" w:cs="Calibri"/>
              <w:spacing w:val="-2"/>
              <w:sz w:val="28"/>
              <w:szCs w:val="28"/>
            </w:rPr>
            <w:fldChar w:fldCharType="end"/>
          </w:r>
        </w:p>
        <w:p>
          <w:pPr>
            <w:spacing w:line="366" w:lineRule="auto"/>
            <w:rPr>
              <w:rFonts w:ascii="Arial"/>
              <w:sz w:val="21"/>
            </w:rPr>
          </w:pPr>
        </w:p>
        <w:p>
          <w:pPr>
            <w:tabs>
              <w:tab w:val="right" w:leader="dot" w:pos="8485"/>
            </w:tabs>
            <w:spacing w:before="91" w:line="219" w:lineRule="auto"/>
            <w:rPr>
              <w:rFonts w:ascii="Calibri" w:hAnsi="Calibri" w:eastAsia="Calibri" w:cs="Calibri"/>
              <w:sz w:val="28"/>
              <w:szCs w:val="28"/>
            </w:rPr>
          </w:pPr>
          <w:r>
            <w:fldChar w:fldCharType="begin"/>
          </w:r>
          <w:r>
            <w:instrText xml:space="preserve"> HYPERLINK \l "_bookmark11" </w:instrText>
          </w:r>
          <w:r>
            <w:fldChar w:fldCharType="separate"/>
          </w:r>
          <w:r>
            <w:rPr>
              <w:rFonts w:ascii="宋体" w:hAnsi="宋体" w:eastAsia="宋体" w:cs="宋体"/>
              <w:spacing w:val="-4"/>
              <w:sz w:val="28"/>
              <w:szCs w:val="28"/>
              <w14:textOutline w14:w="5080" w14:cap="flat" w14:cmpd="sng">
                <w14:solidFill>
                  <w14:srgbClr w14:val="000000"/>
                </w14:solidFill>
                <w14:prstDash w14:val="solid"/>
                <w14:miter w14:val="0"/>
              </w14:textOutline>
            </w:rPr>
            <w:t>第</w:t>
          </w:r>
          <w:r>
            <w:rPr>
              <w:rFonts w:ascii="宋体" w:hAnsi="宋体" w:eastAsia="宋体" w:cs="宋体"/>
              <w:spacing w:val="-2"/>
              <w:sz w:val="28"/>
              <w:szCs w:val="28"/>
              <w14:textOutline w14:w="5080" w14:cap="flat" w14:cmpd="sng">
                <w14:solidFill>
                  <w14:srgbClr w14:val="000000"/>
                </w14:solidFill>
                <w14:prstDash w14:val="solid"/>
                <w14:miter w14:val="0"/>
              </w14:textOutline>
            </w:rPr>
            <w:t>四章</w:t>
          </w:r>
          <w:r>
            <w:rPr>
              <w:rFonts w:ascii="宋体" w:hAnsi="宋体" w:eastAsia="宋体" w:cs="宋体"/>
              <w:spacing w:val="-2"/>
              <w:sz w:val="28"/>
              <w:szCs w:val="28"/>
            </w:rPr>
            <w:t xml:space="preserve">   </w:t>
          </w:r>
          <w:r>
            <w:rPr>
              <w:rFonts w:ascii="宋体" w:hAnsi="宋体" w:eastAsia="宋体" w:cs="宋体"/>
              <w:spacing w:val="-2"/>
              <w:sz w:val="28"/>
              <w:szCs w:val="28"/>
              <w14:textOutline w14:w="5080" w14:cap="flat" w14:cmpd="sng">
                <w14:solidFill>
                  <w14:srgbClr w14:val="000000"/>
                </w14:solidFill>
                <w14:prstDash w14:val="solid"/>
                <w14:miter w14:val="0"/>
              </w14:textOutline>
            </w:rPr>
            <w:t>投标文件的递交</w:t>
          </w:r>
          <w:r>
            <w:rPr>
              <w:rFonts w:ascii="宋体" w:hAnsi="宋体" w:eastAsia="宋体" w:cs="宋体"/>
              <w:spacing w:val="-2"/>
              <w:sz w:val="28"/>
              <w:szCs w:val="28"/>
            </w:rPr>
            <w:t xml:space="preserve"> </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"_bookmark12" </w:instrText>
          </w:r>
          <w:r>
            <w:fldChar w:fldCharType="separate"/>
          </w:r>
          <w:r>
            <w:rPr>
              <w:rFonts w:ascii="Calibri" w:hAnsi="Calibri" w:eastAsia="Calibri" w:cs="Calibri"/>
              <w:spacing w:val="-2"/>
              <w:sz w:val="28"/>
              <w:szCs w:val="28"/>
            </w:rPr>
            <w:t>18</w:t>
          </w:r>
          <w:r>
            <w:rPr>
              <w:rFonts w:ascii="Calibri" w:hAnsi="Calibri" w:eastAsia="Calibri" w:cs="Calibri"/>
              <w:spacing w:val="-2"/>
              <w:sz w:val="28"/>
              <w:szCs w:val="28"/>
            </w:rPr>
            <w:fldChar w:fldCharType="end"/>
          </w:r>
        </w:p>
        <w:p>
          <w:pPr>
            <w:spacing w:line="367" w:lineRule="auto"/>
            <w:rPr>
              <w:rFonts w:ascii="Arial"/>
              <w:sz w:val="21"/>
            </w:rPr>
          </w:pPr>
        </w:p>
        <w:p>
          <w:pPr>
            <w:tabs>
              <w:tab w:val="right" w:leader="dot" w:pos="8485"/>
            </w:tabs>
            <w:spacing w:before="91" w:line="219" w:lineRule="auto"/>
            <w:rPr>
              <w:rFonts w:ascii="Calibri" w:hAnsi="Calibri" w:eastAsia="Calibri" w:cs="Calibri"/>
              <w:sz w:val="28"/>
              <w:szCs w:val="28"/>
            </w:rPr>
          </w:pPr>
          <w:r>
            <w:fldChar w:fldCharType="begin"/>
          </w:r>
          <w:r>
            <w:instrText xml:space="preserve"> HYPERLINK \l "_bookmark13" </w:instrText>
          </w:r>
          <w:r>
            <w:fldChar w:fldCharType="separate"/>
          </w:r>
          <w:r>
            <w:rPr>
              <w:rFonts w:ascii="宋体" w:hAnsi="宋体" w:eastAsia="宋体" w:cs="宋体"/>
              <w:spacing w:val="6"/>
              <w:sz w:val="28"/>
              <w:szCs w:val="28"/>
              <w14:textOutline w14:w="5080" w14:cap="flat" w14:cmpd="sng">
                <w14:solidFill>
                  <w14:srgbClr w14:val="000000"/>
                </w14:solidFill>
                <w14:prstDash w14:val="solid"/>
                <w14:miter w14:val="0"/>
              </w14:textOutline>
            </w:rPr>
            <w:t>第</w:t>
          </w:r>
          <w:r>
            <w:rPr>
              <w:rFonts w:ascii="宋体" w:hAnsi="宋体" w:eastAsia="宋体" w:cs="宋体"/>
              <w:spacing w:val="4"/>
              <w:sz w:val="28"/>
              <w:szCs w:val="28"/>
              <w14:textOutline w14:w="5080" w14:cap="flat" w14:cmpd="sng">
                <w14:solidFill>
                  <w14:srgbClr w14:val="000000"/>
                </w14:solidFill>
                <w14:prstDash w14:val="solid"/>
                <w14:miter w14:val="0"/>
              </w14:textOutline>
            </w:rPr>
            <w:t>五章</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开</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标</w:t>
          </w:r>
          <w:r>
            <w:rPr>
              <w:rFonts w:ascii="宋体" w:hAnsi="宋体" w:eastAsia="宋体" w:cs="宋体"/>
              <w:b/>
              <w:bCs/>
              <w:sz w:val="28"/>
              <w:szCs w:val="28"/>
            </w:rPr>
            <w:fldChar w:fldCharType="end"/>
          </w:r>
          <w:r>
            <w:rPr>
              <w:rFonts w:ascii="宋体" w:hAnsi="宋体" w:eastAsia="宋体" w:cs="宋体"/>
              <w:b/>
              <w:bCs/>
              <w:sz w:val="28"/>
              <w:szCs w:val="28"/>
            </w:rPr>
            <w:tab/>
          </w:r>
          <w:r>
            <w:fldChar w:fldCharType="begin"/>
          </w:r>
          <w:r>
            <w:instrText xml:space="preserve"> HYPERLINK \l "_bookmark14" </w:instrText>
          </w:r>
          <w:r>
            <w:fldChar w:fldCharType="separate"/>
          </w:r>
          <w:r>
            <w:rPr>
              <w:rFonts w:ascii="Calibri" w:hAnsi="Calibri" w:eastAsia="Calibri" w:cs="Calibri"/>
              <w:spacing w:val="4"/>
              <w:sz w:val="28"/>
              <w:szCs w:val="28"/>
            </w:rPr>
            <w:t>19</w:t>
          </w:r>
          <w:r>
            <w:rPr>
              <w:rFonts w:ascii="Calibri" w:hAnsi="Calibri" w:eastAsia="Calibri" w:cs="Calibri"/>
              <w:spacing w:val="4"/>
              <w:sz w:val="28"/>
              <w:szCs w:val="28"/>
            </w:rPr>
            <w:fldChar w:fldCharType="end"/>
          </w:r>
        </w:p>
        <w:p>
          <w:pPr>
            <w:spacing w:line="366" w:lineRule="auto"/>
            <w:rPr>
              <w:rFonts w:ascii="Arial"/>
              <w:sz w:val="21"/>
            </w:rPr>
          </w:pPr>
        </w:p>
        <w:p>
          <w:pPr>
            <w:tabs>
              <w:tab w:val="right" w:leader="dot" w:pos="8485"/>
            </w:tabs>
            <w:spacing w:before="92" w:line="219" w:lineRule="auto"/>
            <w:rPr>
              <w:rFonts w:ascii="Calibri" w:hAnsi="Calibri" w:eastAsia="Calibri" w:cs="Calibri"/>
              <w:sz w:val="28"/>
              <w:szCs w:val="28"/>
            </w:rPr>
          </w:pPr>
          <w:r>
            <w:fldChar w:fldCharType="begin"/>
          </w:r>
          <w:r>
            <w:instrText xml:space="preserve"> HYPERLINK \l "_bookmark15" </w:instrText>
          </w:r>
          <w:r>
            <w:fldChar w:fldCharType="separate"/>
          </w:r>
          <w:r>
            <w:rPr>
              <w:rFonts w:ascii="宋体" w:hAnsi="宋体" w:eastAsia="宋体" w:cs="宋体"/>
              <w:spacing w:val="6"/>
              <w:sz w:val="28"/>
              <w:szCs w:val="28"/>
              <w14:textOutline w14:w="5080" w14:cap="flat" w14:cmpd="sng">
                <w14:solidFill>
                  <w14:srgbClr w14:val="000000"/>
                </w14:solidFill>
                <w14:prstDash w14:val="solid"/>
                <w14:miter w14:val="0"/>
              </w14:textOutline>
            </w:rPr>
            <w:t>第</w:t>
          </w:r>
          <w:r>
            <w:rPr>
              <w:rFonts w:ascii="宋体" w:hAnsi="宋体" w:eastAsia="宋体" w:cs="宋体"/>
              <w:spacing w:val="4"/>
              <w:sz w:val="28"/>
              <w:szCs w:val="28"/>
              <w14:textOutline w14:w="5080" w14:cap="flat" w14:cmpd="sng">
                <w14:solidFill>
                  <w14:srgbClr w14:val="000000"/>
                </w14:solidFill>
                <w14:prstDash w14:val="solid"/>
                <w14:miter w14:val="0"/>
              </w14:textOutline>
            </w:rPr>
            <w:t>六章</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评</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标</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"_bookmark16" </w:instrText>
          </w:r>
          <w:r>
            <w:fldChar w:fldCharType="separate"/>
          </w:r>
          <w:r>
            <w:rPr>
              <w:rFonts w:ascii="Calibri" w:hAnsi="Calibri" w:eastAsia="Calibri" w:cs="Calibri"/>
              <w:spacing w:val="4"/>
              <w:sz w:val="28"/>
              <w:szCs w:val="28"/>
            </w:rPr>
            <w:t>20</w:t>
          </w:r>
          <w:r>
            <w:rPr>
              <w:rFonts w:ascii="Calibri" w:hAnsi="Calibri" w:eastAsia="Calibri" w:cs="Calibri"/>
              <w:spacing w:val="4"/>
              <w:sz w:val="28"/>
              <w:szCs w:val="28"/>
            </w:rPr>
            <w:fldChar w:fldCharType="end"/>
          </w:r>
        </w:p>
        <w:p>
          <w:pPr>
            <w:spacing w:line="367" w:lineRule="auto"/>
            <w:rPr>
              <w:rFonts w:ascii="Arial"/>
              <w:sz w:val="21"/>
            </w:rPr>
          </w:pPr>
        </w:p>
        <w:p>
          <w:pPr>
            <w:tabs>
              <w:tab w:val="right" w:leader="dot" w:pos="8485"/>
            </w:tabs>
            <w:spacing w:before="91" w:line="217" w:lineRule="auto"/>
            <w:rPr>
              <w:rFonts w:ascii="Calibri" w:hAnsi="Calibri" w:eastAsia="Calibri" w:cs="Calibri"/>
              <w:sz w:val="28"/>
              <w:szCs w:val="28"/>
            </w:rPr>
          </w:pPr>
          <w:r>
            <w:fldChar w:fldCharType="begin"/>
          </w:r>
          <w:r>
            <w:instrText xml:space="preserve"> HYPERLINK \l "_bookmark17" </w:instrText>
          </w:r>
          <w:r>
            <w:fldChar w:fldCharType="separate"/>
          </w:r>
          <w:r>
            <w:rPr>
              <w:rFonts w:ascii="宋体" w:hAnsi="宋体" w:eastAsia="宋体" w:cs="宋体"/>
              <w:spacing w:val="6"/>
              <w:sz w:val="28"/>
              <w:szCs w:val="28"/>
              <w14:textOutline w14:w="5080" w14:cap="flat" w14:cmpd="sng">
                <w14:solidFill>
                  <w14:srgbClr w14:val="000000"/>
                </w14:solidFill>
                <w14:prstDash w14:val="solid"/>
                <w14:miter w14:val="0"/>
              </w14:textOutline>
            </w:rPr>
            <w:t>第</w:t>
          </w:r>
          <w:r>
            <w:rPr>
              <w:rFonts w:ascii="宋体" w:hAnsi="宋体" w:eastAsia="宋体" w:cs="宋体"/>
              <w:spacing w:val="4"/>
              <w:sz w:val="28"/>
              <w:szCs w:val="28"/>
              <w14:textOutline w14:w="5080" w14:cap="flat" w14:cmpd="sng">
                <w14:solidFill>
                  <w14:srgbClr w14:val="000000"/>
                </w14:solidFill>
                <w14:prstDash w14:val="solid"/>
                <w14:miter w14:val="0"/>
              </w14:textOutline>
            </w:rPr>
            <w:t>八章</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其</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他</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"_bookmark18" </w:instrText>
          </w:r>
          <w:r>
            <w:fldChar w:fldCharType="separate"/>
          </w:r>
          <w:r>
            <w:rPr>
              <w:rFonts w:ascii="Calibri" w:hAnsi="Calibri" w:eastAsia="Calibri" w:cs="Calibri"/>
              <w:spacing w:val="4"/>
              <w:sz w:val="28"/>
              <w:szCs w:val="28"/>
            </w:rPr>
            <w:t>32</w:t>
          </w:r>
          <w:r>
            <w:rPr>
              <w:rFonts w:ascii="Calibri" w:hAnsi="Calibri" w:eastAsia="Calibri" w:cs="Calibri"/>
              <w:spacing w:val="4"/>
              <w:sz w:val="28"/>
              <w:szCs w:val="28"/>
            </w:rPr>
            <w:fldChar w:fldCharType="end"/>
          </w:r>
        </w:p>
        <w:p>
          <w:pPr>
            <w:spacing w:line="369" w:lineRule="auto"/>
            <w:rPr>
              <w:rFonts w:ascii="Arial"/>
              <w:sz w:val="21"/>
            </w:rPr>
          </w:pPr>
        </w:p>
        <w:p>
          <w:pPr>
            <w:tabs>
              <w:tab w:val="right" w:leader="dot" w:pos="8485"/>
            </w:tabs>
            <w:spacing w:before="92" w:line="219" w:lineRule="auto"/>
            <w:rPr>
              <w:rFonts w:ascii="Calibri" w:hAnsi="Calibri" w:eastAsia="Calibri" w:cs="Calibri"/>
              <w:sz w:val="28"/>
              <w:szCs w:val="28"/>
            </w:rPr>
          </w:pPr>
          <w:r>
            <w:fldChar w:fldCharType="begin"/>
          </w:r>
          <w:r>
            <w:instrText xml:space="preserve"> HYPERLINK \l "_bookmark19" </w:instrText>
          </w:r>
          <w:r>
            <w:fldChar w:fldCharType="separate"/>
          </w:r>
          <w:r>
            <w:rPr>
              <w:rFonts w:ascii="宋体" w:hAnsi="宋体" w:eastAsia="宋体" w:cs="宋体"/>
              <w:spacing w:val="-2"/>
              <w:sz w:val="28"/>
              <w:szCs w:val="28"/>
              <w14:textOutline w14:w="5080" w14:cap="flat" w14:cmpd="sng">
                <w14:solidFill>
                  <w14:srgbClr w14:val="000000"/>
                </w14:solidFill>
                <w14:prstDash w14:val="solid"/>
                <w14:miter w14:val="0"/>
              </w14:textOutline>
            </w:rPr>
            <w:t>第九章</w:t>
          </w:r>
          <w:r>
            <w:rPr>
              <w:rFonts w:ascii="宋体" w:hAnsi="宋体" w:eastAsia="宋体" w:cs="宋体"/>
              <w:spacing w:val="-2"/>
              <w:sz w:val="28"/>
              <w:szCs w:val="28"/>
            </w:rPr>
            <w:t xml:space="preserve">   </w:t>
          </w:r>
          <w:r>
            <w:rPr>
              <w:rFonts w:ascii="宋体" w:hAnsi="宋体" w:eastAsia="宋体" w:cs="宋体"/>
              <w:spacing w:val="-2"/>
              <w:sz w:val="28"/>
              <w:szCs w:val="28"/>
              <w14:textOutline w14:w="5080" w14:cap="flat" w14:cmpd="sng">
                <w14:solidFill>
                  <w14:srgbClr w14:val="000000"/>
                </w14:solidFill>
                <w14:prstDash w14:val="solid"/>
                <w14:miter w14:val="0"/>
              </w14:textOutline>
            </w:rPr>
            <w:t>质疑</w:t>
          </w:r>
          <w:r>
            <w:rPr>
              <w:rFonts w:ascii="宋体" w:hAnsi="宋体" w:eastAsia="宋体" w:cs="宋体"/>
              <w:spacing w:val="-1"/>
              <w:sz w:val="28"/>
              <w:szCs w:val="28"/>
              <w14:textOutline w14:w="5080" w14:cap="flat" w14:cmpd="sng">
                <w14:solidFill>
                  <w14:srgbClr w14:val="000000"/>
                </w14:solidFill>
                <w14:prstDash w14:val="solid"/>
                <w14:miter w14:val="0"/>
              </w14:textOutline>
            </w:rPr>
            <w:t>的提出及处理</w:t>
          </w:r>
          <w:r>
            <w:rPr>
              <w:rFonts w:ascii="宋体" w:hAnsi="宋体" w:eastAsia="宋体" w:cs="宋体"/>
              <w:spacing w:val="-1"/>
              <w:sz w:val="28"/>
              <w:szCs w:val="28"/>
            </w:rPr>
            <w:t xml:space="preserve"> </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"_bookmark20" </w:instrText>
          </w:r>
          <w:r>
            <w:fldChar w:fldCharType="separate"/>
          </w:r>
          <w:r>
            <w:rPr>
              <w:rFonts w:ascii="Calibri" w:hAnsi="Calibri" w:eastAsia="Calibri" w:cs="Calibri"/>
              <w:spacing w:val="-1"/>
              <w:sz w:val="28"/>
              <w:szCs w:val="28"/>
            </w:rPr>
            <w:t>32</w:t>
          </w:r>
          <w:r>
            <w:rPr>
              <w:rFonts w:ascii="Calibri" w:hAnsi="Calibri" w:eastAsia="Calibri" w:cs="Calibri"/>
              <w:spacing w:val="-1"/>
              <w:sz w:val="28"/>
              <w:szCs w:val="28"/>
            </w:rPr>
            <w:fldChar w:fldCharType="end"/>
          </w:r>
        </w:p>
        <w:p>
          <w:pPr>
            <w:spacing w:line="366" w:lineRule="auto"/>
            <w:rPr>
              <w:rFonts w:ascii="Arial"/>
              <w:sz w:val="21"/>
            </w:rPr>
          </w:pPr>
        </w:p>
        <w:p>
          <w:pPr>
            <w:tabs>
              <w:tab w:val="right" w:leader="dot" w:pos="8485"/>
            </w:tabs>
            <w:spacing w:before="91" w:line="219" w:lineRule="auto"/>
            <w:rPr>
              <w:rFonts w:ascii="Calibri" w:hAnsi="Calibri" w:eastAsia="Calibri" w:cs="Calibri"/>
              <w:sz w:val="28"/>
              <w:szCs w:val="28"/>
            </w:rPr>
          </w:pPr>
          <w:r>
            <w:fldChar w:fldCharType="begin"/>
          </w:r>
          <w:r>
            <w:instrText xml:space="preserve"> HYPERLINK \l "_bookmark21" </w:instrText>
          </w:r>
          <w:r>
            <w:fldChar w:fldCharType="separate"/>
          </w:r>
          <w:r>
            <w:rPr>
              <w:rFonts w:ascii="宋体" w:hAnsi="宋体" w:eastAsia="宋体" w:cs="宋体"/>
              <w:spacing w:val="1"/>
              <w:sz w:val="28"/>
              <w:szCs w:val="28"/>
              <w14:textOutline w14:w="5080" w14:cap="flat" w14:cmpd="sng">
                <w14:solidFill>
                  <w14:srgbClr w14:val="000000"/>
                </w14:solidFill>
                <w14:prstDash w14:val="solid"/>
                <w14:miter w14:val="0"/>
              </w14:textOutline>
            </w:rPr>
            <w:t>第三部分</w:t>
          </w:r>
          <w:r>
            <w:rPr>
              <w:rFonts w:ascii="宋体" w:hAnsi="宋体" w:eastAsia="宋体" w:cs="宋体"/>
              <w:sz w:val="28"/>
              <w:szCs w:val="28"/>
            </w:rPr>
            <w:t xml:space="preserve">  </w:t>
          </w:r>
          <w:r>
            <w:rPr>
              <w:rFonts w:ascii="宋体" w:hAnsi="宋体" w:eastAsia="宋体" w:cs="宋体"/>
              <w:sz w:val="28"/>
              <w:szCs w:val="28"/>
              <w14:textOutline w14:w="5080" w14:cap="flat" w14:cmpd="sng">
                <w14:solidFill>
                  <w14:srgbClr w14:val="000000"/>
                </w14:solidFill>
                <w14:prstDash w14:val="solid"/>
                <w14:miter w14:val="0"/>
              </w14:textOutline>
            </w:rPr>
            <w:t>采购内容及技术参数要求</w:t>
          </w:r>
          <w:r>
            <w:rPr>
              <w:rFonts w:ascii="宋体" w:hAnsi="宋体" w:eastAsia="宋体" w:cs="宋体"/>
              <w:sz w:val="28"/>
              <w:szCs w:val="28"/>
            </w:rPr>
            <w:t xml:space="preserve"> </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"_bookmark22" </w:instrText>
          </w:r>
          <w:r>
            <w:fldChar w:fldCharType="separate"/>
          </w:r>
          <w:r>
            <w:rPr>
              <w:rFonts w:ascii="Calibri" w:hAnsi="Calibri" w:eastAsia="Calibri" w:cs="Calibri"/>
              <w:sz w:val="28"/>
              <w:szCs w:val="28"/>
            </w:rPr>
            <w:t>37</w:t>
          </w:r>
          <w:r>
            <w:rPr>
              <w:rFonts w:ascii="Calibri" w:hAnsi="Calibri" w:eastAsia="Calibri" w:cs="Calibri"/>
              <w:sz w:val="28"/>
              <w:szCs w:val="28"/>
            </w:rPr>
            <w:fldChar w:fldCharType="end"/>
          </w:r>
        </w:p>
        <w:p>
          <w:pPr>
            <w:spacing w:line="366" w:lineRule="auto"/>
            <w:rPr>
              <w:rFonts w:ascii="Arial"/>
              <w:sz w:val="21"/>
            </w:rPr>
          </w:pPr>
        </w:p>
        <w:p>
          <w:pPr>
            <w:tabs>
              <w:tab w:val="right" w:leader="dot" w:pos="8485"/>
            </w:tabs>
            <w:spacing w:before="91" w:line="220" w:lineRule="auto"/>
            <w:rPr>
              <w:rFonts w:ascii="Calibri" w:hAnsi="Calibri" w:eastAsia="Calibri" w:cs="Calibri"/>
              <w:sz w:val="28"/>
              <w:szCs w:val="28"/>
            </w:rPr>
          </w:pPr>
          <w:r>
            <w:fldChar w:fldCharType="begin"/>
          </w:r>
          <w:r>
            <w:instrText xml:space="preserve"> HYPERLINK \l "_bookmark23" </w:instrText>
          </w:r>
          <w:r>
            <w:fldChar w:fldCharType="separate"/>
          </w:r>
          <w:r>
            <w:rPr>
              <w:rFonts w:ascii="宋体" w:hAnsi="宋体" w:eastAsia="宋体" w:cs="宋体"/>
              <w:spacing w:val="6"/>
              <w:sz w:val="28"/>
              <w:szCs w:val="28"/>
              <w14:textOutline w14:w="5080" w14:cap="flat" w14:cmpd="sng">
                <w14:solidFill>
                  <w14:srgbClr w14:val="000000"/>
                </w14:solidFill>
                <w14:prstDash w14:val="solid"/>
                <w14:miter w14:val="0"/>
              </w14:textOutline>
            </w:rPr>
            <w:t>第四部</w:t>
          </w:r>
          <w:r>
            <w:rPr>
              <w:rFonts w:ascii="宋体" w:hAnsi="宋体" w:eastAsia="宋体" w:cs="宋体"/>
              <w:spacing w:val="3"/>
              <w:sz w:val="28"/>
              <w:szCs w:val="28"/>
              <w14:textOutline w14:w="5080" w14:cap="flat" w14:cmpd="sng">
                <w14:solidFill>
                  <w14:srgbClr w14:val="000000"/>
                </w14:solidFill>
                <w14:prstDash w14:val="solid"/>
                <w14:miter w14:val="0"/>
              </w14:textOutline>
            </w:rPr>
            <w:t>分</w:t>
          </w:r>
          <w:r>
            <w:rPr>
              <w:rFonts w:ascii="宋体" w:hAnsi="宋体" w:eastAsia="宋体" w:cs="宋体"/>
              <w:spacing w:val="3"/>
              <w:sz w:val="28"/>
              <w:szCs w:val="28"/>
            </w:rPr>
            <w:t xml:space="preserve">  </w:t>
          </w:r>
          <w:r>
            <w:rPr>
              <w:rFonts w:ascii="宋体" w:hAnsi="宋体" w:eastAsia="宋体" w:cs="宋体"/>
              <w:spacing w:val="3"/>
              <w:sz w:val="28"/>
              <w:szCs w:val="28"/>
              <w14:textOutline w14:w="5080" w14:cap="flat" w14:cmpd="sng">
                <w14:solidFill>
                  <w14:srgbClr w14:val="000000"/>
                </w14:solidFill>
                <w14:prstDash w14:val="solid"/>
                <w14:miter w14:val="0"/>
              </w14:textOutline>
            </w:rPr>
            <w:t>合同条款</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"_bookmark24" </w:instrText>
          </w:r>
          <w:r>
            <w:fldChar w:fldCharType="separate"/>
          </w:r>
          <w:r>
            <w:rPr>
              <w:rFonts w:ascii="Calibri" w:hAnsi="Calibri" w:eastAsia="Calibri" w:cs="Calibri"/>
              <w:spacing w:val="3"/>
              <w:sz w:val="28"/>
              <w:szCs w:val="28"/>
            </w:rPr>
            <w:t>50</w:t>
          </w:r>
          <w:r>
            <w:rPr>
              <w:rFonts w:ascii="Calibri" w:hAnsi="Calibri" w:eastAsia="Calibri" w:cs="Calibri"/>
              <w:spacing w:val="3"/>
              <w:sz w:val="28"/>
              <w:szCs w:val="28"/>
            </w:rPr>
            <w:fldChar w:fldCharType="end"/>
          </w:r>
        </w:p>
        <w:p>
          <w:pPr>
            <w:spacing w:line="365" w:lineRule="auto"/>
            <w:rPr>
              <w:rFonts w:ascii="Arial"/>
              <w:sz w:val="21"/>
            </w:rPr>
          </w:pPr>
        </w:p>
        <w:p>
          <w:pPr>
            <w:tabs>
              <w:tab w:val="right" w:leader="dot" w:pos="8485"/>
            </w:tabs>
            <w:spacing w:before="92" w:line="219" w:lineRule="auto"/>
            <w:rPr>
              <w:rFonts w:ascii="Calibri" w:hAnsi="Calibri" w:eastAsia="Calibri" w:cs="Calibri"/>
              <w:sz w:val="28"/>
              <w:szCs w:val="28"/>
            </w:rPr>
          </w:pPr>
          <w:r>
            <w:fldChar w:fldCharType="begin"/>
          </w:r>
          <w:r>
            <w:instrText xml:space="preserve"> HYPERLINK \l "_bookmark25" </w:instrText>
          </w:r>
          <w:r>
            <w:fldChar w:fldCharType="separate"/>
          </w:r>
          <w:r>
            <w:rPr>
              <w:rFonts w:ascii="宋体" w:hAnsi="宋体" w:eastAsia="宋体" w:cs="宋体"/>
              <w:spacing w:val="4"/>
              <w:sz w:val="28"/>
              <w:szCs w:val="28"/>
              <w14:textOutline w14:w="5080" w14:cap="flat" w14:cmpd="sng">
                <w14:solidFill>
                  <w14:srgbClr w14:val="000000"/>
                </w14:solidFill>
                <w14:prstDash w14:val="solid"/>
                <w14:miter w14:val="0"/>
              </w14:textOutline>
            </w:rPr>
            <w:t>第五部分</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附</w:t>
          </w:r>
          <w:r>
            <w:rPr>
              <w:rFonts w:ascii="宋体" w:hAnsi="宋体" w:eastAsia="宋体" w:cs="宋体"/>
              <w:spacing w:val="4"/>
              <w:sz w:val="28"/>
              <w:szCs w:val="28"/>
            </w:rPr>
            <w:t xml:space="preserve">  </w:t>
          </w:r>
          <w:r>
            <w:rPr>
              <w:rFonts w:ascii="宋体" w:hAnsi="宋体" w:eastAsia="宋体" w:cs="宋体"/>
              <w:spacing w:val="4"/>
              <w:sz w:val="28"/>
              <w:szCs w:val="28"/>
              <w14:textOutline w14:w="5080" w14:cap="flat" w14:cmpd="sng">
                <w14:solidFill>
                  <w14:srgbClr w14:val="000000"/>
                </w14:solidFill>
                <w14:prstDash w14:val="solid"/>
                <w14:miter w14:val="0"/>
              </w14:textOutline>
            </w:rPr>
            <w:t>件</w:t>
          </w:r>
          <w:r>
            <w:rPr>
              <w:rFonts w:ascii="宋体" w:hAnsi="宋体" w:eastAsia="宋体" w:cs="宋体"/>
              <w:b/>
              <w:bCs/>
              <w:sz w:val="28"/>
              <w:szCs w:val="28"/>
            </w:rPr>
            <w:tab/>
          </w:r>
          <w:r>
            <w:rPr>
              <w:rFonts w:ascii="宋体" w:hAnsi="宋体" w:eastAsia="宋体" w:cs="宋体"/>
              <w:b/>
              <w:bCs/>
              <w:sz w:val="28"/>
              <w:szCs w:val="28"/>
            </w:rPr>
            <w:fldChar w:fldCharType="end"/>
          </w:r>
          <w:r>
            <w:fldChar w:fldCharType="begin"/>
          </w:r>
          <w:r>
            <w:instrText xml:space="preserve"> HYPERLINK \l "_bookmark26" </w:instrText>
          </w:r>
          <w:r>
            <w:fldChar w:fldCharType="separate"/>
          </w:r>
          <w:r>
            <w:rPr>
              <w:rFonts w:ascii="Calibri" w:hAnsi="Calibri" w:eastAsia="Calibri" w:cs="Calibri"/>
              <w:spacing w:val="4"/>
              <w:sz w:val="28"/>
              <w:szCs w:val="28"/>
            </w:rPr>
            <w:t>5</w:t>
          </w:r>
          <w:r>
            <w:rPr>
              <w:rFonts w:ascii="Calibri" w:hAnsi="Calibri" w:eastAsia="Calibri" w:cs="Calibri"/>
              <w:spacing w:val="2"/>
              <w:sz w:val="28"/>
              <w:szCs w:val="28"/>
            </w:rPr>
            <w:t>7</w:t>
          </w:r>
          <w:r>
            <w:rPr>
              <w:rFonts w:ascii="Calibri" w:hAnsi="Calibri" w:eastAsia="Calibri" w:cs="Calibri"/>
              <w:spacing w:val="2"/>
              <w:sz w:val="28"/>
              <w:szCs w:val="28"/>
            </w:rPr>
            <w:fldChar w:fldCharType="end"/>
          </w:r>
        </w:p>
      </w:sdtContent>
    </w:sdt>
    <w:p>
      <w:pPr>
        <w:sectPr>
          <w:headerReference r:id="rId5" w:type="default"/>
          <w:footerReference r:id="rId6" w:type="default"/>
          <w:pgSz w:w="11909" w:h="16836"/>
          <w:pgMar w:top="400" w:right="1711" w:bottom="400" w:left="1711" w:header="0" w:footer="0" w:gutter="0"/>
          <w:cols w:space="720" w:num="1"/>
        </w:sectPr>
      </w:pPr>
    </w:p>
    <w:p>
      <w:pPr>
        <w:spacing w:line="271" w:lineRule="auto"/>
        <w:rPr>
          <w:rFonts w:ascii="Arial"/>
          <w:sz w:val="21"/>
        </w:rPr>
      </w:pPr>
    </w:p>
    <w:p>
      <w:pPr>
        <w:spacing w:before="117" w:line="218" w:lineRule="auto"/>
        <w:ind w:left="2750"/>
        <w:rPr>
          <w:rFonts w:ascii="宋体" w:hAnsi="宋体" w:eastAsia="宋体" w:cs="宋体"/>
          <w:sz w:val="36"/>
          <w:szCs w:val="36"/>
        </w:rPr>
      </w:pPr>
      <w:bookmarkStart w:id="0" w:name="_bookmark2"/>
      <w:bookmarkEnd w:id="0"/>
      <w:bookmarkStart w:id="1" w:name="_bookmark1"/>
      <w:bookmarkEnd w:id="1"/>
      <w:r>
        <w:rPr>
          <w:rFonts w:ascii="宋体" w:hAnsi="宋体" w:eastAsia="宋体" w:cs="宋体"/>
          <w:spacing w:val="-1"/>
          <w:sz w:val="36"/>
          <w:szCs w:val="36"/>
          <w14:textOutline w14:w="6531" w14:cap="flat" w14:cmpd="sng">
            <w14:solidFill>
              <w14:srgbClr w14:val="000000"/>
            </w14:solidFill>
            <w14:prstDash w14:val="solid"/>
            <w14:miter w14:val="0"/>
          </w14:textOutline>
        </w:rPr>
        <w:t>第一</w:t>
      </w:r>
      <w:r>
        <w:rPr>
          <w:rFonts w:ascii="宋体" w:hAnsi="宋体" w:eastAsia="宋体" w:cs="宋体"/>
          <w:sz w:val="36"/>
          <w:szCs w:val="36"/>
          <w14:textOutline w14:w="6531" w14:cap="flat" w14:cmpd="sng">
            <w14:solidFill>
              <w14:srgbClr w14:val="000000"/>
            </w14:solidFill>
            <w14:prstDash w14:val="solid"/>
            <w14:miter w14:val="0"/>
          </w14:textOutline>
        </w:rPr>
        <w:t>部分</w:t>
      </w:r>
      <w:r>
        <w:rPr>
          <w:rFonts w:ascii="宋体" w:hAnsi="宋体" w:eastAsia="宋体" w:cs="宋体"/>
          <w:sz w:val="36"/>
          <w:szCs w:val="36"/>
        </w:rPr>
        <w:t xml:space="preserve">  </w:t>
      </w:r>
      <w:r>
        <w:rPr>
          <w:rFonts w:ascii="宋体" w:hAnsi="宋体" w:eastAsia="宋体" w:cs="宋体"/>
          <w:sz w:val="36"/>
          <w:szCs w:val="36"/>
          <w14:textOutline w14:w="6531" w14:cap="flat" w14:cmpd="sng">
            <w14:solidFill>
              <w14:srgbClr w14:val="000000"/>
            </w14:solidFill>
            <w14:prstDash w14:val="solid"/>
            <w14:miter w14:val="0"/>
          </w14:textOutline>
        </w:rPr>
        <w:t>招标公告</w:t>
      </w:r>
    </w:p>
    <w:p>
      <w:pPr>
        <w:spacing w:before="104" w:line="311" w:lineRule="auto"/>
        <w:ind w:left="2421" w:right="185" w:hanging="2190"/>
        <w:rPr>
          <w:rFonts w:ascii="宋体" w:hAnsi="宋体" w:eastAsia="宋体" w:cs="宋体"/>
          <w:spacing w:val="-13"/>
          <w:sz w:val="32"/>
          <w:szCs w:val="32"/>
          <w14:textOutline w14:w="5805" w14:cap="flat" w14:cmpd="sng">
            <w14:solidFill>
              <w14:srgbClr w14:val="000000"/>
            </w14:solidFill>
            <w14:prstDash w14:val="solid"/>
            <w14:miter w14:val="0"/>
          </w14:textOutline>
        </w:rPr>
      </w:pPr>
    </w:p>
    <w:p>
      <w:pPr>
        <w:spacing w:before="104" w:line="311" w:lineRule="auto"/>
        <w:ind w:left="2421" w:right="185" w:hanging="2190"/>
        <w:rPr>
          <w:rFonts w:ascii="宋体" w:hAnsi="宋体" w:eastAsia="宋体" w:cs="宋体"/>
          <w:sz w:val="32"/>
          <w:szCs w:val="32"/>
        </w:rPr>
      </w:pPr>
      <w:r>
        <w:rPr>
          <w:rFonts w:hint="eastAsia" w:ascii="宋体" w:hAnsi="宋体" w:eastAsia="宋体" w:cs="宋体"/>
          <w:spacing w:val="-13"/>
          <w:sz w:val="32"/>
          <w:szCs w:val="32"/>
          <w:lang w:val="en-US" w:eastAsia="zh-CN"/>
          <w14:textOutline w14:w="5805" w14:cap="flat" w14:cmpd="sng">
            <w14:solidFill>
              <w14:srgbClr w14:val="000000"/>
            </w14:solidFill>
            <w14:prstDash w14:val="solid"/>
            <w14:miter w14:val="0"/>
          </w14:textOutline>
        </w:rPr>
        <w:t>昌吉州阜康市城镇垃圾处理建设项目（第二标段）阜康市垃圾处置项目</w:t>
      </w:r>
      <w:r>
        <w:rPr>
          <w:rFonts w:ascii="宋体" w:hAnsi="宋体" w:eastAsia="宋体" w:cs="宋体"/>
          <w:spacing w:val="-13"/>
          <w:sz w:val="32"/>
          <w:szCs w:val="32"/>
          <w14:textOutline w14:w="5805" w14:cap="flat" w14:cmpd="sng">
            <w14:solidFill>
              <w14:srgbClr w14:val="000000"/>
            </w14:solidFill>
            <w14:prstDash w14:val="solid"/>
            <w14:miter w14:val="0"/>
          </w14:textOutline>
        </w:rPr>
        <w:t>招标公告</w:t>
      </w:r>
    </w:p>
    <w:p/>
    <w:p>
      <w:pPr>
        <w:spacing w:line="98" w:lineRule="exact"/>
      </w:pPr>
    </w:p>
    <w:tbl>
      <w:tblPr>
        <w:tblStyle w:val="14"/>
        <w:tblW w:w="87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2" w:hRule="atLeast"/>
        </w:trPr>
        <w:tc>
          <w:tcPr>
            <w:tcW w:w="8726" w:type="dxa"/>
            <w:vAlign w:val="top"/>
          </w:tcPr>
          <w:p>
            <w:pPr>
              <w:spacing w:before="135" w:line="323" w:lineRule="auto"/>
              <w:ind w:right="107"/>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3"/>
                <w:sz w:val="24"/>
                <w:szCs w:val="24"/>
              </w:rPr>
              <w:t>目概况</w:t>
            </w:r>
          </w:p>
          <w:p>
            <w:pPr>
              <w:spacing w:before="135" w:line="323" w:lineRule="auto"/>
              <w:ind w:left="114" w:right="107" w:firstLine="505"/>
              <w:rPr>
                <w:rFonts w:ascii="宋体" w:hAnsi="宋体" w:eastAsia="宋体" w:cs="宋体"/>
                <w:sz w:val="24"/>
                <w:szCs w:val="24"/>
              </w:rPr>
            </w:pPr>
            <w:r>
              <w:rPr>
                <w:rFonts w:hint="eastAsia" w:ascii="宋体" w:hAnsi="宋体" w:eastAsia="宋体" w:cs="宋体"/>
                <w:spacing w:val="-3"/>
                <w:sz w:val="24"/>
                <w:szCs w:val="24"/>
                <w:u w:val="single" w:color="auto"/>
                <w:lang w:val="en-US" w:eastAsia="zh-CN"/>
              </w:rPr>
              <w:t>昌吉州阜康市城镇垃圾处理建设项目（第二标段）阜康市垃圾处置项目的潜在投标人应在新疆乌鲁木齐市水磨沟区龙盛街898号万科中央公园s2写字楼23楼</w:t>
            </w:r>
            <w:r>
              <w:rPr>
                <w:rFonts w:ascii="宋体" w:hAnsi="宋体" w:eastAsia="宋体" w:cs="宋体"/>
                <w:spacing w:val="-14"/>
                <w:sz w:val="24"/>
                <w:szCs w:val="24"/>
              </w:rPr>
              <w:t xml:space="preserve">获取招标文件， 并于 </w:t>
            </w:r>
            <w:r>
              <w:rPr>
                <w:rFonts w:ascii="宋体" w:hAnsi="宋体" w:eastAsia="宋体" w:cs="宋体"/>
                <w:spacing w:val="-14"/>
                <w:sz w:val="24"/>
                <w:szCs w:val="24"/>
                <w:u w:val="single" w:color="auto"/>
              </w:rPr>
              <w:t xml:space="preserve">2022 年 </w:t>
            </w:r>
            <w:r>
              <w:rPr>
                <w:rFonts w:hint="eastAsia" w:ascii="宋体" w:hAnsi="宋体" w:eastAsia="宋体" w:cs="宋体"/>
                <w:spacing w:val="-14"/>
                <w:sz w:val="24"/>
                <w:szCs w:val="24"/>
                <w:u w:val="single" w:color="auto"/>
                <w:lang w:val="en-US" w:eastAsia="zh-CN"/>
              </w:rPr>
              <w:t xml:space="preserve">8 </w:t>
            </w:r>
            <w:r>
              <w:rPr>
                <w:rFonts w:ascii="宋体" w:hAnsi="宋体" w:eastAsia="宋体" w:cs="宋体"/>
                <w:spacing w:val="-14"/>
                <w:sz w:val="24"/>
                <w:szCs w:val="24"/>
                <w:u w:val="single" w:color="auto"/>
              </w:rPr>
              <w:t xml:space="preserve">月 </w:t>
            </w:r>
            <w:r>
              <w:rPr>
                <w:rFonts w:hint="eastAsia" w:ascii="宋体" w:hAnsi="宋体" w:eastAsia="宋体" w:cs="宋体"/>
                <w:spacing w:val="-14"/>
                <w:sz w:val="24"/>
                <w:szCs w:val="24"/>
                <w:u w:val="single" w:color="auto"/>
                <w:lang w:val="en-US" w:eastAsia="zh-CN"/>
              </w:rPr>
              <w:t xml:space="preserve">19 </w:t>
            </w:r>
            <w:r>
              <w:rPr>
                <w:rFonts w:ascii="宋体" w:hAnsi="宋体" w:eastAsia="宋体" w:cs="宋体"/>
                <w:spacing w:val="-14"/>
                <w:sz w:val="24"/>
                <w:szCs w:val="24"/>
                <w:u w:val="single" w:color="auto"/>
              </w:rPr>
              <w:t>日 11:00</w:t>
            </w:r>
            <w:r>
              <w:rPr>
                <w:rFonts w:ascii="宋体" w:hAnsi="宋体" w:eastAsia="宋体" w:cs="宋体"/>
                <w:spacing w:val="-14"/>
                <w:sz w:val="24"/>
                <w:szCs w:val="24"/>
              </w:rPr>
              <w:t xml:space="preserve"> (北京时间) 前递交投标文件。</w:t>
            </w:r>
          </w:p>
        </w:tc>
      </w:tr>
    </w:tbl>
    <w:p>
      <w:pPr>
        <w:spacing w:line="413" w:lineRule="auto"/>
        <w:rPr>
          <w:rFonts w:ascii="Arial"/>
          <w:sz w:val="21"/>
        </w:rPr>
      </w:pPr>
    </w:p>
    <w:p>
      <w:pPr>
        <w:spacing w:before="78" w:line="219" w:lineRule="auto"/>
        <w:ind w:left="605"/>
        <w:rPr>
          <w:rFonts w:ascii="宋体" w:hAnsi="宋体" w:eastAsia="宋体" w:cs="宋体"/>
          <w:sz w:val="24"/>
          <w:szCs w:val="24"/>
        </w:rPr>
      </w:pPr>
      <w:r>
        <w:rPr>
          <w:rFonts w:ascii="宋体" w:hAnsi="宋体" w:eastAsia="宋体" w:cs="宋体"/>
          <w:spacing w:val="-2"/>
          <w:sz w:val="24"/>
          <w:szCs w:val="24"/>
        </w:rPr>
        <w:t>一、项目</w:t>
      </w:r>
      <w:r>
        <w:rPr>
          <w:rFonts w:ascii="宋体" w:hAnsi="宋体" w:eastAsia="宋体" w:cs="宋体"/>
          <w:spacing w:val="-1"/>
          <w:sz w:val="24"/>
          <w:szCs w:val="24"/>
        </w:rPr>
        <w:t>基本情况</w:t>
      </w:r>
    </w:p>
    <w:p>
      <w:pPr>
        <w:spacing w:before="136" w:line="218" w:lineRule="auto"/>
        <w:ind w:left="619"/>
        <w:rPr>
          <w:rFonts w:hint="eastAsia" w:ascii="宋体" w:hAnsi="宋体" w:eastAsia="宋体" w:cs="宋体"/>
          <w:sz w:val="24"/>
          <w:szCs w:val="24"/>
          <w:lang w:eastAsia="zh-CN"/>
        </w:rPr>
      </w:pPr>
      <w:r>
        <w:rPr>
          <w:rFonts w:ascii="宋体" w:hAnsi="宋体" w:eastAsia="宋体" w:cs="宋体"/>
          <w:spacing w:val="-10"/>
          <w:sz w:val="24"/>
          <w:szCs w:val="24"/>
        </w:rPr>
        <w:t>1</w:t>
      </w:r>
      <w:r>
        <w:rPr>
          <w:rFonts w:ascii="宋体" w:hAnsi="宋体" w:eastAsia="宋体" w:cs="宋体"/>
          <w:spacing w:val="-5"/>
          <w:sz w:val="24"/>
          <w:szCs w:val="24"/>
        </w:rPr>
        <w:t>、项目编号：</w:t>
      </w:r>
      <w:r>
        <w:rPr>
          <w:rFonts w:hint="eastAsia" w:ascii="宋体" w:hAnsi="宋体" w:eastAsia="宋体" w:cs="宋体"/>
          <w:spacing w:val="-5"/>
          <w:sz w:val="24"/>
          <w:szCs w:val="24"/>
          <w:lang w:val="en-US" w:eastAsia="zh-CN"/>
        </w:rPr>
        <w:t>2022DS0064</w:t>
      </w:r>
      <w:r>
        <w:rPr>
          <w:rFonts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 xml:space="preserve"> </w:t>
      </w:r>
    </w:p>
    <w:p>
      <w:pPr>
        <w:spacing w:before="137" w:line="219" w:lineRule="auto"/>
        <w:ind w:firstLine="588" w:firstLineChars="300"/>
        <w:rPr>
          <w:rFonts w:ascii="宋体" w:hAnsi="宋体" w:eastAsia="宋体" w:cs="宋体"/>
          <w:sz w:val="24"/>
          <w:szCs w:val="24"/>
        </w:rPr>
      </w:pPr>
      <w:r>
        <w:rPr>
          <w:rFonts w:ascii="宋体" w:hAnsi="宋体" w:eastAsia="宋体" w:cs="宋体"/>
          <w:spacing w:val="-22"/>
          <w:sz w:val="24"/>
          <w:szCs w:val="24"/>
        </w:rPr>
        <w:t>2</w:t>
      </w:r>
      <w:r>
        <w:rPr>
          <w:rFonts w:ascii="宋体" w:hAnsi="宋体" w:eastAsia="宋体" w:cs="宋体"/>
          <w:spacing w:val="-13"/>
          <w:sz w:val="24"/>
          <w:szCs w:val="24"/>
        </w:rPr>
        <w:t>、项目名称：</w:t>
      </w:r>
      <w:r>
        <w:rPr>
          <w:rFonts w:hint="eastAsia" w:ascii="宋体" w:hAnsi="宋体" w:eastAsia="宋体" w:cs="宋体"/>
          <w:spacing w:val="-3"/>
          <w:sz w:val="24"/>
          <w:szCs w:val="24"/>
          <w:u w:val="single" w:color="auto"/>
          <w:lang w:val="en-US" w:eastAsia="zh-CN"/>
        </w:rPr>
        <w:t>昌吉州阜康市城镇垃圾处理建设项目（第二标段）阜康市垃圾处置项目</w:t>
      </w:r>
    </w:p>
    <w:p>
      <w:pPr>
        <w:spacing w:before="135" w:line="219" w:lineRule="auto"/>
        <w:ind w:left="606"/>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2"/>
          <w:sz w:val="24"/>
          <w:szCs w:val="24"/>
        </w:rPr>
        <w:t>、采购方式：公开招标</w:t>
      </w:r>
    </w:p>
    <w:p>
      <w:pPr>
        <w:spacing w:before="136" w:line="218" w:lineRule="auto"/>
        <w:ind w:left="600"/>
        <w:rPr>
          <w:rFonts w:hint="eastAsia" w:ascii="Times New Roman" w:hAnsi="Times New Roman" w:eastAsia="宋体" w:cs="Times New Roman"/>
          <w:sz w:val="24"/>
          <w:szCs w:val="24"/>
          <w:highlight w:val="none"/>
          <w:lang w:eastAsia="zh-CN"/>
        </w:rPr>
      </w:pPr>
      <w:r>
        <w:rPr>
          <w:rFonts w:ascii="宋体" w:hAnsi="宋体" w:eastAsia="宋体" w:cs="宋体"/>
          <w:spacing w:val="10"/>
          <w:sz w:val="24"/>
          <w:szCs w:val="24"/>
        </w:rPr>
        <w:t>4</w:t>
      </w:r>
      <w:r>
        <w:rPr>
          <w:rFonts w:ascii="宋体" w:hAnsi="宋体" w:eastAsia="宋体" w:cs="宋体"/>
          <w:spacing w:val="6"/>
          <w:sz w:val="24"/>
          <w:szCs w:val="24"/>
        </w:rPr>
        <w:t>、预算金额</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val="en-US" w:eastAsia="zh-CN"/>
        </w:rPr>
        <w:t>1500万元</w:t>
      </w:r>
      <w:r>
        <w:rPr>
          <w:rFonts w:ascii="宋体" w:hAnsi="宋体" w:eastAsia="宋体" w:cs="宋体"/>
          <w:spacing w:val="6"/>
          <w:sz w:val="24"/>
          <w:szCs w:val="24"/>
          <w:highlight w:val="none"/>
        </w:rPr>
        <w:t xml:space="preserve"> </w:t>
      </w:r>
      <w:r>
        <w:rPr>
          <w:rFonts w:hint="eastAsia" w:ascii="Times New Roman" w:hAnsi="Times New Roman" w:eastAsia="宋体" w:cs="Times New Roman"/>
          <w:spacing w:val="6"/>
          <w:sz w:val="24"/>
          <w:szCs w:val="24"/>
          <w:highlight w:val="none"/>
          <w:lang w:val="en-US" w:eastAsia="zh-CN"/>
        </w:rPr>
        <w:t xml:space="preserve"> </w:t>
      </w:r>
    </w:p>
    <w:p>
      <w:pPr>
        <w:spacing w:before="137" w:line="219" w:lineRule="auto"/>
        <w:ind w:firstLine="672" w:firstLineChars="300"/>
        <w:rPr>
          <w:rFonts w:hint="default" w:ascii="宋体" w:hAnsi="宋体" w:eastAsia="宋体" w:cs="宋体"/>
          <w:sz w:val="24"/>
          <w:szCs w:val="24"/>
          <w:lang w:val="en-US"/>
        </w:rPr>
      </w:pPr>
      <w:r>
        <w:rPr>
          <w:rFonts w:ascii="宋体" w:hAnsi="宋体" w:eastAsia="宋体" w:cs="宋体"/>
          <w:spacing w:val="-8"/>
          <w:sz w:val="24"/>
          <w:szCs w:val="24"/>
        </w:rPr>
        <w:t>5、采购需求：</w:t>
      </w:r>
      <w:r>
        <w:rPr>
          <w:rFonts w:ascii="宋体" w:hAnsi="宋体" w:eastAsia="宋体" w:cs="宋体"/>
          <w:spacing w:val="-7"/>
          <w:sz w:val="24"/>
          <w:szCs w:val="24"/>
        </w:rPr>
        <w:t>本次招标的</w:t>
      </w:r>
      <w:r>
        <w:rPr>
          <w:rFonts w:hint="eastAsia" w:ascii="宋体" w:hAnsi="宋体" w:eastAsia="宋体" w:cs="宋体"/>
          <w:spacing w:val="-7"/>
          <w:sz w:val="24"/>
          <w:szCs w:val="24"/>
          <w:lang w:val="en-US" w:eastAsia="zh-CN"/>
        </w:rPr>
        <w:t>昌吉州阜康市城镇垃圾处理建设项目（第二标段）</w:t>
      </w:r>
      <w:r>
        <w:rPr>
          <w:rFonts w:hint="eastAsia" w:ascii="宋体" w:hAnsi="宋体" w:eastAsia="宋体" w:cs="宋体"/>
          <w:spacing w:val="-3"/>
          <w:sz w:val="24"/>
          <w:szCs w:val="24"/>
          <w:u w:val="none" w:color="auto"/>
          <w:lang w:val="en-US" w:eastAsia="zh-CN"/>
        </w:rPr>
        <w:t>阜康市垃圾处置项目</w:t>
      </w:r>
      <w:r>
        <w:rPr>
          <w:rFonts w:hint="eastAsia" w:ascii="宋体" w:hAnsi="宋体" w:eastAsia="宋体" w:cs="宋体"/>
          <w:spacing w:val="-7"/>
          <w:sz w:val="24"/>
          <w:szCs w:val="24"/>
          <w:lang w:val="en-US" w:eastAsia="zh-CN"/>
        </w:rPr>
        <w:t>内容：1、园林大件垃圾处置项目2、建筑垃圾处置项目3、医疗废物处置项目4、中医院医疗废弃物暂存点。</w:t>
      </w:r>
    </w:p>
    <w:p>
      <w:pPr>
        <w:spacing w:line="81" w:lineRule="auto"/>
        <w:rPr>
          <w:rFonts w:ascii="Arial"/>
          <w:sz w:val="2"/>
        </w:rPr>
      </w:pPr>
    </w:p>
    <w:p>
      <w:pPr>
        <w:spacing w:before="149"/>
        <w:ind w:left="603"/>
        <w:rPr>
          <w:rFonts w:ascii="宋体" w:hAnsi="宋体" w:eastAsia="宋体" w:cs="宋体"/>
          <w:sz w:val="24"/>
          <w:szCs w:val="24"/>
        </w:rPr>
      </w:pPr>
      <w:r>
        <w:rPr>
          <w:rFonts w:ascii="宋体" w:hAnsi="宋体" w:eastAsia="宋体" w:cs="宋体"/>
          <w:spacing w:val="-4"/>
          <w:sz w:val="24"/>
          <w:szCs w:val="24"/>
        </w:rPr>
        <w:t>6、合同履</w:t>
      </w:r>
      <w:r>
        <w:rPr>
          <w:rFonts w:ascii="宋体" w:hAnsi="宋体" w:eastAsia="宋体" w:cs="宋体"/>
          <w:spacing w:val="-3"/>
          <w:sz w:val="24"/>
          <w:szCs w:val="24"/>
        </w:rPr>
        <w:t>行</w:t>
      </w:r>
      <w:r>
        <w:rPr>
          <w:rFonts w:ascii="宋体" w:hAnsi="宋体" w:eastAsia="宋体" w:cs="宋体"/>
          <w:spacing w:val="-2"/>
          <w:sz w:val="24"/>
          <w:szCs w:val="24"/>
        </w:rPr>
        <w:t>期限：详见招标文件。</w:t>
      </w:r>
    </w:p>
    <w:p>
      <w:pPr>
        <w:spacing w:before="128" w:line="219" w:lineRule="auto"/>
        <w:ind w:left="607"/>
        <w:rPr>
          <w:rFonts w:ascii="宋体" w:hAnsi="宋体" w:eastAsia="宋体" w:cs="宋体"/>
          <w:sz w:val="24"/>
          <w:szCs w:val="24"/>
        </w:rPr>
      </w:pPr>
      <w:r>
        <w:rPr>
          <w:rFonts w:ascii="宋体" w:hAnsi="宋体" w:eastAsia="宋体" w:cs="宋体"/>
          <w:spacing w:val="12"/>
          <w:sz w:val="24"/>
          <w:szCs w:val="24"/>
        </w:rPr>
        <w:t>7、本项目( 否 )接受联合体</w:t>
      </w:r>
      <w:r>
        <w:rPr>
          <w:rFonts w:ascii="宋体" w:hAnsi="宋体" w:eastAsia="宋体" w:cs="宋体"/>
          <w:spacing w:val="11"/>
          <w:sz w:val="24"/>
          <w:szCs w:val="24"/>
        </w:rPr>
        <w:t>。</w:t>
      </w:r>
    </w:p>
    <w:p>
      <w:pPr>
        <w:spacing w:before="157" w:line="305" w:lineRule="auto"/>
        <w:ind w:left="604" w:right="2193"/>
        <w:rPr>
          <w:rFonts w:ascii="宋体" w:hAnsi="宋体" w:eastAsia="宋体" w:cs="宋体"/>
          <w:sz w:val="24"/>
          <w:szCs w:val="24"/>
        </w:rPr>
      </w:pPr>
      <w:r>
        <w:rPr>
          <w:rFonts w:ascii="宋体" w:hAnsi="宋体" w:eastAsia="宋体" w:cs="宋体"/>
          <w:spacing w:val="-9"/>
          <w:sz w:val="24"/>
          <w:szCs w:val="24"/>
        </w:rPr>
        <w:t>二</w:t>
      </w:r>
      <w:r>
        <w:rPr>
          <w:rFonts w:ascii="宋体" w:hAnsi="宋体" w:eastAsia="宋体" w:cs="宋体"/>
          <w:spacing w:val="-6"/>
          <w:sz w:val="24"/>
          <w:szCs w:val="24"/>
        </w:rPr>
        <w:t>、申请人的资格要求：</w:t>
      </w:r>
      <w:r>
        <w:rPr>
          <w:rFonts w:ascii="宋体" w:hAnsi="宋体" w:eastAsia="宋体" w:cs="宋体"/>
          <w:sz w:val="24"/>
          <w:szCs w:val="24"/>
        </w:rPr>
        <w:t xml:space="preserve">                            </w:t>
      </w:r>
      <w:r>
        <w:rPr>
          <w:rFonts w:ascii="宋体" w:hAnsi="宋体" w:eastAsia="宋体" w:cs="宋体"/>
          <w:spacing w:val="-4"/>
          <w:sz w:val="24"/>
          <w:szCs w:val="24"/>
        </w:rPr>
        <w:t>1.满足《中华</w:t>
      </w:r>
      <w:r>
        <w:rPr>
          <w:rFonts w:ascii="宋体" w:hAnsi="宋体" w:eastAsia="宋体" w:cs="宋体"/>
          <w:spacing w:val="-3"/>
          <w:sz w:val="24"/>
          <w:szCs w:val="24"/>
        </w:rPr>
        <w:t>人</w:t>
      </w:r>
      <w:r>
        <w:rPr>
          <w:rFonts w:ascii="宋体" w:hAnsi="宋体" w:eastAsia="宋体" w:cs="宋体"/>
          <w:spacing w:val="-2"/>
          <w:sz w:val="24"/>
          <w:szCs w:val="24"/>
        </w:rPr>
        <w:t>民共和国政府采购法》第二十二条规定；</w:t>
      </w:r>
      <w:r>
        <w:rPr>
          <w:rFonts w:ascii="宋体" w:hAnsi="宋体" w:eastAsia="宋体" w:cs="宋体"/>
          <w:sz w:val="24"/>
          <w:szCs w:val="24"/>
        </w:rPr>
        <w:t xml:space="preserve"> </w:t>
      </w:r>
      <w:r>
        <w:rPr>
          <w:rFonts w:ascii="宋体" w:hAnsi="宋体" w:eastAsia="宋体" w:cs="宋体"/>
          <w:spacing w:val="-3"/>
          <w:sz w:val="24"/>
          <w:szCs w:val="24"/>
        </w:rPr>
        <w:t>2</w:t>
      </w:r>
      <w:r>
        <w:rPr>
          <w:rFonts w:ascii="宋体" w:hAnsi="宋体" w:eastAsia="宋体" w:cs="宋体"/>
          <w:spacing w:val="-2"/>
          <w:sz w:val="24"/>
          <w:szCs w:val="24"/>
        </w:rPr>
        <w:t>.落实政府采购政策需满足的资格要求：</w:t>
      </w:r>
    </w:p>
    <w:p>
      <w:pPr>
        <w:spacing w:before="129" w:line="219" w:lineRule="auto"/>
        <w:rPr>
          <w:rFonts w:ascii="宋体" w:hAnsi="宋体" w:eastAsia="宋体" w:cs="宋体"/>
          <w:spacing w:val="-1"/>
          <w:sz w:val="24"/>
          <w:szCs w:val="24"/>
        </w:rPr>
      </w:pPr>
      <w:r>
        <w:rPr>
          <w:rFonts w:ascii="宋体" w:hAnsi="宋体" w:eastAsia="宋体" w:cs="宋体"/>
          <w:spacing w:val="-2"/>
          <w:sz w:val="24"/>
          <w:szCs w:val="24"/>
        </w:rPr>
        <w:t>(1) 《政府采购</w:t>
      </w:r>
      <w:r>
        <w:rPr>
          <w:rFonts w:ascii="宋体" w:hAnsi="宋体" w:eastAsia="宋体" w:cs="宋体"/>
          <w:spacing w:val="-1"/>
          <w:sz w:val="24"/>
          <w:szCs w:val="24"/>
        </w:rPr>
        <w:t>促进中小企业发展管理办法》(财库〔2020〕46 号)；</w:t>
      </w:r>
    </w:p>
    <w:p>
      <w:pPr>
        <w:spacing w:before="78" w:line="338" w:lineRule="auto"/>
        <w:ind w:right="9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w:t>
      </w:r>
      <w:r>
        <w:rPr>
          <w:rFonts w:ascii="宋体" w:hAnsi="宋体" w:eastAsia="宋体" w:cs="宋体"/>
          <w:spacing w:val="-2"/>
          <w:sz w:val="24"/>
          <w:szCs w:val="24"/>
        </w:rPr>
        <w:t xml:space="preserve"> 《财政部、司法部关于政府采购支持监狱企业发展有关问题的通知》(财</w:t>
      </w:r>
      <w:r>
        <w:rPr>
          <w:rFonts w:ascii="宋体" w:hAnsi="宋体" w:eastAsia="宋体" w:cs="宋体"/>
          <w:sz w:val="24"/>
          <w:szCs w:val="24"/>
        </w:rPr>
        <w:t xml:space="preserve"> </w:t>
      </w:r>
      <w:r>
        <w:rPr>
          <w:rFonts w:ascii="宋体" w:hAnsi="宋体" w:eastAsia="宋体" w:cs="宋体"/>
          <w:spacing w:val="-1"/>
          <w:sz w:val="24"/>
          <w:szCs w:val="24"/>
        </w:rPr>
        <w:t>库〔2014</w:t>
      </w:r>
      <w:r>
        <w:rPr>
          <w:rFonts w:ascii="宋体" w:hAnsi="宋体" w:eastAsia="宋体" w:cs="宋体"/>
          <w:sz w:val="24"/>
          <w:szCs w:val="24"/>
        </w:rPr>
        <w:t>〕68 号)；</w:t>
      </w:r>
    </w:p>
    <w:p>
      <w:pPr>
        <w:spacing w:before="129" w:line="219" w:lineRule="auto"/>
        <w:rPr>
          <w:rFonts w:ascii="宋体" w:hAnsi="宋体" w:eastAsia="宋体" w:cs="宋体"/>
          <w:spacing w:val="7"/>
          <w:sz w:val="24"/>
          <w:szCs w:val="24"/>
        </w:rPr>
      </w:pPr>
      <w:r>
        <w:rPr>
          <w:rFonts w:ascii="宋体" w:hAnsi="宋体" w:eastAsia="宋体" w:cs="宋体"/>
          <w:spacing w:val="-7"/>
          <w:sz w:val="24"/>
          <w:szCs w:val="24"/>
        </w:rPr>
        <w:t>(</w:t>
      </w:r>
      <w:r>
        <w:rPr>
          <w:rFonts w:ascii="宋体" w:hAnsi="宋体" w:eastAsia="宋体" w:cs="宋体"/>
          <w:spacing w:val="-5"/>
          <w:sz w:val="24"/>
          <w:szCs w:val="24"/>
        </w:rPr>
        <w:t>3) 《财政部 民政部 中国残疾人联合会关于促进残疾人就业政府采购政策的</w:t>
      </w:r>
      <w:r>
        <w:rPr>
          <w:rFonts w:ascii="宋体" w:hAnsi="宋体" w:eastAsia="宋体" w:cs="宋体"/>
          <w:sz w:val="24"/>
          <w:szCs w:val="24"/>
        </w:rPr>
        <w:t xml:space="preserve"> </w:t>
      </w:r>
      <w:r>
        <w:rPr>
          <w:rFonts w:ascii="宋体" w:hAnsi="宋体" w:eastAsia="宋体" w:cs="宋体"/>
          <w:spacing w:val="10"/>
          <w:sz w:val="24"/>
          <w:szCs w:val="24"/>
        </w:rPr>
        <w:t>通</w:t>
      </w:r>
      <w:r>
        <w:rPr>
          <w:rFonts w:ascii="宋体" w:hAnsi="宋体" w:eastAsia="宋体" w:cs="宋体"/>
          <w:spacing w:val="7"/>
          <w:sz w:val="24"/>
          <w:szCs w:val="24"/>
        </w:rPr>
        <w:t>知》(财库〔2017〕141 号)</w:t>
      </w:r>
    </w:p>
    <w:p>
      <w:pPr>
        <w:spacing w:before="129" w:line="219" w:lineRule="auto"/>
        <w:rPr>
          <w:rFonts w:ascii="宋体" w:hAnsi="宋体" w:eastAsia="宋体" w:cs="宋体"/>
          <w:spacing w:val="7"/>
          <w:sz w:val="24"/>
          <w:szCs w:val="24"/>
        </w:rPr>
      </w:pPr>
    </w:p>
    <w:p>
      <w:pPr>
        <w:spacing w:line="218" w:lineRule="auto"/>
        <w:rPr>
          <w:rFonts w:ascii="宋体" w:hAnsi="宋体" w:eastAsia="宋体" w:cs="宋体"/>
          <w:sz w:val="24"/>
          <w:szCs w:val="24"/>
        </w:rPr>
      </w:pPr>
      <w:r>
        <w:rPr>
          <w:rFonts w:ascii="宋体" w:hAnsi="宋体" w:eastAsia="宋体" w:cs="宋体"/>
          <w:spacing w:val="-5"/>
          <w:sz w:val="24"/>
          <w:szCs w:val="24"/>
        </w:rPr>
        <w:t>3.本项目的特定资格要求</w:t>
      </w:r>
      <w:r>
        <w:rPr>
          <w:rFonts w:ascii="宋体" w:hAnsi="宋体" w:eastAsia="宋体" w:cs="宋体"/>
          <w:spacing w:val="-4"/>
          <w:sz w:val="24"/>
          <w:szCs w:val="24"/>
        </w:rPr>
        <w:t>：</w:t>
      </w:r>
    </w:p>
    <w:p>
      <w:pPr>
        <w:spacing w:before="157" w:line="338" w:lineRule="auto"/>
        <w:ind w:left="1" w:right="84" w:firstLine="486"/>
        <w:rPr>
          <w:rFonts w:ascii="宋体" w:hAnsi="宋体" w:eastAsia="宋体" w:cs="宋体"/>
          <w:sz w:val="24"/>
          <w:szCs w:val="24"/>
        </w:rPr>
      </w:pPr>
      <w:r>
        <w:rPr>
          <w:rFonts w:ascii="宋体" w:hAnsi="宋体" w:eastAsia="宋体" w:cs="宋体"/>
          <w:spacing w:val="-1"/>
          <w:sz w:val="24"/>
          <w:szCs w:val="24"/>
        </w:rPr>
        <w:t>(1) 具有有效合法的营业执照</w:t>
      </w:r>
      <w:r>
        <w:rPr>
          <w:rFonts w:hint="eastAsia" w:ascii="宋体" w:hAnsi="宋体" w:eastAsia="宋体" w:cs="宋体"/>
          <w:spacing w:val="-1"/>
          <w:sz w:val="24"/>
          <w:szCs w:val="24"/>
          <w:lang w:eastAsia="zh-CN"/>
        </w:rPr>
        <w:t>，</w:t>
      </w:r>
      <w:r>
        <w:rPr>
          <w:rFonts w:ascii="宋体" w:hAnsi="宋体" w:eastAsia="宋体" w:cs="宋体"/>
          <w:spacing w:val="-1"/>
          <w:sz w:val="24"/>
          <w:szCs w:val="24"/>
        </w:rPr>
        <w:t>有能力提供本项目采购内容及</w:t>
      </w:r>
      <w:r>
        <w:rPr>
          <w:rFonts w:ascii="宋体" w:hAnsi="宋体" w:eastAsia="宋体" w:cs="宋体"/>
          <w:sz w:val="24"/>
          <w:szCs w:val="24"/>
        </w:rPr>
        <w:t xml:space="preserve">服务能力的供 </w:t>
      </w:r>
      <w:r>
        <w:rPr>
          <w:rFonts w:ascii="宋体" w:hAnsi="宋体" w:eastAsia="宋体" w:cs="宋体"/>
          <w:spacing w:val="-10"/>
          <w:sz w:val="24"/>
          <w:szCs w:val="24"/>
        </w:rPr>
        <w:t>应商。</w:t>
      </w:r>
    </w:p>
    <w:p>
      <w:pPr>
        <w:spacing w:before="1" w:line="338" w:lineRule="auto"/>
        <w:ind w:left="40" w:right="84" w:firstLine="447"/>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7"/>
          <w:sz w:val="24"/>
          <w:szCs w:val="24"/>
        </w:rPr>
        <w:t>2) 投标人应有良好的信誉</w:t>
      </w:r>
      <w:r>
        <w:rPr>
          <w:rFonts w:hint="eastAsia" w:ascii="宋体" w:hAnsi="宋体" w:eastAsia="宋体" w:cs="宋体"/>
          <w:spacing w:val="-7"/>
          <w:sz w:val="24"/>
          <w:szCs w:val="24"/>
          <w:lang w:eastAsia="zh-CN"/>
        </w:rPr>
        <w:t>，</w:t>
      </w:r>
      <w:r>
        <w:rPr>
          <w:rFonts w:ascii="宋体" w:hAnsi="宋体" w:eastAsia="宋体" w:cs="宋体"/>
          <w:spacing w:val="-7"/>
          <w:sz w:val="24"/>
          <w:szCs w:val="24"/>
        </w:rPr>
        <w:t>具有相应的货物供货和安装、 调试能力， 并有</w:t>
      </w:r>
      <w:r>
        <w:rPr>
          <w:rFonts w:ascii="宋体" w:hAnsi="宋体" w:eastAsia="宋体" w:cs="宋体"/>
          <w:sz w:val="24"/>
          <w:szCs w:val="24"/>
        </w:rPr>
        <w:t xml:space="preserve"> </w:t>
      </w:r>
      <w:r>
        <w:rPr>
          <w:rFonts w:ascii="宋体" w:hAnsi="宋体" w:eastAsia="宋体" w:cs="宋体"/>
          <w:spacing w:val="-5"/>
          <w:sz w:val="24"/>
          <w:szCs w:val="24"/>
        </w:rPr>
        <w:t>良</w:t>
      </w:r>
      <w:r>
        <w:rPr>
          <w:rFonts w:ascii="宋体" w:hAnsi="宋体" w:eastAsia="宋体" w:cs="宋体"/>
          <w:spacing w:val="-4"/>
          <w:sz w:val="24"/>
          <w:szCs w:val="24"/>
        </w:rPr>
        <w:t>好的技术支持能力和较强的售后服务能力。</w:t>
      </w:r>
    </w:p>
    <w:p>
      <w:pPr>
        <w:spacing w:before="2" w:line="338" w:lineRule="auto"/>
        <w:ind w:right="85" w:firstLine="248" w:firstLineChars="100"/>
        <w:rPr>
          <w:rFonts w:ascii="宋体" w:hAnsi="宋体" w:eastAsia="宋体" w:cs="宋体"/>
          <w:spacing w:val="-10"/>
          <w:sz w:val="24"/>
          <w:szCs w:val="24"/>
        </w:rPr>
      </w:pPr>
      <w:r>
        <w:rPr>
          <w:rFonts w:ascii="宋体" w:hAnsi="宋体" w:eastAsia="宋体" w:cs="宋体"/>
          <w:spacing w:val="4"/>
          <w:sz w:val="24"/>
          <w:szCs w:val="24"/>
        </w:rPr>
        <w:t>(3) 在“信用中</w:t>
      </w:r>
      <w:r>
        <w:rPr>
          <w:rFonts w:ascii="宋体" w:hAnsi="宋体" w:eastAsia="宋体" w:cs="宋体"/>
          <w:spacing w:val="3"/>
          <w:sz w:val="24"/>
          <w:szCs w:val="24"/>
        </w:rPr>
        <w:t>国</w:t>
      </w:r>
      <w:r>
        <w:rPr>
          <w:rFonts w:ascii="宋体" w:hAnsi="宋体" w:eastAsia="宋体" w:cs="宋体"/>
          <w:spacing w:val="2"/>
          <w:sz w:val="24"/>
          <w:szCs w:val="24"/>
        </w:rPr>
        <w:t>”及“中国政府采购网”上未被列入失信被执行人、重大</w:t>
      </w:r>
      <w:r>
        <w:rPr>
          <w:rFonts w:ascii="宋体" w:hAnsi="宋体" w:eastAsia="宋体" w:cs="宋体"/>
          <w:spacing w:val="18"/>
          <w:sz w:val="24"/>
          <w:szCs w:val="24"/>
        </w:rPr>
        <w:t>税收</w:t>
      </w:r>
      <w:r>
        <w:rPr>
          <w:rFonts w:ascii="宋体" w:hAnsi="宋体" w:eastAsia="宋体" w:cs="宋体"/>
          <w:spacing w:val="15"/>
          <w:sz w:val="24"/>
          <w:szCs w:val="24"/>
        </w:rPr>
        <w:t>违</w:t>
      </w:r>
      <w:r>
        <w:rPr>
          <w:rFonts w:ascii="宋体" w:hAnsi="宋体" w:eastAsia="宋体" w:cs="宋体"/>
          <w:spacing w:val="9"/>
          <w:sz w:val="24"/>
          <w:szCs w:val="24"/>
        </w:rPr>
        <w:t>法案件当事人名单以及政府采购严重违法失信行为记录名单的投标供应</w:t>
      </w:r>
      <w:r>
        <w:rPr>
          <w:rFonts w:ascii="宋体" w:hAnsi="宋体" w:eastAsia="宋体" w:cs="宋体"/>
          <w:spacing w:val="-12"/>
          <w:sz w:val="24"/>
          <w:szCs w:val="24"/>
        </w:rPr>
        <w:t>商</w:t>
      </w:r>
      <w:r>
        <w:rPr>
          <w:rFonts w:hint="eastAsia" w:ascii="宋体" w:hAnsi="宋体" w:eastAsia="宋体" w:cs="宋体"/>
          <w:spacing w:val="-12"/>
          <w:sz w:val="24"/>
          <w:szCs w:val="24"/>
          <w:lang w:eastAsia="zh-CN"/>
        </w:rPr>
        <w:t>。</w:t>
      </w:r>
    </w:p>
    <w:p>
      <w:pPr>
        <w:spacing w:before="2" w:line="338" w:lineRule="auto"/>
        <w:ind w:right="82" w:firstLine="238" w:firstLineChars="100"/>
        <w:rPr>
          <w:rFonts w:ascii="宋体" w:hAnsi="宋体" w:eastAsia="宋体" w:cs="宋体"/>
          <w:sz w:val="24"/>
          <w:szCs w:val="24"/>
        </w:rPr>
      </w:pPr>
      <w:r>
        <w:rPr>
          <w:rFonts w:ascii="宋体" w:hAnsi="宋体" w:eastAsia="宋体" w:cs="宋体"/>
          <w:spacing w:val="-1"/>
          <w:sz w:val="24"/>
          <w:szCs w:val="24"/>
        </w:rPr>
        <w:t>(4) 单位负责人为同一人或者存在直接控股、管理关系的不</w:t>
      </w:r>
      <w:r>
        <w:rPr>
          <w:rFonts w:ascii="宋体" w:hAnsi="宋体" w:eastAsia="宋体" w:cs="宋体"/>
          <w:sz w:val="24"/>
          <w:szCs w:val="24"/>
        </w:rPr>
        <w:t>同供应商， 不得</w:t>
      </w:r>
      <w:r>
        <w:rPr>
          <w:rFonts w:ascii="宋体" w:hAnsi="宋体" w:eastAsia="宋体" w:cs="宋体"/>
          <w:spacing w:val="-3"/>
          <w:sz w:val="24"/>
          <w:szCs w:val="24"/>
        </w:rPr>
        <w:t>参加同一标项下的政府采购活动</w:t>
      </w:r>
      <w:r>
        <w:rPr>
          <w:rFonts w:ascii="宋体" w:hAnsi="宋体" w:eastAsia="宋体" w:cs="宋体"/>
          <w:spacing w:val="-1"/>
          <w:sz w:val="24"/>
          <w:szCs w:val="24"/>
        </w:rPr>
        <w:t>。</w:t>
      </w:r>
    </w:p>
    <w:p>
      <w:pPr>
        <w:spacing w:line="219" w:lineRule="auto"/>
        <w:ind w:left="481"/>
        <w:rPr>
          <w:rFonts w:ascii="宋体" w:hAnsi="宋体" w:eastAsia="宋体" w:cs="宋体"/>
          <w:sz w:val="24"/>
          <w:szCs w:val="24"/>
        </w:rPr>
      </w:pPr>
      <w:r>
        <w:rPr>
          <w:rFonts w:ascii="宋体" w:hAnsi="宋体" w:eastAsia="宋体" w:cs="宋体"/>
          <w:spacing w:val="-2"/>
          <w:sz w:val="24"/>
          <w:szCs w:val="24"/>
        </w:rPr>
        <w:t>三</w:t>
      </w:r>
      <w:r>
        <w:rPr>
          <w:rFonts w:ascii="宋体" w:hAnsi="宋体" w:eastAsia="宋体" w:cs="宋体"/>
          <w:spacing w:val="-1"/>
          <w:sz w:val="24"/>
          <w:szCs w:val="24"/>
        </w:rPr>
        <w:t>、获取招标文件</w:t>
      </w:r>
    </w:p>
    <w:p>
      <w:pPr>
        <w:spacing w:before="154" w:line="220" w:lineRule="auto"/>
        <w:ind w:left="499"/>
        <w:rPr>
          <w:rFonts w:ascii="宋体" w:hAnsi="宋体" w:eastAsia="宋体" w:cs="宋体"/>
          <w:sz w:val="24"/>
          <w:szCs w:val="24"/>
        </w:rPr>
      </w:pPr>
      <w:r>
        <w:rPr>
          <w:rFonts w:ascii="宋体" w:hAnsi="宋体" w:eastAsia="宋体" w:cs="宋体"/>
          <w:spacing w:val="-32"/>
          <w:sz w:val="24"/>
          <w:szCs w:val="24"/>
        </w:rPr>
        <w:t>1</w:t>
      </w:r>
      <w:r>
        <w:rPr>
          <w:rFonts w:ascii="宋体" w:hAnsi="宋体" w:eastAsia="宋体" w:cs="宋体"/>
          <w:spacing w:val="-24"/>
          <w:sz w:val="24"/>
          <w:szCs w:val="24"/>
        </w:rPr>
        <w:t>、</w:t>
      </w:r>
      <w:r>
        <w:rPr>
          <w:rFonts w:ascii="宋体" w:hAnsi="宋体" w:eastAsia="宋体" w:cs="宋体"/>
          <w:spacing w:val="-16"/>
          <w:sz w:val="24"/>
          <w:szCs w:val="24"/>
        </w:rPr>
        <w:t>报名时间： 2022 年</w:t>
      </w:r>
      <w:r>
        <w:rPr>
          <w:rFonts w:hint="eastAsia" w:ascii="宋体" w:hAnsi="宋体" w:eastAsia="宋体" w:cs="宋体"/>
          <w:spacing w:val="-16"/>
          <w:sz w:val="24"/>
          <w:szCs w:val="24"/>
          <w:lang w:val="en-US" w:eastAsia="zh-CN"/>
        </w:rPr>
        <w:t>7</w:t>
      </w:r>
      <w:r>
        <w:rPr>
          <w:rFonts w:ascii="宋体" w:hAnsi="宋体" w:eastAsia="宋体" w:cs="宋体"/>
          <w:spacing w:val="-16"/>
          <w:sz w:val="24"/>
          <w:szCs w:val="24"/>
        </w:rPr>
        <w:t>月</w:t>
      </w:r>
      <w:r>
        <w:rPr>
          <w:rFonts w:hint="eastAsia" w:ascii="宋体" w:hAnsi="宋体" w:eastAsia="宋体" w:cs="宋体"/>
          <w:spacing w:val="-16"/>
          <w:sz w:val="24"/>
          <w:szCs w:val="24"/>
          <w:lang w:val="en-US" w:eastAsia="zh-CN"/>
        </w:rPr>
        <w:t>30</w:t>
      </w:r>
      <w:r>
        <w:rPr>
          <w:rFonts w:ascii="宋体" w:hAnsi="宋体" w:eastAsia="宋体" w:cs="宋体"/>
          <w:spacing w:val="-16"/>
          <w:sz w:val="24"/>
          <w:szCs w:val="24"/>
        </w:rPr>
        <w:t>日至 2022 年</w:t>
      </w:r>
      <w:r>
        <w:rPr>
          <w:rFonts w:hint="eastAsia" w:ascii="宋体" w:hAnsi="宋体" w:eastAsia="宋体" w:cs="宋体"/>
          <w:spacing w:val="-16"/>
          <w:sz w:val="24"/>
          <w:szCs w:val="24"/>
          <w:lang w:val="en-US" w:eastAsia="zh-CN"/>
        </w:rPr>
        <w:t>8</w:t>
      </w:r>
      <w:r>
        <w:rPr>
          <w:rFonts w:ascii="宋体" w:hAnsi="宋体" w:eastAsia="宋体" w:cs="宋体"/>
          <w:spacing w:val="-16"/>
          <w:sz w:val="24"/>
          <w:szCs w:val="24"/>
        </w:rPr>
        <w:t>月</w:t>
      </w:r>
      <w:r>
        <w:rPr>
          <w:rFonts w:hint="eastAsia" w:ascii="宋体" w:hAnsi="宋体" w:eastAsia="宋体" w:cs="宋体"/>
          <w:spacing w:val="-16"/>
          <w:sz w:val="24"/>
          <w:szCs w:val="24"/>
          <w:lang w:val="en-US" w:eastAsia="zh-CN"/>
        </w:rPr>
        <w:t>5</w:t>
      </w:r>
      <w:r>
        <w:rPr>
          <w:rFonts w:ascii="宋体" w:hAnsi="宋体" w:eastAsia="宋体" w:cs="宋体"/>
          <w:spacing w:val="-16"/>
          <w:sz w:val="24"/>
          <w:szCs w:val="24"/>
        </w:rPr>
        <w:t>日(每天 10：00 至 13：</w:t>
      </w:r>
    </w:p>
    <w:p>
      <w:pPr>
        <w:spacing w:before="155" w:line="232" w:lineRule="auto"/>
        <w:ind w:left="6"/>
        <w:rPr>
          <w:rFonts w:ascii="宋体" w:hAnsi="宋体" w:eastAsia="宋体" w:cs="宋体"/>
          <w:sz w:val="24"/>
          <w:szCs w:val="24"/>
        </w:rPr>
      </w:pPr>
      <w:r>
        <w:rPr>
          <w:rFonts w:ascii="宋体" w:hAnsi="宋体" w:eastAsia="宋体" w:cs="宋体"/>
          <w:spacing w:val="-2"/>
          <w:sz w:val="24"/>
          <w:szCs w:val="24"/>
        </w:rPr>
        <w:t>30，15：00 至 19：00，法</w:t>
      </w:r>
      <w:r>
        <w:rPr>
          <w:rFonts w:ascii="宋体" w:hAnsi="宋体" w:eastAsia="宋体" w:cs="宋体"/>
          <w:spacing w:val="-1"/>
          <w:sz w:val="24"/>
          <w:szCs w:val="24"/>
        </w:rPr>
        <w:t>定节假日、公休日除外)。</w:t>
      </w:r>
    </w:p>
    <w:p>
      <w:pPr>
        <w:spacing w:before="138" w:line="217" w:lineRule="auto"/>
        <w:ind w:left="484"/>
        <w:rPr>
          <w:rFonts w:ascii="宋体" w:hAnsi="宋体" w:eastAsia="宋体" w:cs="宋体"/>
          <w:sz w:val="24"/>
          <w:szCs w:val="24"/>
          <w:u w:val="none" w:color="auto"/>
        </w:rPr>
      </w:pPr>
      <w:r>
        <w:rPr>
          <w:rFonts w:ascii="宋体" w:hAnsi="宋体" w:eastAsia="宋体" w:cs="宋体"/>
          <w:spacing w:val="-18"/>
          <w:sz w:val="24"/>
          <w:szCs w:val="24"/>
        </w:rPr>
        <w:t>2</w:t>
      </w:r>
      <w:r>
        <w:rPr>
          <w:rFonts w:ascii="宋体" w:hAnsi="宋体" w:eastAsia="宋体" w:cs="宋体"/>
          <w:spacing w:val="-11"/>
          <w:sz w:val="24"/>
          <w:szCs w:val="24"/>
        </w:rPr>
        <w:t>、</w:t>
      </w:r>
      <w:r>
        <w:rPr>
          <w:rFonts w:ascii="宋体" w:hAnsi="宋体" w:eastAsia="宋体" w:cs="宋体"/>
          <w:spacing w:val="-9"/>
          <w:sz w:val="24"/>
          <w:szCs w:val="24"/>
        </w:rPr>
        <w:t>地点：</w:t>
      </w:r>
      <w:r>
        <w:rPr>
          <w:rFonts w:hint="eastAsia" w:ascii="宋体" w:hAnsi="宋体" w:eastAsia="宋体" w:cs="宋体"/>
          <w:spacing w:val="-3"/>
          <w:sz w:val="24"/>
          <w:szCs w:val="24"/>
          <w:u w:val="none" w:color="auto"/>
          <w:lang w:val="en-US" w:eastAsia="zh-CN"/>
        </w:rPr>
        <w:t>新疆乌鲁木齐市水磨沟区龙盛街898号万科中央公园s2写字楼23楼</w:t>
      </w:r>
    </w:p>
    <w:p>
      <w:pPr>
        <w:spacing w:before="158"/>
        <w:ind w:left="486"/>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
          <w:sz w:val="24"/>
          <w:szCs w:val="24"/>
        </w:rPr>
        <w:t>获取方式：现场报名</w:t>
      </w:r>
    </w:p>
    <w:p>
      <w:pPr>
        <w:spacing w:before="129" w:line="218" w:lineRule="auto"/>
        <w:ind w:left="479"/>
        <w:rPr>
          <w:rFonts w:ascii="宋体" w:hAnsi="宋体" w:eastAsia="宋体" w:cs="宋体"/>
          <w:sz w:val="24"/>
          <w:szCs w:val="24"/>
        </w:rPr>
      </w:pPr>
      <w:r>
        <w:rPr>
          <w:rFonts w:ascii="宋体" w:hAnsi="宋体" w:eastAsia="宋体" w:cs="宋体"/>
          <w:spacing w:val="8"/>
          <w:sz w:val="24"/>
          <w:szCs w:val="24"/>
        </w:rPr>
        <w:t>请</w:t>
      </w:r>
      <w:r>
        <w:rPr>
          <w:rFonts w:ascii="宋体" w:hAnsi="宋体" w:eastAsia="宋体" w:cs="宋体"/>
          <w:spacing w:val="6"/>
          <w:sz w:val="24"/>
          <w:szCs w:val="24"/>
        </w:rPr>
        <w:t>携带下述(1) - (4)资料一份报名，请各单位准备好各项资料。</w:t>
      </w:r>
    </w:p>
    <w:p>
      <w:pPr>
        <w:spacing w:before="158" w:line="338" w:lineRule="auto"/>
        <w:ind w:left="1" w:firstLine="482"/>
        <w:rPr>
          <w:rFonts w:ascii="宋体" w:hAnsi="宋体" w:eastAsia="宋体" w:cs="宋体"/>
          <w:sz w:val="24"/>
          <w:szCs w:val="24"/>
        </w:rPr>
      </w:pPr>
      <w:r>
        <w:rPr>
          <w:rFonts w:ascii="宋体" w:hAnsi="宋体" w:eastAsia="宋体" w:cs="宋体"/>
          <w:spacing w:val="-1"/>
          <w:sz w:val="24"/>
          <w:szCs w:val="24"/>
        </w:rPr>
        <w:t>各投标人购买招标文件所须提交的资料： ①投标单位出具的法定</w:t>
      </w:r>
      <w:r>
        <w:rPr>
          <w:rFonts w:ascii="宋体" w:hAnsi="宋体" w:eastAsia="宋体" w:cs="宋体"/>
          <w:sz w:val="24"/>
          <w:szCs w:val="24"/>
        </w:rPr>
        <w:t xml:space="preserve">代表人身份 </w:t>
      </w:r>
      <w:r>
        <w:rPr>
          <w:rFonts w:ascii="宋体" w:hAnsi="宋体" w:eastAsia="宋体" w:cs="宋体"/>
          <w:spacing w:val="-5"/>
          <w:sz w:val="24"/>
          <w:szCs w:val="24"/>
        </w:rPr>
        <w:t>证明复印件加盖公章及法人授权委托书原件； ②授权人身份证加盖公章的复印</w:t>
      </w:r>
      <w:r>
        <w:rPr>
          <w:rFonts w:ascii="宋体" w:hAnsi="宋体" w:eastAsia="宋体" w:cs="宋体"/>
          <w:spacing w:val="-4"/>
          <w:sz w:val="24"/>
          <w:szCs w:val="24"/>
        </w:rPr>
        <w:t>件</w:t>
      </w:r>
      <w:r>
        <w:rPr>
          <w:rFonts w:ascii="宋体" w:hAnsi="宋体" w:eastAsia="宋体" w:cs="宋体"/>
          <w:sz w:val="24"/>
          <w:szCs w:val="24"/>
        </w:rPr>
        <w:t>。</w:t>
      </w:r>
    </w:p>
    <w:p>
      <w:pPr>
        <w:spacing w:line="217" w:lineRule="auto"/>
        <w:rPr>
          <w:rFonts w:ascii="宋体" w:hAnsi="宋体" w:eastAsia="宋体" w:cs="宋体"/>
          <w:sz w:val="24"/>
          <w:szCs w:val="24"/>
        </w:rPr>
      </w:pPr>
      <w:r>
        <w:rPr>
          <w:rFonts w:ascii="宋体" w:hAnsi="宋体" w:eastAsia="宋体" w:cs="宋体"/>
          <w:spacing w:val="18"/>
          <w:sz w:val="24"/>
          <w:szCs w:val="24"/>
        </w:rPr>
        <w:t>③营</w:t>
      </w:r>
      <w:r>
        <w:rPr>
          <w:rFonts w:ascii="宋体" w:hAnsi="宋体" w:eastAsia="宋体" w:cs="宋体"/>
          <w:spacing w:val="13"/>
          <w:sz w:val="24"/>
          <w:szCs w:val="24"/>
        </w:rPr>
        <w:t>业</w:t>
      </w:r>
      <w:r>
        <w:rPr>
          <w:rFonts w:ascii="宋体" w:hAnsi="宋体" w:eastAsia="宋体" w:cs="宋体"/>
          <w:spacing w:val="9"/>
          <w:sz w:val="24"/>
          <w:szCs w:val="24"/>
        </w:rPr>
        <w:t>执照的扫描件(加盖公章)； ④购买文件登记表(格式见附件)。</w:t>
      </w:r>
    </w:p>
    <w:p>
      <w:pPr>
        <w:spacing w:before="158" w:line="220" w:lineRule="auto"/>
        <w:ind w:left="480"/>
        <w:rPr>
          <w:rFonts w:ascii="宋体" w:hAnsi="宋体" w:eastAsia="宋体" w:cs="宋体"/>
          <w:sz w:val="24"/>
          <w:szCs w:val="24"/>
        </w:rPr>
      </w:pPr>
      <w:r>
        <w:rPr>
          <w:rFonts w:ascii="宋体" w:hAnsi="宋体" w:eastAsia="宋体" w:cs="宋体"/>
          <w:spacing w:val="8"/>
          <w:sz w:val="24"/>
          <w:szCs w:val="24"/>
        </w:rPr>
        <w:t>4、</w:t>
      </w:r>
      <w:r>
        <w:rPr>
          <w:rFonts w:ascii="宋体" w:hAnsi="宋体" w:eastAsia="宋体" w:cs="宋体"/>
          <w:spacing w:val="4"/>
          <w:sz w:val="24"/>
          <w:szCs w:val="24"/>
        </w:rPr>
        <w:t>售价(元)：</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00 元</w:t>
      </w:r>
    </w:p>
    <w:p>
      <w:pPr>
        <w:spacing w:before="153" w:line="220" w:lineRule="auto"/>
        <w:ind w:left="504"/>
        <w:rPr>
          <w:rFonts w:ascii="宋体" w:hAnsi="宋体" w:eastAsia="宋体" w:cs="宋体"/>
          <w:sz w:val="24"/>
          <w:szCs w:val="24"/>
        </w:rPr>
      </w:pPr>
      <w:r>
        <w:rPr>
          <w:rFonts w:ascii="宋体" w:hAnsi="宋体" w:eastAsia="宋体" w:cs="宋体"/>
          <w:spacing w:val="-2"/>
          <w:sz w:val="24"/>
          <w:szCs w:val="24"/>
        </w:rPr>
        <w:t>四、提交投标文件截止时</w:t>
      </w:r>
      <w:r>
        <w:rPr>
          <w:rFonts w:ascii="宋体" w:hAnsi="宋体" w:eastAsia="宋体" w:cs="宋体"/>
          <w:spacing w:val="-1"/>
          <w:sz w:val="24"/>
          <w:szCs w:val="24"/>
        </w:rPr>
        <w:t>间、开标时间和地点</w:t>
      </w:r>
    </w:p>
    <w:p>
      <w:pPr>
        <w:spacing w:before="182" w:line="220" w:lineRule="auto"/>
        <w:ind w:left="482"/>
        <w:rPr>
          <w:rFonts w:ascii="宋体" w:hAnsi="宋体" w:eastAsia="宋体" w:cs="宋体"/>
          <w:sz w:val="24"/>
          <w:szCs w:val="24"/>
        </w:rPr>
      </w:pPr>
      <w:r>
        <w:rPr>
          <w:rFonts w:ascii="宋体" w:hAnsi="宋体" w:eastAsia="宋体" w:cs="宋体"/>
          <w:spacing w:val="-21"/>
          <w:sz w:val="24"/>
          <w:szCs w:val="24"/>
        </w:rPr>
        <w:t>提</w:t>
      </w:r>
      <w:r>
        <w:rPr>
          <w:rFonts w:ascii="宋体" w:hAnsi="宋体" w:eastAsia="宋体" w:cs="宋体"/>
          <w:spacing w:val="-12"/>
          <w:sz w:val="24"/>
          <w:szCs w:val="24"/>
        </w:rPr>
        <w:t>交投标文件截止时间： 2022 年</w:t>
      </w:r>
      <w:r>
        <w:rPr>
          <w:rFonts w:hint="eastAsia" w:ascii="宋体" w:hAnsi="宋体" w:eastAsia="宋体" w:cs="宋体"/>
          <w:spacing w:val="-12"/>
          <w:sz w:val="24"/>
          <w:szCs w:val="24"/>
          <w:lang w:val="en-US" w:eastAsia="zh-CN"/>
        </w:rPr>
        <w:t>8</w:t>
      </w:r>
      <w:r>
        <w:rPr>
          <w:rFonts w:ascii="宋体" w:hAnsi="宋体" w:eastAsia="宋体" w:cs="宋体"/>
          <w:spacing w:val="-12"/>
          <w:sz w:val="24"/>
          <w:szCs w:val="24"/>
        </w:rPr>
        <w:t>月</w:t>
      </w:r>
      <w:r>
        <w:rPr>
          <w:rFonts w:hint="eastAsia" w:ascii="宋体" w:hAnsi="宋体" w:eastAsia="宋体" w:cs="宋体"/>
          <w:spacing w:val="-12"/>
          <w:sz w:val="24"/>
          <w:szCs w:val="24"/>
          <w:lang w:val="en-US" w:eastAsia="zh-CN"/>
        </w:rPr>
        <w:t>19</w:t>
      </w:r>
      <w:r>
        <w:rPr>
          <w:rFonts w:ascii="宋体" w:hAnsi="宋体" w:eastAsia="宋体" w:cs="宋体"/>
          <w:spacing w:val="-12"/>
          <w:sz w:val="24"/>
          <w:szCs w:val="24"/>
        </w:rPr>
        <w:t>日 11:00 (北京时间)</w:t>
      </w:r>
    </w:p>
    <w:p>
      <w:pPr>
        <w:spacing w:before="171" w:line="217" w:lineRule="auto"/>
        <w:ind w:left="481"/>
        <w:rPr>
          <w:rFonts w:ascii="宋体" w:hAnsi="宋体" w:eastAsia="宋体" w:cs="宋体"/>
          <w:sz w:val="24"/>
          <w:szCs w:val="24"/>
          <w:u w:val="none" w:color="auto"/>
        </w:rPr>
      </w:pPr>
      <w:r>
        <w:rPr>
          <w:rFonts w:ascii="宋体" w:hAnsi="宋体" w:eastAsia="宋体" w:cs="宋体"/>
          <w:spacing w:val="-18"/>
          <w:sz w:val="24"/>
          <w:szCs w:val="24"/>
        </w:rPr>
        <w:t>地</w:t>
      </w:r>
      <w:r>
        <w:rPr>
          <w:rFonts w:ascii="宋体" w:hAnsi="宋体" w:eastAsia="宋体" w:cs="宋体"/>
          <w:spacing w:val="-11"/>
          <w:sz w:val="24"/>
          <w:szCs w:val="24"/>
        </w:rPr>
        <w:t>点：</w:t>
      </w:r>
      <w:r>
        <w:rPr>
          <w:rFonts w:ascii="宋体" w:hAnsi="宋体" w:eastAsia="宋体" w:cs="宋体"/>
          <w:spacing w:val="-11"/>
          <w:sz w:val="24"/>
          <w:szCs w:val="24"/>
          <w:u w:val="none" w:color="auto"/>
        </w:rPr>
        <w:t xml:space="preserve"> </w:t>
      </w:r>
      <w:r>
        <w:rPr>
          <w:rFonts w:hint="eastAsia" w:ascii="宋体" w:hAnsi="宋体" w:eastAsia="宋体" w:cs="宋体"/>
          <w:spacing w:val="-3"/>
          <w:sz w:val="24"/>
          <w:szCs w:val="24"/>
          <w:u w:val="none" w:color="auto"/>
          <w:lang w:val="en-US" w:eastAsia="zh-CN"/>
        </w:rPr>
        <w:t>新疆乌鲁木齐市水磨沟区龙盛街898号万科中央公园s2写字楼23楼</w:t>
      </w:r>
    </w:p>
    <w:p>
      <w:pPr>
        <w:spacing w:before="221" w:line="220" w:lineRule="auto"/>
        <w:ind w:left="485"/>
        <w:rPr>
          <w:rFonts w:ascii="宋体" w:hAnsi="宋体" w:eastAsia="宋体" w:cs="宋体"/>
          <w:sz w:val="24"/>
          <w:szCs w:val="24"/>
        </w:rPr>
      </w:pPr>
      <w:r>
        <w:rPr>
          <w:rFonts w:ascii="宋体" w:hAnsi="宋体" w:eastAsia="宋体" w:cs="宋体"/>
          <w:spacing w:val="-12"/>
          <w:sz w:val="24"/>
          <w:szCs w:val="24"/>
        </w:rPr>
        <w:t>五、</w:t>
      </w:r>
      <w:r>
        <w:rPr>
          <w:rFonts w:ascii="宋体" w:hAnsi="宋体" w:eastAsia="宋体" w:cs="宋体"/>
          <w:spacing w:val="-8"/>
          <w:sz w:val="24"/>
          <w:szCs w:val="24"/>
        </w:rPr>
        <w:t>公</w:t>
      </w:r>
      <w:r>
        <w:rPr>
          <w:rFonts w:ascii="宋体" w:hAnsi="宋体" w:eastAsia="宋体" w:cs="宋体"/>
          <w:spacing w:val="-6"/>
          <w:sz w:val="24"/>
          <w:szCs w:val="24"/>
        </w:rPr>
        <w:t>告期限：自本公告发布之日起 5 个工作日。</w:t>
      </w:r>
    </w:p>
    <w:p>
      <w:pPr>
        <w:spacing w:before="155" w:line="217" w:lineRule="auto"/>
        <w:ind w:left="483"/>
        <w:rPr>
          <w:rFonts w:ascii="宋体" w:hAnsi="宋体" w:eastAsia="宋体" w:cs="宋体"/>
          <w:sz w:val="24"/>
          <w:szCs w:val="24"/>
        </w:rPr>
      </w:pPr>
      <w:r>
        <w:rPr>
          <w:rFonts w:ascii="宋体" w:hAnsi="宋体" w:eastAsia="宋体" w:cs="宋体"/>
          <w:spacing w:val="-11"/>
          <w:sz w:val="24"/>
          <w:szCs w:val="24"/>
        </w:rPr>
        <w:t xml:space="preserve">六、其他补充事宜： </w:t>
      </w:r>
      <w:r>
        <w:rPr>
          <w:rFonts w:ascii="宋体" w:hAnsi="宋体" w:eastAsia="宋体" w:cs="宋体"/>
          <w:spacing w:val="-9"/>
          <w:sz w:val="24"/>
          <w:szCs w:val="24"/>
        </w:rPr>
        <w:t>无</w:t>
      </w:r>
    </w:p>
    <w:p>
      <w:pPr>
        <w:spacing w:before="159" w:line="231" w:lineRule="auto"/>
        <w:ind w:left="480"/>
        <w:rPr>
          <w:rFonts w:ascii="宋体" w:hAnsi="宋体" w:eastAsia="宋体" w:cs="宋体"/>
          <w:sz w:val="24"/>
          <w:szCs w:val="24"/>
        </w:rPr>
      </w:pPr>
      <w:r>
        <w:rPr>
          <w:rFonts w:ascii="宋体" w:hAnsi="宋体" w:eastAsia="宋体" w:cs="宋体"/>
          <w:spacing w:val="-2"/>
          <w:sz w:val="24"/>
          <w:szCs w:val="24"/>
        </w:rPr>
        <w:t>七、对本次招标提出询问，请按以下方式联系</w:t>
      </w:r>
      <w:r>
        <w:rPr>
          <w:rFonts w:ascii="宋体" w:hAnsi="宋体" w:eastAsia="宋体" w:cs="宋体"/>
          <w:sz w:val="24"/>
          <w:szCs w:val="24"/>
        </w:rPr>
        <w:t>。</w:t>
      </w:r>
    </w:p>
    <w:p>
      <w:pPr>
        <w:spacing w:before="139" w:line="241" w:lineRule="auto"/>
        <w:ind w:left="499"/>
        <w:rPr>
          <w:rFonts w:ascii="宋体" w:hAnsi="宋体" w:eastAsia="宋体" w:cs="宋体"/>
          <w:spacing w:val="-10"/>
          <w:sz w:val="24"/>
          <w:szCs w:val="24"/>
        </w:rPr>
      </w:pPr>
      <w:r>
        <w:rPr>
          <w:rFonts w:ascii="宋体" w:hAnsi="宋体" w:eastAsia="宋体" w:cs="宋体"/>
          <w:spacing w:val="-9"/>
          <w:sz w:val="24"/>
          <w:szCs w:val="24"/>
        </w:rPr>
        <w:t>1、采购人信息</w:t>
      </w:r>
      <w:r>
        <w:rPr>
          <w:rFonts w:ascii="宋体" w:hAnsi="宋体" w:eastAsia="宋体" w:cs="宋体"/>
          <w:spacing w:val="-8"/>
          <w:sz w:val="24"/>
          <w:szCs w:val="24"/>
        </w:rPr>
        <w:t>：</w:t>
      </w:r>
    </w:p>
    <w:p>
      <w:pPr>
        <w:spacing w:before="78" w:line="440" w:lineRule="exact"/>
        <w:ind w:left="480"/>
        <w:rPr>
          <w:rFonts w:hint="default" w:ascii="宋体" w:hAnsi="宋体" w:eastAsia="宋体" w:cs="宋体"/>
          <w:spacing w:val="-6"/>
          <w:sz w:val="24"/>
          <w:szCs w:val="24"/>
          <w:lang w:val="en-US" w:eastAsia="zh-CN"/>
        </w:rPr>
      </w:pPr>
      <w:r>
        <w:rPr>
          <w:rFonts w:ascii="宋体" w:hAnsi="宋体" w:eastAsia="宋体" w:cs="宋体"/>
          <w:spacing w:val="-6"/>
          <w:position w:val="15"/>
          <w:sz w:val="24"/>
          <w:szCs w:val="24"/>
        </w:rPr>
        <w:t>名  称：</w:t>
      </w:r>
      <w:r>
        <w:rPr>
          <w:rFonts w:hint="eastAsia" w:ascii="宋体" w:hAnsi="宋体" w:eastAsia="宋体" w:cs="宋体"/>
          <w:spacing w:val="-6"/>
          <w:position w:val="15"/>
          <w:sz w:val="24"/>
          <w:szCs w:val="24"/>
          <w:lang w:val="en-US" w:eastAsia="zh-CN"/>
        </w:rPr>
        <w:t>阜康市城市管理局</w:t>
      </w:r>
    </w:p>
    <w:p>
      <w:pPr>
        <w:spacing w:line="215" w:lineRule="auto"/>
        <w:ind w:left="477"/>
        <w:rPr>
          <w:rFonts w:hint="eastAsia" w:ascii="宋体" w:hAnsi="宋体" w:eastAsia="宋体" w:cs="宋体"/>
          <w:sz w:val="24"/>
          <w:szCs w:val="24"/>
          <w:lang w:val="en-US" w:eastAsia="zh-CN"/>
        </w:rPr>
      </w:pPr>
      <w:r>
        <w:rPr>
          <w:rFonts w:ascii="宋体" w:hAnsi="宋体" w:eastAsia="宋体" w:cs="宋体"/>
          <w:spacing w:val="-6"/>
          <w:sz w:val="24"/>
          <w:szCs w:val="24"/>
        </w:rPr>
        <w:t>地  址：</w:t>
      </w:r>
      <w:r>
        <w:rPr>
          <w:rFonts w:hint="eastAsia" w:ascii="宋体" w:hAnsi="宋体" w:eastAsia="宋体" w:cs="宋体"/>
          <w:spacing w:val="-6"/>
          <w:sz w:val="24"/>
          <w:szCs w:val="24"/>
          <w:lang w:val="en-US" w:eastAsia="zh-CN"/>
        </w:rPr>
        <w:t>阜康市</w:t>
      </w:r>
    </w:p>
    <w:p>
      <w:pPr>
        <w:spacing w:before="160" w:line="440" w:lineRule="exact"/>
        <w:ind w:left="478"/>
        <w:rPr>
          <w:rFonts w:hint="default" w:ascii="宋体" w:hAnsi="宋体" w:eastAsia="宋体" w:cs="宋体"/>
          <w:sz w:val="24"/>
          <w:szCs w:val="24"/>
          <w:lang w:val="en-US" w:eastAsia="zh-CN"/>
        </w:rPr>
      </w:pPr>
      <w:r>
        <w:rPr>
          <w:rFonts w:ascii="宋体" w:hAnsi="宋体" w:eastAsia="宋体" w:cs="宋体"/>
          <w:spacing w:val="-26"/>
          <w:position w:val="15"/>
          <w:sz w:val="24"/>
          <w:szCs w:val="24"/>
        </w:rPr>
        <w:t>联</w:t>
      </w:r>
      <w:r>
        <w:rPr>
          <w:rFonts w:ascii="宋体" w:hAnsi="宋体" w:eastAsia="宋体" w:cs="宋体"/>
          <w:spacing w:val="-16"/>
          <w:position w:val="15"/>
          <w:sz w:val="24"/>
          <w:szCs w:val="24"/>
        </w:rPr>
        <w:t xml:space="preserve">系人： </w:t>
      </w:r>
      <w:r>
        <w:rPr>
          <w:rFonts w:hint="eastAsia" w:ascii="宋体" w:hAnsi="宋体" w:eastAsia="宋体" w:cs="宋体"/>
          <w:spacing w:val="-16"/>
          <w:position w:val="15"/>
          <w:sz w:val="24"/>
          <w:szCs w:val="24"/>
          <w:lang w:val="en-US" w:eastAsia="zh-CN"/>
        </w:rPr>
        <w:t>沈志亮</w:t>
      </w:r>
    </w:p>
    <w:p>
      <w:pPr>
        <w:spacing w:line="221" w:lineRule="auto"/>
        <w:ind w:left="478"/>
        <w:rPr>
          <w:rFonts w:hint="default" w:ascii="宋体" w:hAnsi="宋体" w:eastAsia="宋体" w:cs="宋体"/>
          <w:sz w:val="24"/>
          <w:szCs w:val="24"/>
          <w:lang w:val="en-US" w:eastAsia="zh-CN"/>
        </w:rPr>
      </w:pPr>
      <w:r>
        <w:rPr>
          <w:rFonts w:ascii="宋体" w:hAnsi="宋体" w:eastAsia="宋体" w:cs="宋体"/>
          <w:spacing w:val="-9"/>
          <w:sz w:val="24"/>
          <w:szCs w:val="24"/>
        </w:rPr>
        <w:t>联</w:t>
      </w:r>
      <w:r>
        <w:rPr>
          <w:rFonts w:ascii="宋体" w:hAnsi="宋体" w:eastAsia="宋体" w:cs="宋体"/>
          <w:spacing w:val="-7"/>
          <w:sz w:val="24"/>
          <w:szCs w:val="24"/>
        </w:rPr>
        <w:t>系电话</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18999556910</w:t>
      </w:r>
    </w:p>
    <w:p>
      <w:pPr>
        <w:spacing w:before="152" w:line="241" w:lineRule="auto"/>
        <w:ind w:left="480"/>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6"/>
          <w:sz w:val="24"/>
          <w:szCs w:val="24"/>
        </w:rPr>
        <w:t>、采购代理信息：</w:t>
      </w:r>
    </w:p>
    <w:p>
      <w:pPr>
        <w:spacing w:before="126" w:line="220" w:lineRule="auto"/>
        <w:ind w:left="480"/>
        <w:rPr>
          <w:rFonts w:hint="default" w:ascii="宋体" w:hAnsi="宋体" w:eastAsia="宋体" w:cs="宋体"/>
          <w:sz w:val="24"/>
          <w:szCs w:val="24"/>
          <w:lang w:val="en-US" w:eastAsia="zh-CN"/>
        </w:rPr>
      </w:pPr>
      <w:r>
        <w:rPr>
          <w:rFonts w:ascii="宋体" w:hAnsi="宋体" w:eastAsia="宋体" w:cs="宋体"/>
          <w:spacing w:val="-1"/>
          <w:sz w:val="24"/>
          <w:szCs w:val="24"/>
        </w:rPr>
        <w:t>名称：</w:t>
      </w:r>
      <w:r>
        <w:rPr>
          <w:rFonts w:hint="eastAsia" w:ascii="宋体" w:hAnsi="宋体" w:eastAsia="宋体" w:cs="宋体"/>
          <w:spacing w:val="-1"/>
          <w:sz w:val="24"/>
          <w:szCs w:val="24"/>
          <w:lang w:val="en-US" w:eastAsia="zh-CN"/>
        </w:rPr>
        <w:t>新疆鼎胜工程项目管理有限责任公司</w:t>
      </w:r>
    </w:p>
    <w:p>
      <w:pPr>
        <w:spacing w:before="155" w:line="338" w:lineRule="auto"/>
        <w:ind w:firstLine="477"/>
        <w:rPr>
          <w:rFonts w:ascii="宋体" w:hAnsi="宋体" w:eastAsia="宋体" w:cs="宋体"/>
          <w:sz w:val="24"/>
          <w:szCs w:val="24"/>
        </w:rPr>
      </w:pPr>
      <w:r>
        <w:rPr>
          <w:rFonts w:ascii="宋体" w:hAnsi="宋体" w:eastAsia="宋体" w:cs="宋体"/>
          <w:spacing w:val="-12"/>
          <w:sz w:val="24"/>
          <w:szCs w:val="24"/>
        </w:rPr>
        <w:t>地址：</w:t>
      </w:r>
      <w:r>
        <w:rPr>
          <w:rFonts w:ascii="宋体" w:hAnsi="宋体" w:eastAsia="宋体" w:cs="宋体"/>
          <w:spacing w:val="-11"/>
          <w:sz w:val="24"/>
          <w:szCs w:val="24"/>
        </w:rPr>
        <w:t xml:space="preserve"> </w:t>
      </w:r>
      <w:r>
        <w:rPr>
          <w:rFonts w:hint="eastAsia" w:ascii="宋体" w:hAnsi="宋体" w:eastAsia="宋体" w:cs="宋体"/>
          <w:spacing w:val="-3"/>
          <w:sz w:val="24"/>
          <w:szCs w:val="24"/>
          <w:u w:val="none" w:color="auto"/>
          <w:lang w:val="en-US" w:eastAsia="zh-CN"/>
        </w:rPr>
        <w:t>新疆乌鲁木齐市水磨沟区龙盛街898号万科中央公园s2写字楼23楼</w:t>
      </w:r>
    </w:p>
    <w:p>
      <w:pPr>
        <w:spacing w:line="441" w:lineRule="exact"/>
        <w:ind w:left="481"/>
        <w:rPr>
          <w:rFonts w:hint="eastAsia" w:ascii="宋体" w:hAnsi="宋体" w:eastAsia="宋体" w:cs="宋体"/>
          <w:sz w:val="24"/>
          <w:szCs w:val="24"/>
          <w:lang w:val="en-US" w:eastAsia="zh-CN"/>
        </w:rPr>
      </w:pPr>
      <w:r>
        <w:rPr>
          <w:rFonts w:ascii="宋体" w:hAnsi="宋体" w:eastAsia="宋体" w:cs="宋体"/>
          <w:spacing w:val="-2"/>
          <w:position w:val="15"/>
          <w:sz w:val="24"/>
          <w:szCs w:val="24"/>
        </w:rPr>
        <w:t>项目联</w:t>
      </w:r>
      <w:r>
        <w:rPr>
          <w:rFonts w:ascii="宋体" w:hAnsi="宋体" w:eastAsia="宋体" w:cs="宋体"/>
          <w:spacing w:val="-1"/>
          <w:position w:val="15"/>
          <w:sz w:val="24"/>
          <w:szCs w:val="24"/>
        </w:rPr>
        <w:t>系人：</w:t>
      </w:r>
      <w:r>
        <w:rPr>
          <w:rFonts w:hint="eastAsia" w:ascii="宋体" w:hAnsi="宋体" w:eastAsia="宋体" w:cs="宋体"/>
          <w:spacing w:val="-1"/>
          <w:position w:val="15"/>
          <w:sz w:val="24"/>
          <w:szCs w:val="24"/>
          <w:lang w:val="en-US" w:eastAsia="zh-CN"/>
        </w:rPr>
        <w:t>施文辉</w:t>
      </w:r>
    </w:p>
    <w:p>
      <w:pPr>
        <w:spacing w:before="1" w:line="221" w:lineRule="auto"/>
        <w:ind w:left="478"/>
        <w:rPr>
          <w:rFonts w:hint="default" w:ascii="宋体" w:hAnsi="宋体" w:eastAsia="宋体" w:cs="宋体"/>
          <w:sz w:val="24"/>
          <w:szCs w:val="24"/>
          <w:lang w:val="en-US" w:eastAsia="zh-CN"/>
        </w:rPr>
      </w:pPr>
      <w:r>
        <w:rPr>
          <w:rFonts w:ascii="宋体" w:hAnsi="宋体" w:eastAsia="宋体" w:cs="宋体"/>
          <w:spacing w:val="-14"/>
          <w:sz w:val="24"/>
          <w:szCs w:val="24"/>
        </w:rPr>
        <w:t>联</w:t>
      </w:r>
      <w:r>
        <w:rPr>
          <w:rFonts w:ascii="宋体" w:hAnsi="宋体" w:eastAsia="宋体" w:cs="宋体"/>
          <w:spacing w:val="-9"/>
          <w:sz w:val="24"/>
          <w:szCs w:val="24"/>
        </w:rPr>
        <w:t>系</w:t>
      </w:r>
      <w:r>
        <w:rPr>
          <w:rFonts w:ascii="宋体" w:hAnsi="宋体" w:eastAsia="宋体" w:cs="宋体"/>
          <w:spacing w:val="-7"/>
          <w:sz w:val="24"/>
          <w:szCs w:val="24"/>
        </w:rPr>
        <w:t xml:space="preserve">电话： </w:t>
      </w:r>
      <w:r>
        <w:rPr>
          <w:rFonts w:hint="eastAsia" w:ascii="宋体" w:hAnsi="宋体" w:eastAsia="宋体" w:cs="宋体"/>
          <w:spacing w:val="-7"/>
          <w:sz w:val="24"/>
          <w:szCs w:val="24"/>
          <w:lang w:val="en-US" w:eastAsia="zh-CN"/>
        </w:rPr>
        <w:t>13579255829</w:t>
      </w:r>
    </w:p>
    <w:p>
      <w:pPr>
        <w:spacing w:line="404" w:lineRule="auto"/>
        <w:rPr>
          <w:rFonts w:ascii="Arial"/>
          <w:sz w:val="21"/>
        </w:rPr>
      </w:pPr>
    </w:p>
    <w:p>
      <w:pPr>
        <w:spacing w:before="78" w:line="304" w:lineRule="auto"/>
        <w:ind w:left="5414" w:right="111" w:hanging="862"/>
        <w:rPr>
          <w:rFonts w:ascii="宋体" w:hAnsi="宋体" w:eastAsia="宋体" w:cs="宋体"/>
          <w:spacing w:val="-10"/>
          <w:sz w:val="24"/>
          <w:szCs w:val="24"/>
        </w:rPr>
        <w:sectPr>
          <w:footerReference r:id="rId7" w:type="default"/>
          <w:pgSz w:w="11909" w:h="16836"/>
          <w:pgMar w:top="400" w:right="1588" w:bottom="1195" w:left="1588" w:header="0" w:footer="1007" w:gutter="0"/>
          <w:cols w:space="720" w:num="1"/>
        </w:sectPr>
      </w:pPr>
      <w:r>
        <w:rPr>
          <w:rFonts w:hint="eastAsia" w:ascii="宋体" w:hAnsi="宋体" w:eastAsia="宋体" w:cs="宋体"/>
          <w:spacing w:val="-1"/>
          <w:sz w:val="24"/>
          <w:szCs w:val="24"/>
          <w:lang w:val="en-US" w:eastAsia="zh-CN"/>
        </w:rPr>
        <w:t>新疆鼎胜工程项目管理有限责任公司</w:t>
      </w:r>
      <w:r>
        <w:rPr>
          <w:rFonts w:ascii="Times New Roman" w:hAnsi="Times New Roman" w:eastAsia="Times New Roman" w:cs="Times New Roman"/>
          <w:spacing w:val="-8"/>
          <w:sz w:val="24"/>
          <w:szCs w:val="24"/>
        </w:rPr>
        <w:t>20</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4"/>
          <w:sz w:val="24"/>
          <w:szCs w:val="24"/>
        </w:rPr>
        <w:t xml:space="preserve">2 </w:t>
      </w:r>
      <w:r>
        <w:rPr>
          <w:rFonts w:ascii="宋体" w:hAnsi="宋体" w:eastAsia="宋体" w:cs="宋体"/>
          <w:spacing w:val="-4"/>
          <w:sz w:val="24"/>
          <w:szCs w:val="24"/>
        </w:rPr>
        <w:t xml:space="preserve">年 </w:t>
      </w:r>
      <w:r>
        <w:rPr>
          <w:rFonts w:ascii="Times New Roman" w:hAnsi="Times New Roman" w:eastAsia="Times New Roman" w:cs="Times New Roman"/>
          <w:spacing w:val="-4"/>
          <w:sz w:val="24"/>
          <w:szCs w:val="24"/>
        </w:rPr>
        <w:t>0</w:t>
      </w:r>
      <w:r>
        <w:rPr>
          <w:rFonts w:hint="eastAsia" w:ascii="Times New Roman" w:hAnsi="Times New Roman" w:eastAsia="宋体" w:cs="Times New Roman"/>
          <w:spacing w:val="-4"/>
          <w:sz w:val="24"/>
          <w:szCs w:val="24"/>
          <w:lang w:val="en-US" w:eastAsia="zh-CN"/>
        </w:rPr>
        <w:t>7</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29</w:t>
      </w:r>
      <w:r>
        <w:rPr>
          <w:rFonts w:ascii="宋体" w:hAnsi="宋体" w:eastAsia="宋体" w:cs="宋体"/>
          <w:spacing w:val="-4"/>
          <w:sz w:val="24"/>
          <w:szCs w:val="24"/>
        </w:rPr>
        <w:t xml:space="preserve"> 日</w:t>
      </w:r>
    </w:p>
    <w:p>
      <w:pPr>
        <w:spacing w:before="117" w:line="241" w:lineRule="auto"/>
        <w:ind w:left="2618"/>
        <w:rPr>
          <w:rFonts w:ascii="宋体" w:hAnsi="宋体" w:eastAsia="宋体" w:cs="宋体"/>
          <w:sz w:val="36"/>
          <w:szCs w:val="36"/>
        </w:rPr>
      </w:pPr>
      <w:bookmarkStart w:id="2" w:name="_bookmark3"/>
      <w:bookmarkEnd w:id="2"/>
      <w:bookmarkStart w:id="3" w:name="_bookmark4"/>
      <w:bookmarkEnd w:id="3"/>
      <w:r>
        <w:rPr>
          <w:rFonts w:ascii="宋体" w:hAnsi="宋体" w:eastAsia="宋体" w:cs="宋体"/>
          <w:spacing w:val="1"/>
          <w:sz w:val="36"/>
          <w:szCs w:val="36"/>
          <w14:textOutline w14:w="6531" w14:cap="flat" w14:cmpd="sng">
            <w14:solidFill>
              <w14:srgbClr w14:val="000000"/>
            </w14:solidFill>
            <w14:prstDash w14:val="solid"/>
            <w14:miter w14:val="0"/>
          </w14:textOutline>
        </w:rPr>
        <w:t>第</w:t>
      </w:r>
      <w:r>
        <w:rPr>
          <w:rFonts w:ascii="宋体" w:hAnsi="宋体" w:eastAsia="宋体" w:cs="宋体"/>
          <w:sz w:val="36"/>
          <w:szCs w:val="36"/>
          <w14:textOutline w14:w="6531" w14:cap="flat" w14:cmpd="sng">
            <w14:solidFill>
              <w14:srgbClr w14:val="000000"/>
            </w14:solidFill>
            <w14:prstDash w14:val="solid"/>
            <w14:miter w14:val="0"/>
          </w14:textOutline>
        </w:rPr>
        <w:t>二部分</w:t>
      </w:r>
      <w:r>
        <w:rPr>
          <w:rFonts w:ascii="宋体" w:hAnsi="宋体" w:eastAsia="宋体" w:cs="宋体"/>
          <w:sz w:val="36"/>
          <w:szCs w:val="36"/>
        </w:rPr>
        <w:t xml:space="preserve">  </w:t>
      </w:r>
      <w:r>
        <w:rPr>
          <w:rFonts w:ascii="宋体" w:hAnsi="宋体" w:eastAsia="宋体" w:cs="宋体"/>
          <w:sz w:val="36"/>
          <w:szCs w:val="36"/>
          <w14:textOutline w14:w="6531" w14:cap="flat" w14:cmpd="sng">
            <w14:solidFill>
              <w14:srgbClr w14:val="000000"/>
            </w14:solidFill>
            <w14:prstDash w14:val="solid"/>
            <w14:miter w14:val="0"/>
          </w14:textOutline>
        </w:rPr>
        <w:t>投标人须知</w:t>
      </w:r>
    </w:p>
    <w:p>
      <w:pPr>
        <w:spacing w:line="211" w:lineRule="auto"/>
        <w:ind w:left="3141"/>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投标人须知前</w:t>
      </w:r>
      <w:r>
        <w:rPr>
          <w:rFonts w:ascii="宋体" w:hAnsi="宋体" w:eastAsia="宋体" w:cs="宋体"/>
          <w:sz w:val="32"/>
          <w:szCs w:val="32"/>
          <w14:textOutline w14:w="5805" w14:cap="flat" w14:cmpd="sng">
            <w14:solidFill>
              <w14:srgbClr w14:val="000000"/>
            </w14:solidFill>
            <w14:prstDash w14:val="solid"/>
            <w14:miter w14:val="0"/>
          </w14:textOutline>
        </w:rPr>
        <w:t>附表</w:t>
      </w:r>
    </w:p>
    <w:tbl>
      <w:tblPr>
        <w:tblStyle w:val="14"/>
        <w:tblW w:w="89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2"/>
        <w:gridCol w:w="1608"/>
        <w:gridCol w:w="333"/>
        <w:gridCol w:w="5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62" w:type="dxa"/>
            <w:tcBorders>
              <w:left w:val="single" w:color="000000" w:sz="10" w:space="0"/>
              <w:right w:val="single" w:color="000000" w:sz="4" w:space="0"/>
            </w:tcBorders>
            <w:vAlign w:val="top"/>
          </w:tcPr>
          <w:p>
            <w:pPr>
              <w:spacing w:before="153" w:line="221" w:lineRule="auto"/>
              <w:ind w:left="513"/>
              <w:rPr>
                <w:rFonts w:ascii="宋体" w:hAnsi="宋体" w:eastAsia="宋体" w:cs="宋体"/>
                <w:sz w:val="21"/>
                <w:szCs w:val="21"/>
              </w:rPr>
            </w:pPr>
            <w:r>
              <w:rPr>
                <w:rFonts w:ascii="宋体" w:hAnsi="宋体" w:eastAsia="宋体" w:cs="宋体"/>
                <w:spacing w:val="-1"/>
                <w:sz w:val="21"/>
                <w:szCs w:val="21"/>
              </w:rPr>
              <w:t>条款号</w:t>
            </w:r>
          </w:p>
        </w:tc>
        <w:tc>
          <w:tcPr>
            <w:tcW w:w="1608" w:type="dxa"/>
            <w:tcBorders>
              <w:left w:val="single" w:color="000000" w:sz="4" w:space="0"/>
              <w:right w:val="single" w:color="000000" w:sz="4" w:space="0"/>
            </w:tcBorders>
            <w:vAlign w:val="top"/>
          </w:tcPr>
          <w:p>
            <w:pPr>
              <w:spacing w:before="153" w:line="221" w:lineRule="auto"/>
              <w:ind w:left="382"/>
              <w:rPr>
                <w:rFonts w:ascii="宋体" w:hAnsi="宋体" w:eastAsia="宋体" w:cs="宋体"/>
                <w:sz w:val="21"/>
                <w:szCs w:val="21"/>
              </w:rPr>
            </w:pPr>
            <w:r>
              <w:rPr>
                <w:rFonts w:ascii="宋体" w:hAnsi="宋体" w:eastAsia="宋体" w:cs="宋体"/>
                <w:spacing w:val="-1"/>
                <w:sz w:val="21"/>
                <w:szCs w:val="21"/>
              </w:rPr>
              <w:t>条款名称</w:t>
            </w:r>
          </w:p>
        </w:tc>
        <w:tc>
          <w:tcPr>
            <w:tcW w:w="5668" w:type="dxa"/>
            <w:gridSpan w:val="2"/>
            <w:tcBorders>
              <w:left w:val="single" w:color="000000" w:sz="4" w:space="0"/>
              <w:right w:val="single" w:color="000000" w:sz="10" w:space="0"/>
            </w:tcBorders>
            <w:vAlign w:val="top"/>
          </w:tcPr>
          <w:p>
            <w:pPr>
              <w:spacing w:before="153" w:line="221" w:lineRule="auto"/>
              <w:ind w:left="2416"/>
              <w:rPr>
                <w:rFonts w:ascii="宋体" w:hAnsi="宋体" w:eastAsia="宋体" w:cs="宋体"/>
                <w:sz w:val="21"/>
                <w:szCs w:val="21"/>
              </w:rPr>
            </w:pPr>
            <w:r>
              <w:rPr>
                <w:rFonts w:ascii="宋体" w:hAnsi="宋体" w:eastAsia="宋体" w:cs="宋体"/>
                <w:spacing w:val="-1"/>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662" w:type="dxa"/>
            <w:tcBorders>
              <w:left w:val="single" w:color="000000" w:sz="10" w:space="0"/>
              <w:right w:val="single" w:color="000000" w:sz="4" w:space="0"/>
            </w:tcBorders>
            <w:vAlign w:val="top"/>
          </w:tcPr>
          <w:p>
            <w:pPr>
              <w:spacing w:before="177" w:line="221" w:lineRule="auto"/>
              <w:ind w:left="195"/>
              <w:rPr>
                <w:rFonts w:ascii="宋体" w:hAnsi="宋体" w:eastAsia="宋体" w:cs="宋体"/>
                <w:spacing w:val="-14"/>
                <w:sz w:val="21"/>
                <w:szCs w:val="21"/>
              </w:rPr>
            </w:pPr>
            <w:r>
              <w:rPr>
                <w:rFonts w:ascii="宋体" w:hAnsi="宋体" w:eastAsia="宋体" w:cs="宋体"/>
                <w:spacing w:val="-14"/>
                <w:sz w:val="21"/>
                <w:szCs w:val="21"/>
              </w:rPr>
              <w:t>第一章 1.1 款</w:t>
            </w:r>
          </w:p>
        </w:tc>
        <w:tc>
          <w:tcPr>
            <w:tcW w:w="1608" w:type="dxa"/>
            <w:tcBorders>
              <w:left w:val="single" w:color="000000" w:sz="4" w:space="0"/>
              <w:right w:val="single" w:color="000000" w:sz="4" w:space="0"/>
            </w:tcBorders>
            <w:vAlign w:val="top"/>
          </w:tcPr>
          <w:p>
            <w:pPr>
              <w:spacing w:before="177" w:line="221" w:lineRule="auto"/>
              <w:ind w:left="195" w:firstLine="182" w:firstLineChars="100"/>
              <w:rPr>
                <w:rFonts w:ascii="宋体" w:hAnsi="宋体" w:eastAsia="宋体" w:cs="宋体"/>
                <w:spacing w:val="-14"/>
                <w:sz w:val="21"/>
                <w:szCs w:val="21"/>
              </w:rPr>
            </w:pPr>
            <w:r>
              <w:rPr>
                <w:rFonts w:ascii="宋体" w:hAnsi="宋体" w:eastAsia="宋体" w:cs="宋体"/>
                <w:spacing w:val="-14"/>
                <w:sz w:val="21"/>
                <w:szCs w:val="21"/>
              </w:rPr>
              <w:t>项目名称</w:t>
            </w:r>
          </w:p>
        </w:tc>
        <w:tc>
          <w:tcPr>
            <w:tcW w:w="5668" w:type="dxa"/>
            <w:gridSpan w:val="2"/>
            <w:tcBorders>
              <w:left w:val="single" w:color="000000" w:sz="4" w:space="0"/>
              <w:right w:val="single" w:color="000000" w:sz="10" w:space="0"/>
            </w:tcBorders>
            <w:vAlign w:val="top"/>
          </w:tcPr>
          <w:p>
            <w:pPr>
              <w:spacing w:before="177" w:line="221" w:lineRule="auto"/>
              <w:ind w:left="195"/>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昌吉州阜康市城镇垃圾处理建设项目（第二标段）阜康市垃圾处置项目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662" w:type="dxa"/>
            <w:tcBorders>
              <w:left w:val="single" w:color="000000" w:sz="10" w:space="0"/>
              <w:right w:val="single" w:color="000000" w:sz="4" w:space="0"/>
            </w:tcBorders>
            <w:vAlign w:val="top"/>
          </w:tcPr>
          <w:p>
            <w:pPr>
              <w:spacing w:before="177"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1.2 款</w:t>
            </w:r>
          </w:p>
        </w:tc>
        <w:tc>
          <w:tcPr>
            <w:tcW w:w="1608" w:type="dxa"/>
            <w:tcBorders>
              <w:left w:val="single" w:color="000000" w:sz="4" w:space="0"/>
              <w:right w:val="single" w:color="000000" w:sz="4" w:space="0"/>
            </w:tcBorders>
            <w:vAlign w:val="top"/>
          </w:tcPr>
          <w:p>
            <w:pPr>
              <w:spacing w:before="177" w:line="221" w:lineRule="auto"/>
              <w:ind w:left="380"/>
              <w:rPr>
                <w:rFonts w:ascii="宋体" w:hAnsi="宋体" w:eastAsia="宋体" w:cs="宋体"/>
                <w:sz w:val="21"/>
                <w:szCs w:val="21"/>
              </w:rPr>
            </w:pPr>
            <w:r>
              <w:rPr>
                <w:rFonts w:ascii="宋体" w:hAnsi="宋体" w:eastAsia="宋体" w:cs="宋体"/>
                <w:spacing w:val="-1"/>
                <w:sz w:val="21"/>
                <w:szCs w:val="21"/>
              </w:rPr>
              <w:t>采购</w:t>
            </w:r>
            <w:r>
              <w:rPr>
                <w:rFonts w:ascii="宋体" w:hAnsi="宋体" w:eastAsia="宋体" w:cs="宋体"/>
                <w:sz w:val="21"/>
                <w:szCs w:val="21"/>
              </w:rPr>
              <w:t>方式</w:t>
            </w:r>
          </w:p>
        </w:tc>
        <w:tc>
          <w:tcPr>
            <w:tcW w:w="5668" w:type="dxa"/>
            <w:gridSpan w:val="2"/>
            <w:tcBorders>
              <w:left w:val="single" w:color="000000" w:sz="4" w:space="0"/>
              <w:right w:val="single" w:color="000000" w:sz="10" w:space="0"/>
            </w:tcBorders>
            <w:vAlign w:val="top"/>
          </w:tcPr>
          <w:p>
            <w:pPr>
              <w:spacing w:before="178" w:line="221" w:lineRule="auto"/>
              <w:ind w:left="116"/>
              <w:rPr>
                <w:rFonts w:ascii="宋体" w:hAnsi="宋体" w:eastAsia="宋体" w:cs="宋体"/>
                <w:sz w:val="21"/>
                <w:szCs w:val="21"/>
              </w:rPr>
            </w:pPr>
            <w:r>
              <w:rPr>
                <w:rFonts w:ascii="宋体" w:hAnsi="宋体" w:eastAsia="宋体" w:cs="宋体"/>
                <w:spacing w:val="-3"/>
                <w:sz w:val="21"/>
                <w:szCs w:val="21"/>
              </w:rPr>
              <w:t>公</w:t>
            </w:r>
            <w:r>
              <w:rPr>
                <w:rFonts w:ascii="宋体" w:hAnsi="宋体" w:eastAsia="宋体" w:cs="宋体"/>
                <w:spacing w:val="-2"/>
                <w:sz w:val="21"/>
                <w:szCs w:val="21"/>
              </w:rPr>
              <w:t>开招标，投标人只有一次报价。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1662" w:type="dxa"/>
            <w:tcBorders>
              <w:left w:val="single" w:color="000000" w:sz="10" w:space="0"/>
              <w:right w:val="single" w:color="000000" w:sz="4" w:space="0"/>
            </w:tcBorders>
            <w:vAlign w:val="top"/>
          </w:tcPr>
          <w:p>
            <w:pPr>
              <w:spacing w:before="109"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1.3 款</w:t>
            </w:r>
          </w:p>
        </w:tc>
        <w:tc>
          <w:tcPr>
            <w:tcW w:w="1608" w:type="dxa"/>
            <w:tcBorders>
              <w:left w:val="single" w:color="000000" w:sz="4" w:space="0"/>
              <w:right w:val="single" w:color="000000" w:sz="4" w:space="0"/>
            </w:tcBorders>
            <w:vAlign w:val="top"/>
          </w:tcPr>
          <w:p>
            <w:pPr>
              <w:spacing w:before="109" w:line="221" w:lineRule="auto"/>
              <w:ind w:left="380"/>
              <w:rPr>
                <w:rFonts w:ascii="宋体" w:hAnsi="宋体" w:eastAsia="宋体" w:cs="宋体"/>
                <w:sz w:val="21"/>
                <w:szCs w:val="21"/>
              </w:rPr>
            </w:pPr>
            <w:r>
              <w:rPr>
                <w:rFonts w:ascii="宋体" w:hAnsi="宋体" w:eastAsia="宋体" w:cs="宋体"/>
                <w:spacing w:val="-1"/>
                <w:sz w:val="21"/>
                <w:szCs w:val="21"/>
              </w:rPr>
              <w:t>采购</w:t>
            </w:r>
            <w:r>
              <w:rPr>
                <w:rFonts w:ascii="宋体" w:hAnsi="宋体" w:eastAsia="宋体" w:cs="宋体"/>
                <w:sz w:val="21"/>
                <w:szCs w:val="21"/>
              </w:rPr>
              <w:t>内容</w:t>
            </w:r>
          </w:p>
        </w:tc>
        <w:tc>
          <w:tcPr>
            <w:tcW w:w="5668" w:type="dxa"/>
            <w:gridSpan w:val="2"/>
            <w:tcBorders>
              <w:left w:val="single" w:color="000000" w:sz="4" w:space="0"/>
              <w:right w:val="single" w:color="000000" w:sz="10" w:space="0"/>
            </w:tcBorders>
            <w:vAlign w:val="top"/>
          </w:tcPr>
          <w:p>
            <w:pPr>
              <w:spacing w:before="110" w:line="220" w:lineRule="auto"/>
              <w:ind w:left="112"/>
              <w:rPr>
                <w:rFonts w:ascii="宋体" w:hAnsi="宋体" w:eastAsia="宋体" w:cs="宋体"/>
                <w:sz w:val="21"/>
                <w:szCs w:val="21"/>
              </w:rPr>
            </w:pPr>
            <w:r>
              <w:rPr>
                <w:rFonts w:ascii="宋体" w:hAnsi="宋体" w:eastAsia="宋体" w:cs="宋体"/>
                <w:spacing w:val="10"/>
                <w:sz w:val="21"/>
                <w:szCs w:val="21"/>
              </w:rPr>
              <w:t>详</w:t>
            </w:r>
            <w:r>
              <w:rPr>
                <w:rFonts w:ascii="宋体" w:hAnsi="宋体" w:eastAsia="宋体" w:cs="宋体"/>
                <w:spacing w:val="7"/>
                <w:sz w:val="21"/>
                <w:szCs w:val="21"/>
              </w:rPr>
              <w:t>见“第一部分  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1662" w:type="dxa"/>
            <w:tcBorders>
              <w:left w:val="single" w:color="000000" w:sz="10" w:space="0"/>
              <w:right w:val="single" w:color="000000" w:sz="4" w:space="0"/>
            </w:tcBorders>
            <w:vAlign w:val="top"/>
          </w:tcPr>
          <w:p>
            <w:pPr>
              <w:spacing w:before="109"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1.4 款</w:t>
            </w:r>
          </w:p>
        </w:tc>
        <w:tc>
          <w:tcPr>
            <w:tcW w:w="1608" w:type="dxa"/>
            <w:tcBorders>
              <w:left w:val="single" w:color="000000" w:sz="4" w:space="0"/>
              <w:right w:val="single" w:color="000000" w:sz="4" w:space="0"/>
            </w:tcBorders>
            <w:vAlign w:val="top"/>
          </w:tcPr>
          <w:p>
            <w:pPr>
              <w:spacing w:before="110" w:line="220" w:lineRule="auto"/>
              <w:ind w:left="390"/>
              <w:rPr>
                <w:rFonts w:ascii="宋体" w:hAnsi="宋体" w:eastAsia="宋体" w:cs="宋体"/>
                <w:sz w:val="21"/>
                <w:szCs w:val="21"/>
              </w:rPr>
            </w:pPr>
            <w:r>
              <w:rPr>
                <w:rFonts w:ascii="宋体" w:hAnsi="宋体" w:eastAsia="宋体" w:cs="宋体"/>
                <w:spacing w:val="-3"/>
                <w:sz w:val="21"/>
                <w:szCs w:val="21"/>
              </w:rPr>
              <w:t>资金来源</w:t>
            </w:r>
          </w:p>
        </w:tc>
        <w:tc>
          <w:tcPr>
            <w:tcW w:w="5668" w:type="dxa"/>
            <w:gridSpan w:val="2"/>
            <w:tcBorders>
              <w:left w:val="single" w:color="000000" w:sz="4" w:space="0"/>
              <w:right w:val="single" w:color="000000" w:sz="10" w:space="0"/>
            </w:tcBorders>
            <w:vAlign w:val="top"/>
          </w:tcPr>
          <w:p>
            <w:pPr>
              <w:spacing w:before="110" w:line="220" w:lineRule="auto"/>
              <w:ind w:left="110"/>
              <w:rPr>
                <w:rFonts w:ascii="宋体" w:hAnsi="宋体" w:eastAsia="宋体" w:cs="宋体"/>
                <w:sz w:val="21"/>
                <w:szCs w:val="21"/>
              </w:rPr>
            </w:pPr>
            <w:r>
              <w:rPr>
                <w:rFonts w:ascii="宋体" w:hAnsi="宋体" w:eastAsia="宋体" w:cs="宋体"/>
                <w:spacing w:val="-1"/>
                <w:sz w:val="21"/>
                <w:szCs w:val="21"/>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1662" w:type="dxa"/>
            <w:tcBorders>
              <w:left w:val="single" w:color="000000" w:sz="10" w:space="0"/>
              <w:right w:val="single" w:color="000000" w:sz="4" w:space="0"/>
            </w:tcBorders>
            <w:vAlign w:val="top"/>
          </w:tcPr>
          <w:p>
            <w:pPr>
              <w:spacing w:before="117"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1.5 款</w:t>
            </w:r>
          </w:p>
        </w:tc>
        <w:tc>
          <w:tcPr>
            <w:tcW w:w="1608" w:type="dxa"/>
            <w:tcBorders>
              <w:left w:val="single" w:color="000000" w:sz="4" w:space="0"/>
              <w:right w:val="single" w:color="000000" w:sz="4" w:space="0"/>
            </w:tcBorders>
            <w:vAlign w:val="top"/>
          </w:tcPr>
          <w:p>
            <w:pPr>
              <w:spacing w:before="118" w:line="221" w:lineRule="auto"/>
              <w:ind w:left="384"/>
              <w:rPr>
                <w:rFonts w:ascii="宋体" w:hAnsi="宋体" w:eastAsia="宋体" w:cs="宋体"/>
                <w:sz w:val="21"/>
                <w:szCs w:val="21"/>
              </w:rPr>
            </w:pPr>
            <w:r>
              <w:rPr>
                <w:rFonts w:ascii="宋体" w:hAnsi="宋体" w:eastAsia="宋体" w:cs="宋体"/>
                <w:spacing w:val="-2"/>
                <w:sz w:val="21"/>
                <w:szCs w:val="21"/>
              </w:rPr>
              <w:t>项目</w:t>
            </w:r>
            <w:r>
              <w:rPr>
                <w:rFonts w:ascii="宋体" w:hAnsi="宋体" w:eastAsia="宋体" w:cs="宋体"/>
                <w:spacing w:val="-1"/>
                <w:sz w:val="21"/>
                <w:szCs w:val="21"/>
              </w:rPr>
              <w:t>地点</w:t>
            </w:r>
          </w:p>
        </w:tc>
        <w:tc>
          <w:tcPr>
            <w:tcW w:w="5668" w:type="dxa"/>
            <w:gridSpan w:val="2"/>
            <w:tcBorders>
              <w:left w:val="single" w:color="000000" w:sz="4" w:space="0"/>
              <w:right w:val="single" w:color="000000" w:sz="10" w:space="0"/>
            </w:tcBorders>
            <w:vAlign w:val="top"/>
          </w:tcPr>
          <w:p>
            <w:pPr>
              <w:spacing w:before="118" w:line="220" w:lineRule="auto"/>
              <w:ind w:left="112"/>
              <w:rPr>
                <w:rFonts w:ascii="宋体" w:hAnsi="宋体" w:eastAsia="宋体" w:cs="宋体"/>
                <w:sz w:val="21"/>
                <w:szCs w:val="21"/>
              </w:rPr>
            </w:pPr>
            <w:r>
              <w:rPr>
                <w:rFonts w:ascii="宋体" w:hAnsi="宋体" w:eastAsia="宋体" w:cs="宋体"/>
                <w:spacing w:val="10"/>
                <w:sz w:val="21"/>
                <w:szCs w:val="21"/>
              </w:rPr>
              <w:t>详</w:t>
            </w:r>
            <w:r>
              <w:rPr>
                <w:rFonts w:ascii="宋体" w:hAnsi="宋体" w:eastAsia="宋体" w:cs="宋体"/>
                <w:spacing w:val="7"/>
                <w:sz w:val="21"/>
                <w:szCs w:val="21"/>
              </w:rPr>
              <w:t>见“第一部分  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1662" w:type="dxa"/>
            <w:tcBorders>
              <w:left w:val="single" w:color="000000" w:sz="10" w:space="0"/>
              <w:right w:val="single" w:color="000000" w:sz="4" w:space="0"/>
            </w:tcBorders>
            <w:vAlign w:val="top"/>
          </w:tcPr>
          <w:p>
            <w:pPr>
              <w:spacing w:before="122"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1.6 款</w:t>
            </w:r>
          </w:p>
        </w:tc>
        <w:tc>
          <w:tcPr>
            <w:tcW w:w="1608" w:type="dxa"/>
            <w:tcBorders>
              <w:left w:val="single" w:color="000000" w:sz="4" w:space="0"/>
              <w:right w:val="single" w:color="000000" w:sz="4" w:space="0"/>
            </w:tcBorders>
            <w:vAlign w:val="top"/>
          </w:tcPr>
          <w:p>
            <w:pPr>
              <w:spacing w:before="123" w:line="219" w:lineRule="auto"/>
              <w:ind w:left="485"/>
              <w:rPr>
                <w:rFonts w:ascii="宋体" w:hAnsi="宋体" w:eastAsia="宋体" w:cs="宋体"/>
                <w:sz w:val="21"/>
                <w:szCs w:val="21"/>
              </w:rPr>
            </w:pPr>
            <w:r>
              <w:rPr>
                <w:rFonts w:ascii="宋体" w:hAnsi="宋体" w:eastAsia="宋体" w:cs="宋体"/>
                <w:spacing w:val="-1"/>
                <w:sz w:val="21"/>
                <w:szCs w:val="21"/>
              </w:rPr>
              <w:t>供货</w:t>
            </w:r>
            <w:r>
              <w:rPr>
                <w:rFonts w:ascii="宋体" w:hAnsi="宋体" w:eastAsia="宋体" w:cs="宋体"/>
                <w:sz w:val="21"/>
                <w:szCs w:val="21"/>
              </w:rPr>
              <w:t>期</w:t>
            </w:r>
          </w:p>
        </w:tc>
        <w:tc>
          <w:tcPr>
            <w:tcW w:w="5668" w:type="dxa"/>
            <w:gridSpan w:val="2"/>
            <w:tcBorders>
              <w:left w:val="single" w:color="000000" w:sz="4" w:space="0"/>
              <w:right w:val="single" w:color="000000" w:sz="10" w:space="0"/>
            </w:tcBorders>
            <w:vAlign w:val="top"/>
          </w:tcPr>
          <w:p>
            <w:pPr>
              <w:spacing w:before="123" w:line="219" w:lineRule="auto"/>
              <w:ind w:left="110"/>
              <w:rPr>
                <w:rFonts w:ascii="宋体" w:hAnsi="宋体" w:eastAsia="宋体" w:cs="宋体"/>
                <w:sz w:val="21"/>
                <w:szCs w:val="21"/>
              </w:rPr>
            </w:pPr>
            <w:r>
              <w:rPr>
                <w:rFonts w:ascii="宋体" w:hAnsi="宋体" w:eastAsia="宋体" w:cs="宋体"/>
                <w:spacing w:val="-11"/>
                <w:sz w:val="21"/>
                <w:szCs w:val="21"/>
              </w:rPr>
              <w:t>本</w:t>
            </w:r>
            <w:r>
              <w:rPr>
                <w:rFonts w:ascii="宋体" w:hAnsi="宋体" w:eastAsia="宋体" w:cs="宋体"/>
                <w:spacing w:val="-6"/>
                <w:sz w:val="21"/>
                <w:szCs w:val="21"/>
              </w:rPr>
              <w:t>项目供货期为签订合同后</w:t>
            </w:r>
            <w:r>
              <w:rPr>
                <w:rFonts w:hint="eastAsia" w:ascii="宋体" w:hAnsi="宋体" w:eastAsia="宋体" w:cs="宋体"/>
                <w:spacing w:val="-6"/>
                <w:sz w:val="21"/>
                <w:szCs w:val="21"/>
                <w:highlight w:val="none"/>
                <w:lang w:val="en-US" w:eastAsia="zh-CN"/>
              </w:rPr>
              <w:t xml:space="preserve"> 30 </w:t>
            </w:r>
            <w:r>
              <w:rPr>
                <w:rFonts w:ascii="宋体" w:hAnsi="宋体" w:eastAsia="宋体" w:cs="宋体"/>
                <w:spacing w:val="-6"/>
                <w:sz w:val="21"/>
                <w:szCs w:val="21"/>
              </w:rPr>
              <w:t>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1662" w:type="dxa"/>
            <w:tcBorders>
              <w:left w:val="single" w:color="000000" w:sz="10" w:space="0"/>
              <w:right w:val="single" w:color="000000" w:sz="4" w:space="0"/>
            </w:tcBorders>
            <w:vAlign w:val="top"/>
          </w:tcPr>
          <w:p>
            <w:pPr>
              <w:spacing w:before="122"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1.7 款</w:t>
            </w:r>
          </w:p>
        </w:tc>
        <w:tc>
          <w:tcPr>
            <w:tcW w:w="1608" w:type="dxa"/>
            <w:tcBorders>
              <w:left w:val="single" w:color="000000" w:sz="4" w:space="0"/>
              <w:right w:val="single" w:color="000000" w:sz="4" w:space="0"/>
            </w:tcBorders>
            <w:vAlign w:val="top"/>
          </w:tcPr>
          <w:p>
            <w:pPr>
              <w:spacing w:before="123" w:line="222" w:lineRule="auto"/>
              <w:ind w:left="486"/>
              <w:rPr>
                <w:rFonts w:ascii="宋体" w:hAnsi="宋体" w:eastAsia="宋体" w:cs="宋体"/>
                <w:sz w:val="21"/>
                <w:szCs w:val="21"/>
              </w:rPr>
            </w:pPr>
            <w:r>
              <w:rPr>
                <w:rFonts w:ascii="宋体" w:hAnsi="宋体" w:eastAsia="宋体" w:cs="宋体"/>
                <w:spacing w:val="-1"/>
                <w:sz w:val="21"/>
                <w:szCs w:val="21"/>
              </w:rPr>
              <w:t>质保期</w:t>
            </w:r>
          </w:p>
        </w:tc>
        <w:tc>
          <w:tcPr>
            <w:tcW w:w="5668" w:type="dxa"/>
            <w:gridSpan w:val="2"/>
            <w:tcBorders>
              <w:left w:val="single" w:color="000000" w:sz="4" w:space="0"/>
              <w:right w:val="single" w:color="000000" w:sz="10" w:space="0"/>
            </w:tcBorders>
            <w:vAlign w:val="top"/>
          </w:tcPr>
          <w:p>
            <w:pPr>
              <w:spacing w:before="122" w:line="221" w:lineRule="auto"/>
              <w:ind w:left="133"/>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1" w:hRule="atLeast"/>
        </w:trPr>
        <w:tc>
          <w:tcPr>
            <w:tcW w:w="1662" w:type="dxa"/>
            <w:tcBorders>
              <w:left w:val="single" w:color="000000" w:sz="10" w:space="0"/>
              <w:right w:val="single" w:color="000000" w:sz="4" w:space="0"/>
            </w:tcBorders>
            <w:vAlign w:val="top"/>
          </w:tcPr>
          <w:p>
            <w:pPr>
              <w:spacing w:line="289" w:lineRule="auto"/>
              <w:rPr>
                <w:rFonts w:ascii="Arial"/>
                <w:sz w:val="21"/>
              </w:rPr>
            </w:pPr>
          </w:p>
          <w:p>
            <w:pPr>
              <w:spacing w:line="289" w:lineRule="auto"/>
              <w:rPr>
                <w:rFonts w:ascii="Arial"/>
                <w:sz w:val="21"/>
              </w:rPr>
            </w:pPr>
          </w:p>
          <w:p>
            <w:pPr>
              <w:spacing w:before="69"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2.1 款</w:t>
            </w:r>
          </w:p>
        </w:tc>
        <w:tc>
          <w:tcPr>
            <w:tcW w:w="1608" w:type="dxa"/>
            <w:tcBorders>
              <w:left w:val="single" w:color="000000" w:sz="4" w:space="0"/>
              <w:right w:val="single" w:color="000000" w:sz="4" w:space="0"/>
            </w:tcBorders>
            <w:vAlign w:val="top"/>
          </w:tcPr>
          <w:p>
            <w:pPr>
              <w:spacing w:line="289" w:lineRule="auto"/>
              <w:rPr>
                <w:rFonts w:ascii="Arial"/>
                <w:sz w:val="21"/>
              </w:rPr>
            </w:pPr>
          </w:p>
          <w:p>
            <w:pPr>
              <w:spacing w:line="289" w:lineRule="auto"/>
              <w:rPr>
                <w:rFonts w:ascii="Arial"/>
                <w:sz w:val="21"/>
              </w:rPr>
            </w:pPr>
          </w:p>
          <w:p>
            <w:pPr>
              <w:spacing w:before="69" w:line="221" w:lineRule="auto"/>
              <w:ind w:left="484"/>
              <w:rPr>
                <w:rFonts w:ascii="宋体" w:hAnsi="宋体" w:eastAsia="宋体" w:cs="宋体"/>
                <w:sz w:val="21"/>
                <w:szCs w:val="21"/>
              </w:rPr>
            </w:pPr>
            <w:r>
              <w:rPr>
                <w:rFonts w:ascii="宋体" w:hAnsi="宋体" w:eastAsia="宋体" w:cs="宋体"/>
                <w:spacing w:val="-1"/>
                <w:sz w:val="21"/>
                <w:szCs w:val="21"/>
              </w:rPr>
              <w:t>采</w:t>
            </w:r>
            <w:r>
              <w:rPr>
                <w:rFonts w:ascii="宋体" w:hAnsi="宋体" w:eastAsia="宋体" w:cs="宋体"/>
                <w:sz w:val="21"/>
                <w:szCs w:val="21"/>
              </w:rPr>
              <w:t>购人</w:t>
            </w:r>
          </w:p>
        </w:tc>
        <w:tc>
          <w:tcPr>
            <w:tcW w:w="5668" w:type="dxa"/>
            <w:gridSpan w:val="2"/>
            <w:tcBorders>
              <w:left w:val="single" w:color="000000" w:sz="4" w:space="0"/>
              <w:right w:val="single" w:color="000000" w:sz="10" w:space="0"/>
            </w:tcBorders>
            <w:vAlign w:val="top"/>
          </w:tcPr>
          <w:p>
            <w:pPr>
              <w:spacing w:before="110" w:line="221" w:lineRule="auto"/>
              <w:ind w:left="108"/>
              <w:rPr>
                <w:rFonts w:hint="default" w:ascii="宋体" w:hAnsi="宋体" w:eastAsia="宋体" w:cs="宋体"/>
                <w:sz w:val="21"/>
                <w:szCs w:val="21"/>
                <w:lang w:val="en-US" w:eastAsia="zh-CN"/>
              </w:rPr>
            </w:pPr>
            <w:r>
              <w:rPr>
                <w:rFonts w:ascii="宋体" w:hAnsi="宋体" w:eastAsia="宋体" w:cs="宋体"/>
                <w:spacing w:val="-8"/>
                <w:sz w:val="21"/>
                <w:szCs w:val="21"/>
              </w:rPr>
              <w:t>采 购</w:t>
            </w:r>
            <w:r>
              <w:rPr>
                <w:rFonts w:ascii="宋体" w:hAnsi="宋体" w:eastAsia="宋体" w:cs="宋体"/>
                <w:spacing w:val="-7"/>
                <w:sz w:val="21"/>
                <w:szCs w:val="21"/>
              </w:rPr>
              <w:t xml:space="preserve"> </w:t>
            </w:r>
            <w:r>
              <w:rPr>
                <w:rFonts w:ascii="宋体" w:hAnsi="宋体" w:eastAsia="宋体" w:cs="宋体"/>
                <w:spacing w:val="-4"/>
                <w:sz w:val="21"/>
                <w:szCs w:val="21"/>
              </w:rPr>
              <w:t xml:space="preserve">人： </w:t>
            </w:r>
            <w:r>
              <w:rPr>
                <w:rFonts w:hint="eastAsia" w:ascii="宋体" w:hAnsi="宋体" w:eastAsia="宋体" w:cs="宋体"/>
                <w:spacing w:val="-4"/>
                <w:sz w:val="21"/>
                <w:szCs w:val="21"/>
                <w:lang w:val="en-US" w:eastAsia="zh-CN"/>
              </w:rPr>
              <w:t>阜康市城市管理局</w:t>
            </w:r>
          </w:p>
          <w:p>
            <w:pPr>
              <w:spacing w:before="109" w:line="217" w:lineRule="auto"/>
              <w:ind w:left="109"/>
              <w:rPr>
                <w:rFonts w:hint="eastAsia" w:ascii="宋体" w:hAnsi="宋体" w:eastAsia="宋体" w:cs="宋体"/>
                <w:sz w:val="21"/>
                <w:szCs w:val="21"/>
                <w:lang w:val="en-US" w:eastAsia="zh-CN"/>
              </w:rPr>
            </w:pPr>
            <w:r>
              <w:rPr>
                <w:rFonts w:ascii="宋体" w:hAnsi="宋体" w:eastAsia="宋体" w:cs="宋体"/>
                <w:spacing w:val="-13"/>
                <w:sz w:val="21"/>
                <w:szCs w:val="21"/>
              </w:rPr>
              <w:t>地</w:t>
            </w:r>
            <w:r>
              <w:rPr>
                <w:rFonts w:ascii="宋体" w:hAnsi="宋体" w:eastAsia="宋体" w:cs="宋体"/>
                <w:spacing w:val="-9"/>
                <w:sz w:val="21"/>
                <w:szCs w:val="21"/>
              </w:rPr>
              <w:t xml:space="preserve">    址： </w:t>
            </w:r>
            <w:r>
              <w:rPr>
                <w:rFonts w:hint="eastAsia" w:ascii="宋体" w:hAnsi="宋体" w:eastAsia="宋体" w:cs="宋体"/>
                <w:spacing w:val="-9"/>
                <w:sz w:val="21"/>
                <w:szCs w:val="21"/>
                <w:lang w:val="en-US" w:eastAsia="zh-CN"/>
              </w:rPr>
              <w:t>阜康市</w:t>
            </w:r>
          </w:p>
          <w:p>
            <w:pPr>
              <w:spacing w:before="112" w:line="221" w:lineRule="auto"/>
              <w:ind w:left="110"/>
              <w:rPr>
                <w:rFonts w:hint="default" w:ascii="宋体" w:hAnsi="宋体" w:eastAsia="宋体" w:cs="宋体"/>
                <w:sz w:val="21"/>
                <w:szCs w:val="21"/>
                <w:lang w:val="en-US" w:eastAsia="zh-CN"/>
              </w:rPr>
            </w:pPr>
            <w:r>
              <w:rPr>
                <w:rFonts w:ascii="宋体" w:hAnsi="宋体" w:eastAsia="宋体" w:cs="宋体"/>
                <w:spacing w:val="-14"/>
                <w:sz w:val="21"/>
                <w:szCs w:val="21"/>
              </w:rPr>
              <w:t>联</w:t>
            </w:r>
            <w:r>
              <w:rPr>
                <w:rFonts w:ascii="宋体" w:hAnsi="宋体" w:eastAsia="宋体" w:cs="宋体"/>
                <w:spacing w:val="-11"/>
                <w:sz w:val="21"/>
                <w:szCs w:val="21"/>
              </w:rPr>
              <w:t>系</w:t>
            </w:r>
            <w:r>
              <w:rPr>
                <w:rFonts w:ascii="宋体" w:hAnsi="宋体" w:eastAsia="宋体" w:cs="宋体"/>
                <w:spacing w:val="-7"/>
                <w:sz w:val="21"/>
                <w:szCs w:val="21"/>
              </w:rPr>
              <w:t>人：</w:t>
            </w:r>
            <w:r>
              <w:rPr>
                <w:rFonts w:hint="eastAsia" w:ascii="宋体" w:hAnsi="宋体" w:eastAsia="宋体" w:cs="宋体"/>
                <w:spacing w:val="-7"/>
                <w:sz w:val="21"/>
                <w:szCs w:val="21"/>
                <w:lang w:val="en-US" w:eastAsia="zh-CN"/>
              </w:rPr>
              <w:t>沈志亮</w:t>
            </w:r>
          </w:p>
          <w:p>
            <w:pPr>
              <w:spacing w:before="109" w:line="223" w:lineRule="auto"/>
              <w:ind w:left="110"/>
              <w:rPr>
                <w:rFonts w:hint="default" w:ascii="宋体" w:hAnsi="宋体" w:eastAsia="宋体" w:cs="宋体"/>
                <w:sz w:val="21"/>
                <w:szCs w:val="21"/>
                <w:lang w:val="en-US" w:eastAsia="zh-CN"/>
              </w:rPr>
            </w:pPr>
            <w:r>
              <w:rPr>
                <w:rFonts w:ascii="宋体" w:hAnsi="宋体" w:eastAsia="宋体" w:cs="宋体"/>
                <w:spacing w:val="-8"/>
                <w:sz w:val="21"/>
                <w:szCs w:val="21"/>
              </w:rPr>
              <w:t>联</w:t>
            </w:r>
            <w:r>
              <w:rPr>
                <w:rFonts w:ascii="宋体" w:hAnsi="宋体" w:eastAsia="宋体" w:cs="宋体"/>
                <w:spacing w:val="-6"/>
                <w:sz w:val="21"/>
                <w:szCs w:val="21"/>
              </w:rPr>
              <w:t xml:space="preserve">系电话： </w:t>
            </w:r>
            <w:r>
              <w:rPr>
                <w:rFonts w:hint="eastAsia" w:ascii="宋体" w:hAnsi="宋体" w:eastAsia="宋体" w:cs="宋体"/>
                <w:spacing w:val="-6"/>
                <w:sz w:val="21"/>
                <w:szCs w:val="21"/>
                <w:lang w:val="en-US" w:eastAsia="zh-CN"/>
              </w:rPr>
              <w:t>18999556910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7" w:hRule="atLeast"/>
        </w:trPr>
        <w:tc>
          <w:tcPr>
            <w:tcW w:w="1662" w:type="dxa"/>
            <w:tcBorders>
              <w:left w:val="single" w:color="000000" w:sz="10" w:space="0"/>
              <w:right w:val="single" w:color="000000" w:sz="4"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8"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2.2 款</w:t>
            </w:r>
          </w:p>
        </w:tc>
        <w:tc>
          <w:tcPr>
            <w:tcW w:w="1608" w:type="dxa"/>
            <w:tcBorders>
              <w:left w:val="single" w:color="000000" w:sz="4" w:space="0"/>
              <w:right w:val="single" w:color="000000" w:sz="4"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8" w:line="220" w:lineRule="auto"/>
              <w:ind w:left="380"/>
              <w:rPr>
                <w:rFonts w:ascii="宋体" w:hAnsi="宋体" w:eastAsia="宋体" w:cs="宋体"/>
                <w:sz w:val="21"/>
                <w:szCs w:val="21"/>
              </w:rPr>
            </w:pPr>
            <w:r>
              <w:rPr>
                <w:rFonts w:ascii="宋体" w:hAnsi="宋体" w:eastAsia="宋体" w:cs="宋体"/>
                <w:spacing w:val="-1"/>
                <w:sz w:val="21"/>
                <w:szCs w:val="21"/>
              </w:rPr>
              <w:t>代理</w:t>
            </w:r>
            <w:r>
              <w:rPr>
                <w:rFonts w:ascii="宋体" w:hAnsi="宋体" w:eastAsia="宋体" w:cs="宋体"/>
                <w:sz w:val="21"/>
                <w:szCs w:val="21"/>
              </w:rPr>
              <w:t>机构</w:t>
            </w:r>
          </w:p>
        </w:tc>
        <w:tc>
          <w:tcPr>
            <w:tcW w:w="5668" w:type="dxa"/>
            <w:gridSpan w:val="2"/>
            <w:tcBorders>
              <w:left w:val="single" w:color="000000" w:sz="4" w:space="0"/>
              <w:right w:val="single" w:color="000000" w:sz="10" w:space="0"/>
            </w:tcBorders>
            <w:vAlign w:val="top"/>
          </w:tcPr>
          <w:p>
            <w:pPr>
              <w:spacing w:before="110" w:line="221" w:lineRule="auto"/>
              <w:ind w:left="108"/>
              <w:rPr>
                <w:rFonts w:ascii="宋体" w:hAnsi="宋体" w:eastAsia="宋体" w:cs="宋体"/>
                <w:spacing w:val="-8"/>
                <w:sz w:val="21"/>
                <w:szCs w:val="21"/>
              </w:rPr>
            </w:pPr>
            <w:r>
              <w:rPr>
                <w:rFonts w:ascii="宋体" w:hAnsi="宋体" w:eastAsia="宋体" w:cs="宋体"/>
                <w:spacing w:val="-8"/>
                <w:sz w:val="21"/>
                <w:szCs w:val="21"/>
              </w:rPr>
              <w:t xml:space="preserve">名称： </w:t>
            </w:r>
            <w:r>
              <w:rPr>
                <w:rFonts w:hint="eastAsia" w:ascii="宋体" w:hAnsi="宋体" w:eastAsia="宋体" w:cs="宋体"/>
                <w:spacing w:val="-8"/>
                <w:sz w:val="21"/>
                <w:szCs w:val="21"/>
                <w:lang w:val="en-US" w:eastAsia="zh-CN"/>
              </w:rPr>
              <w:t>新疆鼎胜工程项目管理有限责任公司</w:t>
            </w:r>
          </w:p>
          <w:p>
            <w:pPr>
              <w:spacing w:before="110" w:line="221" w:lineRule="auto"/>
              <w:ind w:left="108"/>
              <w:rPr>
                <w:rFonts w:ascii="宋体" w:hAnsi="宋体" w:eastAsia="宋体" w:cs="宋体"/>
                <w:spacing w:val="-8"/>
                <w:sz w:val="21"/>
                <w:szCs w:val="21"/>
              </w:rPr>
            </w:pPr>
            <w:r>
              <w:rPr>
                <w:rFonts w:ascii="宋体" w:hAnsi="宋体" w:eastAsia="宋体" w:cs="宋体"/>
                <w:spacing w:val="-8"/>
                <w:sz w:val="21"/>
                <w:szCs w:val="21"/>
              </w:rPr>
              <w:t xml:space="preserve">地址： </w:t>
            </w:r>
            <w:r>
              <w:rPr>
                <w:rFonts w:hint="eastAsia" w:ascii="宋体" w:hAnsi="宋体" w:eastAsia="宋体" w:cs="宋体"/>
                <w:spacing w:val="-8"/>
                <w:sz w:val="21"/>
                <w:szCs w:val="21"/>
                <w:lang w:val="en-US" w:eastAsia="zh-CN"/>
              </w:rPr>
              <w:t>新疆乌鲁木齐市水磨沟区龙盛街898号万科中央公园s2写字楼23楼</w:t>
            </w:r>
          </w:p>
          <w:p>
            <w:pPr>
              <w:spacing w:before="110" w:line="221" w:lineRule="auto"/>
              <w:ind w:left="108"/>
              <w:rPr>
                <w:rFonts w:hint="eastAsia" w:ascii="宋体" w:hAnsi="宋体" w:eastAsia="宋体" w:cs="宋体"/>
                <w:spacing w:val="-8"/>
                <w:sz w:val="21"/>
                <w:szCs w:val="21"/>
                <w:lang w:eastAsia="zh-CN"/>
              </w:rPr>
            </w:pPr>
            <w:r>
              <w:rPr>
                <w:rFonts w:ascii="宋体" w:hAnsi="宋体" w:eastAsia="宋体" w:cs="宋体"/>
                <w:spacing w:val="-8"/>
                <w:sz w:val="21"/>
                <w:szCs w:val="21"/>
              </w:rPr>
              <w:t xml:space="preserve">联系人： </w:t>
            </w:r>
            <w:r>
              <w:rPr>
                <w:rFonts w:hint="eastAsia" w:ascii="宋体" w:hAnsi="宋体" w:eastAsia="宋体" w:cs="宋体"/>
                <w:spacing w:val="-8"/>
                <w:sz w:val="21"/>
                <w:szCs w:val="21"/>
                <w:lang w:val="en-US" w:eastAsia="zh-CN"/>
              </w:rPr>
              <w:t>施文辉</w:t>
            </w:r>
          </w:p>
          <w:p>
            <w:pPr>
              <w:spacing w:before="110" w:line="221" w:lineRule="auto"/>
              <w:ind w:left="108"/>
              <w:rPr>
                <w:rFonts w:hint="default" w:ascii="宋体" w:hAnsi="宋体" w:eastAsia="宋体" w:cs="宋体"/>
                <w:sz w:val="21"/>
                <w:szCs w:val="21"/>
                <w:lang w:val="en-US" w:eastAsia="zh-CN"/>
              </w:rPr>
            </w:pPr>
            <w:r>
              <w:rPr>
                <w:rFonts w:ascii="宋体" w:hAnsi="宋体" w:eastAsia="宋体" w:cs="宋体"/>
                <w:spacing w:val="-8"/>
                <w:sz w:val="21"/>
                <w:szCs w:val="21"/>
              </w:rPr>
              <w:t>电话：</w:t>
            </w:r>
            <w:r>
              <w:rPr>
                <w:rFonts w:hint="eastAsia" w:ascii="宋体" w:hAnsi="宋体" w:eastAsia="宋体" w:cs="宋体"/>
                <w:spacing w:val="-8"/>
                <w:sz w:val="21"/>
                <w:szCs w:val="21"/>
                <w:lang w:val="en-US" w:eastAsia="zh-CN"/>
              </w:rPr>
              <w:t>13579255829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1662" w:type="dxa"/>
            <w:tcBorders>
              <w:left w:val="single" w:color="000000" w:sz="10" w:space="0"/>
              <w:right w:val="single" w:color="000000" w:sz="4" w:space="0"/>
            </w:tcBorders>
            <w:vAlign w:val="top"/>
          </w:tcPr>
          <w:p>
            <w:pPr>
              <w:spacing w:before="110"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2.9 款</w:t>
            </w:r>
          </w:p>
        </w:tc>
        <w:tc>
          <w:tcPr>
            <w:tcW w:w="1608" w:type="dxa"/>
            <w:tcBorders>
              <w:left w:val="single" w:color="000000" w:sz="4" w:space="0"/>
              <w:right w:val="single" w:color="000000" w:sz="4" w:space="0"/>
            </w:tcBorders>
            <w:vAlign w:val="top"/>
          </w:tcPr>
          <w:p>
            <w:pPr>
              <w:spacing w:before="111" w:line="221" w:lineRule="auto"/>
              <w:ind w:left="593"/>
              <w:rPr>
                <w:rFonts w:ascii="宋体" w:hAnsi="宋体" w:eastAsia="宋体" w:cs="宋体"/>
                <w:sz w:val="21"/>
                <w:szCs w:val="21"/>
              </w:rPr>
            </w:pPr>
            <w:r>
              <w:rPr>
                <w:rFonts w:ascii="宋体" w:hAnsi="宋体" w:eastAsia="宋体" w:cs="宋体"/>
                <w:spacing w:val="-2"/>
                <w:sz w:val="21"/>
                <w:szCs w:val="21"/>
              </w:rPr>
              <w:t>偏</w:t>
            </w:r>
            <w:r>
              <w:rPr>
                <w:rFonts w:ascii="宋体" w:hAnsi="宋体" w:eastAsia="宋体" w:cs="宋体"/>
                <w:spacing w:val="-1"/>
                <w:sz w:val="21"/>
                <w:szCs w:val="21"/>
              </w:rPr>
              <w:t>离</w:t>
            </w:r>
          </w:p>
        </w:tc>
        <w:tc>
          <w:tcPr>
            <w:tcW w:w="5668" w:type="dxa"/>
            <w:gridSpan w:val="2"/>
            <w:tcBorders>
              <w:left w:val="single" w:color="000000" w:sz="4" w:space="0"/>
              <w:right w:val="single" w:color="000000" w:sz="10" w:space="0"/>
            </w:tcBorders>
            <w:vAlign w:val="top"/>
          </w:tcPr>
          <w:p>
            <w:pPr>
              <w:spacing w:before="111" w:line="218" w:lineRule="auto"/>
              <w:ind w:left="113"/>
              <w:rPr>
                <w:rFonts w:ascii="宋体" w:hAnsi="宋体" w:eastAsia="宋体" w:cs="宋体"/>
                <w:sz w:val="21"/>
                <w:szCs w:val="21"/>
              </w:rPr>
            </w:pPr>
            <w:r>
              <w:rPr>
                <w:rFonts w:ascii="宋体" w:hAnsi="宋体" w:eastAsia="宋体" w:cs="宋体"/>
                <w:spacing w:val="-1"/>
                <w:sz w:val="21"/>
                <w:szCs w:val="21"/>
              </w:rPr>
              <w:t>不接受实质</w:t>
            </w:r>
            <w:r>
              <w:rPr>
                <w:rFonts w:ascii="宋体" w:hAnsi="宋体" w:eastAsia="宋体" w:cs="宋体"/>
                <w:sz w:val="21"/>
                <w:szCs w:val="21"/>
              </w:rPr>
              <w:t>性偏离及重大偏离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1662" w:type="dxa"/>
            <w:tcBorders>
              <w:left w:val="single" w:color="000000" w:sz="10" w:space="0"/>
              <w:right w:val="single" w:color="000000" w:sz="4" w:space="0"/>
            </w:tcBorders>
            <w:vAlign w:val="top"/>
          </w:tcPr>
          <w:p>
            <w:pPr>
              <w:spacing w:before="110"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3.1 款</w:t>
            </w:r>
          </w:p>
        </w:tc>
        <w:tc>
          <w:tcPr>
            <w:tcW w:w="1608" w:type="dxa"/>
            <w:tcBorders>
              <w:left w:val="single" w:color="000000" w:sz="4" w:space="0"/>
              <w:right w:val="single" w:color="000000" w:sz="4" w:space="0"/>
            </w:tcBorders>
            <w:vAlign w:val="top"/>
          </w:tcPr>
          <w:p>
            <w:pPr>
              <w:spacing w:before="111" w:line="220" w:lineRule="auto"/>
              <w:ind w:left="277"/>
              <w:rPr>
                <w:rFonts w:ascii="宋体" w:hAnsi="宋体" w:eastAsia="宋体" w:cs="宋体"/>
                <w:sz w:val="21"/>
                <w:szCs w:val="21"/>
              </w:rPr>
            </w:pPr>
            <w:r>
              <w:rPr>
                <w:rFonts w:ascii="宋体" w:hAnsi="宋体" w:eastAsia="宋体" w:cs="宋体"/>
                <w:spacing w:val="-1"/>
                <w:sz w:val="21"/>
                <w:szCs w:val="21"/>
              </w:rPr>
              <w:t>供应商</w:t>
            </w:r>
            <w:r>
              <w:rPr>
                <w:rFonts w:ascii="宋体" w:hAnsi="宋体" w:eastAsia="宋体" w:cs="宋体"/>
                <w:sz w:val="21"/>
                <w:szCs w:val="21"/>
              </w:rPr>
              <w:t>资格</w:t>
            </w:r>
          </w:p>
        </w:tc>
        <w:tc>
          <w:tcPr>
            <w:tcW w:w="5668" w:type="dxa"/>
            <w:gridSpan w:val="2"/>
            <w:tcBorders>
              <w:left w:val="single" w:color="000000" w:sz="4" w:space="0"/>
              <w:right w:val="single" w:color="000000" w:sz="10" w:space="0"/>
            </w:tcBorders>
            <w:vAlign w:val="top"/>
          </w:tcPr>
          <w:p>
            <w:pPr>
              <w:spacing w:before="111" w:line="220" w:lineRule="auto"/>
              <w:ind w:left="112"/>
              <w:rPr>
                <w:rFonts w:ascii="宋体" w:hAnsi="宋体" w:eastAsia="宋体" w:cs="宋体"/>
                <w:sz w:val="21"/>
                <w:szCs w:val="21"/>
              </w:rPr>
            </w:pPr>
            <w:r>
              <w:rPr>
                <w:rFonts w:ascii="宋体" w:hAnsi="宋体" w:eastAsia="宋体" w:cs="宋体"/>
                <w:spacing w:val="-1"/>
                <w:sz w:val="21"/>
                <w:szCs w:val="21"/>
              </w:rPr>
              <w:t>详见招标公</w:t>
            </w:r>
            <w:r>
              <w:rPr>
                <w:rFonts w:ascii="宋体" w:hAnsi="宋体" w:eastAsia="宋体" w:cs="宋体"/>
                <w:sz w:val="21"/>
                <w:szCs w:val="21"/>
              </w:rPr>
              <w:t>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662" w:type="dxa"/>
            <w:tcBorders>
              <w:left w:val="single" w:color="000000" w:sz="10" w:space="0"/>
              <w:right w:val="single" w:color="000000" w:sz="4" w:space="0"/>
            </w:tcBorders>
            <w:vAlign w:val="top"/>
          </w:tcPr>
          <w:p>
            <w:pPr>
              <w:spacing w:line="400" w:lineRule="auto"/>
              <w:rPr>
                <w:rFonts w:ascii="Arial"/>
                <w:sz w:val="21"/>
              </w:rPr>
            </w:pPr>
          </w:p>
          <w:p>
            <w:pPr>
              <w:spacing w:before="68"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5.1 款</w:t>
            </w:r>
          </w:p>
        </w:tc>
        <w:tc>
          <w:tcPr>
            <w:tcW w:w="1608" w:type="dxa"/>
            <w:tcBorders>
              <w:left w:val="single" w:color="000000" w:sz="4" w:space="0"/>
              <w:right w:val="single" w:color="000000" w:sz="4" w:space="0"/>
            </w:tcBorders>
            <w:vAlign w:val="top"/>
          </w:tcPr>
          <w:p>
            <w:pPr>
              <w:spacing w:before="291" w:line="328" w:lineRule="auto"/>
              <w:ind w:left="484" w:right="169" w:hanging="308"/>
              <w:rPr>
                <w:rFonts w:ascii="宋体" w:hAnsi="宋体" w:eastAsia="宋体" w:cs="宋体"/>
                <w:sz w:val="21"/>
                <w:szCs w:val="21"/>
              </w:rPr>
            </w:pPr>
            <w:r>
              <w:rPr>
                <w:rFonts w:ascii="宋体" w:hAnsi="宋体" w:eastAsia="宋体" w:cs="宋体"/>
                <w:spacing w:val="-2"/>
                <w:sz w:val="21"/>
                <w:szCs w:val="21"/>
              </w:rPr>
              <w:t>是否</w:t>
            </w:r>
            <w:r>
              <w:rPr>
                <w:rFonts w:ascii="宋体" w:hAnsi="宋体" w:eastAsia="宋体" w:cs="宋体"/>
                <w:spacing w:val="-1"/>
                <w:sz w:val="21"/>
                <w:szCs w:val="21"/>
              </w:rPr>
              <w:t>接受联合</w:t>
            </w:r>
            <w:r>
              <w:rPr>
                <w:rFonts w:ascii="宋体" w:hAnsi="宋体" w:eastAsia="宋体" w:cs="宋体"/>
                <w:sz w:val="21"/>
                <w:szCs w:val="21"/>
              </w:rPr>
              <w:t xml:space="preserve"> </w:t>
            </w:r>
            <w:r>
              <w:rPr>
                <w:rFonts w:ascii="宋体" w:hAnsi="宋体" w:eastAsia="宋体" w:cs="宋体"/>
                <w:spacing w:val="-1"/>
                <w:sz w:val="21"/>
                <w:szCs w:val="21"/>
              </w:rPr>
              <w:t>体投</w:t>
            </w:r>
            <w:r>
              <w:rPr>
                <w:rFonts w:ascii="宋体" w:hAnsi="宋体" w:eastAsia="宋体" w:cs="宋体"/>
                <w:sz w:val="21"/>
                <w:szCs w:val="21"/>
              </w:rPr>
              <w:t>标</w:t>
            </w:r>
          </w:p>
        </w:tc>
        <w:tc>
          <w:tcPr>
            <w:tcW w:w="5668" w:type="dxa"/>
            <w:gridSpan w:val="2"/>
            <w:tcBorders>
              <w:left w:val="single" w:color="000000" w:sz="4" w:space="0"/>
              <w:right w:val="single" w:color="000000" w:sz="10" w:space="0"/>
            </w:tcBorders>
            <w:vAlign w:val="top"/>
          </w:tcPr>
          <w:p>
            <w:pPr>
              <w:spacing w:before="112" w:line="221" w:lineRule="auto"/>
              <w:ind w:left="170"/>
              <w:rPr>
                <w:rFonts w:ascii="宋体" w:hAnsi="宋体" w:eastAsia="宋体" w:cs="宋体"/>
                <w:sz w:val="21"/>
                <w:szCs w:val="21"/>
              </w:rPr>
            </w:pPr>
            <w:r>
              <w:pict>
                <v:rect id="_x0000_s1026" o:spid="_x0000_s1026" o:spt="1" style="position:absolute;left:0pt;margin-left:194.65pt;margin-top:34.55pt;height:0.6pt;width:10.45pt;mso-position-horizontal-relative:page;mso-position-vertical-relative:page;z-index:251661312;mso-width-relative:page;mso-height-relative:page;" fillcolor="#000000" filled="t" stroked="f" coordsize="21600,21600">
                  <v:path/>
                  <v:fill on="t" focussize="0,0"/>
                  <v:stroke on="f"/>
                  <v:imagedata o:title=""/>
                  <o:lock v:ext="edit"/>
                </v:rect>
              </w:pict>
            </w:r>
            <w:r>
              <w:pict>
                <v:shape id="_x0000_s1027" o:spid="_x0000_s1027" style="position:absolute;left:0pt;margin-left:5.4pt;margin-top:4.15pt;height:14.25pt;width:11.4pt;mso-position-horizontal-relative:page;mso-position-vertical-relative:page;z-index:251659264;mso-width-relative:page;mso-height-relative:page;" fillcolor="#000000" filled="t" stroked="f" coordsize="227,285" path="m0,275l7,275,7,0,0,0,0,275xem219,275l227,275,227,0,219,0,219,275xem0,284l7,284,7,276,0,276,0,284xem0,284l7,284,7,276,0,276,0,284xem8,284l220,284,220,276,8,276,8,284xem219,284l227,284,227,276,219,276,219,284xem219,284l227,284,227,276,219,276,219,284xe">
                  <v:path/>
                  <v:fill on="t" focussize="0,0"/>
                  <v:stroke on="f"/>
                  <v:imagedata o:title=""/>
                  <o:lock v:ext="edit"/>
                </v:shape>
              </w:pict>
            </w:r>
            <w:r>
              <w:pict>
                <v:shape id="_x0000_s1028" o:spid="_x0000_s1028" style="position:absolute;left:0pt;margin-left:5.4pt;margin-top:22.15pt;height:13.8pt;width:11.4pt;mso-position-horizontal-relative:page;mso-position-vertical-relative:page;z-index:251660288;mso-width-relative:page;mso-height-relative:page;" fillcolor="#000000" filled="t" stroked="f" coordsize="227,276" path="m0,8l7,8,7,0,0,0,0,8xem0,8l7,8,7,0,0,0,0,8xem8,8l220,8,220,0,8,0,8,8xem219,8l227,8,227,0,219,0,219,8xem219,8l227,8,227,0,219,0,219,8xem0,268l7,268,7,8,0,8,0,268xem219,268l227,268,227,8,219,8,219,268xem0,275l7,275,7,267,0,267,0,275xem0,275l7,275,7,267,0,267,0,275xem8,275l220,275,220,267,8,267,8,275xem219,275l227,275,227,267,219,267,219,275xem219,275l227,275,227,267,219,267,219,275xe">
                  <v:path/>
                  <v:fill on="t" focussize="0,0"/>
                  <v:stroke on="f"/>
                  <v:imagedata o:title=""/>
                  <o:lock v:ext="edit"/>
                </v:shape>
              </w:pict>
            </w:r>
            <w:r>
              <w:rPr>
                <w:rFonts w:ascii="宋体" w:hAnsi="宋体" w:eastAsia="宋体" w:cs="宋体"/>
                <w:spacing w:val="-32"/>
                <w:sz w:val="21"/>
                <w:szCs w:val="21"/>
                <w14:textOutline w14:w="3846" w14:cap="flat" w14:cmpd="sng">
                  <w14:solidFill>
                    <w14:srgbClr w14:val="000000"/>
                  </w14:solidFill>
                  <w14:prstDash w14:val="solid"/>
                  <w14:miter w14:val="0"/>
                </w14:textOutline>
              </w:rPr>
              <w:t>√</w:t>
            </w:r>
            <w:r>
              <w:rPr>
                <w:rFonts w:ascii="宋体" w:hAnsi="宋体" w:eastAsia="宋体" w:cs="宋体"/>
                <w:spacing w:val="-29"/>
                <w:sz w:val="21"/>
                <w:szCs w:val="21"/>
              </w:rPr>
              <w:t xml:space="preserve"> </w:t>
            </w:r>
            <w:r>
              <w:rPr>
                <w:rFonts w:ascii="宋体" w:hAnsi="宋体" w:eastAsia="宋体" w:cs="宋体"/>
                <w:spacing w:val="-29"/>
                <w:sz w:val="21"/>
                <w:szCs w:val="21"/>
                <w14:textOutline w14:w="3846" w14:cap="flat" w14:cmpd="sng">
                  <w14:solidFill>
                    <w14:srgbClr w14:val="000000"/>
                  </w14:solidFill>
                  <w14:prstDash w14:val="solid"/>
                  <w14:miter w14:val="0"/>
                </w14:textOutline>
              </w:rPr>
              <w:t>不接受</w:t>
            </w:r>
          </w:p>
          <w:p>
            <w:pPr>
              <w:spacing w:before="108" w:line="221" w:lineRule="auto"/>
              <w:ind w:left="337"/>
              <w:rPr>
                <w:rFonts w:ascii="宋体" w:hAnsi="宋体" w:eastAsia="宋体" w:cs="宋体"/>
                <w:sz w:val="21"/>
                <w:szCs w:val="21"/>
              </w:rPr>
            </w:pPr>
            <w:r>
              <w:rPr>
                <w:rFonts w:ascii="宋体" w:hAnsi="宋体" w:eastAsia="宋体" w:cs="宋体"/>
                <w:spacing w:val="-5"/>
                <w:sz w:val="21"/>
                <w:szCs w:val="21"/>
              </w:rPr>
              <w:t>接受，但联合体所有成员数量不得超过  家； 还应满足下</w:t>
            </w:r>
          </w:p>
          <w:p>
            <w:pPr>
              <w:spacing w:before="108" w:line="222" w:lineRule="auto"/>
              <w:ind w:left="113"/>
              <w:rPr>
                <w:rFonts w:ascii="宋体" w:hAnsi="宋体" w:eastAsia="宋体" w:cs="宋体"/>
                <w:sz w:val="21"/>
                <w:szCs w:val="21"/>
              </w:rPr>
            </w:pPr>
            <w:r>
              <w:rPr>
                <w:rFonts w:ascii="宋体" w:hAnsi="宋体" w:eastAsia="宋体" w:cs="宋体"/>
                <w:spacing w:val="-2"/>
                <w:sz w:val="21"/>
                <w:szCs w:val="21"/>
              </w:rPr>
              <w:t>列要求</w:t>
            </w:r>
            <w:r>
              <w:rPr>
                <w:rFonts w:ascii="宋体" w:hAnsi="宋体" w:eastAsia="宋体" w:cs="宋体"/>
                <w:spacing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62" w:type="dxa"/>
            <w:vMerge w:val="restart"/>
            <w:tcBorders>
              <w:left w:val="single" w:color="000000" w:sz="10" w:space="0"/>
              <w:bottom w:val="nil"/>
              <w:right w:val="single" w:color="000000" w:sz="4" w:space="0"/>
            </w:tcBorders>
            <w:vAlign w:val="top"/>
          </w:tcPr>
          <w:p>
            <w:pPr>
              <w:spacing w:line="397" w:lineRule="auto"/>
              <w:rPr>
                <w:rFonts w:ascii="Arial"/>
                <w:sz w:val="21"/>
              </w:rPr>
            </w:pPr>
          </w:p>
          <w:p>
            <w:pPr>
              <w:spacing w:before="69"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6.1 款</w:t>
            </w:r>
          </w:p>
        </w:tc>
        <w:tc>
          <w:tcPr>
            <w:tcW w:w="1608" w:type="dxa"/>
            <w:vMerge w:val="restart"/>
            <w:tcBorders>
              <w:left w:val="single" w:color="000000" w:sz="4" w:space="0"/>
              <w:bottom w:val="nil"/>
              <w:right w:val="single" w:color="000000" w:sz="4" w:space="0"/>
            </w:tcBorders>
            <w:vAlign w:val="top"/>
          </w:tcPr>
          <w:p>
            <w:pPr>
              <w:spacing w:line="398" w:lineRule="auto"/>
              <w:rPr>
                <w:rFonts w:ascii="Arial"/>
                <w:sz w:val="21"/>
              </w:rPr>
            </w:pPr>
          </w:p>
          <w:p>
            <w:pPr>
              <w:spacing w:before="68" w:line="221" w:lineRule="auto"/>
              <w:ind w:left="382"/>
              <w:rPr>
                <w:rFonts w:ascii="宋体" w:hAnsi="宋体" w:eastAsia="宋体" w:cs="宋体"/>
                <w:sz w:val="21"/>
                <w:szCs w:val="21"/>
              </w:rPr>
            </w:pPr>
            <w:r>
              <w:rPr>
                <w:rFonts w:ascii="宋体" w:hAnsi="宋体" w:eastAsia="宋体" w:cs="宋体"/>
                <w:spacing w:val="-1"/>
                <w:sz w:val="21"/>
                <w:szCs w:val="21"/>
              </w:rPr>
              <w:t>踏勘现场</w:t>
            </w:r>
          </w:p>
        </w:tc>
        <w:tc>
          <w:tcPr>
            <w:tcW w:w="333" w:type="dxa"/>
            <w:tcBorders>
              <w:left w:val="single" w:color="000000" w:sz="4" w:space="0"/>
            </w:tcBorders>
            <w:vAlign w:val="top"/>
          </w:tcPr>
          <w:p>
            <w:pPr>
              <w:spacing w:before="67" w:line="8" w:lineRule="exact"/>
              <w:ind w:left="101"/>
            </w:pPr>
            <w:r>
              <w:drawing>
                <wp:inline distT="0" distB="0" distL="0" distR="0">
                  <wp:extent cx="139700" cy="508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3"/>
                          <a:stretch>
                            <a:fillRect/>
                          </a:stretch>
                        </pic:blipFill>
                        <pic:spPr>
                          <a:xfrm>
                            <a:off x="0" y="0"/>
                            <a:ext cx="139700" cy="5080"/>
                          </a:xfrm>
                          <a:prstGeom prst="rect">
                            <a:avLst/>
                          </a:prstGeom>
                        </pic:spPr>
                      </pic:pic>
                    </a:graphicData>
                  </a:graphic>
                </wp:inline>
              </w:drawing>
            </w:r>
          </w:p>
          <w:p>
            <w:pPr>
              <w:ind w:left="101"/>
              <w:rPr>
                <w:rFonts w:ascii="宋体" w:hAnsi="宋体" w:eastAsia="宋体" w:cs="宋体"/>
                <w:sz w:val="21"/>
                <w:szCs w:val="21"/>
              </w:rPr>
            </w:pPr>
            <w:r>
              <w:rPr>
                <w:rFonts w:ascii="宋体" w:hAnsi="宋体" w:eastAsia="宋体" w:cs="宋体"/>
                <w:position w:val="-6"/>
                <w:sz w:val="21"/>
                <w:szCs w:val="21"/>
              </w:rPr>
              <w:drawing>
                <wp:inline distT="0" distB="0" distL="0" distR="0">
                  <wp:extent cx="4445" cy="1797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4"/>
                          <a:stretch>
                            <a:fillRect/>
                          </a:stretch>
                        </pic:blipFill>
                        <pic:spPr>
                          <a:xfrm>
                            <a:off x="0" y="0"/>
                            <a:ext cx="5079" cy="180213"/>
                          </a:xfrm>
                          <a:prstGeom prst="rect">
                            <a:avLst/>
                          </a:prstGeom>
                        </pic:spPr>
                      </pic:pic>
                    </a:graphicData>
                  </a:graphic>
                </wp:inline>
              </w:drawing>
            </w:r>
            <w:r>
              <w:rPr>
                <w:rFonts w:ascii="宋体" w:hAnsi="宋体" w:eastAsia="宋体" w:cs="宋体"/>
                <w:spacing w:val="2"/>
                <w:sz w:val="21"/>
                <w:szCs w:val="21"/>
                <w:u w:val="single" w:color="auto"/>
                <w14:textOutline w14:w="3846" w14:cap="flat" w14:cmpd="sng">
                  <w14:solidFill>
                    <w14:srgbClr w14:val="000000"/>
                  </w14:solidFill>
                  <w14:prstDash w14:val="solid"/>
                  <w14:miter w14:val="0"/>
                </w14:textOutline>
              </w:rPr>
              <w:t>√</w:t>
            </w:r>
          </w:p>
        </w:tc>
        <w:tc>
          <w:tcPr>
            <w:tcW w:w="5335" w:type="dxa"/>
            <w:vMerge w:val="restart"/>
            <w:tcBorders>
              <w:bottom w:val="nil"/>
              <w:right w:val="single" w:color="000000" w:sz="10" w:space="0"/>
            </w:tcBorders>
            <w:vAlign w:val="top"/>
          </w:tcPr>
          <w:p>
            <w:pPr>
              <w:spacing w:before="109" w:line="224" w:lineRule="auto"/>
              <w:ind w:left="10"/>
              <w:rPr>
                <w:rFonts w:ascii="宋体" w:hAnsi="宋体" w:eastAsia="宋体" w:cs="宋体"/>
                <w:sz w:val="21"/>
                <w:szCs w:val="21"/>
              </w:rPr>
            </w:pPr>
            <w:r>
              <w:rPr>
                <w:rFonts w:ascii="宋体" w:hAnsi="宋体" w:eastAsia="宋体" w:cs="宋体"/>
                <w:spacing w:val="-2"/>
                <w:sz w:val="21"/>
                <w:szCs w:val="21"/>
                <w14:textOutline w14:w="3846" w14:cap="flat" w14:cmpd="sng">
                  <w14:solidFill>
                    <w14:srgbClr w14:val="000000"/>
                  </w14:solidFill>
                  <w14:prstDash w14:val="solid"/>
                  <w14:miter w14:val="0"/>
                </w14:textOutline>
              </w:rPr>
              <w:t>不</w:t>
            </w:r>
            <w:r>
              <w:rPr>
                <w:rFonts w:ascii="宋体" w:hAnsi="宋体" w:eastAsia="宋体" w:cs="宋体"/>
                <w:spacing w:val="-1"/>
                <w:sz w:val="21"/>
                <w:szCs w:val="21"/>
                <w14:textOutline w14:w="3846" w14:cap="flat" w14:cmpd="sng">
                  <w14:solidFill>
                    <w14:srgbClr w14:val="000000"/>
                  </w14:solidFill>
                  <w14:prstDash w14:val="solid"/>
                  <w14:miter w14:val="0"/>
                </w14:textOutline>
              </w:rPr>
              <w:t>组织</w:t>
            </w:r>
          </w:p>
          <w:p>
            <w:pPr>
              <w:spacing w:before="105" w:line="316" w:lineRule="auto"/>
              <w:ind w:left="9"/>
              <w:rPr>
                <w:rFonts w:ascii="宋体" w:hAnsi="宋体" w:eastAsia="宋体" w:cs="宋体"/>
                <w:sz w:val="21"/>
                <w:szCs w:val="21"/>
              </w:rPr>
            </w:pPr>
            <w:r>
              <w:rPr>
                <w:rFonts w:ascii="宋体" w:hAnsi="宋体" w:eastAsia="宋体" w:cs="宋体"/>
                <w:spacing w:val="-15"/>
                <w:sz w:val="21"/>
                <w:szCs w:val="21"/>
              </w:rPr>
              <w:t>组</w:t>
            </w:r>
            <w:r>
              <w:rPr>
                <w:rFonts w:ascii="宋体" w:hAnsi="宋体" w:eastAsia="宋体" w:cs="宋体"/>
                <w:spacing w:val="-10"/>
                <w:sz w:val="21"/>
                <w:szCs w:val="21"/>
              </w:rPr>
              <w:t>织，踏勘时间：</w:t>
            </w:r>
            <w:r>
              <w:rPr>
                <w:rFonts w:ascii="宋体" w:hAnsi="宋体" w:eastAsia="宋体" w:cs="宋体"/>
                <w:sz w:val="21"/>
                <w:szCs w:val="21"/>
                <w:u w:val="single" w:color="auto"/>
              </w:rPr>
              <w:t xml:space="preserve">           </w:t>
            </w:r>
          </w:p>
          <w:p>
            <w:pPr>
              <w:spacing w:line="221" w:lineRule="auto"/>
              <w:ind w:left="624"/>
              <w:rPr>
                <w:rFonts w:ascii="宋体" w:hAnsi="宋体" w:eastAsia="宋体" w:cs="宋体"/>
                <w:sz w:val="21"/>
                <w:szCs w:val="21"/>
              </w:rPr>
            </w:pPr>
            <w:r>
              <w:rPr>
                <w:rFonts w:ascii="宋体" w:hAnsi="宋体" w:eastAsia="宋体" w:cs="宋体"/>
                <w:spacing w:val="-8"/>
                <w:sz w:val="21"/>
                <w:szCs w:val="21"/>
              </w:rPr>
              <w:t>踏</w:t>
            </w:r>
            <w:r>
              <w:rPr>
                <w:rFonts w:ascii="宋体" w:hAnsi="宋体" w:eastAsia="宋体" w:cs="宋体"/>
                <w:spacing w:val="-5"/>
                <w:sz w:val="21"/>
                <w:szCs w:val="21"/>
              </w:rPr>
              <w:t>勘</w:t>
            </w:r>
            <w:r>
              <w:rPr>
                <w:rFonts w:ascii="宋体" w:hAnsi="宋体" w:eastAsia="宋体" w:cs="宋体"/>
                <w:spacing w:val="-4"/>
                <w:sz w:val="21"/>
                <w:szCs w:val="21"/>
              </w:rPr>
              <w:t>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5" w:hRule="atLeast"/>
        </w:trPr>
        <w:tc>
          <w:tcPr>
            <w:tcW w:w="1662" w:type="dxa"/>
            <w:vMerge w:val="continue"/>
            <w:tcBorders>
              <w:top w:val="nil"/>
              <w:left w:val="single" w:color="000000" w:sz="10" w:space="0"/>
              <w:bottom w:val="nil"/>
              <w:right w:val="single" w:color="000000" w:sz="4" w:space="0"/>
            </w:tcBorders>
            <w:vAlign w:val="top"/>
          </w:tcPr>
          <w:p>
            <w:pPr>
              <w:rPr>
                <w:rFonts w:ascii="Arial"/>
                <w:sz w:val="21"/>
              </w:rPr>
            </w:pPr>
          </w:p>
        </w:tc>
        <w:tc>
          <w:tcPr>
            <w:tcW w:w="1608" w:type="dxa"/>
            <w:vMerge w:val="continue"/>
            <w:tcBorders>
              <w:top w:val="nil"/>
              <w:left w:val="single" w:color="000000" w:sz="4" w:space="0"/>
              <w:bottom w:val="nil"/>
              <w:right w:val="single" w:color="000000" w:sz="4" w:space="0"/>
            </w:tcBorders>
            <w:vAlign w:val="top"/>
          </w:tcPr>
          <w:p>
            <w:pPr>
              <w:rPr>
                <w:rFonts w:ascii="Arial"/>
                <w:sz w:val="21"/>
              </w:rPr>
            </w:pPr>
          </w:p>
        </w:tc>
        <w:tc>
          <w:tcPr>
            <w:tcW w:w="333" w:type="dxa"/>
            <w:tcBorders>
              <w:left w:val="single" w:color="000000" w:sz="4" w:space="0"/>
            </w:tcBorders>
            <w:vAlign w:val="top"/>
          </w:tcPr>
          <w:p>
            <w:pPr>
              <w:rPr>
                <w:rFonts w:ascii="Arial"/>
                <w:sz w:val="21"/>
              </w:rPr>
            </w:pPr>
            <w:r>
              <w:pict>
                <v:rect id="_x0000_s1029" o:spid="_x0000_s1029" o:spt="1" style="position:absolute;left:0pt;margin-left:5.4pt;margin-top:2.45pt;height:13pt;width:0.4pt;mso-position-horizontal-relative:page;mso-position-vertical-relative:page;z-index:251662336;mso-width-relative:page;mso-height-relative:page;" fillcolor="#000000" filled="t" stroked="f" coordsize="21600,21600">
                  <v:path/>
                  <v:fill on="t" focussize="0,0"/>
                  <v:stroke on="f"/>
                  <v:imagedata o:title=""/>
                  <o:lock v:ext="edit"/>
                </v:rect>
              </w:pict>
            </w:r>
          </w:p>
        </w:tc>
        <w:tc>
          <w:tcPr>
            <w:tcW w:w="533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662" w:type="dxa"/>
            <w:vMerge w:val="continue"/>
            <w:tcBorders>
              <w:top w:val="nil"/>
              <w:left w:val="single" w:color="000000" w:sz="10" w:space="0"/>
              <w:right w:val="single" w:color="000000" w:sz="4" w:space="0"/>
            </w:tcBorders>
            <w:vAlign w:val="top"/>
          </w:tcPr>
          <w:p>
            <w:pPr>
              <w:rPr>
                <w:rFonts w:ascii="Arial"/>
                <w:sz w:val="21"/>
              </w:rPr>
            </w:pPr>
          </w:p>
        </w:tc>
        <w:tc>
          <w:tcPr>
            <w:tcW w:w="1608" w:type="dxa"/>
            <w:vMerge w:val="continue"/>
            <w:tcBorders>
              <w:top w:val="nil"/>
              <w:left w:val="single" w:color="000000" w:sz="4" w:space="0"/>
              <w:right w:val="single" w:color="000000" w:sz="4" w:space="0"/>
            </w:tcBorders>
            <w:vAlign w:val="top"/>
          </w:tcPr>
          <w:p>
            <w:pPr>
              <w:rPr>
                <w:rFonts w:ascii="Arial"/>
                <w:sz w:val="21"/>
              </w:rPr>
            </w:pPr>
          </w:p>
        </w:tc>
        <w:tc>
          <w:tcPr>
            <w:tcW w:w="333" w:type="dxa"/>
            <w:tcBorders>
              <w:left w:val="single" w:color="000000" w:sz="4" w:space="0"/>
              <w:right w:val="nil"/>
            </w:tcBorders>
            <w:vAlign w:val="top"/>
          </w:tcPr>
          <w:p>
            <w:pPr>
              <w:rPr>
                <w:rFonts w:ascii="Arial"/>
                <w:sz w:val="21"/>
              </w:rPr>
            </w:pPr>
          </w:p>
        </w:tc>
        <w:tc>
          <w:tcPr>
            <w:tcW w:w="5335"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1" w:hRule="atLeast"/>
        </w:trPr>
        <w:tc>
          <w:tcPr>
            <w:tcW w:w="1662" w:type="dxa"/>
            <w:tcBorders>
              <w:left w:val="single" w:color="000000" w:sz="10" w:space="0"/>
              <w:right w:val="single" w:color="000000" w:sz="4" w:space="0"/>
            </w:tcBorders>
            <w:vAlign w:val="top"/>
          </w:tcPr>
          <w:p>
            <w:pPr>
              <w:spacing w:before="122" w:line="221" w:lineRule="auto"/>
              <w:ind w:left="195"/>
              <w:rPr>
                <w:rFonts w:ascii="宋体" w:hAnsi="宋体" w:eastAsia="宋体" w:cs="宋体"/>
                <w:sz w:val="21"/>
                <w:szCs w:val="21"/>
              </w:rPr>
            </w:pPr>
            <w:r>
              <w:rPr>
                <w:rFonts w:ascii="宋体" w:hAnsi="宋体" w:eastAsia="宋体" w:cs="宋体"/>
                <w:spacing w:val="-14"/>
                <w:sz w:val="21"/>
                <w:szCs w:val="21"/>
              </w:rPr>
              <w:t>第</w:t>
            </w:r>
            <w:r>
              <w:rPr>
                <w:rFonts w:ascii="宋体" w:hAnsi="宋体" w:eastAsia="宋体" w:cs="宋体"/>
                <w:spacing w:val="-11"/>
                <w:sz w:val="21"/>
                <w:szCs w:val="21"/>
              </w:rPr>
              <w:t>一章 7.1 款</w:t>
            </w:r>
          </w:p>
        </w:tc>
        <w:tc>
          <w:tcPr>
            <w:tcW w:w="1608" w:type="dxa"/>
            <w:tcBorders>
              <w:left w:val="single" w:color="000000" w:sz="4" w:space="0"/>
              <w:right w:val="single" w:color="000000" w:sz="4" w:space="0"/>
            </w:tcBorders>
            <w:vAlign w:val="top"/>
          </w:tcPr>
          <w:p>
            <w:pPr>
              <w:spacing w:before="123" w:line="221" w:lineRule="auto"/>
              <w:ind w:left="379"/>
              <w:rPr>
                <w:rFonts w:ascii="宋体" w:hAnsi="宋体" w:eastAsia="宋体" w:cs="宋体"/>
                <w:sz w:val="21"/>
                <w:szCs w:val="21"/>
              </w:rPr>
            </w:pPr>
            <w:r>
              <w:rPr>
                <w:rFonts w:ascii="宋体" w:hAnsi="宋体" w:eastAsia="宋体" w:cs="宋体"/>
                <w:spacing w:val="-1"/>
                <w:sz w:val="21"/>
                <w:szCs w:val="21"/>
              </w:rPr>
              <w:t>进</w:t>
            </w:r>
            <w:r>
              <w:rPr>
                <w:rFonts w:ascii="宋体" w:hAnsi="宋体" w:eastAsia="宋体" w:cs="宋体"/>
                <w:sz w:val="21"/>
                <w:szCs w:val="21"/>
              </w:rPr>
              <w:t>口产品</w:t>
            </w:r>
          </w:p>
        </w:tc>
        <w:tc>
          <w:tcPr>
            <w:tcW w:w="5668" w:type="dxa"/>
            <w:gridSpan w:val="2"/>
            <w:tcBorders>
              <w:left w:val="single" w:color="000000" w:sz="4" w:space="0"/>
              <w:right w:val="single" w:color="000000" w:sz="10" w:space="0"/>
            </w:tcBorders>
            <w:vAlign w:val="top"/>
          </w:tcPr>
          <w:p>
            <w:pPr>
              <w:spacing w:before="123" w:line="221" w:lineRule="auto"/>
              <w:ind w:left="113"/>
              <w:rPr>
                <w:rFonts w:ascii="宋体" w:hAnsi="宋体" w:eastAsia="宋体" w:cs="宋体"/>
                <w:sz w:val="21"/>
                <w:szCs w:val="21"/>
              </w:rPr>
            </w:pPr>
            <w:r>
              <w:rPr>
                <w:rFonts w:ascii="宋体" w:hAnsi="宋体" w:eastAsia="宋体" w:cs="宋体"/>
                <w:spacing w:val="-2"/>
                <w:sz w:val="21"/>
                <w:szCs w:val="21"/>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1" w:hRule="atLeast"/>
        </w:trPr>
        <w:tc>
          <w:tcPr>
            <w:tcW w:w="1662" w:type="dxa"/>
            <w:tcBorders>
              <w:left w:val="single" w:color="000000" w:sz="10" w:space="0"/>
              <w:right w:val="single" w:color="000000" w:sz="4"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69"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三章 15.7 款</w:t>
            </w:r>
          </w:p>
        </w:tc>
        <w:tc>
          <w:tcPr>
            <w:tcW w:w="1608" w:type="dxa"/>
            <w:tcBorders>
              <w:left w:val="single" w:color="000000" w:sz="4" w:space="0"/>
              <w:right w:val="single" w:color="000000" w:sz="4" w:space="0"/>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9" w:line="218" w:lineRule="auto"/>
              <w:ind w:left="592"/>
              <w:rPr>
                <w:rFonts w:ascii="宋体" w:hAnsi="宋体" w:eastAsia="宋体" w:cs="宋体"/>
                <w:sz w:val="21"/>
                <w:szCs w:val="21"/>
              </w:rPr>
            </w:pPr>
            <w:r>
              <w:rPr>
                <w:rFonts w:ascii="宋体" w:hAnsi="宋体" w:eastAsia="宋体" w:cs="宋体"/>
                <w:spacing w:val="-1"/>
                <w:sz w:val="21"/>
                <w:szCs w:val="21"/>
              </w:rPr>
              <w:t>业绩</w:t>
            </w:r>
          </w:p>
        </w:tc>
        <w:tc>
          <w:tcPr>
            <w:tcW w:w="5668" w:type="dxa"/>
            <w:gridSpan w:val="2"/>
            <w:tcBorders>
              <w:left w:val="single" w:color="000000" w:sz="4" w:space="0"/>
              <w:right w:val="single" w:color="000000" w:sz="10" w:space="0"/>
            </w:tcBorders>
            <w:vAlign w:val="top"/>
          </w:tcPr>
          <w:p>
            <w:pPr>
              <w:spacing w:before="114" w:line="316" w:lineRule="auto"/>
              <w:ind w:left="108" w:right="91"/>
              <w:rPr>
                <w:rFonts w:ascii="宋体" w:hAnsi="宋体" w:eastAsia="宋体" w:cs="宋体"/>
                <w:sz w:val="21"/>
                <w:szCs w:val="21"/>
              </w:rPr>
            </w:pPr>
            <w:r>
              <w:rPr>
                <w:rFonts w:hint="eastAsia" w:ascii="宋体" w:hAnsi="宋体" w:eastAsia="宋体" w:cs="宋体"/>
                <w:color w:val="0000FF"/>
                <w:spacing w:val="-12"/>
                <w:sz w:val="21"/>
                <w:szCs w:val="21"/>
                <w:lang w:val="en-US" w:eastAsia="zh-CN"/>
              </w:rPr>
              <w:t>投标人</w:t>
            </w:r>
            <w:r>
              <w:rPr>
                <w:rFonts w:ascii="宋体" w:hAnsi="宋体" w:eastAsia="宋体" w:cs="宋体"/>
                <w:color w:val="0000FF"/>
                <w:spacing w:val="-12"/>
                <w:sz w:val="21"/>
                <w:szCs w:val="21"/>
              </w:rPr>
              <w:t>近三</w:t>
            </w:r>
            <w:r>
              <w:rPr>
                <w:rFonts w:ascii="宋体" w:hAnsi="宋体" w:eastAsia="宋体" w:cs="宋体"/>
                <w:color w:val="0000FF"/>
                <w:spacing w:val="-10"/>
                <w:sz w:val="21"/>
                <w:szCs w:val="21"/>
              </w:rPr>
              <w:t>年</w:t>
            </w:r>
            <w:r>
              <w:rPr>
                <w:rFonts w:ascii="宋体" w:hAnsi="宋体" w:eastAsia="宋体" w:cs="宋体"/>
                <w:color w:val="0000FF"/>
                <w:spacing w:val="-6"/>
                <w:sz w:val="21"/>
                <w:szCs w:val="21"/>
              </w:rPr>
              <w:t>(2019 年 1 月 1 日至投标截止时间的期间) 完成过</w:t>
            </w:r>
            <w:r>
              <w:rPr>
                <w:rFonts w:hint="eastAsia" w:ascii="宋体" w:hAnsi="宋体" w:eastAsia="宋体" w:cs="宋体"/>
                <w:color w:val="0000FF"/>
                <w:spacing w:val="-6"/>
                <w:sz w:val="21"/>
                <w:szCs w:val="21"/>
                <w:lang w:val="en-US" w:eastAsia="zh-CN"/>
              </w:rPr>
              <w:t>投标</w:t>
            </w:r>
            <w:r>
              <w:rPr>
                <w:rFonts w:ascii="宋体" w:hAnsi="宋体" w:eastAsia="宋体" w:cs="宋体"/>
                <w:color w:val="0000FF"/>
                <w:spacing w:val="-1"/>
                <w:sz w:val="21"/>
                <w:szCs w:val="21"/>
              </w:rPr>
              <w:t>产品的</w:t>
            </w:r>
            <w:r>
              <w:rPr>
                <w:rFonts w:ascii="宋体" w:hAnsi="宋体" w:eastAsia="宋体" w:cs="宋体"/>
                <w:color w:val="0000FF"/>
                <w:sz w:val="21"/>
                <w:szCs w:val="21"/>
              </w:rPr>
              <w:t>销售业绩</w:t>
            </w:r>
            <w:r>
              <w:rPr>
                <w:rFonts w:ascii="宋体" w:hAnsi="宋体" w:eastAsia="宋体" w:cs="宋体"/>
                <w:sz w:val="21"/>
                <w:szCs w:val="21"/>
              </w:rPr>
              <w:t>。</w:t>
            </w:r>
          </w:p>
          <w:p>
            <w:pPr>
              <w:spacing w:before="105" w:line="221" w:lineRule="auto"/>
              <w:ind w:left="113"/>
              <w:rPr>
                <w:rFonts w:ascii="宋体" w:hAnsi="宋体" w:eastAsia="宋体" w:cs="宋体"/>
                <w:sz w:val="21"/>
                <w:szCs w:val="21"/>
              </w:rPr>
            </w:pPr>
            <w:r>
              <w:rPr>
                <w:rFonts w:ascii="宋体" w:hAnsi="宋体" w:eastAsia="宋体" w:cs="宋体"/>
                <w:spacing w:val="-4"/>
                <w:sz w:val="21"/>
                <w:szCs w:val="21"/>
              </w:rPr>
              <w:t>备注：1.销售业</w:t>
            </w:r>
            <w:r>
              <w:rPr>
                <w:rFonts w:ascii="宋体" w:hAnsi="宋体" w:eastAsia="宋体" w:cs="宋体"/>
                <w:spacing w:val="-2"/>
                <w:sz w:val="21"/>
                <w:szCs w:val="21"/>
              </w:rPr>
              <w:t>绩包含制造商的销售业绩；</w:t>
            </w:r>
            <w:r>
              <w:rPr>
                <w:rFonts w:ascii="宋体" w:hAnsi="宋体" w:eastAsia="宋体" w:cs="宋体"/>
                <w:sz w:val="21"/>
                <w:szCs w:val="21"/>
              </w:rPr>
              <w:t xml:space="preserve">               </w:t>
            </w:r>
            <w:r>
              <w:rPr>
                <w:rFonts w:ascii="宋体" w:hAnsi="宋体" w:eastAsia="宋体" w:cs="宋体"/>
                <w:spacing w:val="-1"/>
                <w:sz w:val="21"/>
                <w:szCs w:val="21"/>
              </w:rPr>
              <w:t>2.业绩</w:t>
            </w:r>
            <w:r>
              <w:rPr>
                <w:rFonts w:ascii="宋体" w:hAnsi="宋体" w:eastAsia="宋体" w:cs="宋体"/>
                <w:sz w:val="21"/>
                <w:szCs w:val="21"/>
              </w:rPr>
              <w:t>证明材料为所投产品销售合同协议书</w:t>
            </w:r>
            <w:r>
              <w:rPr>
                <w:rFonts w:hint="eastAsia" w:ascii="宋体" w:hAnsi="宋体" w:eastAsia="宋体" w:cs="宋体"/>
                <w:color w:val="0000FF"/>
                <w:sz w:val="21"/>
                <w:szCs w:val="21"/>
                <w:lang w:eastAsia="zh-CN"/>
              </w:rPr>
              <w:t>，</w:t>
            </w:r>
            <w:r>
              <w:rPr>
                <w:rFonts w:ascii="宋体" w:hAnsi="宋体" w:eastAsia="宋体" w:cs="宋体"/>
                <w:color w:val="0000FF"/>
                <w:sz w:val="21"/>
                <w:szCs w:val="21"/>
              </w:rPr>
              <w:t>复印件或者</w:t>
            </w:r>
            <w:r>
              <w:rPr>
                <w:rFonts w:ascii="宋体" w:hAnsi="宋体" w:eastAsia="宋体" w:cs="宋体"/>
                <w:color w:val="0000FF"/>
                <w:spacing w:val="-10"/>
                <w:sz w:val="21"/>
                <w:szCs w:val="21"/>
              </w:rPr>
              <w:t>扫描</w:t>
            </w:r>
            <w:r>
              <w:rPr>
                <w:rFonts w:ascii="宋体" w:hAnsi="宋体" w:eastAsia="宋体" w:cs="宋体"/>
                <w:color w:val="0000FF"/>
                <w:spacing w:val="-8"/>
                <w:sz w:val="21"/>
                <w:szCs w:val="21"/>
              </w:rPr>
              <w:t>件</w:t>
            </w:r>
            <w:r>
              <w:rPr>
                <w:rFonts w:ascii="宋体" w:hAnsi="宋体" w:eastAsia="宋体" w:cs="宋体"/>
                <w:color w:val="0000FF"/>
                <w:spacing w:val="-5"/>
                <w:sz w:val="21"/>
                <w:szCs w:val="21"/>
              </w:rPr>
              <w:t>，合同协议书中应反映产品的型号</w:t>
            </w:r>
            <w:r>
              <w:rPr>
                <w:rFonts w:ascii="宋体" w:hAnsi="宋体" w:eastAsia="宋体" w:cs="宋体"/>
                <w:spacing w:val="-5"/>
                <w:sz w:val="21"/>
                <w:szCs w:val="21"/>
              </w:rPr>
              <w:t>、数量、销售时间、</w:t>
            </w:r>
            <w:r>
              <w:rPr>
                <w:rFonts w:ascii="宋体" w:hAnsi="宋体" w:eastAsia="宋体" w:cs="宋体"/>
                <w:sz w:val="21"/>
                <w:szCs w:val="21"/>
              </w:rPr>
              <w:t xml:space="preserve"> </w:t>
            </w:r>
            <w:r>
              <w:rPr>
                <w:rFonts w:ascii="宋体" w:hAnsi="宋体" w:eastAsia="宋体" w:cs="宋体"/>
                <w:spacing w:val="-1"/>
                <w:sz w:val="21"/>
                <w:szCs w:val="21"/>
              </w:rPr>
              <w:t>买卖双方名称等内容。如无</w:t>
            </w:r>
            <w:r>
              <w:rPr>
                <w:rFonts w:ascii="宋体" w:hAnsi="宋体" w:eastAsia="宋体" w:cs="宋体"/>
                <w:sz w:val="21"/>
                <w:szCs w:val="21"/>
              </w:rPr>
              <w:t xml:space="preserve">法反映产品的型号、数量、销售 </w:t>
            </w:r>
            <w:r>
              <w:rPr>
                <w:rFonts w:ascii="宋体" w:hAnsi="宋体" w:eastAsia="宋体" w:cs="宋体"/>
                <w:spacing w:val="-8"/>
                <w:sz w:val="21"/>
                <w:szCs w:val="21"/>
              </w:rPr>
              <w:t>时间</w:t>
            </w:r>
            <w:r>
              <w:rPr>
                <w:rFonts w:ascii="宋体" w:hAnsi="宋体" w:eastAsia="宋体" w:cs="宋体"/>
                <w:spacing w:val="-5"/>
                <w:sz w:val="21"/>
                <w:szCs w:val="21"/>
              </w:rPr>
              <w:t>、</w:t>
            </w:r>
            <w:r>
              <w:rPr>
                <w:rFonts w:ascii="宋体" w:hAnsi="宋体" w:eastAsia="宋体" w:cs="宋体"/>
                <w:spacing w:val="-4"/>
                <w:sz w:val="21"/>
                <w:szCs w:val="21"/>
              </w:rPr>
              <w:t>买卖双方名称</w:t>
            </w:r>
            <w:r>
              <w:rPr>
                <w:rFonts w:hint="eastAsia" w:ascii="宋体" w:hAnsi="宋体" w:eastAsia="宋体" w:cs="宋体"/>
                <w:spacing w:val="-4"/>
                <w:sz w:val="21"/>
                <w:szCs w:val="21"/>
                <w:lang w:eastAsia="zh-CN"/>
              </w:rPr>
              <w:t>、</w:t>
            </w:r>
            <w:r>
              <w:rPr>
                <w:rFonts w:hint="eastAsia" w:ascii="宋体" w:hAnsi="宋体" w:eastAsia="宋体" w:cs="宋体"/>
                <w:color w:val="0000FF"/>
                <w:spacing w:val="-4"/>
                <w:sz w:val="21"/>
                <w:szCs w:val="21"/>
                <w:lang w:val="en-US" w:eastAsia="zh-CN"/>
              </w:rPr>
              <w:t>签章</w:t>
            </w:r>
            <w:r>
              <w:rPr>
                <w:rFonts w:ascii="宋体" w:hAnsi="宋体" w:eastAsia="宋体" w:cs="宋体"/>
                <w:spacing w:val="-4"/>
                <w:sz w:val="21"/>
                <w:szCs w:val="21"/>
              </w:rPr>
              <w:t>等内容，投标人应提供由买方出具的相</w:t>
            </w:r>
            <w:r>
              <w:rPr>
                <w:rFonts w:ascii="宋体" w:hAnsi="宋体" w:eastAsia="宋体" w:cs="宋体"/>
                <w:spacing w:val="-1"/>
                <w:sz w:val="21"/>
                <w:szCs w:val="21"/>
              </w:rPr>
              <w:t>关证明材料辅</w:t>
            </w:r>
            <w:r>
              <w:rPr>
                <w:rFonts w:ascii="宋体" w:hAnsi="宋体" w:eastAsia="宋体" w:cs="宋体"/>
                <w:sz w:val="21"/>
                <w:szCs w:val="21"/>
              </w:rPr>
              <w:t>助说明，否则该业绩不予认定。</w:t>
            </w:r>
          </w:p>
          <w:p>
            <w:pPr>
              <w:spacing w:line="297" w:lineRule="auto"/>
              <w:ind w:left="112" w:right="16"/>
              <w:rPr>
                <w:rFonts w:ascii="宋体" w:hAnsi="宋体" w:eastAsia="宋体" w:cs="宋体"/>
                <w:sz w:val="21"/>
                <w:szCs w:val="21"/>
              </w:rPr>
            </w:pPr>
          </w:p>
        </w:tc>
      </w:tr>
    </w:tbl>
    <w:p>
      <w:pPr>
        <w:rPr>
          <w:rFonts w:ascii="Arial"/>
          <w:sz w:val="21"/>
        </w:rPr>
      </w:pPr>
    </w:p>
    <w:p>
      <w:pPr>
        <w:sectPr>
          <w:footerReference r:id="rId8" w:type="default"/>
          <w:pgSz w:w="11909" w:h="16836"/>
          <w:pgMar w:top="400" w:right="1404" w:bottom="1192" w:left="1540" w:header="0" w:footer="1007" w:gutter="0"/>
          <w:cols w:space="720" w:num="1"/>
        </w:sectPr>
      </w:pPr>
    </w:p>
    <w:p/>
    <w:p/>
    <w:p/>
    <w:p/>
    <w:p>
      <w:pPr>
        <w:spacing w:line="106" w:lineRule="exact"/>
      </w:pPr>
    </w:p>
    <w:tbl>
      <w:tblPr>
        <w:tblStyle w:val="14"/>
        <w:tblW w:w="89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2"/>
        <w:gridCol w:w="1608"/>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8" w:hRule="atLeast"/>
        </w:trPr>
        <w:tc>
          <w:tcPr>
            <w:tcW w:w="1662" w:type="dxa"/>
            <w:tcBorders>
              <w:left w:val="single" w:color="000000" w:sz="10" w:space="0"/>
              <w:right w:val="single" w:color="000000" w:sz="4" w:space="0"/>
            </w:tcBorders>
            <w:vAlign w:val="top"/>
          </w:tcPr>
          <w:p>
            <w:pPr>
              <w:spacing w:before="153" w:line="221" w:lineRule="auto"/>
              <w:ind w:left="513"/>
              <w:rPr>
                <w:rFonts w:ascii="宋体" w:hAnsi="宋体" w:eastAsia="宋体" w:cs="宋体"/>
                <w:sz w:val="21"/>
                <w:szCs w:val="21"/>
              </w:rPr>
            </w:pPr>
            <w:r>
              <w:rPr>
                <w:rFonts w:ascii="宋体" w:hAnsi="宋体" w:eastAsia="宋体" w:cs="宋体"/>
                <w:spacing w:val="-1"/>
                <w:sz w:val="21"/>
                <w:szCs w:val="21"/>
              </w:rPr>
              <w:t>条款号</w:t>
            </w:r>
          </w:p>
        </w:tc>
        <w:tc>
          <w:tcPr>
            <w:tcW w:w="1608" w:type="dxa"/>
            <w:tcBorders>
              <w:left w:val="single" w:color="000000" w:sz="4" w:space="0"/>
              <w:right w:val="single" w:color="000000" w:sz="4" w:space="0"/>
            </w:tcBorders>
            <w:vAlign w:val="top"/>
          </w:tcPr>
          <w:p>
            <w:pPr>
              <w:spacing w:before="153" w:line="221" w:lineRule="auto"/>
              <w:ind w:left="382"/>
              <w:rPr>
                <w:rFonts w:ascii="宋体" w:hAnsi="宋体" w:eastAsia="宋体" w:cs="宋体"/>
                <w:sz w:val="21"/>
                <w:szCs w:val="21"/>
              </w:rPr>
            </w:pPr>
            <w:r>
              <w:rPr>
                <w:rFonts w:ascii="宋体" w:hAnsi="宋体" w:eastAsia="宋体" w:cs="宋体"/>
                <w:spacing w:val="-1"/>
                <w:sz w:val="21"/>
                <w:szCs w:val="21"/>
              </w:rPr>
              <w:t>条款名称</w:t>
            </w:r>
          </w:p>
        </w:tc>
        <w:tc>
          <w:tcPr>
            <w:tcW w:w="5668" w:type="dxa"/>
            <w:tcBorders>
              <w:left w:val="single" w:color="000000" w:sz="4" w:space="0"/>
              <w:right w:val="single" w:color="000000" w:sz="10" w:space="0"/>
            </w:tcBorders>
            <w:vAlign w:val="top"/>
          </w:tcPr>
          <w:p>
            <w:pPr>
              <w:spacing w:before="153" w:line="221" w:lineRule="auto"/>
              <w:ind w:left="2416"/>
              <w:rPr>
                <w:rFonts w:ascii="宋体" w:hAnsi="宋体" w:eastAsia="宋体" w:cs="宋体"/>
                <w:sz w:val="21"/>
                <w:szCs w:val="21"/>
              </w:rPr>
            </w:pPr>
            <w:r>
              <w:rPr>
                <w:rFonts w:ascii="宋体" w:hAnsi="宋体" w:eastAsia="宋体" w:cs="宋体"/>
                <w:spacing w:val="-1"/>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62" w:type="dxa"/>
            <w:tcBorders>
              <w:left w:val="single" w:color="000000" w:sz="10" w:space="0"/>
              <w:right w:val="single" w:color="000000" w:sz="4" w:space="0"/>
            </w:tcBorders>
            <w:vAlign w:val="top"/>
          </w:tcPr>
          <w:p>
            <w:pPr>
              <w:rPr>
                <w:rFonts w:ascii="Arial"/>
                <w:sz w:val="21"/>
              </w:rPr>
            </w:pPr>
          </w:p>
        </w:tc>
        <w:tc>
          <w:tcPr>
            <w:tcW w:w="1608" w:type="dxa"/>
            <w:tcBorders>
              <w:left w:val="single" w:color="000000" w:sz="4" w:space="0"/>
              <w:right w:val="single" w:color="000000" w:sz="4" w:space="0"/>
            </w:tcBorders>
            <w:vAlign w:val="top"/>
          </w:tcPr>
          <w:p>
            <w:pPr>
              <w:rPr>
                <w:rFonts w:ascii="Arial"/>
                <w:sz w:val="21"/>
              </w:rPr>
            </w:pPr>
          </w:p>
        </w:tc>
        <w:tc>
          <w:tcPr>
            <w:tcW w:w="5668" w:type="dxa"/>
            <w:tcBorders>
              <w:left w:val="single" w:color="000000" w:sz="4" w:space="0"/>
              <w:right w:val="single" w:color="000000" w:sz="10" w:space="0"/>
            </w:tcBorders>
            <w:vAlign w:val="top"/>
          </w:tcPr>
          <w:p>
            <w:pPr>
              <w:spacing w:before="108" w:line="269" w:lineRule="auto"/>
              <w:ind w:left="109" w:right="89"/>
              <w:rPr>
                <w:rFonts w:ascii="宋体" w:hAnsi="宋体" w:eastAsia="宋体" w:cs="宋体"/>
                <w:sz w:val="21"/>
                <w:szCs w:val="21"/>
              </w:rPr>
            </w:pPr>
            <w:r>
              <w:rPr>
                <w:rFonts w:ascii="宋体" w:hAnsi="宋体" w:eastAsia="宋体" w:cs="宋体"/>
                <w:spacing w:val="-8"/>
                <w:sz w:val="21"/>
                <w:szCs w:val="21"/>
              </w:rPr>
              <w:t>本</w:t>
            </w:r>
            <w:r>
              <w:rPr>
                <w:rFonts w:ascii="宋体" w:hAnsi="宋体" w:eastAsia="宋体" w:cs="宋体"/>
                <w:spacing w:val="-7"/>
                <w:sz w:val="21"/>
                <w:szCs w:val="21"/>
              </w:rPr>
              <w:t>项</w:t>
            </w:r>
            <w:r>
              <w:rPr>
                <w:rFonts w:ascii="宋体" w:hAnsi="宋体" w:eastAsia="宋体" w:cs="宋体"/>
                <w:spacing w:val="-4"/>
                <w:sz w:val="21"/>
                <w:szCs w:val="21"/>
              </w:rPr>
              <w:t>内容作为评审内容， 未按上述内容提交证明材料的，将</w:t>
            </w:r>
            <w:r>
              <w:rPr>
                <w:rFonts w:ascii="宋体" w:hAnsi="宋体" w:eastAsia="宋体" w:cs="宋体"/>
                <w:sz w:val="21"/>
                <w:szCs w:val="21"/>
              </w:rPr>
              <w:t xml:space="preserve"> </w:t>
            </w:r>
            <w:r>
              <w:rPr>
                <w:rFonts w:ascii="宋体" w:hAnsi="宋体" w:eastAsia="宋体" w:cs="宋体"/>
                <w:spacing w:val="-4"/>
                <w:sz w:val="21"/>
                <w:szCs w:val="21"/>
              </w:rPr>
              <w:t>影响</w:t>
            </w:r>
            <w:r>
              <w:rPr>
                <w:rFonts w:ascii="宋体" w:hAnsi="宋体" w:eastAsia="宋体" w:cs="宋体"/>
                <w:spacing w:val="-3"/>
                <w:sz w:val="21"/>
                <w:szCs w:val="21"/>
              </w:rPr>
              <w:t>评</w:t>
            </w:r>
            <w:r>
              <w:rPr>
                <w:rFonts w:ascii="宋体" w:hAnsi="宋体" w:eastAsia="宋体" w:cs="宋体"/>
                <w:spacing w:val="-2"/>
                <w:sz w:val="21"/>
                <w:szCs w:val="21"/>
              </w:rPr>
              <w:t>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9" w:hRule="atLeast"/>
        </w:trPr>
        <w:tc>
          <w:tcPr>
            <w:tcW w:w="1662" w:type="dxa"/>
            <w:tcBorders>
              <w:left w:val="single" w:color="000000" w:sz="10" w:space="0"/>
              <w:bottom w:val="single" w:color="auto" w:sz="4" w:space="0"/>
              <w:right w:val="single" w:color="000000" w:sz="4" w:space="0"/>
            </w:tcBorders>
            <w:vAlign w:val="top"/>
          </w:tcPr>
          <w:p>
            <w:pPr>
              <w:spacing w:line="265" w:lineRule="auto"/>
              <w:rPr>
                <w:rFonts w:ascii="Arial"/>
                <w:sz w:val="21"/>
              </w:rPr>
            </w:pPr>
          </w:p>
          <w:p>
            <w:pPr>
              <w:spacing w:before="68"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三章 16.3 款</w:t>
            </w:r>
          </w:p>
        </w:tc>
        <w:tc>
          <w:tcPr>
            <w:tcW w:w="1608" w:type="dxa"/>
            <w:tcBorders>
              <w:left w:val="single" w:color="000000" w:sz="4" w:space="0"/>
              <w:bottom w:val="single" w:color="auto" w:sz="4" w:space="0"/>
              <w:right w:val="single" w:color="000000" w:sz="4" w:space="0"/>
            </w:tcBorders>
            <w:vAlign w:val="top"/>
          </w:tcPr>
          <w:p>
            <w:pPr>
              <w:spacing w:line="219" w:lineRule="auto"/>
              <w:rPr>
                <w:rFonts w:ascii="宋体" w:hAnsi="宋体" w:eastAsia="宋体" w:cs="宋体"/>
                <w:spacing w:val="-2"/>
                <w:sz w:val="21"/>
                <w:szCs w:val="21"/>
              </w:rPr>
            </w:pPr>
          </w:p>
          <w:p>
            <w:pPr>
              <w:spacing w:line="219" w:lineRule="auto"/>
              <w:ind w:left="110"/>
              <w:rPr>
                <w:rFonts w:ascii="宋体" w:hAnsi="宋体" w:eastAsia="宋体" w:cs="宋体"/>
                <w:spacing w:val="-2"/>
                <w:sz w:val="21"/>
                <w:szCs w:val="21"/>
              </w:rPr>
            </w:pPr>
            <w:r>
              <w:rPr>
                <w:rFonts w:ascii="宋体" w:hAnsi="宋体" w:eastAsia="宋体" w:cs="宋体"/>
                <w:spacing w:val="-2"/>
                <w:sz w:val="21"/>
                <w:szCs w:val="21"/>
              </w:rPr>
              <w:t xml:space="preserve">最高投标限价 </w:t>
            </w:r>
          </w:p>
          <w:p>
            <w:pPr>
              <w:spacing w:line="219" w:lineRule="auto"/>
              <w:ind w:left="110"/>
              <w:rPr>
                <w:rFonts w:ascii="宋体" w:hAnsi="宋体" w:eastAsia="宋体" w:cs="宋体"/>
                <w:spacing w:val="-2"/>
                <w:sz w:val="21"/>
                <w:szCs w:val="21"/>
              </w:rPr>
            </w:pPr>
            <w:r>
              <w:rPr>
                <w:rFonts w:ascii="宋体" w:hAnsi="宋体" w:eastAsia="宋体" w:cs="宋体"/>
                <w:spacing w:val="-2"/>
                <w:sz w:val="21"/>
                <w:szCs w:val="21"/>
              </w:rPr>
              <w:t>(采购预算)</w:t>
            </w:r>
          </w:p>
        </w:tc>
        <w:tc>
          <w:tcPr>
            <w:tcW w:w="5668" w:type="dxa"/>
            <w:tcBorders>
              <w:left w:val="single" w:color="000000" w:sz="4" w:space="0"/>
              <w:right w:val="single" w:color="000000" w:sz="10" w:space="0"/>
            </w:tcBorders>
            <w:vAlign w:val="top"/>
          </w:tcPr>
          <w:p>
            <w:pPr>
              <w:spacing w:line="219" w:lineRule="auto"/>
              <w:ind w:left="110"/>
              <w:rPr>
                <w:rFonts w:ascii="宋体" w:hAnsi="宋体" w:eastAsia="宋体" w:cs="宋体"/>
                <w:spacing w:val="-2"/>
                <w:sz w:val="21"/>
                <w:szCs w:val="21"/>
              </w:rPr>
            </w:pPr>
            <w:r>
              <w:rPr>
                <w:rFonts w:ascii="宋体" w:hAnsi="宋体" w:eastAsia="宋体" w:cs="宋体"/>
                <w:spacing w:val="-2"/>
                <w:sz w:val="21"/>
                <w:szCs w:val="21"/>
              </w:rPr>
              <w:t>各投标人的投标报价不得超过最高投标限价，否则其投标文 件将按否决投标处理。</w:t>
            </w:r>
          </w:p>
          <w:p>
            <w:pPr>
              <w:spacing w:line="219" w:lineRule="auto"/>
              <w:ind w:left="110"/>
              <w:rPr>
                <w:rFonts w:hint="default" w:ascii="宋体" w:hAnsi="宋体" w:eastAsia="宋体" w:cs="宋体"/>
                <w:spacing w:val="-2"/>
                <w:sz w:val="21"/>
                <w:szCs w:val="21"/>
                <w:lang w:val="en-US"/>
              </w:rPr>
            </w:pPr>
            <w:r>
              <w:rPr>
                <w:rFonts w:ascii="宋体" w:hAnsi="宋体" w:eastAsia="宋体" w:cs="宋体"/>
                <w:spacing w:val="-2"/>
                <w:sz w:val="21"/>
                <w:szCs w:val="21"/>
              </w:rPr>
              <w:t>本项目的最高投标限价</w:t>
            </w:r>
            <w:r>
              <w:rPr>
                <w:rFonts w:hint="eastAsia" w:ascii="宋体" w:hAnsi="宋体" w:eastAsia="宋体" w:cs="宋体"/>
                <w:spacing w:val="-2"/>
                <w:sz w:val="21"/>
                <w:szCs w:val="21"/>
                <w:lang w:val="en-US" w:eastAsia="zh-CN"/>
              </w:rPr>
              <w:t>:1500万元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5" w:hRule="atLeast"/>
        </w:trPr>
        <w:tc>
          <w:tcPr>
            <w:tcW w:w="1662" w:type="dxa"/>
            <w:tcBorders>
              <w:top w:val="single" w:color="auto" w:sz="4" w:space="0"/>
              <w:left w:val="single" w:color="000000" w:sz="10" w:space="0"/>
              <w:right w:val="single" w:color="000000" w:sz="4" w:space="0"/>
            </w:tcBorders>
            <w:vAlign w:val="top"/>
          </w:tcPr>
          <w:p>
            <w:pPr>
              <w:spacing w:before="171"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三章 17.1 款</w:t>
            </w:r>
          </w:p>
        </w:tc>
        <w:tc>
          <w:tcPr>
            <w:tcW w:w="1608" w:type="dxa"/>
            <w:tcBorders>
              <w:top w:val="single" w:color="auto" w:sz="4" w:space="0"/>
              <w:left w:val="single" w:color="000000" w:sz="4" w:space="0"/>
              <w:right w:val="single" w:color="000000" w:sz="4" w:space="0"/>
            </w:tcBorders>
            <w:vAlign w:val="top"/>
          </w:tcPr>
          <w:p>
            <w:pPr>
              <w:spacing w:before="171" w:line="222" w:lineRule="auto"/>
              <w:ind w:left="283"/>
              <w:rPr>
                <w:rFonts w:ascii="宋体" w:hAnsi="宋体" w:eastAsia="宋体" w:cs="宋体"/>
                <w:sz w:val="21"/>
                <w:szCs w:val="21"/>
              </w:rPr>
            </w:pPr>
            <w:r>
              <w:rPr>
                <w:rFonts w:ascii="宋体" w:hAnsi="宋体" w:eastAsia="宋体" w:cs="宋体"/>
                <w:spacing w:val="-1"/>
                <w:sz w:val="21"/>
                <w:szCs w:val="21"/>
              </w:rPr>
              <w:t>投标有效期</w:t>
            </w:r>
          </w:p>
        </w:tc>
        <w:tc>
          <w:tcPr>
            <w:tcW w:w="5668" w:type="dxa"/>
            <w:tcBorders>
              <w:left w:val="single" w:color="000000" w:sz="4" w:space="0"/>
              <w:right w:val="single" w:color="000000" w:sz="10" w:space="0"/>
            </w:tcBorders>
            <w:vAlign w:val="top"/>
          </w:tcPr>
          <w:p>
            <w:pPr>
              <w:spacing w:before="172" w:line="221" w:lineRule="auto"/>
              <w:ind w:left="110"/>
              <w:rPr>
                <w:rFonts w:ascii="宋体" w:hAnsi="宋体" w:eastAsia="宋体" w:cs="宋体"/>
                <w:sz w:val="21"/>
                <w:szCs w:val="21"/>
              </w:rPr>
            </w:pPr>
            <w:r>
              <w:rPr>
                <w:rFonts w:ascii="宋体" w:hAnsi="宋体" w:eastAsia="宋体" w:cs="宋体"/>
                <w:spacing w:val="4"/>
                <w:sz w:val="21"/>
                <w:szCs w:val="21"/>
              </w:rPr>
              <w:t xml:space="preserve">90 </w:t>
            </w:r>
            <w:r>
              <w:rPr>
                <w:rFonts w:ascii="宋体" w:hAnsi="宋体" w:eastAsia="宋体" w:cs="宋体"/>
                <w:spacing w:val="3"/>
                <w:sz w:val="21"/>
                <w:szCs w:val="21"/>
              </w:rPr>
              <w:t>日</w:t>
            </w:r>
            <w:r>
              <w:rPr>
                <w:rFonts w:ascii="宋体" w:hAnsi="宋体" w:eastAsia="宋体" w:cs="宋体"/>
                <w:spacing w:val="2"/>
                <w:sz w:val="21"/>
                <w:szCs w:val="21"/>
              </w:rPr>
              <w:t>历天(从投标截止之日算起)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7" w:hRule="atLeast"/>
        </w:trPr>
        <w:tc>
          <w:tcPr>
            <w:tcW w:w="1662" w:type="dxa"/>
            <w:tcBorders>
              <w:left w:val="single" w:color="000000" w:sz="10" w:space="0"/>
              <w:right w:val="single" w:color="000000"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8"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三章 18.1 款</w:t>
            </w:r>
          </w:p>
        </w:tc>
        <w:tc>
          <w:tcPr>
            <w:tcW w:w="1608" w:type="dxa"/>
            <w:tcBorders>
              <w:left w:val="single" w:color="000000" w:sz="4" w:space="0"/>
              <w:right w:val="single" w:color="000000"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2" w:lineRule="auto"/>
              <w:ind w:left="279"/>
              <w:rPr>
                <w:rFonts w:ascii="宋体" w:hAnsi="宋体" w:eastAsia="宋体" w:cs="宋体"/>
                <w:sz w:val="21"/>
                <w:szCs w:val="21"/>
              </w:rPr>
            </w:pPr>
            <w:r>
              <w:rPr>
                <w:rFonts w:ascii="宋体" w:hAnsi="宋体" w:eastAsia="宋体" w:cs="宋体"/>
                <w:spacing w:val="-1"/>
                <w:sz w:val="21"/>
                <w:szCs w:val="21"/>
              </w:rPr>
              <w:t>投标保证金</w:t>
            </w:r>
          </w:p>
        </w:tc>
        <w:tc>
          <w:tcPr>
            <w:tcW w:w="5668" w:type="dxa"/>
            <w:tcBorders>
              <w:left w:val="single" w:color="000000" w:sz="4" w:space="0"/>
              <w:right w:val="single" w:color="000000" w:sz="10" w:space="0"/>
            </w:tcBorders>
            <w:vAlign w:val="top"/>
          </w:tcPr>
          <w:p>
            <w:pPr>
              <w:spacing w:before="79" w:line="220" w:lineRule="auto"/>
              <w:ind w:left="112"/>
              <w:rPr>
                <w:rFonts w:ascii="宋体" w:hAnsi="宋体" w:eastAsia="宋体" w:cs="宋体"/>
                <w:sz w:val="21"/>
                <w:szCs w:val="21"/>
              </w:rPr>
            </w:pPr>
            <w:r>
              <w:rPr>
                <w:rFonts w:ascii="宋体" w:hAnsi="宋体" w:eastAsia="宋体" w:cs="宋体"/>
                <w:spacing w:val="-6"/>
                <w:sz w:val="21"/>
                <w:szCs w:val="21"/>
              </w:rPr>
              <w:t>投</w:t>
            </w:r>
            <w:r>
              <w:rPr>
                <w:rFonts w:ascii="宋体" w:hAnsi="宋体" w:eastAsia="宋体" w:cs="宋体"/>
                <w:spacing w:val="-3"/>
                <w:sz w:val="21"/>
                <w:szCs w:val="21"/>
              </w:rPr>
              <w:t>标保证金的金额：</w:t>
            </w:r>
          </w:p>
          <w:p>
            <w:pPr>
              <w:spacing w:before="70" w:line="281" w:lineRule="auto"/>
              <w:ind w:left="110"/>
              <w:rPr>
                <w:rFonts w:ascii="宋体" w:hAnsi="宋体" w:eastAsia="宋体" w:cs="宋体"/>
                <w:sz w:val="21"/>
                <w:szCs w:val="21"/>
              </w:rPr>
            </w:pPr>
            <w:r>
              <w:rPr>
                <w:rFonts w:hint="eastAsia" w:ascii="宋体" w:hAnsi="宋体" w:eastAsia="宋体" w:cs="宋体"/>
                <w:sz w:val="21"/>
                <w:szCs w:val="21"/>
                <w:u w:val="single" w:color="auto"/>
                <w:lang w:val="en-US" w:eastAsia="zh-CN"/>
              </w:rPr>
              <w:t xml:space="preserve"> 300000</w:t>
            </w:r>
            <w:r>
              <w:rPr>
                <w:rFonts w:ascii="宋体" w:hAnsi="宋体" w:eastAsia="宋体" w:cs="宋体"/>
                <w:sz w:val="21"/>
                <w:szCs w:val="21"/>
                <w:u w:val="single" w:color="auto"/>
              </w:rPr>
              <w:t xml:space="preserve"> </w:t>
            </w:r>
            <w:r>
              <w:rPr>
                <w:rFonts w:ascii="宋体" w:hAnsi="宋体" w:eastAsia="宋体" w:cs="宋体"/>
                <w:sz w:val="21"/>
                <w:szCs w:val="21"/>
              </w:rPr>
              <w:t>元人民币；</w:t>
            </w:r>
          </w:p>
          <w:p>
            <w:pPr>
              <w:spacing w:before="67" w:line="282" w:lineRule="auto"/>
              <w:ind w:left="111" w:right="91"/>
              <w:rPr>
                <w:rFonts w:ascii="宋体" w:hAnsi="宋体" w:eastAsia="宋体" w:cs="宋体"/>
                <w:sz w:val="21"/>
                <w:szCs w:val="21"/>
              </w:rPr>
            </w:pPr>
            <w:r>
              <w:rPr>
                <w:rFonts w:ascii="宋体" w:hAnsi="宋体" w:eastAsia="宋体" w:cs="宋体"/>
                <w:spacing w:val="-1"/>
                <w:sz w:val="21"/>
                <w:szCs w:val="21"/>
              </w:rPr>
              <w:t>投标保证金的形式：支票、汇票</w:t>
            </w:r>
            <w:r>
              <w:rPr>
                <w:rFonts w:ascii="宋体" w:hAnsi="宋体" w:eastAsia="宋体" w:cs="宋体"/>
                <w:sz w:val="21"/>
                <w:szCs w:val="21"/>
              </w:rPr>
              <w:t xml:space="preserve">、本票、转账、保函等非现 </w:t>
            </w:r>
            <w:r>
              <w:rPr>
                <w:rFonts w:ascii="宋体" w:hAnsi="宋体" w:eastAsia="宋体" w:cs="宋体"/>
                <w:spacing w:val="-1"/>
                <w:sz w:val="21"/>
                <w:szCs w:val="21"/>
              </w:rPr>
              <w:t>金形式</w:t>
            </w:r>
          </w:p>
          <w:p>
            <w:pPr>
              <w:spacing w:before="1" w:line="219" w:lineRule="auto"/>
              <w:ind w:left="146"/>
              <w:rPr>
                <w:rFonts w:ascii="宋体" w:hAnsi="宋体" w:eastAsia="宋体" w:cs="宋体"/>
                <w:sz w:val="21"/>
                <w:szCs w:val="21"/>
              </w:rPr>
            </w:pPr>
            <w:r>
              <w:rPr>
                <w:rFonts w:ascii="宋体" w:hAnsi="宋体" w:eastAsia="宋体" w:cs="宋体"/>
                <w:spacing w:val="-3"/>
                <w:sz w:val="21"/>
                <w:szCs w:val="21"/>
              </w:rPr>
              <w:t>(1)以转账、支票形式缴纳</w:t>
            </w:r>
            <w:r>
              <w:rPr>
                <w:rFonts w:ascii="宋体" w:hAnsi="宋体" w:eastAsia="宋体" w:cs="宋体"/>
                <w:spacing w:val="-1"/>
                <w:sz w:val="21"/>
                <w:szCs w:val="21"/>
              </w:rPr>
              <w:t>的</w:t>
            </w:r>
          </w:p>
          <w:p>
            <w:pPr>
              <w:tabs>
                <w:tab w:val="left" w:pos="221"/>
              </w:tabs>
              <w:spacing w:before="71" w:line="281" w:lineRule="auto"/>
              <w:ind w:left="115" w:right="92" w:firstLine="205"/>
              <w:rPr>
                <w:rFonts w:ascii="宋体" w:hAnsi="宋体" w:eastAsia="宋体" w:cs="宋体"/>
                <w:sz w:val="21"/>
                <w:szCs w:val="21"/>
              </w:rPr>
            </w:pPr>
            <w:r>
              <w:rPr>
                <w:rFonts w:ascii="宋体" w:hAnsi="宋体" w:eastAsia="宋体" w:cs="宋体"/>
                <w:spacing w:val="12"/>
                <w:sz w:val="21"/>
                <w:szCs w:val="21"/>
              </w:rPr>
              <w:t>①</w:t>
            </w:r>
            <w:r>
              <w:rPr>
                <w:rFonts w:ascii="宋体" w:hAnsi="宋体" w:eastAsia="宋体" w:cs="宋体"/>
                <w:spacing w:val="8"/>
                <w:sz w:val="21"/>
                <w:szCs w:val="21"/>
              </w:rPr>
              <w:t>投标保证金必须在投标文件递交截止时间前确保到帐</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14"/>
                <w:sz w:val="21"/>
                <w:szCs w:val="21"/>
              </w:rPr>
              <w:t>(</w:t>
            </w:r>
            <w:r>
              <w:rPr>
                <w:rFonts w:ascii="宋体" w:hAnsi="宋体" w:eastAsia="宋体" w:cs="宋体"/>
                <w:spacing w:val="12"/>
                <w:sz w:val="21"/>
                <w:szCs w:val="21"/>
              </w:rPr>
              <w:t>以</w:t>
            </w:r>
            <w:r>
              <w:rPr>
                <w:rFonts w:ascii="宋体" w:hAnsi="宋体" w:eastAsia="宋体" w:cs="宋体"/>
                <w:spacing w:val="7"/>
                <w:sz w:val="21"/>
                <w:szCs w:val="21"/>
              </w:rPr>
              <w:t>招标人指定的投标保证金账户的开户银行确认的实际</w:t>
            </w:r>
            <w:r>
              <w:rPr>
                <w:rFonts w:ascii="宋体" w:hAnsi="宋体" w:eastAsia="宋体" w:cs="宋体"/>
                <w:sz w:val="21"/>
                <w:szCs w:val="21"/>
              </w:rPr>
              <w:t xml:space="preserve"> </w:t>
            </w:r>
            <w:r>
              <w:rPr>
                <w:rFonts w:ascii="宋体" w:hAnsi="宋体" w:eastAsia="宋体" w:cs="宋体"/>
                <w:spacing w:val="-2"/>
                <w:sz w:val="21"/>
                <w:szCs w:val="21"/>
              </w:rPr>
              <w:t>到账时</w:t>
            </w:r>
            <w:r>
              <w:rPr>
                <w:rFonts w:ascii="宋体" w:hAnsi="宋体" w:eastAsia="宋体" w:cs="宋体"/>
                <w:spacing w:val="-1"/>
                <w:sz w:val="21"/>
                <w:szCs w:val="21"/>
              </w:rPr>
              <w:t>间为准) 。</w:t>
            </w:r>
          </w:p>
          <w:p>
            <w:pPr>
              <w:spacing w:before="1" w:line="221" w:lineRule="auto"/>
              <w:ind w:left="322"/>
              <w:rPr>
                <w:rFonts w:ascii="宋体" w:hAnsi="宋体" w:eastAsia="宋体" w:cs="宋体"/>
                <w:sz w:val="21"/>
                <w:szCs w:val="21"/>
              </w:rPr>
            </w:pPr>
            <w:r>
              <w:rPr>
                <w:rFonts w:ascii="宋体" w:hAnsi="宋体" w:eastAsia="宋体" w:cs="宋体"/>
                <w:spacing w:val="-1"/>
                <w:sz w:val="21"/>
                <w:szCs w:val="21"/>
              </w:rPr>
              <w:t>招标人指</w:t>
            </w:r>
            <w:r>
              <w:rPr>
                <w:rFonts w:ascii="宋体" w:hAnsi="宋体" w:eastAsia="宋体" w:cs="宋体"/>
                <w:sz w:val="21"/>
                <w:szCs w:val="21"/>
              </w:rPr>
              <w:t>定的开户银行及账号如下：</w:t>
            </w:r>
          </w:p>
          <w:p>
            <w:pPr>
              <w:spacing w:before="1" w:line="221" w:lineRule="auto"/>
              <w:ind w:left="322"/>
              <w:rPr>
                <w:rFonts w:hint="eastAsia" w:ascii="宋体" w:hAnsi="宋体" w:eastAsia="宋体" w:cs="宋体"/>
                <w:sz w:val="21"/>
                <w:szCs w:val="21"/>
                <w:lang w:eastAsia="zh-CN"/>
              </w:rPr>
            </w:pPr>
            <w:r>
              <w:rPr>
                <w:rFonts w:hint="eastAsia" w:ascii="宋体" w:hAnsi="宋体" w:eastAsia="宋体" w:cs="宋体"/>
                <w:sz w:val="21"/>
                <w:szCs w:val="21"/>
              </w:rPr>
              <w:t>帐户名称：新疆鼎胜工程项目管理有限责任公司</w:t>
            </w:r>
          </w:p>
          <w:p>
            <w:pPr>
              <w:spacing w:before="1" w:line="221" w:lineRule="auto"/>
              <w:ind w:left="322"/>
              <w:rPr>
                <w:rFonts w:ascii="宋体" w:hAnsi="宋体" w:eastAsia="宋体" w:cs="宋体"/>
                <w:sz w:val="21"/>
                <w:szCs w:val="21"/>
              </w:rPr>
            </w:pPr>
            <w:r>
              <w:rPr>
                <w:rFonts w:hint="eastAsia" w:ascii="宋体" w:hAnsi="宋体" w:eastAsia="宋体" w:cs="宋体"/>
                <w:sz w:val="21"/>
                <w:szCs w:val="21"/>
              </w:rPr>
              <w:t>人民币帐号：30704201040004106</w:t>
            </w:r>
          </w:p>
          <w:p>
            <w:pPr>
              <w:tabs>
                <w:tab w:val="left" w:pos="221"/>
              </w:tabs>
              <w:spacing w:before="70" w:line="281" w:lineRule="auto"/>
              <w:ind w:left="107" w:right="87" w:firstLine="222"/>
              <w:rPr>
                <w:rFonts w:ascii="宋体" w:hAnsi="宋体" w:eastAsia="宋体" w:cs="宋体"/>
                <w:sz w:val="21"/>
                <w:szCs w:val="21"/>
              </w:rPr>
            </w:pPr>
            <w:r>
              <w:rPr>
                <w:rFonts w:ascii="宋体" w:hAnsi="宋体" w:eastAsia="宋体" w:cs="宋体"/>
                <w:spacing w:val="-1"/>
                <w:sz w:val="21"/>
                <w:szCs w:val="21"/>
              </w:rPr>
              <w:t>②投标人向银行办理投标</w:t>
            </w:r>
            <w:r>
              <w:rPr>
                <w:rFonts w:ascii="宋体" w:hAnsi="宋体" w:eastAsia="宋体" w:cs="宋体"/>
                <w:sz w:val="21"/>
                <w:szCs w:val="21"/>
              </w:rPr>
              <w:t>保证金汇(转) 款时， 应在用途栏</w:t>
            </w:r>
            <w:r>
              <w:rPr>
                <w:rFonts w:ascii="宋体" w:hAnsi="宋体" w:eastAsia="宋体" w:cs="宋体"/>
                <w:spacing w:val="6"/>
                <w:sz w:val="21"/>
                <w:szCs w:val="21"/>
              </w:rPr>
              <w:t>(备</w:t>
            </w:r>
            <w:r>
              <w:rPr>
                <w:rFonts w:ascii="宋体" w:hAnsi="宋体" w:eastAsia="宋体" w:cs="宋体"/>
                <w:spacing w:val="3"/>
                <w:sz w:val="21"/>
                <w:szCs w:val="21"/>
              </w:rPr>
              <w:t>注栏) 准确注明“</w:t>
            </w:r>
            <w:r>
              <w:rPr>
                <w:rFonts w:hint="eastAsia" w:ascii="宋体" w:hAnsi="宋体" w:eastAsia="宋体" w:cs="宋体"/>
                <w:spacing w:val="-14"/>
                <w:sz w:val="21"/>
                <w:szCs w:val="21"/>
                <w:lang w:val="en-US" w:eastAsia="zh-CN"/>
              </w:rPr>
              <w:t>阜康市垃圾处置项目</w:t>
            </w:r>
            <w:r>
              <w:rPr>
                <w:rFonts w:ascii="宋体" w:hAnsi="宋体" w:eastAsia="宋体" w:cs="宋体"/>
                <w:spacing w:val="3"/>
                <w:sz w:val="21"/>
                <w:szCs w:val="21"/>
              </w:rPr>
              <w:t>*</w:t>
            </w:r>
            <w:r>
              <w:rPr>
                <w:rFonts w:hint="eastAsia" w:ascii="宋体" w:hAnsi="宋体" w:eastAsia="宋体" w:cs="宋体"/>
                <w:spacing w:val="3"/>
                <w:sz w:val="21"/>
                <w:szCs w:val="21"/>
                <w:lang w:val="en-US" w:eastAsia="zh-CN"/>
              </w:rPr>
              <w:t>项目编号</w:t>
            </w:r>
            <w:r>
              <w:rPr>
                <w:rFonts w:ascii="宋体" w:hAnsi="宋体" w:eastAsia="宋体" w:cs="宋体"/>
                <w:spacing w:val="3"/>
                <w:sz w:val="21"/>
                <w:szCs w:val="21"/>
              </w:rPr>
              <w:t>*投标保证金”字</w:t>
            </w:r>
            <w:r>
              <w:rPr>
                <w:rFonts w:ascii="宋体" w:hAnsi="宋体" w:eastAsia="宋体" w:cs="宋体"/>
                <w:sz w:val="21"/>
                <w:szCs w:val="21"/>
              </w:rPr>
              <w:t xml:space="preserve"> </w:t>
            </w:r>
            <w:r>
              <w:rPr>
                <w:rFonts w:ascii="宋体" w:hAnsi="宋体" w:eastAsia="宋体" w:cs="宋体"/>
                <w:spacing w:val="-1"/>
                <w:sz w:val="21"/>
                <w:szCs w:val="21"/>
              </w:rPr>
              <w:t>样</w:t>
            </w:r>
            <w:r>
              <w:rPr>
                <w:rFonts w:ascii="宋体" w:hAnsi="宋体" w:eastAsia="宋体" w:cs="宋体"/>
                <w:sz w:val="21"/>
                <w:szCs w:val="21"/>
              </w:rPr>
              <w:t xml:space="preserve"> </w:t>
            </w:r>
            <w:r>
              <w:rPr>
                <w:rFonts w:ascii="宋体" w:hAnsi="宋体" w:eastAsia="宋体" w:cs="宋体"/>
                <w:spacing w:val="8"/>
                <w:sz w:val="21"/>
                <w:szCs w:val="21"/>
              </w:rPr>
              <w:t>由于未按要求准确注明信息而导致的一切后果由投标人</w:t>
            </w:r>
            <w:r>
              <w:rPr>
                <w:rFonts w:ascii="宋体" w:hAnsi="宋体" w:eastAsia="宋体" w:cs="宋体"/>
                <w:spacing w:val="3"/>
                <w:sz w:val="21"/>
                <w:szCs w:val="21"/>
              </w:rPr>
              <w:t>承</w:t>
            </w:r>
            <w:r>
              <w:rPr>
                <w:rFonts w:ascii="宋体" w:hAnsi="宋体" w:eastAsia="宋体" w:cs="宋体"/>
                <w:sz w:val="21"/>
                <w:szCs w:val="21"/>
              </w:rPr>
              <w:t xml:space="preserve"> </w:t>
            </w:r>
            <w:r>
              <w:rPr>
                <w:rFonts w:ascii="宋体" w:hAnsi="宋体" w:eastAsia="宋体" w:cs="宋体"/>
                <w:spacing w:val="-18"/>
                <w:sz w:val="21"/>
                <w:szCs w:val="21"/>
              </w:rPr>
              <w:t>担</w:t>
            </w:r>
            <w:r>
              <w:rPr>
                <w:rFonts w:ascii="宋体" w:hAnsi="宋体" w:eastAsia="宋体" w:cs="宋体"/>
                <w:spacing w:val="-17"/>
                <w:sz w:val="21"/>
                <w:szCs w:val="21"/>
              </w:rPr>
              <w:t>。</w:t>
            </w:r>
            <w:r>
              <w:rPr>
                <w:rFonts w:ascii="宋体" w:hAnsi="宋体" w:eastAsia="宋体" w:cs="宋体"/>
                <w:sz w:val="21"/>
                <w:szCs w:val="21"/>
              </w:rPr>
              <w:t xml:space="preserve">                                                </w:t>
            </w:r>
            <w:r>
              <w:rPr>
                <w:rFonts w:ascii="宋体" w:hAnsi="宋体" w:eastAsia="宋体" w:cs="宋体"/>
                <w:spacing w:val="8"/>
                <w:sz w:val="21"/>
                <w:szCs w:val="21"/>
              </w:rPr>
              <w:t>③投标人还应将银行电汇凭证或网银转账电子凭证或投标</w:t>
            </w:r>
            <w:r>
              <w:rPr>
                <w:rFonts w:ascii="宋体" w:hAnsi="宋体" w:eastAsia="宋体" w:cs="宋体"/>
                <w:sz w:val="21"/>
                <w:szCs w:val="21"/>
              </w:rPr>
              <w:t xml:space="preserve"> </w:t>
            </w:r>
            <w:r>
              <w:rPr>
                <w:rFonts w:ascii="宋体" w:hAnsi="宋体" w:eastAsia="宋体" w:cs="宋体"/>
                <w:spacing w:val="1"/>
                <w:sz w:val="21"/>
                <w:szCs w:val="21"/>
              </w:rPr>
              <w:t>保证</w:t>
            </w:r>
            <w:r>
              <w:rPr>
                <w:rFonts w:ascii="宋体" w:hAnsi="宋体" w:eastAsia="宋体" w:cs="宋体"/>
                <w:sz w:val="21"/>
                <w:szCs w:val="21"/>
              </w:rPr>
              <w:t>金收据的复印件装入投标文件的正、副本之中。</w:t>
            </w:r>
          </w:p>
          <w:p>
            <w:pPr>
              <w:spacing w:before="2" w:line="261" w:lineRule="auto"/>
              <w:ind w:left="108" w:right="98" w:hanging="1"/>
              <w:rPr>
                <w:rFonts w:ascii="宋体" w:hAnsi="宋体" w:eastAsia="宋体" w:cs="宋体"/>
                <w:sz w:val="21"/>
                <w:szCs w:val="21"/>
              </w:rPr>
            </w:pPr>
            <w:r>
              <w:rPr>
                <w:rFonts w:ascii="宋体" w:hAnsi="宋体" w:eastAsia="宋体" w:cs="宋体"/>
                <w:spacing w:val="14"/>
                <w:sz w:val="21"/>
                <w:szCs w:val="21"/>
              </w:rPr>
              <w:t>④</w:t>
            </w:r>
            <w:r>
              <w:rPr>
                <w:rFonts w:ascii="宋体" w:hAnsi="宋体" w:eastAsia="宋体" w:cs="宋体"/>
                <w:spacing w:val="12"/>
                <w:sz w:val="21"/>
                <w:szCs w:val="21"/>
              </w:rPr>
              <w:t>投</w:t>
            </w:r>
            <w:r>
              <w:rPr>
                <w:rFonts w:ascii="宋体" w:hAnsi="宋体" w:eastAsia="宋体" w:cs="宋体"/>
                <w:spacing w:val="7"/>
                <w:sz w:val="21"/>
                <w:szCs w:val="21"/>
              </w:rPr>
              <w:t>标人所提交的投标保证金仅限当次投标项目(标项)有</w:t>
            </w:r>
            <w:r>
              <w:rPr>
                <w:rFonts w:ascii="宋体" w:hAnsi="宋体" w:eastAsia="宋体" w:cs="宋体"/>
                <w:sz w:val="21"/>
                <w:szCs w:val="21"/>
              </w:rPr>
              <w:t xml:space="preserve"> </w:t>
            </w:r>
            <w:r>
              <w:rPr>
                <w:rFonts w:ascii="宋体" w:hAnsi="宋体" w:eastAsia="宋体" w:cs="宋体"/>
                <w:spacing w:val="-2"/>
                <w:sz w:val="21"/>
                <w:szCs w:val="21"/>
              </w:rPr>
              <w:t>效，不得重复替代使用。投标人同时参加多个标项投</w:t>
            </w:r>
            <w:r>
              <w:rPr>
                <w:rFonts w:ascii="宋体" w:hAnsi="宋体" w:eastAsia="宋体" w:cs="宋体"/>
                <w:spacing w:val="-1"/>
                <w:sz w:val="21"/>
                <w:szCs w:val="21"/>
              </w:rPr>
              <w:t>标</w:t>
            </w:r>
            <w:r>
              <w:rPr>
                <w:rFonts w:ascii="宋体" w:hAnsi="宋体" w:eastAsia="宋体" w:cs="宋体"/>
                <w:sz w:val="21"/>
                <w:szCs w:val="21"/>
              </w:rPr>
              <w:t xml:space="preserve">的， </w:t>
            </w:r>
            <w:r>
              <w:rPr>
                <w:rFonts w:ascii="宋体" w:hAnsi="宋体" w:eastAsia="宋体" w:cs="宋体"/>
                <w:spacing w:val="-1"/>
                <w:sz w:val="21"/>
                <w:szCs w:val="21"/>
              </w:rPr>
              <w:t>应按</w:t>
            </w:r>
            <w:r>
              <w:rPr>
                <w:rFonts w:ascii="宋体" w:hAnsi="宋体" w:eastAsia="宋体" w:cs="宋体"/>
                <w:sz w:val="21"/>
                <w:szCs w:val="21"/>
              </w:rPr>
              <w:t>标项分别提交投标保证金。</w:t>
            </w:r>
          </w:p>
          <w:p>
            <w:pPr>
              <w:spacing w:before="68" w:line="219" w:lineRule="auto"/>
              <w:ind w:left="107"/>
              <w:rPr>
                <w:rFonts w:ascii="宋体" w:hAnsi="宋体" w:eastAsia="宋体" w:cs="宋体"/>
                <w:sz w:val="21"/>
                <w:szCs w:val="21"/>
              </w:rPr>
            </w:pPr>
            <w:r>
              <w:rPr>
                <w:rFonts w:ascii="宋体" w:hAnsi="宋体" w:eastAsia="宋体" w:cs="宋体"/>
                <w:spacing w:val="8"/>
                <w:sz w:val="21"/>
                <w:szCs w:val="21"/>
              </w:rPr>
              <w:t>⑤投标保证金到账时间以招标人设立投标保证金账户的</w:t>
            </w:r>
            <w:r>
              <w:rPr>
                <w:rFonts w:ascii="宋体" w:hAnsi="宋体" w:eastAsia="宋体" w:cs="宋体"/>
                <w:spacing w:val="3"/>
                <w:sz w:val="21"/>
                <w:szCs w:val="21"/>
              </w:rPr>
              <w:t>开</w:t>
            </w:r>
          </w:p>
        </w:tc>
      </w:tr>
    </w:tbl>
    <w:p>
      <w:pPr>
        <w:rPr>
          <w:rFonts w:ascii="Arial"/>
          <w:sz w:val="21"/>
        </w:rPr>
      </w:pPr>
    </w:p>
    <w:p>
      <w:pPr>
        <w:sectPr>
          <w:footerReference r:id="rId9" w:type="default"/>
          <w:pgSz w:w="11909" w:h="16836"/>
          <w:pgMar w:top="400" w:right="1404" w:bottom="1195" w:left="1540" w:header="0" w:footer="1007" w:gutter="0"/>
          <w:cols w:space="720" w:num="1"/>
        </w:sectPr>
      </w:pPr>
    </w:p>
    <w:p/>
    <w:p/>
    <w:p/>
    <w:p/>
    <w:p>
      <w:pPr>
        <w:spacing w:line="106" w:lineRule="exact"/>
      </w:pPr>
    </w:p>
    <w:tbl>
      <w:tblPr>
        <w:tblStyle w:val="14"/>
        <w:tblW w:w="89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2"/>
        <w:gridCol w:w="1608"/>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8" w:hRule="atLeast"/>
        </w:trPr>
        <w:tc>
          <w:tcPr>
            <w:tcW w:w="1662" w:type="dxa"/>
            <w:tcBorders>
              <w:left w:val="single" w:color="000000" w:sz="10" w:space="0"/>
              <w:right w:val="single" w:color="000000" w:sz="4" w:space="0"/>
            </w:tcBorders>
            <w:vAlign w:val="top"/>
          </w:tcPr>
          <w:p>
            <w:pPr>
              <w:spacing w:before="153" w:line="221" w:lineRule="auto"/>
              <w:ind w:left="513"/>
              <w:rPr>
                <w:rFonts w:ascii="宋体" w:hAnsi="宋体" w:eastAsia="宋体" w:cs="宋体"/>
                <w:sz w:val="21"/>
                <w:szCs w:val="21"/>
              </w:rPr>
            </w:pPr>
            <w:r>
              <w:rPr>
                <w:rFonts w:ascii="宋体" w:hAnsi="宋体" w:eastAsia="宋体" w:cs="宋体"/>
                <w:spacing w:val="-1"/>
                <w:sz w:val="21"/>
                <w:szCs w:val="21"/>
              </w:rPr>
              <w:t>条款号</w:t>
            </w:r>
          </w:p>
        </w:tc>
        <w:tc>
          <w:tcPr>
            <w:tcW w:w="1608" w:type="dxa"/>
            <w:tcBorders>
              <w:left w:val="single" w:color="000000" w:sz="4" w:space="0"/>
              <w:right w:val="single" w:color="000000" w:sz="4" w:space="0"/>
            </w:tcBorders>
            <w:vAlign w:val="top"/>
          </w:tcPr>
          <w:p>
            <w:pPr>
              <w:spacing w:before="153" w:line="221" w:lineRule="auto"/>
              <w:ind w:left="382"/>
              <w:rPr>
                <w:rFonts w:ascii="宋体" w:hAnsi="宋体" w:eastAsia="宋体" w:cs="宋体"/>
                <w:sz w:val="21"/>
                <w:szCs w:val="21"/>
              </w:rPr>
            </w:pPr>
            <w:r>
              <w:rPr>
                <w:rFonts w:ascii="宋体" w:hAnsi="宋体" w:eastAsia="宋体" w:cs="宋体"/>
                <w:spacing w:val="-1"/>
                <w:sz w:val="21"/>
                <w:szCs w:val="21"/>
              </w:rPr>
              <w:t>条款名称</w:t>
            </w:r>
          </w:p>
        </w:tc>
        <w:tc>
          <w:tcPr>
            <w:tcW w:w="5668" w:type="dxa"/>
            <w:tcBorders>
              <w:left w:val="single" w:color="000000" w:sz="4" w:space="0"/>
              <w:right w:val="single" w:color="000000" w:sz="10" w:space="0"/>
            </w:tcBorders>
            <w:vAlign w:val="top"/>
          </w:tcPr>
          <w:p>
            <w:pPr>
              <w:spacing w:before="153" w:line="221" w:lineRule="auto"/>
              <w:ind w:left="2416"/>
              <w:rPr>
                <w:rFonts w:ascii="宋体" w:hAnsi="宋体" w:eastAsia="宋体" w:cs="宋体"/>
                <w:sz w:val="21"/>
                <w:szCs w:val="21"/>
              </w:rPr>
            </w:pPr>
            <w:r>
              <w:rPr>
                <w:rFonts w:ascii="宋体" w:hAnsi="宋体" w:eastAsia="宋体" w:cs="宋体"/>
                <w:spacing w:val="-1"/>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1662" w:type="dxa"/>
            <w:tcBorders>
              <w:left w:val="single" w:color="000000" w:sz="10" w:space="0"/>
              <w:right w:val="single" w:color="000000" w:sz="4" w:space="0"/>
            </w:tcBorders>
            <w:vAlign w:val="top"/>
          </w:tcPr>
          <w:p>
            <w:pPr>
              <w:rPr>
                <w:rFonts w:ascii="Arial"/>
                <w:sz w:val="21"/>
              </w:rPr>
            </w:pPr>
          </w:p>
        </w:tc>
        <w:tc>
          <w:tcPr>
            <w:tcW w:w="1608" w:type="dxa"/>
            <w:tcBorders>
              <w:left w:val="single" w:color="000000" w:sz="4" w:space="0"/>
              <w:right w:val="single" w:color="000000" w:sz="4" w:space="0"/>
            </w:tcBorders>
            <w:vAlign w:val="top"/>
          </w:tcPr>
          <w:p>
            <w:pPr>
              <w:rPr>
                <w:rFonts w:ascii="Arial"/>
                <w:sz w:val="21"/>
              </w:rPr>
            </w:pPr>
          </w:p>
        </w:tc>
        <w:tc>
          <w:tcPr>
            <w:tcW w:w="5668" w:type="dxa"/>
            <w:tcBorders>
              <w:left w:val="single" w:color="000000" w:sz="4" w:space="0"/>
              <w:right w:val="single" w:color="000000" w:sz="10" w:space="0"/>
            </w:tcBorders>
            <w:vAlign w:val="top"/>
          </w:tcPr>
          <w:p>
            <w:pPr>
              <w:spacing w:before="75" w:line="281" w:lineRule="auto"/>
              <w:ind w:left="109" w:right="89"/>
              <w:rPr>
                <w:rFonts w:ascii="宋体" w:hAnsi="宋体" w:eastAsia="宋体" w:cs="宋体"/>
                <w:sz w:val="21"/>
                <w:szCs w:val="21"/>
              </w:rPr>
            </w:pPr>
            <w:r>
              <w:rPr>
                <w:rFonts w:ascii="宋体" w:hAnsi="宋体" w:eastAsia="宋体" w:cs="宋体"/>
                <w:spacing w:val="-1"/>
                <w:sz w:val="21"/>
                <w:szCs w:val="21"/>
              </w:rPr>
              <w:t>户银行确认的实际到账</w:t>
            </w:r>
            <w:r>
              <w:rPr>
                <w:rFonts w:ascii="宋体" w:hAnsi="宋体" w:eastAsia="宋体" w:cs="宋体"/>
                <w:sz w:val="21"/>
                <w:szCs w:val="21"/>
              </w:rPr>
              <w:t xml:space="preserve">时间为准。投标人应充分考虑投标保 </w:t>
            </w:r>
            <w:r>
              <w:rPr>
                <w:rFonts w:ascii="宋体" w:hAnsi="宋体" w:eastAsia="宋体" w:cs="宋体"/>
                <w:spacing w:val="6"/>
                <w:sz w:val="21"/>
                <w:szCs w:val="21"/>
              </w:rPr>
              <w:t>证金汇(</w:t>
            </w:r>
            <w:r>
              <w:rPr>
                <w:rFonts w:ascii="宋体" w:hAnsi="宋体" w:eastAsia="宋体" w:cs="宋体"/>
                <w:spacing w:val="4"/>
                <w:sz w:val="21"/>
                <w:szCs w:val="21"/>
              </w:rPr>
              <w:t>转</w:t>
            </w:r>
            <w:r>
              <w:rPr>
                <w:rFonts w:ascii="宋体" w:hAnsi="宋体" w:eastAsia="宋体" w:cs="宋体"/>
                <w:spacing w:val="3"/>
                <w:sz w:val="21"/>
                <w:szCs w:val="21"/>
              </w:rPr>
              <w:t>) 出手续办理时间、资金在途时间、资金到账时</w:t>
            </w:r>
            <w:r>
              <w:rPr>
                <w:rFonts w:ascii="宋体" w:hAnsi="宋体" w:eastAsia="宋体" w:cs="宋体"/>
                <w:sz w:val="21"/>
                <w:szCs w:val="21"/>
              </w:rPr>
              <w:t xml:space="preserve"> </w:t>
            </w:r>
            <w:r>
              <w:rPr>
                <w:rFonts w:ascii="宋体" w:hAnsi="宋体" w:eastAsia="宋体" w:cs="宋体"/>
                <w:spacing w:val="-8"/>
                <w:sz w:val="21"/>
                <w:szCs w:val="21"/>
              </w:rPr>
              <w:t>间等， 准确有效安排投标保证金提交， 确保投标保证金准</w:t>
            </w:r>
            <w:r>
              <w:rPr>
                <w:rFonts w:ascii="宋体" w:hAnsi="宋体" w:eastAsia="宋体" w:cs="宋体"/>
                <w:spacing w:val="-3"/>
                <w:sz w:val="21"/>
                <w:szCs w:val="21"/>
              </w:rPr>
              <w:t>时</w:t>
            </w:r>
            <w:r>
              <w:rPr>
                <w:rFonts w:ascii="宋体" w:hAnsi="宋体" w:eastAsia="宋体" w:cs="宋体"/>
                <w:sz w:val="21"/>
                <w:szCs w:val="21"/>
              </w:rPr>
              <w:t xml:space="preserve"> </w:t>
            </w:r>
            <w:r>
              <w:rPr>
                <w:rFonts w:ascii="宋体" w:hAnsi="宋体" w:eastAsia="宋体" w:cs="宋体"/>
                <w:spacing w:val="-2"/>
                <w:sz w:val="21"/>
                <w:szCs w:val="21"/>
              </w:rPr>
              <w:t>或提前到达投</w:t>
            </w:r>
            <w:r>
              <w:rPr>
                <w:rFonts w:ascii="宋体" w:hAnsi="宋体" w:eastAsia="宋体" w:cs="宋体"/>
                <w:spacing w:val="-1"/>
                <w:sz w:val="21"/>
                <w:szCs w:val="21"/>
              </w:rPr>
              <w:t>标保证金账户。</w:t>
            </w:r>
          </w:p>
          <w:p>
            <w:pPr>
              <w:spacing w:before="1" w:line="281" w:lineRule="auto"/>
              <w:ind w:left="112" w:right="37" w:hanging="5"/>
              <w:rPr>
                <w:rFonts w:ascii="宋体" w:hAnsi="宋体" w:eastAsia="宋体" w:cs="宋体"/>
                <w:sz w:val="21"/>
                <w:szCs w:val="21"/>
              </w:rPr>
            </w:pPr>
            <w:r>
              <w:rPr>
                <w:rFonts w:ascii="宋体" w:hAnsi="宋体" w:eastAsia="宋体" w:cs="宋体"/>
                <w:spacing w:val="-4"/>
                <w:sz w:val="21"/>
                <w:szCs w:val="21"/>
              </w:rPr>
              <w:t>⑥汇</w:t>
            </w:r>
            <w:r>
              <w:rPr>
                <w:rFonts w:ascii="宋体" w:hAnsi="宋体" w:eastAsia="宋体" w:cs="宋体"/>
                <w:spacing w:val="-2"/>
                <w:sz w:val="21"/>
                <w:szCs w:val="21"/>
              </w:rPr>
              <w:t>(转) 出投标保证金的账户名称必须与投标人名称一致，</w:t>
            </w:r>
            <w:r>
              <w:rPr>
                <w:rFonts w:ascii="宋体" w:hAnsi="宋体" w:eastAsia="宋体" w:cs="宋体"/>
                <w:sz w:val="21"/>
                <w:szCs w:val="21"/>
              </w:rPr>
              <w:t xml:space="preserve"> </w:t>
            </w:r>
            <w:r>
              <w:rPr>
                <w:rFonts w:ascii="宋体" w:hAnsi="宋体" w:eastAsia="宋体" w:cs="宋体"/>
                <w:spacing w:val="14"/>
                <w:sz w:val="21"/>
                <w:szCs w:val="21"/>
              </w:rPr>
              <w:t>不得</w:t>
            </w:r>
            <w:r>
              <w:rPr>
                <w:rFonts w:ascii="宋体" w:hAnsi="宋体" w:eastAsia="宋体" w:cs="宋体"/>
                <w:spacing w:val="8"/>
                <w:sz w:val="21"/>
                <w:szCs w:val="21"/>
              </w:rPr>
              <w:t>以</w:t>
            </w:r>
            <w:r>
              <w:rPr>
                <w:rFonts w:ascii="宋体" w:hAnsi="宋体" w:eastAsia="宋体" w:cs="宋体"/>
                <w:spacing w:val="7"/>
                <w:sz w:val="21"/>
                <w:szCs w:val="21"/>
              </w:rPr>
              <w:t>投标人所属的分公司、办事处或其他机构的名义提</w:t>
            </w:r>
            <w:r>
              <w:rPr>
                <w:rFonts w:ascii="宋体" w:hAnsi="宋体" w:eastAsia="宋体" w:cs="宋体"/>
                <w:sz w:val="21"/>
                <w:szCs w:val="21"/>
              </w:rPr>
              <w:t xml:space="preserve"> </w:t>
            </w:r>
            <w:r>
              <w:rPr>
                <w:rFonts w:ascii="宋体" w:hAnsi="宋体" w:eastAsia="宋体" w:cs="宋体"/>
                <w:spacing w:val="-10"/>
                <w:sz w:val="21"/>
                <w:szCs w:val="21"/>
              </w:rPr>
              <w:t>交。</w:t>
            </w:r>
          </w:p>
          <w:p>
            <w:pPr>
              <w:spacing w:line="220" w:lineRule="auto"/>
              <w:ind w:left="146"/>
              <w:rPr>
                <w:rFonts w:ascii="宋体" w:hAnsi="宋体" w:eastAsia="宋体" w:cs="宋体"/>
                <w:sz w:val="21"/>
                <w:szCs w:val="21"/>
              </w:rPr>
            </w:pPr>
            <w:r>
              <w:rPr>
                <w:rFonts w:ascii="宋体" w:hAnsi="宋体" w:eastAsia="宋体" w:cs="宋体"/>
                <w:spacing w:val="-6"/>
                <w:sz w:val="21"/>
                <w:szCs w:val="21"/>
              </w:rPr>
              <w:t>(2</w:t>
            </w:r>
            <w:r>
              <w:rPr>
                <w:rFonts w:ascii="宋体" w:hAnsi="宋体" w:eastAsia="宋体" w:cs="宋体"/>
                <w:spacing w:val="-4"/>
                <w:sz w:val="21"/>
                <w:szCs w:val="21"/>
              </w:rPr>
              <w:t>)</w:t>
            </w:r>
            <w:r>
              <w:rPr>
                <w:rFonts w:ascii="宋体" w:hAnsi="宋体" w:eastAsia="宋体" w:cs="宋体"/>
                <w:spacing w:val="-3"/>
                <w:sz w:val="21"/>
                <w:szCs w:val="21"/>
              </w:rPr>
              <w:t>以保函形式缴纳的</w:t>
            </w:r>
          </w:p>
          <w:p>
            <w:pPr>
              <w:spacing w:before="69" w:line="261" w:lineRule="auto"/>
              <w:ind w:left="123" w:right="89" w:hanging="11"/>
              <w:rPr>
                <w:rFonts w:ascii="宋体" w:hAnsi="宋体" w:eastAsia="宋体" w:cs="宋体"/>
                <w:sz w:val="21"/>
                <w:szCs w:val="21"/>
              </w:rPr>
            </w:pPr>
            <w:r>
              <w:rPr>
                <w:rFonts w:ascii="宋体" w:hAnsi="宋体" w:eastAsia="宋体" w:cs="宋体"/>
                <w:spacing w:val="8"/>
                <w:sz w:val="21"/>
                <w:szCs w:val="21"/>
              </w:rPr>
              <w:t>投标人如同时参加多个标项投标，必须按标项分别提交</w:t>
            </w:r>
            <w:r>
              <w:rPr>
                <w:rFonts w:ascii="宋体" w:hAnsi="宋体" w:eastAsia="宋体" w:cs="宋体"/>
                <w:spacing w:val="4"/>
                <w:sz w:val="21"/>
                <w:szCs w:val="21"/>
              </w:rPr>
              <w:t>保</w:t>
            </w:r>
            <w:r>
              <w:rPr>
                <w:rFonts w:ascii="宋体" w:hAnsi="宋体" w:eastAsia="宋体" w:cs="宋体"/>
                <w:sz w:val="21"/>
                <w:szCs w:val="21"/>
              </w:rPr>
              <w:t xml:space="preserve"> </w:t>
            </w:r>
            <w:r>
              <w:rPr>
                <w:rFonts w:ascii="宋体" w:hAnsi="宋体" w:eastAsia="宋体" w:cs="宋体"/>
                <w:spacing w:val="-1"/>
                <w:sz w:val="21"/>
                <w:szCs w:val="21"/>
              </w:rPr>
              <w:t>函。投标人应在投标文件中提供保函扫描件，并妥善</w:t>
            </w:r>
            <w:r>
              <w:rPr>
                <w:rFonts w:ascii="宋体" w:hAnsi="宋体" w:eastAsia="宋体" w:cs="宋体"/>
                <w:sz w:val="21"/>
                <w:szCs w:val="21"/>
              </w:rPr>
              <w:t xml:space="preserve">保管保 </w:t>
            </w:r>
            <w:r>
              <w:rPr>
                <w:rFonts w:ascii="宋体" w:hAnsi="宋体" w:eastAsia="宋体" w:cs="宋体"/>
                <w:spacing w:val="-1"/>
                <w:sz w:val="21"/>
                <w:szCs w:val="21"/>
              </w:rPr>
              <w:t>函原件，以备需要提供原件时能够及时</w:t>
            </w:r>
            <w:r>
              <w:rPr>
                <w:rFonts w:ascii="宋体" w:hAnsi="宋体" w:eastAsia="宋体" w:cs="宋体"/>
                <w:sz w:val="21"/>
                <w:szCs w:val="21"/>
              </w:rPr>
              <w:t>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1" w:hRule="atLeast"/>
        </w:trPr>
        <w:tc>
          <w:tcPr>
            <w:tcW w:w="1662" w:type="dxa"/>
            <w:tcBorders>
              <w:left w:val="single" w:color="000000" w:sz="10" w:space="0"/>
              <w:right w:val="single" w:color="000000"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三章 18.2 款</w:t>
            </w:r>
          </w:p>
        </w:tc>
        <w:tc>
          <w:tcPr>
            <w:tcW w:w="1608" w:type="dxa"/>
            <w:tcBorders>
              <w:left w:val="single" w:color="000000" w:sz="4" w:space="0"/>
              <w:right w:val="single" w:color="000000" w:sz="4" w:space="0"/>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69" w:line="312" w:lineRule="auto"/>
              <w:ind w:left="501" w:right="273" w:hanging="222"/>
              <w:rPr>
                <w:rFonts w:ascii="宋体" w:hAnsi="宋体" w:eastAsia="宋体" w:cs="宋体"/>
                <w:sz w:val="21"/>
                <w:szCs w:val="21"/>
              </w:rPr>
            </w:pPr>
            <w:r>
              <w:rPr>
                <w:rFonts w:ascii="宋体" w:hAnsi="宋体" w:eastAsia="宋体" w:cs="宋体"/>
                <w:spacing w:val="-1"/>
                <w:sz w:val="21"/>
                <w:szCs w:val="21"/>
              </w:rPr>
              <w:t>投标保证金</w:t>
            </w:r>
            <w:r>
              <w:rPr>
                <w:rFonts w:ascii="宋体" w:hAnsi="宋体" w:eastAsia="宋体" w:cs="宋体"/>
                <w:sz w:val="21"/>
                <w:szCs w:val="21"/>
              </w:rPr>
              <w:t xml:space="preserve"> </w:t>
            </w:r>
            <w:r>
              <w:rPr>
                <w:rFonts w:ascii="宋体" w:hAnsi="宋体" w:eastAsia="宋体" w:cs="宋体"/>
                <w:spacing w:val="-6"/>
                <w:sz w:val="21"/>
                <w:szCs w:val="21"/>
              </w:rPr>
              <w:t>的</w:t>
            </w:r>
            <w:r>
              <w:rPr>
                <w:rFonts w:ascii="宋体" w:hAnsi="宋体" w:eastAsia="宋体" w:cs="宋体"/>
                <w:spacing w:val="-4"/>
                <w:sz w:val="21"/>
                <w:szCs w:val="21"/>
              </w:rPr>
              <w:t>退还</w:t>
            </w:r>
          </w:p>
        </w:tc>
        <w:tc>
          <w:tcPr>
            <w:tcW w:w="5668" w:type="dxa"/>
            <w:tcBorders>
              <w:left w:val="single" w:color="000000" w:sz="4" w:space="0"/>
              <w:right w:val="single" w:color="000000" w:sz="10" w:space="0"/>
            </w:tcBorders>
            <w:vAlign w:val="top"/>
          </w:tcPr>
          <w:p>
            <w:pPr>
              <w:spacing w:before="98" w:line="279" w:lineRule="auto"/>
              <w:ind w:left="108" w:right="88" w:firstLine="7"/>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5"/>
                <w:sz w:val="21"/>
                <w:szCs w:val="21"/>
              </w:rPr>
              <w:t>1) 投标人在投标截止时间前撤回已提交的投标文件的，</w:t>
            </w:r>
            <w:r>
              <w:rPr>
                <w:rFonts w:ascii="宋体" w:hAnsi="宋体" w:eastAsia="宋体" w:cs="宋体"/>
                <w:sz w:val="21"/>
                <w:szCs w:val="21"/>
              </w:rPr>
              <w:t xml:space="preserve"> </w:t>
            </w:r>
            <w:r>
              <w:rPr>
                <w:rFonts w:ascii="宋体" w:hAnsi="宋体" w:eastAsia="宋体" w:cs="宋体"/>
                <w:spacing w:val="8"/>
                <w:sz w:val="21"/>
                <w:szCs w:val="21"/>
              </w:rPr>
              <w:t>采购人或者采购代理机构应当自收到投标人书面撤回通</w:t>
            </w:r>
            <w:r>
              <w:rPr>
                <w:rFonts w:ascii="宋体" w:hAnsi="宋体" w:eastAsia="宋体" w:cs="宋体"/>
                <w:spacing w:val="5"/>
                <w:sz w:val="21"/>
                <w:szCs w:val="21"/>
              </w:rPr>
              <w:t>知</w:t>
            </w:r>
            <w:r>
              <w:rPr>
                <w:rFonts w:ascii="宋体" w:hAnsi="宋体" w:eastAsia="宋体" w:cs="宋体"/>
                <w:sz w:val="21"/>
                <w:szCs w:val="21"/>
              </w:rPr>
              <w:t xml:space="preserve"> </w:t>
            </w:r>
            <w:r>
              <w:rPr>
                <w:rFonts w:ascii="宋体" w:hAnsi="宋体" w:eastAsia="宋体" w:cs="宋体"/>
                <w:spacing w:val="-14"/>
                <w:sz w:val="21"/>
                <w:szCs w:val="21"/>
              </w:rPr>
              <w:t>之日</w:t>
            </w:r>
            <w:r>
              <w:rPr>
                <w:rFonts w:ascii="宋体" w:hAnsi="宋体" w:eastAsia="宋体" w:cs="宋体"/>
                <w:spacing w:val="-8"/>
                <w:sz w:val="21"/>
                <w:szCs w:val="21"/>
              </w:rPr>
              <w:t>起</w:t>
            </w:r>
            <w:r>
              <w:rPr>
                <w:rFonts w:ascii="宋体" w:hAnsi="宋体" w:eastAsia="宋体" w:cs="宋体"/>
                <w:spacing w:val="-7"/>
                <w:sz w:val="21"/>
                <w:szCs w:val="21"/>
              </w:rPr>
              <w:t xml:space="preserve"> 5 个工作日内，退还已收取的投标保证金， 但因投标</w:t>
            </w:r>
            <w:r>
              <w:rPr>
                <w:rFonts w:ascii="宋体" w:hAnsi="宋体" w:eastAsia="宋体" w:cs="宋体"/>
                <w:sz w:val="21"/>
                <w:szCs w:val="21"/>
              </w:rPr>
              <w:t xml:space="preserve"> </w:t>
            </w:r>
            <w:r>
              <w:rPr>
                <w:rFonts w:ascii="宋体" w:hAnsi="宋体" w:eastAsia="宋体" w:cs="宋体"/>
                <w:spacing w:val="-2"/>
                <w:sz w:val="21"/>
                <w:szCs w:val="21"/>
              </w:rPr>
              <w:t>人</w:t>
            </w:r>
            <w:r>
              <w:rPr>
                <w:rFonts w:ascii="宋体" w:hAnsi="宋体" w:eastAsia="宋体" w:cs="宋体"/>
                <w:spacing w:val="-1"/>
                <w:sz w:val="21"/>
                <w:szCs w:val="21"/>
              </w:rPr>
              <w:t>自身原因导致无法及时退还的除外。</w:t>
            </w:r>
          </w:p>
          <w:p>
            <w:pPr>
              <w:spacing w:before="88" w:line="273" w:lineRule="auto"/>
              <w:ind w:left="110" w:right="89" w:firstLine="5"/>
              <w:rPr>
                <w:rFonts w:ascii="宋体" w:hAnsi="宋体" w:eastAsia="宋体" w:cs="宋体"/>
                <w:sz w:val="21"/>
                <w:szCs w:val="21"/>
              </w:rPr>
            </w:pPr>
            <w:r>
              <w:rPr>
                <w:rFonts w:ascii="宋体" w:hAnsi="宋体" w:eastAsia="宋体" w:cs="宋体"/>
                <w:spacing w:val="7"/>
                <w:sz w:val="21"/>
                <w:szCs w:val="21"/>
              </w:rPr>
              <w:t>(2) 采购人或者采购代理机构应当自中标通知书发出之</w:t>
            </w:r>
            <w:r>
              <w:rPr>
                <w:rFonts w:ascii="宋体" w:hAnsi="宋体" w:eastAsia="宋体" w:cs="宋体"/>
                <w:spacing w:val="6"/>
                <w:sz w:val="21"/>
                <w:szCs w:val="21"/>
              </w:rPr>
              <w:t>日</w:t>
            </w:r>
            <w:r>
              <w:rPr>
                <w:rFonts w:ascii="宋体" w:hAnsi="宋体" w:eastAsia="宋体" w:cs="宋体"/>
                <w:sz w:val="21"/>
                <w:szCs w:val="21"/>
              </w:rPr>
              <w:t xml:space="preserve"> </w:t>
            </w:r>
            <w:r>
              <w:rPr>
                <w:rFonts w:ascii="宋体" w:hAnsi="宋体" w:eastAsia="宋体" w:cs="宋体"/>
                <w:spacing w:val="-7"/>
                <w:sz w:val="21"/>
                <w:szCs w:val="21"/>
              </w:rPr>
              <w:t>起</w:t>
            </w:r>
            <w:r>
              <w:rPr>
                <w:rFonts w:ascii="宋体" w:hAnsi="宋体" w:eastAsia="宋体" w:cs="宋体"/>
                <w:spacing w:val="-4"/>
                <w:sz w:val="21"/>
                <w:szCs w:val="21"/>
              </w:rPr>
              <w:t xml:space="preserve"> 5 个工作日内退还未中标人的投标保证金，自采购合同签</w:t>
            </w:r>
            <w:r>
              <w:rPr>
                <w:rFonts w:ascii="宋体" w:hAnsi="宋体" w:eastAsia="宋体" w:cs="宋体"/>
                <w:sz w:val="21"/>
                <w:szCs w:val="21"/>
              </w:rPr>
              <w:t xml:space="preserve"> </w:t>
            </w:r>
            <w:r>
              <w:rPr>
                <w:rFonts w:ascii="宋体" w:hAnsi="宋体" w:eastAsia="宋体" w:cs="宋体"/>
                <w:spacing w:val="-10"/>
                <w:sz w:val="21"/>
                <w:szCs w:val="21"/>
              </w:rPr>
              <w:t>订</w:t>
            </w:r>
            <w:r>
              <w:rPr>
                <w:rFonts w:ascii="宋体" w:hAnsi="宋体" w:eastAsia="宋体" w:cs="宋体"/>
                <w:spacing w:val="-8"/>
                <w:sz w:val="21"/>
                <w:szCs w:val="21"/>
              </w:rPr>
              <w:t>之</w:t>
            </w:r>
            <w:r>
              <w:rPr>
                <w:rFonts w:ascii="宋体" w:hAnsi="宋体" w:eastAsia="宋体" w:cs="宋体"/>
                <w:spacing w:val="-5"/>
                <w:sz w:val="21"/>
                <w:szCs w:val="21"/>
              </w:rPr>
              <w:t>日起 5 个工作日内退还中标人的投标保证金。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0" w:hRule="atLeast"/>
        </w:trPr>
        <w:tc>
          <w:tcPr>
            <w:tcW w:w="1662" w:type="dxa"/>
            <w:tcBorders>
              <w:left w:val="single" w:color="000000" w:sz="10" w:space="0"/>
              <w:right w:val="single" w:color="000000" w:sz="4" w:space="0"/>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8"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三章 18.3 款</w:t>
            </w:r>
          </w:p>
        </w:tc>
        <w:tc>
          <w:tcPr>
            <w:tcW w:w="1608" w:type="dxa"/>
            <w:tcBorders>
              <w:left w:val="single" w:color="000000" w:sz="4" w:space="0"/>
              <w:right w:val="single" w:color="000000"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8" w:line="311" w:lineRule="auto"/>
              <w:ind w:left="382" w:right="169" w:hanging="206"/>
              <w:rPr>
                <w:rFonts w:ascii="宋体" w:hAnsi="宋体" w:eastAsia="宋体" w:cs="宋体"/>
                <w:sz w:val="21"/>
                <w:szCs w:val="21"/>
              </w:rPr>
            </w:pPr>
            <w:r>
              <w:rPr>
                <w:rFonts w:ascii="宋体" w:hAnsi="宋体" w:eastAsia="宋体" w:cs="宋体"/>
                <w:spacing w:val="-2"/>
                <w:sz w:val="21"/>
                <w:szCs w:val="21"/>
              </w:rPr>
              <w:t>不予</w:t>
            </w:r>
            <w:r>
              <w:rPr>
                <w:rFonts w:ascii="宋体" w:hAnsi="宋体" w:eastAsia="宋体" w:cs="宋体"/>
                <w:spacing w:val="-1"/>
                <w:sz w:val="21"/>
                <w:szCs w:val="21"/>
              </w:rPr>
              <w:t>退还保证</w:t>
            </w:r>
            <w:r>
              <w:rPr>
                <w:rFonts w:ascii="宋体" w:hAnsi="宋体" w:eastAsia="宋体" w:cs="宋体"/>
                <w:sz w:val="21"/>
                <w:szCs w:val="21"/>
              </w:rPr>
              <w:t xml:space="preserve"> </w:t>
            </w:r>
            <w:r>
              <w:rPr>
                <w:rFonts w:ascii="宋体" w:hAnsi="宋体" w:eastAsia="宋体" w:cs="宋体"/>
                <w:spacing w:val="-1"/>
                <w:sz w:val="21"/>
                <w:szCs w:val="21"/>
              </w:rPr>
              <w:t>金的情形</w:t>
            </w:r>
          </w:p>
        </w:tc>
        <w:tc>
          <w:tcPr>
            <w:tcW w:w="5668" w:type="dxa"/>
            <w:tcBorders>
              <w:left w:val="single" w:color="000000" w:sz="4" w:space="0"/>
              <w:right w:val="single" w:color="000000" w:sz="10" w:space="0"/>
            </w:tcBorders>
            <w:vAlign w:val="top"/>
          </w:tcPr>
          <w:p>
            <w:pPr>
              <w:spacing w:before="96" w:line="222" w:lineRule="auto"/>
              <w:ind w:left="110"/>
              <w:rPr>
                <w:rFonts w:ascii="宋体" w:hAnsi="宋体" w:eastAsia="宋体" w:cs="宋体"/>
                <w:sz w:val="21"/>
                <w:szCs w:val="21"/>
              </w:rPr>
            </w:pPr>
            <w:r>
              <w:rPr>
                <w:rFonts w:ascii="宋体" w:hAnsi="宋体" w:eastAsia="宋体" w:cs="宋体"/>
                <w:spacing w:val="-14"/>
                <w:sz w:val="21"/>
                <w:szCs w:val="21"/>
              </w:rPr>
              <w:t>有</w:t>
            </w:r>
            <w:r>
              <w:rPr>
                <w:rFonts w:ascii="宋体" w:hAnsi="宋体" w:eastAsia="宋体" w:cs="宋体"/>
                <w:spacing w:val="-8"/>
                <w:sz w:val="21"/>
                <w:szCs w:val="21"/>
              </w:rPr>
              <w:t>下</w:t>
            </w:r>
            <w:r>
              <w:rPr>
                <w:rFonts w:ascii="宋体" w:hAnsi="宋体" w:eastAsia="宋体" w:cs="宋体"/>
                <w:spacing w:val="-7"/>
                <w:sz w:val="21"/>
                <w:szCs w:val="21"/>
              </w:rPr>
              <w:t>列情形之一的， 保证金不予退还：</w:t>
            </w:r>
          </w:p>
          <w:p>
            <w:pPr>
              <w:spacing w:before="86" w:line="221" w:lineRule="auto"/>
              <w:ind w:left="116"/>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供应商在提交投标文件截止时间后撤回投标文件的；</w:t>
            </w:r>
          </w:p>
          <w:p>
            <w:pPr>
              <w:spacing w:before="88" w:line="221" w:lineRule="auto"/>
              <w:ind w:left="116"/>
              <w:rPr>
                <w:rFonts w:ascii="宋体" w:hAnsi="宋体" w:eastAsia="宋体" w:cs="宋体"/>
                <w:sz w:val="21"/>
                <w:szCs w:val="21"/>
              </w:rPr>
            </w:pPr>
            <w:r>
              <w:rPr>
                <w:rFonts w:ascii="宋体" w:hAnsi="宋体" w:eastAsia="宋体" w:cs="宋体"/>
                <w:spacing w:val="10"/>
                <w:sz w:val="21"/>
                <w:szCs w:val="21"/>
              </w:rPr>
              <w:t>(2)供应商在投标文件中提供虚假材料的</w:t>
            </w:r>
            <w:r>
              <w:rPr>
                <w:rFonts w:ascii="宋体" w:hAnsi="宋体" w:eastAsia="宋体" w:cs="宋体"/>
                <w:spacing w:val="7"/>
                <w:sz w:val="21"/>
                <w:szCs w:val="21"/>
              </w:rPr>
              <w:t>；</w:t>
            </w:r>
          </w:p>
          <w:p>
            <w:pPr>
              <w:spacing w:before="88" w:line="260" w:lineRule="auto"/>
              <w:ind w:left="113" w:right="91" w:firstLine="2"/>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3"/>
                <w:sz w:val="21"/>
                <w:szCs w:val="21"/>
              </w:rPr>
              <w:t>3) 除因不可抗力或招标文件认可的情形以外， 中标供应</w:t>
            </w:r>
            <w:r>
              <w:rPr>
                <w:rFonts w:ascii="宋体" w:hAnsi="宋体" w:eastAsia="宋体" w:cs="宋体"/>
                <w:sz w:val="21"/>
                <w:szCs w:val="21"/>
              </w:rPr>
              <w:t xml:space="preserve"> </w:t>
            </w:r>
            <w:r>
              <w:rPr>
                <w:rFonts w:ascii="宋体" w:hAnsi="宋体" w:eastAsia="宋体" w:cs="宋体"/>
                <w:spacing w:val="-1"/>
                <w:sz w:val="21"/>
                <w:szCs w:val="21"/>
              </w:rPr>
              <w:t>商不与采购人</w:t>
            </w:r>
            <w:r>
              <w:rPr>
                <w:rFonts w:ascii="宋体" w:hAnsi="宋体" w:eastAsia="宋体" w:cs="宋体"/>
                <w:sz w:val="21"/>
                <w:szCs w:val="21"/>
              </w:rPr>
              <w:t>签订合同的；</w:t>
            </w:r>
          </w:p>
          <w:p>
            <w:pPr>
              <w:spacing w:before="89" w:line="261" w:lineRule="auto"/>
              <w:ind w:left="128" w:right="93" w:hanging="12"/>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7"/>
                <w:sz w:val="21"/>
                <w:szCs w:val="21"/>
              </w:rPr>
              <w:t>4) 供应商与采购人、其他供应商或者采购代理机构恶意</w:t>
            </w:r>
            <w:r>
              <w:rPr>
                <w:rFonts w:ascii="宋体" w:hAnsi="宋体" w:eastAsia="宋体" w:cs="宋体"/>
                <w:sz w:val="21"/>
                <w:szCs w:val="21"/>
              </w:rPr>
              <w:t xml:space="preserve"> </w:t>
            </w:r>
            <w:r>
              <w:rPr>
                <w:rFonts w:ascii="宋体" w:hAnsi="宋体" w:eastAsia="宋体" w:cs="宋体"/>
                <w:spacing w:val="-7"/>
                <w:sz w:val="21"/>
                <w:szCs w:val="21"/>
              </w:rPr>
              <w:t>串</w:t>
            </w:r>
            <w:r>
              <w:rPr>
                <w:rFonts w:ascii="宋体" w:hAnsi="宋体" w:eastAsia="宋体" w:cs="宋体"/>
                <w:spacing w:val="-5"/>
                <w:sz w:val="21"/>
                <w:szCs w:val="21"/>
              </w:rPr>
              <w:t>通的；</w:t>
            </w:r>
          </w:p>
          <w:p>
            <w:pPr>
              <w:spacing w:before="87" w:line="219" w:lineRule="auto"/>
              <w:ind w:left="116"/>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3"/>
                <w:sz w:val="21"/>
                <w:szCs w:val="21"/>
              </w:rPr>
              <w:t>5)招标文件规定的其他情形。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51" w:hRule="atLeast"/>
        </w:trPr>
        <w:tc>
          <w:tcPr>
            <w:tcW w:w="1662" w:type="dxa"/>
            <w:tcBorders>
              <w:left w:val="single" w:color="000000" w:sz="10" w:space="0"/>
              <w:right w:val="single" w:color="000000" w:sz="4" w:space="0"/>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9"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三章 19.4 款</w:t>
            </w:r>
          </w:p>
        </w:tc>
        <w:tc>
          <w:tcPr>
            <w:tcW w:w="1608" w:type="dxa"/>
            <w:tcBorders>
              <w:left w:val="single" w:color="000000" w:sz="4" w:space="0"/>
              <w:right w:val="single" w:color="000000" w:sz="4" w:space="0"/>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69" w:line="221" w:lineRule="auto"/>
              <w:ind w:left="175"/>
              <w:rPr>
                <w:rFonts w:ascii="宋体" w:hAnsi="宋体" w:eastAsia="宋体" w:cs="宋体"/>
                <w:sz w:val="21"/>
                <w:szCs w:val="21"/>
              </w:rPr>
            </w:pPr>
            <w:r>
              <w:rPr>
                <w:rFonts w:ascii="宋体" w:hAnsi="宋体" w:eastAsia="宋体" w:cs="宋体"/>
                <w:spacing w:val="-1"/>
                <w:sz w:val="21"/>
                <w:szCs w:val="21"/>
              </w:rPr>
              <w:t>投标文件份</w:t>
            </w:r>
            <w:r>
              <w:rPr>
                <w:rFonts w:ascii="宋体" w:hAnsi="宋体" w:eastAsia="宋体" w:cs="宋体"/>
                <w:sz w:val="21"/>
                <w:szCs w:val="21"/>
              </w:rPr>
              <w:t>数</w:t>
            </w:r>
          </w:p>
        </w:tc>
        <w:tc>
          <w:tcPr>
            <w:tcW w:w="5668" w:type="dxa"/>
            <w:tcBorders>
              <w:left w:val="single" w:color="000000" w:sz="4" w:space="0"/>
              <w:right w:val="single" w:color="000000" w:sz="10" w:space="0"/>
            </w:tcBorders>
            <w:vAlign w:val="top"/>
          </w:tcPr>
          <w:p>
            <w:pPr>
              <w:spacing w:before="98" w:line="340" w:lineRule="exact"/>
              <w:ind w:left="111"/>
              <w:rPr>
                <w:rFonts w:hint="default" w:ascii="宋体" w:hAnsi="宋体" w:eastAsia="宋体" w:cs="宋体"/>
                <w:sz w:val="21"/>
                <w:szCs w:val="21"/>
                <w:lang w:val="en-US" w:eastAsia="zh-CN"/>
              </w:rPr>
            </w:pPr>
            <w:r>
              <w:rPr>
                <w:rFonts w:ascii="宋体" w:hAnsi="宋体" w:eastAsia="宋体" w:cs="宋体"/>
                <w:spacing w:val="-12"/>
                <w:position w:val="9"/>
                <w:sz w:val="21"/>
                <w:szCs w:val="21"/>
              </w:rPr>
              <w:t>纸</w:t>
            </w:r>
            <w:r>
              <w:rPr>
                <w:rFonts w:ascii="宋体" w:hAnsi="宋体" w:eastAsia="宋体" w:cs="宋体"/>
                <w:spacing w:val="-6"/>
                <w:position w:val="9"/>
                <w:sz w:val="21"/>
                <w:szCs w:val="21"/>
              </w:rPr>
              <w:t>质版文件：一份正本， 三份副本。</w:t>
            </w:r>
            <w:r>
              <w:rPr>
                <w:rFonts w:hint="eastAsia" w:ascii="宋体" w:hAnsi="宋体" w:eastAsia="宋体" w:cs="宋体"/>
                <w:spacing w:val="-6"/>
                <w:position w:val="9"/>
                <w:sz w:val="21"/>
                <w:szCs w:val="21"/>
                <w:lang w:val="en-US" w:eastAsia="zh-CN"/>
              </w:rPr>
              <w:t>电子版文件1份。</w:t>
            </w:r>
          </w:p>
          <w:p>
            <w:pPr>
              <w:spacing w:line="221" w:lineRule="auto"/>
              <w:ind w:left="109"/>
              <w:rPr>
                <w:rFonts w:ascii="宋体" w:hAnsi="宋体" w:eastAsia="宋体" w:cs="宋体"/>
                <w:sz w:val="21"/>
                <w:szCs w:val="21"/>
              </w:rPr>
            </w:pPr>
            <w:r>
              <w:rPr>
                <w:rFonts w:ascii="宋体" w:hAnsi="宋体" w:eastAsia="宋体" w:cs="宋体"/>
                <w:spacing w:val="-8"/>
                <w:sz w:val="21"/>
                <w:szCs w:val="21"/>
              </w:rPr>
              <w:t>特</w:t>
            </w:r>
            <w:r>
              <w:rPr>
                <w:rFonts w:ascii="宋体" w:hAnsi="宋体" w:eastAsia="宋体" w:cs="宋体"/>
                <w:spacing w:val="-5"/>
                <w:sz w:val="21"/>
                <w:szCs w:val="21"/>
              </w:rPr>
              <w:t>别提示：</w:t>
            </w:r>
          </w:p>
          <w:p>
            <w:pPr>
              <w:spacing w:before="87" w:line="280" w:lineRule="auto"/>
              <w:ind w:left="111" w:right="87" w:firstLine="13"/>
              <w:rPr>
                <w:rFonts w:ascii="宋体" w:hAnsi="宋体" w:eastAsia="宋体" w:cs="宋体"/>
                <w:sz w:val="21"/>
                <w:szCs w:val="21"/>
              </w:rPr>
            </w:pPr>
            <w:r>
              <w:rPr>
                <w:rFonts w:ascii="宋体" w:hAnsi="宋体" w:eastAsia="宋体" w:cs="宋体"/>
                <w:spacing w:val="-8"/>
                <w:sz w:val="21"/>
                <w:szCs w:val="21"/>
              </w:rPr>
              <w:t>1.为确</w:t>
            </w:r>
            <w:r>
              <w:rPr>
                <w:rFonts w:ascii="宋体" w:hAnsi="宋体" w:eastAsia="宋体" w:cs="宋体"/>
                <w:spacing w:val="-4"/>
                <w:sz w:val="21"/>
                <w:szCs w:val="21"/>
              </w:rPr>
              <w:t>保投标文件的完整性， 建议投标文件采用胶装或其它</w:t>
            </w:r>
            <w:r>
              <w:rPr>
                <w:rFonts w:ascii="宋体" w:hAnsi="宋体" w:eastAsia="宋体" w:cs="宋体"/>
                <w:sz w:val="21"/>
                <w:szCs w:val="21"/>
              </w:rPr>
              <w:t xml:space="preserve"> </w:t>
            </w:r>
            <w:r>
              <w:rPr>
                <w:rFonts w:ascii="宋体" w:hAnsi="宋体" w:eastAsia="宋体" w:cs="宋体"/>
                <w:spacing w:val="-2"/>
                <w:sz w:val="21"/>
                <w:szCs w:val="21"/>
              </w:rPr>
              <w:t>固定方式进行装订。如因装订造成的投标文件的文档缺</w:t>
            </w:r>
            <w:r>
              <w:rPr>
                <w:rFonts w:ascii="宋体" w:hAnsi="宋体" w:eastAsia="宋体" w:cs="宋体"/>
                <w:spacing w:val="-1"/>
                <w:sz w:val="21"/>
                <w:szCs w:val="21"/>
              </w:rPr>
              <w:t>失</w:t>
            </w:r>
            <w:r>
              <w:rPr>
                <w:rFonts w:ascii="宋体" w:hAnsi="宋体" w:eastAsia="宋体" w:cs="宋体"/>
                <w:sz w:val="21"/>
                <w:szCs w:val="21"/>
              </w:rPr>
              <w:t xml:space="preserve">， </w:t>
            </w:r>
            <w:r>
              <w:rPr>
                <w:rFonts w:ascii="宋体" w:hAnsi="宋体" w:eastAsia="宋体" w:cs="宋体"/>
                <w:spacing w:val="-6"/>
                <w:sz w:val="21"/>
                <w:szCs w:val="21"/>
              </w:rPr>
              <w:t>后</w:t>
            </w:r>
            <w:r>
              <w:rPr>
                <w:rFonts w:ascii="宋体" w:hAnsi="宋体" w:eastAsia="宋体" w:cs="宋体"/>
                <w:spacing w:val="-3"/>
                <w:sz w:val="21"/>
                <w:szCs w:val="21"/>
              </w:rPr>
              <w:t>果由供应商自行承担。</w:t>
            </w:r>
            <w:r>
              <w:rPr>
                <w:rFonts w:ascii="宋体" w:hAnsi="宋体" w:eastAsia="宋体" w:cs="宋体"/>
                <w:sz w:val="21"/>
                <w:szCs w:val="21"/>
              </w:rPr>
              <w:t xml:space="preserve">                              </w:t>
            </w:r>
            <w:r>
              <w:rPr>
                <w:rFonts w:ascii="宋体" w:hAnsi="宋体" w:eastAsia="宋体" w:cs="宋体"/>
                <w:spacing w:val="-1"/>
                <w:sz w:val="21"/>
                <w:szCs w:val="21"/>
              </w:rPr>
              <w:t>2.参与多个标项投标的投标人须按标</w:t>
            </w:r>
            <w:r>
              <w:rPr>
                <w:rFonts w:ascii="宋体" w:hAnsi="宋体" w:eastAsia="宋体" w:cs="宋体"/>
                <w:sz w:val="21"/>
                <w:szCs w:val="21"/>
              </w:rPr>
              <w:t>项分别编制投标文件。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08" w:hRule="atLeast"/>
        </w:trPr>
        <w:tc>
          <w:tcPr>
            <w:tcW w:w="1662" w:type="dxa"/>
            <w:tcBorders>
              <w:left w:val="single" w:color="000000" w:sz="10" w:space="0"/>
              <w:right w:val="single" w:color="000000" w:sz="4"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8"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四章 20.1 款</w:t>
            </w:r>
          </w:p>
        </w:tc>
        <w:tc>
          <w:tcPr>
            <w:tcW w:w="1608" w:type="dxa"/>
            <w:tcBorders>
              <w:left w:val="single" w:color="000000" w:sz="4" w:space="0"/>
              <w:right w:val="single" w:color="000000"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8" w:line="221" w:lineRule="auto"/>
              <w:ind w:left="175"/>
              <w:rPr>
                <w:rFonts w:ascii="宋体" w:hAnsi="宋体" w:eastAsia="宋体" w:cs="宋体"/>
                <w:sz w:val="21"/>
                <w:szCs w:val="21"/>
              </w:rPr>
            </w:pPr>
            <w:r>
              <w:rPr>
                <w:rFonts w:ascii="宋体" w:hAnsi="宋体" w:eastAsia="宋体" w:cs="宋体"/>
                <w:spacing w:val="-1"/>
                <w:sz w:val="21"/>
                <w:szCs w:val="21"/>
              </w:rPr>
              <w:t>投标文件密</w:t>
            </w:r>
            <w:r>
              <w:rPr>
                <w:rFonts w:ascii="宋体" w:hAnsi="宋体" w:eastAsia="宋体" w:cs="宋体"/>
                <w:sz w:val="21"/>
                <w:szCs w:val="21"/>
              </w:rPr>
              <w:t>封</w:t>
            </w:r>
          </w:p>
        </w:tc>
        <w:tc>
          <w:tcPr>
            <w:tcW w:w="5668" w:type="dxa"/>
            <w:tcBorders>
              <w:left w:val="single" w:color="000000" w:sz="4" w:space="0"/>
              <w:right w:val="single" w:color="000000" w:sz="10" w:space="0"/>
            </w:tcBorders>
            <w:vAlign w:val="top"/>
          </w:tcPr>
          <w:p>
            <w:pPr>
              <w:spacing w:before="94" w:line="299" w:lineRule="auto"/>
              <w:ind w:left="110" w:right="89" w:firstLine="14"/>
              <w:rPr>
                <w:rFonts w:ascii="宋体" w:hAnsi="宋体" w:eastAsia="宋体" w:cs="宋体"/>
                <w:sz w:val="21"/>
                <w:szCs w:val="21"/>
              </w:rPr>
            </w:pPr>
            <w:r>
              <w:rPr>
                <w:rFonts w:ascii="宋体" w:hAnsi="宋体" w:eastAsia="宋体" w:cs="宋体"/>
                <w:spacing w:val="-1"/>
                <w:sz w:val="21"/>
                <w:szCs w:val="21"/>
              </w:rPr>
              <w:t>1.投标人须按招标文件的规定制作投标文件，正、副本</w:t>
            </w:r>
            <w:r>
              <w:rPr>
                <w:rFonts w:ascii="宋体" w:hAnsi="宋体" w:eastAsia="宋体" w:cs="宋体"/>
                <w:sz w:val="21"/>
                <w:szCs w:val="21"/>
              </w:rPr>
              <w:t xml:space="preserve">可以 </w:t>
            </w:r>
            <w:r>
              <w:rPr>
                <w:rFonts w:ascii="宋体" w:hAnsi="宋体" w:eastAsia="宋体" w:cs="宋体"/>
                <w:spacing w:val="-1"/>
                <w:sz w:val="21"/>
                <w:szCs w:val="21"/>
              </w:rPr>
              <w:t>密</w:t>
            </w:r>
            <w:r>
              <w:rPr>
                <w:rFonts w:ascii="宋体" w:hAnsi="宋体" w:eastAsia="宋体" w:cs="宋体"/>
                <w:sz w:val="21"/>
                <w:szCs w:val="21"/>
              </w:rPr>
              <w:t xml:space="preserve">封在同一文件袋中，密封袋封口处加盖单位公章。      </w:t>
            </w:r>
            <w:r>
              <w:rPr>
                <w:rFonts w:ascii="宋体" w:hAnsi="宋体" w:eastAsia="宋体" w:cs="宋体"/>
                <w:spacing w:val="-4"/>
                <w:sz w:val="21"/>
                <w:szCs w:val="21"/>
              </w:rPr>
              <w:t>2.</w:t>
            </w:r>
            <w:r>
              <w:rPr>
                <w:rFonts w:ascii="宋体" w:hAnsi="宋体" w:eastAsia="宋体" w:cs="宋体"/>
                <w:spacing w:val="-2"/>
                <w:sz w:val="21"/>
                <w:szCs w:val="21"/>
              </w:rPr>
              <w:t>投标文件袋上可写明：</w:t>
            </w:r>
          </w:p>
          <w:p>
            <w:pPr>
              <w:spacing w:line="221" w:lineRule="auto"/>
              <w:ind w:left="509"/>
              <w:rPr>
                <w:rFonts w:ascii="宋体" w:hAnsi="宋体" w:eastAsia="宋体" w:cs="宋体"/>
                <w:sz w:val="21"/>
                <w:szCs w:val="21"/>
              </w:rPr>
            </w:pPr>
            <w:r>
              <w:rPr>
                <w:rFonts w:ascii="宋体" w:hAnsi="宋体" w:eastAsia="宋体" w:cs="宋体"/>
                <w:spacing w:val="-12"/>
                <w:sz w:val="21"/>
                <w:szCs w:val="21"/>
              </w:rPr>
              <w:t>项</w:t>
            </w:r>
            <w:r>
              <w:rPr>
                <w:rFonts w:ascii="宋体" w:hAnsi="宋体" w:eastAsia="宋体" w:cs="宋体"/>
                <w:spacing w:val="-8"/>
                <w:sz w:val="21"/>
                <w:szCs w:val="21"/>
              </w:rPr>
              <w:t>目</w:t>
            </w:r>
            <w:r>
              <w:rPr>
                <w:rFonts w:ascii="宋体" w:hAnsi="宋体" w:eastAsia="宋体" w:cs="宋体"/>
                <w:spacing w:val="-6"/>
                <w:sz w:val="21"/>
                <w:szCs w:val="21"/>
              </w:rPr>
              <w:t>名称：         标项*</w:t>
            </w:r>
          </w:p>
          <w:p>
            <w:pPr>
              <w:spacing w:before="88" w:line="221" w:lineRule="auto"/>
              <w:ind w:left="509"/>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6"/>
                <w:sz w:val="21"/>
                <w:szCs w:val="21"/>
              </w:rPr>
              <w:t>目编号：</w:t>
            </w:r>
          </w:p>
          <w:p>
            <w:pPr>
              <w:spacing w:before="88" w:line="222" w:lineRule="auto"/>
              <w:ind w:left="506"/>
              <w:rPr>
                <w:rFonts w:ascii="宋体" w:hAnsi="宋体" w:eastAsia="宋体" w:cs="宋体"/>
                <w:sz w:val="21"/>
                <w:szCs w:val="21"/>
              </w:rPr>
            </w:pPr>
            <w:r>
              <w:rPr>
                <w:rFonts w:ascii="宋体" w:hAnsi="宋体" w:eastAsia="宋体" w:cs="宋体"/>
                <w:spacing w:val="-9"/>
                <w:sz w:val="21"/>
                <w:szCs w:val="21"/>
              </w:rPr>
              <w:t>招</w:t>
            </w:r>
            <w:r>
              <w:rPr>
                <w:rFonts w:ascii="宋体" w:hAnsi="宋体" w:eastAsia="宋体" w:cs="宋体"/>
                <w:spacing w:val="-5"/>
                <w:sz w:val="21"/>
                <w:szCs w:val="21"/>
              </w:rPr>
              <w:t>标单位：</w:t>
            </w:r>
          </w:p>
          <w:p>
            <w:pPr>
              <w:spacing w:before="87" w:line="221" w:lineRule="auto"/>
              <w:ind w:left="508"/>
              <w:rPr>
                <w:rFonts w:ascii="宋体" w:hAnsi="宋体" w:eastAsia="宋体" w:cs="宋体"/>
                <w:sz w:val="21"/>
                <w:szCs w:val="21"/>
              </w:rPr>
            </w:pPr>
            <w:r>
              <w:rPr>
                <w:rFonts w:ascii="宋体" w:hAnsi="宋体" w:eastAsia="宋体" w:cs="宋体"/>
                <w:spacing w:val="-6"/>
                <w:sz w:val="21"/>
                <w:szCs w:val="21"/>
              </w:rPr>
              <w:t xml:space="preserve">投标单位名称： </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(公章)</w:t>
            </w:r>
            <w:r>
              <w:rPr>
                <w:rFonts w:ascii="宋体" w:hAnsi="宋体" w:eastAsia="宋体" w:cs="宋体"/>
                <w:sz w:val="21"/>
                <w:szCs w:val="21"/>
                <w:u w:val="single" w:color="auto"/>
              </w:rPr>
              <w:t xml:space="preserve"> </w:t>
            </w:r>
          </w:p>
        </w:tc>
      </w:tr>
    </w:tbl>
    <w:p>
      <w:pPr>
        <w:rPr>
          <w:rFonts w:ascii="Arial"/>
          <w:sz w:val="21"/>
        </w:rPr>
      </w:pPr>
    </w:p>
    <w:p>
      <w:pPr>
        <w:sectPr>
          <w:footerReference r:id="rId10" w:type="default"/>
          <w:pgSz w:w="11909" w:h="16836"/>
          <w:pgMar w:top="400" w:right="1404" w:bottom="1195" w:left="1540" w:header="0" w:footer="1007" w:gutter="0"/>
          <w:cols w:space="720" w:num="1"/>
        </w:sectPr>
      </w:pPr>
    </w:p>
    <w:p/>
    <w:p/>
    <w:p/>
    <w:p/>
    <w:p>
      <w:pPr>
        <w:spacing w:line="106" w:lineRule="exact"/>
      </w:pPr>
    </w:p>
    <w:tbl>
      <w:tblPr>
        <w:tblStyle w:val="14"/>
        <w:tblW w:w="89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670"/>
        <w:gridCol w:w="1608"/>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8" w:hRule="atLeast"/>
        </w:trPr>
        <w:tc>
          <w:tcPr>
            <w:tcW w:w="1662" w:type="dxa"/>
            <w:gridSpan w:val="2"/>
            <w:tcBorders>
              <w:left w:val="single" w:color="000000" w:sz="10" w:space="0"/>
              <w:right w:val="single" w:color="000000" w:sz="4" w:space="0"/>
            </w:tcBorders>
            <w:vAlign w:val="top"/>
          </w:tcPr>
          <w:p>
            <w:pPr>
              <w:spacing w:before="153" w:line="221" w:lineRule="auto"/>
              <w:ind w:left="513"/>
              <w:rPr>
                <w:rFonts w:ascii="宋体" w:hAnsi="宋体" w:eastAsia="宋体" w:cs="宋体"/>
                <w:sz w:val="21"/>
                <w:szCs w:val="21"/>
              </w:rPr>
            </w:pPr>
            <w:r>
              <w:rPr>
                <w:rFonts w:ascii="宋体" w:hAnsi="宋体" w:eastAsia="宋体" w:cs="宋体"/>
                <w:spacing w:val="-1"/>
                <w:sz w:val="21"/>
                <w:szCs w:val="21"/>
              </w:rPr>
              <w:t>条款号</w:t>
            </w:r>
          </w:p>
        </w:tc>
        <w:tc>
          <w:tcPr>
            <w:tcW w:w="1608" w:type="dxa"/>
            <w:tcBorders>
              <w:left w:val="single" w:color="000000" w:sz="4" w:space="0"/>
              <w:right w:val="single" w:color="000000" w:sz="4" w:space="0"/>
            </w:tcBorders>
            <w:vAlign w:val="top"/>
          </w:tcPr>
          <w:p>
            <w:pPr>
              <w:spacing w:before="153" w:line="221" w:lineRule="auto"/>
              <w:ind w:left="382"/>
              <w:rPr>
                <w:rFonts w:ascii="宋体" w:hAnsi="宋体" w:eastAsia="宋体" w:cs="宋体"/>
                <w:sz w:val="21"/>
                <w:szCs w:val="21"/>
              </w:rPr>
            </w:pPr>
            <w:r>
              <w:rPr>
                <w:rFonts w:ascii="宋体" w:hAnsi="宋体" w:eastAsia="宋体" w:cs="宋体"/>
                <w:spacing w:val="-1"/>
                <w:sz w:val="21"/>
                <w:szCs w:val="21"/>
              </w:rPr>
              <w:t>条款名称</w:t>
            </w:r>
          </w:p>
        </w:tc>
        <w:tc>
          <w:tcPr>
            <w:tcW w:w="5668" w:type="dxa"/>
            <w:tcBorders>
              <w:left w:val="single" w:color="000000" w:sz="4" w:space="0"/>
              <w:right w:val="single" w:color="000000" w:sz="10" w:space="0"/>
            </w:tcBorders>
            <w:vAlign w:val="top"/>
          </w:tcPr>
          <w:p>
            <w:pPr>
              <w:spacing w:before="153" w:line="221" w:lineRule="auto"/>
              <w:ind w:left="2416"/>
              <w:rPr>
                <w:rFonts w:ascii="宋体" w:hAnsi="宋体" w:eastAsia="宋体" w:cs="宋体"/>
                <w:sz w:val="21"/>
                <w:szCs w:val="21"/>
              </w:rPr>
            </w:pPr>
            <w:r>
              <w:rPr>
                <w:rFonts w:ascii="宋体" w:hAnsi="宋体" w:eastAsia="宋体" w:cs="宋体"/>
                <w:spacing w:val="-1"/>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662" w:type="dxa"/>
            <w:gridSpan w:val="2"/>
            <w:tcBorders>
              <w:left w:val="single" w:color="000000" w:sz="10" w:space="0"/>
              <w:right w:val="single" w:color="000000" w:sz="4" w:space="0"/>
            </w:tcBorders>
            <w:vAlign w:val="top"/>
          </w:tcPr>
          <w:p>
            <w:pPr>
              <w:rPr>
                <w:rFonts w:ascii="Arial"/>
                <w:sz w:val="21"/>
              </w:rPr>
            </w:pPr>
          </w:p>
        </w:tc>
        <w:tc>
          <w:tcPr>
            <w:tcW w:w="1608" w:type="dxa"/>
            <w:tcBorders>
              <w:left w:val="single" w:color="000000" w:sz="4" w:space="0"/>
              <w:right w:val="single" w:color="000000" w:sz="4" w:space="0"/>
            </w:tcBorders>
            <w:vAlign w:val="top"/>
          </w:tcPr>
          <w:p>
            <w:pPr>
              <w:rPr>
                <w:rFonts w:ascii="Arial"/>
                <w:sz w:val="21"/>
              </w:rPr>
            </w:pPr>
          </w:p>
        </w:tc>
        <w:tc>
          <w:tcPr>
            <w:tcW w:w="5668" w:type="dxa"/>
            <w:tcBorders>
              <w:left w:val="single" w:color="000000" w:sz="4" w:space="0"/>
              <w:right w:val="single" w:color="000000" w:sz="10" w:space="0"/>
            </w:tcBorders>
            <w:vAlign w:val="top"/>
          </w:tcPr>
          <w:p>
            <w:pPr>
              <w:spacing w:before="90" w:line="222" w:lineRule="auto"/>
              <w:ind w:left="508"/>
              <w:rPr>
                <w:rFonts w:ascii="宋体" w:hAnsi="宋体" w:eastAsia="宋体" w:cs="宋体"/>
                <w:sz w:val="21"/>
                <w:szCs w:val="21"/>
              </w:rPr>
            </w:pPr>
            <w:r>
              <w:rPr>
                <w:rFonts w:ascii="宋体" w:hAnsi="宋体" w:eastAsia="宋体" w:cs="宋体"/>
                <w:spacing w:val="-6"/>
                <w:sz w:val="21"/>
                <w:szCs w:val="21"/>
              </w:rPr>
              <w:t>投</w:t>
            </w:r>
            <w:r>
              <w:rPr>
                <w:rFonts w:ascii="宋体" w:hAnsi="宋体" w:eastAsia="宋体" w:cs="宋体"/>
                <w:spacing w:val="-4"/>
                <w:sz w:val="21"/>
                <w:szCs w:val="21"/>
              </w:rPr>
              <w:t>标单位地址：</w:t>
            </w:r>
          </w:p>
          <w:p>
            <w:pPr>
              <w:spacing w:before="87" w:line="223" w:lineRule="auto"/>
              <w:ind w:left="506"/>
              <w:rPr>
                <w:rFonts w:ascii="宋体" w:hAnsi="宋体" w:eastAsia="宋体" w:cs="宋体"/>
                <w:sz w:val="21"/>
                <w:szCs w:val="21"/>
              </w:rPr>
            </w:pPr>
            <w:r>
              <w:rPr>
                <w:rFonts w:ascii="宋体" w:hAnsi="宋体" w:eastAsia="宋体" w:cs="宋体"/>
                <w:spacing w:val="-16"/>
                <w:sz w:val="21"/>
                <w:szCs w:val="21"/>
              </w:rPr>
              <w:t>联</w:t>
            </w:r>
            <w:r>
              <w:rPr>
                <w:rFonts w:ascii="宋体" w:hAnsi="宋体" w:eastAsia="宋体" w:cs="宋体"/>
                <w:spacing w:val="-9"/>
                <w:sz w:val="21"/>
                <w:szCs w:val="21"/>
              </w:rPr>
              <w:t>系人：     联系电话：</w:t>
            </w:r>
          </w:p>
          <w:p>
            <w:pPr>
              <w:spacing w:before="85" w:line="260" w:lineRule="auto"/>
              <w:ind w:left="512" w:right="379" w:firstLine="14"/>
              <w:rPr>
                <w:rFonts w:ascii="宋体" w:hAnsi="宋体" w:eastAsia="宋体" w:cs="宋体"/>
                <w:sz w:val="21"/>
                <w:szCs w:val="21"/>
              </w:rPr>
            </w:pPr>
            <w:r>
              <w:rPr>
                <w:rFonts w:ascii="宋体" w:hAnsi="宋体" w:eastAsia="宋体" w:cs="宋体"/>
                <w:spacing w:val="-12"/>
                <w:sz w:val="21"/>
                <w:szCs w:val="21"/>
                <w:u w:val="single" w:color="auto"/>
              </w:rPr>
              <w:t>X</w:t>
            </w:r>
            <w:r>
              <w:rPr>
                <w:rFonts w:ascii="宋体" w:hAnsi="宋体" w:eastAsia="宋体" w:cs="宋体"/>
                <w:spacing w:val="-18"/>
                <w:sz w:val="21"/>
                <w:szCs w:val="21"/>
                <w:u w:val="single" w:color="auto"/>
              </w:rPr>
              <w:t xml:space="preserve"> </w:t>
            </w:r>
            <w:r>
              <w:rPr>
                <w:rFonts w:ascii="宋体" w:hAnsi="宋体" w:eastAsia="宋体" w:cs="宋体"/>
                <w:spacing w:val="-12"/>
                <w:sz w:val="21"/>
                <w:szCs w:val="21"/>
                <w:u w:val="single" w:color="auto"/>
              </w:rPr>
              <w:t>年 X 月 X 日 X 时 X 分</w:t>
            </w:r>
            <w:r>
              <w:rPr>
                <w:rFonts w:ascii="宋体" w:hAnsi="宋体" w:eastAsia="宋体" w:cs="宋体"/>
                <w:spacing w:val="-12"/>
                <w:sz w:val="21"/>
                <w:szCs w:val="21"/>
              </w:rPr>
              <w:t xml:space="preserve"> (即开标时间)前不得开封。</w:t>
            </w:r>
            <w:r>
              <w:rPr>
                <w:rFonts w:ascii="宋体" w:hAnsi="宋体" w:eastAsia="宋体" w:cs="宋体"/>
                <w:sz w:val="21"/>
                <w:szCs w:val="21"/>
              </w:rPr>
              <w:t xml:space="preserve"> </w:t>
            </w:r>
            <w:r>
              <w:rPr>
                <w:rFonts w:ascii="宋体" w:hAnsi="宋体" w:eastAsia="宋体" w:cs="宋体"/>
                <w:spacing w:val="-1"/>
                <w:sz w:val="21"/>
                <w:szCs w:val="21"/>
              </w:rPr>
              <w:t>( “正本”或“副本</w:t>
            </w:r>
            <w:r>
              <w:rPr>
                <w:rFonts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31" w:hRule="atLeast"/>
        </w:trPr>
        <w:tc>
          <w:tcPr>
            <w:tcW w:w="1662" w:type="dxa"/>
            <w:gridSpan w:val="2"/>
            <w:tcBorders>
              <w:left w:val="single" w:color="000000" w:sz="10" w:space="0"/>
              <w:right w:val="single" w:color="000000" w:sz="4" w:space="0"/>
            </w:tcBorders>
            <w:vAlign w:val="top"/>
          </w:tcPr>
          <w:p>
            <w:pPr>
              <w:spacing w:line="363" w:lineRule="auto"/>
              <w:rPr>
                <w:rFonts w:ascii="Arial"/>
                <w:sz w:val="21"/>
              </w:rPr>
            </w:pPr>
          </w:p>
          <w:p>
            <w:pPr>
              <w:spacing w:before="68"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四章 21.1 款</w:t>
            </w:r>
          </w:p>
        </w:tc>
        <w:tc>
          <w:tcPr>
            <w:tcW w:w="1608" w:type="dxa"/>
            <w:tcBorders>
              <w:left w:val="single" w:color="000000" w:sz="4" w:space="0"/>
              <w:right w:val="single" w:color="000000" w:sz="4" w:space="0"/>
            </w:tcBorders>
            <w:vAlign w:val="top"/>
          </w:tcPr>
          <w:p>
            <w:pPr>
              <w:spacing w:before="94" w:line="221" w:lineRule="auto"/>
              <w:ind w:left="175"/>
              <w:rPr>
                <w:rFonts w:ascii="宋体" w:hAnsi="宋体" w:eastAsia="宋体" w:cs="宋体"/>
                <w:sz w:val="21"/>
                <w:szCs w:val="21"/>
              </w:rPr>
            </w:pPr>
            <w:r>
              <w:rPr>
                <w:rFonts w:ascii="宋体" w:hAnsi="宋体" w:eastAsia="宋体" w:cs="宋体"/>
                <w:spacing w:val="-1"/>
                <w:sz w:val="21"/>
                <w:szCs w:val="21"/>
              </w:rPr>
              <w:t>投标文件递</w:t>
            </w:r>
            <w:r>
              <w:rPr>
                <w:rFonts w:ascii="宋体" w:hAnsi="宋体" w:eastAsia="宋体" w:cs="宋体"/>
                <w:sz w:val="21"/>
                <w:szCs w:val="21"/>
              </w:rPr>
              <w:t>交</w:t>
            </w:r>
          </w:p>
          <w:p>
            <w:pPr>
              <w:spacing w:before="88" w:line="222" w:lineRule="auto"/>
              <w:ind w:left="172"/>
              <w:rPr>
                <w:rFonts w:ascii="宋体" w:hAnsi="宋体" w:eastAsia="宋体" w:cs="宋体"/>
                <w:sz w:val="21"/>
                <w:szCs w:val="21"/>
              </w:rPr>
            </w:pPr>
            <w:r>
              <w:rPr>
                <w:rFonts w:ascii="宋体" w:hAnsi="宋体" w:eastAsia="宋体" w:cs="宋体"/>
                <w:spacing w:val="-1"/>
                <w:sz w:val="21"/>
                <w:szCs w:val="21"/>
              </w:rPr>
              <w:t>截止</w:t>
            </w:r>
            <w:r>
              <w:rPr>
                <w:rFonts w:ascii="宋体" w:hAnsi="宋体" w:eastAsia="宋体" w:cs="宋体"/>
                <w:sz w:val="21"/>
                <w:szCs w:val="21"/>
              </w:rPr>
              <w:t>时间及地</w:t>
            </w:r>
          </w:p>
          <w:p>
            <w:pPr>
              <w:spacing w:before="87" w:line="222" w:lineRule="auto"/>
              <w:ind w:left="708"/>
              <w:rPr>
                <w:rFonts w:ascii="宋体" w:hAnsi="宋体" w:eastAsia="宋体" w:cs="宋体"/>
                <w:sz w:val="21"/>
                <w:szCs w:val="21"/>
              </w:rPr>
            </w:pPr>
            <w:r>
              <w:rPr>
                <w:rFonts w:ascii="宋体" w:hAnsi="宋体" w:eastAsia="宋体" w:cs="宋体"/>
                <w:sz w:val="21"/>
                <w:szCs w:val="21"/>
              </w:rPr>
              <w:t>点</w:t>
            </w:r>
          </w:p>
        </w:tc>
        <w:tc>
          <w:tcPr>
            <w:tcW w:w="5668" w:type="dxa"/>
            <w:tcBorders>
              <w:left w:val="single" w:color="000000" w:sz="4" w:space="0"/>
              <w:right w:val="single" w:color="000000" w:sz="10" w:space="0"/>
            </w:tcBorders>
            <w:vAlign w:val="top"/>
          </w:tcPr>
          <w:p>
            <w:pPr>
              <w:spacing w:before="94" w:line="221" w:lineRule="auto"/>
              <w:ind w:left="119"/>
              <w:rPr>
                <w:rFonts w:ascii="宋体" w:hAnsi="宋体" w:eastAsia="宋体" w:cs="宋体"/>
                <w:sz w:val="21"/>
                <w:szCs w:val="21"/>
              </w:rPr>
            </w:pPr>
            <w:r>
              <w:rPr>
                <w:rFonts w:ascii="宋体" w:hAnsi="宋体" w:eastAsia="宋体" w:cs="宋体"/>
                <w:spacing w:val="-32"/>
                <w:sz w:val="21"/>
                <w:szCs w:val="21"/>
              </w:rPr>
              <w:t>时</w:t>
            </w:r>
            <w:r>
              <w:rPr>
                <w:rFonts w:ascii="宋体" w:hAnsi="宋体" w:eastAsia="宋体" w:cs="宋体"/>
                <w:spacing w:val="-19"/>
                <w:sz w:val="21"/>
                <w:szCs w:val="21"/>
              </w:rPr>
              <w:t xml:space="preserve">间： 2022 年 </w:t>
            </w:r>
            <w:r>
              <w:rPr>
                <w:rFonts w:hint="eastAsia" w:ascii="宋体" w:hAnsi="宋体" w:eastAsia="宋体" w:cs="宋体"/>
                <w:spacing w:val="-19"/>
                <w:sz w:val="21"/>
                <w:szCs w:val="21"/>
                <w:lang w:val="en-US" w:eastAsia="zh-CN"/>
              </w:rPr>
              <w:t>8</w:t>
            </w:r>
            <w:r>
              <w:rPr>
                <w:rFonts w:ascii="宋体" w:hAnsi="宋体" w:eastAsia="宋体" w:cs="宋体"/>
                <w:spacing w:val="-19"/>
                <w:sz w:val="21"/>
                <w:szCs w:val="21"/>
              </w:rPr>
              <w:t xml:space="preserve"> 月 </w:t>
            </w:r>
            <w:r>
              <w:rPr>
                <w:rFonts w:hint="eastAsia" w:ascii="宋体" w:hAnsi="宋体" w:eastAsia="宋体" w:cs="宋体"/>
                <w:spacing w:val="-19"/>
                <w:sz w:val="21"/>
                <w:szCs w:val="21"/>
                <w:lang w:val="en-US" w:eastAsia="zh-CN"/>
              </w:rPr>
              <w:t>19</w:t>
            </w:r>
            <w:r>
              <w:rPr>
                <w:rFonts w:ascii="宋体" w:hAnsi="宋体" w:eastAsia="宋体" w:cs="宋体"/>
                <w:spacing w:val="-19"/>
                <w:sz w:val="21"/>
                <w:szCs w:val="21"/>
              </w:rPr>
              <w:t xml:space="preserve"> 日 11 时 00 分。</w:t>
            </w:r>
          </w:p>
          <w:p>
            <w:pPr>
              <w:spacing w:before="89" w:line="259" w:lineRule="auto"/>
              <w:ind w:left="118" w:right="91" w:hanging="9"/>
              <w:rPr>
                <w:rFonts w:hint="default" w:ascii="宋体" w:hAnsi="宋体" w:eastAsia="宋体" w:cs="宋体"/>
                <w:sz w:val="21"/>
                <w:szCs w:val="21"/>
                <w:lang w:val="en-US" w:eastAsia="zh-CN"/>
              </w:rPr>
            </w:pPr>
            <w:r>
              <w:rPr>
                <w:rFonts w:ascii="宋体" w:hAnsi="宋体" w:eastAsia="宋体" w:cs="宋体"/>
                <w:spacing w:val="-14"/>
                <w:sz w:val="21"/>
                <w:szCs w:val="21"/>
              </w:rPr>
              <w:t>地点</w:t>
            </w:r>
            <w:r>
              <w:rPr>
                <w:rFonts w:ascii="宋体" w:hAnsi="宋体" w:eastAsia="宋体" w:cs="宋体"/>
                <w:spacing w:val="-11"/>
                <w:sz w:val="21"/>
                <w:szCs w:val="21"/>
              </w:rPr>
              <w:t>：</w:t>
            </w:r>
            <w:r>
              <w:rPr>
                <w:rFonts w:ascii="宋体" w:hAnsi="宋体" w:eastAsia="宋体" w:cs="宋体"/>
                <w:spacing w:val="-7"/>
                <w:sz w:val="21"/>
                <w:szCs w:val="21"/>
              </w:rPr>
              <w:t xml:space="preserve"> 乌鲁木齐市水磨沟区龙盛街</w:t>
            </w:r>
            <w:r>
              <w:rPr>
                <w:rFonts w:hint="eastAsia" w:ascii="宋体" w:hAnsi="宋体" w:eastAsia="宋体" w:cs="宋体"/>
                <w:spacing w:val="-7"/>
                <w:sz w:val="21"/>
                <w:szCs w:val="21"/>
                <w:lang w:val="en-US" w:eastAsia="zh-CN"/>
              </w:rPr>
              <w:t>898号万科中央公园s2写字楼23楼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662" w:type="dxa"/>
            <w:gridSpan w:val="2"/>
            <w:tcBorders>
              <w:left w:val="single" w:color="000000" w:sz="10" w:space="0"/>
              <w:right w:val="single" w:color="000000" w:sz="4" w:space="0"/>
            </w:tcBorders>
            <w:vAlign w:val="top"/>
          </w:tcPr>
          <w:p>
            <w:pPr>
              <w:spacing w:before="261"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五章 23.1 款</w:t>
            </w:r>
          </w:p>
        </w:tc>
        <w:tc>
          <w:tcPr>
            <w:tcW w:w="1608" w:type="dxa"/>
            <w:tcBorders>
              <w:left w:val="single" w:color="000000" w:sz="4" w:space="0"/>
              <w:right w:val="single" w:color="000000" w:sz="4" w:space="0"/>
            </w:tcBorders>
            <w:vAlign w:val="top"/>
          </w:tcPr>
          <w:p>
            <w:pPr>
              <w:spacing w:before="95" w:line="260" w:lineRule="auto"/>
              <w:ind w:left="707" w:right="169" w:hanging="533"/>
              <w:rPr>
                <w:rFonts w:ascii="宋体" w:hAnsi="宋体" w:eastAsia="宋体" w:cs="宋体"/>
                <w:sz w:val="21"/>
                <w:szCs w:val="21"/>
              </w:rPr>
            </w:pPr>
            <w:r>
              <w:rPr>
                <w:rFonts w:ascii="宋体" w:hAnsi="宋体" w:eastAsia="宋体" w:cs="宋体"/>
                <w:spacing w:val="-1"/>
                <w:sz w:val="21"/>
                <w:szCs w:val="21"/>
              </w:rPr>
              <w:t>开标时间及地</w:t>
            </w:r>
            <w:r>
              <w:rPr>
                <w:rFonts w:ascii="宋体" w:hAnsi="宋体" w:eastAsia="宋体" w:cs="宋体"/>
                <w:sz w:val="21"/>
                <w:szCs w:val="21"/>
              </w:rPr>
              <w:t xml:space="preserve"> 点</w:t>
            </w:r>
          </w:p>
        </w:tc>
        <w:tc>
          <w:tcPr>
            <w:tcW w:w="5668" w:type="dxa"/>
            <w:tcBorders>
              <w:left w:val="single" w:color="000000" w:sz="4" w:space="0"/>
              <w:right w:val="single" w:color="000000" w:sz="10" w:space="0"/>
            </w:tcBorders>
            <w:vAlign w:val="top"/>
          </w:tcPr>
          <w:p>
            <w:pPr>
              <w:spacing w:before="94" w:line="221" w:lineRule="auto"/>
              <w:ind w:left="110"/>
              <w:rPr>
                <w:rFonts w:ascii="宋体" w:hAnsi="宋体" w:eastAsia="宋体" w:cs="宋体"/>
                <w:sz w:val="21"/>
                <w:szCs w:val="21"/>
              </w:rPr>
            </w:pPr>
            <w:r>
              <w:rPr>
                <w:rFonts w:ascii="宋体" w:hAnsi="宋体" w:eastAsia="宋体" w:cs="宋体"/>
                <w:spacing w:val="-12"/>
                <w:sz w:val="21"/>
                <w:szCs w:val="21"/>
              </w:rPr>
              <w:t>开</w:t>
            </w:r>
            <w:r>
              <w:rPr>
                <w:rFonts w:ascii="宋体" w:hAnsi="宋体" w:eastAsia="宋体" w:cs="宋体"/>
                <w:spacing w:val="-7"/>
                <w:sz w:val="21"/>
                <w:szCs w:val="21"/>
              </w:rPr>
              <w:t>标</w:t>
            </w:r>
            <w:r>
              <w:rPr>
                <w:rFonts w:ascii="宋体" w:hAnsi="宋体" w:eastAsia="宋体" w:cs="宋体"/>
                <w:spacing w:val="-6"/>
                <w:sz w:val="21"/>
                <w:szCs w:val="21"/>
              </w:rPr>
              <w:t>时间： 同投标文件递交截止时间</w:t>
            </w:r>
          </w:p>
          <w:p>
            <w:pPr>
              <w:spacing w:before="88" w:line="221" w:lineRule="auto"/>
              <w:ind w:left="110"/>
              <w:rPr>
                <w:rFonts w:ascii="宋体" w:hAnsi="宋体" w:eastAsia="宋体" w:cs="宋体"/>
                <w:sz w:val="21"/>
                <w:szCs w:val="21"/>
              </w:rPr>
            </w:pPr>
            <w:r>
              <w:rPr>
                <w:rFonts w:ascii="宋体" w:hAnsi="宋体" w:eastAsia="宋体" w:cs="宋体"/>
                <w:spacing w:val="-11"/>
                <w:sz w:val="21"/>
                <w:szCs w:val="21"/>
              </w:rPr>
              <w:t>开</w:t>
            </w:r>
            <w:r>
              <w:rPr>
                <w:rFonts w:ascii="宋体" w:hAnsi="宋体" w:eastAsia="宋体" w:cs="宋体"/>
                <w:spacing w:val="-7"/>
                <w:sz w:val="21"/>
                <w:szCs w:val="21"/>
              </w:rPr>
              <w:t>标地点： 同投标文件递交地点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662" w:type="dxa"/>
            <w:gridSpan w:val="2"/>
            <w:tcBorders>
              <w:left w:val="single" w:color="000000" w:sz="10" w:space="0"/>
              <w:right w:val="single" w:color="000000" w:sz="4" w:space="0"/>
            </w:tcBorders>
            <w:vAlign w:val="top"/>
          </w:tcPr>
          <w:p>
            <w:pPr>
              <w:spacing w:before="261"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五章 23.4 款</w:t>
            </w:r>
          </w:p>
        </w:tc>
        <w:tc>
          <w:tcPr>
            <w:tcW w:w="1608" w:type="dxa"/>
            <w:tcBorders>
              <w:left w:val="single" w:color="000000" w:sz="4" w:space="0"/>
              <w:right w:val="single" w:color="000000" w:sz="4" w:space="0"/>
            </w:tcBorders>
            <w:vAlign w:val="top"/>
          </w:tcPr>
          <w:p>
            <w:pPr>
              <w:spacing w:before="95" w:line="260" w:lineRule="auto"/>
              <w:ind w:left="380" w:right="168" w:hanging="206"/>
              <w:rPr>
                <w:rFonts w:ascii="宋体" w:hAnsi="宋体" w:eastAsia="宋体" w:cs="宋体"/>
                <w:sz w:val="21"/>
                <w:szCs w:val="21"/>
              </w:rPr>
            </w:pPr>
            <w:r>
              <w:rPr>
                <w:rFonts w:ascii="宋体" w:hAnsi="宋体" w:eastAsia="宋体" w:cs="宋体"/>
                <w:spacing w:val="-1"/>
                <w:sz w:val="21"/>
                <w:szCs w:val="21"/>
              </w:rPr>
              <w:t>开标现场须</w:t>
            </w:r>
            <w:r>
              <w:rPr>
                <w:rFonts w:ascii="宋体" w:hAnsi="宋体" w:eastAsia="宋体" w:cs="宋体"/>
                <w:sz w:val="21"/>
                <w:szCs w:val="21"/>
              </w:rPr>
              <w:t xml:space="preserve">查 </w:t>
            </w:r>
            <w:r>
              <w:rPr>
                <w:rFonts w:ascii="宋体" w:hAnsi="宋体" w:eastAsia="宋体" w:cs="宋体"/>
                <w:spacing w:val="-1"/>
                <w:sz w:val="21"/>
                <w:szCs w:val="21"/>
              </w:rPr>
              <w:t>验的</w:t>
            </w:r>
            <w:r>
              <w:rPr>
                <w:rFonts w:ascii="宋体" w:hAnsi="宋体" w:eastAsia="宋体" w:cs="宋体"/>
                <w:sz w:val="21"/>
                <w:szCs w:val="21"/>
              </w:rPr>
              <w:t>证件</w:t>
            </w:r>
          </w:p>
        </w:tc>
        <w:tc>
          <w:tcPr>
            <w:tcW w:w="5668" w:type="dxa"/>
            <w:tcBorders>
              <w:left w:val="single" w:color="000000" w:sz="4" w:space="0"/>
              <w:right w:val="single" w:color="000000" w:sz="10" w:space="0"/>
            </w:tcBorders>
            <w:vAlign w:val="top"/>
          </w:tcPr>
          <w:p>
            <w:pPr>
              <w:spacing w:before="262" w:line="222" w:lineRule="auto"/>
              <w:ind w:left="111"/>
              <w:rPr>
                <w:rFonts w:ascii="宋体" w:hAnsi="宋体" w:eastAsia="宋体" w:cs="宋体"/>
                <w:sz w:val="21"/>
                <w:szCs w:val="21"/>
              </w:rPr>
            </w:pPr>
            <w:r>
              <w:rPr>
                <w:rFonts w:ascii="宋体" w:hAnsi="宋体" w:eastAsia="宋体" w:cs="宋体"/>
                <w:sz w:val="21"/>
                <w:szCs w:val="21"/>
                <w14:textOutline w14:w="3846" w14:cap="flat" w14:cmpd="sng">
                  <w14:solidFill>
                    <w14:srgbClr w14:val="000000"/>
                  </w14:solidFill>
                  <w14:prstDash w14:val="solid"/>
                  <w14:miter w14:val="0"/>
                </w14:textOutli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662" w:type="dxa"/>
            <w:gridSpan w:val="2"/>
            <w:tcBorders>
              <w:left w:val="single" w:color="000000" w:sz="10" w:space="0"/>
              <w:right w:val="single" w:color="000000" w:sz="4" w:space="0"/>
            </w:tcBorders>
            <w:vAlign w:val="top"/>
          </w:tcPr>
          <w:p>
            <w:pPr>
              <w:spacing w:before="166"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六章 24.3 款</w:t>
            </w:r>
          </w:p>
        </w:tc>
        <w:tc>
          <w:tcPr>
            <w:tcW w:w="1608" w:type="dxa"/>
            <w:tcBorders>
              <w:left w:val="single" w:color="000000" w:sz="4" w:space="0"/>
              <w:right w:val="single" w:color="000000" w:sz="4" w:space="0"/>
            </w:tcBorders>
            <w:vAlign w:val="top"/>
          </w:tcPr>
          <w:p>
            <w:pPr>
              <w:spacing w:before="166" w:line="218" w:lineRule="auto"/>
              <w:ind w:left="276"/>
              <w:rPr>
                <w:rFonts w:ascii="宋体" w:hAnsi="宋体" w:eastAsia="宋体" w:cs="宋体"/>
                <w:sz w:val="21"/>
                <w:szCs w:val="21"/>
              </w:rPr>
            </w:pPr>
            <w:r>
              <w:rPr>
                <w:rFonts w:ascii="宋体" w:hAnsi="宋体" w:eastAsia="宋体" w:cs="宋体"/>
                <w:spacing w:val="-1"/>
                <w:sz w:val="21"/>
                <w:szCs w:val="21"/>
              </w:rPr>
              <w:t>评标</w:t>
            </w:r>
            <w:r>
              <w:rPr>
                <w:rFonts w:ascii="宋体" w:hAnsi="宋体" w:eastAsia="宋体" w:cs="宋体"/>
                <w:sz w:val="21"/>
                <w:szCs w:val="21"/>
              </w:rPr>
              <w:t>委员会</w:t>
            </w:r>
          </w:p>
        </w:tc>
        <w:tc>
          <w:tcPr>
            <w:tcW w:w="5668" w:type="dxa"/>
            <w:tcBorders>
              <w:left w:val="single" w:color="000000" w:sz="4" w:space="0"/>
              <w:right w:val="single" w:color="000000" w:sz="10" w:space="0"/>
            </w:tcBorders>
            <w:vAlign w:val="top"/>
          </w:tcPr>
          <w:p>
            <w:pPr>
              <w:spacing w:before="166" w:line="218" w:lineRule="auto"/>
              <w:ind w:left="108"/>
              <w:rPr>
                <w:rFonts w:ascii="宋体" w:hAnsi="宋体" w:eastAsia="宋体" w:cs="宋体"/>
                <w:sz w:val="21"/>
                <w:szCs w:val="21"/>
              </w:rPr>
            </w:pPr>
            <w:r>
              <w:rPr>
                <w:rFonts w:ascii="宋体" w:hAnsi="宋体" w:eastAsia="宋体" w:cs="宋体"/>
                <w:spacing w:val="-8"/>
                <w:sz w:val="21"/>
                <w:szCs w:val="21"/>
              </w:rPr>
              <w:t>评</w:t>
            </w:r>
            <w:r>
              <w:rPr>
                <w:rFonts w:ascii="宋体" w:hAnsi="宋体" w:eastAsia="宋体" w:cs="宋体"/>
                <w:spacing w:val="-7"/>
                <w:sz w:val="21"/>
                <w:szCs w:val="21"/>
              </w:rPr>
              <w:t>标</w:t>
            </w:r>
            <w:r>
              <w:rPr>
                <w:rFonts w:ascii="宋体" w:hAnsi="宋体" w:eastAsia="宋体" w:cs="宋体"/>
                <w:spacing w:val="-4"/>
                <w:sz w:val="21"/>
                <w:szCs w:val="21"/>
              </w:rPr>
              <w:t>委员会构成：5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662" w:type="dxa"/>
            <w:gridSpan w:val="2"/>
            <w:tcBorders>
              <w:left w:val="single" w:color="000000" w:sz="10" w:space="0"/>
              <w:right w:val="single" w:color="000000" w:sz="4" w:space="0"/>
            </w:tcBorders>
            <w:vAlign w:val="top"/>
          </w:tcPr>
          <w:p>
            <w:pPr>
              <w:spacing w:before="171"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六章 26.2 款</w:t>
            </w:r>
          </w:p>
        </w:tc>
        <w:tc>
          <w:tcPr>
            <w:tcW w:w="1608" w:type="dxa"/>
            <w:tcBorders>
              <w:left w:val="single" w:color="000000" w:sz="4" w:space="0"/>
              <w:right w:val="single" w:color="000000" w:sz="4" w:space="0"/>
            </w:tcBorders>
            <w:vAlign w:val="top"/>
          </w:tcPr>
          <w:p>
            <w:pPr>
              <w:spacing w:before="172" w:line="222" w:lineRule="auto"/>
              <w:ind w:left="380"/>
              <w:rPr>
                <w:rFonts w:ascii="宋体" w:hAnsi="宋体" w:eastAsia="宋体" w:cs="宋体"/>
                <w:sz w:val="21"/>
                <w:szCs w:val="21"/>
              </w:rPr>
            </w:pPr>
            <w:r>
              <w:rPr>
                <w:rFonts w:ascii="宋体" w:hAnsi="宋体" w:eastAsia="宋体" w:cs="宋体"/>
                <w:spacing w:val="-1"/>
                <w:sz w:val="21"/>
                <w:szCs w:val="21"/>
              </w:rPr>
              <w:t>评标</w:t>
            </w:r>
            <w:r>
              <w:rPr>
                <w:rFonts w:ascii="宋体" w:hAnsi="宋体" w:eastAsia="宋体" w:cs="宋体"/>
                <w:sz w:val="21"/>
                <w:szCs w:val="21"/>
              </w:rPr>
              <w:t>方法</w:t>
            </w:r>
          </w:p>
        </w:tc>
        <w:tc>
          <w:tcPr>
            <w:tcW w:w="5668" w:type="dxa"/>
            <w:tcBorders>
              <w:left w:val="single" w:color="000000" w:sz="4" w:space="0"/>
              <w:right w:val="single" w:color="000000" w:sz="10" w:space="0"/>
            </w:tcBorders>
            <w:vAlign w:val="top"/>
          </w:tcPr>
          <w:p>
            <w:pPr>
              <w:spacing w:before="172" w:line="222" w:lineRule="auto"/>
              <w:ind w:left="112"/>
              <w:rPr>
                <w:rFonts w:ascii="宋体" w:hAnsi="宋体" w:eastAsia="宋体" w:cs="宋体"/>
                <w:sz w:val="21"/>
                <w:szCs w:val="21"/>
              </w:rPr>
            </w:pPr>
            <w:r>
              <w:rPr>
                <w:rFonts w:ascii="宋体" w:hAnsi="宋体" w:eastAsia="宋体" w:cs="宋体"/>
                <w:spacing w:val="-1"/>
                <w:sz w:val="21"/>
                <w:szCs w:val="21"/>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662" w:type="dxa"/>
            <w:gridSpan w:val="2"/>
            <w:tcBorders>
              <w:left w:val="single" w:color="000000" w:sz="10" w:space="0"/>
              <w:right w:val="single" w:color="000000" w:sz="4" w:space="0"/>
            </w:tcBorders>
            <w:vAlign w:val="top"/>
          </w:tcPr>
          <w:p>
            <w:pPr>
              <w:spacing w:before="267"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六章 30.1 款</w:t>
            </w:r>
          </w:p>
        </w:tc>
        <w:tc>
          <w:tcPr>
            <w:tcW w:w="1608" w:type="dxa"/>
            <w:tcBorders>
              <w:left w:val="single" w:color="000000" w:sz="4" w:space="0"/>
              <w:right w:val="single" w:color="000000" w:sz="4" w:space="0"/>
            </w:tcBorders>
            <w:vAlign w:val="top"/>
          </w:tcPr>
          <w:p>
            <w:pPr>
              <w:spacing w:before="96" w:line="260" w:lineRule="auto"/>
              <w:ind w:left="380" w:right="169" w:hanging="207"/>
              <w:rPr>
                <w:rFonts w:ascii="宋体" w:hAnsi="宋体" w:eastAsia="宋体" w:cs="宋体"/>
                <w:sz w:val="21"/>
                <w:szCs w:val="21"/>
              </w:rPr>
            </w:pPr>
            <w:r>
              <w:rPr>
                <w:rFonts w:ascii="宋体" w:hAnsi="宋体" w:eastAsia="宋体" w:cs="宋体"/>
                <w:spacing w:val="-1"/>
                <w:sz w:val="21"/>
                <w:szCs w:val="21"/>
              </w:rPr>
              <w:t>推荐的中标</w:t>
            </w:r>
            <w:r>
              <w:rPr>
                <w:rFonts w:ascii="宋体" w:hAnsi="宋体" w:eastAsia="宋体" w:cs="宋体"/>
                <w:sz w:val="21"/>
                <w:szCs w:val="21"/>
              </w:rPr>
              <w:t xml:space="preserve">候 </w:t>
            </w:r>
            <w:r>
              <w:rPr>
                <w:rFonts w:ascii="宋体" w:hAnsi="宋体" w:eastAsia="宋体" w:cs="宋体"/>
                <w:spacing w:val="-1"/>
                <w:sz w:val="21"/>
                <w:szCs w:val="21"/>
              </w:rPr>
              <w:t>选人</w:t>
            </w:r>
            <w:r>
              <w:rPr>
                <w:rFonts w:ascii="宋体" w:hAnsi="宋体" w:eastAsia="宋体" w:cs="宋体"/>
                <w:sz w:val="21"/>
                <w:szCs w:val="21"/>
              </w:rPr>
              <w:t>数量</w:t>
            </w:r>
          </w:p>
        </w:tc>
        <w:tc>
          <w:tcPr>
            <w:tcW w:w="5668" w:type="dxa"/>
            <w:tcBorders>
              <w:left w:val="single" w:color="000000" w:sz="4" w:space="0"/>
              <w:right w:val="single" w:color="000000" w:sz="10" w:space="0"/>
            </w:tcBorders>
            <w:vAlign w:val="top"/>
          </w:tcPr>
          <w:p>
            <w:pPr>
              <w:tabs>
                <w:tab w:val="left" w:pos="325"/>
              </w:tabs>
              <w:spacing w:before="268" w:line="224" w:lineRule="auto"/>
              <w:ind w:left="20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 xml:space="preserve">3 </w:t>
            </w:r>
            <w:r>
              <w:rPr>
                <w:rFonts w:ascii="宋体" w:hAnsi="宋体" w:eastAsia="宋体" w:cs="宋体"/>
                <w:spacing w:val="-6"/>
                <w:sz w:val="21"/>
                <w:szCs w:val="2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662" w:type="dxa"/>
            <w:gridSpan w:val="2"/>
            <w:tcBorders>
              <w:left w:val="single" w:color="000000" w:sz="10" w:space="0"/>
              <w:right w:val="single" w:color="000000" w:sz="4" w:space="0"/>
            </w:tcBorders>
            <w:vAlign w:val="top"/>
          </w:tcPr>
          <w:p>
            <w:pPr>
              <w:spacing w:before="95" w:line="221" w:lineRule="auto"/>
              <w:ind w:left="143"/>
              <w:rPr>
                <w:rFonts w:ascii="宋体" w:hAnsi="宋体" w:eastAsia="宋体" w:cs="宋体"/>
                <w:sz w:val="21"/>
                <w:szCs w:val="21"/>
              </w:rPr>
            </w:pPr>
            <w:r>
              <w:rPr>
                <w:rFonts w:ascii="宋体" w:hAnsi="宋体" w:eastAsia="宋体" w:cs="宋体"/>
                <w:spacing w:val="-13"/>
                <w:sz w:val="21"/>
                <w:szCs w:val="21"/>
              </w:rPr>
              <w:t>第</w:t>
            </w:r>
            <w:r>
              <w:rPr>
                <w:rFonts w:ascii="宋体" w:hAnsi="宋体" w:eastAsia="宋体" w:cs="宋体"/>
                <w:spacing w:val="-10"/>
                <w:sz w:val="21"/>
                <w:szCs w:val="21"/>
              </w:rPr>
              <w:t>六章 34.1 款</w:t>
            </w:r>
          </w:p>
        </w:tc>
        <w:tc>
          <w:tcPr>
            <w:tcW w:w="1608" w:type="dxa"/>
            <w:tcBorders>
              <w:left w:val="single" w:color="000000" w:sz="4" w:space="0"/>
              <w:right w:val="single" w:color="000000" w:sz="4" w:space="0"/>
            </w:tcBorders>
            <w:vAlign w:val="top"/>
          </w:tcPr>
          <w:p>
            <w:pPr>
              <w:spacing w:before="96" w:line="222" w:lineRule="auto"/>
              <w:ind w:left="280"/>
              <w:rPr>
                <w:rFonts w:ascii="宋体" w:hAnsi="宋体" w:eastAsia="宋体" w:cs="宋体"/>
                <w:sz w:val="21"/>
                <w:szCs w:val="21"/>
              </w:rPr>
            </w:pPr>
            <w:r>
              <w:rPr>
                <w:rFonts w:ascii="宋体" w:hAnsi="宋体" w:eastAsia="宋体" w:cs="宋体"/>
                <w:spacing w:val="-2"/>
                <w:sz w:val="21"/>
                <w:szCs w:val="21"/>
              </w:rPr>
              <w:t>履</w:t>
            </w:r>
            <w:r>
              <w:rPr>
                <w:rFonts w:ascii="宋体" w:hAnsi="宋体" w:eastAsia="宋体" w:cs="宋体"/>
                <w:spacing w:val="-1"/>
                <w:sz w:val="21"/>
                <w:szCs w:val="21"/>
              </w:rPr>
              <w:t>约保证金</w:t>
            </w:r>
          </w:p>
        </w:tc>
        <w:tc>
          <w:tcPr>
            <w:tcW w:w="5668" w:type="dxa"/>
            <w:tcBorders>
              <w:left w:val="single" w:color="000000" w:sz="4" w:space="0"/>
              <w:right w:val="single" w:color="000000" w:sz="10" w:space="0"/>
            </w:tcBorders>
            <w:vAlign w:val="top"/>
          </w:tcPr>
          <w:p>
            <w:pPr>
              <w:spacing w:before="95" w:line="220" w:lineRule="auto"/>
              <w:ind w:left="110"/>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3"/>
                <w:sz w:val="21"/>
                <w:szCs w:val="21"/>
              </w:rPr>
              <w:t>同金额的</w:t>
            </w:r>
            <w:r>
              <w:rPr>
                <w:rFonts w:ascii="宋体" w:hAnsi="宋体" w:eastAsia="宋体" w:cs="宋体"/>
                <w:spacing w:val="-3"/>
                <w:sz w:val="21"/>
                <w:szCs w:val="21"/>
                <w:highlight w:val="none"/>
              </w:rPr>
              <w:t>5</w:t>
            </w:r>
            <w:r>
              <w:rPr>
                <w:rFonts w:ascii="宋体" w:hAnsi="宋体" w:eastAsia="宋体" w:cs="宋体"/>
                <w:spacing w:val="-3"/>
                <w:sz w:val="21"/>
                <w:szCs w:val="21"/>
              </w:rPr>
              <w:t>%，在签订合同之前向采购人缴纳。</w:t>
            </w:r>
            <w:r>
              <w:rPr>
                <w:rFonts w:hint="eastAsia" w:ascii="宋体" w:hAnsi="宋体" w:eastAsia="宋体" w:cs="宋体"/>
                <w:spacing w:val="-6"/>
                <w:sz w:val="21"/>
                <w:szCs w:val="21"/>
              </w:rPr>
              <w:t>（具体以甲方签订合同为准。）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938" w:type="dxa"/>
            <w:gridSpan w:val="4"/>
            <w:tcBorders>
              <w:left w:val="single" w:color="000000" w:sz="10" w:space="0"/>
              <w:right w:val="single" w:color="000000" w:sz="10" w:space="0"/>
            </w:tcBorders>
            <w:vAlign w:val="top"/>
          </w:tcPr>
          <w:p>
            <w:pPr>
              <w:spacing w:before="97" w:line="219" w:lineRule="auto"/>
              <w:ind w:left="111"/>
              <w:rPr>
                <w:rFonts w:ascii="宋体" w:hAnsi="宋体" w:eastAsia="宋体" w:cs="宋体"/>
                <w:sz w:val="21"/>
                <w:szCs w:val="21"/>
              </w:rPr>
            </w:pPr>
            <w:r>
              <w:rPr>
                <w:rFonts w:ascii="宋体" w:hAnsi="宋体" w:eastAsia="宋体" w:cs="宋体"/>
                <w:spacing w:val="-8"/>
                <w:sz w:val="21"/>
                <w:szCs w:val="21"/>
              </w:rPr>
              <w:t>第</w:t>
            </w:r>
            <w:r>
              <w:rPr>
                <w:rFonts w:ascii="宋体" w:hAnsi="宋体" w:eastAsia="宋体" w:cs="宋体"/>
                <w:spacing w:val="-5"/>
                <w:sz w:val="21"/>
                <w:szCs w:val="21"/>
              </w:rPr>
              <w:t>八章 37.1 款  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992" w:type="dxa"/>
            <w:tcBorders>
              <w:left w:val="single" w:color="000000" w:sz="10" w:space="0"/>
              <w:right w:val="single" w:color="000000" w:sz="4" w:space="0"/>
            </w:tcBorders>
            <w:vAlign w:val="top"/>
          </w:tcPr>
          <w:p>
            <w:pPr>
              <w:spacing w:line="438" w:lineRule="auto"/>
              <w:rPr>
                <w:rFonts w:ascii="Arial"/>
                <w:sz w:val="21"/>
              </w:rPr>
            </w:pPr>
          </w:p>
          <w:p>
            <w:pPr>
              <w:spacing w:before="68" w:line="184" w:lineRule="auto"/>
              <w:ind w:left="179"/>
              <w:rPr>
                <w:rFonts w:ascii="宋体" w:hAnsi="宋体" w:eastAsia="宋体" w:cs="宋体"/>
                <w:sz w:val="21"/>
                <w:szCs w:val="21"/>
              </w:rPr>
            </w:pPr>
            <w:r>
              <w:rPr>
                <w:rFonts w:ascii="宋体" w:hAnsi="宋体" w:eastAsia="宋体" w:cs="宋体"/>
                <w:spacing w:val="-2"/>
                <w:sz w:val="21"/>
                <w:szCs w:val="21"/>
              </w:rPr>
              <w:t>37.</w:t>
            </w:r>
            <w:r>
              <w:rPr>
                <w:rFonts w:ascii="宋体" w:hAnsi="宋体" w:eastAsia="宋体" w:cs="宋体"/>
                <w:spacing w:val="-1"/>
                <w:sz w:val="21"/>
                <w:szCs w:val="21"/>
              </w:rPr>
              <w:t>1.1</w:t>
            </w:r>
          </w:p>
        </w:tc>
        <w:tc>
          <w:tcPr>
            <w:tcW w:w="7946" w:type="dxa"/>
            <w:gridSpan w:val="3"/>
            <w:tcBorders>
              <w:left w:val="single" w:color="000000" w:sz="4" w:space="0"/>
              <w:right w:val="single" w:color="000000" w:sz="10" w:space="0"/>
            </w:tcBorders>
            <w:vAlign w:val="top"/>
          </w:tcPr>
          <w:p>
            <w:pPr>
              <w:spacing w:before="133" w:line="273" w:lineRule="auto"/>
              <w:ind w:left="102" w:right="87" w:firstLine="35"/>
              <w:rPr>
                <w:rFonts w:ascii="宋体" w:hAnsi="宋体" w:eastAsia="宋体" w:cs="宋体"/>
                <w:sz w:val="21"/>
                <w:szCs w:val="21"/>
              </w:rPr>
            </w:pPr>
            <w:r>
              <w:rPr>
                <w:rFonts w:ascii="宋体" w:hAnsi="宋体" w:eastAsia="宋体" w:cs="宋体"/>
                <w:spacing w:val="-8"/>
                <w:sz w:val="21"/>
                <w:szCs w:val="21"/>
              </w:rPr>
              <w:t>自购买招</w:t>
            </w:r>
            <w:r>
              <w:rPr>
                <w:rFonts w:ascii="宋体" w:hAnsi="宋体" w:eastAsia="宋体" w:cs="宋体"/>
                <w:spacing w:val="-5"/>
                <w:sz w:val="21"/>
                <w:szCs w:val="21"/>
              </w:rPr>
              <w:t>标</w:t>
            </w:r>
            <w:r>
              <w:rPr>
                <w:rFonts w:ascii="宋体" w:hAnsi="宋体" w:eastAsia="宋体" w:cs="宋体"/>
                <w:spacing w:val="-4"/>
                <w:sz w:val="21"/>
                <w:szCs w:val="21"/>
              </w:rPr>
              <w:t>文件之日起， 投标人应保证其提供的联系方式(电话、传真、电子邮件)一</w:t>
            </w:r>
            <w:r>
              <w:rPr>
                <w:rFonts w:ascii="宋体" w:hAnsi="宋体" w:eastAsia="宋体" w:cs="宋体"/>
                <w:sz w:val="21"/>
                <w:szCs w:val="21"/>
              </w:rPr>
              <w:t xml:space="preserve"> </w:t>
            </w:r>
            <w:r>
              <w:rPr>
                <w:rFonts w:ascii="宋体" w:hAnsi="宋体" w:eastAsia="宋体" w:cs="宋体"/>
                <w:spacing w:val="-6"/>
                <w:sz w:val="21"/>
                <w:szCs w:val="21"/>
              </w:rPr>
              <w:t>直有效，以保证</w:t>
            </w:r>
            <w:r>
              <w:rPr>
                <w:rFonts w:ascii="宋体" w:hAnsi="宋体" w:eastAsia="宋体" w:cs="宋体"/>
                <w:spacing w:val="-3"/>
                <w:sz w:val="21"/>
                <w:szCs w:val="21"/>
              </w:rPr>
              <w:t>往来函件(招标文件的澄清、修改等)能及时通知投标人， 并能及时反</w:t>
            </w:r>
            <w:r>
              <w:rPr>
                <w:rFonts w:ascii="宋体" w:hAnsi="宋体" w:eastAsia="宋体" w:cs="宋体"/>
                <w:sz w:val="21"/>
                <w:szCs w:val="21"/>
              </w:rPr>
              <w:t xml:space="preserve"> </w:t>
            </w:r>
            <w:r>
              <w:rPr>
                <w:rFonts w:ascii="宋体" w:hAnsi="宋体" w:eastAsia="宋体" w:cs="宋体"/>
                <w:spacing w:val="-1"/>
                <w:sz w:val="21"/>
                <w:szCs w:val="21"/>
              </w:rPr>
              <w:t>馈信息，否则招标人不承担由此引起的一切后果</w:t>
            </w:r>
            <w:r>
              <w:rPr>
                <w:rFonts w:ascii="宋体" w:hAnsi="宋体" w:eastAsia="宋体" w:cs="宋体"/>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92" w:type="dxa"/>
            <w:tcBorders>
              <w:left w:val="single" w:color="000000" w:sz="10" w:space="0"/>
              <w:right w:val="single" w:color="000000" w:sz="4" w:space="0"/>
            </w:tcBorders>
            <w:vAlign w:val="top"/>
          </w:tcPr>
          <w:p>
            <w:pPr>
              <w:spacing w:before="280" w:line="184" w:lineRule="auto"/>
              <w:ind w:left="179"/>
              <w:rPr>
                <w:rFonts w:ascii="宋体" w:hAnsi="宋体" w:eastAsia="宋体" w:cs="宋体"/>
                <w:sz w:val="21"/>
                <w:szCs w:val="21"/>
              </w:rPr>
            </w:pPr>
            <w:r>
              <w:rPr>
                <w:rFonts w:ascii="宋体" w:hAnsi="宋体" w:eastAsia="宋体" w:cs="宋体"/>
                <w:spacing w:val="-2"/>
                <w:sz w:val="21"/>
                <w:szCs w:val="21"/>
              </w:rPr>
              <w:t>37.</w:t>
            </w:r>
            <w:r>
              <w:rPr>
                <w:rFonts w:ascii="宋体" w:hAnsi="宋体" w:eastAsia="宋体" w:cs="宋体"/>
                <w:spacing w:val="-1"/>
                <w:sz w:val="21"/>
                <w:szCs w:val="21"/>
              </w:rPr>
              <w:t>1.2</w:t>
            </w:r>
          </w:p>
        </w:tc>
        <w:tc>
          <w:tcPr>
            <w:tcW w:w="7946" w:type="dxa"/>
            <w:gridSpan w:val="3"/>
            <w:tcBorders>
              <w:left w:val="single" w:color="000000" w:sz="4" w:space="0"/>
              <w:right w:val="single" w:color="000000" w:sz="10" w:space="0"/>
            </w:tcBorders>
            <w:vAlign w:val="top"/>
          </w:tcPr>
          <w:p>
            <w:pPr>
              <w:spacing w:before="78" w:line="250" w:lineRule="auto"/>
              <w:ind w:left="104" w:right="87" w:hanging="1"/>
              <w:rPr>
                <w:rFonts w:ascii="宋体" w:hAnsi="宋体" w:eastAsia="宋体" w:cs="宋体"/>
                <w:sz w:val="21"/>
                <w:szCs w:val="21"/>
              </w:rPr>
            </w:pPr>
            <w:r>
              <w:rPr>
                <w:rFonts w:ascii="宋体" w:hAnsi="宋体" w:eastAsia="宋体" w:cs="宋体"/>
                <w:spacing w:val="-6"/>
                <w:sz w:val="21"/>
                <w:szCs w:val="21"/>
              </w:rPr>
              <w:t>付款方式：</w:t>
            </w:r>
            <w:r>
              <w:rPr>
                <w:rFonts w:hint="eastAsia" w:ascii="宋体" w:hAnsi="宋体" w:eastAsia="宋体" w:cs="宋体"/>
                <w:spacing w:val="-6"/>
                <w:sz w:val="21"/>
                <w:szCs w:val="21"/>
              </w:rPr>
              <w:t>合同签订后，甲方支付给乙方合同总价30%的预付款。2、交货完毕，且验收合格后，甲方支付给乙方合同总金额到97%的货款。3、按合同总金额的3%预留质量保证金。质保期结束一次性支付给乙方。（具体以甲方签订合同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992" w:type="dxa"/>
            <w:tcBorders>
              <w:left w:val="single" w:color="000000" w:sz="10" w:space="0"/>
              <w:right w:val="single" w:color="000000" w:sz="4"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9" w:line="184" w:lineRule="auto"/>
              <w:ind w:left="179"/>
              <w:rPr>
                <w:rFonts w:ascii="宋体" w:hAnsi="宋体" w:eastAsia="宋体" w:cs="宋体"/>
                <w:sz w:val="21"/>
                <w:szCs w:val="21"/>
              </w:rPr>
            </w:pPr>
            <w:r>
              <w:rPr>
                <w:rFonts w:ascii="宋体" w:hAnsi="宋体" w:eastAsia="宋体" w:cs="宋体"/>
                <w:spacing w:val="-2"/>
                <w:sz w:val="21"/>
                <w:szCs w:val="21"/>
              </w:rPr>
              <w:t>37.</w:t>
            </w:r>
            <w:r>
              <w:rPr>
                <w:rFonts w:ascii="宋体" w:hAnsi="宋体" w:eastAsia="宋体" w:cs="宋体"/>
                <w:spacing w:val="-1"/>
                <w:sz w:val="21"/>
                <w:szCs w:val="21"/>
              </w:rPr>
              <w:t>1.3</w:t>
            </w:r>
          </w:p>
        </w:tc>
        <w:tc>
          <w:tcPr>
            <w:tcW w:w="7946" w:type="dxa"/>
            <w:gridSpan w:val="3"/>
            <w:tcBorders>
              <w:left w:val="single" w:color="000000" w:sz="4" w:space="0"/>
              <w:right w:val="single" w:color="000000" w:sz="10" w:space="0"/>
            </w:tcBorders>
            <w:vAlign w:val="top"/>
          </w:tcPr>
          <w:p>
            <w:pPr>
              <w:spacing w:before="98" w:line="221" w:lineRule="auto"/>
              <w:ind w:left="103"/>
              <w:rPr>
                <w:rFonts w:ascii="宋体" w:hAnsi="宋体" w:eastAsia="宋体" w:cs="宋体"/>
                <w:sz w:val="21"/>
                <w:szCs w:val="21"/>
              </w:rPr>
            </w:pPr>
            <w:r>
              <w:rPr>
                <w:rFonts w:ascii="宋体" w:hAnsi="宋体" w:eastAsia="宋体" w:cs="宋体"/>
                <w:spacing w:val="-4"/>
                <w:sz w:val="21"/>
                <w:szCs w:val="21"/>
              </w:rPr>
              <w:t>特别提示 1：投标人须提供信用记录查询资料</w:t>
            </w:r>
            <w:r>
              <w:rPr>
                <w:rFonts w:ascii="宋体" w:hAnsi="宋体" w:eastAsia="宋体" w:cs="宋体"/>
                <w:sz w:val="21"/>
                <w:szCs w:val="21"/>
              </w:rPr>
              <w:t>；</w:t>
            </w:r>
          </w:p>
          <w:p>
            <w:pPr>
              <w:spacing w:before="88" w:line="220" w:lineRule="auto"/>
              <w:ind w:left="105"/>
              <w:rPr>
                <w:rFonts w:ascii="宋体" w:hAnsi="宋体" w:eastAsia="宋体" w:cs="宋体"/>
                <w:sz w:val="21"/>
                <w:szCs w:val="21"/>
              </w:rPr>
            </w:pPr>
            <w:r>
              <w:rPr>
                <w:rFonts w:ascii="宋体" w:hAnsi="宋体" w:eastAsia="宋体" w:cs="宋体"/>
                <w:spacing w:val="-1"/>
                <w:sz w:val="21"/>
                <w:szCs w:val="21"/>
              </w:rPr>
              <w:t>查询时间为：自公告发布之日起至投标文</w:t>
            </w:r>
            <w:r>
              <w:rPr>
                <w:rFonts w:ascii="宋体" w:hAnsi="宋体" w:eastAsia="宋体" w:cs="宋体"/>
                <w:sz w:val="21"/>
                <w:szCs w:val="21"/>
              </w:rPr>
              <w:t>件递交截止时间的期间的任一时间。</w:t>
            </w:r>
          </w:p>
          <w:p>
            <w:pPr>
              <w:spacing w:before="90" w:line="221" w:lineRule="auto"/>
              <w:ind w:left="105"/>
              <w:rPr>
                <w:rFonts w:ascii="宋体" w:hAnsi="宋体" w:eastAsia="宋体" w:cs="宋体"/>
                <w:sz w:val="21"/>
                <w:szCs w:val="21"/>
              </w:rPr>
            </w:pPr>
            <w:r>
              <w:rPr>
                <w:rFonts w:ascii="宋体" w:hAnsi="宋体" w:eastAsia="宋体" w:cs="宋体"/>
                <w:spacing w:val="-1"/>
                <w:sz w:val="21"/>
                <w:szCs w:val="21"/>
              </w:rPr>
              <w:t>查询</w:t>
            </w:r>
            <w:r>
              <w:rPr>
                <w:rFonts w:ascii="宋体" w:hAnsi="宋体" w:eastAsia="宋体" w:cs="宋体"/>
                <w:sz w:val="21"/>
                <w:szCs w:val="21"/>
              </w:rPr>
              <w:t>渠道为：“信用中国”网站及“中国政府采购网”。</w:t>
            </w:r>
          </w:p>
          <w:p>
            <w:pPr>
              <w:spacing w:before="87" w:line="279" w:lineRule="auto"/>
              <w:ind w:left="102" w:right="89" w:firstLine="3"/>
              <w:rPr>
                <w:rFonts w:ascii="宋体" w:hAnsi="宋体" w:eastAsia="宋体" w:cs="宋体"/>
                <w:sz w:val="21"/>
                <w:szCs w:val="21"/>
              </w:rPr>
            </w:pPr>
            <w:r>
              <w:rPr>
                <w:rFonts w:ascii="宋体" w:hAnsi="宋体" w:eastAsia="宋体" w:cs="宋体"/>
                <w:spacing w:val="-9"/>
                <w:sz w:val="21"/>
                <w:szCs w:val="21"/>
              </w:rPr>
              <w:t>查询结果： 附网页截图的复印件</w:t>
            </w:r>
            <w:r>
              <w:rPr>
                <w:rFonts w:ascii="宋体" w:hAnsi="宋体" w:eastAsia="宋体" w:cs="宋体"/>
                <w:spacing w:val="-7"/>
                <w:sz w:val="21"/>
                <w:szCs w:val="21"/>
              </w:rPr>
              <w:t>。</w:t>
            </w:r>
            <w:r>
              <w:rPr>
                <w:rFonts w:ascii="宋体" w:hAnsi="宋体" w:eastAsia="宋体" w:cs="宋体"/>
                <w:sz w:val="21"/>
                <w:szCs w:val="21"/>
              </w:rPr>
              <w:t xml:space="preserve">                                            </w:t>
            </w:r>
            <w:r>
              <w:rPr>
                <w:rFonts w:ascii="宋体" w:hAnsi="宋体" w:eastAsia="宋体" w:cs="宋体"/>
                <w:spacing w:val="-1"/>
                <w:sz w:val="21"/>
                <w:szCs w:val="21"/>
              </w:rPr>
              <w:t>对列入失信被执行人、重大税收违法案件当事人名单、政府采购严重违法失信</w:t>
            </w:r>
            <w:r>
              <w:rPr>
                <w:rFonts w:ascii="宋体" w:hAnsi="宋体" w:eastAsia="宋体" w:cs="宋体"/>
                <w:sz w:val="21"/>
                <w:szCs w:val="21"/>
              </w:rPr>
              <w:t xml:space="preserve">行为记 </w:t>
            </w:r>
            <w:r>
              <w:rPr>
                <w:rFonts w:ascii="宋体" w:hAnsi="宋体" w:eastAsia="宋体" w:cs="宋体"/>
                <w:spacing w:val="-1"/>
                <w:sz w:val="21"/>
                <w:szCs w:val="21"/>
              </w:rPr>
              <w:t>录名单及其他不符合《中华人民共和国政府采购法》第二十二条规定条件的供</w:t>
            </w:r>
            <w:r>
              <w:rPr>
                <w:rFonts w:ascii="宋体" w:hAnsi="宋体" w:eastAsia="宋体" w:cs="宋体"/>
                <w:sz w:val="21"/>
                <w:szCs w:val="21"/>
              </w:rPr>
              <w:t xml:space="preserve">应商， </w:t>
            </w:r>
            <w:r>
              <w:rPr>
                <w:rFonts w:ascii="宋体" w:hAnsi="宋体" w:eastAsia="宋体" w:cs="宋体"/>
                <w:spacing w:val="-1"/>
                <w:sz w:val="21"/>
                <w:szCs w:val="21"/>
              </w:rPr>
              <w:t>其投</w:t>
            </w:r>
            <w:r>
              <w:rPr>
                <w:rFonts w:ascii="宋体" w:hAnsi="宋体" w:eastAsia="宋体" w:cs="宋体"/>
                <w:sz w:val="21"/>
                <w:szCs w:val="21"/>
              </w:rPr>
              <w:t>标文件将被拒绝。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992" w:type="dxa"/>
            <w:tcBorders>
              <w:left w:val="single" w:color="000000" w:sz="10" w:space="0"/>
              <w:right w:val="single" w:color="000000" w:sz="4" w:space="0"/>
            </w:tcBorders>
            <w:vAlign w:val="top"/>
          </w:tcPr>
          <w:p>
            <w:pPr>
              <w:spacing w:line="278" w:lineRule="auto"/>
              <w:rPr>
                <w:rFonts w:ascii="Arial"/>
                <w:sz w:val="21"/>
              </w:rPr>
            </w:pPr>
          </w:p>
          <w:p>
            <w:pPr>
              <w:spacing w:line="279" w:lineRule="auto"/>
              <w:rPr>
                <w:rFonts w:ascii="Arial"/>
                <w:sz w:val="21"/>
              </w:rPr>
            </w:pPr>
          </w:p>
          <w:p>
            <w:pPr>
              <w:spacing w:before="68" w:line="184" w:lineRule="auto"/>
              <w:ind w:left="179"/>
              <w:rPr>
                <w:rFonts w:ascii="宋体" w:hAnsi="宋体" w:eastAsia="宋体" w:cs="宋体"/>
                <w:sz w:val="21"/>
                <w:szCs w:val="21"/>
              </w:rPr>
            </w:pPr>
            <w:r>
              <w:rPr>
                <w:rFonts w:ascii="宋体" w:hAnsi="宋体" w:eastAsia="宋体" w:cs="宋体"/>
                <w:spacing w:val="-2"/>
                <w:sz w:val="21"/>
                <w:szCs w:val="21"/>
              </w:rPr>
              <w:t>37.</w:t>
            </w:r>
            <w:r>
              <w:rPr>
                <w:rFonts w:ascii="宋体" w:hAnsi="宋体" w:eastAsia="宋体" w:cs="宋体"/>
                <w:spacing w:val="-1"/>
                <w:sz w:val="21"/>
                <w:szCs w:val="21"/>
              </w:rPr>
              <w:t>1.4</w:t>
            </w:r>
          </w:p>
        </w:tc>
        <w:tc>
          <w:tcPr>
            <w:tcW w:w="7946" w:type="dxa"/>
            <w:gridSpan w:val="3"/>
            <w:tcBorders>
              <w:left w:val="single" w:color="000000" w:sz="4" w:space="0"/>
              <w:right w:val="single" w:color="000000" w:sz="10" w:space="0"/>
            </w:tcBorders>
            <w:vAlign w:val="top"/>
          </w:tcPr>
          <w:p>
            <w:pPr>
              <w:spacing w:before="105" w:line="266" w:lineRule="auto"/>
              <w:ind w:left="103" w:right="87"/>
              <w:rPr>
                <w:rFonts w:ascii="宋体" w:hAnsi="宋体" w:eastAsia="宋体" w:cs="宋体"/>
                <w:sz w:val="21"/>
                <w:szCs w:val="21"/>
              </w:rPr>
            </w:pPr>
            <w:r>
              <w:rPr>
                <w:rFonts w:ascii="宋体" w:hAnsi="宋体" w:eastAsia="宋体" w:cs="宋体"/>
                <w:spacing w:val="-1"/>
                <w:sz w:val="21"/>
                <w:szCs w:val="21"/>
              </w:rPr>
              <w:t>特别提示 2：提供相同品牌产品且通过资格审查、符合性审查的不同投标人</w:t>
            </w:r>
            <w:r>
              <w:rPr>
                <w:rFonts w:ascii="宋体" w:hAnsi="宋体" w:eastAsia="宋体" w:cs="宋体"/>
                <w:sz w:val="21"/>
                <w:szCs w:val="21"/>
              </w:rPr>
              <w:t xml:space="preserve">参加同一 </w:t>
            </w:r>
            <w:r>
              <w:rPr>
                <w:rFonts w:ascii="宋体" w:hAnsi="宋体" w:eastAsia="宋体" w:cs="宋体"/>
                <w:spacing w:val="-6"/>
                <w:sz w:val="21"/>
                <w:szCs w:val="21"/>
              </w:rPr>
              <w:t>合同项下投标的，</w:t>
            </w:r>
            <w:r>
              <w:rPr>
                <w:rFonts w:ascii="宋体" w:hAnsi="宋体" w:eastAsia="宋体" w:cs="宋体"/>
                <w:spacing w:val="-5"/>
                <w:sz w:val="21"/>
                <w:szCs w:val="21"/>
              </w:rPr>
              <w:t>按</w:t>
            </w:r>
            <w:r>
              <w:rPr>
                <w:rFonts w:ascii="宋体" w:hAnsi="宋体" w:eastAsia="宋体" w:cs="宋体"/>
                <w:spacing w:val="-3"/>
                <w:sz w:val="21"/>
                <w:szCs w:val="21"/>
              </w:rPr>
              <w:t>一家投标人计算， 评审后得分最高的同品牌投标人获得中标人推</w:t>
            </w:r>
            <w:r>
              <w:rPr>
                <w:rFonts w:ascii="宋体" w:hAnsi="宋体" w:eastAsia="宋体" w:cs="宋体"/>
                <w:sz w:val="21"/>
                <w:szCs w:val="21"/>
              </w:rPr>
              <w:t xml:space="preserve"> </w:t>
            </w:r>
            <w:r>
              <w:rPr>
                <w:rFonts w:ascii="宋体" w:hAnsi="宋体" w:eastAsia="宋体" w:cs="宋体"/>
                <w:spacing w:val="-1"/>
                <w:sz w:val="21"/>
                <w:szCs w:val="21"/>
              </w:rPr>
              <w:t>荐资格；评审得分相同的，由采购人或者采购人委托评标委员会采取随机抽</w:t>
            </w:r>
            <w:r>
              <w:rPr>
                <w:rFonts w:ascii="宋体" w:hAnsi="宋体" w:eastAsia="宋体" w:cs="宋体"/>
                <w:sz w:val="21"/>
                <w:szCs w:val="21"/>
              </w:rPr>
              <w:t xml:space="preserve">取的方式 </w:t>
            </w:r>
            <w:r>
              <w:rPr>
                <w:rFonts w:ascii="宋体" w:hAnsi="宋体" w:eastAsia="宋体" w:cs="宋体"/>
                <w:spacing w:val="-6"/>
                <w:sz w:val="21"/>
                <w:szCs w:val="21"/>
              </w:rPr>
              <w:t>确定一个投</w:t>
            </w:r>
            <w:r>
              <w:rPr>
                <w:rFonts w:ascii="宋体" w:hAnsi="宋体" w:eastAsia="宋体" w:cs="宋体"/>
                <w:spacing w:val="-3"/>
                <w:sz w:val="21"/>
                <w:szCs w:val="21"/>
              </w:rPr>
              <w:t>标人获得中标人推荐资格， 其他同品牌投标人不作为中标候选人。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992" w:type="dxa"/>
            <w:tcBorders>
              <w:left w:val="single" w:color="000000" w:sz="10" w:space="0"/>
              <w:right w:val="single" w:color="000000" w:sz="4" w:space="0"/>
            </w:tcBorders>
            <w:vAlign w:val="top"/>
          </w:tcPr>
          <w:p>
            <w:pPr>
              <w:spacing w:before="301" w:line="184" w:lineRule="auto"/>
              <w:ind w:left="179"/>
              <w:rPr>
                <w:rFonts w:ascii="宋体" w:hAnsi="宋体" w:eastAsia="宋体" w:cs="宋体"/>
                <w:sz w:val="21"/>
                <w:szCs w:val="21"/>
              </w:rPr>
            </w:pPr>
            <w:r>
              <w:rPr>
                <w:rFonts w:ascii="宋体" w:hAnsi="宋体" w:eastAsia="宋体" w:cs="宋体"/>
                <w:spacing w:val="1"/>
                <w:sz w:val="21"/>
                <w:szCs w:val="21"/>
              </w:rPr>
              <w:t>37</w:t>
            </w:r>
            <w:r>
              <w:rPr>
                <w:rFonts w:ascii="宋体" w:hAnsi="宋体" w:eastAsia="宋体" w:cs="宋体"/>
                <w:sz w:val="21"/>
                <w:szCs w:val="21"/>
              </w:rPr>
              <w:t>.1.5</w:t>
            </w:r>
          </w:p>
        </w:tc>
        <w:tc>
          <w:tcPr>
            <w:tcW w:w="7946" w:type="dxa"/>
            <w:gridSpan w:val="3"/>
            <w:tcBorders>
              <w:left w:val="single" w:color="000000" w:sz="4" w:space="0"/>
              <w:right w:val="single" w:color="000000" w:sz="10" w:space="0"/>
            </w:tcBorders>
            <w:vAlign w:val="top"/>
          </w:tcPr>
          <w:p>
            <w:pPr>
              <w:spacing w:before="97" w:line="260" w:lineRule="auto"/>
              <w:ind w:left="126" w:right="90" w:hanging="23"/>
              <w:rPr>
                <w:rFonts w:ascii="宋体" w:hAnsi="宋体" w:eastAsia="宋体" w:cs="宋体"/>
                <w:sz w:val="21"/>
                <w:szCs w:val="21"/>
              </w:rPr>
            </w:pPr>
            <w:r>
              <w:rPr>
                <w:rFonts w:ascii="宋体" w:hAnsi="宋体" w:eastAsia="宋体" w:cs="宋体"/>
                <w:spacing w:val="-12"/>
                <w:sz w:val="21"/>
                <w:szCs w:val="21"/>
              </w:rPr>
              <w:t>注</w:t>
            </w:r>
            <w:r>
              <w:rPr>
                <w:rFonts w:ascii="宋体" w:hAnsi="宋体" w:eastAsia="宋体" w:cs="宋体"/>
                <w:spacing w:val="-11"/>
                <w:sz w:val="21"/>
                <w:szCs w:val="21"/>
              </w:rPr>
              <w:t>：</w:t>
            </w:r>
            <w:r>
              <w:rPr>
                <w:rFonts w:ascii="宋体" w:hAnsi="宋体" w:eastAsia="宋体" w:cs="宋体"/>
                <w:spacing w:val="-6"/>
                <w:sz w:val="21"/>
                <w:szCs w:val="21"/>
              </w:rPr>
              <w:t xml:space="preserve"> 如本《投标人须知前附表》相关内容与招标文件中的相关内容如有不一致处， 则</w:t>
            </w:r>
            <w:r>
              <w:rPr>
                <w:rFonts w:ascii="宋体" w:hAnsi="宋体" w:eastAsia="宋体" w:cs="宋体"/>
                <w:sz w:val="21"/>
                <w:szCs w:val="21"/>
              </w:rPr>
              <w:t xml:space="preserve"> </w:t>
            </w:r>
            <w:r>
              <w:rPr>
                <w:rFonts w:ascii="宋体" w:hAnsi="宋体" w:eastAsia="宋体" w:cs="宋体"/>
                <w:spacing w:val="-4"/>
                <w:sz w:val="21"/>
                <w:szCs w:val="21"/>
              </w:rPr>
              <w:t>以本</w:t>
            </w:r>
            <w:r>
              <w:rPr>
                <w:rFonts w:ascii="宋体" w:hAnsi="宋体" w:eastAsia="宋体" w:cs="宋体"/>
                <w:spacing w:val="-3"/>
                <w:sz w:val="21"/>
                <w:szCs w:val="21"/>
              </w:rPr>
              <w:t>《</w:t>
            </w:r>
            <w:r>
              <w:rPr>
                <w:rFonts w:ascii="宋体" w:hAnsi="宋体" w:eastAsia="宋体" w:cs="宋体"/>
                <w:spacing w:val="-2"/>
                <w:sz w:val="21"/>
                <w:szCs w:val="21"/>
              </w:rPr>
              <w:t>投标人须知前附表》相关内容为准。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92" w:type="dxa"/>
            <w:tcBorders>
              <w:left w:val="single" w:color="000000" w:sz="10" w:space="0"/>
              <w:right w:val="single" w:color="000000" w:sz="4" w:space="0"/>
            </w:tcBorders>
            <w:vAlign w:val="top"/>
          </w:tcPr>
          <w:p>
            <w:pPr>
              <w:spacing w:before="301" w:line="184" w:lineRule="auto"/>
              <w:ind w:left="179"/>
              <w:rPr>
                <w:rFonts w:ascii="宋体" w:hAnsi="宋体" w:eastAsia="宋体" w:cs="宋体"/>
                <w:sz w:val="21"/>
                <w:szCs w:val="21"/>
              </w:rPr>
            </w:pPr>
            <w:r>
              <w:rPr>
                <w:rFonts w:ascii="宋体" w:hAnsi="宋体" w:eastAsia="宋体" w:cs="宋体"/>
                <w:sz w:val="21"/>
                <w:szCs w:val="21"/>
              </w:rPr>
              <w:t>37.1.6</w:t>
            </w:r>
          </w:p>
        </w:tc>
        <w:tc>
          <w:tcPr>
            <w:tcW w:w="7946" w:type="dxa"/>
            <w:gridSpan w:val="3"/>
            <w:tcBorders>
              <w:left w:val="single" w:color="000000" w:sz="4" w:space="0"/>
              <w:right w:val="single" w:color="000000" w:sz="10" w:space="0"/>
            </w:tcBorders>
            <w:vAlign w:val="top"/>
          </w:tcPr>
          <w:p>
            <w:pPr>
              <w:spacing w:before="95" w:line="258" w:lineRule="auto"/>
              <w:ind w:left="89" w:right="88" w:firstLine="14"/>
              <w:rPr>
                <w:rFonts w:ascii="宋体" w:hAnsi="宋体" w:eastAsia="宋体" w:cs="宋体"/>
                <w:sz w:val="21"/>
                <w:szCs w:val="21"/>
              </w:rPr>
            </w:pPr>
            <w:r>
              <w:rPr>
                <w:rFonts w:ascii="宋体" w:hAnsi="宋体" w:eastAsia="宋体" w:cs="宋体"/>
                <w:spacing w:val="5"/>
                <w:sz w:val="21"/>
                <w:szCs w:val="21"/>
              </w:rPr>
              <w:t>招标人委托了专业的招标代理机构实施本次招标工作。招标代理服务费的计算执</w:t>
            </w:r>
            <w:r>
              <w:rPr>
                <w:rFonts w:ascii="宋体" w:hAnsi="宋体" w:eastAsia="宋体" w:cs="宋体"/>
                <w:spacing w:val="1"/>
                <w:sz w:val="21"/>
                <w:szCs w:val="21"/>
              </w:rPr>
              <w:t>行</w:t>
            </w:r>
            <w:r>
              <w:rPr>
                <w:rFonts w:ascii="宋体" w:hAnsi="宋体" w:eastAsia="宋体" w:cs="宋体"/>
                <w:sz w:val="21"/>
                <w:szCs w:val="21"/>
              </w:rPr>
              <w:t xml:space="preserve"> </w:t>
            </w:r>
            <w:r>
              <w:rPr>
                <w:rFonts w:ascii="宋体" w:hAnsi="宋体" w:eastAsia="宋体" w:cs="宋体"/>
                <w:spacing w:val="-3"/>
                <w:sz w:val="21"/>
                <w:szCs w:val="21"/>
              </w:rPr>
              <w:t>“国家计委关于印发《招标代理服务收费管理暂行办法》的通知”(计价格[2002]1980</w:t>
            </w:r>
          </w:p>
        </w:tc>
      </w:tr>
    </w:tbl>
    <w:p>
      <w:pPr>
        <w:bidi w:val="0"/>
        <w:jc w:val="left"/>
        <w:sectPr>
          <w:footerReference r:id="rId11" w:type="default"/>
          <w:pgSz w:w="11909" w:h="16836"/>
          <w:pgMar w:top="400" w:right="1404" w:bottom="1195" w:left="1540" w:header="0" w:footer="1007" w:gutter="0"/>
          <w:cols w:space="720" w:num="1"/>
        </w:sectPr>
      </w:pPr>
    </w:p>
    <w:p/>
    <w:p/>
    <w:p/>
    <w:p/>
    <w:p>
      <w:pPr>
        <w:spacing w:line="106" w:lineRule="exact"/>
      </w:pPr>
    </w:p>
    <w:tbl>
      <w:tblPr>
        <w:tblStyle w:val="14"/>
        <w:tblW w:w="89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670"/>
        <w:gridCol w:w="1608"/>
        <w:gridCol w:w="5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662" w:type="dxa"/>
            <w:gridSpan w:val="2"/>
            <w:tcBorders>
              <w:left w:val="single" w:color="000000" w:sz="10" w:space="0"/>
              <w:right w:val="single" w:color="000000" w:sz="4" w:space="0"/>
            </w:tcBorders>
            <w:vAlign w:val="top"/>
          </w:tcPr>
          <w:p>
            <w:pPr>
              <w:spacing w:before="153" w:line="221" w:lineRule="auto"/>
              <w:ind w:left="513"/>
              <w:rPr>
                <w:rFonts w:ascii="宋体" w:hAnsi="宋体" w:eastAsia="宋体" w:cs="宋体"/>
                <w:sz w:val="21"/>
                <w:szCs w:val="21"/>
              </w:rPr>
            </w:pPr>
            <w:r>
              <w:rPr>
                <w:rFonts w:ascii="宋体" w:hAnsi="宋体" w:eastAsia="宋体" w:cs="宋体"/>
                <w:spacing w:val="-1"/>
                <w:sz w:val="21"/>
                <w:szCs w:val="21"/>
              </w:rPr>
              <w:t>条款号</w:t>
            </w:r>
          </w:p>
        </w:tc>
        <w:tc>
          <w:tcPr>
            <w:tcW w:w="1608" w:type="dxa"/>
            <w:tcBorders>
              <w:left w:val="single" w:color="000000" w:sz="4" w:space="0"/>
              <w:right w:val="single" w:color="000000" w:sz="4" w:space="0"/>
            </w:tcBorders>
            <w:vAlign w:val="top"/>
          </w:tcPr>
          <w:p>
            <w:pPr>
              <w:spacing w:before="153" w:line="221" w:lineRule="auto"/>
              <w:ind w:left="382"/>
              <w:rPr>
                <w:rFonts w:ascii="宋体" w:hAnsi="宋体" w:eastAsia="宋体" w:cs="宋体"/>
                <w:sz w:val="21"/>
                <w:szCs w:val="21"/>
              </w:rPr>
            </w:pPr>
            <w:r>
              <w:rPr>
                <w:rFonts w:ascii="宋体" w:hAnsi="宋体" w:eastAsia="宋体" w:cs="宋体"/>
                <w:spacing w:val="-1"/>
                <w:sz w:val="21"/>
                <w:szCs w:val="21"/>
              </w:rPr>
              <w:t>条款名称</w:t>
            </w:r>
          </w:p>
        </w:tc>
        <w:tc>
          <w:tcPr>
            <w:tcW w:w="5668" w:type="dxa"/>
            <w:tcBorders>
              <w:left w:val="single" w:color="000000" w:sz="4" w:space="0"/>
              <w:right w:val="single" w:color="000000" w:sz="10" w:space="0"/>
            </w:tcBorders>
            <w:vAlign w:val="top"/>
          </w:tcPr>
          <w:p>
            <w:pPr>
              <w:spacing w:before="153" w:line="221" w:lineRule="auto"/>
              <w:ind w:left="2416"/>
              <w:rPr>
                <w:rFonts w:ascii="宋体" w:hAnsi="宋体" w:eastAsia="宋体" w:cs="宋体"/>
                <w:sz w:val="21"/>
                <w:szCs w:val="21"/>
              </w:rPr>
            </w:pPr>
            <w:r>
              <w:rPr>
                <w:rFonts w:ascii="宋体" w:hAnsi="宋体" w:eastAsia="宋体" w:cs="宋体"/>
                <w:spacing w:val="-1"/>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992" w:type="dxa"/>
            <w:tcBorders>
              <w:left w:val="single" w:color="000000" w:sz="10" w:space="0"/>
              <w:right w:val="single" w:color="000000" w:sz="4" w:space="0"/>
            </w:tcBorders>
            <w:vAlign w:val="top"/>
          </w:tcPr>
          <w:p>
            <w:pPr>
              <w:rPr>
                <w:rFonts w:ascii="Arial"/>
                <w:sz w:val="21"/>
              </w:rPr>
            </w:pPr>
          </w:p>
        </w:tc>
        <w:tc>
          <w:tcPr>
            <w:tcW w:w="7946" w:type="dxa"/>
            <w:gridSpan w:val="3"/>
            <w:tcBorders>
              <w:left w:val="single" w:color="000000" w:sz="4" w:space="0"/>
              <w:right w:val="single" w:color="000000" w:sz="10" w:space="0"/>
            </w:tcBorders>
            <w:vAlign w:val="top"/>
          </w:tcPr>
          <w:p>
            <w:pPr>
              <w:spacing w:before="89" w:line="283" w:lineRule="auto"/>
              <w:ind w:left="103" w:right="21" w:firstLine="5"/>
              <w:rPr>
                <w:rFonts w:ascii="宋体" w:hAnsi="宋体" w:eastAsia="宋体" w:cs="宋体"/>
                <w:sz w:val="21"/>
                <w:szCs w:val="21"/>
              </w:rPr>
            </w:pPr>
            <w:r>
              <w:rPr>
                <w:rFonts w:ascii="宋体" w:hAnsi="宋体" w:eastAsia="宋体" w:cs="宋体"/>
                <w:spacing w:val="-2"/>
                <w:sz w:val="21"/>
                <w:szCs w:val="21"/>
              </w:rPr>
              <w:t xml:space="preserve">号) </w:t>
            </w:r>
            <w:r>
              <w:rPr>
                <w:rFonts w:ascii="宋体" w:hAnsi="宋体" w:eastAsia="宋体" w:cs="宋体"/>
                <w:spacing w:val="-1"/>
                <w:sz w:val="21"/>
                <w:szCs w:val="21"/>
              </w:rPr>
              <w:t>、“国家发展改革委办公厅关于招标代理服务收费有关问题的通知” (发改办价</w:t>
            </w:r>
            <w:r>
              <w:rPr>
                <w:rFonts w:ascii="宋体" w:hAnsi="宋体" w:eastAsia="宋体" w:cs="宋体"/>
                <w:sz w:val="21"/>
                <w:szCs w:val="21"/>
              </w:rPr>
              <w:t xml:space="preserve"> </w:t>
            </w:r>
            <w:r>
              <w:rPr>
                <w:rFonts w:ascii="宋体" w:hAnsi="宋体" w:eastAsia="宋体" w:cs="宋体"/>
                <w:spacing w:val="2"/>
                <w:sz w:val="21"/>
                <w:szCs w:val="21"/>
              </w:rPr>
              <w:t>格[2003]857 号)和《国家发展改革委关于降低部分建设</w:t>
            </w:r>
            <w:r>
              <w:rPr>
                <w:rFonts w:ascii="宋体" w:hAnsi="宋体" w:eastAsia="宋体" w:cs="宋体"/>
                <w:spacing w:val="1"/>
                <w:sz w:val="21"/>
                <w:szCs w:val="21"/>
              </w:rPr>
              <w:t>项目收费标准规范收费行为</w:t>
            </w:r>
            <w:r>
              <w:rPr>
                <w:rFonts w:ascii="宋体" w:hAnsi="宋体" w:eastAsia="宋体" w:cs="宋体"/>
                <w:sz w:val="21"/>
                <w:szCs w:val="21"/>
              </w:rPr>
              <w:t xml:space="preserve"> </w:t>
            </w:r>
            <w:r>
              <w:rPr>
                <w:rFonts w:ascii="宋体" w:hAnsi="宋体" w:eastAsia="宋体" w:cs="宋体"/>
                <w:spacing w:val="8"/>
                <w:sz w:val="21"/>
                <w:szCs w:val="21"/>
              </w:rPr>
              <w:t>等有</w:t>
            </w:r>
            <w:r>
              <w:rPr>
                <w:rFonts w:ascii="宋体" w:hAnsi="宋体" w:eastAsia="宋体" w:cs="宋体"/>
                <w:spacing w:val="4"/>
                <w:sz w:val="21"/>
                <w:szCs w:val="21"/>
              </w:rPr>
              <w:t>关问题的通知》(发改价格[2011]534 号)等相关文件的规定。本次招标代理服</w:t>
            </w:r>
            <w:r>
              <w:rPr>
                <w:rFonts w:ascii="宋体" w:hAnsi="宋体" w:eastAsia="宋体" w:cs="宋体"/>
                <w:sz w:val="21"/>
                <w:szCs w:val="21"/>
              </w:rPr>
              <w:t xml:space="preserve"> </w:t>
            </w:r>
            <w:r>
              <w:rPr>
                <w:rFonts w:ascii="宋体" w:hAnsi="宋体" w:eastAsia="宋体" w:cs="宋体"/>
                <w:spacing w:val="-6"/>
                <w:sz w:val="21"/>
                <w:szCs w:val="21"/>
              </w:rPr>
              <w:t>务费以中标</w:t>
            </w:r>
            <w:r>
              <w:rPr>
                <w:rFonts w:ascii="宋体" w:hAnsi="宋体" w:eastAsia="宋体" w:cs="宋体"/>
                <w:spacing w:val="-3"/>
                <w:sz w:val="21"/>
                <w:szCs w:val="21"/>
              </w:rPr>
              <w:t>价格为基数， 按照上述文件规定计算的招标代理服务费由中标</w:t>
            </w:r>
            <w:r>
              <w:rPr>
                <w:rFonts w:ascii="宋体" w:hAnsi="宋体" w:eastAsia="宋体" w:cs="宋体"/>
                <w:spacing w:val="-8"/>
                <w:sz w:val="21"/>
                <w:szCs w:val="21"/>
              </w:rPr>
              <w:t>人向招标代理</w:t>
            </w:r>
            <w:r>
              <w:rPr>
                <w:rFonts w:ascii="宋体" w:hAnsi="宋体" w:eastAsia="宋体" w:cs="宋体"/>
                <w:spacing w:val="-5"/>
                <w:sz w:val="21"/>
                <w:szCs w:val="21"/>
              </w:rPr>
              <w:t>机</w:t>
            </w:r>
            <w:r>
              <w:rPr>
                <w:rFonts w:ascii="宋体" w:hAnsi="宋体" w:eastAsia="宋体" w:cs="宋体"/>
                <w:spacing w:val="-4"/>
                <w:sz w:val="21"/>
                <w:szCs w:val="21"/>
              </w:rPr>
              <w:t>构支付费用，请各投标人将该费用摊入报价中，招标人不再另行支付。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992" w:type="dxa"/>
            <w:tcBorders>
              <w:left w:val="single" w:color="000000" w:sz="10" w:space="0"/>
              <w:right w:val="single" w:color="000000" w:sz="4" w:space="0"/>
            </w:tcBorders>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68" w:line="184" w:lineRule="auto"/>
              <w:ind w:left="179"/>
              <w:rPr>
                <w:rFonts w:ascii="宋体" w:hAnsi="宋体" w:eastAsia="宋体" w:cs="宋体"/>
                <w:sz w:val="21"/>
                <w:szCs w:val="21"/>
              </w:rPr>
            </w:pPr>
            <w:r>
              <w:rPr>
                <w:rFonts w:ascii="宋体" w:hAnsi="宋体" w:eastAsia="宋体" w:cs="宋体"/>
                <w:spacing w:val="1"/>
                <w:sz w:val="21"/>
                <w:szCs w:val="21"/>
              </w:rPr>
              <w:t>37.</w:t>
            </w:r>
            <w:r>
              <w:rPr>
                <w:rFonts w:ascii="宋体" w:hAnsi="宋体" w:eastAsia="宋体" w:cs="宋体"/>
                <w:sz w:val="21"/>
                <w:szCs w:val="21"/>
              </w:rPr>
              <w:t>1.7</w:t>
            </w:r>
          </w:p>
        </w:tc>
        <w:tc>
          <w:tcPr>
            <w:tcW w:w="7946" w:type="dxa"/>
            <w:gridSpan w:val="3"/>
            <w:tcBorders>
              <w:left w:val="single" w:color="000000" w:sz="4" w:space="0"/>
              <w:right w:val="single" w:color="000000" w:sz="10" w:space="0"/>
            </w:tcBorders>
            <w:vAlign w:val="top"/>
          </w:tcPr>
          <w:p>
            <w:pPr>
              <w:spacing w:before="98" w:line="286" w:lineRule="auto"/>
              <w:ind w:left="103"/>
              <w:rPr>
                <w:rFonts w:ascii="宋体" w:hAnsi="宋体" w:eastAsia="宋体" w:cs="宋体"/>
                <w:sz w:val="21"/>
                <w:szCs w:val="21"/>
              </w:rPr>
            </w:pPr>
            <w:r>
              <w:rPr>
                <w:rFonts w:ascii="宋体" w:hAnsi="宋体" w:eastAsia="宋体" w:cs="宋体"/>
                <w:spacing w:val="-1"/>
                <w:sz w:val="21"/>
                <w:szCs w:val="21"/>
              </w:rPr>
              <w:t>根据近期国内疫情实际情况，部分供应商可能处于疫情管控区域，存在无法按时</w:t>
            </w:r>
            <w:r>
              <w:rPr>
                <w:rFonts w:ascii="宋体" w:hAnsi="宋体" w:eastAsia="宋体" w:cs="宋体"/>
                <w:sz w:val="21"/>
                <w:szCs w:val="21"/>
              </w:rPr>
              <w:t xml:space="preserve">递交 </w:t>
            </w:r>
            <w:r>
              <w:rPr>
                <w:rFonts w:ascii="宋体" w:hAnsi="宋体" w:eastAsia="宋体" w:cs="宋体"/>
                <w:spacing w:val="5"/>
                <w:sz w:val="21"/>
                <w:szCs w:val="21"/>
              </w:rPr>
              <w:t>投标文件原件的情况，可由本地办事处/经办人递交投标文件原件彩色扫描件(</w:t>
            </w:r>
            <w:r>
              <w:rPr>
                <w:rFonts w:ascii="宋体" w:hAnsi="宋体" w:eastAsia="宋体" w:cs="宋体"/>
                <w:spacing w:val="2"/>
                <w:sz w:val="21"/>
                <w:szCs w:val="21"/>
              </w:rPr>
              <w:t>需</w:t>
            </w:r>
            <w:r>
              <w:rPr>
                <w:rFonts w:ascii="宋体" w:hAnsi="宋体" w:eastAsia="宋体" w:cs="宋体"/>
                <w:sz w:val="21"/>
                <w:szCs w:val="21"/>
              </w:rPr>
              <w:t xml:space="preserve">按 </w:t>
            </w:r>
            <w:r>
              <w:rPr>
                <w:rFonts w:ascii="宋体" w:hAnsi="宋体" w:eastAsia="宋体" w:cs="宋体"/>
                <w:spacing w:val="-1"/>
                <w:sz w:val="21"/>
                <w:szCs w:val="21"/>
              </w:rPr>
              <w:t>招标文件要求密封) ，投标文件递交截止时间地点不变，待疫情管控结束后，</w:t>
            </w:r>
            <w:r>
              <w:rPr>
                <w:rFonts w:ascii="宋体" w:hAnsi="宋体" w:eastAsia="宋体" w:cs="宋体"/>
                <w:sz w:val="21"/>
                <w:szCs w:val="21"/>
              </w:rPr>
              <w:t xml:space="preserve">须将与 </w:t>
            </w:r>
            <w:r>
              <w:rPr>
                <w:rFonts w:ascii="宋体" w:hAnsi="宋体" w:eastAsia="宋体" w:cs="宋体"/>
                <w:spacing w:val="-1"/>
                <w:sz w:val="21"/>
                <w:szCs w:val="21"/>
              </w:rPr>
              <w:t>扫描件一致的投标文件原件提交给招标人，招标人将核查投标文件扫描件与原</w:t>
            </w:r>
            <w:r>
              <w:rPr>
                <w:rFonts w:ascii="宋体" w:hAnsi="宋体" w:eastAsia="宋体" w:cs="宋体"/>
                <w:sz w:val="21"/>
                <w:szCs w:val="21"/>
              </w:rPr>
              <w:t xml:space="preserve">件的一 </w:t>
            </w:r>
            <w:r>
              <w:rPr>
                <w:rFonts w:ascii="宋体" w:hAnsi="宋体" w:eastAsia="宋体" w:cs="宋体"/>
                <w:spacing w:val="-1"/>
                <w:sz w:val="21"/>
                <w:szCs w:val="21"/>
              </w:rPr>
              <w:t>致性，如核查后存在不一致的情形</w:t>
            </w:r>
            <w:r>
              <w:rPr>
                <w:rFonts w:ascii="宋体" w:hAnsi="宋体" w:eastAsia="宋体" w:cs="宋体"/>
                <w:sz w:val="21"/>
                <w:szCs w:val="21"/>
              </w:rPr>
              <w:t>，招标人有权取消其中标候选人资格。</w:t>
            </w:r>
          </w:p>
        </w:tc>
      </w:tr>
    </w:tbl>
    <w:p>
      <w:pPr>
        <w:rPr>
          <w:rFonts w:ascii="Arial"/>
          <w:sz w:val="21"/>
        </w:rPr>
      </w:pPr>
    </w:p>
    <w:p>
      <w:pPr>
        <w:sectPr>
          <w:footerReference r:id="rId12" w:type="default"/>
          <w:pgSz w:w="11909" w:h="16836"/>
          <w:pgMar w:top="400" w:right="1404" w:bottom="1195" w:left="1540" w:header="0" w:footer="1007"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104" w:line="219" w:lineRule="auto"/>
        <w:ind w:left="2728"/>
        <w:rPr>
          <w:rFonts w:ascii="宋体" w:hAnsi="宋体" w:eastAsia="宋体" w:cs="宋体"/>
          <w:sz w:val="32"/>
          <w:szCs w:val="32"/>
        </w:rPr>
      </w:pPr>
      <w:bookmarkStart w:id="4" w:name="_bookmark5"/>
      <w:bookmarkEnd w:id="4"/>
      <w:bookmarkStart w:id="5" w:name="_bookmark6"/>
      <w:bookmarkEnd w:id="5"/>
      <w:r>
        <w:rPr>
          <w:rFonts w:ascii="宋体" w:hAnsi="宋体" w:eastAsia="宋体" w:cs="宋体"/>
          <w:spacing w:val="-1"/>
          <w:sz w:val="32"/>
          <w:szCs w:val="32"/>
          <w14:textOutline w14:w="5805" w14:cap="flat" w14:cmpd="sng">
            <w14:solidFill>
              <w14:srgbClr w14:val="000000"/>
            </w14:solidFill>
            <w14:prstDash w14:val="solid"/>
            <w14:miter w14:val="0"/>
          </w14:textOutline>
        </w:rPr>
        <w:t>第</w:t>
      </w:r>
      <w:r>
        <w:rPr>
          <w:rFonts w:ascii="宋体" w:hAnsi="宋体" w:eastAsia="宋体" w:cs="宋体"/>
          <w:sz w:val="32"/>
          <w:szCs w:val="32"/>
          <w14:textOutline w14:w="5805" w14:cap="flat" w14:cmpd="sng">
            <w14:solidFill>
              <w14:srgbClr w14:val="000000"/>
            </w14:solidFill>
            <w14:prstDash w14:val="solid"/>
            <w14:miter w14:val="0"/>
          </w14:textOutline>
        </w:rPr>
        <w:t>一章</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投标人须知</w:t>
      </w:r>
    </w:p>
    <w:p>
      <w:pPr>
        <w:spacing w:line="261" w:lineRule="auto"/>
        <w:rPr>
          <w:rFonts w:ascii="Arial"/>
          <w:sz w:val="21"/>
        </w:rPr>
      </w:pPr>
    </w:p>
    <w:p>
      <w:pPr>
        <w:spacing w:line="262" w:lineRule="auto"/>
        <w:rPr>
          <w:rFonts w:ascii="Arial"/>
          <w:sz w:val="21"/>
        </w:rPr>
      </w:pPr>
    </w:p>
    <w:p>
      <w:pPr>
        <w:spacing w:before="78" w:line="220" w:lineRule="auto"/>
        <w:ind w:left="18"/>
        <w:outlineLvl w:val="0"/>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项目概况</w:t>
      </w:r>
    </w:p>
    <w:p>
      <w:pPr>
        <w:spacing w:before="154" w:line="441" w:lineRule="exact"/>
        <w:ind w:left="498"/>
        <w:rPr>
          <w:rFonts w:ascii="宋体" w:hAnsi="宋体" w:eastAsia="宋体" w:cs="宋体"/>
          <w:sz w:val="24"/>
          <w:szCs w:val="24"/>
        </w:rPr>
      </w:pPr>
      <w:r>
        <w:rPr>
          <w:rFonts w:ascii="宋体" w:hAnsi="宋体" w:eastAsia="宋体" w:cs="宋体"/>
          <w:spacing w:val="-7"/>
          <w:position w:val="15"/>
          <w:sz w:val="24"/>
          <w:szCs w:val="24"/>
        </w:rPr>
        <w:t>1.1 项目名称：详见投标人须知前附表</w:t>
      </w:r>
      <w:r>
        <w:rPr>
          <w:rFonts w:ascii="宋体" w:hAnsi="宋体" w:eastAsia="宋体" w:cs="宋体"/>
          <w:spacing w:val="-6"/>
          <w:position w:val="15"/>
          <w:sz w:val="24"/>
          <w:szCs w:val="24"/>
        </w:rPr>
        <w:t>；</w:t>
      </w:r>
    </w:p>
    <w:p>
      <w:pPr>
        <w:spacing w:before="1" w:line="218" w:lineRule="auto"/>
        <w:ind w:left="498"/>
        <w:rPr>
          <w:rFonts w:ascii="宋体" w:hAnsi="宋体" w:eastAsia="宋体" w:cs="宋体"/>
          <w:sz w:val="24"/>
          <w:szCs w:val="24"/>
        </w:rPr>
      </w:pPr>
      <w:r>
        <w:rPr>
          <w:rFonts w:ascii="宋体" w:hAnsi="宋体" w:eastAsia="宋体" w:cs="宋体"/>
          <w:spacing w:val="-4"/>
          <w:sz w:val="24"/>
          <w:szCs w:val="24"/>
        </w:rPr>
        <w:t>1.2 招标方式：详见投标人须知前附表</w:t>
      </w:r>
      <w:r>
        <w:rPr>
          <w:rFonts w:ascii="宋体" w:hAnsi="宋体" w:eastAsia="宋体" w:cs="宋体"/>
          <w:spacing w:val="-3"/>
          <w:sz w:val="24"/>
          <w:szCs w:val="24"/>
        </w:rPr>
        <w:t>；</w:t>
      </w:r>
    </w:p>
    <w:p>
      <w:pPr>
        <w:spacing w:before="155" w:line="219" w:lineRule="auto"/>
        <w:ind w:left="498"/>
        <w:rPr>
          <w:rFonts w:ascii="宋体" w:hAnsi="宋体" w:eastAsia="宋体" w:cs="宋体"/>
          <w:sz w:val="24"/>
          <w:szCs w:val="24"/>
        </w:rPr>
      </w:pPr>
      <w:r>
        <w:rPr>
          <w:rFonts w:ascii="宋体" w:hAnsi="宋体" w:eastAsia="宋体" w:cs="宋体"/>
          <w:spacing w:val="-4"/>
          <w:sz w:val="24"/>
          <w:szCs w:val="24"/>
        </w:rPr>
        <w:t>1.3 采购内容：详见投标人须知前附表</w:t>
      </w:r>
      <w:r>
        <w:rPr>
          <w:rFonts w:ascii="宋体" w:hAnsi="宋体" w:eastAsia="宋体" w:cs="宋体"/>
          <w:spacing w:val="-3"/>
          <w:sz w:val="24"/>
          <w:szCs w:val="24"/>
        </w:rPr>
        <w:t>；</w:t>
      </w:r>
    </w:p>
    <w:p>
      <w:pPr>
        <w:spacing w:before="155" w:line="218" w:lineRule="auto"/>
        <w:ind w:left="498"/>
        <w:rPr>
          <w:rFonts w:ascii="宋体" w:hAnsi="宋体" w:eastAsia="宋体" w:cs="宋体"/>
          <w:sz w:val="24"/>
          <w:szCs w:val="24"/>
        </w:rPr>
      </w:pPr>
      <w:r>
        <w:rPr>
          <w:rFonts w:ascii="宋体" w:hAnsi="宋体" w:eastAsia="宋体" w:cs="宋体"/>
          <w:spacing w:val="-7"/>
          <w:sz w:val="24"/>
          <w:szCs w:val="24"/>
        </w:rPr>
        <w:t>1.4 资金来源：详见投标人须知前附表</w:t>
      </w:r>
      <w:r>
        <w:rPr>
          <w:rFonts w:ascii="宋体" w:hAnsi="宋体" w:eastAsia="宋体" w:cs="宋体"/>
          <w:spacing w:val="-5"/>
          <w:sz w:val="24"/>
          <w:szCs w:val="24"/>
        </w:rPr>
        <w:t>；</w:t>
      </w:r>
    </w:p>
    <w:p>
      <w:pPr>
        <w:spacing w:before="156" w:line="219" w:lineRule="auto"/>
        <w:ind w:left="474"/>
        <w:rPr>
          <w:rFonts w:ascii="宋体" w:hAnsi="宋体" w:eastAsia="宋体" w:cs="宋体"/>
          <w:sz w:val="24"/>
          <w:szCs w:val="24"/>
        </w:rPr>
      </w:pPr>
      <w:r>
        <w:rPr>
          <w:rFonts w:ascii="宋体" w:hAnsi="宋体" w:eastAsia="宋体" w:cs="宋体"/>
          <w:spacing w:val="-22"/>
          <w:sz w:val="24"/>
          <w:szCs w:val="24"/>
        </w:rPr>
        <w:t>1</w:t>
      </w:r>
      <w:r>
        <w:rPr>
          <w:rFonts w:ascii="宋体" w:hAnsi="宋体" w:eastAsia="宋体" w:cs="宋体"/>
          <w:spacing w:val="-12"/>
          <w:sz w:val="24"/>
          <w:szCs w:val="24"/>
        </w:rPr>
        <w:t>.</w:t>
      </w:r>
      <w:r>
        <w:rPr>
          <w:rFonts w:ascii="宋体" w:hAnsi="宋体" w:eastAsia="宋体" w:cs="宋体"/>
          <w:spacing w:val="-11"/>
          <w:sz w:val="24"/>
          <w:szCs w:val="24"/>
        </w:rPr>
        <w:t>5 项目地点： 详见投标人须知前附表；</w:t>
      </w:r>
    </w:p>
    <w:p>
      <w:pPr>
        <w:spacing w:before="156" w:line="217" w:lineRule="auto"/>
        <w:ind w:left="474"/>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5"/>
          <w:sz w:val="24"/>
          <w:szCs w:val="24"/>
        </w:rPr>
        <w:t>.6 供货期(或服务期)： 详见投标人须知前附表。</w:t>
      </w:r>
    </w:p>
    <w:p>
      <w:pPr>
        <w:spacing w:before="158" w:line="219" w:lineRule="auto"/>
        <w:ind w:left="498"/>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7"/>
          <w:sz w:val="24"/>
          <w:szCs w:val="24"/>
        </w:rPr>
        <w:t>7</w:t>
      </w:r>
      <w:r>
        <w:rPr>
          <w:rFonts w:ascii="宋体" w:hAnsi="宋体" w:eastAsia="宋体" w:cs="宋体"/>
          <w:spacing w:val="-4"/>
          <w:sz w:val="24"/>
          <w:szCs w:val="24"/>
        </w:rPr>
        <w:t xml:space="preserve"> 质保期：详见投标人须知前附表。</w:t>
      </w:r>
    </w:p>
    <w:p>
      <w:pPr>
        <w:spacing w:before="155" w:line="220" w:lineRule="auto"/>
        <w:ind w:left="3"/>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w:t>
      </w:r>
      <w:r>
        <w:rPr>
          <w:rFonts w:ascii="宋体" w:hAnsi="宋体" w:eastAsia="宋体" w:cs="宋体"/>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定义</w:t>
      </w:r>
    </w:p>
    <w:p>
      <w:pPr>
        <w:spacing w:before="154" w:line="219" w:lineRule="auto"/>
        <w:ind w:left="488"/>
        <w:rPr>
          <w:rFonts w:ascii="宋体" w:hAnsi="宋体" w:eastAsia="宋体" w:cs="宋体"/>
          <w:sz w:val="24"/>
          <w:szCs w:val="24"/>
        </w:rPr>
      </w:pPr>
      <w:r>
        <w:rPr>
          <w:rFonts w:ascii="宋体" w:hAnsi="宋体" w:eastAsia="宋体" w:cs="宋体"/>
          <w:spacing w:val="-10"/>
          <w:sz w:val="24"/>
          <w:szCs w:val="24"/>
        </w:rPr>
        <w:t>下</w:t>
      </w:r>
      <w:r>
        <w:rPr>
          <w:rFonts w:ascii="宋体" w:hAnsi="宋体" w:eastAsia="宋体" w:cs="宋体"/>
          <w:spacing w:val="-6"/>
          <w:sz w:val="24"/>
          <w:szCs w:val="24"/>
        </w:rPr>
        <w:t>述</w:t>
      </w:r>
      <w:r>
        <w:rPr>
          <w:rFonts w:ascii="宋体" w:hAnsi="宋体" w:eastAsia="宋体" w:cs="宋体"/>
          <w:spacing w:val="-5"/>
          <w:sz w:val="24"/>
          <w:szCs w:val="24"/>
        </w:rPr>
        <w:t>术语和缩写的定义为：</w:t>
      </w:r>
    </w:p>
    <w:p>
      <w:pPr>
        <w:spacing w:before="154" w:line="339" w:lineRule="auto"/>
        <w:ind w:right="86" w:firstLine="483"/>
        <w:rPr>
          <w:rFonts w:ascii="宋体" w:hAnsi="宋体" w:eastAsia="宋体" w:cs="宋体"/>
          <w:sz w:val="24"/>
          <w:szCs w:val="24"/>
        </w:rPr>
      </w:pPr>
      <w:r>
        <w:rPr>
          <w:rFonts w:ascii="宋体" w:hAnsi="宋体" w:eastAsia="宋体" w:cs="宋体"/>
          <w:spacing w:val="-1"/>
          <w:sz w:val="24"/>
          <w:szCs w:val="24"/>
        </w:rPr>
        <w:t>2.1“招标人”“采购人”系指依法进行政府采购的国家机关</w:t>
      </w:r>
      <w:r>
        <w:rPr>
          <w:rFonts w:ascii="宋体" w:hAnsi="宋体" w:eastAsia="宋体" w:cs="宋体"/>
          <w:sz w:val="24"/>
          <w:szCs w:val="24"/>
        </w:rPr>
        <w:t xml:space="preserve">、事业单位、团 </w:t>
      </w:r>
      <w:r>
        <w:rPr>
          <w:rFonts w:ascii="宋体" w:hAnsi="宋体" w:eastAsia="宋体" w:cs="宋体"/>
          <w:spacing w:val="-1"/>
          <w:sz w:val="24"/>
          <w:szCs w:val="24"/>
        </w:rPr>
        <w:t>体组织。本次政府采购的采购人名称、地址、联系人、</w:t>
      </w:r>
      <w:r>
        <w:rPr>
          <w:rFonts w:ascii="宋体" w:hAnsi="宋体" w:eastAsia="宋体" w:cs="宋体"/>
          <w:sz w:val="24"/>
          <w:szCs w:val="24"/>
        </w:rPr>
        <w:t xml:space="preserve"> 电话详见投标人须知前附 </w:t>
      </w:r>
      <w:r>
        <w:rPr>
          <w:rFonts w:ascii="宋体" w:hAnsi="宋体" w:eastAsia="宋体" w:cs="宋体"/>
          <w:spacing w:val="-5"/>
          <w:sz w:val="24"/>
          <w:szCs w:val="24"/>
        </w:rPr>
        <w:t>表</w:t>
      </w:r>
      <w:r>
        <w:rPr>
          <w:rFonts w:ascii="宋体" w:hAnsi="宋体" w:eastAsia="宋体" w:cs="宋体"/>
          <w:spacing w:val="-4"/>
          <w:sz w:val="24"/>
          <w:szCs w:val="24"/>
        </w:rPr>
        <w:t>。</w:t>
      </w:r>
    </w:p>
    <w:p>
      <w:pPr>
        <w:spacing w:before="2" w:line="338" w:lineRule="auto"/>
        <w:ind w:left="3" w:right="86" w:firstLine="47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4"/>
          <w:sz w:val="24"/>
          <w:szCs w:val="24"/>
        </w:rPr>
        <w:t>.2“采购代理机构”“招标代理机构”系指接受采购人委托， 代理采购项目</w:t>
      </w:r>
      <w:r>
        <w:rPr>
          <w:rFonts w:ascii="宋体" w:hAnsi="宋体" w:eastAsia="宋体" w:cs="宋体"/>
          <w:sz w:val="24"/>
          <w:szCs w:val="24"/>
        </w:rPr>
        <w:t xml:space="preserve"> </w:t>
      </w:r>
      <w:r>
        <w:rPr>
          <w:rFonts w:ascii="宋体" w:hAnsi="宋体" w:eastAsia="宋体" w:cs="宋体"/>
          <w:spacing w:val="4"/>
          <w:sz w:val="24"/>
          <w:szCs w:val="24"/>
        </w:rPr>
        <w:t>的采购代理机构。</w:t>
      </w:r>
      <w:r>
        <w:rPr>
          <w:rFonts w:ascii="宋体" w:hAnsi="宋体" w:eastAsia="宋体" w:cs="宋体"/>
          <w:spacing w:val="3"/>
          <w:sz w:val="24"/>
          <w:szCs w:val="24"/>
        </w:rPr>
        <w:t>本</w:t>
      </w:r>
      <w:r>
        <w:rPr>
          <w:rFonts w:ascii="宋体" w:hAnsi="宋体" w:eastAsia="宋体" w:cs="宋体"/>
          <w:spacing w:val="2"/>
          <w:sz w:val="24"/>
          <w:szCs w:val="24"/>
        </w:rPr>
        <w:t>次政府采购的采购代理机构名称、地址、联系人、电话详见</w:t>
      </w:r>
      <w:r>
        <w:rPr>
          <w:rFonts w:ascii="宋体" w:hAnsi="宋体" w:eastAsia="宋体" w:cs="宋体"/>
          <w:sz w:val="24"/>
          <w:szCs w:val="24"/>
        </w:rPr>
        <w:t xml:space="preserve"> </w:t>
      </w:r>
      <w:r>
        <w:rPr>
          <w:rFonts w:ascii="宋体" w:hAnsi="宋体" w:eastAsia="宋体" w:cs="宋体"/>
          <w:spacing w:val="-8"/>
          <w:sz w:val="24"/>
          <w:szCs w:val="24"/>
        </w:rPr>
        <w:t>投</w:t>
      </w:r>
      <w:r>
        <w:rPr>
          <w:rFonts w:ascii="宋体" w:hAnsi="宋体" w:eastAsia="宋体" w:cs="宋体"/>
          <w:spacing w:val="-6"/>
          <w:sz w:val="24"/>
          <w:szCs w:val="24"/>
        </w:rPr>
        <w:t>标</w:t>
      </w:r>
      <w:r>
        <w:rPr>
          <w:rFonts w:ascii="宋体" w:hAnsi="宋体" w:eastAsia="宋体" w:cs="宋体"/>
          <w:spacing w:val="-4"/>
          <w:sz w:val="24"/>
          <w:szCs w:val="24"/>
        </w:rPr>
        <w:t>人须知前附表。</w:t>
      </w:r>
    </w:p>
    <w:p>
      <w:pPr>
        <w:spacing w:before="1" w:line="338" w:lineRule="auto"/>
        <w:ind w:left="1" w:right="105" w:firstLine="481"/>
        <w:rPr>
          <w:rFonts w:ascii="宋体" w:hAnsi="宋体" w:eastAsia="宋体" w:cs="宋体"/>
          <w:sz w:val="24"/>
          <w:szCs w:val="24"/>
        </w:rPr>
      </w:pPr>
      <w:r>
        <w:rPr>
          <w:rFonts w:ascii="宋体" w:hAnsi="宋体" w:eastAsia="宋体" w:cs="宋体"/>
          <w:spacing w:val="-2"/>
          <w:sz w:val="24"/>
          <w:szCs w:val="24"/>
        </w:rPr>
        <w:t>2.3“投标人”、“供</w:t>
      </w:r>
      <w:r>
        <w:rPr>
          <w:rFonts w:ascii="宋体" w:hAnsi="宋体" w:eastAsia="宋体" w:cs="宋体"/>
          <w:spacing w:val="-1"/>
          <w:sz w:val="24"/>
          <w:szCs w:val="24"/>
        </w:rPr>
        <w:t>应商”系指向采购人提供货物、工程或者服务的法人、</w:t>
      </w:r>
      <w:r>
        <w:rPr>
          <w:rFonts w:ascii="宋体" w:hAnsi="宋体" w:eastAsia="宋体" w:cs="宋体"/>
          <w:sz w:val="24"/>
          <w:szCs w:val="24"/>
        </w:rPr>
        <w:t xml:space="preserve"> </w:t>
      </w:r>
      <w:r>
        <w:rPr>
          <w:rFonts w:ascii="宋体" w:hAnsi="宋体" w:eastAsia="宋体" w:cs="宋体"/>
          <w:spacing w:val="-2"/>
          <w:sz w:val="24"/>
          <w:szCs w:val="24"/>
        </w:rPr>
        <w:t>其</w:t>
      </w:r>
      <w:r>
        <w:rPr>
          <w:rFonts w:ascii="宋体" w:hAnsi="宋体" w:eastAsia="宋体" w:cs="宋体"/>
          <w:spacing w:val="-1"/>
          <w:sz w:val="24"/>
          <w:szCs w:val="24"/>
        </w:rPr>
        <w:t>他组织或者自然人。</w:t>
      </w:r>
    </w:p>
    <w:p>
      <w:pPr>
        <w:spacing w:before="1" w:line="241" w:lineRule="auto"/>
        <w:ind w:left="483"/>
        <w:rPr>
          <w:rFonts w:ascii="宋体" w:hAnsi="宋体" w:eastAsia="宋体" w:cs="宋体"/>
          <w:sz w:val="24"/>
          <w:szCs w:val="24"/>
        </w:rPr>
      </w:pPr>
      <w:r>
        <w:rPr>
          <w:rFonts w:ascii="宋体" w:hAnsi="宋体" w:eastAsia="宋体" w:cs="宋体"/>
          <w:spacing w:val="-2"/>
          <w:sz w:val="24"/>
          <w:szCs w:val="24"/>
        </w:rPr>
        <w:t>2.4“货物</w:t>
      </w:r>
      <w:r>
        <w:rPr>
          <w:rFonts w:ascii="宋体" w:hAnsi="宋体" w:eastAsia="宋体" w:cs="宋体"/>
          <w:spacing w:val="-1"/>
          <w:sz w:val="24"/>
          <w:szCs w:val="24"/>
        </w:rPr>
        <w:t>”系指各种形态和种类的物品，包括原材料、设备、产品等。</w:t>
      </w:r>
    </w:p>
    <w:p>
      <w:pPr>
        <w:spacing w:before="127" w:line="338" w:lineRule="auto"/>
        <w:ind w:right="1" w:firstLine="482"/>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11"/>
          <w:sz w:val="24"/>
          <w:szCs w:val="24"/>
        </w:rPr>
        <w:t>.5“工程”系指建设工程， 包括建筑物和构筑物的新建、改建、扩建， 装修、</w:t>
      </w:r>
      <w:r>
        <w:rPr>
          <w:rFonts w:ascii="宋体" w:hAnsi="宋体" w:eastAsia="宋体" w:cs="宋体"/>
          <w:sz w:val="24"/>
          <w:szCs w:val="24"/>
        </w:rPr>
        <w:t xml:space="preserve"> </w:t>
      </w:r>
      <w:r>
        <w:rPr>
          <w:rFonts w:ascii="宋体" w:hAnsi="宋体" w:eastAsia="宋体" w:cs="宋体"/>
          <w:spacing w:val="-8"/>
          <w:sz w:val="24"/>
          <w:szCs w:val="24"/>
        </w:rPr>
        <w:t>拆</w:t>
      </w:r>
      <w:r>
        <w:rPr>
          <w:rFonts w:ascii="宋体" w:hAnsi="宋体" w:eastAsia="宋体" w:cs="宋体"/>
          <w:spacing w:val="-5"/>
          <w:sz w:val="24"/>
          <w:szCs w:val="24"/>
        </w:rPr>
        <w:t>除，修缮等。</w:t>
      </w:r>
    </w:p>
    <w:p>
      <w:pPr>
        <w:spacing w:line="241" w:lineRule="auto"/>
        <w:ind w:left="483"/>
        <w:rPr>
          <w:rFonts w:ascii="宋体" w:hAnsi="宋体" w:eastAsia="宋体" w:cs="宋体"/>
          <w:sz w:val="24"/>
          <w:szCs w:val="24"/>
        </w:rPr>
      </w:pPr>
      <w:r>
        <w:rPr>
          <w:rFonts w:ascii="宋体" w:hAnsi="宋体" w:eastAsia="宋体" w:cs="宋体"/>
          <w:spacing w:val="-2"/>
          <w:sz w:val="24"/>
          <w:szCs w:val="24"/>
        </w:rPr>
        <w:t>2.6“服务”系指除货物和工程以外的</w:t>
      </w:r>
      <w:r>
        <w:rPr>
          <w:rFonts w:ascii="宋体" w:hAnsi="宋体" w:eastAsia="宋体" w:cs="宋体"/>
          <w:spacing w:val="-1"/>
          <w:sz w:val="24"/>
          <w:szCs w:val="24"/>
        </w:rPr>
        <w:t>其他政府采购对象。</w:t>
      </w:r>
    </w:p>
    <w:p>
      <w:pPr>
        <w:spacing w:before="129" w:line="338" w:lineRule="auto"/>
        <w:ind w:right="98" w:firstLine="482"/>
        <w:rPr>
          <w:rFonts w:ascii="宋体" w:hAnsi="宋体" w:eastAsia="宋体" w:cs="宋体"/>
          <w:sz w:val="24"/>
          <w:szCs w:val="24"/>
        </w:rPr>
      </w:pPr>
      <w:r>
        <w:rPr>
          <w:rFonts w:ascii="宋体" w:hAnsi="宋体" w:eastAsia="宋体" w:cs="宋体"/>
          <w:spacing w:val="-2"/>
          <w:sz w:val="24"/>
          <w:szCs w:val="24"/>
        </w:rPr>
        <w:t>2.7“</w:t>
      </w:r>
      <w:r>
        <w:rPr>
          <w:rFonts w:ascii="宋体" w:hAnsi="宋体" w:eastAsia="宋体" w:cs="宋体"/>
          <w:spacing w:val="-1"/>
          <w:sz w:val="24"/>
          <w:szCs w:val="24"/>
        </w:rPr>
        <w:t>节能产品”或者“环保产品”系指对财政部发布的《节能产品政府采购</w:t>
      </w:r>
      <w:r>
        <w:rPr>
          <w:rFonts w:ascii="宋体" w:hAnsi="宋体" w:eastAsia="宋体" w:cs="宋体"/>
          <w:sz w:val="24"/>
          <w:szCs w:val="24"/>
        </w:rPr>
        <w:t xml:space="preserve"> </w:t>
      </w:r>
      <w:r>
        <w:rPr>
          <w:rFonts w:ascii="宋体" w:hAnsi="宋体" w:eastAsia="宋体" w:cs="宋体"/>
          <w:spacing w:val="-11"/>
          <w:sz w:val="24"/>
          <w:szCs w:val="24"/>
        </w:rPr>
        <w:t>清单》 或者 《环境标志产品政府采购清单》的产品。</w:t>
      </w:r>
    </w:p>
    <w:p>
      <w:pPr>
        <w:spacing w:before="1" w:line="338" w:lineRule="auto"/>
        <w:ind w:left="20" w:firstLine="463"/>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6"/>
          <w:sz w:val="24"/>
          <w:szCs w:val="24"/>
        </w:rPr>
        <w:t>.8“进口产品”系指通过中国海关报关验收进入中国境内且产自境外的产</w:t>
      </w:r>
      <w:r>
        <w:rPr>
          <w:rFonts w:ascii="宋体" w:hAnsi="宋体" w:eastAsia="宋体" w:cs="宋体"/>
          <w:sz w:val="24"/>
          <w:szCs w:val="24"/>
        </w:rPr>
        <w:t xml:space="preserve"> </w:t>
      </w:r>
      <w:r>
        <w:rPr>
          <w:rFonts w:ascii="宋体" w:hAnsi="宋体" w:eastAsia="宋体" w:cs="宋体"/>
          <w:spacing w:val="-2"/>
          <w:sz w:val="24"/>
          <w:szCs w:val="24"/>
        </w:rPr>
        <w:t xml:space="preserve">品。详见《关于政府采购进口产品管理有关问题的通知》(财库[2007] 119 </w:t>
      </w:r>
      <w:r>
        <w:rPr>
          <w:rFonts w:ascii="宋体" w:hAnsi="宋体" w:eastAsia="宋体" w:cs="宋体"/>
          <w:sz w:val="24"/>
          <w:szCs w:val="24"/>
        </w:rPr>
        <w:t>号) 。</w:t>
      </w:r>
    </w:p>
    <w:p>
      <w:pPr>
        <w:spacing w:before="1" w:line="219" w:lineRule="auto"/>
        <w:ind w:left="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.9 偏离</w:t>
      </w:r>
    </w:p>
    <w:p>
      <w:pPr>
        <w:spacing w:before="156" w:line="346" w:lineRule="auto"/>
        <w:ind w:left="1" w:right="87" w:firstLine="481"/>
        <w:rPr>
          <w:rFonts w:ascii="宋体" w:hAnsi="宋体" w:eastAsia="宋体" w:cs="宋体"/>
          <w:sz w:val="24"/>
          <w:szCs w:val="24"/>
        </w:rPr>
      </w:pPr>
      <w:r>
        <w:rPr>
          <w:rFonts w:ascii="宋体" w:hAnsi="宋体" w:eastAsia="宋体" w:cs="宋体"/>
          <w:spacing w:val="4"/>
          <w:sz w:val="24"/>
          <w:szCs w:val="24"/>
        </w:rPr>
        <w:t>2.9.1 本条所</w:t>
      </w:r>
      <w:r>
        <w:rPr>
          <w:rFonts w:ascii="宋体" w:hAnsi="宋体" w:eastAsia="宋体" w:cs="宋体"/>
          <w:spacing w:val="3"/>
          <w:sz w:val="24"/>
          <w:szCs w:val="24"/>
        </w:rPr>
        <w:t>称</w:t>
      </w:r>
      <w:r>
        <w:rPr>
          <w:rFonts w:ascii="宋体" w:hAnsi="宋体" w:eastAsia="宋体" w:cs="宋体"/>
          <w:spacing w:val="2"/>
          <w:sz w:val="24"/>
          <w:szCs w:val="24"/>
        </w:rPr>
        <w:t>偏离为响应文件对招标文件的偏离，即不满足、或不响应招</w:t>
      </w:r>
      <w:r>
        <w:rPr>
          <w:rFonts w:ascii="宋体" w:hAnsi="宋体" w:eastAsia="宋体" w:cs="宋体"/>
          <w:sz w:val="24"/>
          <w:szCs w:val="24"/>
        </w:rPr>
        <w:t xml:space="preserve"> </w:t>
      </w:r>
      <w:r>
        <w:rPr>
          <w:rFonts w:ascii="宋体" w:hAnsi="宋体" w:eastAsia="宋体" w:cs="宋体"/>
          <w:spacing w:val="4"/>
          <w:sz w:val="24"/>
          <w:szCs w:val="24"/>
        </w:rPr>
        <w:t>标文件的要求。偏离分</w:t>
      </w:r>
      <w:r>
        <w:rPr>
          <w:rFonts w:ascii="宋体" w:hAnsi="宋体" w:eastAsia="宋体" w:cs="宋体"/>
          <w:spacing w:val="3"/>
          <w:sz w:val="24"/>
          <w:szCs w:val="24"/>
        </w:rPr>
        <w:t>为</w:t>
      </w:r>
      <w:r>
        <w:rPr>
          <w:rFonts w:ascii="宋体" w:hAnsi="宋体" w:eastAsia="宋体" w:cs="宋体"/>
          <w:spacing w:val="2"/>
          <w:sz w:val="24"/>
          <w:szCs w:val="24"/>
        </w:rPr>
        <w:t>对招标文件的实质性要求条款偏离和对招标文件的一般</w:t>
      </w:r>
    </w:p>
    <w:p>
      <w:pPr>
        <w:sectPr>
          <w:footerReference r:id="rId13" w:type="default"/>
          <w:pgSz w:w="11909" w:h="16836"/>
          <w:pgMar w:top="400" w:right="1615" w:bottom="1195" w:left="1708"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220" w:lineRule="auto"/>
        <w:ind w:left="6"/>
        <w:rPr>
          <w:rFonts w:ascii="宋体" w:hAnsi="宋体" w:eastAsia="宋体" w:cs="宋体"/>
          <w:sz w:val="24"/>
          <w:szCs w:val="24"/>
        </w:rPr>
      </w:pPr>
      <w:r>
        <w:rPr>
          <w:rFonts w:ascii="宋体" w:hAnsi="宋体" w:eastAsia="宋体" w:cs="宋体"/>
          <w:spacing w:val="-8"/>
          <w:sz w:val="24"/>
          <w:szCs w:val="24"/>
        </w:rPr>
        <w:t>商</w:t>
      </w:r>
      <w:r>
        <w:rPr>
          <w:rFonts w:ascii="宋体" w:hAnsi="宋体" w:eastAsia="宋体" w:cs="宋体"/>
          <w:spacing w:val="-5"/>
          <w:sz w:val="24"/>
          <w:szCs w:val="24"/>
        </w:rPr>
        <w:t>务</w:t>
      </w:r>
      <w:r>
        <w:rPr>
          <w:rFonts w:ascii="宋体" w:hAnsi="宋体" w:eastAsia="宋体" w:cs="宋体"/>
          <w:spacing w:val="-4"/>
          <w:sz w:val="24"/>
          <w:szCs w:val="24"/>
        </w:rPr>
        <w:t>和技术条款偏离。</w:t>
      </w:r>
    </w:p>
    <w:p>
      <w:pPr>
        <w:spacing w:before="151" w:line="339" w:lineRule="auto"/>
        <w:ind w:left="3" w:right="63" w:firstLine="480"/>
        <w:rPr>
          <w:rFonts w:ascii="宋体" w:hAnsi="宋体" w:eastAsia="宋体" w:cs="宋体"/>
          <w:color w:val="0000FF"/>
          <w:sz w:val="24"/>
          <w:szCs w:val="24"/>
        </w:rPr>
      </w:pPr>
      <w:r>
        <w:rPr>
          <w:rFonts w:ascii="宋体" w:hAnsi="宋体" w:eastAsia="宋体" w:cs="宋体"/>
          <w:spacing w:val="-4"/>
          <w:sz w:val="24"/>
          <w:szCs w:val="24"/>
        </w:rPr>
        <w:t>2.9.2 除法律、法规和规章规定外。招标文件中加下划线、  “拒绝”“不接 受”“无效”“不得”“投标被否决”等文字规定的条款为实质性要求条款(即重要条款) 。未用上述文字规定或符号标注的条款 为非实质性要求条款(即一般条款)。着重提醒各投标人注意，并认真查看招标 文件中的每一个条款及要求，因误读招标文件而造成的后果，招标人概不负责。</w:t>
      </w:r>
    </w:p>
    <w:p>
      <w:pPr>
        <w:spacing w:line="219" w:lineRule="auto"/>
        <w:ind w:left="484"/>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.10 特别说明</w:t>
      </w:r>
    </w:p>
    <w:p>
      <w:pPr>
        <w:spacing w:before="153" w:line="339" w:lineRule="auto"/>
        <w:ind w:left="1" w:right="64" w:firstLine="482"/>
        <w:rPr>
          <w:rFonts w:ascii="宋体" w:hAnsi="宋体" w:eastAsia="宋体" w:cs="宋体"/>
          <w:sz w:val="24"/>
          <w:szCs w:val="24"/>
        </w:rPr>
      </w:pPr>
      <w:r>
        <w:rPr>
          <w:rFonts w:ascii="宋体" w:hAnsi="宋体" w:eastAsia="宋体" w:cs="宋体"/>
          <w:spacing w:val="-1"/>
          <w:sz w:val="24"/>
          <w:szCs w:val="24"/>
        </w:rPr>
        <w:t>2.10.1 供应商所使用的资格、信誉、荣誉、业绩与企</w:t>
      </w:r>
      <w:r>
        <w:rPr>
          <w:rFonts w:ascii="宋体" w:hAnsi="宋体" w:eastAsia="宋体" w:cs="宋体"/>
          <w:sz w:val="24"/>
          <w:szCs w:val="24"/>
        </w:rPr>
        <w:t xml:space="preserve">业认证等必须为供应商 </w:t>
      </w:r>
      <w:r>
        <w:rPr>
          <w:rFonts w:ascii="宋体" w:hAnsi="宋体" w:eastAsia="宋体" w:cs="宋体"/>
          <w:spacing w:val="-10"/>
          <w:sz w:val="24"/>
          <w:szCs w:val="24"/>
        </w:rPr>
        <w:t>所</w:t>
      </w:r>
      <w:r>
        <w:rPr>
          <w:rFonts w:ascii="宋体" w:hAnsi="宋体" w:eastAsia="宋体" w:cs="宋体"/>
          <w:spacing w:val="-8"/>
          <w:sz w:val="24"/>
          <w:szCs w:val="24"/>
        </w:rPr>
        <w:t>拥有。</w:t>
      </w:r>
    </w:p>
    <w:p>
      <w:pPr>
        <w:spacing w:before="2" w:line="338" w:lineRule="auto"/>
        <w:ind w:left="2" w:right="61" w:firstLine="481"/>
        <w:rPr>
          <w:rFonts w:ascii="宋体" w:hAnsi="宋体" w:eastAsia="宋体" w:cs="宋体"/>
          <w:sz w:val="24"/>
          <w:szCs w:val="24"/>
        </w:rPr>
      </w:pPr>
      <w:r>
        <w:rPr>
          <w:rFonts w:ascii="宋体" w:hAnsi="宋体" w:eastAsia="宋体" w:cs="宋体"/>
          <w:spacing w:val="6"/>
          <w:sz w:val="24"/>
          <w:szCs w:val="24"/>
        </w:rPr>
        <w:t>2.10.2 供应商应仔细阅读招标文件中的所有内容，按照招标文件的要求编</w:t>
      </w:r>
      <w:r>
        <w:rPr>
          <w:rFonts w:ascii="宋体" w:hAnsi="宋体" w:eastAsia="宋体" w:cs="宋体"/>
          <w:sz w:val="24"/>
          <w:szCs w:val="24"/>
        </w:rPr>
        <w:t xml:space="preserve"> </w:t>
      </w:r>
      <w:r>
        <w:rPr>
          <w:rFonts w:ascii="宋体" w:hAnsi="宋体" w:eastAsia="宋体" w:cs="宋体"/>
          <w:spacing w:val="-2"/>
          <w:sz w:val="24"/>
          <w:szCs w:val="24"/>
        </w:rPr>
        <w:t>制、提交响应文件，并对其所</w:t>
      </w:r>
      <w:r>
        <w:rPr>
          <w:rFonts w:ascii="宋体" w:hAnsi="宋体" w:eastAsia="宋体" w:cs="宋体"/>
          <w:spacing w:val="-1"/>
          <w:sz w:val="24"/>
          <w:szCs w:val="24"/>
        </w:rPr>
        <w:t>提供的全部资料的真实性承担法律责任。</w:t>
      </w:r>
    </w:p>
    <w:p>
      <w:pPr>
        <w:spacing w:before="1" w:line="338" w:lineRule="auto"/>
        <w:ind w:right="63" w:firstLine="484"/>
        <w:rPr>
          <w:rFonts w:ascii="宋体" w:hAnsi="宋体" w:eastAsia="宋体" w:cs="宋体"/>
          <w:sz w:val="24"/>
          <w:szCs w:val="24"/>
        </w:rPr>
      </w:pPr>
      <w:r>
        <w:rPr>
          <w:rFonts w:ascii="宋体" w:hAnsi="宋体" w:eastAsia="宋体" w:cs="宋体"/>
          <w:spacing w:val="-7"/>
          <w:sz w:val="24"/>
          <w:szCs w:val="24"/>
        </w:rPr>
        <w:t xml:space="preserve">2.10.3 招标文件所提供的资料， 是采购人现有的能被供应商利用的资料， </w:t>
      </w:r>
      <w:r>
        <w:rPr>
          <w:rFonts w:ascii="宋体" w:hAnsi="宋体" w:eastAsia="宋体" w:cs="宋体"/>
          <w:sz w:val="24"/>
          <w:szCs w:val="24"/>
        </w:rPr>
        <w:t xml:space="preserve">采 </w:t>
      </w:r>
      <w:r>
        <w:rPr>
          <w:rFonts w:ascii="宋体" w:hAnsi="宋体" w:eastAsia="宋体" w:cs="宋体"/>
          <w:spacing w:val="-2"/>
          <w:sz w:val="24"/>
          <w:szCs w:val="24"/>
        </w:rPr>
        <w:t>购人对供应商做出的任何推论、</w:t>
      </w:r>
      <w:r>
        <w:rPr>
          <w:rFonts w:ascii="宋体" w:hAnsi="宋体" w:eastAsia="宋体" w:cs="宋体"/>
          <w:spacing w:val="-1"/>
          <w:sz w:val="24"/>
          <w:szCs w:val="24"/>
        </w:rPr>
        <w:t>理解和结论均不负任何责任。</w:t>
      </w:r>
    </w:p>
    <w:p>
      <w:pPr>
        <w:spacing w:line="218" w:lineRule="auto"/>
        <w:ind w:left="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供应商资</w:t>
      </w:r>
      <w:r>
        <w:rPr>
          <w:rFonts w:ascii="宋体" w:hAnsi="宋体" w:eastAsia="宋体" w:cs="宋体"/>
          <w:sz w:val="24"/>
          <w:szCs w:val="24"/>
          <w14:textOutline w14:w="4354" w14:cap="flat" w14:cmpd="sng">
            <w14:solidFill>
              <w14:srgbClr w14:val="000000"/>
            </w14:solidFill>
            <w14:prstDash w14:val="solid"/>
            <w14:miter w14:val="0"/>
          </w14:textOutline>
        </w:rPr>
        <w:t>格</w:t>
      </w:r>
    </w:p>
    <w:p>
      <w:pPr>
        <w:spacing w:before="157" w:line="218" w:lineRule="auto"/>
        <w:ind w:left="486"/>
        <w:rPr>
          <w:rFonts w:ascii="宋体" w:hAnsi="宋体" w:eastAsia="宋体" w:cs="宋体"/>
          <w:sz w:val="24"/>
          <w:szCs w:val="24"/>
        </w:rPr>
      </w:pPr>
      <w:r>
        <w:rPr>
          <w:rFonts w:ascii="宋体" w:hAnsi="宋体" w:eastAsia="宋体" w:cs="宋体"/>
          <w:spacing w:val="-20"/>
          <w:sz w:val="24"/>
          <w:szCs w:val="24"/>
        </w:rPr>
        <w:t>3</w:t>
      </w:r>
      <w:r>
        <w:rPr>
          <w:rFonts w:ascii="宋体" w:hAnsi="宋体" w:eastAsia="宋体" w:cs="宋体"/>
          <w:spacing w:val="-12"/>
          <w:sz w:val="24"/>
          <w:szCs w:val="24"/>
        </w:rPr>
        <w:t>.1 供应商资格： 详见投标人须知前附表。</w:t>
      </w:r>
    </w:p>
    <w:p>
      <w:pPr>
        <w:spacing w:before="156" w:line="219" w:lineRule="auto"/>
        <w:ind w:left="486"/>
        <w:rPr>
          <w:rFonts w:ascii="宋体" w:hAnsi="宋体" w:eastAsia="宋体" w:cs="宋体"/>
          <w:sz w:val="24"/>
          <w:szCs w:val="24"/>
        </w:rPr>
      </w:pPr>
      <w:r>
        <w:rPr>
          <w:rFonts w:ascii="宋体" w:hAnsi="宋体" w:eastAsia="宋体" w:cs="宋体"/>
          <w:spacing w:val="-2"/>
          <w:sz w:val="24"/>
          <w:szCs w:val="24"/>
        </w:rPr>
        <w:t>3.2 投标人应遵守中华人民共和国法</w:t>
      </w:r>
      <w:r>
        <w:rPr>
          <w:rFonts w:ascii="宋体" w:hAnsi="宋体" w:eastAsia="宋体" w:cs="宋体"/>
          <w:spacing w:val="-1"/>
          <w:sz w:val="24"/>
          <w:szCs w:val="24"/>
        </w:rPr>
        <w:t>律、法规和行政规章。</w:t>
      </w:r>
    </w:p>
    <w:p>
      <w:pPr>
        <w:spacing w:before="155" w:line="219" w:lineRule="auto"/>
        <w:ind w:left="486"/>
        <w:rPr>
          <w:rFonts w:ascii="宋体" w:hAnsi="宋体" w:eastAsia="宋体" w:cs="宋体"/>
          <w:sz w:val="24"/>
          <w:szCs w:val="24"/>
        </w:rPr>
      </w:pPr>
      <w:r>
        <w:rPr>
          <w:rFonts w:ascii="宋体" w:hAnsi="宋体" w:eastAsia="宋体" w:cs="宋体"/>
          <w:spacing w:val="-7"/>
          <w:sz w:val="24"/>
          <w:szCs w:val="24"/>
        </w:rPr>
        <w:t>3.3 供应商不得存在下列情形之一</w:t>
      </w:r>
      <w:r>
        <w:rPr>
          <w:rFonts w:ascii="宋体" w:hAnsi="宋体" w:eastAsia="宋体" w:cs="宋体"/>
          <w:spacing w:val="-6"/>
          <w:sz w:val="24"/>
          <w:szCs w:val="24"/>
        </w:rPr>
        <w:t>：</w:t>
      </w:r>
    </w:p>
    <w:p>
      <w:pPr>
        <w:spacing w:before="156" w:line="218" w:lineRule="auto"/>
        <w:ind w:left="488"/>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0"/>
          <w:sz w:val="24"/>
          <w:szCs w:val="24"/>
        </w:rPr>
        <w:t>1)与采购人、代理机构存在利害关系。</w:t>
      </w:r>
    </w:p>
    <w:p>
      <w:pPr>
        <w:spacing w:before="156" w:line="339" w:lineRule="auto"/>
        <w:ind w:left="25" w:right="62" w:firstLine="462"/>
        <w:rPr>
          <w:rFonts w:ascii="宋体" w:hAnsi="宋体" w:eastAsia="宋体" w:cs="宋体"/>
          <w:sz w:val="24"/>
          <w:szCs w:val="24"/>
        </w:rPr>
      </w:pPr>
      <w:r>
        <w:rPr>
          <w:rFonts w:ascii="宋体" w:hAnsi="宋体" w:eastAsia="宋体" w:cs="宋体"/>
          <w:spacing w:val="-1"/>
          <w:sz w:val="24"/>
          <w:szCs w:val="24"/>
        </w:rPr>
        <w:t>(2) 单位负责人为同一人或者存在控股、管理关系的不同供</w:t>
      </w:r>
      <w:r>
        <w:rPr>
          <w:rFonts w:ascii="宋体" w:hAnsi="宋体" w:eastAsia="宋体" w:cs="宋体"/>
          <w:sz w:val="24"/>
          <w:szCs w:val="24"/>
        </w:rPr>
        <w:t xml:space="preserve">应商， 不得参加 </w:t>
      </w:r>
      <w:r>
        <w:rPr>
          <w:rFonts w:ascii="宋体" w:hAnsi="宋体" w:eastAsia="宋体" w:cs="宋体"/>
          <w:spacing w:val="-5"/>
          <w:sz w:val="24"/>
          <w:szCs w:val="24"/>
        </w:rPr>
        <w:t>同一标项下的政府采购活动</w:t>
      </w:r>
      <w:r>
        <w:rPr>
          <w:rFonts w:ascii="宋体" w:hAnsi="宋体" w:eastAsia="宋体" w:cs="宋体"/>
          <w:spacing w:val="-4"/>
          <w:sz w:val="24"/>
          <w:szCs w:val="24"/>
        </w:rPr>
        <w:t>。</w:t>
      </w:r>
    </w:p>
    <w:p>
      <w:pPr>
        <w:spacing w:before="1" w:line="218" w:lineRule="auto"/>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4</w:t>
      </w:r>
      <w:r>
        <w:rPr>
          <w:rFonts w:ascii="宋体" w:hAnsi="宋体" w:eastAsia="宋体" w:cs="宋体"/>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投标费用</w:t>
      </w:r>
    </w:p>
    <w:p>
      <w:pPr>
        <w:spacing w:before="157" w:line="338" w:lineRule="auto"/>
        <w:ind w:left="5" w:right="65" w:firstLine="475"/>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7"/>
          <w:sz w:val="24"/>
          <w:szCs w:val="24"/>
        </w:rPr>
        <w:t>.1 无论投标过程中的做法和结果如何， 投标人将自行承担所有与参加投标有</w:t>
      </w:r>
      <w:r>
        <w:rPr>
          <w:rFonts w:ascii="宋体" w:hAnsi="宋体" w:eastAsia="宋体" w:cs="宋体"/>
          <w:sz w:val="24"/>
          <w:szCs w:val="24"/>
        </w:rPr>
        <w:t xml:space="preserve"> </w:t>
      </w:r>
      <w:r>
        <w:rPr>
          <w:rFonts w:ascii="宋体" w:hAnsi="宋体" w:eastAsia="宋体" w:cs="宋体"/>
          <w:spacing w:val="-11"/>
          <w:sz w:val="24"/>
          <w:szCs w:val="24"/>
        </w:rPr>
        <w:t>关</w:t>
      </w:r>
      <w:r>
        <w:rPr>
          <w:rFonts w:ascii="宋体" w:hAnsi="宋体" w:eastAsia="宋体" w:cs="宋体"/>
          <w:spacing w:val="-7"/>
          <w:sz w:val="24"/>
          <w:szCs w:val="24"/>
        </w:rPr>
        <w:t>的费用。</w:t>
      </w:r>
    </w:p>
    <w:p>
      <w:pPr>
        <w:spacing w:before="1" w:line="238" w:lineRule="auto"/>
        <w:ind w:left="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5.联合体形式</w:t>
      </w:r>
    </w:p>
    <w:p>
      <w:pPr>
        <w:spacing w:before="131" w:line="338" w:lineRule="auto"/>
        <w:ind w:left="6" w:right="66" w:firstLine="479"/>
        <w:rPr>
          <w:rFonts w:ascii="宋体" w:hAnsi="宋体" w:eastAsia="宋体" w:cs="宋体"/>
          <w:sz w:val="24"/>
          <w:szCs w:val="24"/>
        </w:rPr>
      </w:pPr>
      <w:r>
        <w:rPr>
          <w:rFonts w:ascii="宋体" w:hAnsi="宋体" w:eastAsia="宋体" w:cs="宋体"/>
          <w:spacing w:val="4"/>
          <w:sz w:val="24"/>
          <w:szCs w:val="24"/>
        </w:rPr>
        <w:t>5.1 除投标人须知</w:t>
      </w:r>
      <w:r>
        <w:rPr>
          <w:rFonts w:ascii="宋体" w:hAnsi="宋体" w:eastAsia="宋体" w:cs="宋体"/>
          <w:spacing w:val="2"/>
          <w:sz w:val="24"/>
          <w:szCs w:val="24"/>
        </w:rPr>
        <w:t>前附表中另有规定，本次招标不接受为联合体形式的供应</w:t>
      </w:r>
      <w:r>
        <w:rPr>
          <w:rFonts w:ascii="宋体" w:hAnsi="宋体" w:eastAsia="宋体" w:cs="宋体"/>
          <w:sz w:val="24"/>
          <w:szCs w:val="24"/>
        </w:rPr>
        <w:t xml:space="preserve"> </w:t>
      </w:r>
      <w:r>
        <w:rPr>
          <w:rFonts w:ascii="宋体" w:hAnsi="宋体" w:eastAsia="宋体" w:cs="宋体"/>
          <w:spacing w:val="-13"/>
          <w:sz w:val="24"/>
          <w:szCs w:val="24"/>
        </w:rPr>
        <w:t>商</w:t>
      </w:r>
      <w:r>
        <w:rPr>
          <w:rFonts w:ascii="宋体" w:hAnsi="宋体" w:eastAsia="宋体" w:cs="宋体"/>
          <w:spacing w:val="-12"/>
          <w:sz w:val="24"/>
          <w:szCs w:val="24"/>
        </w:rPr>
        <w:t>。</w:t>
      </w:r>
    </w:p>
    <w:p>
      <w:pPr>
        <w:spacing w:before="1" w:line="218" w:lineRule="auto"/>
        <w:ind w:left="486"/>
        <w:rPr>
          <w:rFonts w:ascii="宋体" w:hAnsi="宋体" w:eastAsia="宋体" w:cs="宋体"/>
          <w:sz w:val="24"/>
          <w:szCs w:val="24"/>
        </w:rPr>
      </w:pPr>
      <w:r>
        <w:rPr>
          <w:rFonts w:ascii="宋体" w:hAnsi="宋体" w:eastAsia="宋体" w:cs="宋体"/>
          <w:spacing w:val="-32"/>
          <w:sz w:val="24"/>
          <w:szCs w:val="24"/>
        </w:rPr>
        <w:t>5</w:t>
      </w:r>
      <w:r>
        <w:rPr>
          <w:rFonts w:ascii="宋体" w:hAnsi="宋体" w:eastAsia="宋体" w:cs="宋体"/>
          <w:spacing w:val="-28"/>
          <w:sz w:val="24"/>
          <w:szCs w:val="24"/>
        </w:rPr>
        <w:t>.</w:t>
      </w:r>
      <w:r>
        <w:rPr>
          <w:rFonts w:ascii="宋体" w:hAnsi="宋体" w:eastAsia="宋体" w:cs="宋体"/>
          <w:spacing w:val="-16"/>
          <w:sz w:val="24"/>
          <w:szCs w:val="24"/>
        </w:rPr>
        <w:t>2 供应商为联合体形式的， 除应符合本章第 3 条规定外， 还应遵守以下规定：</w:t>
      </w:r>
    </w:p>
    <w:p>
      <w:pPr>
        <w:spacing w:before="157" w:line="338" w:lineRule="auto"/>
        <w:ind w:left="4" w:right="84" w:firstLine="483"/>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9"/>
          <w:sz w:val="24"/>
          <w:szCs w:val="24"/>
        </w:rPr>
        <w:t>联</w:t>
      </w:r>
      <w:r>
        <w:rPr>
          <w:rFonts w:ascii="宋体" w:hAnsi="宋体" w:eastAsia="宋体" w:cs="宋体"/>
          <w:spacing w:val="5"/>
          <w:sz w:val="24"/>
          <w:szCs w:val="24"/>
        </w:rPr>
        <w:t>合体各方必须签订联合体协议书，明确联合体牵头人和各方的义务、</w:t>
      </w:r>
      <w:r>
        <w:rPr>
          <w:rFonts w:ascii="宋体" w:hAnsi="宋体" w:eastAsia="宋体" w:cs="宋体"/>
          <w:sz w:val="24"/>
          <w:szCs w:val="24"/>
        </w:rPr>
        <w:t xml:space="preserve"> </w:t>
      </w:r>
      <w:r>
        <w:rPr>
          <w:rFonts w:ascii="宋体" w:hAnsi="宋体" w:eastAsia="宋体" w:cs="宋体"/>
          <w:spacing w:val="-10"/>
          <w:sz w:val="24"/>
          <w:szCs w:val="24"/>
        </w:rPr>
        <w:t>工</w:t>
      </w:r>
      <w:r>
        <w:rPr>
          <w:rFonts w:ascii="宋体" w:hAnsi="宋体" w:eastAsia="宋体" w:cs="宋体"/>
          <w:spacing w:val="-8"/>
          <w:sz w:val="24"/>
          <w:szCs w:val="24"/>
        </w:rPr>
        <w:t>作</w:t>
      </w:r>
      <w:r>
        <w:rPr>
          <w:rFonts w:ascii="宋体" w:hAnsi="宋体" w:eastAsia="宋体" w:cs="宋体"/>
          <w:spacing w:val="-5"/>
          <w:sz w:val="24"/>
          <w:szCs w:val="24"/>
        </w:rPr>
        <w:t>、合同工作量比例；</w:t>
      </w:r>
    </w:p>
    <w:p>
      <w:pPr>
        <w:spacing w:line="218" w:lineRule="auto"/>
        <w:ind w:left="488"/>
        <w:rPr>
          <w:rFonts w:ascii="宋体" w:hAnsi="宋体" w:eastAsia="宋体" w:cs="宋体"/>
          <w:sz w:val="24"/>
          <w:szCs w:val="24"/>
        </w:rPr>
      </w:pPr>
      <w:r>
        <w:rPr>
          <w:rFonts w:ascii="宋体" w:hAnsi="宋体" w:eastAsia="宋体" w:cs="宋体"/>
          <w:spacing w:val="2"/>
          <w:sz w:val="24"/>
          <w:szCs w:val="24"/>
        </w:rPr>
        <w:t>(2)联合体各方均应当符合本章第 3.1 款</w:t>
      </w:r>
      <w:r>
        <w:rPr>
          <w:rFonts w:ascii="宋体" w:hAnsi="宋体" w:eastAsia="宋体" w:cs="宋体"/>
          <w:spacing w:val="1"/>
          <w:sz w:val="24"/>
          <w:szCs w:val="24"/>
        </w:rPr>
        <w:t>规定的供应商基本资格条件；</w:t>
      </w:r>
    </w:p>
    <w:p>
      <w:pPr>
        <w:spacing w:before="156" w:line="219" w:lineRule="auto"/>
        <w:ind w:left="488"/>
        <w:rPr>
          <w:rFonts w:ascii="宋体" w:hAnsi="宋体" w:eastAsia="宋体" w:cs="宋体"/>
          <w:sz w:val="24"/>
          <w:szCs w:val="24"/>
        </w:rPr>
      </w:pPr>
      <w:r>
        <w:rPr>
          <w:rFonts w:ascii="宋体" w:hAnsi="宋体" w:eastAsia="宋体" w:cs="宋体"/>
          <w:spacing w:val="-1"/>
          <w:sz w:val="24"/>
          <w:szCs w:val="24"/>
        </w:rPr>
        <w:t>(3) 除投标人须知前附表中另有规定， 联合体各方中至少有一方</w:t>
      </w:r>
      <w:r>
        <w:rPr>
          <w:rFonts w:ascii="宋体" w:hAnsi="宋体" w:eastAsia="宋体" w:cs="宋体"/>
          <w:sz w:val="24"/>
          <w:szCs w:val="24"/>
        </w:rPr>
        <w:t>应当符合本</w:t>
      </w:r>
    </w:p>
    <w:p>
      <w:pPr>
        <w:sectPr>
          <w:footerReference r:id="rId14" w:type="default"/>
          <w:pgSz w:w="11909" w:h="16836"/>
          <w:pgMar w:top="400" w:right="1637" w:bottom="1195" w:left="1707"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8" w:line="218" w:lineRule="auto"/>
        <w:ind w:left="9"/>
        <w:rPr>
          <w:rFonts w:ascii="宋体" w:hAnsi="宋体" w:eastAsia="宋体" w:cs="宋体"/>
          <w:sz w:val="24"/>
          <w:szCs w:val="24"/>
        </w:rPr>
      </w:pPr>
      <w:r>
        <w:rPr>
          <w:rFonts w:ascii="宋体" w:hAnsi="宋体" w:eastAsia="宋体" w:cs="宋体"/>
          <w:spacing w:val="-9"/>
          <w:sz w:val="24"/>
          <w:szCs w:val="24"/>
        </w:rPr>
        <w:t>章第 3.1 款规定的供应商特定资格条件；</w:t>
      </w:r>
    </w:p>
    <w:p>
      <w:pPr>
        <w:spacing w:before="157" w:line="338" w:lineRule="auto"/>
        <w:ind w:right="41" w:firstLine="487"/>
        <w:rPr>
          <w:rFonts w:ascii="宋体" w:hAnsi="宋体" w:eastAsia="宋体" w:cs="宋体"/>
          <w:sz w:val="24"/>
          <w:szCs w:val="24"/>
        </w:rPr>
      </w:pPr>
      <w:r>
        <w:rPr>
          <w:rFonts w:ascii="宋体" w:hAnsi="宋体" w:eastAsia="宋体" w:cs="宋体"/>
          <w:spacing w:val="4"/>
          <w:sz w:val="24"/>
          <w:szCs w:val="24"/>
        </w:rPr>
        <w:t>(4) 联合体各方</w:t>
      </w:r>
      <w:r>
        <w:rPr>
          <w:rFonts w:ascii="宋体" w:hAnsi="宋体" w:eastAsia="宋体" w:cs="宋体"/>
          <w:spacing w:val="2"/>
          <w:sz w:val="24"/>
          <w:szCs w:val="24"/>
        </w:rPr>
        <w:t>不得再单独或与其他供应商组成新的联合体参加同一项目的</w:t>
      </w:r>
      <w:r>
        <w:rPr>
          <w:rFonts w:ascii="宋体" w:hAnsi="宋体" w:eastAsia="宋体" w:cs="宋体"/>
          <w:sz w:val="24"/>
          <w:szCs w:val="24"/>
        </w:rPr>
        <w:t xml:space="preserve"> </w:t>
      </w:r>
      <w:r>
        <w:rPr>
          <w:rFonts w:ascii="宋体" w:hAnsi="宋体" w:eastAsia="宋体" w:cs="宋体"/>
          <w:spacing w:val="-7"/>
          <w:sz w:val="24"/>
          <w:szCs w:val="24"/>
        </w:rPr>
        <w:t>采购活动。</w:t>
      </w:r>
    </w:p>
    <w:p>
      <w:pPr>
        <w:spacing w:before="1" w:line="238" w:lineRule="auto"/>
        <w:ind w:left="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6．现场勘</w:t>
      </w:r>
      <w:r>
        <w:rPr>
          <w:rFonts w:ascii="宋体" w:hAnsi="宋体" w:eastAsia="宋体" w:cs="宋体"/>
          <w:sz w:val="24"/>
          <w:szCs w:val="24"/>
          <w14:textOutline w14:w="4354" w14:cap="flat" w14:cmpd="sng">
            <w14:solidFill>
              <w14:srgbClr w14:val="000000"/>
            </w14:solidFill>
            <w14:prstDash w14:val="solid"/>
            <w14:miter w14:val="0"/>
          </w14:textOutline>
        </w:rPr>
        <w:t>察</w:t>
      </w:r>
    </w:p>
    <w:p>
      <w:pPr>
        <w:spacing w:before="130" w:line="338" w:lineRule="auto"/>
        <w:ind w:left="3" w:right="41" w:firstLine="478"/>
        <w:rPr>
          <w:rFonts w:ascii="宋体" w:hAnsi="宋体" w:eastAsia="宋体" w:cs="宋体"/>
          <w:sz w:val="24"/>
          <w:szCs w:val="24"/>
        </w:rPr>
      </w:pPr>
      <w:r>
        <w:rPr>
          <w:rFonts w:ascii="宋体" w:hAnsi="宋体" w:eastAsia="宋体" w:cs="宋体"/>
          <w:spacing w:val="4"/>
          <w:sz w:val="24"/>
          <w:szCs w:val="24"/>
        </w:rPr>
        <w:t>6.1 供应商应按投标</w:t>
      </w:r>
      <w:r>
        <w:rPr>
          <w:rFonts w:ascii="宋体" w:hAnsi="宋体" w:eastAsia="宋体" w:cs="宋体"/>
          <w:spacing w:val="2"/>
          <w:sz w:val="24"/>
          <w:szCs w:val="24"/>
        </w:rPr>
        <w:t>人须知前附表中规定对采购项目现场和周围环境进行考</w:t>
      </w:r>
      <w:r>
        <w:rPr>
          <w:rFonts w:ascii="宋体" w:hAnsi="宋体" w:eastAsia="宋体" w:cs="宋体"/>
          <w:sz w:val="24"/>
          <w:szCs w:val="24"/>
        </w:rPr>
        <w:t xml:space="preserve"> </w:t>
      </w:r>
      <w:r>
        <w:rPr>
          <w:rFonts w:ascii="宋体" w:hAnsi="宋体" w:eastAsia="宋体" w:cs="宋体"/>
          <w:spacing w:val="-13"/>
          <w:sz w:val="24"/>
          <w:szCs w:val="24"/>
        </w:rPr>
        <w:t>察</w:t>
      </w:r>
      <w:r>
        <w:rPr>
          <w:rFonts w:ascii="宋体" w:hAnsi="宋体" w:eastAsia="宋体" w:cs="宋体"/>
          <w:spacing w:val="-11"/>
          <w:sz w:val="24"/>
          <w:szCs w:val="24"/>
        </w:rPr>
        <w:t>。</w:t>
      </w:r>
    </w:p>
    <w:p>
      <w:pPr>
        <w:spacing w:before="1" w:line="338" w:lineRule="auto"/>
        <w:ind w:left="6" w:right="41" w:firstLine="476"/>
        <w:rPr>
          <w:rFonts w:ascii="宋体" w:hAnsi="宋体" w:eastAsia="宋体" w:cs="宋体"/>
          <w:sz w:val="24"/>
          <w:szCs w:val="24"/>
        </w:rPr>
      </w:pPr>
      <w:r>
        <w:rPr>
          <w:rFonts w:ascii="宋体" w:hAnsi="宋体" w:eastAsia="宋体" w:cs="宋体"/>
          <w:spacing w:val="-14"/>
          <w:sz w:val="24"/>
          <w:szCs w:val="24"/>
        </w:rPr>
        <w:t>6</w:t>
      </w:r>
      <w:r>
        <w:rPr>
          <w:rFonts w:ascii="宋体" w:hAnsi="宋体" w:eastAsia="宋体" w:cs="宋体"/>
          <w:spacing w:val="-8"/>
          <w:sz w:val="24"/>
          <w:szCs w:val="24"/>
        </w:rPr>
        <w:t>.</w:t>
      </w:r>
      <w:r>
        <w:rPr>
          <w:rFonts w:ascii="宋体" w:hAnsi="宋体" w:eastAsia="宋体" w:cs="宋体"/>
          <w:spacing w:val="-7"/>
          <w:sz w:val="24"/>
          <w:szCs w:val="24"/>
        </w:rPr>
        <w:t>2 勘察现场的费用由供应商自己承担， 勘察期间所发生的人身伤害及财产损</w:t>
      </w:r>
      <w:r>
        <w:rPr>
          <w:rFonts w:ascii="宋体" w:hAnsi="宋体" w:eastAsia="宋体" w:cs="宋体"/>
          <w:sz w:val="24"/>
          <w:szCs w:val="24"/>
        </w:rPr>
        <w:t xml:space="preserve"> </w:t>
      </w:r>
      <w:r>
        <w:rPr>
          <w:rFonts w:ascii="宋体" w:hAnsi="宋体" w:eastAsia="宋体" w:cs="宋体"/>
          <w:spacing w:val="-8"/>
          <w:sz w:val="24"/>
          <w:szCs w:val="24"/>
        </w:rPr>
        <w:t>失</w:t>
      </w:r>
      <w:r>
        <w:rPr>
          <w:rFonts w:ascii="宋体" w:hAnsi="宋体" w:eastAsia="宋体" w:cs="宋体"/>
          <w:spacing w:val="-5"/>
          <w:sz w:val="24"/>
          <w:szCs w:val="24"/>
        </w:rPr>
        <w:t>由</w:t>
      </w:r>
      <w:r>
        <w:rPr>
          <w:rFonts w:ascii="宋体" w:hAnsi="宋体" w:eastAsia="宋体" w:cs="宋体"/>
          <w:spacing w:val="-4"/>
          <w:sz w:val="24"/>
          <w:szCs w:val="24"/>
        </w:rPr>
        <w:t>供应商自己负责。</w:t>
      </w:r>
    </w:p>
    <w:p>
      <w:pPr>
        <w:spacing w:before="2" w:line="338" w:lineRule="auto"/>
        <w:ind w:right="41" w:firstLine="481"/>
        <w:rPr>
          <w:rFonts w:ascii="宋体" w:hAnsi="宋体" w:eastAsia="宋体" w:cs="宋体"/>
          <w:sz w:val="24"/>
          <w:szCs w:val="24"/>
        </w:rPr>
      </w:pPr>
      <w:r>
        <w:rPr>
          <w:rFonts w:ascii="宋体" w:hAnsi="宋体" w:eastAsia="宋体" w:cs="宋体"/>
          <w:spacing w:val="4"/>
          <w:sz w:val="24"/>
          <w:szCs w:val="24"/>
        </w:rPr>
        <w:t>6.3 采购人不对供应</w:t>
      </w:r>
      <w:r>
        <w:rPr>
          <w:rFonts w:ascii="宋体" w:hAnsi="宋体" w:eastAsia="宋体" w:cs="宋体"/>
          <w:spacing w:val="2"/>
          <w:sz w:val="24"/>
          <w:szCs w:val="24"/>
        </w:rPr>
        <w:t>商据此而做出的推论、理解和结论负责。一旦成交，供</w:t>
      </w:r>
      <w:r>
        <w:rPr>
          <w:rFonts w:ascii="宋体" w:hAnsi="宋体" w:eastAsia="宋体" w:cs="宋体"/>
          <w:sz w:val="24"/>
          <w:szCs w:val="24"/>
        </w:rPr>
        <w:t xml:space="preserve"> </w:t>
      </w:r>
      <w:r>
        <w:rPr>
          <w:rFonts w:ascii="宋体" w:hAnsi="宋体" w:eastAsia="宋体" w:cs="宋体"/>
          <w:spacing w:val="-1"/>
          <w:sz w:val="24"/>
          <w:szCs w:val="24"/>
        </w:rPr>
        <w:t>应商不得以任何借口，而提出额外补偿，或延长合同期限的</w:t>
      </w:r>
      <w:r>
        <w:rPr>
          <w:rFonts w:ascii="宋体" w:hAnsi="宋体" w:eastAsia="宋体" w:cs="宋体"/>
          <w:sz w:val="24"/>
          <w:szCs w:val="24"/>
        </w:rPr>
        <w:t>要求。</w:t>
      </w:r>
    </w:p>
    <w:p>
      <w:pPr>
        <w:spacing w:before="1" w:line="238" w:lineRule="auto"/>
        <w:ind w:left="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7.采购进口产品</w:t>
      </w:r>
    </w:p>
    <w:p>
      <w:pPr>
        <w:spacing w:before="129" w:line="219" w:lineRule="auto"/>
        <w:ind w:left="486"/>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3"/>
          <w:sz w:val="24"/>
          <w:szCs w:val="24"/>
        </w:rPr>
        <w:t>.1 除投标人须知前附表另有规定外，本项目不接受进口产品参加采购活动。</w:t>
      </w:r>
    </w:p>
    <w:p>
      <w:pPr>
        <w:spacing w:before="156" w:line="239" w:lineRule="auto"/>
        <w:ind w:left="1"/>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8</w:t>
      </w:r>
      <w:r>
        <w:rPr>
          <w:rFonts w:ascii="宋体" w:hAnsi="宋体" w:eastAsia="宋体" w:cs="宋体"/>
          <w:sz w:val="24"/>
          <w:szCs w:val="24"/>
          <w14:textOutline w14:w="4354" w14:cap="flat" w14:cmpd="sng">
            <w14:solidFill>
              <w14:srgbClr w14:val="000000"/>
            </w14:solidFill>
            <w14:prstDash w14:val="solid"/>
            <w14:miter w14:val="0"/>
          </w14:textOutline>
        </w:rPr>
        <w:t>.政府采购政策的支持</w:t>
      </w:r>
    </w:p>
    <w:p>
      <w:pPr>
        <w:spacing w:before="127" w:line="339" w:lineRule="auto"/>
        <w:ind w:right="39" w:firstLine="481"/>
        <w:rPr>
          <w:rFonts w:ascii="宋体" w:hAnsi="宋体" w:eastAsia="宋体" w:cs="宋体"/>
          <w:sz w:val="24"/>
          <w:szCs w:val="24"/>
        </w:rPr>
      </w:pPr>
      <w:r>
        <w:rPr>
          <w:rFonts w:ascii="宋体" w:hAnsi="宋体" w:eastAsia="宋体" w:cs="宋体"/>
          <w:spacing w:val="-6"/>
          <w:sz w:val="24"/>
          <w:szCs w:val="24"/>
        </w:rPr>
        <w:t>8</w:t>
      </w:r>
      <w:r>
        <w:rPr>
          <w:rFonts w:ascii="宋体" w:hAnsi="宋体" w:eastAsia="宋体" w:cs="宋体"/>
          <w:spacing w:val="-4"/>
          <w:sz w:val="24"/>
          <w:szCs w:val="24"/>
        </w:rPr>
        <w:t>.1 政府采购有关的货物采购执行环境标志产品政府优先采购政策。在采购过</w:t>
      </w:r>
      <w:r>
        <w:rPr>
          <w:rFonts w:ascii="宋体" w:hAnsi="宋体" w:eastAsia="宋体" w:cs="宋体"/>
          <w:sz w:val="24"/>
          <w:szCs w:val="24"/>
        </w:rPr>
        <w:t xml:space="preserve"> </w:t>
      </w:r>
      <w:r>
        <w:rPr>
          <w:rFonts w:ascii="宋体" w:hAnsi="宋体" w:eastAsia="宋体" w:cs="宋体"/>
          <w:spacing w:val="-1"/>
          <w:sz w:val="24"/>
          <w:szCs w:val="24"/>
        </w:rPr>
        <w:t>程中执行最新一期的环境标志产品政府采购清单。</w:t>
      </w:r>
      <w:r>
        <w:rPr>
          <w:rFonts w:ascii="宋体" w:hAnsi="宋体" w:eastAsia="宋体" w:cs="宋体"/>
          <w:sz w:val="24"/>
          <w:szCs w:val="24"/>
        </w:rPr>
        <w:t xml:space="preserve">优先采购政策规定可在： 中国 </w:t>
      </w:r>
      <w:r>
        <w:rPr>
          <w:rFonts w:ascii="宋体" w:hAnsi="宋体" w:eastAsia="宋体" w:cs="宋体"/>
          <w:spacing w:val="22"/>
          <w:sz w:val="24"/>
          <w:szCs w:val="24"/>
        </w:rPr>
        <w:t>政</w:t>
      </w:r>
      <w:r>
        <w:rPr>
          <w:rFonts w:ascii="宋体" w:hAnsi="宋体" w:eastAsia="宋体" w:cs="宋体"/>
          <w:spacing w:val="11"/>
          <w:sz w:val="24"/>
          <w:szCs w:val="24"/>
        </w:rPr>
        <w:t>府采购网(</w:t>
      </w:r>
      <w:r>
        <w:fldChar w:fldCharType="begin"/>
      </w:r>
      <w:r>
        <w:instrText xml:space="preserve"> HYPERLINK "http://www.ccgp.gov.cn/" </w:instrText>
      </w:r>
      <w:r>
        <w:fldChar w:fldCharType="separate"/>
      </w:r>
      <w:r>
        <w:rPr>
          <w:rFonts w:ascii="宋体" w:hAnsi="宋体" w:eastAsia="宋体" w:cs="宋体"/>
          <w:sz w:val="24"/>
          <w:szCs w:val="24"/>
        </w:rPr>
        <w:t>http</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ccgp</w:t>
      </w:r>
      <w:r>
        <w:rPr>
          <w:rFonts w:ascii="宋体" w:hAnsi="宋体" w:eastAsia="宋体" w:cs="宋体"/>
          <w:spacing w:val="11"/>
          <w:sz w:val="24"/>
          <w:szCs w:val="24"/>
        </w:rPr>
        <w:t>.</w:t>
      </w:r>
      <w:r>
        <w:rPr>
          <w:rFonts w:ascii="宋体" w:hAnsi="宋体" w:eastAsia="宋体" w:cs="宋体"/>
          <w:sz w:val="24"/>
          <w:szCs w:val="24"/>
        </w:rPr>
        <w:t>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)查询。</w:t>
      </w:r>
    </w:p>
    <w:p>
      <w:pPr>
        <w:spacing w:before="3" w:line="338" w:lineRule="auto"/>
        <w:ind w:right="41" w:firstLine="481"/>
        <w:rPr>
          <w:rFonts w:ascii="宋体" w:hAnsi="宋体" w:eastAsia="宋体" w:cs="宋体"/>
          <w:sz w:val="24"/>
          <w:szCs w:val="24"/>
        </w:rPr>
      </w:pPr>
      <w:r>
        <w:rPr>
          <w:rFonts w:ascii="宋体" w:hAnsi="宋体" w:eastAsia="宋体" w:cs="宋体"/>
          <w:spacing w:val="4"/>
          <w:sz w:val="24"/>
          <w:szCs w:val="24"/>
        </w:rPr>
        <w:t>8.2 政府采购有关的</w:t>
      </w:r>
      <w:r>
        <w:rPr>
          <w:rFonts w:ascii="宋体" w:hAnsi="宋体" w:eastAsia="宋体" w:cs="宋体"/>
          <w:spacing w:val="3"/>
          <w:sz w:val="24"/>
          <w:szCs w:val="24"/>
        </w:rPr>
        <w:t>货</w:t>
      </w:r>
      <w:r>
        <w:rPr>
          <w:rFonts w:ascii="宋体" w:hAnsi="宋体" w:eastAsia="宋体" w:cs="宋体"/>
          <w:spacing w:val="2"/>
          <w:sz w:val="24"/>
          <w:szCs w:val="24"/>
        </w:rPr>
        <w:t>物采购应当执行节能产品政府强制采购和优先采购政</w:t>
      </w:r>
      <w:r>
        <w:rPr>
          <w:rFonts w:ascii="宋体" w:hAnsi="宋体" w:eastAsia="宋体" w:cs="宋体"/>
          <w:sz w:val="24"/>
          <w:szCs w:val="24"/>
        </w:rPr>
        <w:t xml:space="preserve"> </w:t>
      </w:r>
      <w:r>
        <w:rPr>
          <w:rFonts w:ascii="宋体" w:hAnsi="宋体" w:eastAsia="宋体" w:cs="宋体"/>
          <w:spacing w:val="4"/>
          <w:sz w:val="24"/>
          <w:szCs w:val="24"/>
        </w:rPr>
        <w:t>策。在采购过程中执行</w:t>
      </w:r>
      <w:r>
        <w:rPr>
          <w:rFonts w:ascii="宋体" w:hAnsi="宋体" w:eastAsia="宋体" w:cs="宋体"/>
          <w:spacing w:val="3"/>
          <w:sz w:val="24"/>
          <w:szCs w:val="24"/>
        </w:rPr>
        <w:t>最</w:t>
      </w:r>
      <w:r>
        <w:rPr>
          <w:rFonts w:ascii="宋体" w:hAnsi="宋体" w:eastAsia="宋体" w:cs="宋体"/>
          <w:spacing w:val="2"/>
          <w:sz w:val="24"/>
          <w:szCs w:val="24"/>
        </w:rPr>
        <w:t>新一期的节能产品政府采购清单。优先采购政策规定可</w:t>
      </w:r>
      <w:r>
        <w:rPr>
          <w:rFonts w:ascii="宋体" w:hAnsi="宋体" w:eastAsia="宋体" w:cs="宋体"/>
          <w:sz w:val="24"/>
          <w:szCs w:val="24"/>
        </w:rPr>
        <w:t xml:space="preserve"> </w:t>
      </w:r>
      <w:r>
        <w:rPr>
          <w:rFonts w:ascii="宋体" w:hAnsi="宋体" w:eastAsia="宋体" w:cs="宋体"/>
          <w:spacing w:val="18"/>
          <w:sz w:val="24"/>
          <w:szCs w:val="24"/>
        </w:rPr>
        <w:t>在</w:t>
      </w:r>
      <w:r>
        <w:rPr>
          <w:rFonts w:ascii="宋体" w:hAnsi="宋体" w:eastAsia="宋体" w:cs="宋体"/>
          <w:spacing w:val="9"/>
          <w:sz w:val="24"/>
          <w:szCs w:val="24"/>
        </w:rPr>
        <w:t>：中国政府采购网(</w:t>
      </w:r>
      <w:r>
        <w:fldChar w:fldCharType="begin"/>
      </w:r>
      <w:r>
        <w:instrText xml:space="preserve"> HYPERLINK "http://www.ccgp.gov.cn/" </w:instrText>
      </w:r>
      <w:r>
        <w:fldChar w:fldCharType="separate"/>
      </w:r>
      <w:r>
        <w:rPr>
          <w:rFonts w:ascii="宋体" w:hAnsi="宋体" w:eastAsia="宋体" w:cs="宋体"/>
          <w:sz w:val="24"/>
          <w:szCs w:val="24"/>
        </w:rPr>
        <w:t>http</w:t>
      </w:r>
      <w:r>
        <w:rPr>
          <w:rFonts w:ascii="宋体" w:hAnsi="宋体" w:eastAsia="宋体" w:cs="宋体"/>
          <w:spacing w:val="9"/>
          <w:sz w:val="24"/>
          <w:szCs w:val="24"/>
        </w:rPr>
        <w:t>://</w:t>
      </w:r>
      <w:r>
        <w:rPr>
          <w:rFonts w:ascii="宋体" w:hAnsi="宋体" w:eastAsia="宋体" w:cs="宋体"/>
          <w:sz w:val="24"/>
          <w:szCs w:val="24"/>
        </w:rPr>
        <w:t>www</w:t>
      </w:r>
      <w:r>
        <w:rPr>
          <w:rFonts w:ascii="宋体" w:hAnsi="宋体" w:eastAsia="宋体" w:cs="宋体"/>
          <w:spacing w:val="9"/>
          <w:sz w:val="24"/>
          <w:szCs w:val="24"/>
        </w:rPr>
        <w:t>.</w:t>
      </w:r>
      <w:r>
        <w:rPr>
          <w:rFonts w:ascii="宋体" w:hAnsi="宋体" w:eastAsia="宋体" w:cs="宋体"/>
          <w:sz w:val="24"/>
          <w:szCs w:val="24"/>
        </w:rPr>
        <w:t>ccgp</w:t>
      </w:r>
      <w:r>
        <w:rPr>
          <w:rFonts w:ascii="宋体" w:hAnsi="宋体" w:eastAsia="宋体" w:cs="宋体"/>
          <w:spacing w:val="9"/>
          <w:sz w:val="24"/>
          <w:szCs w:val="24"/>
        </w:rPr>
        <w:t>.</w:t>
      </w:r>
      <w:r>
        <w:rPr>
          <w:rFonts w:ascii="宋体" w:hAnsi="宋体" w:eastAsia="宋体" w:cs="宋体"/>
          <w:sz w:val="24"/>
          <w:szCs w:val="24"/>
        </w:rPr>
        <w:t>gov</w:t>
      </w:r>
      <w:r>
        <w:rPr>
          <w:rFonts w:ascii="宋体" w:hAnsi="宋体" w:eastAsia="宋体" w:cs="宋体"/>
          <w:spacing w:val="9"/>
          <w:sz w:val="24"/>
          <w:szCs w:val="24"/>
        </w:rPr>
        <w:t>.</w:t>
      </w:r>
      <w:r>
        <w:rPr>
          <w:rFonts w:ascii="宋体" w:hAnsi="宋体" w:eastAsia="宋体" w:cs="宋体"/>
          <w:sz w:val="24"/>
          <w:szCs w:val="24"/>
        </w:rPr>
        <w:t>cn</w:t>
      </w:r>
      <w:r>
        <w:rPr>
          <w:rFonts w:ascii="宋体" w:hAnsi="宋体" w:eastAsia="宋体" w:cs="宋体"/>
          <w:spacing w:val="9"/>
          <w:sz w:val="24"/>
          <w:szCs w:val="24"/>
        </w:rPr>
        <w:t>/</w:t>
      </w:r>
      <w:r>
        <w:rPr>
          <w:rFonts w:ascii="宋体" w:hAnsi="宋体" w:eastAsia="宋体" w:cs="宋体"/>
          <w:spacing w:val="9"/>
          <w:sz w:val="24"/>
          <w:szCs w:val="24"/>
        </w:rPr>
        <w:fldChar w:fldCharType="end"/>
      </w:r>
      <w:r>
        <w:rPr>
          <w:rFonts w:ascii="宋体" w:hAnsi="宋体" w:eastAsia="宋体" w:cs="宋体"/>
          <w:spacing w:val="9"/>
          <w:sz w:val="24"/>
          <w:szCs w:val="24"/>
        </w:rPr>
        <w:t>)查询。</w:t>
      </w:r>
    </w:p>
    <w:p>
      <w:pPr>
        <w:spacing w:before="1" w:line="215" w:lineRule="auto"/>
        <w:ind w:left="481"/>
        <w:rPr>
          <w:rFonts w:ascii="宋体" w:hAnsi="宋体" w:eastAsia="宋体" w:cs="宋体"/>
          <w:sz w:val="24"/>
          <w:szCs w:val="24"/>
        </w:rPr>
      </w:pPr>
      <w:r>
        <w:rPr>
          <w:rFonts w:ascii="宋体" w:hAnsi="宋体" w:eastAsia="宋体" w:cs="宋体"/>
          <w:spacing w:val="-18"/>
          <w:sz w:val="24"/>
          <w:szCs w:val="24"/>
        </w:rPr>
        <w:t>8</w:t>
      </w:r>
      <w:r>
        <w:rPr>
          <w:rFonts w:ascii="宋体" w:hAnsi="宋体" w:eastAsia="宋体" w:cs="宋体"/>
          <w:spacing w:val="-9"/>
          <w:sz w:val="24"/>
          <w:szCs w:val="24"/>
        </w:rPr>
        <w:t>.3 落实的政策如下：</w:t>
      </w:r>
    </w:p>
    <w:p>
      <w:pPr>
        <w:spacing w:before="159" w:line="219" w:lineRule="auto"/>
        <w:ind w:left="487"/>
        <w:rPr>
          <w:rFonts w:ascii="宋体" w:hAnsi="宋体" w:eastAsia="宋体" w:cs="宋体"/>
          <w:sz w:val="24"/>
          <w:szCs w:val="24"/>
        </w:rPr>
      </w:pPr>
      <w:r>
        <w:rPr>
          <w:rFonts w:ascii="宋体" w:hAnsi="宋体" w:eastAsia="宋体" w:cs="宋体"/>
          <w:spacing w:val="18"/>
          <w:sz w:val="24"/>
          <w:szCs w:val="24"/>
        </w:rPr>
        <w:t>(1</w:t>
      </w:r>
      <w:r>
        <w:rPr>
          <w:rFonts w:ascii="宋体" w:hAnsi="宋体" w:eastAsia="宋体" w:cs="宋体"/>
          <w:spacing w:val="17"/>
          <w:sz w:val="24"/>
          <w:szCs w:val="24"/>
        </w:rPr>
        <w:t>)</w:t>
      </w:r>
      <w:r>
        <w:rPr>
          <w:rFonts w:ascii="宋体" w:hAnsi="宋体" w:eastAsia="宋体" w:cs="宋体"/>
          <w:spacing w:val="9"/>
          <w:sz w:val="24"/>
          <w:szCs w:val="24"/>
        </w:rPr>
        <w:t>《政府采购促进中小企业发展管理办法》(财库〔2020〕46 号)；</w:t>
      </w:r>
    </w:p>
    <w:p>
      <w:pPr>
        <w:spacing w:before="157" w:line="338" w:lineRule="auto"/>
        <w:ind w:left="1" w:right="50" w:firstLine="48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财</w:t>
      </w:r>
      <w:r>
        <w:rPr>
          <w:rFonts w:ascii="宋体" w:hAnsi="宋体" w:eastAsia="宋体" w:cs="宋体"/>
          <w:spacing w:val="2"/>
          <w:sz w:val="24"/>
          <w:szCs w:val="24"/>
        </w:rPr>
        <w:t>政部、司法部关于政府采购支持监狱企业发展有关问题的通知》(财</w:t>
      </w:r>
      <w:r>
        <w:rPr>
          <w:rFonts w:ascii="宋体" w:hAnsi="宋体" w:eastAsia="宋体" w:cs="宋体"/>
          <w:sz w:val="24"/>
          <w:szCs w:val="24"/>
        </w:rPr>
        <w:t xml:space="preserve"> </w:t>
      </w:r>
      <w:r>
        <w:rPr>
          <w:rFonts w:ascii="宋体" w:hAnsi="宋体" w:eastAsia="宋体" w:cs="宋体"/>
          <w:spacing w:val="-1"/>
          <w:sz w:val="24"/>
          <w:szCs w:val="24"/>
        </w:rPr>
        <w:t>库〔2014</w:t>
      </w:r>
      <w:r>
        <w:rPr>
          <w:rFonts w:ascii="宋体" w:hAnsi="宋体" w:eastAsia="宋体" w:cs="宋体"/>
          <w:sz w:val="24"/>
          <w:szCs w:val="24"/>
        </w:rPr>
        <w:t>〕68 号)；</w:t>
      </w:r>
    </w:p>
    <w:p>
      <w:pPr>
        <w:spacing w:before="1" w:line="338" w:lineRule="auto"/>
        <w:ind w:left="20" w:right="40" w:firstLine="466"/>
        <w:rPr>
          <w:rFonts w:ascii="宋体" w:hAnsi="宋体" w:eastAsia="宋体" w:cs="宋体"/>
          <w:sz w:val="24"/>
          <w:szCs w:val="24"/>
        </w:rPr>
      </w:pPr>
      <w:r>
        <w:rPr>
          <w:rFonts w:ascii="宋体" w:hAnsi="宋体" w:eastAsia="宋体" w:cs="宋体"/>
          <w:spacing w:val="-1"/>
          <w:sz w:val="24"/>
          <w:szCs w:val="24"/>
        </w:rPr>
        <w:t>(3)  《财政部 民政部 中国残疾人联合会关于促进残疾人就业</w:t>
      </w:r>
      <w:r>
        <w:rPr>
          <w:rFonts w:ascii="宋体" w:hAnsi="宋体" w:eastAsia="宋体" w:cs="宋体"/>
          <w:sz w:val="24"/>
          <w:szCs w:val="24"/>
        </w:rPr>
        <w:t xml:space="preserve">政府采购政策 </w:t>
      </w:r>
      <w:r>
        <w:rPr>
          <w:rFonts w:ascii="宋体" w:hAnsi="宋体" w:eastAsia="宋体" w:cs="宋体"/>
          <w:spacing w:val="-10"/>
          <w:sz w:val="24"/>
          <w:szCs w:val="24"/>
        </w:rPr>
        <w:t>的</w:t>
      </w:r>
      <w:r>
        <w:rPr>
          <w:rFonts w:ascii="宋体" w:hAnsi="宋体" w:eastAsia="宋体" w:cs="宋体"/>
          <w:spacing w:val="-8"/>
          <w:sz w:val="24"/>
          <w:szCs w:val="24"/>
        </w:rPr>
        <w:t>通</w:t>
      </w:r>
      <w:r>
        <w:rPr>
          <w:rFonts w:ascii="宋体" w:hAnsi="宋体" w:eastAsia="宋体" w:cs="宋体"/>
          <w:spacing w:val="-5"/>
          <w:sz w:val="24"/>
          <w:szCs w:val="24"/>
        </w:rPr>
        <w:t>知》财库〔2017〕141 号。</w:t>
      </w:r>
    </w:p>
    <w:p>
      <w:pPr>
        <w:spacing w:before="3" w:line="347" w:lineRule="auto"/>
        <w:ind w:right="41" w:firstLine="481"/>
        <w:rPr>
          <w:rFonts w:ascii="宋体" w:hAnsi="宋体" w:eastAsia="宋体" w:cs="宋体"/>
          <w:sz w:val="24"/>
          <w:szCs w:val="24"/>
        </w:rPr>
      </w:pPr>
      <w:r>
        <w:rPr>
          <w:rFonts w:ascii="宋体" w:hAnsi="宋体" w:eastAsia="宋体" w:cs="宋体"/>
          <w:spacing w:val="-14"/>
          <w:sz w:val="24"/>
          <w:szCs w:val="24"/>
        </w:rPr>
        <w:t>8</w:t>
      </w:r>
      <w:r>
        <w:rPr>
          <w:rFonts w:ascii="宋体" w:hAnsi="宋体" w:eastAsia="宋体" w:cs="宋体"/>
          <w:spacing w:val="-7"/>
          <w:sz w:val="24"/>
          <w:szCs w:val="24"/>
        </w:rPr>
        <w:t>.4 供应商在签署相关承诺、提供相关信息前， 应当认真阅读财政部门的相关</w:t>
      </w:r>
      <w:r>
        <w:rPr>
          <w:rFonts w:ascii="宋体" w:hAnsi="宋体" w:eastAsia="宋体" w:cs="宋体"/>
          <w:sz w:val="24"/>
          <w:szCs w:val="24"/>
        </w:rPr>
        <w:t xml:space="preserve"> </w:t>
      </w:r>
      <w:r>
        <w:rPr>
          <w:rFonts w:ascii="宋体" w:hAnsi="宋体" w:eastAsia="宋体" w:cs="宋体"/>
          <w:spacing w:val="-8"/>
          <w:sz w:val="24"/>
          <w:szCs w:val="24"/>
        </w:rPr>
        <w:t>政策规定</w:t>
      </w:r>
      <w:r>
        <w:rPr>
          <w:rFonts w:ascii="宋体" w:hAnsi="宋体" w:eastAsia="宋体" w:cs="宋体"/>
          <w:spacing w:val="-4"/>
          <w:sz w:val="24"/>
          <w:szCs w:val="24"/>
        </w:rPr>
        <w:t>。符合本章第 8.1-8.3 款规定的，应当提供相关的证明材料。</w:t>
      </w:r>
    </w:p>
    <w:p>
      <w:pPr>
        <w:sectPr>
          <w:footerReference r:id="rId15" w:type="default"/>
          <w:pgSz w:w="11909" w:h="16836"/>
          <w:pgMar w:top="400" w:right="1661" w:bottom="1195" w:left="1708" w:header="0" w:footer="1007"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104" w:line="219" w:lineRule="auto"/>
        <w:ind w:left="2409"/>
        <w:rPr>
          <w:rFonts w:ascii="宋体" w:hAnsi="宋体" w:eastAsia="宋体" w:cs="宋体"/>
          <w:sz w:val="32"/>
          <w:szCs w:val="32"/>
        </w:rPr>
      </w:pPr>
      <w:bookmarkStart w:id="6" w:name="_bookmark7"/>
      <w:bookmarkEnd w:id="6"/>
      <w:bookmarkStart w:id="7" w:name="_bookmark8"/>
      <w:bookmarkEnd w:id="7"/>
      <w:r>
        <w:rPr>
          <w:rFonts w:ascii="宋体" w:hAnsi="宋体" w:eastAsia="宋体" w:cs="宋体"/>
          <w:spacing w:val="1"/>
          <w:sz w:val="32"/>
          <w:szCs w:val="32"/>
          <w14:textOutline w14:w="5805" w14:cap="flat" w14:cmpd="sng">
            <w14:solidFill>
              <w14:srgbClr w14:val="000000"/>
            </w14:solidFill>
            <w14:prstDash w14:val="solid"/>
            <w14:miter w14:val="0"/>
          </w14:textOutline>
        </w:rPr>
        <w:t>第二章</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招标文件的编写</w:t>
      </w:r>
    </w:p>
    <w:p>
      <w:pPr>
        <w:spacing w:before="205" w:line="220" w:lineRule="auto"/>
        <w:outlineLvl w:val="0"/>
        <w:rPr>
          <w:rFonts w:ascii="宋体" w:hAnsi="宋体" w:eastAsia="宋体" w:cs="宋体"/>
          <w:sz w:val="24"/>
          <w:szCs w:val="24"/>
        </w:rPr>
      </w:pPr>
      <w:r>
        <w:rPr>
          <w:rFonts w:ascii="Times New Roman" w:hAnsi="Times New Roman" w:eastAsia="Times New Roman" w:cs="Times New Roman"/>
          <w:b/>
          <w:bCs/>
          <w:sz w:val="24"/>
          <w:szCs w:val="24"/>
        </w:rPr>
        <w:t>9.</w:t>
      </w:r>
      <w:r>
        <w:rPr>
          <w:rFonts w:ascii="Times New Roman" w:hAnsi="Times New Roman" w:eastAsia="Times New Roman" w:cs="Times New Roman"/>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招标文件的构成</w:t>
      </w:r>
    </w:p>
    <w:p>
      <w:pPr>
        <w:spacing w:before="154" w:line="440" w:lineRule="exact"/>
        <w:ind w:left="482"/>
        <w:rPr>
          <w:rFonts w:ascii="宋体" w:hAnsi="宋体" w:eastAsia="宋体" w:cs="宋体"/>
          <w:sz w:val="24"/>
          <w:szCs w:val="24"/>
        </w:rPr>
      </w:pPr>
      <w:r>
        <w:rPr>
          <w:rFonts w:ascii="Times New Roman" w:hAnsi="Times New Roman" w:eastAsia="Times New Roman" w:cs="Times New Roman"/>
          <w:spacing w:val="-5"/>
          <w:position w:val="15"/>
          <w:sz w:val="24"/>
          <w:szCs w:val="24"/>
        </w:rPr>
        <w:t>9</w:t>
      </w:r>
      <w:r>
        <w:rPr>
          <w:rFonts w:ascii="Times New Roman" w:hAnsi="Times New Roman" w:eastAsia="Times New Roman" w:cs="Times New Roman"/>
          <w:spacing w:val="-3"/>
          <w:position w:val="15"/>
          <w:sz w:val="24"/>
          <w:szCs w:val="24"/>
        </w:rPr>
        <w:t xml:space="preserve">.1    </w:t>
      </w:r>
      <w:r>
        <w:rPr>
          <w:rFonts w:ascii="宋体" w:hAnsi="宋体" w:eastAsia="宋体" w:cs="宋体"/>
          <w:spacing w:val="-3"/>
          <w:position w:val="15"/>
          <w:sz w:val="24"/>
          <w:szCs w:val="24"/>
        </w:rPr>
        <w:t>招标文件由下述部分组成：</w:t>
      </w:r>
    </w:p>
    <w:p>
      <w:pPr>
        <w:spacing w:line="218" w:lineRule="auto"/>
        <w:ind w:left="481"/>
        <w:rPr>
          <w:rFonts w:ascii="宋体" w:hAnsi="宋体" w:eastAsia="宋体" w:cs="宋体"/>
          <w:sz w:val="24"/>
          <w:szCs w:val="24"/>
        </w:rPr>
      </w:pPr>
      <w:r>
        <w:rPr>
          <w:rFonts w:ascii="宋体" w:hAnsi="宋体" w:eastAsia="宋体" w:cs="宋体"/>
          <w:spacing w:val="-1"/>
          <w:sz w:val="24"/>
          <w:szCs w:val="24"/>
        </w:rPr>
        <w:t>第一部分 招标</w:t>
      </w:r>
      <w:r>
        <w:rPr>
          <w:rFonts w:ascii="宋体" w:hAnsi="宋体" w:eastAsia="宋体" w:cs="宋体"/>
          <w:sz w:val="24"/>
          <w:szCs w:val="24"/>
        </w:rPr>
        <w:t>公告</w:t>
      </w:r>
    </w:p>
    <w:p>
      <w:pPr>
        <w:spacing w:before="156" w:line="219" w:lineRule="auto"/>
        <w:ind w:left="481"/>
        <w:rPr>
          <w:rFonts w:ascii="宋体" w:hAnsi="宋体" w:eastAsia="宋体" w:cs="宋体"/>
          <w:sz w:val="24"/>
          <w:szCs w:val="24"/>
        </w:rPr>
      </w:pPr>
      <w:r>
        <w:rPr>
          <w:rFonts w:ascii="宋体" w:hAnsi="宋体" w:eastAsia="宋体" w:cs="宋体"/>
          <w:spacing w:val="-1"/>
          <w:sz w:val="24"/>
          <w:szCs w:val="24"/>
        </w:rPr>
        <w:t>第二部分 投标</w:t>
      </w:r>
      <w:r>
        <w:rPr>
          <w:rFonts w:ascii="宋体" w:hAnsi="宋体" w:eastAsia="宋体" w:cs="宋体"/>
          <w:sz w:val="24"/>
          <w:szCs w:val="24"/>
        </w:rPr>
        <w:t>人须知</w:t>
      </w:r>
    </w:p>
    <w:p>
      <w:pPr>
        <w:spacing w:before="155" w:line="440" w:lineRule="exact"/>
        <w:ind w:left="481"/>
        <w:rPr>
          <w:rFonts w:ascii="宋体" w:hAnsi="宋体" w:eastAsia="宋体" w:cs="宋体"/>
          <w:sz w:val="24"/>
          <w:szCs w:val="24"/>
        </w:rPr>
      </w:pPr>
      <w:r>
        <w:rPr>
          <w:rFonts w:ascii="宋体" w:hAnsi="宋体" w:eastAsia="宋体" w:cs="宋体"/>
          <w:spacing w:val="-1"/>
          <w:position w:val="15"/>
          <w:sz w:val="24"/>
          <w:szCs w:val="24"/>
        </w:rPr>
        <w:t>第三部分 采购内</w:t>
      </w:r>
      <w:r>
        <w:rPr>
          <w:rFonts w:ascii="宋体" w:hAnsi="宋体" w:eastAsia="宋体" w:cs="宋体"/>
          <w:position w:val="15"/>
          <w:sz w:val="24"/>
          <w:szCs w:val="24"/>
        </w:rPr>
        <w:t>容及技术参数要求</w:t>
      </w:r>
    </w:p>
    <w:p>
      <w:pPr>
        <w:spacing w:before="1" w:line="219" w:lineRule="auto"/>
        <w:ind w:left="481"/>
        <w:rPr>
          <w:rFonts w:ascii="宋体" w:hAnsi="宋体" w:eastAsia="宋体" w:cs="宋体"/>
          <w:sz w:val="24"/>
          <w:szCs w:val="24"/>
        </w:rPr>
      </w:pPr>
      <w:r>
        <w:rPr>
          <w:rFonts w:ascii="宋体" w:hAnsi="宋体" w:eastAsia="宋体" w:cs="宋体"/>
          <w:spacing w:val="-1"/>
          <w:sz w:val="24"/>
          <w:szCs w:val="24"/>
        </w:rPr>
        <w:t>第四部分 合同</w:t>
      </w:r>
      <w:r>
        <w:rPr>
          <w:rFonts w:ascii="宋体" w:hAnsi="宋体" w:eastAsia="宋体" w:cs="宋体"/>
          <w:sz w:val="24"/>
          <w:szCs w:val="24"/>
        </w:rPr>
        <w:t>条款</w:t>
      </w:r>
    </w:p>
    <w:p>
      <w:pPr>
        <w:spacing w:before="154" w:line="219" w:lineRule="auto"/>
        <w:ind w:left="481"/>
        <w:rPr>
          <w:rFonts w:ascii="宋体" w:hAnsi="宋体" w:eastAsia="宋体" w:cs="宋体"/>
          <w:sz w:val="24"/>
          <w:szCs w:val="24"/>
        </w:rPr>
      </w:pPr>
      <w:r>
        <w:rPr>
          <w:rFonts w:ascii="宋体" w:hAnsi="宋体" w:eastAsia="宋体" w:cs="宋体"/>
          <w:spacing w:val="-1"/>
          <w:sz w:val="24"/>
          <w:szCs w:val="24"/>
        </w:rPr>
        <w:t>第</w:t>
      </w:r>
      <w:r>
        <w:rPr>
          <w:rFonts w:ascii="宋体" w:hAnsi="宋体" w:eastAsia="宋体" w:cs="宋体"/>
          <w:sz w:val="24"/>
          <w:szCs w:val="24"/>
        </w:rPr>
        <w:t>五部分 附  件</w:t>
      </w:r>
    </w:p>
    <w:p>
      <w:pPr>
        <w:spacing w:before="156" w:line="219" w:lineRule="auto"/>
        <w:ind w:left="482"/>
        <w:rPr>
          <w:rFonts w:ascii="宋体" w:hAnsi="宋体" w:eastAsia="宋体" w:cs="宋体"/>
          <w:sz w:val="24"/>
          <w:szCs w:val="24"/>
        </w:rPr>
      </w:pPr>
      <w:r>
        <w:rPr>
          <w:rFonts w:ascii="Times New Roman" w:hAnsi="Times New Roman" w:eastAsia="Times New Roman" w:cs="Times New Roman"/>
          <w:spacing w:val="-4"/>
          <w:sz w:val="24"/>
          <w:szCs w:val="24"/>
        </w:rPr>
        <w:t xml:space="preserve">9.2  </w:t>
      </w:r>
      <w:r>
        <w:rPr>
          <w:rFonts w:ascii="宋体" w:hAnsi="宋体" w:eastAsia="宋体" w:cs="宋体"/>
          <w:spacing w:val="-2"/>
          <w:sz w:val="24"/>
          <w:szCs w:val="24"/>
        </w:rPr>
        <w:t>招标文件以中文书写。</w:t>
      </w:r>
    </w:p>
    <w:p>
      <w:pPr>
        <w:spacing w:before="157" w:line="338" w:lineRule="auto"/>
        <w:ind w:left="1" w:right="11" w:firstLine="480"/>
        <w:rPr>
          <w:rFonts w:ascii="宋体" w:hAnsi="宋体" w:eastAsia="宋体" w:cs="宋体"/>
          <w:sz w:val="24"/>
          <w:szCs w:val="24"/>
        </w:rPr>
      </w:pPr>
      <w:r>
        <w:rPr>
          <w:rFonts w:ascii="Times New Roman" w:hAnsi="Times New Roman" w:eastAsia="Times New Roman" w:cs="Times New Roman"/>
          <w:spacing w:val="8"/>
          <w:sz w:val="24"/>
          <w:szCs w:val="24"/>
        </w:rPr>
        <w:t>9.3</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投标人被视为熟悉本招标项目的各种情况以及与履行合同有关的一切其</w:t>
      </w:r>
      <w:r>
        <w:rPr>
          <w:rFonts w:ascii="宋体" w:hAnsi="宋体" w:eastAsia="宋体" w:cs="宋体"/>
          <w:sz w:val="24"/>
          <w:szCs w:val="24"/>
        </w:rPr>
        <w:t xml:space="preserve"> </w:t>
      </w:r>
      <w:r>
        <w:rPr>
          <w:rFonts w:ascii="宋体" w:hAnsi="宋体" w:eastAsia="宋体" w:cs="宋体"/>
          <w:spacing w:val="-10"/>
          <w:sz w:val="24"/>
          <w:szCs w:val="24"/>
        </w:rPr>
        <w:t>他</w:t>
      </w:r>
      <w:r>
        <w:rPr>
          <w:rFonts w:ascii="宋体" w:hAnsi="宋体" w:eastAsia="宋体" w:cs="宋体"/>
          <w:spacing w:val="-8"/>
          <w:sz w:val="24"/>
          <w:szCs w:val="24"/>
        </w:rPr>
        <w:t>情况。</w:t>
      </w:r>
    </w:p>
    <w:p>
      <w:pPr>
        <w:spacing w:before="4" w:line="338" w:lineRule="auto"/>
        <w:ind w:left="1" w:right="11" w:firstLine="480"/>
        <w:rPr>
          <w:rFonts w:ascii="宋体" w:hAnsi="宋体" w:eastAsia="宋体" w:cs="宋体"/>
          <w:sz w:val="24"/>
          <w:szCs w:val="24"/>
        </w:rPr>
      </w:pPr>
      <w:r>
        <w:rPr>
          <w:rFonts w:ascii="Times New Roman" w:hAnsi="Times New Roman" w:eastAsia="Times New Roman" w:cs="Times New Roman"/>
          <w:spacing w:val="-7"/>
          <w:sz w:val="24"/>
          <w:szCs w:val="24"/>
        </w:rPr>
        <w:t xml:space="preserve">9.4 </w:t>
      </w:r>
      <w:r>
        <w:rPr>
          <w:rFonts w:ascii="宋体" w:hAnsi="宋体" w:eastAsia="宋体" w:cs="宋体"/>
          <w:spacing w:val="-7"/>
          <w:sz w:val="24"/>
          <w:szCs w:val="24"/>
        </w:rPr>
        <w:t>投标人获取招标文件后， 应仔细检查招标文件的所有内容， 如有残缺应</w:t>
      </w:r>
      <w:r>
        <w:rPr>
          <w:rFonts w:ascii="宋体" w:hAnsi="宋体" w:eastAsia="宋体" w:cs="宋体"/>
          <w:spacing w:val="-6"/>
          <w:sz w:val="24"/>
          <w:szCs w:val="24"/>
        </w:rPr>
        <w:t>在</w:t>
      </w:r>
      <w:r>
        <w:rPr>
          <w:rFonts w:ascii="宋体" w:hAnsi="宋体" w:eastAsia="宋体" w:cs="宋体"/>
          <w:sz w:val="24"/>
          <w:szCs w:val="24"/>
        </w:rPr>
        <w:t xml:space="preserve"> </w:t>
      </w:r>
      <w:r>
        <w:rPr>
          <w:rFonts w:ascii="宋体" w:hAnsi="宋体" w:eastAsia="宋体" w:cs="宋体"/>
          <w:spacing w:val="-1"/>
          <w:sz w:val="24"/>
          <w:szCs w:val="24"/>
        </w:rPr>
        <w:t xml:space="preserve">领到招标文件后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日内向招标人提出，否则，由此</w:t>
      </w:r>
      <w:r>
        <w:rPr>
          <w:rFonts w:ascii="宋体" w:hAnsi="宋体" w:eastAsia="宋体" w:cs="宋体"/>
          <w:sz w:val="24"/>
          <w:szCs w:val="24"/>
        </w:rPr>
        <w:t xml:space="preserve">引起的投标损失自负；投标人 </w:t>
      </w:r>
      <w:r>
        <w:rPr>
          <w:rFonts w:ascii="宋体" w:hAnsi="宋体" w:eastAsia="宋体" w:cs="宋体"/>
          <w:spacing w:val="4"/>
          <w:sz w:val="24"/>
          <w:szCs w:val="24"/>
        </w:rPr>
        <w:t>同时应认真审阅招标文件中所</w:t>
      </w:r>
      <w:r>
        <w:rPr>
          <w:rFonts w:ascii="宋体" w:hAnsi="宋体" w:eastAsia="宋体" w:cs="宋体"/>
          <w:spacing w:val="3"/>
          <w:sz w:val="24"/>
          <w:szCs w:val="24"/>
        </w:rPr>
        <w:t>有</w:t>
      </w:r>
      <w:r>
        <w:rPr>
          <w:rFonts w:ascii="宋体" w:hAnsi="宋体" w:eastAsia="宋体" w:cs="宋体"/>
          <w:spacing w:val="2"/>
          <w:sz w:val="24"/>
          <w:szCs w:val="24"/>
        </w:rPr>
        <w:t>的事项、格式、条款和规范要求等，如果投标人</w:t>
      </w:r>
      <w:r>
        <w:rPr>
          <w:rFonts w:ascii="宋体" w:hAnsi="宋体" w:eastAsia="宋体" w:cs="宋体"/>
          <w:sz w:val="24"/>
          <w:szCs w:val="24"/>
        </w:rPr>
        <w:t xml:space="preserve"> </w:t>
      </w:r>
      <w:r>
        <w:rPr>
          <w:rFonts w:ascii="宋体" w:hAnsi="宋体" w:eastAsia="宋体" w:cs="宋体"/>
          <w:spacing w:val="4"/>
          <w:sz w:val="24"/>
          <w:szCs w:val="24"/>
        </w:rPr>
        <w:t>编制的投标文件，没有按</w:t>
      </w:r>
      <w:r>
        <w:rPr>
          <w:rFonts w:ascii="宋体" w:hAnsi="宋体" w:eastAsia="宋体" w:cs="宋体"/>
          <w:spacing w:val="3"/>
          <w:sz w:val="24"/>
          <w:szCs w:val="24"/>
        </w:rPr>
        <w:t>照</w:t>
      </w:r>
      <w:r>
        <w:rPr>
          <w:rFonts w:ascii="宋体" w:hAnsi="宋体" w:eastAsia="宋体" w:cs="宋体"/>
          <w:spacing w:val="2"/>
          <w:sz w:val="24"/>
          <w:szCs w:val="24"/>
        </w:rPr>
        <w:t>招标文件要求提交全部资料或者没有对招标文件做出</w:t>
      </w:r>
      <w:r>
        <w:rPr>
          <w:rFonts w:ascii="宋体" w:hAnsi="宋体" w:eastAsia="宋体" w:cs="宋体"/>
          <w:sz w:val="24"/>
          <w:szCs w:val="24"/>
        </w:rPr>
        <w:t xml:space="preserve"> </w:t>
      </w:r>
      <w:r>
        <w:rPr>
          <w:rFonts w:ascii="宋体" w:hAnsi="宋体" w:eastAsia="宋体" w:cs="宋体"/>
          <w:spacing w:val="4"/>
          <w:sz w:val="24"/>
          <w:szCs w:val="24"/>
        </w:rPr>
        <w:t>实质性响应，其风险应</w:t>
      </w:r>
      <w:r>
        <w:rPr>
          <w:rFonts w:ascii="宋体" w:hAnsi="宋体" w:eastAsia="宋体" w:cs="宋体"/>
          <w:spacing w:val="2"/>
          <w:sz w:val="24"/>
          <w:szCs w:val="24"/>
        </w:rPr>
        <w:t>由投标人自行承担，并根据有关条款规定，其投标有可能</w:t>
      </w:r>
      <w:r>
        <w:rPr>
          <w:rFonts w:ascii="宋体" w:hAnsi="宋体" w:eastAsia="宋体" w:cs="宋体"/>
          <w:sz w:val="24"/>
          <w:szCs w:val="24"/>
        </w:rPr>
        <w:t xml:space="preserve"> </w:t>
      </w:r>
      <w:r>
        <w:rPr>
          <w:rFonts w:ascii="宋体" w:hAnsi="宋体" w:eastAsia="宋体" w:cs="宋体"/>
          <w:spacing w:val="-10"/>
          <w:sz w:val="24"/>
          <w:szCs w:val="24"/>
        </w:rPr>
        <w:t>被</w:t>
      </w:r>
      <w:r>
        <w:rPr>
          <w:rFonts w:ascii="宋体" w:hAnsi="宋体" w:eastAsia="宋体" w:cs="宋体"/>
          <w:spacing w:val="-8"/>
          <w:sz w:val="24"/>
          <w:szCs w:val="24"/>
        </w:rPr>
        <w:t>拒绝。</w:t>
      </w:r>
    </w:p>
    <w:p>
      <w:pPr>
        <w:spacing w:before="1" w:line="215" w:lineRule="auto"/>
        <w:ind w:left="8"/>
        <w:outlineLvl w:val="0"/>
        <w:rPr>
          <w:rFonts w:ascii="宋体" w:hAnsi="宋体" w:eastAsia="宋体" w:cs="宋体"/>
          <w:sz w:val="24"/>
          <w:szCs w:val="24"/>
        </w:rPr>
      </w:pPr>
      <w:r>
        <w:rPr>
          <w:rFonts w:ascii="Times New Roman" w:hAnsi="Times New Roman" w:eastAsia="Times New Roman" w:cs="Times New Roman"/>
          <w:b/>
          <w:bCs/>
          <w:spacing w:val="-1"/>
          <w:sz w:val="24"/>
          <w:szCs w:val="24"/>
        </w:rPr>
        <w:t>10.</w:t>
      </w:r>
      <w:r>
        <w:rPr>
          <w:rFonts w:ascii="Times New Roman" w:hAnsi="Times New Roman" w:eastAsia="Times New Roman" w:cs="Times New Roman"/>
          <w:spacing w:val="-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招标文件的澄清、标前会议</w:t>
      </w:r>
    </w:p>
    <w:p>
      <w:pPr>
        <w:spacing w:before="157" w:line="339" w:lineRule="auto"/>
        <w:ind w:left="1" w:firstLine="498"/>
        <w:rPr>
          <w:rFonts w:ascii="宋体" w:hAnsi="宋体" w:eastAsia="宋体" w:cs="宋体"/>
          <w:sz w:val="24"/>
          <w:szCs w:val="24"/>
        </w:rPr>
      </w:pPr>
      <w:r>
        <w:rPr>
          <w:rFonts w:ascii="Times New Roman" w:hAnsi="Times New Roman" w:eastAsia="Times New Roman" w:cs="Times New Roman"/>
          <w:spacing w:val="-16"/>
          <w:sz w:val="24"/>
          <w:szCs w:val="24"/>
        </w:rPr>
        <w:t>1</w:t>
      </w:r>
      <w:r>
        <w:rPr>
          <w:rFonts w:ascii="Times New Roman" w:hAnsi="Times New Roman" w:eastAsia="Times New Roman" w:cs="Times New Roman"/>
          <w:spacing w:val="-11"/>
          <w:sz w:val="24"/>
          <w:szCs w:val="24"/>
        </w:rPr>
        <w:t>0</w:t>
      </w:r>
      <w:r>
        <w:rPr>
          <w:rFonts w:ascii="Times New Roman" w:hAnsi="Times New Roman" w:eastAsia="Times New Roman" w:cs="Times New Roman"/>
          <w:spacing w:val="-8"/>
          <w:sz w:val="24"/>
          <w:szCs w:val="24"/>
        </w:rPr>
        <w:t xml:space="preserve">.1 </w:t>
      </w:r>
      <w:r>
        <w:rPr>
          <w:rFonts w:ascii="宋体" w:hAnsi="宋体" w:eastAsia="宋体" w:cs="宋体"/>
          <w:spacing w:val="-8"/>
          <w:sz w:val="24"/>
          <w:szCs w:val="24"/>
        </w:rPr>
        <w:t xml:space="preserve">投标人对招标文件如有疑点，可在投标截止期 </w:t>
      </w:r>
      <w:r>
        <w:rPr>
          <w:rFonts w:ascii="Times New Roman" w:hAnsi="Times New Roman" w:eastAsia="Times New Roman" w:cs="Times New Roman"/>
          <w:spacing w:val="-8"/>
          <w:sz w:val="24"/>
          <w:szCs w:val="24"/>
        </w:rPr>
        <w:t xml:space="preserve">15 </w:t>
      </w:r>
      <w:r>
        <w:rPr>
          <w:rFonts w:ascii="宋体" w:hAnsi="宋体" w:eastAsia="宋体" w:cs="宋体"/>
          <w:spacing w:val="-8"/>
          <w:sz w:val="24"/>
          <w:szCs w:val="24"/>
        </w:rPr>
        <w:t>日前按招标文件中载明的</w:t>
      </w:r>
      <w:r>
        <w:rPr>
          <w:rFonts w:ascii="宋体" w:hAnsi="宋体" w:eastAsia="宋体" w:cs="宋体"/>
          <w:sz w:val="24"/>
          <w:szCs w:val="24"/>
        </w:rPr>
        <w:t xml:space="preserve"> </w:t>
      </w:r>
      <w:r>
        <w:rPr>
          <w:rFonts w:ascii="宋体" w:hAnsi="宋体" w:eastAsia="宋体" w:cs="宋体"/>
          <w:spacing w:val="-12"/>
          <w:sz w:val="24"/>
          <w:szCs w:val="24"/>
        </w:rPr>
        <w:t>地址以书</w:t>
      </w:r>
      <w:r>
        <w:rPr>
          <w:rFonts w:ascii="宋体" w:hAnsi="宋体" w:eastAsia="宋体" w:cs="宋体"/>
          <w:spacing w:val="-9"/>
          <w:sz w:val="24"/>
          <w:szCs w:val="24"/>
        </w:rPr>
        <w:t>面</w:t>
      </w:r>
      <w:r>
        <w:rPr>
          <w:rFonts w:ascii="宋体" w:hAnsi="宋体" w:eastAsia="宋体" w:cs="宋体"/>
          <w:spacing w:val="-6"/>
          <w:sz w:val="24"/>
          <w:szCs w:val="24"/>
        </w:rPr>
        <w:t>形式(包括信函、电报或传真，下同) 通知招标人要求澄清。招标人将视</w:t>
      </w:r>
      <w:r>
        <w:rPr>
          <w:rFonts w:ascii="宋体" w:hAnsi="宋体" w:eastAsia="宋体" w:cs="宋体"/>
          <w:sz w:val="24"/>
          <w:szCs w:val="24"/>
        </w:rPr>
        <w:t xml:space="preserve"> </w:t>
      </w:r>
      <w:r>
        <w:rPr>
          <w:rFonts w:ascii="宋体" w:hAnsi="宋体" w:eastAsia="宋体" w:cs="宋体"/>
          <w:spacing w:val="-17"/>
          <w:sz w:val="24"/>
          <w:szCs w:val="24"/>
        </w:rPr>
        <w:t>情</w:t>
      </w:r>
      <w:r>
        <w:rPr>
          <w:rFonts w:ascii="宋体" w:hAnsi="宋体" w:eastAsia="宋体" w:cs="宋体"/>
          <w:spacing w:val="-13"/>
          <w:sz w:val="24"/>
          <w:szCs w:val="24"/>
        </w:rPr>
        <w:t>况确定采用适当方式予以澄清或以书面形式予以答复。招标人认为有必要时， 可将</w:t>
      </w:r>
      <w:r>
        <w:rPr>
          <w:rFonts w:ascii="宋体" w:hAnsi="宋体" w:eastAsia="宋体" w:cs="宋体"/>
          <w:sz w:val="24"/>
          <w:szCs w:val="24"/>
        </w:rPr>
        <w:t xml:space="preserve"> </w:t>
      </w:r>
      <w:r>
        <w:rPr>
          <w:rFonts w:ascii="宋体" w:hAnsi="宋体" w:eastAsia="宋体" w:cs="宋体"/>
          <w:spacing w:val="-2"/>
          <w:sz w:val="24"/>
          <w:szCs w:val="24"/>
        </w:rPr>
        <w:t>答复内容(包括原提出问题，但不包括问题</w:t>
      </w:r>
      <w:r>
        <w:rPr>
          <w:rFonts w:ascii="宋体" w:hAnsi="宋体" w:eastAsia="宋体" w:cs="宋体"/>
          <w:spacing w:val="-1"/>
          <w:sz w:val="24"/>
          <w:szCs w:val="24"/>
        </w:rPr>
        <w:t>的来源)分发给所有投标人。</w:t>
      </w:r>
    </w:p>
    <w:p>
      <w:pPr>
        <w:spacing w:before="1" w:line="219" w:lineRule="auto"/>
        <w:ind w:left="8"/>
        <w:outlineLvl w:val="0"/>
        <w:rPr>
          <w:rFonts w:ascii="宋体" w:hAnsi="宋体" w:eastAsia="宋体" w:cs="宋体"/>
          <w:sz w:val="24"/>
          <w:szCs w:val="24"/>
        </w:rPr>
      </w:pPr>
      <w:r>
        <w:rPr>
          <w:rFonts w:ascii="Times New Roman" w:hAnsi="Times New Roman" w:eastAsia="Times New Roman" w:cs="Times New Roman"/>
          <w:b/>
          <w:bCs/>
          <w:spacing w:val="-2"/>
          <w:sz w:val="24"/>
          <w:szCs w:val="24"/>
        </w:rPr>
        <w:t>11.</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招</w:t>
      </w:r>
      <w:r>
        <w:rPr>
          <w:rFonts w:ascii="宋体" w:hAnsi="宋体" w:eastAsia="宋体" w:cs="宋体"/>
          <w:spacing w:val="-1"/>
          <w:sz w:val="24"/>
          <w:szCs w:val="24"/>
          <w14:textOutline w14:w="4354" w14:cap="flat" w14:cmpd="sng">
            <w14:solidFill>
              <w14:srgbClr w14:val="000000"/>
            </w14:solidFill>
            <w14:prstDash w14:val="solid"/>
            <w14:miter w14:val="0"/>
          </w14:textOutline>
        </w:rPr>
        <w:t>标文件的修改或补充</w:t>
      </w:r>
    </w:p>
    <w:p>
      <w:pPr>
        <w:spacing w:before="153" w:line="339" w:lineRule="auto"/>
        <w:ind w:left="1" w:right="11" w:firstLine="498"/>
        <w:rPr>
          <w:rFonts w:ascii="宋体" w:hAnsi="宋体" w:eastAsia="宋体" w:cs="宋体"/>
          <w:sz w:val="24"/>
          <w:szCs w:val="24"/>
        </w:rPr>
      </w:pPr>
      <w:r>
        <w:rPr>
          <w:rFonts w:ascii="Times New Roman" w:hAnsi="Times New Roman" w:eastAsia="Times New Roman" w:cs="Times New Roman"/>
          <w:spacing w:val="-7"/>
          <w:sz w:val="24"/>
          <w:szCs w:val="24"/>
        </w:rPr>
        <w:t xml:space="preserve">11.1  </w:t>
      </w:r>
      <w:r>
        <w:rPr>
          <w:rFonts w:ascii="宋体" w:hAnsi="宋体" w:eastAsia="宋体" w:cs="宋体"/>
          <w:spacing w:val="-7"/>
          <w:sz w:val="24"/>
          <w:szCs w:val="24"/>
        </w:rPr>
        <w:t xml:space="preserve">在投标截止期 </w:t>
      </w:r>
      <w:r>
        <w:rPr>
          <w:rFonts w:ascii="Times New Roman" w:hAnsi="Times New Roman" w:eastAsia="Times New Roman" w:cs="Times New Roman"/>
          <w:spacing w:val="-7"/>
          <w:sz w:val="24"/>
          <w:szCs w:val="24"/>
        </w:rPr>
        <w:t xml:space="preserve">15 </w:t>
      </w:r>
      <w:r>
        <w:rPr>
          <w:rFonts w:ascii="宋体" w:hAnsi="宋体" w:eastAsia="宋体" w:cs="宋体"/>
          <w:spacing w:val="-7"/>
          <w:sz w:val="24"/>
          <w:szCs w:val="24"/>
        </w:rPr>
        <w:t>日前的任何时间， 招标人可主动或依据投标人要求澄</w:t>
      </w:r>
      <w:r>
        <w:rPr>
          <w:rFonts w:ascii="宋体" w:hAnsi="宋体" w:eastAsia="宋体" w:cs="宋体"/>
          <w:spacing w:val="-2"/>
          <w:sz w:val="24"/>
          <w:szCs w:val="24"/>
        </w:rPr>
        <w:t>清</w:t>
      </w:r>
      <w:r>
        <w:rPr>
          <w:rFonts w:ascii="宋体" w:hAnsi="宋体" w:eastAsia="宋体" w:cs="宋体"/>
          <w:sz w:val="24"/>
          <w:szCs w:val="24"/>
        </w:rPr>
        <w:t xml:space="preserve"> </w:t>
      </w:r>
      <w:r>
        <w:rPr>
          <w:rFonts w:ascii="宋体" w:hAnsi="宋体" w:eastAsia="宋体" w:cs="宋体"/>
          <w:spacing w:val="-1"/>
          <w:sz w:val="24"/>
          <w:szCs w:val="24"/>
        </w:rPr>
        <w:t>的问题而修改或补充招</w:t>
      </w:r>
      <w:r>
        <w:rPr>
          <w:rFonts w:ascii="宋体" w:hAnsi="宋体" w:eastAsia="宋体" w:cs="宋体"/>
          <w:sz w:val="24"/>
          <w:szCs w:val="24"/>
        </w:rPr>
        <w:t xml:space="preserve">标文件，并以书面形式通知所有投标人，投标人在收到该 </w:t>
      </w:r>
      <w:r>
        <w:rPr>
          <w:rFonts w:ascii="宋体" w:hAnsi="宋体" w:eastAsia="宋体" w:cs="宋体"/>
          <w:spacing w:val="-4"/>
          <w:sz w:val="24"/>
          <w:szCs w:val="24"/>
        </w:rPr>
        <w:t>通</w:t>
      </w:r>
      <w:r>
        <w:rPr>
          <w:rFonts w:ascii="宋体" w:hAnsi="宋体" w:eastAsia="宋体" w:cs="宋体"/>
          <w:spacing w:val="-2"/>
          <w:sz w:val="24"/>
          <w:szCs w:val="24"/>
        </w:rPr>
        <w:t>知后应立即以电报或传真的形式予以确认。</w:t>
      </w:r>
    </w:p>
    <w:p>
      <w:pPr>
        <w:spacing w:before="1" w:line="338" w:lineRule="auto"/>
        <w:ind w:right="123" w:firstLine="499"/>
        <w:rPr>
          <w:rFonts w:ascii="宋体" w:hAnsi="宋体" w:eastAsia="宋体" w:cs="宋体"/>
          <w:sz w:val="24"/>
          <w:szCs w:val="24"/>
        </w:rPr>
      </w:pPr>
      <w:r>
        <w:rPr>
          <w:rFonts w:ascii="Times New Roman" w:hAnsi="Times New Roman" w:eastAsia="Times New Roman" w:cs="Times New Roman"/>
          <w:spacing w:val="-1"/>
          <w:sz w:val="24"/>
          <w:szCs w:val="24"/>
        </w:rPr>
        <w:t xml:space="preserve">11.2 </w:t>
      </w:r>
      <w:r>
        <w:rPr>
          <w:rFonts w:ascii="宋体" w:hAnsi="宋体" w:eastAsia="宋体" w:cs="宋体"/>
          <w:spacing w:val="-1"/>
          <w:sz w:val="24"/>
          <w:szCs w:val="24"/>
        </w:rPr>
        <w:t>为使投标人在准备投标时有适当的时间考虑投标文件的修改，招标</w:t>
      </w:r>
      <w:r>
        <w:rPr>
          <w:rFonts w:ascii="宋体" w:hAnsi="宋体" w:eastAsia="宋体" w:cs="宋体"/>
          <w:sz w:val="24"/>
          <w:szCs w:val="24"/>
        </w:rPr>
        <w:t xml:space="preserve">人有 </w:t>
      </w:r>
      <w:r>
        <w:rPr>
          <w:rFonts w:ascii="宋体" w:hAnsi="宋体" w:eastAsia="宋体" w:cs="宋体"/>
          <w:spacing w:val="-2"/>
          <w:sz w:val="24"/>
          <w:szCs w:val="24"/>
        </w:rPr>
        <w:t>权决定推迟投标截</w:t>
      </w:r>
      <w:r>
        <w:rPr>
          <w:rFonts w:ascii="宋体" w:hAnsi="宋体" w:eastAsia="宋体" w:cs="宋体"/>
          <w:spacing w:val="-1"/>
          <w:sz w:val="24"/>
          <w:szCs w:val="24"/>
        </w:rPr>
        <w:t>止日期和开标日期，并将此变更通知所有的投标人。</w:t>
      </w:r>
    </w:p>
    <w:p>
      <w:pPr>
        <w:spacing w:before="2" w:line="347" w:lineRule="auto"/>
        <w:ind w:right="15" w:firstLine="499"/>
        <w:rPr>
          <w:rFonts w:ascii="宋体" w:hAnsi="宋体" w:eastAsia="宋体" w:cs="宋体"/>
          <w:sz w:val="24"/>
          <w:szCs w:val="24"/>
        </w:rPr>
      </w:pPr>
      <w:r>
        <w:rPr>
          <w:rFonts w:ascii="Times New Roman" w:hAnsi="Times New Roman" w:eastAsia="Times New Roman" w:cs="Times New Roman"/>
          <w:spacing w:val="1"/>
          <w:sz w:val="24"/>
          <w:szCs w:val="24"/>
        </w:rPr>
        <w:t xml:space="preserve">11.3  </w:t>
      </w:r>
      <w:r>
        <w:rPr>
          <w:rFonts w:ascii="宋体" w:hAnsi="宋体" w:eastAsia="宋体" w:cs="宋体"/>
          <w:spacing w:val="1"/>
          <w:sz w:val="24"/>
          <w:szCs w:val="24"/>
        </w:rPr>
        <w:t>招标文件的修改书</w:t>
      </w:r>
      <w:r>
        <w:rPr>
          <w:rFonts w:ascii="宋体" w:hAnsi="宋体" w:eastAsia="宋体" w:cs="宋体"/>
          <w:sz w:val="24"/>
          <w:szCs w:val="24"/>
        </w:rPr>
        <w:t xml:space="preserve">和补充文件将构成招标文件的一部分，并且比招标文 </w:t>
      </w:r>
      <w:r>
        <w:rPr>
          <w:rFonts w:ascii="宋体" w:hAnsi="宋体" w:eastAsia="宋体" w:cs="宋体"/>
          <w:spacing w:val="-3"/>
          <w:sz w:val="24"/>
          <w:szCs w:val="24"/>
        </w:rPr>
        <w:t>件对投标人具有优先的约束力</w:t>
      </w:r>
      <w:r>
        <w:rPr>
          <w:rFonts w:ascii="宋体" w:hAnsi="宋体" w:eastAsia="宋体" w:cs="宋体"/>
          <w:spacing w:val="-2"/>
          <w:sz w:val="24"/>
          <w:szCs w:val="24"/>
        </w:rPr>
        <w:t>。</w:t>
      </w:r>
    </w:p>
    <w:p>
      <w:pPr>
        <w:sectPr>
          <w:footerReference r:id="rId16" w:type="default"/>
          <w:pgSz w:w="11909" w:h="16836"/>
          <w:pgMar w:top="400" w:right="1689" w:bottom="1195" w:left="1707" w:header="0" w:footer="1007" w:gutter="0"/>
          <w:cols w:space="720" w:num="1"/>
        </w:sect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104" w:line="219" w:lineRule="auto"/>
        <w:ind w:left="2406"/>
        <w:rPr>
          <w:rFonts w:ascii="宋体" w:hAnsi="宋体" w:eastAsia="宋体" w:cs="宋体"/>
          <w:sz w:val="32"/>
          <w:szCs w:val="32"/>
        </w:rPr>
      </w:pPr>
      <w:bookmarkStart w:id="8" w:name="_bookmark10"/>
      <w:bookmarkEnd w:id="8"/>
      <w:bookmarkStart w:id="9" w:name="_bookmark9"/>
      <w:bookmarkEnd w:id="9"/>
      <w:r>
        <w:rPr>
          <w:rFonts w:ascii="宋体" w:hAnsi="宋体" w:eastAsia="宋体" w:cs="宋体"/>
          <w:spacing w:val="1"/>
          <w:sz w:val="32"/>
          <w:szCs w:val="32"/>
          <w14:textOutline w14:w="5805" w14:cap="flat" w14:cmpd="sng">
            <w14:solidFill>
              <w14:srgbClr w14:val="000000"/>
            </w14:solidFill>
            <w14:prstDash w14:val="solid"/>
            <w14:miter w14:val="0"/>
          </w14:textOutline>
        </w:rPr>
        <w:t>第三章</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投标文件的编写</w:t>
      </w:r>
    </w:p>
    <w:p>
      <w:pPr>
        <w:spacing w:line="281" w:lineRule="auto"/>
        <w:rPr>
          <w:rFonts w:ascii="Arial"/>
          <w:sz w:val="21"/>
        </w:rPr>
      </w:pPr>
    </w:p>
    <w:p>
      <w:pPr>
        <w:spacing w:line="282" w:lineRule="auto"/>
        <w:rPr>
          <w:rFonts w:ascii="Arial"/>
          <w:sz w:val="21"/>
        </w:rPr>
      </w:pPr>
    </w:p>
    <w:p>
      <w:pPr>
        <w:spacing w:before="78" w:line="239" w:lineRule="auto"/>
        <w:ind w:left="15"/>
        <w:outlineLvl w:val="0"/>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1</w:t>
      </w:r>
      <w:r>
        <w:rPr>
          <w:rFonts w:ascii="宋体" w:hAnsi="宋体" w:eastAsia="宋体" w:cs="宋体"/>
          <w:spacing w:val="-4"/>
          <w:sz w:val="24"/>
          <w:szCs w:val="24"/>
          <w14:textOutline w14:w="4354" w14:cap="flat" w14:cmpd="sng">
            <w14:solidFill>
              <w14:srgbClr w14:val="000000"/>
            </w14:solidFill>
            <w14:prstDash w14:val="solid"/>
            <w14:miter w14:val="0"/>
          </w14:textOutline>
        </w:rPr>
        <w:t>2</w:t>
      </w:r>
      <w:r>
        <w:rPr>
          <w:rFonts w:ascii="宋体" w:hAnsi="宋体" w:eastAsia="宋体" w:cs="宋体"/>
          <w:spacing w:val="-3"/>
          <w:sz w:val="24"/>
          <w:szCs w:val="24"/>
          <w14:textOutline w14:w="4354" w14:cap="flat" w14:cmpd="sng">
            <w14:solidFill>
              <w14:srgbClr w14:val="000000"/>
            </w14:solidFill>
            <w14:prstDash w14:val="solid"/>
            <w14:miter w14:val="0"/>
          </w14:textOutline>
        </w:rPr>
        <w:t>.要求</w:t>
      </w:r>
    </w:p>
    <w:p>
      <w:pPr>
        <w:spacing w:before="127" w:line="339" w:lineRule="auto"/>
        <w:ind w:left="25" w:firstLine="470"/>
        <w:rPr>
          <w:rFonts w:ascii="宋体" w:hAnsi="宋体" w:eastAsia="宋体" w:cs="宋体"/>
          <w:sz w:val="24"/>
          <w:szCs w:val="24"/>
        </w:rPr>
      </w:pPr>
      <w:r>
        <w:rPr>
          <w:rFonts w:ascii="宋体" w:hAnsi="宋体" w:eastAsia="宋体" w:cs="宋体"/>
          <w:spacing w:val="-2"/>
          <w:sz w:val="24"/>
          <w:szCs w:val="24"/>
        </w:rPr>
        <w:t>12.1 供应商应详细阅读招标文件中</w:t>
      </w:r>
      <w:r>
        <w:rPr>
          <w:rFonts w:ascii="宋体" w:hAnsi="宋体" w:eastAsia="宋体" w:cs="宋体"/>
          <w:spacing w:val="-1"/>
          <w:sz w:val="24"/>
          <w:szCs w:val="24"/>
        </w:rPr>
        <w:t>的条款、格式、表示、条件和规范等所有</w:t>
      </w:r>
      <w:r>
        <w:rPr>
          <w:rFonts w:ascii="宋体" w:hAnsi="宋体" w:eastAsia="宋体" w:cs="宋体"/>
          <w:sz w:val="24"/>
          <w:szCs w:val="24"/>
        </w:rPr>
        <w:t xml:space="preserve"> </w:t>
      </w:r>
      <w:r>
        <w:rPr>
          <w:rFonts w:ascii="宋体" w:hAnsi="宋体" w:eastAsia="宋体" w:cs="宋体"/>
          <w:spacing w:val="-13"/>
          <w:sz w:val="24"/>
          <w:szCs w:val="24"/>
        </w:rPr>
        <w:t>内</w:t>
      </w:r>
      <w:r>
        <w:rPr>
          <w:rFonts w:ascii="宋体" w:hAnsi="宋体" w:eastAsia="宋体" w:cs="宋体"/>
          <w:spacing w:val="-9"/>
          <w:sz w:val="24"/>
          <w:szCs w:val="24"/>
        </w:rPr>
        <w:t>容， 按招标文件的要求份数提供投标文件， 并保证所提供的全部材料的真实性，</w:t>
      </w:r>
      <w:r>
        <w:rPr>
          <w:rFonts w:ascii="宋体" w:hAnsi="宋体" w:eastAsia="宋体" w:cs="宋体"/>
          <w:sz w:val="24"/>
          <w:szCs w:val="24"/>
        </w:rPr>
        <w:t xml:space="preserve"> </w:t>
      </w:r>
      <w:r>
        <w:rPr>
          <w:rFonts w:ascii="宋体" w:hAnsi="宋体" w:eastAsia="宋体" w:cs="宋体"/>
          <w:spacing w:val="-4"/>
          <w:sz w:val="24"/>
          <w:szCs w:val="24"/>
        </w:rPr>
        <w:t>以使其投</w:t>
      </w:r>
      <w:r>
        <w:rPr>
          <w:rFonts w:ascii="宋体" w:hAnsi="宋体" w:eastAsia="宋体" w:cs="宋体"/>
          <w:spacing w:val="-3"/>
          <w:sz w:val="24"/>
          <w:szCs w:val="24"/>
        </w:rPr>
        <w:t>标</w:t>
      </w:r>
      <w:r>
        <w:rPr>
          <w:rFonts w:ascii="宋体" w:hAnsi="宋体" w:eastAsia="宋体" w:cs="宋体"/>
          <w:spacing w:val="-2"/>
          <w:sz w:val="24"/>
          <w:szCs w:val="24"/>
        </w:rPr>
        <w:t>对招标文件做出实质性响应。否则，其投标可能被拒绝。</w:t>
      </w:r>
    </w:p>
    <w:p>
      <w:pPr>
        <w:spacing w:before="1" w:line="238" w:lineRule="auto"/>
        <w:ind w:left="15"/>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13</w:t>
      </w:r>
      <w:r>
        <w:rPr>
          <w:rFonts w:ascii="宋体" w:hAnsi="宋体" w:eastAsia="宋体" w:cs="宋体"/>
          <w:spacing w:val="-1"/>
          <w:sz w:val="24"/>
          <w:szCs w:val="24"/>
          <w14:textOutline w14:w="4354" w14:cap="flat" w14:cmpd="sng">
            <w14:solidFill>
              <w14:srgbClr w14:val="000000"/>
            </w14:solidFill>
            <w14:prstDash w14:val="solid"/>
            <w14:miter w14:val="0"/>
          </w14:textOutline>
        </w:rPr>
        <w:t>.投标文件语言和度量单位</w:t>
      </w:r>
    </w:p>
    <w:p>
      <w:pPr>
        <w:spacing w:before="128" w:line="339" w:lineRule="auto"/>
        <w:ind w:right="64" w:firstLine="495"/>
        <w:rPr>
          <w:rFonts w:ascii="宋体" w:hAnsi="宋体" w:eastAsia="宋体" w:cs="宋体"/>
          <w:sz w:val="24"/>
          <w:szCs w:val="24"/>
        </w:rPr>
      </w:pPr>
      <w:r>
        <w:rPr>
          <w:rFonts w:ascii="宋体" w:hAnsi="宋体" w:eastAsia="宋体" w:cs="宋体"/>
          <w:spacing w:val="-2"/>
          <w:sz w:val="24"/>
          <w:szCs w:val="24"/>
        </w:rPr>
        <w:t xml:space="preserve">13.1 </w:t>
      </w:r>
      <w:r>
        <w:rPr>
          <w:rFonts w:ascii="宋体" w:hAnsi="宋体" w:eastAsia="宋体" w:cs="宋体"/>
          <w:spacing w:val="-1"/>
          <w:sz w:val="24"/>
          <w:szCs w:val="24"/>
        </w:rPr>
        <w:t>投标文件及投标人和招标人就招标、投标交换的文件和往来信件，须以</w:t>
      </w:r>
      <w:r>
        <w:rPr>
          <w:rFonts w:ascii="宋体" w:hAnsi="宋体" w:eastAsia="宋体" w:cs="宋体"/>
          <w:sz w:val="24"/>
          <w:szCs w:val="24"/>
        </w:rPr>
        <w:t xml:space="preserve"> </w:t>
      </w:r>
      <w:r>
        <w:rPr>
          <w:rFonts w:ascii="宋体" w:hAnsi="宋体" w:eastAsia="宋体" w:cs="宋体"/>
          <w:spacing w:val="-4"/>
          <w:sz w:val="24"/>
          <w:szCs w:val="24"/>
        </w:rPr>
        <w:t>中文书写。供应商可提交其他语言的资料，但应附中文注释， 在有差异时， 以中</w:t>
      </w:r>
      <w:r>
        <w:rPr>
          <w:rFonts w:ascii="宋体" w:hAnsi="宋体" w:eastAsia="宋体" w:cs="宋体"/>
          <w:sz w:val="24"/>
          <w:szCs w:val="24"/>
        </w:rPr>
        <w:t xml:space="preserve"> </w:t>
      </w:r>
      <w:r>
        <w:rPr>
          <w:rFonts w:ascii="宋体" w:hAnsi="宋体" w:eastAsia="宋体" w:cs="宋体"/>
          <w:spacing w:val="-11"/>
          <w:sz w:val="24"/>
          <w:szCs w:val="24"/>
        </w:rPr>
        <w:t>文</w:t>
      </w:r>
      <w:r>
        <w:rPr>
          <w:rFonts w:ascii="宋体" w:hAnsi="宋体" w:eastAsia="宋体" w:cs="宋体"/>
          <w:spacing w:val="-8"/>
          <w:sz w:val="24"/>
          <w:szCs w:val="24"/>
        </w:rPr>
        <w:t>为主。</w:t>
      </w:r>
    </w:p>
    <w:p>
      <w:pPr>
        <w:spacing w:before="1" w:line="338" w:lineRule="auto"/>
        <w:ind w:left="21" w:right="66" w:firstLine="474"/>
        <w:rPr>
          <w:rFonts w:ascii="宋体" w:hAnsi="宋体" w:eastAsia="宋体" w:cs="宋体"/>
          <w:sz w:val="24"/>
          <w:szCs w:val="24"/>
        </w:rPr>
      </w:pPr>
      <w:r>
        <w:rPr>
          <w:rFonts w:ascii="宋体" w:hAnsi="宋体" w:eastAsia="宋体" w:cs="宋体"/>
          <w:spacing w:val="-2"/>
          <w:sz w:val="24"/>
          <w:szCs w:val="24"/>
        </w:rPr>
        <w:t>13.2 除在</w:t>
      </w:r>
      <w:r>
        <w:rPr>
          <w:rFonts w:ascii="宋体" w:hAnsi="宋体" w:eastAsia="宋体" w:cs="宋体"/>
          <w:spacing w:val="-1"/>
          <w:sz w:val="24"/>
          <w:szCs w:val="24"/>
        </w:rPr>
        <w:t>招标文件的技术规格中另有规定外，计量单位应使用中华人民共和</w:t>
      </w:r>
      <w:r>
        <w:rPr>
          <w:rFonts w:ascii="宋体" w:hAnsi="宋体" w:eastAsia="宋体" w:cs="宋体"/>
          <w:sz w:val="24"/>
          <w:szCs w:val="24"/>
        </w:rPr>
        <w:t xml:space="preserve"> </w:t>
      </w:r>
      <w:r>
        <w:rPr>
          <w:rFonts w:ascii="宋体" w:hAnsi="宋体" w:eastAsia="宋体" w:cs="宋体"/>
          <w:spacing w:val="12"/>
          <w:sz w:val="24"/>
          <w:szCs w:val="24"/>
        </w:rPr>
        <w:t>国</w:t>
      </w:r>
      <w:r>
        <w:rPr>
          <w:rFonts w:ascii="宋体" w:hAnsi="宋体" w:eastAsia="宋体" w:cs="宋体"/>
          <w:spacing w:val="10"/>
          <w:sz w:val="24"/>
          <w:szCs w:val="24"/>
        </w:rPr>
        <w:t>法</w:t>
      </w:r>
      <w:r>
        <w:rPr>
          <w:rFonts w:ascii="宋体" w:hAnsi="宋体" w:eastAsia="宋体" w:cs="宋体"/>
          <w:spacing w:val="6"/>
          <w:sz w:val="24"/>
          <w:szCs w:val="24"/>
        </w:rPr>
        <w:t>定计量单位(国际单位制和国家选定的其它计量单位)。</w:t>
      </w:r>
    </w:p>
    <w:p>
      <w:pPr>
        <w:spacing w:before="1" w:line="238" w:lineRule="auto"/>
        <w:ind w:left="15"/>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14.投标文件的组成</w:t>
      </w:r>
    </w:p>
    <w:p>
      <w:pPr>
        <w:spacing w:before="129" w:line="220" w:lineRule="auto"/>
        <w:ind w:left="495"/>
        <w:rPr>
          <w:rFonts w:ascii="宋体" w:hAnsi="宋体" w:eastAsia="宋体" w:cs="宋体"/>
          <w:sz w:val="24"/>
          <w:szCs w:val="24"/>
        </w:rPr>
      </w:pPr>
      <w:r>
        <w:rPr>
          <w:rFonts w:ascii="宋体" w:hAnsi="宋体" w:eastAsia="宋体" w:cs="宋体"/>
          <w:spacing w:val="7"/>
          <w:sz w:val="24"/>
          <w:szCs w:val="24"/>
        </w:rPr>
        <w:t>14.1 投标文件包括(但不仅限于)下列内容</w:t>
      </w:r>
      <w:r>
        <w:rPr>
          <w:rFonts w:ascii="宋体" w:hAnsi="宋体" w:eastAsia="宋体" w:cs="宋体"/>
          <w:spacing w:val="4"/>
          <w:sz w:val="24"/>
          <w:szCs w:val="24"/>
        </w:rPr>
        <w:t>：</w:t>
      </w:r>
    </w:p>
    <w:p>
      <w:pPr>
        <w:spacing w:before="156" w:line="220" w:lineRule="auto"/>
        <w:ind w:left="520"/>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1) 投标函；</w:t>
      </w:r>
    </w:p>
    <w:p>
      <w:pPr>
        <w:spacing w:before="153" w:line="216" w:lineRule="auto"/>
        <w:ind w:left="520"/>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4"/>
          <w:sz w:val="24"/>
          <w:szCs w:val="24"/>
        </w:rPr>
        <w:t>2) 法定代表人身份证明及法定代表人授权委托书；</w:t>
      </w:r>
    </w:p>
    <w:p>
      <w:pPr>
        <w:spacing w:before="160" w:line="220" w:lineRule="auto"/>
        <w:ind w:left="520"/>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9"/>
          <w:sz w:val="24"/>
          <w:szCs w:val="24"/>
        </w:rPr>
        <w:t>3) 开标一览表；</w:t>
      </w:r>
    </w:p>
    <w:p>
      <w:pPr>
        <w:spacing w:before="154" w:line="218" w:lineRule="auto"/>
        <w:ind w:left="520"/>
        <w:rPr>
          <w:rFonts w:ascii="宋体" w:hAnsi="宋体" w:eastAsia="宋体" w:cs="宋体"/>
          <w:sz w:val="24"/>
          <w:szCs w:val="24"/>
        </w:rPr>
      </w:pPr>
      <w:r>
        <w:rPr>
          <w:rFonts w:ascii="宋体" w:hAnsi="宋体" w:eastAsia="宋体" w:cs="宋体"/>
          <w:spacing w:val="-6"/>
          <w:sz w:val="24"/>
          <w:szCs w:val="24"/>
        </w:rPr>
        <w:t>(4) 投标人资格、资信证明文件；</w:t>
      </w:r>
    </w:p>
    <w:p>
      <w:pPr>
        <w:spacing w:before="156" w:line="216" w:lineRule="auto"/>
        <w:ind w:left="520"/>
        <w:rPr>
          <w:rFonts w:ascii="宋体" w:hAnsi="宋体" w:eastAsia="宋体" w:cs="宋体"/>
          <w:sz w:val="24"/>
          <w:szCs w:val="24"/>
        </w:rPr>
      </w:pPr>
      <w:r>
        <w:rPr>
          <w:rFonts w:ascii="宋体" w:hAnsi="宋体" w:eastAsia="宋体" w:cs="宋体"/>
          <w:spacing w:val="-9"/>
          <w:sz w:val="24"/>
          <w:szCs w:val="24"/>
        </w:rPr>
        <w:t>(5) 项目实施方案</w:t>
      </w:r>
      <w:r>
        <w:rPr>
          <w:rFonts w:ascii="宋体" w:hAnsi="宋体" w:eastAsia="宋体" w:cs="宋体"/>
          <w:spacing w:val="-8"/>
          <w:sz w:val="24"/>
          <w:szCs w:val="24"/>
        </w:rPr>
        <w:t>；</w:t>
      </w:r>
    </w:p>
    <w:p>
      <w:pPr>
        <w:spacing w:before="159" w:line="220" w:lineRule="auto"/>
        <w:ind w:left="520"/>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5"/>
          <w:sz w:val="24"/>
          <w:szCs w:val="24"/>
        </w:rPr>
        <w:t>6) 有关投标产品功能、技术性能详述；</w:t>
      </w:r>
    </w:p>
    <w:p>
      <w:pPr>
        <w:spacing w:before="155" w:line="216" w:lineRule="auto"/>
        <w:ind w:left="520"/>
        <w:rPr>
          <w:rFonts w:ascii="宋体" w:hAnsi="宋体" w:eastAsia="宋体" w:cs="宋体"/>
          <w:sz w:val="24"/>
          <w:szCs w:val="24"/>
        </w:rPr>
      </w:pPr>
      <w:r>
        <w:rPr>
          <w:rFonts w:ascii="宋体" w:hAnsi="宋体" w:eastAsia="宋体" w:cs="宋体"/>
          <w:spacing w:val="8"/>
          <w:sz w:val="24"/>
          <w:szCs w:val="24"/>
        </w:rPr>
        <w:t xml:space="preserve">(7) </w:t>
      </w:r>
      <w:r>
        <w:rPr>
          <w:rFonts w:ascii="宋体" w:hAnsi="宋体" w:eastAsia="宋体" w:cs="宋体"/>
          <w:spacing w:val="5"/>
          <w:sz w:val="24"/>
          <w:szCs w:val="24"/>
        </w:rPr>
        <w:t>有</w:t>
      </w:r>
      <w:r>
        <w:rPr>
          <w:rFonts w:ascii="宋体" w:hAnsi="宋体" w:eastAsia="宋体" w:cs="宋体"/>
          <w:spacing w:val="4"/>
          <w:sz w:val="24"/>
          <w:szCs w:val="24"/>
        </w:rPr>
        <w:t>关投标产品的质量证明材料等(根据实际情况提供)；</w:t>
      </w:r>
    </w:p>
    <w:p>
      <w:pPr>
        <w:spacing w:before="159" w:line="220" w:lineRule="auto"/>
        <w:ind w:left="520"/>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6"/>
          <w:sz w:val="24"/>
          <w:szCs w:val="24"/>
        </w:rPr>
        <w:t>8) 技术参数、功能偏离表；</w:t>
      </w:r>
    </w:p>
    <w:p>
      <w:pPr>
        <w:spacing w:before="154" w:line="220" w:lineRule="auto"/>
        <w:ind w:left="52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8"/>
          <w:sz w:val="24"/>
          <w:szCs w:val="24"/>
        </w:rPr>
        <w:t>9) 商务条款偏离表；</w:t>
      </w:r>
    </w:p>
    <w:p>
      <w:pPr>
        <w:spacing w:before="154" w:line="219" w:lineRule="auto"/>
        <w:ind w:left="520"/>
        <w:rPr>
          <w:rFonts w:ascii="宋体" w:hAnsi="宋体" w:eastAsia="宋体" w:cs="宋体"/>
          <w:sz w:val="24"/>
          <w:szCs w:val="24"/>
        </w:rPr>
      </w:pPr>
      <w:r>
        <w:rPr>
          <w:rFonts w:ascii="宋体" w:hAnsi="宋体" w:eastAsia="宋体" w:cs="宋体"/>
          <w:spacing w:val="-1"/>
          <w:sz w:val="24"/>
          <w:szCs w:val="24"/>
        </w:rPr>
        <w:t>(10) 售后服</w:t>
      </w:r>
      <w:r>
        <w:rPr>
          <w:rFonts w:ascii="宋体" w:hAnsi="宋体" w:eastAsia="宋体" w:cs="宋体"/>
          <w:sz w:val="24"/>
          <w:szCs w:val="24"/>
        </w:rPr>
        <w:t>务及质保期承诺书(含优惠条件) 及维修、培训等计划(详述) ；</w:t>
      </w:r>
    </w:p>
    <w:p>
      <w:pPr>
        <w:spacing w:before="156" w:line="219" w:lineRule="auto"/>
        <w:ind w:left="520"/>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9"/>
          <w:sz w:val="24"/>
          <w:szCs w:val="24"/>
        </w:rPr>
        <w:t>1</w:t>
      </w:r>
      <w:r>
        <w:rPr>
          <w:rFonts w:ascii="宋体" w:hAnsi="宋体" w:eastAsia="宋体" w:cs="宋体"/>
          <w:spacing w:val="-8"/>
          <w:sz w:val="24"/>
          <w:szCs w:val="24"/>
        </w:rPr>
        <w:t>1) 质量保证书；</w:t>
      </w:r>
    </w:p>
    <w:p>
      <w:pPr>
        <w:spacing w:before="156" w:line="217" w:lineRule="auto"/>
        <w:ind w:left="520"/>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6"/>
          <w:sz w:val="24"/>
          <w:szCs w:val="24"/>
        </w:rPr>
        <w:t>12) 其他有利于投标的资料；</w:t>
      </w:r>
    </w:p>
    <w:p>
      <w:pPr>
        <w:spacing w:before="157" w:line="219" w:lineRule="auto"/>
        <w:ind w:left="520"/>
        <w:rPr>
          <w:rFonts w:ascii="宋体" w:hAnsi="宋体" w:eastAsia="宋体" w:cs="宋体"/>
          <w:sz w:val="24"/>
          <w:szCs w:val="24"/>
        </w:rPr>
      </w:pPr>
      <w:r>
        <w:rPr>
          <w:rFonts w:ascii="宋体" w:hAnsi="宋体" w:eastAsia="宋体" w:cs="宋体"/>
          <w:spacing w:val="-3"/>
          <w:sz w:val="24"/>
          <w:szCs w:val="24"/>
        </w:rPr>
        <w:t>(13) 投标单位反商业贿赂承诺书</w:t>
      </w:r>
      <w:r>
        <w:rPr>
          <w:rFonts w:ascii="宋体" w:hAnsi="宋体" w:eastAsia="宋体" w:cs="宋体"/>
          <w:spacing w:val="-1"/>
          <w:sz w:val="24"/>
          <w:szCs w:val="24"/>
        </w:rPr>
        <w:t>；</w:t>
      </w:r>
    </w:p>
    <w:p>
      <w:pPr>
        <w:spacing w:before="156" w:line="217" w:lineRule="auto"/>
        <w:ind w:left="520"/>
        <w:rPr>
          <w:rFonts w:ascii="宋体" w:hAnsi="宋体" w:eastAsia="宋体" w:cs="宋体"/>
          <w:sz w:val="24"/>
          <w:szCs w:val="24"/>
        </w:rPr>
      </w:pPr>
      <w:r>
        <w:rPr>
          <w:rFonts w:ascii="宋体" w:hAnsi="宋体" w:eastAsia="宋体" w:cs="宋体"/>
          <w:spacing w:val="-1"/>
          <w:sz w:val="24"/>
          <w:szCs w:val="24"/>
        </w:rPr>
        <w:t xml:space="preserve">(14) 承诺函 </w:t>
      </w:r>
      <w:r>
        <w:rPr>
          <w:rFonts w:ascii="宋体" w:hAnsi="宋体" w:eastAsia="宋体" w:cs="宋体"/>
          <w:spacing w:val="-1"/>
          <w:sz w:val="24"/>
          <w:szCs w:val="24"/>
          <w14:textOutline w14:w="4354" w14:cap="flat" w14:cmpd="sng">
            <w14:solidFill>
              <w14:srgbClr w14:val="000000"/>
            </w14:solidFill>
            <w14:prstDash w14:val="solid"/>
            <w14:miter w14:val="0"/>
          </w14:textOutline>
        </w:rPr>
        <w:t>(如提交投标文件扫描件须出具本承诺</w:t>
      </w:r>
      <w:r>
        <w:rPr>
          <w:rFonts w:ascii="宋体" w:hAnsi="宋体" w:eastAsia="宋体" w:cs="宋体"/>
          <w:sz w:val="24"/>
          <w:szCs w:val="24"/>
          <w14:textOutline w14:w="4354" w14:cap="flat" w14:cmpd="sng">
            <w14:solidFill>
              <w14:srgbClr w14:val="000000"/>
            </w14:solidFill>
            <w14:prstDash w14:val="solid"/>
            <w14:miter w14:val="0"/>
          </w14:textOutline>
        </w:rPr>
        <w:t>函)</w:t>
      </w:r>
      <w:r>
        <w:rPr>
          <w:rFonts w:ascii="宋体" w:hAnsi="宋体" w:eastAsia="宋体" w:cs="宋体"/>
          <w:sz w:val="24"/>
          <w:szCs w:val="24"/>
        </w:rPr>
        <w:t xml:space="preserve"> 。</w:t>
      </w:r>
    </w:p>
    <w:p>
      <w:pPr>
        <w:spacing w:before="157" w:line="219" w:lineRule="auto"/>
        <w:ind w:left="480"/>
        <w:rPr>
          <w:rFonts w:ascii="宋体" w:hAnsi="宋体" w:eastAsia="宋体" w:cs="宋体"/>
          <w:sz w:val="24"/>
          <w:szCs w:val="24"/>
        </w:rPr>
      </w:pPr>
      <w:r>
        <w:rPr>
          <w:rFonts w:ascii="宋体" w:hAnsi="宋体" w:eastAsia="宋体" w:cs="宋体"/>
          <w:spacing w:val="-2"/>
          <w:sz w:val="24"/>
          <w:szCs w:val="24"/>
        </w:rPr>
        <w:t>投标文件包括但不仅限于上述内容，如</w:t>
      </w:r>
      <w:r>
        <w:rPr>
          <w:rFonts w:ascii="宋体" w:hAnsi="宋体" w:eastAsia="宋体" w:cs="宋体"/>
          <w:spacing w:val="-1"/>
          <w:sz w:val="24"/>
          <w:szCs w:val="24"/>
        </w:rPr>
        <w:t>有不足，请自行补充提供。</w:t>
      </w:r>
    </w:p>
    <w:p>
      <w:pPr>
        <w:spacing w:before="156" w:line="348" w:lineRule="auto"/>
        <w:ind w:left="16" w:right="66" w:firstLine="478"/>
        <w:rPr>
          <w:rFonts w:ascii="宋体" w:hAnsi="宋体" w:eastAsia="宋体" w:cs="宋体"/>
          <w:sz w:val="24"/>
          <w:szCs w:val="24"/>
        </w:rPr>
      </w:pPr>
      <w:r>
        <w:rPr>
          <w:rFonts w:ascii="宋体" w:hAnsi="宋体" w:eastAsia="宋体" w:cs="宋体"/>
          <w:spacing w:val="-2"/>
          <w:sz w:val="24"/>
          <w:szCs w:val="24"/>
        </w:rPr>
        <w:t>14.2 所有</w:t>
      </w:r>
      <w:r>
        <w:rPr>
          <w:rFonts w:ascii="宋体" w:hAnsi="宋体" w:eastAsia="宋体" w:cs="宋体"/>
          <w:spacing w:val="-1"/>
          <w:sz w:val="24"/>
          <w:szCs w:val="24"/>
        </w:rPr>
        <w:t>资格证明文件，正本中的资格证明文件均须为加盖投标人公章的复</w:t>
      </w:r>
      <w:r>
        <w:rPr>
          <w:rFonts w:ascii="宋体" w:hAnsi="宋体" w:eastAsia="宋体" w:cs="宋体"/>
          <w:sz w:val="24"/>
          <w:szCs w:val="24"/>
        </w:rPr>
        <w:t xml:space="preserve"> </w:t>
      </w:r>
      <w:r>
        <w:rPr>
          <w:rFonts w:ascii="宋体" w:hAnsi="宋体" w:eastAsia="宋体" w:cs="宋体"/>
          <w:spacing w:val="-2"/>
          <w:sz w:val="24"/>
          <w:szCs w:val="24"/>
        </w:rPr>
        <w:t>印件或扫描件，副本为正本</w:t>
      </w:r>
      <w:r>
        <w:rPr>
          <w:rFonts w:ascii="宋体" w:hAnsi="宋体" w:eastAsia="宋体" w:cs="宋体"/>
          <w:spacing w:val="-1"/>
          <w:sz w:val="24"/>
          <w:szCs w:val="24"/>
        </w:rPr>
        <w:t>的复印件。</w:t>
      </w:r>
    </w:p>
    <w:p>
      <w:pPr>
        <w:sectPr>
          <w:footerReference r:id="rId17" w:type="default"/>
          <w:pgSz w:w="11909" w:h="16836"/>
          <w:pgMar w:top="400" w:right="1636" w:bottom="1195" w:left="1711"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8" w:line="218" w:lineRule="auto"/>
        <w:ind w:left="498"/>
        <w:rPr>
          <w:rFonts w:ascii="宋体" w:hAnsi="宋体" w:eastAsia="宋体" w:cs="宋体"/>
          <w:sz w:val="24"/>
          <w:szCs w:val="24"/>
        </w:rPr>
      </w:pPr>
      <w:r>
        <w:rPr>
          <w:rFonts w:ascii="宋体" w:hAnsi="宋体" w:eastAsia="宋体" w:cs="宋体"/>
          <w:spacing w:val="-4"/>
          <w:sz w:val="24"/>
          <w:szCs w:val="24"/>
        </w:rPr>
        <w:t>14.3 所有</w:t>
      </w:r>
      <w:r>
        <w:rPr>
          <w:rFonts w:ascii="宋体" w:hAnsi="宋体" w:eastAsia="宋体" w:cs="宋体"/>
          <w:spacing w:val="-2"/>
          <w:sz w:val="24"/>
          <w:szCs w:val="24"/>
        </w:rPr>
        <w:t>资格证明文件必须满足招标文件的要求，否则将导致投标被否决。</w:t>
      </w:r>
    </w:p>
    <w:p>
      <w:pPr>
        <w:spacing w:before="157" w:line="338" w:lineRule="auto"/>
        <w:ind w:left="4" w:right="142" w:firstLine="493"/>
        <w:rPr>
          <w:rFonts w:ascii="宋体" w:hAnsi="宋体" w:eastAsia="宋体" w:cs="宋体"/>
          <w:sz w:val="24"/>
          <w:szCs w:val="24"/>
        </w:rPr>
      </w:pPr>
      <w:r>
        <w:rPr>
          <w:rFonts w:ascii="宋体" w:hAnsi="宋体" w:eastAsia="宋体" w:cs="宋体"/>
          <w:spacing w:val="-4"/>
          <w:sz w:val="24"/>
          <w:szCs w:val="24"/>
        </w:rPr>
        <w:t>14.4 投标人可按招标文</w:t>
      </w:r>
      <w:r>
        <w:rPr>
          <w:rFonts w:ascii="宋体" w:hAnsi="宋体" w:eastAsia="宋体" w:cs="宋体"/>
          <w:spacing w:val="-3"/>
          <w:sz w:val="24"/>
          <w:szCs w:val="24"/>
        </w:rPr>
        <w:t>件</w:t>
      </w:r>
      <w:r>
        <w:rPr>
          <w:rFonts w:ascii="宋体" w:hAnsi="宋体" w:eastAsia="宋体" w:cs="宋体"/>
          <w:spacing w:val="-2"/>
          <w:sz w:val="24"/>
          <w:szCs w:val="24"/>
        </w:rPr>
        <w:t>的范本格式中提供的投标文件格式填写投标文件；</w:t>
      </w:r>
      <w:r>
        <w:rPr>
          <w:rFonts w:ascii="宋体" w:hAnsi="宋体" w:eastAsia="宋体" w:cs="宋体"/>
          <w:sz w:val="24"/>
          <w:szCs w:val="24"/>
        </w:rPr>
        <w:t xml:space="preserve"> </w:t>
      </w:r>
      <w:r>
        <w:rPr>
          <w:rFonts w:ascii="宋体" w:hAnsi="宋体" w:eastAsia="宋体" w:cs="宋体"/>
          <w:spacing w:val="-1"/>
          <w:sz w:val="24"/>
          <w:szCs w:val="24"/>
        </w:rPr>
        <w:t>如提供的范本格式有不完善之处</w:t>
      </w:r>
      <w:r>
        <w:rPr>
          <w:rFonts w:ascii="宋体" w:hAnsi="宋体" w:eastAsia="宋体" w:cs="宋体"/>
          <w:sz w:val="24"/>
          <w:szCs w:val="24"/>
        </w:rPr>
        <w:t>，请自行补充完善。</w:t>
      </w:r>
    </w:p>
    <w:p>
      <w:pPr>
        <w:spacing w:line="219" w:lineRule="auto"/>
        <w:ind w:left="18"/>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15.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符合招标文件规定</w:t>
      </w:r>
      <w:r>
        <w:rPr>
          <w:rFonts w:ascii="宋体" w:hAnsi="宋体" w:eastAsia="宋体" w:cs="宋体"/>
          <w:sz w:val="24"/>
          <w:szCs w:val="24"/>
          <w14:textOutline w14:w="4354" w14:cap="flat" w14:cmpd="sng">
            <w14:solidFill>
              <w14:srgbClr w14:val="000000"/>
            </w14:solidFill>
            <w14:prstDash w14:val="solid"/>
            <w14:miter w14:val="0"/>
          </w14:textOutline>
        </w:rPr>
        <w:t>的证明文件</w:t>
      </w:r>
    </w:p>
    <w:p>
      <w:pPr>
        <w:spacing w:before="155" w:line="218" w:lineRule="auto"/>
        <w:ind w:left="498"/>
        <w:rPr>
          <w:rFonts w:ascii="宋体" w:hAnsi="宋体" w:eastAsia="宋体" w:cs="宋体"/>
          <w:sz w:val="24"/>
          <w:szCs w:val="24"/>
        </w:rPr>
      </w:pPr>
      <w:r>
        <w:rPr>
          <w:rFonts w:ascii="宋体" w:hAnsi="宋体" w:eastAsia="宋体" w:cs="宋体"/>
          <w:spacing w:val="-2"/>
          <w:sz w:val="24"/>
          <w:szCs w:val="24"/>
        </w:rPr>
        <w:t>15.1 供应商提供的资格证明材料，须满足招标</w:t>
      </w:r>
      <w:r>
        <w:rPr>
          <w:rFonts w:ascii="宋体" w:hAnsi="宋体" w:eastAsia="宋体" w:cs="宋体"/>
          <w:spacing w:val="-1"/>
          <w:sz w:val="24"/>
          <w:szCs w:val="24"/>
        </w:rPr>
        <w:t>文件的要求。</w:t>
      </w:r>
    </w:p>
    <w:p>
      <w:pPr>
        <w:spacing w:before="157" w:line="338" w:lineRule="auto"/>
        <w:ind w:left="4" w:right="85" w:firstLine="493"/>
        <w:rPr>
          <w:rFonts w:ascii="宋体" w:hAnsi="宋体" w:eastAsia="宋体" w:cs="宋体"/>
          <w:sz w:val="24"/>
          <w:szCs w:val="24"/>
        </w:rPr>
      </w:pPr>
      <w:r>
        <w:rPr>
          <w:rFonts w:ascii="宋体" w:hAnsi="宋体" w:eastAsia="宋体" w:cs="宋体"/>
          <w:spacing w:val="-14"/>
          <w:sz w:val="24"/>
          <w:szCs w:val="24"/>
        </w:rPr>
        <w:t>15</w:t>
      </w:r>
      <w:r>
        <w:rPr>
          <w:rFonts w:ascii="宋体" w:hAnsi="宋体" w:eastAsia="宋体" w:cs="宋体"/>
          <w:spacing w:val="-9"/>
          <w:sz w:val="24"/>
          <w:szCs w:val="24"/>
        </w:rPr>
        <w:t>.</w:t>
      </w:r>
      <w:r>
        <w:rPr>
          <w:rFonts w:ascii="宋体" w:hAnsi="宋体" w:eastAsia="宋体" w:cs="宋体"/>
          <w:spacing w:val="-7"/>
          <w:sz w:val="24"/>
          <w:szCs w:val="24"/>
        </w:rPr>
        <w:t>2 供应商为联合体形式的， 则应提交联合体各方的资格文件， 否则将视为</w:t>
      </w:r>
      <w:r>
        <w:rPr>
          <w:rFonts w:ascii="宋体" w:hAnsi="宋体" w:eastAsia="宋体" w:cs="宋体"/>
          <w:sz w:val="24"/>
          <w:szCs w:val="24"/>
        </w:rPr>
        <w:t xml:space="preserve"> </w:t>
      </w:r>
      <w:r>
        <w:rPr>
          <w:rFonts w:ascii="宋体" w:hAnsi="宋体" w:eastAsia="宋体" w:cs="宋体"/>
          <w:spacing w:val="-6"/>
          <w:sz w:val="24"/>
          <w:szCs w:val="24"/>
        </w:rPr>
        <w:t>未</w:t>
      </w:r>
      <w:r>
        <w:rPr>
          <w:rFonts w:ascii="宋体" w:hAnsi="宋体" w:eastAsia="宋体" w:cs="宋体"/>
          <w:spacing w:val="-5"/>
          <w:sz w:val="24"/>
          <w:szCs w:val="24"/>
        </w:rPr>
        <w:t>实</w:t>
      </w:r>
      <w:r>
        <w:rPr>
          <w:rFonts w:ascii="宋体" w:hAnsi="宋体" w:eastAsia="宋体" w:cs="宋体"/>
          <w:spacing w:val="-3"/>
          <w:sz w:val="24"/>
          <w:szCs w:val="24"/>
        </w:rPr>
        <w:t>质性响应条款而被拒绝。</w:t>
      </w:r>
    </w:p>
    <w:p>
      <w:pPr>
        <w:spacing w:before="3" w:line="338" w:lineRule="auto"/>
        <w:ind w:left="4" w:right="86" w:firstLine="493"/>
        <w:rPr>
          <w:rFonts w:ascii="宋体" w:hAnsi="宋体" w:eastAsia="宋体" w:cs="宋体"/>
          <w:sz w:val="24"/>
          <w:szCs w:val="24"/>
        </w:rPr>
      </w:pPr>
      <w:r>
        <w:rPr>
          <w:rFonts w:ascii="宋体" w:hAnsi="宋体" w:eastAsia="宋体" w:cs="宋体"/>
          <w:spacing w:val="10"/>
          <w:sz w:val="24"/>
          <w:szCs w:val="24"/>
        </w:rPr>
        <w:t>15.</w:t>
      </w:r>
      <w:r>
        <w:rPr>
          <w:rFonts w:ascii="宋体" w:hAnsi="宋体" w:eastAsia="宋体" w:cs="宋体"/>
          <w:spacing w:val="7"/>
          <w:sz w:val="24"/>
          <w:szCs w:val="24"/>
        </w:rPr>
        <w:t>3</w:t>
      </w:r>
      <w:r>
        <w:rPr>
          <w:rFonts w:ascii="宋体" w:hAnsi="宋体" w:eastAsia="宋体" w:cs="宋体"/>
          <w:spacing w:val="5"/>
          <w:sz w:val="24"/>
          <w:szCs w:val="24"/>
        </w:rPr>
        <w:t xml:space="preserve"> 投标人确保所提供货物(或服务)，其质量满足中华人民共和国国家相</w:t>
      </w:r>
      <w:r>
        <w:rPr>
          <w:rFonts w:ascii="宋体" w:hAnsi="宋体" w:eastAsia="宋体" w:cs="宋体"/>
          <w:sz w:val="24"/>
          <w:szCs w:val="24"/>
        </w:rPr>
        <w:t xml:space="preserve"> </w:t>
      </w:r>
      <w:r>
        <w:rPr>
          <w:rFonts w:ascii="宋体" w:hAnsi="宋体" w:eastAsia="宋体" w:cs="宋体"/>
          <w:spacing w:val="4"/>
          <w:sz w:val="24"/>
          <w:szCs w:val="24"/>
        </w:rPr>
        <w:t>关标准，使用的原</w:t>
      </w:r>
      <w:r>
        <w:rPr>
          <w:rFonts w:ascii="宋体" w:hAnsi="宋体" w:eastAsia="宋体" w:cs="宋体"/>
          <w:spacing w:val="2"/>
          <w:sz w:val="24"/>
          <w:szCs w:val="24"/>
        </w:rPr>
        <w:t>辅材料要符合质量要求，拟投入的设备完好率足以胜任本项目</w:t>
      </w:r>
      <w:r>
        <w:rPr>
          <w:rFonts w:ascii="宋体" w:hAnsi="宋体" w:eastAsia="宋体" w:cs="宋体"/>
          <w:sz w:val="24"/>
          <w:szCs w:val="24"/>
        </w:rPr>
        <w:t xml:space="preserve"> </w:t>
      </w:r>
      <w:r>
        <w:rPr>
          <w:rFonts w:ascii="宋体" w:hAnsi="宋体" w:eastAsia="宋体" w:cs="宋体"/>
          <w:spacing w:val="-10"/>
          <w:sz w:val="24"/>
          <w:szCs w:val="24"/>
        </w:rPr>
        <w:t>的</w:t>
      </w:r>
      <w:r>
        <w:rPr>
          <w:rFonts w:ascii="宋体" w:hAnsi="宋体" w:eastAsia="宋体" w:cs="宋体"/>
          <w:spacing w:val="-7"/>
          <w:sz w:val="24"/>
          <w:szCs w:val="24"/>
        </w:rPr>
        <w:t>工作。</w:t>
      </w:r>
    </w:p>
    <w:p>
      <w:pPr>
        <w:spacing w:before="1" w:line="338" w:lineRule="auto"/>
        <w:ind w:right="84" w:firstLine="498"/>
        <w:rPr>
          <w:rFonts w:ascii="宋体" w:hAnsi="宋体" w:eastAsia="宋体" w:cs="宋体"/>
          <w:sz w:val="24"/>
          <w:szCs w:val="24"/>
        </w:rPr>
      </w:pPr>
      <w:r>
        <w:rPr>
          <w:rFonts w:ascii="宋体" w:hAnsi="宋体" w:eastAsia="宋体" w:cs="宋体"/>
          <w:spacing w:val="4"/>
          <w:sz w:val="24"/>
          <w:szCs w:val="24"/>
        </w:rPr>
        <w:t>15</w:t>
      </w:r>
      <w:r>
        <w:rPr>
          <w:rFonts w:ascii="宋体" w:hAnsi="宋体" w:eastAsia="宋体" w:cs="宋体"/>
          <w:spacing w:val="3"/>
          <w:sz w:val="24"/>
          <w:szCs w:val="24"/>
        </w:rPr>
        <w:t>.</w:t>
      </w:r>
      <w:r>
        <w:rPr>
          <w:rFonts w:ascii="宋体" w:hAnsi="宋体" w:eastAsia="宋体" w:cs="宋体"/>
          <w:spacing w:val="2"/>
          <w:sz w:val="24"/>
          <w:szCs w:val="24"/>
        </w:rPr>
        <w:t>4 投标人须提交证明拟供货物(或服务) 符合招标文件规定的技术响应文</w:t>
      </w:r>
      <w:r>
        <w:rPr>
          <w:rFonts w:ascii="宋体" w:hAnsi="宋体" w:eastAsia="宋体" w:cs="宋体"/>
          <w:sz w:val="24"/>
          <w:szCs w:val="24"/>
        </w:rPr>
        <w:t xml:space="preserve"> </w:t>
      </w:r>
      <w:r>
        <w:rPr>
          <w:rFonts w:ascii="宋体" w:hAnsi="宋体" w:eastAsia="宋体" w:cs="宋体"/>
          <w:spacing w:val="-4"/>
          <w:sz w:val="24"/>
          <w:szCs w:val="24"/>
        </w:rPr>
        <w:t>件</w:t>
      </w:r>
      <w:r>
        <w:rPr>
          <w:rFonts w:ascii="宋体" w:hAnsi="宋体" w:eastAsia="宋体" w:cs="宋体"/>
          <w:spacing w:val="-3"/>
          <w:sz w:val="24"/>
          <w:szCs w:val="24"/>
        </w:rPr>
        <w:t>，作为投标文件的一部分。</w:t>
      </w:r>
    </w:p>
    <w:p>
      <w:pPr>
        <w:spacing w:line="217" w:lineRule="auto"/>
        <w:ind w:left="498"/>
        <w:rPr>
          <w:rFonts w:ascii="宋体" w:hAnsi="宋体" w:eastAsia="宋体" w:cs="宋体"/>
          <w:sz w:val="24"/>
          <w:szCs w:val="24"/>
        </w:rPr>
      </w:pPr>
      <w:r>
        <w:rPr>
          <w:rFonts w:ascii="宋体" w:hAnsi="宋体" w:eastAsia="宋体" w:cs="宋体"/>
          <w:spacing w:val="5"/>
          <w:sz w:val="24"/>
          <w:szCs w:val="24"/>
        </w:rPr>
        <w:t>15.5 提供的货物(或服务)符合规定的相应技术标准、环保及节能标准等</w:t>
      </w:r>
      <w:r>
        <w:rPr>
          <w:rFonts w:ascii="宋体" w:hAnsi="宋体" w:eastAsia="宋体" w:cs="宋体"/>
          <w:spacing w:val="3"/>
          <w:sz w:val="24"/>
          <w:szCs w:val="24"/>
        </w:rPr>
        <w:t>。</w:t>
      </w:r>
    </w:p>
    <w:p>
      <w:pPr>
        <w:spacing w:before="157" w:line="339" w:lineRule="auto"/>
        <w:ind w:right="93" w:firstLine="497"/>
        <w:rPr>
          <w:rFonts w:ascii="宋体" w:hAnsi="宋体" w:eastAsia="宋体" w:cs="宋体"/>
          <w:sz w:val="24"/>
          <w:szCs w:val="24"/>
        </w:rPr>
      </w:pPr>
      <w:r>
        <w:rPr>
          <w:rFonts w:ascii="宋体" w:hAnsi="宋体" w:eastAsia="宋体" w:cs="宋体"/>
          <w:spacing w:val="-8"/>
          <w:sz w:val="24"/>
          <w:szCs w:val="24"/>
        </w:rPr>
        <w:t>15.6</w:t>
      </w:r>
      <w:r>
        <w:rPr>
          <w:rFonts w:ascii="宋体" w:hAnsi="宋体" w:eastAsia="宋体" w:cs="宋体"/>
          <w:spacing w:val="-7"/>
          <w:sz w:val="24"/>
          <w:szCs w:val="24"/>
        </w:rPr>
        <w:t xml:space="preserve"> </w:t>
      </w:r>
      <w:r>
        <w:rPr>
          <w:rFonts w:ascii="宋体" w:hAnsi="宋体" w:eastAsia="宋体" w:cs="宋体"/>
          <w:spacing w:val="-4"/>
          <w:sz w:val="24"/>
          <w:szCs w:val="24"/>
        </w:rPr>
        <w:t>对照招标人的采购内容及技术要求， 逐条确定， 指出所提供的货物(或</w:t>
      </w:r>
      <w:r>
        <w:rPr>
          <w:rFonts w:ascii="宋体" w:hAnsi="宋体" w:eastAsia="宋体" w:cs="宋体"/>
          <w:sz w:val="24"/>
          <w:szCs w:val="24"/>
        </w:rPr>
        <w:t xml:space="preserve"> </w:t>
      </w:r>
      <w:r>
        <w:rPr>
          <w:rFonts w:ascii="宋体" w:hAnsi="宋体" w:eastAsia="宋体" w:cs="宋体"/>
          <w:spacing w:val="11"/>
          <w:sz w:val="24"/>
          <w:szCs w:val="24"/>
        </w:rPr>
        <w:t>服</w:t>
      </w:r>
      <w:r>
        <w:rPr>
          <w:rFonts w:ascii="宋体" w:hAnsi="宋体" w:eastAsia="宋体" w:cs="宋体"/>
          <w:spacing w:val="9"/>
          <w:sz w:val="24"/>
          <w:szCs w:val="24"/>
        </w:rPr>
        <w:t>务)是否实质性响应招标文件的要求，如有偏离，须填报偏离表(见附件)。</w:t>
      </w:r>
    </w:p>
    <w:p>
      <w:pPr>
        <w:spacing w:before="1" w:line="338" w:lineRule="auto"/>
        <w:ind w:left="1" w:right="86" w:firstLine="496"/>
        <w:rPr>
          <w:rFonts w:ascii="宋体" w:hAnsi="宋体" w:eastAsia="宋体" w:cs="宋体"/>
          <w:sz w:val="24"/>
          <w:szCs w:val="24"/>
        </w:rPr>
      </w:pPr>
      <w:r>
        <w:rPr>
          <w:rFonts w:ascii="宋体" w:hAnsi="宋体" w:eastAsia="宋体" w:cs="宋体"/>
          <w:spacing w:val="-8"/>
          <w:sz w:val="24"/>
          <w:szCs w:val="24"/>
        </w:rPr>
        <w:t>15.</w:t>
      </w:r>
      <w:r>
        <w:rPr>
          <w:rFonts w:ascii="宋体" w:hAnsi="宋体" w:eastAsia="宋体" w:cs="宋体"/>
          <w:spacing w:val="-7"/>
          <w:sz w:val="24"/>
          <w:szCs w:val="24"/>
        </w:rPr>
        <w:t>7</w:t>
      </w:r>
      <w:r>
        <w:rPr>
          <w:rFonts w:ascii="宋体" w:hAnsi="宋体" w:eastAsia="宋体" w:cs="宋体"/>
          <w:spacing w:val="-4"/>
          <w:sz w:val="24"/>
          <w:szCs w:val="24"/>
        </w:rPr>
        <w:t xml:space="preserve"> 投标人应当提交符合招标文件规</w:t>
      </w:r>
      <w:r>
        <w:rPr>
          <w:rFonts w:ascii="宋体" w:hAnsi="宋体" w:eastAsia="宋体" w:cs="宋体"/>
          <w:color w:val="auto"/>
          <w:spacing w:val="-4"/>
          <w:sz w:val="24"/>
          <w:szCs w:val="24"/>
        </w:rPr>
        <w:t>定的业绩证明文件</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val="en-US" w:eastAsia="zh-CN"/>
        </w:rPr>
        <w:t>所投产品的</w:t>
      </w:r>
      <w:r>
        <w:rPr>
          <w:rFonts w:hint="eastAsia" w:ascii="宋体" w:hAnsi="宋体" w:eastAsia="宋体" w:cs="宋体"/>
          <w:color w:val="auto"/>
          <w:spacing w:val="-4"/>
          <w:sz w:val="24"/>
          <w:szCs w:val="24"/>
          <w:lang w:eastAsia="zh-CN"/>
        </w:rPr>
        <w:t>）</w:t>
      </w:r>
      <w:r>
        <w:rPr>
          <w:rFonts w:ascii="宋体" w:hAnsi="宋体" w:eastAsia="宋体" w:cs="宋体"/>
          <w:spacing w:val="-4"/>
          <w:sz w:val="24"/>
          <w:szCs w:val="24"/>
        </w:rPr>
        <w:t xml:space="preserve"> 该证明文件作为投</w:t>
      </w:r>
      <w:r>
        <w:rPr>
          <w:rFonts w:ascii="宋体" w:hAnsi="宋体" w:eastAsia="宋体" w:cs="宋体"/>
          <w:sz w:val="24"/>
          <w:szCs w:val="24"/>
        </w:rPr>
        <w:t xml:space="preserve"> </w:t>
      </w:r>
      <w:r>
        <w:rPr>
          <w:rFonts w:ascii="宋体" w:hAnsi="宋体" w:eastAsia="宋体" w:cs="宋体"/>
          <w:spacing w:val="-1"/>
          <w:sz w:val="24"/>
          <w:szCs w:val="24"/>
        </w:rPr>
        <w:t>标文件的一部分，业绩证</w:t>
      </w:r>
      <w:r>
        <w:rPr>
          <w:rFonts w:ascii="宋体" w:hAnsi="宋体" w:eastAsia="宋体" w:cs="宋体"/>
          <w:sz w:val="24"/>
          <w:szCs w:val="24"/>
        </w:rPr>
        <w:t>明文件的要求详见投标人须知前附表。</w:t>
      </w:r>
    </w:p>
    <w:p>
      <w:pPr>
        <w:spacing w:line="217" w:lineRule="auto"/>
        <w:ind w:left="484"/>
        <w:rPr>
          <w:rFonts w:ascii="宋体" w:hAnsi="宋体" w:eastAsia="宋体" w:cs="宋体"/>
          <w:sz w:val="24"/>
          <w:szCs w:val="24"/>
        </w:rPr>
      </w:pPr>
      <w:r>
        <w:rPr>
          <w:rFonts w:ascii="宋体" w:hAnsi="宋体" w:eastAsia="宋体" w:cs="宋体"/>
          <w:spacing w:val="-2"/>
          <w:sz w:val="24"/>
          <w:szCs w:val="24"/>
        </w:rPr>
        <w:t>未按要求提供资料或提供资料不完</w:t>
      </w:r>
      <w:r>
        <w:rPr>
          <w:rFonts w:ascii="宋体" w:hAnsi="宋体" w:eastAsia="宋体" w:cs="宋体"/>
          <w:spacing w:val="-1"/>
          <w:sz w:val="24"/>
          <w:szCs w:val="24"/>
        </w:rPr>
        <w:t>整，其风险由投标人自行承担。</w:t>
      </w:r>
    </w:p>
    <w:p>
      <w:pPr>
        <w:spacing w:before="158" w:line="218" w:lineRule="auto"/>
        <w:ind w:left="18"/>
        <w:outlineLvl w:val="0"/>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16</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投标报价</w:t>
      </w:r>
    </w:p>
    <w:p>
      <w:pPr>
        <w:spacing w:before="159" w:line="338" w:lineRule="auto"/>
        <w:ind w:left="1" w:right="85" w:firstLine="496"/>
        <w:rPr>
          <w:rFonts w:ascii="宋体" w:hAnsi="宋体" w:eastAsia="宋体" w:cs="宋体"/>
          <w:sz w:val="24"/>
          <w:szCs w:val="24"/>
        </w:rPr>
      </w:pPr>
      <w:r>
        <w:rPr>
          <w:rFonts w:ascii="宋体" w:hAnsi="宋体" w:eastAsia="宋体" w:cs="宋体"/>
          <w:spacing w:val="-2"/>
          <w:sz w:val="24"/>
          <w:szCs w:val="24"/>
        </w:rPr>
        <w:t>16.1 投</w:t>
      </w:r>
      <w:r>
        <w:rPr>
          <w:rFonts w:ascii="宋体" w:hAnsi="宋体" w:eastAsia="宋体" w:cs="宋体"/>
          <w:spacing w:val="-1"/>
          <w:sz w:val="24"/>
          <w:szCs w:val="24"/>
        </w:rPr>
        <w:t>标人应在投标报价表中标明其提供的所有货物及其完成本项目相关工</w:t>
      </w:r>
      <w:r>
        <w:rPr>
          <w:rFonts w:ascii="宋体" w:hAnsi="宋体" w:eastAsia="宋体" w:cs="宋体"/>
          <w:sz w:val="24"/>
          <w:szCs w:val="24"/>
        </w:rPr>
        <w:t xml:space="preserve"> </w:t>
      </w:r>
      <w:r>
        <w:rPr>
          <w:rFonts w:ascii="宋体" w:hAnsi="宋体" w:eastAsia="宋体" w:cs="宋体"/>
          <w:spacing w:val="4"/>
          <w:sz w:val="24"/>
          <w:szCs w:val="24"/>
        </w:rPr>
        <w:t>作范围内所有费用的</w:t>
      </w:r>
      <w:r>
        <w:rPr>
          <w:rFonts w:ascii="宋体" w:hAnsi="宋体" w:eastAsia="宋体" w:cs="宋体"/>
          <w:spacing w:val="3"/>
          <w:sz w:val="24"/>
          <w:szCs w:val="24"/>
        </w:rPr>
        <w:t>总</w:t>
      </w:r>
      <w:r>
        <w:rPr>
          <w:rFonts w:ascii="宋体" w:hAnsi="宋体" w:eastAsia="宋体" w:cs="宋体"/>
          <w:spacing w:val="2"/>
          <w:sz w:val="24"/>
          <w:szCs w:val="24"/>
        </w:rPr>
        <w:t>价，招标人不接受有任何选择性报价。供应商漏报的单价</w:t>
      </w:r>
      <w:r>
        <w:rPr>
          <w:rFonts w:ascii="宋体" w:hAnsi="宋体" w:eastAsia="宋体" w:cs="宋体"/>
          <w:sz w:val="24"/>
          <w:szCs w:val="24"/>
        </w:rPr>
        <w:t xml:space="preserve"> </w:t>
      </w:r>
      <w:r>
        <w:rPr>
          <w:rFonts w:ascii="宋体" w:hAnsi="宋体" w:eastAsia="宋体" w:cs="宋体"/>
          <w:spacing w:val="4"/>
          <w:sz w:val="24"/>
          <w:szCs w:val="24"/>
        </w:rPr>
        <w:t>或单价中漏报、少报</w:t>
      </w:r>
      <w:r>
        <w:rPr>
          <w:rFonts w:ascii="宋体" w:hAnsi="宋体" w:eastAsia="宋体" w:cs="宋体"/>
          <w:spacing w:val="3"/>
          <w:sz w:val="24"/>
          <w:szCs w:val="24"/>
        </w:rPr>
        <w:t>的</w:t>
      </w:r>
      <w:r>
        <w:rPr>
          <w:rFonts w:ascii="宋体" w:hAnsi="宋体" w:eastAsia="宋体" w:cs="宋体"/>
          <w:spacing w:val="2"/>
          <w:sz w:val="24"/>
          <w:szCs w:val="24"/>
        </w:rPr>
        <w:t>费用，均视为此项费用已隐含在其他报价中，中标后不予</w:t>
      </w:r>
      <w:r>
        <w:rPr>
          <w:rFonts w:ascii="宋体" w:hAnsi="宋体" w:eastAsia="宋体" w:cs="宋体"/>
          <w:sz w:val="24"/>
          <w:szCs w:val="24"/>
        </w:rPr>
        <w:t xml:space="preserve"> </w:t>
      </w:r>
      <w:r>
        <w:rPr>
          <w:rFonts w:ascii="宋体" w:hAnsi="宋体" w:eastAsia="宋体" w:cs="宋体"/>
          <w:spacing w:val="-11"/>
          <w:sz w:val="24"/>
          <w:szCs w:val="24"/>
        </w:rPr>
        <w:t>调</w:t>
      </w:r>
      <w:r>
        <w:rPr>
          <w:rFonts w:ascii="宋体" w:hAnsi="宋体" w:eastAsia="宋体" w:cs="宋体"/>
          <w:spacing w:val="-10"/>
          <w:sz w:val="24"/>
          <w:szCs w:val="24"/>
        </w:rPr>
        <w:t>整。</w:t>
      </w:r>
    </w:p>
    <w:p>
      <w:pPr>
        <w:spacing w:before="2" w:line="338" w:lineRule="auto"/>
        <w:ind w:right="85" w:firstLine="498"/>
        <w:rPr>
          <w:rFonts w:ascii="宋体" w:hAnsi="宋体" w:eastAsia="宋体" w:cs="宋体"/>
          <w:sz w:val="24"/>
          <w:szCs w:val="24"/>
        </w:rPr>
      </w:pPr>
      <w:r>
        <w:rPr>
          <w:rFonts w:ascii="宋体" w:hAnsi="宋体" w:eastAsia="宋体" w:cs="宋体"/>
          <w:spacing w:val="-2"/>
          <w:sz w:val="24"/>
          <w:szCs w:val="24"/>
        </w:rPr>
        <w:t>16.2 其</w:t>
      </w:r>
      <w:r>
        <w:rPr>
          <w:rFonts w:ascii="宋体" w:hAnsi="宋体" w:eastAsia="宋体" w:cs="宋体"/>
          <w:spacing w:val="-1"/>
          <w:sz w:val="24"/>
          <w:szCs w:val="24"/>
        </w:rPr>
        <w:t>报价须保证在投标有效期及服务期内固定不变。招标人不接受有任何</w:t>
      </w:r>
      <w:r>
        <w:rPr>
          <w:rFonts w:ascii="宋体" w:hAnsi="宋体" w:eastAsia="宋体" w:cs="宋体"/>
          <w:sz w:val="24"/>
          <w:szCs w:val="24"/>
        </w:rPr>
        <w:t xml:space="preserve"> </w:t>
      </w:r>
      <w:r>
        <w:rPr>
          <w:rFonts w:ascii="宋体" w:hAnsi="宋体" w:eastAsia="宋体" w:cs="宋体"/>
          <w:spacing w:val="-6"/>
          <w:sz w:val="24"/>
          <w:szCs w:val="24"/>
        </w:rPr>
        <w:t>选择性报价。</w:t>
      </w:r>
    </w:p>
    <w:p>
      <w:pPr>
        <w:spacing w:before="2" w:line="338" w:lineRule="auto"/>
        <w:ind w:firstLine="498"/>
        <w:rPr>
          <w:rFonts w:ascii="宋体" w:hAnsi="宋体" w:eastAsia="宋体" w:cs="宋体"/>
          <w:sz w:val="24"/>
          <w:szCs w:val="24"/>
        </w:rPr>
      </w:pPr>
      <w:r>
        <w:rPr>
          <w:rFonts w:ascii="宋体" w:hAnsi="宋体" w:eastAsia="宋体" w:cs="宋体"/>
          <w:spacing w:val="-2"/>
          <w:sz w:val="24"/>
          <w:szCs w:val="24"/>
        </w:rPr>
        <w:t>16.3 为了</w:t>
      </w:r>
      <w:r>
        <w:rPr>
          <w:rFonts w:ascii="宋体" w:hAnsi="宋体" w:eastAsia="宋体" w:cs="宋体"/>
          <w:spacing w:val="-1"/>
          <w:sz w:val="24"/>
          <w:szCs w:val="24"/>
        </w:rPr>
        <w:t>防止本次招标的投标报价过高，超出招标人为本次采购项目的资金</w:t>
      </w:r>
      <w:r>
        <w:rPr>
          <w:rFonts w:ascii="宋体" w:hAnsi="宋体" w:eastAsia="宋体" w:cs="宋体"/>
          <w:sz w:val="24"/>
          <w:szCs w:val="24"/>
        </w:rPr>
        <w:t xml:space="preserve"> </w:t>
      </w:r>
      <w:r>
        <w:rPr>
          <w:rFonts w:ascii="宋体" w:hAnsi="宋体" w:eastAsia="宋体" w:cs="宋体"/>
          <w:spacing w:val="-8"/>
          <w:sz w:val="24"/>
          <w:szCs w:val="24"/>
        </w:rPr>
        <w:t>支付能力，</w:t>
      </w:r>
      <w:r>
        <w:rPr>
          <w:rFonts w:ascii="宋体" w:hAnsi="宋体" w:eastAsia="宋体" w:cs="宋体"/>
          <w:spacing w:val="-6"/>
          <w:sz w:val="24"/>
          <w:szCs w:val="24"/>
        </w:rPr>
        <w:t xml:space="preserve"> </w:t>
      </w:r>
      <w:r>
        <w:rPr>
          <w:rFonts w:ascii="宋体" w:hAnsi="宋体" w:eastAsia="宋体" w:cs="宋体"/>
          <w:spacing w:val="-4"/>
          <w:sz w:val="24"/>
          <w:szCs w:val="24"/>
        </w:rPr>
        <w:t>招标人依据主管部门的批复为本次招标项目的设定了最高投标限价(即</w:t>
      </w:r>
      <w:r>
        <w:rPr>
          <w:rFonts w:ascii="宋体" w:hAnsi="宋体" w:eastAsia="宋体" w:cs="宋体"/>
          <w:sz w:val="24"/>
          <w:szCs w:val="24"/>
        </w:rPr>
        <w:t xml:space="preserve"> </w:t>
      </w:r>
      <w:r>
        <w:rPr>
          <w:rFonts w:ascii="宋体" w:hAnsi="宋体" w:eastAsia="宋体" w:cs="宋体"/>
          <w:spacing w:val="4"/>
          <w:sz w:val="24"/>
          <w:szCs w:val="24"/>
        </w:rPr>
        <w:t>采购预算) ，如果投标人</w:t>
      </w:r>
      <w:r>
        <w:rPr>
          <w:rFonts w:ascii="宋体" w:hAnsi="宋体" w:eastAsia="宋体" w:cs="宋体"/>
          <w:spacing w:val="2"/>
          <w:sz w:val="24"/>
          <w:szCs w:val="24"/>
        </w:rPr>
        <w:t>的投标报价高于本项目的最高投标限价，其投标文件将</w:t>
      </w:r>
      <w:r>
        <w:rPr>
          <w:rFonts w:ascii="宋体" w:hAnsi="宋体" w:eastAsia="宋体" w:cs="宋体"/>
          <w:sz w:val="24"/>
          <w:szCs w:val="24"/>
        </w:rPr>
        <w:t xml:space="preserve"> </w:t>
      </w:r>
      <w:r>
        <w:rPr>
          <w:rFonts w:ascii="宋体" w:hAnsi="宋体" w:eastAsia="宋体" w:cs="宋体"/>
          <w:spacing w:val="-8"/>
          <w:sz w:val="24"/>
          <w:szCs w:val="24"/>
        </w:rPr>
        <w:t>被拒绝； 如果所有投标人的投标报价均最高投标限价， 招标人有权重新组织招标</w:t>
      </w:r>
      <w:r>
        <w:rPr>
          <w:rFonts w:ascii="宋体" w:hAnsi="宋体" w:eastAsia="宋体" w:cs="宋体"/>
          <w:spacing w:val="-2"/>
          <w:sz w:val="24"/>
          <w:szCs w:val="24"/>
        </w:rPr>
        <w:t>。</w:t>
      </w:r>
    </w:p>
    <w:p>
      <w:pPr>
        <w:spacing w:before="1" w:line="217" w:lineRule="auto"/>
        <w:ind w:left="498"/>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6</w:t>
      </w:r>
      <w:r>
        <w:rPr>
          <w:rFonts w:ascii="宋体" w:hAnsi="宋体" w:eastAsia="宋体" w:cs="宋体"/>
          <w:spacing w:val="-3"/>
          <w:sz w:val="24"/>
          <w:szCs w:val="24"/>
        </w:rPr>
        <w:t>.4 投标报价货币单位：人民币。</w:t>
      </w:r>
    </w:p>
    <w:p>
      <w:pPr>
        <w:spacing w:before="158" w:line="220" w:lineRule="auto"/>
        <w:ind w:left="18"/>
        <w:outlineLvl w:val="0"/>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2"/>
          <w:sz w:val="24"/>
          <w:szCs w:val="24"/>
          <w14:textOutline w14:w="4354" w14:cap="flat" w14:cmpd="sng">
            <w14:solidFill>
              <w14:srgbClr w14:val="000000"/>
            </w14:solidFill>
            <w14:prstDash w14:val="solid"/>
            <w14:miter w14:val="0"/>
          </w14:textOutline>
        </w:rPr>
        <w:t>7.</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投标有效期</w:t>
      </w:r>
    </w:p>
    <w:p>
      <w:pPr>
        <w:sectPr>
          <w:footerReference r:id="rId18" w:type="default"/>
          <w:pgSz w:w="11909" w:h="16836"/>
          <w:pgMar w:top="400" w:right="1616" w:bottom="1195" w:left="1708"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8" w:line="217" w:lineRule="auto"/>
        <w:ind w:left="496"/>
        <w:rPr>
          <w:rFonts w:ascii="宋体" w:hAnsi="宋体" w:eastAsia="宋体" w:cs="宋体"/>
          <w:sz w:val="24"/>
          <w:szCs w:val="24"/>
        </w:rPr>
      </w:pPr>
      <w:r>
        <w:rPr>
          <w:rFonts w:ascii="宋体" w:hAnsi="宋体" w:eastAsia="宋体" w:cs="宋体"/>
          <w:spacing w:val="-6"/>
          <w:sz w:val="24"/>
          <w:szCs w:val="24"/>
        </w:rPr>
        <w:t>17.1 投标</w:t>
      </w:r>
      <w:r>
        <w:rPr>
          <w:rFonts w:ascii="宋体" w:hAnsi="宋体" w:eastAsia="宋体" w:cs="宋体"/>
          <w:spacing w:val="-3"/>
          <w:sz w:val="24"/>
          <w:szCs w:val="24"/>
        </w:rPr>
        <w:t>有效期详见投标人须知前附表，如不满足其投标将被否决。</w:t>
      </w:r>
    </w:p>
    <w:p>
      <w:pPr>
        <w:spacing w:before="157" w:line="220" w:lineRule="auto"/>
        <w:ind w:left="496"/>
        <w:rPr>
          <w:rFonts w:ascii="宋体" w:hAnsi="宋体" w:eastAsia="宋体" w:cs="宋体"/>
          <w:sz w:val="24"/>
          <w:szCs w:val="24"/>
        </w:rPr>
      </w:pPr>
      <w:r>
        <w:rPr>
          <w:rFonts w:ascii="宋体" w:hAnsi="宋体" w:eastAsia="宋体" w:cs="宋体"/>
          <w:spacing w:val="-2"/>
          <w:sz w:val="24"/>
          <w:szCs w:val="24"/>
        </w:rPr>
        <w:t>17.2 特殊情况下，招标人可</w:t>
      </w:r>
      <w:r>
        <w:rPr>
          <w:rFonts w:ascii="宋体" w:hAnsi="宋体" w:eastAsia="宋体" w:cs="宋体"/>
          <w:spacing w:val="-1"/>
          <w:sz w:val="24"/>
          <w:szCs w:val="24"/>
        </w:rPr>
        <w:t>于投标有效期期满之前，要求投标人同意延长投</w:t>
      </w:r>
    </w:p>
    <w:p>
      <w:pPr>
        <w:spacing w:before="153" w:line="339" w:lineRule="auto"/>
        <w:ind w:left="2" w:right="5" w:hanging="2"/>
        <w:rPr>
          <w:rFonts w:ascii="宋体" w:hAnsi="宋体" w:eastAsia="宋体" w:cs="宋体"/>
          <w:sz w:val="24"/>
          <w:szCs w:val="24"/>
        </w:rPr>
      </w:pPr>
      <w:r>
        <w:rPr>
          <w:rFonts w:ascii="宋体" w:hAnsi="宋体" w:eastAsia="宋体" w:cs="宋体"/>
          <w:spacing w:val="4"/>
          <w:sz w:val="24"/>
          <w:szCs w:val="24"/>
        </w:rPr>
        <w:t>标有效期。投标人可以</w:t>
      </w:r>
      <w:r>
        <w:rPr>
          <w:rFonts w:ascii="宋体" w:hAnsi="宋体" w:eastAsia="宋体" w:cs="宋体"/>
          <w:spacing w:val="2"/>
          <w:sz w:val="24"/>
          <w:szCs w:val="24"/>
        </w:rPr>
        <w:t>拒绝或同意上述要求，但要求与答复均须是书面文件。对</w:t>
      </w:r>
      <w:r>
        <w:rPr>
          <w:rFonts w:ascii="宋体" w:hAnsi="宋体" w:eastAsia="宋体" w:cs="宋体"/>
          <w:sz w:val="24"/>
          <w:szCs w:val="24"/>
        </w:rPr>
        <w:t xml:space="preserve"> </w:t>
      </w:r>
      <w:r>
        <w:rPr>
          <w:rFonts w:ascii="宋体" w:hAnsi="宋体" w:eastAsia="宋体" w:cs="宋体"/>
          <w:spacing w:val="-2"/>
          <w:sz w:val="24"/>
          <w:szCs w:val="24"/>
        </w:rPr>
        <w:t>于同意该要求的投标人，招标人既不</w:t>
      </w:r>
      <w:r>
        <w:rPr>
          <w:rFonts w:ascii="宋体" w:hAnsi="宋体" w:eastAsia="宋体" w:cs="宋体"/>
          <w:spacing w:val="-1"/>
          <w:sz w:val="24"/>
          <w:szCs w:val="24"/>
        </w:rPr>
        <w:t>要求也不允许其修改投标文件。</w:t>
      </w:r>
    </w:p>
    <w:p>
      <w:pPr>
        <w:spacing w:line="220" w:lineRule="auto"/>
        <w:ind w:left="16"/>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18</w:t>
      </w:r>
      <w:r>
        <w:rPr>
          <w:rFonts w:ascii="宋体" w:hAnsi="宋体" w:eastAsia="宋体" w:cs="宋体"/>
          <w:spacing w:val="-2"/>
          <w:sz w:val="24"/>
          <w:szCs w:val="24"/>
          <w14:textOutline w14:w="4354" w14:cap="flat" w14:cmpd="sng">
            <w14:solidFill>
              <w14:srgbClr w14:val="000000"/>
            </w14:solidFill>
            <w14:prstDash w14:val="solid"/>
            <w14:miter w14:val="0"/>
          </w14:textOutline>
        </w:rPr>
        <w:t>．投标保证金</w:t>
      </w:r>
    </w:p>
    <w:p>
      <w:pPr>
        <w:spacing w:before="154" w:line="338" w:lineRule="auto"/>
        <w:ind w:left="1" w:firstLine="494"/>
        <w:rPr>
          <w:rFonts w:ascii="宋体" w:hAnsi="宋体" w:eastAsia="宋体" w:cs="宋体"/>
          <w:sz w:val="24"/>
          <w:szCs w:val="24"/>
        </w:rPr>
      </w:pPr>
      <w:r>
        <w:rPr>
          <w:rFonts w:ascii="宋体" w:hAnsi="宋体" w:eastAsia="宋体" w:cs="宋体"/>
          <w:spacing w:val="-2"/>
          <w:sz w:val="24"/>
          <w:szCs w:val="24"/>
        </w:rPr>
        <w:t xml:space="preserve">18.1 </w:t>
      </w:r>
      <w:r>
        <w:rPr>
          <w:rFonts w:ascii="宋体" w:hAnsi="宋体" w:eastAsia="宋体" w:cs="宋体"/>
          <w:spacing w:val="-1"/>
          <w:sz w:val="24"/>
          <w:szCs w:val="24"/>
        </w:rPr>
        <w:t>投标保证金的缴纳详见投标人须知前附表。未按规定提交投标保证金的</w:t>
      </w:r>
      <w:r>
        <w:rPr>
          <w:rFonts w:ascii="宋体" w:hAnsi="宋体" w:eastAsia="宋体" w:cs="宋体"/>
          <w:sz w:val="24"/>
          <w:szCs w:val="24"/>
        </w:rPr>
        <w:t xml:space="preserve"> </w:t>
      </w:r>
      <w:r>
        <w:rPr>
          <w:rFonts w:ascii="宋体" w:hAnsi="宋体" w:eastAsia="宋体" w:cs="宋体"/>
          <w:spacing w:val="-6"/>
          <w:sz w:val="24"/>
          <w:szCs w:val="24"/>
        </w:rPr>
        <w:t>投标</w:t>
      </w:r>
      <w:r>
        <w:rPr>
          <w:rFonts w:ascii="宋体" w:hAnsi="宋体" w:eastAsia="宋体" w:cs="宋体"/>
          <w:spacing w:val="-5"/>
          <w:sz w:val="24"/>
          <w:szCs w:val="24"/>
        </w:rPr>
        <w:t>，</w:t>
      </w:r>
      <w:r>
        <w:rPr>
          <w:rFonts w:ascii="宋体" w:hAnsi="宋体" w:eastAsia="宋体" w:cs="宋体"/>
          <w:spacing w:val="-3"/>
          <w:sz w:val="24"/>
          <w:szCs w:val="24"/>
        </w:rPr>
        <w:t>将被视为投标无效。</w:t>
      </w:r>
    </w:p>
    <w:p>
      <w:pPr>
        <w:spacing w:before="1" w:line="218" w:lineRule="auto"/>
        <w:ind w:left="496"/>
        <w:rPr>
          <w:rFonts w:ascii="宋体" w:hAnsi="宋体" w:eastAsia="宋体" w:cs="宋体"/>
          <w:sz w:val="24"/>
          <w:szCs w:val="24"/>
        </w:rPr>
      </w:pPr>
      <w:r>
        <w:rPr>
          <w:rFonts w:ascii="宋体" w:hAnsi="宋体" w:eastAsia="宋体" w:cs="宋体"/>
          <w:spacing w:val="-4"/>
          <w:sz w:val="24"/>
          <w:szCs w:val="24"/>
        </w:rPr>
        <w:t xml:space="preserve">18.2 </w:t>
      </w:r>
      <w:r>
        <w:rPr>
          <w:rFonts w:ascii="宋体" w:hAnsi="宋体" w:eastAsia="宋体" w:cs="宋体"/>
          <w:spacing w:val="-3"/>
          <w:sz w:val="24"/>
          <w:szCs w:val="24"/>
        </w:rPr>
        <w:t>投</w:t>
      </w:r>
      <w:r>
        <w:rPr>
          <w:rFonts w:ascii="宋体" w:hAnsi="宋体" w:eastAsia="宋体" w:cs="宋体"/>
          <w:spacing w:val="-2"/>
          <w:sz w:val="24"/>
          <w:szCs w:val="24"/>
        </w:rPr>
        <w:t>标保证金的退还详见投标人须知前附表。</w:t>
      </w:r>
    </w:p>
    <w:p>
      <w:pPr>
        <w:spacing w:before="155" w:line="219" w:lineRule="auto"/>
        <w:ind w:left="496"/>
        <w:rPr>
          <w:rFonts w:ascii="宋体" w:hAnsi="宋体" w:eastAsia="宋体" w:cs="宋体"/>
          <w:sz w:val="24"/>
          <w:szCs w:val="24"/>
        </w:rPr>
      </w:pPr>
      <w:r>
        <w:rPr>
          <w:rFonts w:ascii="宋体" w:hAnsi="宋体" w:eastAsia="宋体" w:cs="宋体"/>
          <w:spacing w:val="-4"/>
          <w:sz w:val="24"/>
          <w:szCs w:val="24"/>
        </w:rPr>
        <w:t>18.</w:t>
      </w:r>
      <w:r>
        <w:rPr>
          <w:rFonts w:ascii="宋体" w:hAnsi="宋体" w:eastAsia="宋体" w:cs="宋体"/>
          <w:spacing w:val="-2"/>
          <w:sz w:val="24"/>
          <w:szCs w:val="24"/>
        </w:rPr>
        <w:t>3 不予退还保证金的情形，详见投标人须知前附表。</w:t>
      </w:r>
    </w:p>
    <w:p>
      <w:pPr>
        <w:spacing w:before="156" w:line="220" w:lineRule="auto"/>
        <w:ind w:left="16"/>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19</w:t>
      </w:r>
      <w:r>
        <w:rPr>
          <w:rFonts w:ascii="宋体" w:hAnsi="宋体" w:eastAsia="宋体" w:cs="宋体"/>
          <w:spacing w:val="-1"/>
          <w:sz w:val="24"/>
          <w:szCs w:val="24"/>
          <w14:textOutline w14:w="4354" w14:cap="flat" w14:cmpd="sng">
            <w14:solidFill>
              <w14:srgbClr w14:val="000000"/>
            </w14:solidFill>
            <w14:prstDash w14:val="solid"/>
            <w14:miter w14:val="0"/>
          </w14:textOutline>
        </w:rPr>
        <w:t>.</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投标文件的签署及规定</w:t>
      </w:r>
    </w:p>
    <w:p>
      <w:pPr>
        <w:spacing w:before="154" w:line="219" w:lineRule="auto"/>
        <w:ind w:left="496"/>
        <w:rPr>
          <w:rFonts w:ascii="宋体" w:hAnsi="宋体" w:eastAsia="宋体" w:cs="宋体"/>
          <w:sz w:val="24"/>
          <w:szCs w:val="24"/>
        </w:rPr>
      </w:pPr>
      <w:r>
        <w:rPr>
          <w:rFonts w:ascii="宋体" w:hAnsi="宋体" w:eastAsia="宋体" w:cs="宋体"/>
          <w:spacing w:val="-6"/>
          <w:sz w:val="24"/>
          <w:szCs w:val="24"/>
        </w:rPr>
        <w:t>19.1</w:t>
      </w:r>
      <w:r>
        <w:rPr>
          <w:rFonts w:ascii="宋体" w:hAnsi="宋体" w:eastAsia="宋体" w:cs="宋体"/>
          <w:spacing w:val="-3"/>
          <w:sz w:val="24"/>
          <w:szCs w:val="24"/>
        </w:rPr>
        <w:t xml:space="preserve"> 投标文件正本须打印或用不褪色的墨水书写，副本可为正本的复印件。</w:t>
      </w:r>
    </w:p>
    <w:p>
      <w:pPr>
        <w:spacing w:before="157" w:line="338" w:lineRule="auto"/>
        <w:ind w:left="7" w:firstLine="489"/>
        <w:rPr>
          <w:rFonts w:ascii="宋体" w:hAnsi="宋体" w:eastAsia="宋体" w:cs="宋体"/>
          <w:sz w:val="24"/>
          <w:szCs w:val="24"/>
        </w:rPr>
      </w:pPr>
      <w:r>
        <w:rPr>
          <w:rFonts w:ascii="宋体" w:hAnsi="宋体" w:eastAsia="宋体" w:cs="宋体"/>
          <w:spacing w:val="-8"/>
          <w:sz w:val="24"/>
          <w:szCs w:val="24"/>
        </w:rPr>
        <w:t>19.</w:t>
      </w:r>
      <w:r>
        <w:rPr>
          <w:rFonts w:ascii="宋体" w:hAnsi="宋体" w:eastAsia="宋体" w:cs="宋体"/>
          <w:spacing w:val="-5"/>
          <w:sz w:val="24"/>
          <w:szCs w:val="24"/>
        </w:rPr>
        <w:t>2</w:t>
      </w:r>
      <w:r>
        <w:rPr>
          <w:rFonts w:ascii="宋体" w:hAnsi="宋体" w:eastAsia="宋体" w:cs="宋体"/>
          <w:spacing w:val="-4"/>
          <w:sz w:val="24"/>
          <w:szCs w:val="24"/>
        </w:rPr>
        <w:t xml:space="preserve"> 投标文件应清楚工整， 修改处应由投标单位法定代表人或授权代理人签</w:t>
      </w:r>
      <w:r>
        <w:rPr>
          <w:rFonts w:ascii="宋体" w:hAnsi="宋体" w:eastAsia="宋体" w:cs="宋体"/>
          <w:sz w:val="24"/>
          <w:szCs w:val="24"/>
        </w:rPr>
        <w:t xml:space="preserve"> </w:t>
      </w:r>
      <w:r>
        <w:rPr>
          <w:rFonts w:ascii="宋体" w:hAnsi="宋体" w:eastAsia="宋体" w:cs="宋体"/>
          <w:spacing w:val="-14"/>
          <w:sz w:val="24"/>
          <w:szCs w:val="24"/>
        </w:rPr>
        <w:t>章</w:t>
      </w:r>
      <w:r>
        <w:rPr>
          <w:rFonts w:ascii="宋体" w:hAnsi="宋体" w:eastAsia="宋体" w:cs="宋体"/>
          <w:spacing w:val="-13"/>
          <w:sz w:val="24"/>
          <w:szCs w:val="24"/>
        </w:rPr>
        <w:t>。</w:t>
      </w:r>
    </w:p>
    <w:p>
      <w:pPr>
        <w:spacing w:before="2" w:line="338" w:lineRule="auto"/>
        <w:ind w:left="6" w:right="1" w:firstLine="490"/>
        <w:rPr>
          <w:rFonts w:ascii="宋体" w:hAnsi="宋体" w:eastAsia="宋体" w:cs="宋体"/>
          <w:sz w:val="24"/>
          <w:szCs w:val="24"/>
        </w:rPr>
      </w:pPr>
      <w:r>
        <w:rPr>
          <w:rFonts w:ascii="宋体" w:hAnsi="宋体" w:eastAsia="宋体" w:cs="宋体"/>
          <w:spacing w:val="-2"/>
          <w:sz w:val="24"/>
          <w:szCs w:val="24"/>
        </w:rPr>
        <w:t>19.3 投标</w:t>
      </w:r>
      <w:r>
        <w:rPr>
          <w:rFonts w:ascii="宋体" w:hAnsi="宋体" w:eastAsia="宋体" w:cs="宋体"/>
          <w:spacing w:val="-1"/>
          <w:sz w:val="24"/>
          <w:szCs w:val="24"/>
        </w:rPr>
        <w:t>人的法定代表人或授权代理人在凡规定签章处逐一签署并加盖单位</w:t>
      </w:r>
      <w:r>
        <w:rPr>
          <w:rFonts w:ascii="宋体" w:hAnsi="宋体" w:eastAsia="宋体" w:cs="宋体"/>
          <w:sz w:val="24"/>
          <w:szCs w:val="24"/>
        </w:rPr>
        <w:t xml:space="preserve"> </w:t>
      </w:r>
      <w:r>
        <w:rPr>
          <w:rFonts w:ascii="宋体" w:hAnsi="宋体" w:eastAsia="宋体" w:cs="宋体"/>
          <w:spacing w:val="-13"/>
          <w:sz w:val="24"/>
          <w:szCs w:val="24"/>
        </w:rPr>
        <w:t>公</w:t>
      </w:r>
      <w:r>
        <w:rPr>
          <w:rFonts w:ascii="宋体" w:hAnsi="宋体" w:eastAsia="宋体" w:cs="宋体"/>
          <w:spacing w:val="-11"/>
          <w:sz w:val="24"/>
          <w:szCs w:val="24"/>
        </w:rPr>
        <w:t>章。</w:t>
      </w:r>
    </w:p>
    <w:p>
      <w:pPr>
        <w:spacing w:before="1" w:line="338" w:lineRule="auto"/>
        <w:ind w:left="1" w:right="2" w:firstLine="494"/>
        <w:rPr>
          <w:rFonts w:ascii="宋体" w:hAnsi="宋体" w:eastAsia="宋体" w:cs="宋体"/>
          <w:sz w:val="24"/>
          <w:szCs w:val="24"/>
        </w:rPr>
      </w:pPr>
      <w:r>
        <w:rPr>
          <w:rFonts w:ascii="宋体" w:hAnsi="宋体" w:eastAsia="宋体" w:cs="宋体"/>
          <w:spacing w:val="-4"/>
          <w:sz w:val="24"/>
          <w:szCs w:val="24"/>
        </w:rPr>
        <w:t>19.4 投标文件的份</w:t>
      </w:r>
      <w:r>
        <w:rPr>
          <w:rFonts w:ascii="宋体" w:hAnsi="宋体" w:eastAsia="宋体" w:cs="宋体"/>
          <w:spacing w:val="-3"/>
          <w:sz w:val="24"/>
          <w:szCs w:val="24"/>
        </w:rPr>
        <w:t>数</w:t>
      </w:r>
      <w:r>
        <w:rPr>
          <w:rFonts w:ascii="宋体" w:hAnsi="宋体" w:eastAsia="宋体" w:cs="宋体"/>
          <w:spacing w:val="-2"/>
          <w:sz w:val="24"/>
          <w:szCs w:val="24"/>
        </w:rPr>
        <w:t>详见投标人须知前附表。正本和副本应分别装订成册，</w:t>
      </w:r>
      <w:r>
        <w:rPr>
          <w:rFonts w:ascii="宋体" w:hAnsi="宋体" w:eastAsia="宋体" w:cs="宋体"/>
          <w:sz w:val="24"/>
          <w:szCs w:val="24"/>
        </w:rPr>
        <w:t xml:space="preserve"> </w:t>
      </w:r>
      <w:r>
        <w:rPr>
          <w:rFonts w:ascii="宋体" w:hAnsi="宋体" w:eastAsia="宋体" w:cs="宋体"/>
          <w:spacing w:val="4"/>
          <w:sz w:val="24"/>
          <w:szCs w:val="24"/>
        </w:rPr>
        <w:t>并在封面上标记“正本</w:t>
      </w:r>
      <w:r>
        <w:rPr>
          <w:rFonts w:ascii="宋体" w:hAnsi="宋体" w:eastAsia="宋体" w:cs="宋体"/>
          <w:spacing w:val="3"/>
          <w:sz w:val="24"/>
          <w:szCs w:val="24"/>
        </w:rPr>
        <w:t>”</w:t>
      </w:r>
      <w:r>
        <w:rPr>
          <w:rFonts w:ascii="宋体" w:hAnsi="宋体" w:eastAsia="宋体" w:cs="宋体"/>
          <w:spacing w:val="2"/>
          <w:sz w:val="24"/>
          <w:szCs w:val="24"/>
        </w:rPr>
        <w:t>和“副本”的字样；投标文件应编制目录，并且逐页连</w:t>
      </w:r>
      <w:r>
        <w:rPr>
          <w:rFonts w:ascii="宋体" w:hAnsi="宋体" w:eastAsia="宋体" w:cs="宋体"/>
          <w:sz w:val="24"/>
          <w:szCs w:val="24"/>
        </w:rPr>
        <w:t xml:space="preserve"> </w:t>
      </w:r>
      <w:r>
        <w:rPr>
          <w:rFonts w:ascii="宋体" w:hAnsi="宋体" w:eastAsia="宋体" w:cs="宋体"/>
          <w:spacing w:val="-10"/>
          <w:sz w:val="24"/>
          <w:szCs w:val="24"/>
        </w:rPr>
        <w:t>续</w:t>
      </w:r>
      <w:r>
        <w:rPr>
          <w:rFonts w:ascii="宋体" w:hAnsi="宋体" w:eastAsia="宋体" w:cs="宋体"/>
          <w:spacing w:val="-6"/>
          <w:sz w:val="24"/>
          <w:szCs w:val="24"/>
        </w:rPr>
        <w:t>标注页码。</w:t>
      </w:r>
    </w:p>
    <w:p>
      <w:pPr>
        <w:spacing w:before="1" w:line="218" w:lineRule="auto"/>
        <w:ind w:left="496"/>
        <w:rPr>
          <w:rFonts w:ascii="宋体" w:hAnsi="宋体" w:eastAsia="宋体" w:cs="宋体"/>
          <w:sz w:val="24"/>
          <w:szCs w:val="24"/>
        </w:rPr>
      </w:pPr>
      <w:r>
        <w:rPr>
          <w:rFonts w:ascii="宋体" w:hAnsi="宋体" w:eastAsia="宋体" w:cs="宋体"/>
          <w:spacing w:val="-4"/>
          <w:sz w:val="24"/>
          <w:szCs w:val="24"/>
        </w:rPr>
        <w:t xml:space="preserve">19.5 </w:t>
      </w:r>
      <w:r>
        <w:rPr>
          <w:rFonts w:ascii="宋体" w:hAnsi="宋体" w:eastAsia="宋体" w:cs="宋体"/>
          <w:spacing w:val="-2"/>
          <w:sz w:val="24"/>
          <w:szCs w:val="24"/>
        </w:rPr>
        <w:t>当正本和副本之间出现差异时，以正本为准。</w:t>
      </w:r>
    </w:p>
    <w:p>
      <w:pPr>
        <w:spacing w:before="157" w:line="216" w:lineRule="auto"/>
        <w:ind w:left="496"/>
        <w:rPr>
          <w:rFonts w:ascii="宋体" w:hAnsi="宋体" w:eastAsia="宋体" w:cs="宋体"/>
          <w:sz w:val="24"/>
          <w:szCs w:val="24"/>
        </w:rPr>
      </w:pPr>
      <w:r>
        <w:rPr>
          <w:rFonts w:ascii="宋体" w:hAnsi="宋体" w:eastAsia="宋体" w:cs="宋体"/>
          <w:spacing w:val="-4"/>
          <w:sz w:val="24"/>
          <w:szCs w:val="24"/>
        </w:rPr>
        <w:t>19.6 电</w:t>
      </w:r>
      <w:r>
        <w:rPr>
          <w:rFonts w:ascii="宋体" w:hAnsi="宋体" w:eastAsia="宋体" w:cs="宋体"/>
          <w:spacing w:val="-2"/>
          <w:sz w:val="24"/>
          <w:szCs w:val="24"/>
        </w:rPr>
        <w:t>报、电话、传真形式的投标概不接受。</w:t>
      </w:r>
    </w:p>
    <w:p>
      <w:pPr>
        <w:spacing w:before="159" w:line="348" w:lineRule="auto"/>
        <w:ind w:left="1" w:right="2" w:firstLine="494"/>
        <w:rPr>
          <w:rFonts w:ascii="宋体" w:hAnsi="宋体" w:eastAsia="宋体" w:cs="宋体"/>
          <w:sz w:val="24"/>
          <w:szCs w:val="24"/>
        </w:rPr>
      </w:pPr>
      <w:r>
        <w:rPr>
          <w:rFonts w:ascii="宋体" w:hAnsi="宋体" w:eastAsia="宋体" w:cs="宋体"/>
          <w:spacing w:val="-8"/>
          <w:sz w:val="24"/>
          <w:szCs w:val="24"/>
        </w:rPr>
        <w:t>19.</w:t>
      </w:r>
      <w:r>
        <w:rPr>
          <w:rFonts w:ascii="宋体" w:hAnsi="宋体" w:eastAsia="宋体" w:cs="宋体"/>
          <w:spacing w:val="-7"/>
          <w:sz w:val="24"/>
          <w:szCs w:val="24"/>
        </w:rPr>
        <w:t>7</w:t>
      </w:r>
      <w:r>
        <w:rPr>
          <w:rFonts w:ascii="宋体" w:hAnsi="宋体" w:eastAsia="宋体" w:cs="宋体"/>
          <w:spacing w:val="-4"/>
          <w:sz w:val="24"/>
          <w:szCs w:val="24"/>
        </w:rPr>
        <w:t xml:space="preserve"> 所有已进入评审程序的投标文件， 招标人及招标代理机构有权不予退还</w:t>
      </w:r>
      <w:r>
        <w:rPr>
          <w:rFonts w:ascii="宋体" w:hAnsi="宋体" w:eastAsia="宋体" w:cs="宋体"/>
          <w:sz w:val="24"/>
          <w:szCs w:val="24"/>
        </w:rPr>
        <w:t xml:space="preserve"> </w:t>
      </w:r>
      <w:r>
        <w:rPr>
          <w:rFonts w:ascii="宋体" w:hAnsi="宋体" w:eastAsia="宋体" w:cs="宋体"/>
          <w:spacing w:val="-6"/>
          <w:sz w:val="24"/>
          <w:szCs w:val="24"/>
        </w:rPr>
        <w:t>投标</w:t>
      </w:r>
      <w:r>
        <w:rPr>
          <w:rFonts w:ascii="宋体" w:hAnsi="宋体" w:eastAsia="宋体" w:cs="宋体"/>
          <w:spacing w:val="-5"/>
          <w:sz w:val="24"/>
          <w:szCs w:val="24"/>
        </w:rPr>
        <w:t>单</w:t>
      </w:r>
      <w:r>
        <w:rPr>
          <w:rFonts w:ascii="宋体" w:hAnsi="宋体" w:eastAsia="宋体" w:cs="宋体"/>
          <w:spacing w:val="-3"/>
          <w:sz w:val="24"/>
          <w:szCs w:val="24"/>
        </w:rPr>
        <w:t>位递交的投标文件。</w:t>
      </w:r>
    </w:p>
    <w:p>
      <w:pPr>
        <w:rPr>
          <w:rFonts w:ascii="Arial"/>
          <w:sz w:val="21"/>
        </w:rPr>
      </w:pPr>
    </w:p>
    <w:p>
      <w:pPr>
        <w:spacing w:before="105" w:line="219" w:lineRule="auto"/>
        <w:ind w:left="2407"/>
        <w:rPr>
          <w:rFonts w:ascii="宋体" w:hAnsi="宋体" w:eastAsia="宋体" w:cs="宋体"/>
          <w:sz w:val="32"/>
          <w:szCs w:val="32"/>
        </w:rPr>
      </w:pPr>
      <w:bookmarkStart w:id="10" w:name="_bookmark11"/>
      <w:bookmarkEnd w:id="10"/>
      <w:bookmarkStart w:id="11" w:name="_bookmark12"/>
      <w:bookmarkEnd w:id="11"/>
      <w:r>
        <w:rPr>
          <w:rFonts w:ascii="宋体" w:hAnsi="宋体" w:eastAsia="宋体" w:cs="宋体"/>
          <w:spacing w:val="1"/>
          <w:sz w:val="32"/>
          <w:szCs w:val="32"/>
          <w14:textOutline w14:w="5805" w14:cap="flat" w14:cmpd="sng">
            <w14:solidFill>
              <w14:srgbClr w14:val="000000"/>
            </w14:solidFill>
            <w14:prstDash w14:val="solid"/>
            <w14:miter w14:val="0"/>
          </w14:textOutline>
        </w:rPr>
        <w:t>第四章</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投标文件的递交</w:t>
      </w:r>
    </w:p>
    <w:p>
      <w:pPr>
        <w:spacing w:line="244" w:lineRule="auto"/>
        <w:rPr>
          <w:rFonts w:ascii="Arial"/>
          <w:sz w:val="21"/>
        </w:rPr>
      </w:pPr>
    </w:p>
    <w:p>
      <w:pPr>
        <w:spacing w:line="244" w:lineRule="auto"/>
        <w:rPr>
          <w:rFonts w:ascii="Arial"/>
          <w:sz w:val="21"/>
        </w:rPr>
      </w:pPr>
    </w:p>
    <w:p>
      <w:pPr>
        <w:spacing w:before="78" w:line="220" w:lineRule="auto"/>
        <w:ind w:left="1"/>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w:t>
      </w:r>
      <w:r>
        <w:rPr>
          <w:rFonts w:ascii="宋体" w:hAnsi="宋体" w:eastAsia="宋体" w:cs="宋体"/>
          <w:sz w:val="24"/>
          <w:szCs w:val="24"/>
          <w14:textOutline w14:w="4354" w14:cap="flat" w14:cmpd="sng">
            <w14:solidFill>
              <w14:srgbClr w14:val="000000"/>
            </w14:solidFill>
            <w14:prstDash w14:val="solid"/>
            <w14:miter w14:val="0"/>
          </w14:textOutline>
        </w:rPr>
        <w:t>0.</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响应性文件的密封与标记</w:t>
      </w:r>
    </w:p>
    <w:p>
      <w:pPr>
        <w:spacing w:before="154" w:line="219" w:lineRule="auto"/>
        <w:ind w:left="481"/>
        <w:rPr>
          <w:rFonts w:ascii="宋体" w:hAnsi="宋体" w:eastAsia="宋体" w:cs="宋体"/>
          <w:sz w:val="24"/>
          <w:szCs w:val="24"/>
        </w:rPr>
      </w:pPr>
      <w:r>
        <w:rPr>
          <w:rFonts w:ascii="宋体" w:hAnsi="宋体" w:eastAsia="宋体" w:cs="宋体"/>
          <w:spacing w:val="-2"/>
          <w:sz w:val="24"/>
          <w:szCs w:val="24"/>
        </w:rPr>
        <w:t>20.1 投标文件的密封：详见投标人须知前附</w:t>
      </w:r>
      <w:r>
        <w:rPr>
          <w:rFonts w:ascii="宋体" w:hAnsi="宋体" w:eastAsia="宋体" w:cs="宋体"/>
          <w:sz w:val="24"/>
          <w:szCs w:val="24"/>
        </w:rPr>
        <w:t>表。</w:t>
      </w:r>
    </w:p>
    <w:p>
      <w:pPr>
        <w:spacing w:before="154" w:line="339" w:lineRule="auto"/>
        <w:ind w:left="22" w:right="45" w:firstLine="459"/>
        <w:rPr>
          <w:rFonts w:ascii="宋体" w:hAnsi="宋体" w:eastAsia="宋体" w:cs="宋体"/>
          <w:sz w:val="24"/>
          <w:szCs w:val="24"/>
        </w:rPr>
      </w:pPr>
      <w:r>
        <w:rPr>
          <w:rFonts w:ascii="宋体" w:hAnsi="宋体" w:eastAsia="宋体" w:cs="宋体"/>
          <w:spacing w:val="-2"/>
          <w:sz w:val="24"/>
          <w:szCs w:val="24"/>
        </w:rPr>
        <w:t>20.2 如果投标人未按上述要求对投标文件密封及加写标记，招标代理机构对</w:t>
      </w:r>
      <w:r>
        <w:rPr>
          <w:rFonts w:ascii="宋体" w:hAnsi="宋体" w:eastAsia="宋体" w:cs="宋体"/>
          <w:sz w:val="24"/>
          <w:szCs w:val="24"/>
        </w:rPr>
        <w:t xml:space="preserve"> </w:t>
      </w:r>
      <w:r>
        <w:rPr>
          <w:rFonts w:ascii="宋体" w:hAnsi="宋体" w:eastAsia="宋体" w:cs="宋体"/>
          <w:spacing w:val="-1"/>
          <w:sz w:val="24"/>
          <w:szCs w:val="24"/>
        </w:rPr>
        <w:t>由此造成的文件的误投或过早启封概不负责，招标代理机构有权予以拒绝，</w:t>
      </w:r>
      <w:r>
        <w:rPr>
          <w:rFonts w:ascii="宋体" w:hAnsi="宋体" w:eastAsia="宋体" w:cs="宋体"/>
          <w:sz w:val="24"/>
          <w:szCs w:val="24"/>
        </w:rPr>
        <w:t xml:space="preserve">并退 </w:t>
      </w:r>
      <w:r>
        <w:rPr>
          <w:rFonts w:ascii="宋体" w:hAnsi="宋体" w:eastAsia="宋体" w:cs="宋体"/>
          <w:spacing w:val="-11"/>
          <w:sz w:val="24"/>
          <w:szCs w:val="24"/>
        </w:rPr>
        <w:t>回投标人。</w:t>
      </w:r>
    </w:p>
    <w:p>
      <w:pPr>
        <w:spacing w:before="1" w:line="218" w:lineRule="auto"/>
        <w:ind w:left="481"/>
        <w:rPr>
          <w:rFonts w:ascii="宋体" w:hAnsi="宋体" w:eastAsia="宋体" w:cs="宋体"/>
          <w:sz w:val="24"/>
          <w:szCs w:val="24"/>
        </w:rPr>
      </w:pPr>
      <w:r>
        <w:rPr>
          <w:rFonts w:ascii="宋体" w:hAnsi="宋体" w:eastAsia="宋体" w:cs="宋体"/>
          <w:spacing w:val="-1"/>
          <w:sz w:val="24"/>
          <w:szCs w:val="24"/>
        </w:rPr>
        <w:t>20.3 由于不可抗</w:t>
      </w:r>
      <w:r>
        <w:rPr>
          <w:rFonts w:ascii="宋体" w:hAnsi="宋体" w:eastAsia="宋体" w:cs="宋体"/>
          <w:sz w:val="24"/>
          <w:szCs w:val="24"/>
        </w:rPr>
        <w:t>拒的原因或无法控制的事件而导致丢失或损坏投标包装体</w:t>
      </w:r>
    </w:p>
    <w:p>
      <w:pPr>
        <w:sectPr>
          <w:footerReference r:id="rId19" w:type="default"/>
          <w:pgSz w:w="11909" w:h="16836"/>
          <w:pgMar w:top="400" w:right="1701" w:bottom="1195" w:left="1710"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217" w:lineRule="auto"/>
        <w:ind w:left="30"/>
        <w:rPr>
          <w:rFonts w:ascii="宋体" w:hAnsi="宋体" w:eastAsia="宋体" w:cs="宋体"/>
          <w:sz w:val="24"/>
          <w:szCs w:val="24"/>
        </w:rPr>
      </w:pPr>
      <w:r>
        <w:rPr>
          <w:rFonts w:ascii="宋体" w:hAnsi="宋体" w:eastAsia="宋体" w:cs="宋体"/>
          <w:spacing w:val="-8"/>
          <w:sz w:val="24"/>
          <w:szCs w:val="24"/>
        </w:rPr>
        <w:t>内</w:t>
      </w:r>
      <w:r>
        <w:rPr>
          <w:rFonts w:ascii="宋体" w:hAnsi="宋体" w:eastAsia="宋体" w:cs="宋体"/>
          <w:spacing w:val="-5"/>
          <w:sz w:val="24"/>
          <w:szCs w:val="24"/>
        </w:rPr>
        <w:t>的</w:t>
      </w:r>
      <w:r>
        <w:rPr>
          <w:rFonts w:ascii="宋体" w:hAnsi="宋体" w:eastAsia="宋体" w:cs="宋体"/>
          <w:spacing w:val="-4"/>
          <w:sz w:val="24"/>
          <w:szCs w:val="24"/>
        </w:rPr>
        <w:t>投标文件，招标人将不负责任。</w:t>
      </w:r>
    </w:p>
    <w:p>
      <w:pPr>
        <w:spacing w:before="157" w:line="220" w:lineRule="auto"/>
        <w:ind w:left="3"/>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w:t>
      </w:r>
      <w:r>
        <w:rPr>
          <w:rFonts w:ascii="宋体" w:hAnsi="宋体" w:eastAsia="宋体" w:cs="宋体"/>
          <w:sz w:val="24"/>
          <w:szCs w:val="24"/>
          <w14:textOutline w14:w="4354" w14:cap="flat" w14:cmpd="sng">
            <w14:solidFill>
              <w14:srgbClr w14:val="000000"/>
            </w14:solidFill>
            <w14:prstDash w14:val="solid"/>
            <w14:miter w14:val="0"/>
          </w14:textOutline>
        </w:rPr>
        <w:t>1.</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投标文件递交截止时间</w:t>
      </w:r>
    </w:p>
    <w:p>
      <w:pPr>
        <w:spacing w:before="152" w:line="339" w:lineRule="auto"/>
        <w:ind w:right="3" w:firstLine="483"/>
        <w:rPr>
          <w:rFonts w:ascii="宋体" w:hAnsi="宋体" w:eastAsia="宋体" w:cs="宋体"/>
          <w:sz w:val="24"/>
          <w:szCs w:val="24"/>
        </w:rPr>
      </w:pPr>
      <w:r>
        <w:rPr>
          <w:rFonts w:ascii="宋体" w:hAnsi="宋体" w:eastAsia="宋体" w:cs="宋体"/>
          <w:spacing w:val="-1"/>
          <w:sz w:val="24"/>
          <w:szCs w:val="24"/>
        </w:rPr>
        <w:t>21.1 投标文件的递交截止时间为招标公告所规定的时间。</w:t>
      </w:r>
      <w:r>
        <w:rPr>
          <w:rFonts w:ascii="宋体" w:hAnsi="宋体" w:eastAsia="宋体" w:cs="宋体"/>
          <w:sz w:val="24"/>
          <w:szCs w:val="24"/>
        </w:rPr>
        <w:t xml:space="preserve">投标文件以密封形 </w:t>
      </w:r>
      <w:r>
        <w:rPr>
          <w:rFonts w:ascii="宋体" w:hAnsi="宋体" w:eastAsia="宋体" w:cs="宋体"/>
          <w:spacing w:val="-1"/>
          <w:sz w:val="24"/>
          <w:szCs w:val="24"/>
        </w:rPr>
        <w:t>式递交至指定的投标地点，采购人或者采购代理机构收到投标文件</w:t>
      </w:r>
      <w:r>
        <w:rPr>
          <w:rFonts w:ascii="宋体" w:hAnsi="宋体" w:eastAsia="宋体" w:cs="宋体"/>
          <w:sz w:val="24"/>
          <w:szCs w:val="24"/>
        </w:rPr>
        <w:t xml:space="preserve">后， 应当如实 </w:t>
      </w:r>
      <w:r>
        <w:rPr>
          <w:rFonts w:ascii="宋体" w:hAnsi="宋体" w:eastAsia="宋体" w:cs="宋体"/>
          <w:spacing w:val="-1"/>
          <w:sz w:val="24"/>
          <w:szCs w:val="24"/>
        </w:rPr>
        <w:t>记载投标文件的送达时间和密封情况， 签收保存，并向</w:t>
      </w:r>
      <w:r>
        <w:rPr>
          <w:rFonts w:ascii="宋体" w:hAnsi="宋体" w:eastAsia="宋体" w:cs="宋体"/>
          <w:sz w:val="24"/>
          <w:szCs w:val="24"/>
        </w:rPr>
        <w:t xml:space="preserve">投标人出具签收回执。任 </w:t>
      </w:r>
      <w:r>
        <w:rPr>
          <w:rFonts w:ascii="宋体" w:hAnsi="宋体" w:eastAsia="宋体" w:cs="宋体"/>
          <w:spacing w:val="-4"/>
          <w:sz w:val="24"/>
          <w:szCs w:val="24"/>
        </w:rPr>
        <w:t>何</w:t>
      </w:r>
      <w:r>
        <w:rPr>
          <w:rFonts w:ascii="宋体" w:hAnsi="宋体" w:eastAsia="宋体" w:cs="宋体"/>
          <w:spacing w:val="-3"/>
          <w:sz w:val="24"/>
          <w:szCs w:val="24"/>
        </w:rPr>
        <w:t>单</w:t>
      </w:r>
      <w:r>
        <w:rPr>
          <w:rFonts w:ascii="宋体" w:hAnsi="宋体" w:eastAsia="宋体" w:cs="宋体"/>
          <w:spacing w:val="-2"/>
          <w:sz w:val="24"/>
          <w:szCs w:val="24"/>
        </w:rPr>
        <w:t>位和个人不得在开标前开启投标文件。</w:t>
      </w:r>
    </w:p>
    <w:p>
      <w:pPr>
        <w:spacing w:before="1" w:line="338" w:lineRule="auto"/>
        <w:ind w:right="4" w:firstLine="477"/>
        <w:rPr>
          <w:rFonts w:ascii="宋体" w:hAnsi="宋体" w:eastAsia="宋体" w:cs="宋体"/>
          <w:sz w:val="24"/>
          <w:szCs w:val="24"/>
        </w:rPr>
      </w:pPr>
      <w:r>
        <w:rPr>
          <w:rFonts w:ascii="宋体" w:hAnsi="宋体" w:eastAsia="宋体" w:cs="宋体"/>
          <w:spacing w:val="-1"/>
          <w:sz w:val="24"/>
          <w:szCs w:val="24"/>
        </w:rPr>
        <w:t xml:space="preserve">逾期送达或者未按照招标文件要求密封的投标文件， </w:t>
      </w:r>
      <w:r>
        <w:rPr>
          <w:rFonts w:ascii="宋体" w:hAnsi="宋体" w:eastAsia="宋体" w:cs="宋体"/>
          <w:sz w:val="24"/>
          <w:szCs w:val="24"/>
        </w:rPr>
        <w:t xml:space="preserve">采购人、采购代理机构 </w:t>
      </w:r>
      <w:r>
        <w:rPr>
          <w:rFonts w:ascii="宋体" w:hAnsi="宋体" w:eastAsia="宋体" w:cs="宋体"/>
          <w:spacing w:val="-8"/>
          <w:sz w:val="24"/>
          <w:szCs w:val="24"/>
        </w:rPr>
        <w:t>应</w:t>
      </w:r>
      <w:r>
        <w:rPr>
          <w:rFonts w:ascii="宋体" w:hAnsi="宋体" w:eastAsia="宋体" w:cs="宋体"/>
          <w:spacing w:val="-7"/>
          <w:sz w:val="24"/>
          <w:szCs w:val="24"/>
        </w:rPr>
        <w:t>当拒收。</w:t>
      </w:r>
    </w:p>
    <w:p>
      <w:pPr>
        <w:spacing w:before="1" w:line="338" w:lineRule="auto"/>
        <w:ind w:left="20" w:right="2" w:firstLine="463"/>
        <w:rPr>
          <w:rFonts w:ascii="宋体" w:hAnsi="宋体" w:eastAsia="宋体" w:cs="宋体"/>
          <w:sz w:val="24"/>
          <w:szCs w:val="24"/>
        </w:rPr>
      </w:pPr>
      <w:r>
        <w:rPr>
          <w:rFonts w:ascii="宋体" w:hAnsi="宋体" w:eastAsia="宋体" w:cs="宋体"/>
          <w:spacing w:val="-4"/>
          <w:sz w:val="24"/>
          <w:szCs w:val="24"/>
        </w:rPr>
        <w:t>21.2 出现因招标文件的修改推迟投标截止时间时， 则按招标人修改通知规</w:t>
      </w:r>
      <w:r>
        <w:rPr>
          <w:rFonts w:ascii="宋体" w:hAnsi="宋体" w:eastAsia="宋体" w:cs="宋体"/>
          <w:spacing w:val="-3"/>
          <w:sz w:val="24"/>
          <w:szCs w:val="24"/>
        </w:rPr>
        <w:t>定</w:t>
      </w:r>
      <w:r>
        <w:rPr>
          <w:rFonts w:ascii="宋体" w:hAnsi="宋体" w:eastAsia="宋体" w:cs="宋体"/>
          <w:sz w:val="24"/>
          <w:szCs w:val="24"/>
        </w:rPr>
        <w:t xml:space="preserve"> </w:t>
      </w:r>
      <w:r>
        <w:rPr>
          <w:rFonts w:ascii="宋体" w:hAnsi="宋体" w:eastAsia="宋体" w:cs="宋体"/>
          <w:spacing w:val="-9"/>
          <w:sz w:val="24"/>
          <w:szCs w:val="24"/>
        </w:rPr>
        <w:t>的时间递交。</w:t>
      </w:r>
    </w:p>
    <w:p>
      <w:pPr>
        <w:spacing w:before="1" w:line="219" w:lineRule="auto"/>
        <w:ind w:left="3"/>
        <w:outlineLvl w:val="0"/>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22.</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投标文件的修改和撤回</w:t>
      </w:r>
    </w:p>
    <w:p>
      <w:pPr>
        <w:spacing w:before="152" w:line="339" w:lineRule="auto"/>
        <w:ind w:left="2" w:right="3" w:firstLine="480"/>
        <w:rPr>
          <w:rFonts w:ascii="宋体" w:hAnsi="宋体" w:eastAsia="宋体" w:cs="宋体"/>
          <w:sz w:val="24"/>
          <w:szCs w:val="24"/>
        </w:rPr>
      </w:pPr>
      <w:r>
        <w:rPr>
          <w:rFonts w:ascii="宋体" w:hAnsi="宋体" w:eastAsia="宋体" w:cs="宋体"/>
          <w:spacing w:val="-1"/>
          <w:sz w:val="24"/>
          <w:szCs w:val="24"/>
        </w:rPr>
        <w:t>22.1 投标人在投标截止时间前，可以对所递交的投标文件</w:t>
      </w:r>
      <w:r>
        <w:rPr>
          <w:rFonts w:ascii="宋体" w:hAnsi="宋体" w:eastAsia="宋体" w:cs="宋体"/>
          <w:sz w:val="24"/>
          <w:szCs w:val="24"/>
        </w:rPr>
        <w:t xml:space="preserve">进行补充、修改或 </w:t>
      </w:r>
      <w:r>
        <w:rPr>
          <w:rFonts w:ascii="宋体" w:hAnsi="宋体" w:eastAsia="宋体" w:cs="宋体"/>
          <w:spacing w:val="4"/>
          <w:sz w:val="24"/>
          <w:szCs w:val="24"/>
        </w:rPr>
        <w:t>者撤回，并书面通知</w:t>
      </w:r>
      <w:r>
        <w:rPr>
          <w:rFonts w:ascii="宋体" w:hAnsi="宋体" w:eastAsia="宋体" w:cs="宋体"/>
          <w:spacing w:val="2"/>
          <w:sz w:val="24"/>
          <w:szCs w:val="24"/>
        </w:rPr>
        <w:t>采购人或者采购代理机构。补充、修改的内容应当按照招标</w:t>
      </w:r>
      <w:r>
        <w:rPr>
          <w:rFonts w:ascii="宋体" w:hAnsi="宋体" w:eastAsia="宋体" w:cs="宋体"/>
          <w:sz w:val="24"/>
          <w:szCs w:val="24"/>
        </w:rPr>
        <w:t xml:space="preserve"> </w:t>
      </w:r>
      <w:r>
        <w:rPr>
          <w:rFonts w:ascii="宋体" w:hAnsi="宋体" w:eastAsia="宋体" w:cs="宋体"/>
          <w:spacing w:val="4"/>
          <w:sz w:val="24"/>
          <w:szCs w:val="24"/>
        </w:rPr>
        <w:t>文件要求签署、盖章</w:t>
      </w:r>
      <w:r>
        <w:rPr>
          <w:rFonts w:ascii="宋体" w:hAnsi="宋体" w:eastAsia="宋体" w:cs="宋体"/>
          <w:spacing w:val="2"/>
          <w:sz w:val="24"/>
          <w:szCs w:val="24"/>
        </w:rPr>
        <w:t>、密封后，作为投标文件的组成部分。补充、修改的内容与</w:t>
      </w:r>
      <w:r>
        <w:rPr>
          <w:rFonts w:ascii="宋体" w:hAnsi="宋体" w:eastAsia="宋体" w:cs="宋体"/>
          <w:sz w:val="24"/>
          <w:szCs w:val="24"/>
        </w:rPr>
        <w:t xml:space="preserve"> </w:t>
      </w:r>
      <w:r>
        <w:rPr>
          <w:rFonts w:ascii="宋体" w:hAnsi="宋体" w:eastAsia="宋体" w:cs="宋体"/>
          <w:spacing w:val="-2"/>
          <w:sz w:val="24"/>
          <w:szCs w:val="24"/>
        </w:rPr>
        <w:t>投标文件不一致的，以补充、</w:t>
      </w:r>
      <w:r>
        <w:rPr>
          <w:rFonts w:ascii="宋体" w:hAnsi="宋体" w:eastAsia="宋体" w:cs="宋体"/>
          <w:spacing w:val="-1"/>
          <w:sz w:val="24"/>
          <w:szCs w:val="24"/>
        </w:rPr>
        <w:t>修改的内容为准。</w:t>
      </w:r>
    </w:p>
    <w:p>
      <w:pPr>
        <w:spacing w:before="2" w:line="338" w:lineRule="auto"/>
        <w:ind w:left="19" w:right="3" w:firstLine="464"/>
        <w:rPr>
          <w:rFonts w:ascii="宋体" w:hAnsi="宋体" w:eastAsia="宋体" w:cs="宋体"/>
          <w:sz w:val="24"/>
          <w:szCs w:val="24"/>
        </w:rPr>
      </w:pPr>
      <w:r>
        <w:rPr>
          <w:rFonts w:ascii="宋体" w:hAnsi="宋体" w:eastAsia="宋体" w:cs="宋体"/>
          <w:spacing w:val="-1"/>
          <w:sz w:val="24"/>
          <w:szCs w:val="24"/>
        </w:rPr>
        <w:t>22.2 对投标文件修改的书面材料应于投标截止日前送达招</w:t>
      </w:r>
      <w:r>
        <w:rPr>
          <w:rFonts w:ascii="宋体" w:hAnsi="宋体" w:eastAsia="宋体" w:cs="宋体"/>
          <w:sz w:val="24"/>
          <w:szCs w:val="24"/>
        </w:rPr>
        <w:t xml:space="preserve">标人，投标截止时 </w:t>
      </w:r>
      <w:r>
        <w:rPr>
          <w:rFonts w:ascii="宋体" w:hAnsi="宋体" w:eastAsia="宋体" w:cs="宋体"/>
          <w:spacing w:val="-5"/>
          <w:sz w:val="24"/>
          <w:szCs w:val="24"/>
        </w:rPr>
        <w:t>间以后不得修改投标文件</w:t>
      </w:r>
      <w:r>
        <w:rPr>
          <w:rFonts w:ascii="宋体" w:hAnsi="宋体" w:eastAsia="宋体" w:cs="宋体"/>
          <w:spacing w:val="-3"/>
          <w:sz w:val="24"/>
          <w:szCs w:val="24"/>
        </w:rPr>
        <w:t>。</w:t>
      </w:r>
    </w:p>
    <w:p>
      <w:pPr>
        <w:spacing w:line="219" w:lineRule="auto"/>
        <w:ind w:left="483"/>
        <w:rPr>
          <w:rFonts w:ascii="宋体" w:hAnsi="宋体" w:eastAsia="宋体" w:cs="宋体"/>
          <w:sz w:val="24"/>
          <w:szCs w:val="24"/>
        </w:rPr>
      </w:pPr>
      <w:r>
        <w:rPr>
          <w:rFonts w:ascii="宋体" w:hAnsi="宋体" w:eastAsia="宋体" w:cs="宋体"/>
          <w:spacing w:val="-2"/>
          <w:sz w:val="24"/>
          <w:szCs w:val="24"/>
        </w:rPr>
        <w:t>22.3 投标人不得在开标</w:t>
      </w:r>
      <w:r>
        <w:rPr>
          <w:rFonts w:ascii="宋体" w:hAnsi="宋体" w:eastAsia="宋体" w:cs="宋体"/>
          <w:spacing w:val="-1"/>
          <w:sz w:val="24"/>
          <w:szCs w:val="24"/>
        </w:rPr>
        <w:t>时间起至投标有效期期满前撤回投标文件。</w:t>
      </w:r>
    </w:p>
    <w:p>
      <w:pPr>
        <w:spacing w:line="245" w:lineRule="auto"/>
        <w:rPr>
          <w:rFonts w:ascii="Arial"/>
          <w:sz w:val="21"/>
        </w:rPr>
      </w:pPr>
    </w:p>
    <w:p>
      <w:pPr>
        <w:spacing w:line="245" w:lineRule="auto"/>
        <w:rPr>
          <w:rFonts w:ascii="Arial"/>
          <w:sz w:val="21"/>
        </w:rPr>
      </w:pPr>
    </w:p>
    <w:p>
      <w:pPr>
        <w:spacing w:before="105" w:line="219" w:lineRule="auto"/>
        <w:ind w:left="3132"/>
        <w:rPr>
          <w:rFonts w:ascii="宋体" w:hAnsi="宋体" w:eastAsia="宋体" w:cs="宋体"/>
          <w:sz w:val="32"/>
          <w:szCs w:val="32"/>
        </w:rPr>
      </w:pPr>
      <w:bookmarkStart w:id="12" w:name="_bookmark13"/>
      <w:bookmarkEnd w:id="12"/>
      <w:bookmarkStart w:id="13" w:name="_bookmark14"/>
      <w:bookmarkEnd w:id="13"/>
      <w:r>
        <w:rPr>
          <w:rFonts w:ascii="宋体" w:hAnsi="宋体" w:eastAsia="宋体" w:cs="宋体"/>
          <w:spacing w:val="1"/>
          <w:sz w:val="32"/>
          <w:szCs w:val="32"/>
          <w14:textOutline w14:w="5805" w14:cap="flat" w14:cmpd="sng">
            <w14:solidFill>
              <w14:srgbClr w14:val="000000"/>
            </w14:solidFill>
            <w14:prstDash w14:val="solid"/>
            <w14:miter w14:val="0"/>
          </w14:textOutline>
        </w:rPr>
        <w:t>第五章</w:t>
      </w:r>
      <w:r>
        <w:rPr>
          <w:rFonts w:ascii="宋体" w:hAnsi="宋体" w:eastAsia="宋体" w:cs="宋体"/>
          <w:spacing w:val="1"/>
          <w:sz w:val="32"/>
          <w:szCs w:val="32"/>
        </w:rPr>
        <w:t xml:space="preserve">   </w:t>
      </w:r>
      <w:r>
        <w:rPr>
          <w:rFonts w:ascii="宋体" w:hAnsi="宋体" w:eastAsia="宋体" w:cs="宋体"/>
          <w:spacing w:val="1"/>
          <w:sz w:val="32"/>
          <w:szCs w:val="32"/>
          <w14:textOutline w14:w="5805" w14:cap="flat" w14:cmpd="sng">
            <w14:solidFill>
              <w14:srgbClr w14:val="000000"/>
            </w14:solidFill>
            <w14:prstDash w14:val="solid"/>
            <w14:miter w14:val="0"/>
          </w14:textOutline>
        </w:rPr>
        <w:t>开</w:t>
      </w:r>
      <w:r>
        <w:rPr>
          <w:rFonts w:ascii="宋体" w:hAnsi="宋体" w:eastAsia="宋体" w:cs="宋体"/>
          <w:spacing w:val="1"/>
          <w:sz w:val="32"/>
          <w:szCs w:val="32"/>
        </w:rPr>
        <w:t xml:space="preserve"> </w:t>
      </w:r>
      <w:r>
        <w:rPr>
          <w:rFonts w:ascii="宋体" w:hAnsi="宋体" w:eastAsia="宋体" w:cs="宋体"/>
          <w:spacing w:val="1"/>
          <w:sz w:val="32"/>
          <w:szCs w:val="32"/>
          <w14:textOutline w14:w="5805" w14:cap="flat" w14:cmpd="sng">
            <w14:solidFill>
              <w14:srgbClr w14:val="000000"/>
            </w14:solidFill>
            <w14:prstDash w14:val="solid"/>
            <w14:miter w14:val="0"/>
          </w14:textOutline>
        </w:rPr>
        <w:t>标</w:t>
      </w:r>
    </w:p>
    <w:p>
      <w:pPr>
        <w:spacing w:line="282" w:lineRule="auto"/>
        <w:rPr>
          <w:rFonts w:ascii="Arial"/>
          <w:sz w:val="21"/>
        </w:rPr>
      </w:pPr>
    </w:p>
    <w:p>
      <w:pPr>
        <w:spacing w:line="282" w:lineRule="auto"/>
        <w:rPr>
          <w:rFonts w:ascii="Arial"/>
          <w:sz w:val="21"/>
        </w:rPr>
      </w:pPr>
    </w:p>
    <w:p>
      <w:pPr>
        <w:spacing w:before="78" w:line="220" w:lineRule="auto"/>
        <w:ind w:left="3"/>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2</w:t>
      </w:r>
      <w:r>
        <w:rPr>
          <w:rFonts w:ascii="宋体" w:hAnsi="宋体" w:eastAsia="宋体" w:cs="宋体"/>
          <w:spacing w:val="-3"/>
          <w:sz w:val="24"/>
          <w:szCs w:val="24"/>
          <w14:textOutline w14:w="4354" w14:cap="flat" w14:cmpd="sng">
            <w14:solidFill>
              <w14:srgbClr w14:val="000000"/>
            </w14:solidFill>
            <w14:prstDash w14:val="solid"/>
            <w14:miter w14:val="0"/>
          </w14:textOutline>
        </w:rPr>
        <w:t>3．开标</w:t>
      </w:r>
    </w:p>
    <w:p>
      <w:pPr>
        <w:spacing w:before="153" w:line="339" w:lineRule="auto"/>
        <w:ind w:left="1" w:right="2" w:firstLine="481"/>
        <w:rPr>
          <w:rFonts w:ascii="宋体" w:hAnsi="宋体" w:eastAsia="宋体" w:cs="宋体"/>
          <w:sz w:val="24"/>
          <w:szCs w:val="24"/>
        </w:rPr>
      </w:pPr>
      <w:r>
        <w:rPr>
          <w:rFonts w:ascii="宋体" w:hAnsi="宋体" w:eastAsia="宋体" w:cs="宋体"/>
          <w:spacing w:val="-4"/>
          <w:sz w:val="24"/>
          <w:szCs w:val="24"/>
        </w:rPr>
        <w:t>23.1 本次招标将按招标公告中规定的时间地点进行公开开标， 将邀请所有</w:t>
      </w:r>
      <w:r>
        <w:rPr>
          <w:rFonts w:ascii="宋体" w:hAnsi="宋体" w:eastAsia="宋体" w:cs="宋体"/>
          <w:spacing w:val="-3"/>
          <w:sz w:val="24"/>
          <w:szCs w:val="24"/>
        </w:rPr>
        <w:t>投</w:t>
      </w:r>
      <w:r>
        <w:rPr>
          <w:rFonts w:ascii="宋体" w:hAnsi="宋体" w:eastAsia="宋体" w:cs="宋体"/>
          <w:sz w:val="24"/>
          <w:szCs w:val="24"/>
        </w:rPr>
        <w:t xml:space="preserve"> </w:t>
      </w:r>
      <w:r>
        <w:rPr>
          <w:rFonts w:ascii="宋体" w:hAnsi="宋体" w:eastAsia="宋体" w:cs="宋体"/>
          <w:spacing w:val="-3"/>
          <w:sz w:val="24"/>
          <w:szCs w:val="24"/>
        </w:rPr>
        <w:t>标</w:t>
      </w:r>
      <w:r>
        <w:rPr>
          <w:rFonts w:ascii="宋体" w:hAnsi="宋体" w:eastAsia="宋体" w:cs="宋体"/>
          <w:spacing w:val="-2"/>
          <w:sz w:val="24"/>
          <w:szCs w:val="24"/>
        </w:rPr>
        <w:t>人的法定代表人或其授权代理人参加开标会。</w:t>
      </w:r>
    </w:p>
    <w:p>
      <w:pPr>
        <w:spacing w:before="2" w:line="338" w:lineRule="auto"/>
        <w:ind w:right="3" w:firstLine="482"/>
        <w:rPr>
          <w:rFonts w:ascii="宋体" w:hAnsi="宋体" w:eastAsia="宋体" w:cs="宋体"/>
          <w:sz w:val="24"/>
          <w:szCs w:val="24"/>
        </w:rPr>
      </w:pPr>
      <w:r>
        <w:rPr>
          <w:rFonts w:ascii="宋体" w:hAnsi="宋体" w:eastAsia="宋体" w:cs="宋体"/>
          <w:spacing w:val="-1"/>
          <w:sz w:val="24"/>
          <w:szCs w:val="24"/>
        </w:rPr>
        <w:t>23.2 开标由采购人或招标代理机构主持，邀请投标人参加</w:t>
      </w:r>
      <w:r>
        <w:rPr>
          <w:rFonts w:ascii="宋体" w:hAnsi="宋体" w:eastAsia="宋体" w:cs="宋体"/>
          <w:sz w:val="24"/>
          <w:szCs w:val="24"/>
        </w:rPr>
        <w:t xml:space="preserve">，并做好录音、录 </w:t>
      </w:r>
      <w:r>
        <w:rPr>
          <w:rFonts w:ascii="宋体" w:hAnsi="宋体" w:eastAsia="宋体" w:cs="宋体"/>
          <w:spacing w:val="-2"/>
          <w:sz w:val="24"/>
          <w:szCs w:val="24"/>
        </w:rPr>
        <w:t>像工作；录音录像应当清晰可</w:t>
      </w:r>
      <w:r>
        <w:rPr>
          <w:rFonts w:ascii="宋体" w:hAnsi="宋体" w:eastAsia="宋体" w:cs="宋体"/>
          <w:spacing w:val="-1"/>
          <w:sz w:val="24"/>
          <w:szCs w:val="24"/>
        </w:rPr>
        <w:t>辨，音像资料作为采购文件一并存档。</w:t>
      </w:r>
    </w:p>
    <w:p>
      <w:pPr>
        <w:spacing w:line="219" w:lineRule="auto"/>
        <w:ind w:left="483"/>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6"/>
          <w:sz w:val="24"/>
          <w:szCs w:val="24"/>
        </w:rPr>
        <w:t>3.3 开标和唱标的顺序， 按照递交投标文件的先后顺序进行。</w:t>
      </w:r>
    </w:p>
    <w:p>
      <w:pPr>
        <w:spacing w:before="155" w:line="219" w:lineRule="auto"/>
        <w:ind w:left="487"/>
        <w:outlineLvl w:val="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23.4</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开标</w:t>
      </w:r>
      <w:r>
        <w:rPr>
          <w:rFonts w:ascii="宋体" w:hAnsi="宋体" w:eastAsia="宋体" w:cs="宋体"/>
          <w:sz w:val="24"/>
          <w:szCs w:val="24"/>
          <w14:textOutline w14:w="4354" w14:cap="flat" w14:cmpd="sng">
            <w14:solidFill>
              <w14:srgbClr w14:val="000000"/>
            </w14:solidFill>
            <w14:prstDash w14:val="solid"/>
            <w14:miter w14:val="0"/>
          </w14:textOutline>
        </w:rPr>
        <w:t>现场须查验的证件详见投标人须知前附表。</w:t>
      </w:r>
    </w:p>
    <w:p>
      <w:pPr>
        <w:spacing w:before="157" w:line="344" w:lineRule="auto"/>
        <w:ind w:left="2" w:firstLine="480"/>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6"/>
          <w:sz w:val="24"/>
          <w:szCs w:val="24"/>
        </w:rPr>
        <w:t>3.5 查验证件结束后，由投标人或者其推选的代表检查投标文件的密封情</w:t>
      </w:r>
      <w:r>
        <w:rPr>
          <w:rFonts w:ascii="宋体" w:hAnsi="宋体" w:eastAsia="宋体" w:cs="宋体"/>
          <w:sz w:val="24"/>
          <w:szCs w:val="24"/>
        </w:rPr>
        <w:t xml:space="preserve"> </w:t>
      </w:r>
      <w:r>
        <w:rPr>
          <w:rFonts w:ascii="宋体" w:hAnsi="宋体" w:eastAsia="宋体" w:cs="宋体"/>
          <w:spacing w:val="4"/>
          <w:sz w:val="24"/>
          <w:szCs w:val="24"/>
        </w:rPr>
        <w:t>况，确认无误后，由</w:t>
      </w:r>
      <w:r>
        <w:rPr>
          <w:rFonts w:ascii="宋体" w:hAnsi="宋体" w:eastAsia="宋体" w:cs="宋体"/>
          <w:spacing w:val="2"/>
          <w:sz w:val="24"/>
          <w:szCs w:val="24"/>
        </w:rPr>
        <w:t>采购人或者采购代理机构工作人员当众拆封，宣读投标人的</w:t>
      </w:r>
      <w:r>
        <w:rPr>
          <w:rFonts w:ascii="宋体" w:hAnsi="宋体" w:eastAsia="宋体" w:cs="宋体"/>
          <w:sz w:val="24"/>
          <w:szCs w:val="24"/>
        </w:rPr>
        <w:t xml:space="preserve"> </w:t>
      </w:r>
      <w:r>
        <w:rPr>
          <w:rFonts w:ascii="宋体" w:hAnsi="宋体" w:eastAsia="宋体" w:cs="宋体"/>
          <w:spacing w:val="-1"/>
          <w:sz w:val="24"/>
          <w:szCs w:val="24"/>
        </w:rPr>
        <w:t>名称、投标价格和招标</w:t>
      </w:r>
      <w:r>
        <w:rPr>
          <w:rFonts w:ascii="宋体" w:hAnsi="宋体" w:eastAsia="宋体" w:cs="宋体"/>
          <w:sz w:val="24"/>
          <w:szCs w:val="24"/>
        </w:rPr>
        <w:t>文件规定的需要宣布的其他内容并记录。</w:t>
      </w:r>
    </w:p>
    <w:p>
      <w:pPr>
        <w:sectPr>
          <w:footerReference r:id="rId20" w:type="default"/>
          <w:pgSz w:w="11909" w:h="16836"/>
          <w:pgMar w:top="400" w:right="1699" w:bottom="1195" w:left="1708" w:header="0" w:footer="1007" w:gutter="0"/>
          <w:cols w:space="720" w:num="1"/>
        </w:sect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8" w:line="338" w:lineRule="auto"/>
        <w:ind w:left="2" w:right="72" w:firstLine="481"/>
        <w:rPr>
          <w:rFonts w:ascii="宋体" w:hAnsi="宋体" w:eastAsia="宋体" w:cs="宋体"/>
          <w:sz w:val="24"/>
          <w:szCs w:val="24"/>
        </w:rPr>
      </w:pPr>
      <w:r>
        <w:rPr>
          <w:rFonts w:ascii="宋体" w:hAnsi="宋体" w:eastAsia="宋体" w:cs="宋体"/>
          <w:spacing w:val="-1"/>
          <w:sz w:val="24"/>
          <w:szCs w:val="24"/>
        </w:rPr>
        <w:t>23.6 开标过程应当由采购人或者采购代理机构负责记录，</w:t>
      </w:r>
      <w:r>
        <w:rPr>
          <w:rFonts w:ascii="宋体" w:hAnsi="宋体" w:eastAsia="宋体" w:cs="宋体"/>
          <w:sz w:val="24"/>
          <w:szCs w:val="24"/>
        </w:rPr>
        <w:t xml:space="preserve">由参加开标的各投 </w:t>
      </w:r>
      <w:r>
        <w:rPr>
          <w:rFonts w:ascii="宋体" w:hAnsi="宋体" w:eastAsia="宋体" w:cs="宋体"/>
          <w:spacing w:val="-2"/>
          <w:sz w:val="24"/>
          <w:szCs w:val="24"/>
        </w:rPr>
        <w:t>标人代表和相关工作人员签字确认后随采</w:t>
      </w:r>
      <w:r>
        <w:rPr>
          <w:rFonts w:ascii="宋体" w:hAnsi="宋体" w:eastAsia="宋体" w:cs="宋体"/>
          <w:spacing w:val="-1"/>
          <w:sz w:val="24"/>
          <w:szCs w:val="24"/>
        </w:rPr>
        <w:t>购文件一并存档。</w:t>
      </w:r>
    </w:p>
    <w:p>
      <w:pPr>
        <w:spacing w:before="2" w:line="338" w:lineRule="auto"/>
        <w:ind w:right="70" w:firstLine="484"/>
        <w:rPr>
          <w:rFonts w:ascii="宋体" w:hAnsi="宋体" w:eastAsia="宋体" w:cs="宋体"/>
          <w:sz w:val="24"/>
          <w:szCs w:val="24"/>
        </w:rPr>
      </w:pPr>
      <w:r>
        <w:rPr>
          <w:rFonts w:ascii="宋体" w:hAnsi="宋体" w:eastAsia="宋体" w:cs="宋体"/>
          <w:spacing w:val="4"/>
          <w:sz w:val="24"/>
          <w:szCs w:val="24"/>
        </w:rPr>
        <w:t>投标人代表对开标过程和开</w:t>
      </w:r>
      <w:r>
        <w:rPr>
          <w:rFonts w:ascii="宋体" w:hAnsi="宋体" w:eastAsia="宋体" w:cs="宋体"/>
          <w:spacing w:val="3"/>
          <w:sz w:val="24"/>
          <w:szCs w:val="24"/>
        </w:rPr>
        <w:t>标</w:t>
      </w:r>
      <w:r>
        <w:rPr>
          <w:rFonts w:ascii="宋体" w:hAnsi="宋体" w:eastAsia="宋体" w:cs="宋体"/>
          <w:spacing w:val="2"/>
          <w:sz w:val="24"/>
          <w:szCs w:val="24"/>
        </w:rPr>
        <w:t>记录有疑义，以及认为采购人、采购代理机构</w:t>
      </w:r>
      <w:r>
        <w:rPr>
          <w:rFonts w:ascii="宋体" w:hAnsi="宋体" w:eastAsia="宋体" w:cs="宋体"/>
          <w:sz w:val="24"/>
          <w:szCs w:val="24"/>
        </w:rPr>
        <w:t xml:space="preserve"> </w:t>
      </w:r>
      <w:r>
        <w:rPr>
          <w:rFonts w:ascii="宋体" w:hAnsi="宋体" w:eastAsia="宋体" w:cs="宋体"/>
          <w:spacing w:val="3"/>
          <w:sz w:val="24"/>
          <w:szCs w:val="24"/>
        </w:rPr>
        <w:t>相关工作人员有需要回避的情形的，应当场提出询问或者回避申请。采购人</w:t>
      </w:r>
      <w:r>
        <w:rPr>
          <w:rFonts w:ascii="宋体" w:hAnsi="宋体" w:eastAsia="宋体" w:cs="宋体"/>
          <w:sz w:val="24"/>
          <w:szCs w:val="24"/>
        </w:rPr>
        <w:t xml:space="preserve">、采 </w:t>
      </w:r>
      <w:r>
        <w:rPr>
          <w:rFonts w:ascii="宋体" w:hAnsi="宋体" w:eastAsia="宋体" w:cs="宋体"/>
          <w:spacing w:val="-2"/>
          <w:sz w:val="24"/>
          <w:szCs w:val="24"/>
        </w:rPr>
        <w:t>购代理机构对投标人代表提</w:t>
      </w:r>
      <w:r>
        <w:rPr>
          <w:rFonts w:ascii="宋体" w:hAnsi="宋体" w:eastAsia="宋体" w:cs="宋体"/>
          <w:spacing w:val="-1"/>
          <w:sz w:val="24"/>
          <w:szCs w:val="24"/>
        </w:rPr>
        <w:t>出的询问或者回避申请应当及时处理。</w:t>
      </w:r>
    </w:p>
    <w:p>
      <w:pPr>
        <w:spacing w:line="220" w:lineRule="auto"/>
        <w:ind w:left="484"/>
        <w:rPr>
          <w:rFonts w:ascii="宋体" w:hAnsi="宋体" w:eastAsia="宋体" w:cs="宋体"/>
          <w:sz w:val="24"/>
          <w:szCs w:val="24"/>
        </w:rPr>
      </w:pPr>
      <w:r>
        <w:rPr>
          <w:rFonts w:ascii="宋体" w:hAnsi="宋体" w:eastAsia="宋体" w:cs="宋体"/>
          <w:spacing w:val="-4"/>
          <w:sz w:val="24"/>
          <w:szCs w:val="24"/>
        </w:rPr>
        <w:t>投标人</w:t>
      </w:r>
      <w:r>
        <w:rPr>
          <w:rFonts w:ascii="宋体" w:hAnsi="宋体" w:eastAsia="宋体" w:cs="宋体"/>
          <w:spacing w:val="-3"/>
          <w:sz w:val="24"/>
          <w:szCs w:val="24"/>
        </w:rPr>
        <w:t>未</w:t>
      </w:r>
      <w:r>
        <w:rPr>
          <w:rFonts w:ascii="宋体" w:hAnsi="宋体" w:eastAsia="宋体" w:cs="宋体"/>
          <w:spacing w:val="-2"/>
          <w:sz w:val="24"/>
          <w:szCs w:val="24"/>
        </w:rPr>
        <w:t>参加开标的，视同认可开标结果。</w:t>
      </w:r>
    </w:p>
    <w:p>
      <w:pPr>
        <w:spacing w:line="244" w:lineRule="auto"/>
        <w:rPr>
          <w:rFonts w:ascii="Arial"/>
          <w:sz w:val="21"/>
        </w:rPr>
      </w:pPr>
    </w:p>
    <w:p>
      <w:pPr>
        <w:spacing w:line="245" w:lineRule="auto"/>
        <w:rPr>
          <w:rFonts w:ascii="Arial"/>
          <w:sz w:val="21"/>
        </w:rPr>
      </w:pPr>
    </w:p>
    <w:p>
      <w:pPr>
        <w:spacing w:before="104" w:line="219" w:lineRule="auto"/>
        <w:ind w:left="3133"/>
        <w:rPr>
          <w:rFonts w:ascii="宋体" w:hAnsi="宋体" w:eastAsia="宋体" w:cs="宋体"/>
          <w:sz w:val="32"/>
          <w:szCs w:val="32"/>
        </w:rPr>
      </w:pPr>
      <w:bookmarkStart w:id="14" w:name="_bookmark16"/>
      <w:bookmarkEnd w:id="14"/>
      <w:bookmarkStart w:id="15" w:name="_bookmark15"/>
      <w:bookmarkEnd w:id="15"/>
      <w:r>
        <w:rPr>
          <w:rFonts w:ascii="宋体" w:hAnsi="宋体" w:eastAsia="宋体" w:cs="宋体"/>
          <w:spacing w:val="1"/>
          <w:sz w:val="32"/>
          <w:szCs w:val="32"/>
          <w14:textOutline w14:w="5805" w14:cap="flat" w14:cmpd="sng">
            <w14:solidFill>
              <w14:srgbClr w14:val="000000"/>
            </w14:solidFill>
            <w14:prstDash w14:val="solid"/>
            <w14:miter w14:val="0"/>
          </w14:textOutline>
        </w:rPr>
        <w:t>第六章</w:t>
      </w:r>
      <w:r>
        <w:rPr>
          <w:rFonts w:ascii="宋体" w:hAnsi="宋体" w:eastAsia="宋体" w:cs="宋体"/>
          <w:spacing w:val="1"/>
          <w:sz w:val="32"/>
          <w:szCs w:val="32"/>
        </w:rPr>
        <w:t xml:space="preserve">   </w:t>
      </w:r>
      <w:r>
        <w:rPr>
          <w:rFonts w:ascii="宋体" w:hAnsi="宋体" w:eastAsia="宋体" w:cs="宋体"/>
          <w:spacing w:val="1"/>
          <w:sz w:val="32"/>
          <w:szCs w:val="32"/>
          <w14:textOutline w14:w="5805" w14:cap="flat" w14:cmpd="sng">
            <w14:solidFill>
              <w14:srgbClr w14:val="000000"/>
            </w14:solidFill>
            <w14:prstDash w14:val="solid"/>
            <w14:miter w14:val="0"/>
          </w14:textOutline>
        </w:rPr>
        <w:t>评</w:t>
      </w:r>
      <w:r>
        <w:rPr>
          <w:rFonts w:ascii="宋体" w:hAnsi="宋体" w:eastAsia="宋体" w:cs="宋体"/>
          <w:spacing w:val="1"/>
          <w:sz w:val="32"/>
          <w:szCs w:val="32"/>
        </w:rPr>
        <w:t xml:space="preserve"> </w:t>
      </w:r>
      <w:r>
        <w:rPr>
          <w:rFonts w:ascii="宋体" w:hAnsi="宋体" w:eastAsia="宋体" w:cs="宋体"/>
          <w:spacing w:val="1"/>
          <w:sz w:val="32"/>
          <w:szCs w:val="32"/>
          <w14:textOutline w14:w="5805" w14:cap="flat" w14:cmpd="sng">
            <w14:solidFill>
              <w14:srgbClr w14:val="000000"/>
            </w14:solidFill>
            <w14:prstDash w14:val="solid"/>
            <w14:miter w14:val="0"/>
          </w14:textOutline>
        </w:rPr>
        <w:t>标</w:t>
      </w:r>
    </w:p>
    <w:p>
      <w:pPr>
        <w:spacing w:line="282" w:lineRule="auto"/>
        <w:rPr>
          <w:rFonts w:ascii="Arial"/>
          <w:sz w:val="21"/>
        </w:rPr>
      </w:pPr>
    </w:p>
    <w:p>
      <w:pPr>
        <w:spacing w:line="282" w:lineRule="auto"/>
        <w:rPr>
          <w:rFonts w:ascii="Arial"/>
          <w:sz w:val="21"/>
        </w:rPr>
      </w:pPr>
    </w:p>
    <w:p>
      <w:pPr>
        <w:spacing w:before="78" w:line="216" w:lineRule="auto"/>
        <w:ind w:left="4"/>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24.评标</w:t>
      </w:r>
      <w:r>
        <w:rPr>
          <w:rFonts w:ascii="宋体" w:hAnsi="宋体" w:eastAsia="宋体" w:cs="宋体"/>
          <w:sz w:val="24"/>
          <w:szCs w:val="24"/>
          <w14:textOutline w14:w="4354" w14:cap="flat" w14:cmpd="sng">
            <w14:solidFill>
              <w14:srgbClr w14:val="000000"/>
            </w14:solidFill>
            <w14:prstDash w14:val="solid"/>
            <w14:miter w14:val="0"/>
          </w14:textOutline>
        </w:rPr>
        <w:t>委员会</w:t>
      </w:r>
    </w:p>
    <w:p>
      <w:pPr>
        <w:spacing w:before="161" w:line="338" w:lineRule="auto"/>
        <w:ind w:left="3" w:right="67" w:firstLine="472"/>
        <w:rPr>
          <w:rFonts w:ascii="宋体" w:hAnsi="宋体" w:eastAsia="宋体" w:cs="宋体"/>
          <w:sz w:val="24"/>
          <w:szCs w:val="24"/>
        </w:rPr>
      </w:pPr>
      <w:r>
        <w:rPr>
          <w:rFonts w:ascii="宋体" w:hAnsi="宋体" w:eastAsia="宋体" w:cs="宋体"/>
          <w:spacing w:val="-10"/>
          <w:sz w:val="24"/>
          <w:szCs w:val="24"/>
        </w:rPr>
        <w:t>24.1 招标人将根据《中华人民共和国政府采购法》相关的法律、 法规及规定</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0"/>
          <w:sz w:val="24"/>
          <w:szCs w:val="24"/>
        </w:rPr>
        <w:t>依</w:t>
      </w:r>
      <w:r>
        <w:rPr>
          <w:rFonts w:ascii="宋体" w:hAnsi="宋体" w:eastAsia="宋体" w:cs="宋体"/>
          <w:spacing w:val="-7"/>
          <w:sz w:val="24"/>
          <w:szCs w:val="24"/>
        </w:rPr>
        <w:t>法组建本次招标的评标委员会， 负责本次招标的评审、评标等活动。评标委员会</w:t>
      </w:r>
      <w:r>
        <w:rPr>
          <w:rFonts w:ascii="宋体" w:hAnsi="宋体" w:eastAsia="宋体" w:cs="宋体"/>
          <w:sz w:val="24"/>
          <w:szCs w:val="24"/>
        </w:rPr>
        <w:t xml:space="preserve"> </w:t>
      </w:r>
      <w:r>
        <w:rPr>
          <w:rFonts w:ascii="宋体" w:hAnsi="宋体" w:eastAsia="宋体" w:cs="宋体"/>
          <w:spacing w:val="-10"/>
          <w:sz w:val="24"/>
          <w:szCs w:val="24"/>
        </w:rPr>
        <w:t>负</w:t>
      </w:r>
      <w:r>
        <w:rPr>
          <w:rFonts w:ascii="宋体" w:hAnsi="宋体" w:eastAsia="宋体" w:cs="宋体"/>
          <w:spacing w:val="-6"/>
          <w:sz w:val="24"/>
          <w:szCs w:val="24"/>
        </w:rPr>
        <w:t>责</w:t>
      </w:r>
      <w:r>
        <w:rPr>
          <w:rFonts w:ascii="宋体" w:hAnsi="宋体" w:eastAsia="宋体" w:cs="宋体"/>
          <w:spacing w:val="-5"/>
          <w:sz w:val="24"/>
          <w:szCs w:val="24"/>
        </w:rPr>
        <w:t>向招标人推荐中标候选人或者根据招标人的授权直接确定中标人。</w:t>
      </w:r>
    </w:p>
    <w:p>
      <w:pPr>
        <w:spacing w:before="1" w:line="215" w:lineRule="auto"/>
        <w:ind w:left="476"/>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4.2 评标委员会成员名单在评标结果公告前应当保密。</w:t>
      </w:r>
    </w:p>
    <w:p>
      <w:pPr>
        <w:spacing w:before="161" w:line="338" w:lineRule="auto"/>
        <w:ind w:left="3" w:right="66" w:firstLine="472"/>
        <w:rPr>
          <w:rFonts w:ascii="宋体" w:hAnsi="宋体" w:eastAsia="宋体" w:cs="宋体"/>
          <w:sz w:val="24"/>
          <w:szCs w:val="24"/>
        </w:rPr>
      </w:pPr>
      <w:r>
        <w:rPr>
          <w:rFonts w:ascii="宋体" w:hAnsi="宋体" w:eastAsia="宋体" w:cs="宋体"/>
          <w:spacing w:val="-24"/>
          <w:sz w:val="24"/>
          <w:szCs w:val="24"/>
        </w:rPr>
        <w:t>2</w:t>
      </w:r>
      <w:r>
        <w:rPr>
          <w:rFonts w:ascii="宋体" w:hAnsi="宋体" w:eastAsia="宋体" w:cs="宋体"/>
          <w:spacing w:val="-14"/>
          <w:sz w:val="24"/>
          <w:szCs w:val="24"/>
        </w:rPr>
        <w:t>4</w:t>
      </w:r>
      <w:r>
        <w:rPr>
          <w:rFonts w:ascii="宋体" w:hAnsi="宋体" w:eastAsia="宋体" w:cs="宋体"/>
          <w:spacing w:val="-12"/>
          <w:sz w:val="24"/>
          <w:szCs w:val="24"/>
        </w:rPr>
        <w:t>.3 评标委员会由采购人代表和评审专家组成， 成员人数应当为 5 人或以上单</w:t>
      </w:r>
      <w:r>
        <w:rPr>
          <w:rFonts w:ascii="宋体" w:hAnsi="宋体" w:eastAsia="宋体" w:cs="宋体"/>
          <w:sz w:val="24"/>
          <w:szCs w:val="24"/>
        </w:rPr>
        <w:t xml:space="preserve"> </w:t>
      </w:r>
      <w:r>
        <w:rPr>
          <w:rFonts w:ascii="宋体" w:hAnsi="宋体" w:eastAsia="宋体" w:cs="宋体"/>
          <w:spacing w:val="-10"/>
          <w:sz w:val="24"/>
          <w:szCs w:val="24"/>
        </w:rPr>
        <w:t>数，</w:t>
      </w:r>
      <w:r>
        <w:rPr>
          <w:rFonts w:ascii="宋体" w:hAnsi="宋体" w:eastAsia="宋体" w:cs="宋体"/>
          <w:spacing w:val="-6"/>
          <w:sz w:val="24"/>
          <w:szCs w:val="24"/>
        </w:rPr>
        <w:t>其</w:t>
      </w:r>
      <w:r>
        <w:rPr>
          <w:rFonts w:ascii="宋体" w:hAnsi="宋体" w:eastAsia="宋体" w:cs="宋体"/>
          <w:spacing w:val="-5"/>
          <w:sz w:val="24"/>
          <w:szCs w:val="24"/>
        </w:rPr>
        <w:t>中评审专家不得少于成员总数的三分之二。</w:t>
      </w:r>
    </w:p>
    <w:p>
      <w:pPr>
        <w:spacing w:before="1" w:line="338" w:lineRule="auto"/>
        <w:ind w:left="2" w:right="68" w:firstLine="473"/>
        <w:rPr>
          <w:rFonts w:ascii="宋体" w:hAnsi="宋体" w:eastAsia="宋体" w:cs="宋体"/>
          <w:sz w:val="24"/>
          <w:szCs w:val="24"/>
        </w:rPr>
      </w:pPr>
      <w:r>
        <w:rPr>
          <w:rFonts w:ascii="宋体" w:hAnsi="宋体" w:eastAsia="宋体" w:cs="宋体"/>
          <w:spacing w:val="-1"/>
          <w:sz w:val="24"/>
          <w:szCs w:val="24"/>
        </w:rPr>
        <w:t>24.4 采购人或者采购代理机构</w:t>
      </w:r>
      <w:r>
        <w:rPr>
          <w:rFonts w:ascii="宋体" w:hAnsi="宋体" w:eastAsia="宋体" w:cs="宋体"/>
          <w:sz w:val="24"/>
          <w:szCs w:val="24"/>
        </w:rPr>
        <w:t xml:space="preserve">应当从省级以上财政部门设立的政府采购评审 </w:t>
      </w:r>
      <w:r>
        <w:rPr>
          <w:rFonts w:ascii="宋体" w:hAnsi="宋体" w:eastAsia="宋体" w:cs="宋体"/>
          <w:spacing w:val="-6"/>
          <w:sz w:val="24"/>
          <w:szCs w:val="24"/>
        </w:rPr>
        <w:t>专家库中，通过随机方式抽取评审专家</w:t>
      </w:r>
      <w:r>
        <w:rPr>
          <w:rFonts w:ascii="宋体" w:hAnsi="宋体" w:eastAsia="宋体" w:cs="宋体"/>
          <w:spacing w:val="-5"/>
          <w:sz w:val="24"/>
          <w:szCs w:val="24"/>
        </w:rPr>
        <w:t>。</w:t>
      </w:r>
    </w:p>
    <w:p>
      <w:pPr>
        <w:spacing w:before="2" w:line="338" w:lineRule="auto"/>
        <w:ind w:left="3" w:right="126" w:firstLine="469"/>
        <w:rPr>
          <w:rFonts w:ascii="宋体" w:hAnsi="宋体" w:eastAsia="宋体" w:cs="宋体"/>
          <w:sz w:val="24"/>
          <w:szCs w:val="24"/>
        </w:rPr>
      </w:pPr>
      <w:r>
        <w:rPr>
          <w:rFonts w:ascii="宋体" w:hAnsi="宋体" w:eastAsia="宋体" w:cs="宋体"/>
          <w:spacing w:val="-10"/>
          <w:sz w:val="24"/>
          <w:szCs w:val="24"/>
        </w:rPr>
        <w:t>对技术复</w:t>
      </w:r>
      <w:r>
        <w:rPr>
          <w:rFonts w:ascii="宋体" w:hAnsi="宋体" w:eastAsia="宋体" w:cs="宋体"/>
          <w:spacing w:val="-6"/>
          <w:sz w:val="24"/>
          <w:szCs w:val="24"/>
        </w:rPr>
        <w:t>杂</w:t>
      </w:r>
      <w:r>
        <w:rPr>
          <w:rFonts w:ascii="宋体" w:hAnsi="宋体" w:eastAsia="宋体" w:cs="宋体"/>
          <w:spacing w:val="-5"/>
          <w:sz w:val="24"/>
          <w:szCs w:val="24"/>
        </w:rPr>
        <w:t>、专业性强的采购项目，通过随机方式难以确定合适评审专家的，</w:t>
      </w:r>
      <w:r>
        <w:rPr>
          <w:rFonts w:ascii="宋体" w:hAnsi="宋体" w:eastAsia="宋体" w:cs="宋体"/>
          <w:sz w:val="24"/>
          <w:szCs w:val="24"/>
        </w:rPr>
        <w:t xml:space="preserve"> </w:t>
      </w:r>
      <w:r>
        <w:rPr>
          <w:rFonts w:ascii="宋体" w:hAnsi="宋体" w:eastAsia="宋体" w:cs="宋体"/>
          <w:spacing w:val="-8"/>
          <w:sz w:val="24"/>
          <w:szCs w:val="24"/>
        </w:rPr>
        <w:t>经主管预</w:t>
      </w:r>
      <w:r>
        <w:rPr>
          <w:rFonts w:ascii="宋体" w:hAnsi="宋体" w:eastAsia="宋体" w:cs="宋体"/>
          <w:spacing w:val="-7"/>
          <w:sz w:val="24"/>
          <w:szCs w:val="24"/>
        </w:rPr>
        <w:t>算</w:t>
      </w:r>
      <w:r>
        <w:rPr>
          <w:rFonts w:ascii="宋体" w:hAnsi="宋体" w:eastAsia="宋体" w:cs="宋体"/>
          <w:spacing w:val="-4"/>
          <w:sz w:val="24"/>
          <w:szCs w:val="24"/>
        </w:rPr>
        <w:t>单位同意，采购人可以自行选定相应专业领域的评审专家。</w:t>
      </w:r>
    </w:p>
    <w:p>
      <w:pPr>
        <w:spacing w:before="2" w:line="338" w:lineRule="auto"/>
        <w:ind w:left="2" w:right="68" w:firstLine="473"/>
        <w:rPr>
          <w:rFonts w:ascii="宋体" w:hAnsi="宋体" w:eastAsia="宋体" w:cs="宋体"/>
          <w:sz w:val="24"/>
          <w:szCs w:val="24"/>
        </w:rPr>
      </w:pPr>
      <w:r>
        <w:rPr>
          <w:rFonts w:ascii="宋体" w:hAnsi="宋体" w:eastAsia="宋体" w:cs="宋体"/>
          <w:spacing w:val="-7"/>
          <w:sz w:val="24"/>
          <w:szCs w:val="24"/>
        </w:rPr>
        <w:t>24.5 评标中因评审成员缺席、回避或者健康等特殊原因导致评标委员会组成</w:t>
      </w:r>
      <w:r>
        <w:rPr>
          <w:rFonts w:ascii="宋体" w:hAnsi="宋体" w:eastAsia="宋体" w:cs="宋体"/>
          <w:spacing w:val="-4"/>
          <w:sz w:val="24"/>
          <w:szCs w:val="24"/>
        </w:rPr>
        <w:t>不</w:t>
      </w:r>
      <w:r>
        <w:rPr>
          <w:rFonts w:ascii="宋体" w:hAnsi="宋体" w:eastAsia="宋体" w:cs="宋体"/>
          <w:sz w:val="24"/>
          <w:szCs w:val="24"/>
        </w:rPr>
        <w:t xml:space="preserve"> </w:t>
      </w:r>
      <w:r>
        <w:rPr>
          <w:rFonts w:ascii="宋体" w:hAnsi="宋体" w:eastAsia="宋体" w:cs="宋体"/>
          <w:spacing w:val="-4"/>
          <w:sz w:val="24"/>
          <w:szCs w:val="24"/>
        </w:rPr>
        <w:t>符合相关规定的，采购人或者采购代理机构应当依法补足后继续评标。被更换的</w:t>
      </w:r>
      <w:r>
        <w:rPr>
          <w:rFonts w:ascii="宋体" w:hAnsi="宋体" w:eastAsia="宋体" w:cs="宋体"/>
          <w:spacing w:val="-3"/>
          <w:sz w:val="24"/>
          <w:szCs w:val="24"/>
        </w:rPr>
        <w:t>评</w:t>
      </w:r>
      <w:r>
        <w:rPr>
          <w:rFonts w:ascii="宋体" w:hAnsi="宋体" w:eastAsia="宋体" w:cs="宋体"/>
          <w:sz w:val="24"/>
          <w:szCs w:val="24"/>
        </w:rPr>
        <w:t xml:space="preserve"> </w:t>
      </w:r>
      <w:r>
        <w:rPr>
          <w:rFonts w:ascii="宋体" w:hAnsi="宋体" w:eastAsia="宋体" w:cs="宋体"/>
          <w:spacing w:val="-7"/>
          <w:sz w:val="24"/>
          <w:szCs w:val="24"/>
        </w:rPr>
        <w:t>标</w:t>
      </w:r>
      <w:r>
        <w:rPr>
          <w:rFonts w:ascii="宋体" w:hAnsi="宋体" w:eastAsia="宋体" w:cs="宋体"/>
          <w:spacing w:val="-6"/>
          <w:sz w:val="24"/>
          <w:szCs w:val="24"/>
        </w:rPr>
        <w:t>委员会成员所作出的评标意见无效。</w:t>
      </w:r>
    </w:p>
    <w:p>
      <w:pPr>
        <w:spacing w:before="2" w:line="338" w:lineRule="auto"/>
        <w:ind w:firstLine="474"/>
        <w:rPr>
          <w:rFonts w:ascii="宋体" w:hAnsi="宋体" w:eastAsia="宋体" w:cs="宋体"/>
          <w:sz w:val="24"/>
          <w:szCs w:val="24"/>
        </w:rPr>
      </w:pPr>
      <w:r>
        <w:rPr>
          <w:rFonts w:ascii="宋体" w:hAnsi="宋体" w:eastAsia="宋体" w:cs="宋体"/>
          <w:spacing w:val="-12"/>
          <w:sz w:val="24"/>
          <w:szCs w:val="24"/>
        </w:rPr>
        <w:t>无法及时补足评标委员会成员的， 采购人或者采购代理机构应当停止评标活动</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9"/>
          <w:sz w:val="24"/>
          <w:szCs w:val="24"/>
        </w:rPr>
        <w:t>封</w:t>
      </w:r>
      <w:r>
        <w:rPr>
          <w:rFonts w:ascii="宋体" w:hAnsi="宋体" w:eastAsia="宋体" w:cs="宋体"/>
          <w:spacing w:val="-7"/>
          <w:sz w:val="24"/>
          <w:szCs w:val="24"/>
        </w:rPr>
        <w:t>存所有投标文件和开标、评标资料， 依法重新组建评标委员会进行评标。原评标</w:t>
      </w:r>
      <w:r>
        <w:rPr>
          <w:rFonts w:ascii="宋体" w:hAnsi="宋体" w:eastAsia="宋体" w:cs="宋体"/>
          <w:sz w:val="24"/>
          <w:szCs w:val="24"/>
        </w:rPr>
        <w:t xml:space="preserve"> </w:t>
      </w:r>
      <w:r>
        <w:rPr>
          <w:rFonts w:ascii="宋体" w:hAnsi="宋体" w:eastAsia="宋体" w:cs="宋体"/>
          <w:spacing w:val="-9"/>
          <w:sz w:val="24"/>
          <w:szCs w:val="24"/>
        </w:rPr>
        <w:t>委</w:t>
      </w:r>
      <w:r>
        <w:rPr>
          <w:rFonts w:ascii="宋体" w:hAnsi="宋体" w:eastAsia="宋体" w:cs="宋体"/>
          <w:spacing w:val="-6"/>
          <w:sz w:val="24"/>
          <w:szCs w:val="24"/>
        </w:rPr>
        <w:t>员会所作出的评标意见无效。</w:t>
      </w:r>
    </w:p>
    <w:p>
      <w:pPr>
        <w:spacing w:before="1" w:line="338" w:lineRule="auto"/>
        <w:ind w:left="7" w:right="126" w:firstLine="465"/>
        <w:rPr>
          <w:rFonts w:ascii="宋体" w:hAnsi="宋体" w:eastAsia="宋体" w:cs="宋体"/>
          <w:sz w:val="24"/>
          <w:szCs w:val="24"/>
        </w:rPr>
      </w:pPr>
      <w:r>
        <w:rPr>
          <w:rFonts w:ascii="宋体" w:hAnsi="宋体" w:eastAsia="宋体" w:cs="宋体"/>
          <w:spacing w:val="-10"/>
          <w:sz w:val="24"/>
          <w:szCs w:val="24"/>
        </w:rPr>
        <w:t>采购人或</w:t>
      </w:r>
      <w:r>
        <w:rPr>
          <w:rFonts w:ascii="宋体" w:hAnsi="宋体" w:eastAsia="宋体" w:cs="宋体"/>
          <w:spacing w:val="-6"/>
          <w:sz w:val="24"/>
          <w:szCs w:val="24"/>
        </w:rPr>
        <w:t>者</w:t>
      </w:r>
      <w:r>
        <w:rPr>
          <w:rFonts w:ascii="宋体" w:hAnsi="宋体" w:eastAsia="宋体" w:cs="宋体"/>
          <w:spacing w:val="-5"/>
          <w:sz w:val="24"/>
          <w:szCs w:val="24"/>
        </w:rPr>
        <w:t>采购代理机构应当将变更、重新组建评标委员会的情况予以记录，</w:t>
      </w:r>
      <w:r>
        <w:rPr>
          <w:rFonts w:ascii="宋体" w:hAnsi="宋体" w:eastAsia="宋体" w:cs="宋体"/>
          <w:sz w:val="24"/>
          <w:szCs w:val="24"/>
        </w:rPr>
        <w:t xml:space="preserve"> </w:t>
      </w:r>
      <w:r>
        <w:rPr>
          <w:rFonts w:ascii="宋体" w:hAnsi="宋体" w:eastAsia="宋体" w:cs="宋体"/>
          <w:spacing w:val="-12"/>
          <w:sz w:val="24"/>
          <w:szCs w:val="24"/>
        </w:rPr>
        <w:t>并</w:t>
      </w:r>
      <w:r>
        <w:rPr>
          <w:rFonts w:ascii="宋体" w:hAnsi="宋体" w:eastAsia="宋体" w:cs="宋体"/>
          <w:spacing w:val="-7"/>
          <w:sz w:val="24"/>
          <w:szCs w:val="24"/>
        </w:rPr>
        <w:t>随采购文件一并存档。</w:t>
      </w:r>
    </w:p>
    <w:p>
      <w:pPr>
        <w:spacing w:line="218" w:lineRule="auto"/>
        <w:ind w:left="476"/>
        <w:rPr>
          <w:rFonts w:ascii="宋体" w:hAnsi="宋体" w:eastAsia="宋体" w:cs="宋体"/>
          <w:sz w:val="24"/>
          <w:szCs w:val="24"/>
        </w:rPr>
      </w:pPr>
      <w:r>
        <w:rPr>
          <w:rFonts w:ascii="宋体" w:hAnsi="宋体" w:eastAsia="宋体" w:cs="宋体"/>
          <w:spacing w:val="-10"/>
          <w:sz w:val="24"/>
          <w:szCs w:val="24"/>
        </w:rPr>
        <w:t>24.6 评标专家应符合下列条件</w:t>
      </w:r>
      <w:r>
        <w:rPr>
          <w:rFonts w:ascii="宋体" w:hAnsi="宋体" w:eastAsia="宋体" w:cs="宋体"/>
          <w:spacing w:val="-8"/>
          <w:sz w:val="24"/>
          <w:szCs w:val="24"/>
        </w:rPr>
        <w:t>：</w:t>
      </w:r>
    </w:p>
    <w:p>
      <w:pPr>
        <w:spacing w:before="158" w:line="348" w:lineRule="auto"/>
        <w:ind w:left="40" w:right="72" w:firstLine="436"/>
        <w:rPr>
          <w:rFonts w:ascii="宋体" w:hAnsi="宋体" w:eastAsia="宋体" w:cs="宋体"/>
          <w:sz w:val="24"/>
          <w:szCs w:val="24"/>
        </w:rPr>
      </w:pPr>
      <w:r>
        <w:rPr>
          <w:rFonts w:ascii="宋体" w:hAnsi="宋体" w:eastAsia="宋体" w:cs="宋体"/>
          <w:spacing w:val="-18"/>
          <w:sz w:val="24"/>
          <w:szCs w:val="24"/>
        </w:rPr>
        <w:t>24.</w:t>
      </w:r>
      <w:r>
        <w:rPr>
          <w:rFonts w:ascii="宋体" w:hAnsi="宋体" w:eastAsia="宋体" w:cs="宋体"/>
          <w:spacing w:val="-12"/>
          <w:sz w:val="24"/>
          <w:szCs w:val="24"/>
        </w:rPr>
        <w:t>6</w:t>
      </w:r>
      <w:r>
        <w:rPr>
          <w:rFonts w:ascii="宋体" w:hAnsi="宋体" w:eastAsia="宋体" w:cs="宋体"/>
          <w:spacing w:val="-9"/>
          <w:sz w:val="24"/>
          <w:szCs w:val="24"/>
        </w:rPr>
        <w:t>.1 具有良好的职业道德， 廉洁自律，遵纪守法，无行贿、受贿、欺诈等不</w:t>
      </w:r>
      <w:r>
        <w:rPr>
          <w:rFonts w:ascii="宋体" w:hAnsi="宋体" w:eastAsia="宋体" w:cs="宋体"/>
          <w:sz w:val="24"/>
          <w:szCs w:val="24"/>
        </w:rPr>
        <w:t xml:space="preserve"> </w:t>
      </w:r>
      <w:r>
        <w:rPr>
          <w:rFonts w:ascii="宋体" w:hAnsi="宋体" w:eastAsia="宋体" w:cs="宋体"/>
          <w:spacing w:val="-19"/>
          <w:sz w:val="24"/>
          <w:szCs w:val="24"/>
        </w:rPr>
        <w:t>良</w:t>
      </w:r>
      <w:r>
        <w:rPr>
          <w:rFonts w:ascii="宋体" w:hAnsi="宋体" w:eastAsia="宋体" w:cs="宋体"/>
          <w:spacing w:val="-17"/>
          <w:sz w:val="24"/>
          <w:szCs w:val="24"/>
        </w:rPr>
        <w:t>信用记录；</w:t>
      </w:r>
    </w:p>
    <w:p>
      <w:pPr>
        <w:sectPr>
          <w:footerReference r:id="rId21" w:type="default"/>
          <w:pgSz w:w="11909" w:h="16836"/>
          <w:pgMar w:top="400" w:right="1630" w:bottom="1195" w:left="1707" w:header="0" w:footer="1007" w:gutter="0"/>
          <w:cols w:space="720" w:num="1"/>
        </w:sect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8" w:line="338" w:lineRule="auto"/>
        <w:ind w:right="78" w:firstLine="472"/>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4"/>
          <w:sz w:val="24"/>
          <w:szCs w:val="24"/>
        </w:rPr>
        <w:t>4</w:t>
      </w:r>
      <w:r>
        <w:rPr>
          <w:rFonts w:ascii="宋体" w:hAnsi="宋体" w:eastAsia="宋体" w:cs="宋体"/>
          <w:spacing w:val="-9"/>
          <w:sz w:val="24"/>
          <w:szCs w:val="24"/>
        </w:rPr>
        <w:t>.6.2 具有中级专业技术职称或同等专业水平且从事相关领域工作满 8 年，或</w:t>
      </w:r>
      <w:r>
        <w:rPr>
          <w:rFonts w:ascii="宋体" w:hAnsi="宋体" w:eastAsia="宋体" w:cs="宋体"/>
          <w:sz w:val="24"/>
          <w:szCs w:val="24"/>
        </w:rPr>
        <w:t xml:space="preserve"> </w:t>
      </w:r>
      <w:r>
        <w:rPr>
          <w:rFonts w:ascii="宋体" w:hAnsi="宋体" w:eastAsia="宋体" w:cs="宋体"/>
          <w:spacing w:val="-7"/>
          <w:sz w:val="24"/>
          <w:szCs w:val="24"/>
        </w:rPr>
        <w:t>者具有高级专业技术职称或同等专业水平；</w:t>
      </w:r>
    </w:p>
    <w:p>
      <w:pPr>
        <w:spacing w:before="1" w:line="218" w:lineRule="auto"/>
        <w:ind w:left="473"/>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6"/>
          <w:sz w:val="24"/>
          <w:szCs w:val="24"/>
        </w:rPr>
        <w:t>4.6.3 熟悉政府采购相关政策法规；</w:t>
      </w:r>
    </w:p>
    <w:p>
      <w:pPr>
        <w:spacing w:before="154" w:line="339" w:lineRule="auto"/>
        <w:ind w:right="79" w:firstLine="473"/>
        <w:rPr>
          <w:rFonts w:ascii="宋体" w:hAnsi="宋体" w:eastAsia="宋体" w:cs="宋体"/>
          <w:sz w:val="24"/>
          <w:szCs w:val="24"/>
        </w:rPr>
      </w:pPr>
      <w:r>
        <w:rPr>
          <w:rFonts w:ascii="宋体" w:hAnsi="宋体" w:eastAsia="宋体" w:cs="宋体"/>
          <w:spacing w:val="-12"/>
          <w:sz w:val="24"/>
          <w:szCs w:val="24"/>
        </w:rPr>
        <w:t>24.6</w:t>
      </w:r>
      <w:r>
        <w:rPr>
          <w:rFonts w:ascii="宋体" w:hAnsi="宋体" w:eastAsia="宋体" w:cs="宋体"/>
          <w:spacing w:val="-9"/>
          <w:sz w:val="24"/>
          <w:szCs w:val="24"/>
        </w:rPr>
        <w:t>.</w:t>
      </w:r>
      <w:r>
        <w:rPr>
          <w:rFonts w:ascii="宋体" w:hAnsi="宋体" w:eastAsia="宋体" w:cs="宋体"/>
          <w:spacing w:val="-6"/>
          <w:sz w:val="24"/>
          <w:szCs w:val="24"/>
        </w:rPr>
        <w:t>4 承诺以独立身份参加评审工作，依法履行评审专家工作职责并承担相应</w:t>
      </w:r>
      <w:r>
        <w:rPr>
          <w:rFonts w:ascii="宋体" w:hAnsi="宋体" w:eastAsia="宋体" w:cs="宋体"/>
          <w:sz w:val="24"/>
          <w:szCs w:val="24"/>
        </w:rPr>
        <w:t xml:space="preserve"> </w:t>
      </w:r>
      <w:r>
        <w:rPr>
          <w:rFonts w:ascii="宋体" w:hAnsi="宋体" w:eastAsia="宋体" w:cs="宋体"/>
          <w:spacing w:val="-7"/>
          <w:sz w:val="24"/>
          <w:szCs w:val="24"/>
        </w:rPr>
        <w:t>法</w:t>
      </w:r>
      <w:r>
        <w:rPr>
          <w:rFonts w:ascii="宋体" w:hAnsi="宋体" w:eastAsia="宋体" w:cs="宋体"/>
          <w:spacing w:val="-4"/>
          <w:sz w:val="24"/>
          <w:szCs w:val="24"/>
        </w:rPr>
        <w:t>律责任的中国公民；</w:t>
      </w:r>
    </w:p>
    <w:p>
      <w:pPr>
        <w:spacing w:line="219" w:lineRule="auto"/>
        <w:ind w:left="473"/>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6"/>
          <w:sz w:val="24"/>
          <w:szCs w:val="24"/>
        </w:rPr>
        <w:t>4.6.5 身体健康，能够承担评审工作；</w:t>
      </w:r>
    </w:p>
    <w:p>
      <w:pPr>
        <w:spacing w:before="155" w:line="338" w:lineRule="auto"/>
        <w:ind w:left="18" w:right="80" w:firstLine="455"/>
        <w:rPr>
          <w:rFonts w:ascii="宋体" w:hAnsi="宋体" w:eastAsia="宋体" w:cs="宋体"/>
          <w:sz w:val="24"/>
          <w:szCs w:val="24"/>
        </w:rPr>
      </w:pPr>
      <w:r>
        <w:rPr>
          <w:rFonts w:ascii="宋体" w:hAnsi="宋体" w:eastAsia="宋体" w:cs="宋体"/>
          <w:spacing w:val="-18"/>
          <w:sz w:val="24"/>
          <w:szCs w:val="24"/>
        </w:rPr>
        <w:t>24</w:t>
      </w:r>
      <w:r>
        <w:rPr>
          <w:rFonts w:ascii="宋体" w:hAnsi="宋体" w:eastAsia="宋体" w:cs="宋体"/>
          <w:spacing w:val="-16"/>
          <w:sz w:val="24"/>
          <w:szCs w:val="24"/>
        </w:rPr>
        <w:t>.</w:t>
      </w:r>
      <w:r>
        <w:rPr>
          <w:rFonts w:ascii="宋体" w:hAnsi="宋体" w:eastAsia="宋体" w:cs="宋体"/>
          <w:spacing w:val="-9"/>
          <w:sz w:val="24"/>
          <w:szCs w:val="24"/>
        </w:rPr>
        <w:t>6.6 申请成为评审专家前三年内， 无《政府采购评审专家管理办法》中规定</w:t>
      </w:r>
      <w:r>
        <w:rPr>
          <w:rFonts w:ascii="宋体" w:hAnsi="宋体" w:eastAsia="宋体" w:cs="宋体"/>
          <w:sz w:val="24"/>
          <w:szCs w:val="24"/>
        </w:rPr>
        <w:t xml:space="preserve"> </w:t>
      </w:r>
      <w:r>
        <w:rPr>
          <w:rFonts w:ascii="宋体" w:hAnsi="宋体" w:eastAsia="宋体" w:cs="宋体"/>
          <w:spacing w:val="-11"/>
          <w:sz w:val="24"/>
          <w:szCs w:val="24"/>
        </w:rPr>
        <w:t>的</w:t>
      </w:r>
      <w:r>
        <w:rPr>
          <w:rFonts w:ascii="宋体" w:hAnsi="宋体" w:eastAsia="宋体" w:cs="宋体"/>
          <w:spacing w:val="-10"/>
          <w:sz w:val="24"/>
          <w:szCs w:val="24"/>
        </w:rPr>
        <w:t>不良行为记录。</w:t>
      </w:r>
    </w:p>
    <w:p>
      <w:pPr>
        <w:spacing w:before="1" w:line="215" w:lineRule="auto"/>
        <w:ind w:left="471"/>
        <w:rPr>
          <w:rFonts w:ascii="宋体" w:hAnsi="宋体" w:eastAsia="宋体" w:cs="宋体"/>
          <w:sz w:val="24"/>
          <w:szCs w:val="24"/>
        </w:rPr>
      </w:pPr>
      <w:r>
        <w:rPr>
          <w:rFonts w:ascii="宋体" w:hAnsi="宋体" w:eastAsia="宋体" w:cs="宋体"/>
          <w:spacing w:val="-12"/>
          <w:sz w:val="24"/>
          <w:szCs w:val="24"/>
        </w:rPr>
        <w:t>有</w:t>
      </w:r>
      <w:r>
        <w:rPr>
          <w:rFonts w:ascii="宋体" w:hAnsi="宋体" w:eastAsia="宋体" w:cs="宋体"/>
          <w:spacing w:val="-6"/>
          <w:sz w:val="24"/>
          <w:szCs w:val="24"/>
        </w:rPr>
        <w:t>下列情形之一的，不得担任评标委员会成员：</w:t>
      </w:r>
    </w:p>
    <w:p>
      <w:pPr>
        <w:spacing w:before="159" w:line="339" w:lineRule="auto"/>
        <w:ind w:firstLine="513"/>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2"/>
          <w:sz w:val="24"/>
          <w:szCs w:val="24"/>
        </w:rPr>
        <w:t>1)参加采购活动前三年内，与供应商存在劳动关系，或者担任过供应商的董事、</w:t>
      </w:r>
      <w:r>
        <w:rPr>
          <w:rFonts w:ascii="宋体" w:hAnsi="宋体" w:eastAsia="宋体" w:cs="宋体"/>
          <w:sz w:val="24"/>
          <w:szCs w:val="24"/>
        </w:rPr>
        <w:t xml:space="preserve"> </w:t>
      </w:r>
      <w:r>
        <w:rPr>
          <w:rFonts w:ascii="宋体" w:hAnsi="宋体" w:eastAsia="宋体" w:cs="宋体"/>
          <w:spacing w:val="-12"/>
          <w:sz w:val="24"/>
          <w:szCs w:val="24"/>
        </w:rPr>
        <w:t>监事</w:t>
      </w:r>
      <w:r>
        <w:rPr>
          <w:rFonts w:ascii="宋体" w:hAnsi="宋体" w:eastAsia="宋体" w:cs="宋体"/>
          <w:spacing w:val="-7"/>
          <w:sz w:val="24"/>
          <w:szCs w:val="24"/>
        </w:rPr>
        <w:t>,</w:t>
      </w:r>
      <w:r>
        <w:rPr>
          <w:rFonts w:ascii="宋体" w:hAnsi="宋体" w:eastAsia="宋体" w:cs="宋体"/>
          <w:spacing w:val="-6"/>
          <w:sz w:val="24"/>
          <w:szCs w:val="24"/>
        </w:rPr>
        <w:t>或者是供应商的控股股东或实际控制人；</w:t>
      </w:r>
    </w:p>
    <w:p>
      <w:pPr>
        <w:spacing w:before="1" w:line="338" w:lineRule="auto"/>
        <w:ind w:right="80" w:firstLine="512"/>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8"/>
          <w:sz w:val="24"/>
          <w:szCs w:val="24"/>
        </w:rPr>
        <w:t>2)与供应商的法定代表人或者负责人有夫妻、直系血亲、三代以内旁系血亲或</w:t>
      </w:r>
      <w:r>
        <w:rPr>
          <w:rFonts w:ascii="宋体" w:hAnsi="宋体" w:eastAsia="宋体" w:cs="宋体"/>
          <w:sz w:val="24"/>
          <w:szCs w:val="24"/>
        </w:rPr>
        <w:t xml:space="preserve"> </w:t>
      </w:r>
      <w:r>
        <w:rPr>
          <w:rFonts w:ascii="宋体" w:hAnsi="宋体" w:eastAsia="宋体" w:cs="宋体"/>
          <w:spacing w:val="-13"/>
          <w:sz w:val="24"/>
          <w:szCs w:val="24"/>
        </w:rPr>
        <w:t>者</w:t>
      </w:r>
      <w:r>
        <w:rPr>
          <w:rFonts w:ascii="宋体" w:hAnsi="宋体" w:eastAsia="宋体" w:cs="宋体"/>
          <w:spacing w:val="-11"/>
          <w:sz w:val="24"/>
          <w:szCs w:val="24"/>
        </w:rPr>
        <w:t>近姻亲关系；</w:t>
      </w:r>
    </w:p>
    <w:p>
      <w:pPr>
        <w:spacing w:before="1" w:line="277" w:lineRule="auto"/>
        <w:ind w:left="473" w:right="1185" w:firstLine="39"/>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9"/>
          <w:sz w:val="24"/>
          <w:szCs w:val="24"/>
        </w:rPr>
        <w:t>)</w:t>
      </w:r>
      <w:r>
        <w:rPr>
          <w:rFonts w:ascii="宋体" w:hAnsi="宋体" w:eastAsia="宋体" w:cs="宋体"/>
          <w:spacing w:val="-6"/>
          <w:sz w:val="24"/>
          <w:szCs w:val="24"/>
        </w:rPr>
        <w:t>与供应商有其他可能影响政府采购活动公平、公正进行的关系。</w:t>
      </w:r>
      <w:r>
        <w:rPr>
          <w:rFonts w:ascii="宋体" w:hAnsi="宋体" w:eastAsia="宋体" w:cs="宋体"/>
          <w:sz w:val="24"/>
          <w:szCs w:val="24"/>
        </w:rPr>
        <w:t xml:space="preserve"> </w:t>
      </w:r>
      <w:r>
        <w:rPr>
          <w:rFonts w:ascii="宋体" w:hAnsi="宋体" w:eastAsia="宋体" w:cs="宋体"/>
          <w:spacing w:val="-10"/>
          <w:sz w:val="24"/>
          <w:szCs w:val="24"/>
        </w:rPr>
        <w:t>24.7</w:t>
      </w:r>
      <w:r>
        <w:rPr>
          <w:rFonts w:ascii="宋体" w:hAnsi="宋体" w:eastAsia="宋体" w:cs="宋体"/>
          <w:spacing w:val="-5"/>
          <w:sz w:val="24"/>
          <w:szCs w:val="24"/>
        </w:rPr>
        <w:t xml:space="preserve"> 评标委员会负责具体评标事务，并独立履行下列职责：</w:t>
      </w:r>
    </w:p>
    <w:p>
      <w:pPr>
        <w:spacing w:before="159" w:line="216" w:lineRule="auto"/>
        <w:ind w:left="513"/>
        <w:rPr>
          <w:rFonts w:ascii="宋体" w:hAnsi="宋体" w:eastAsia="宋体" w:cs="宋体"/>
          <w:sz w:val="24"/>
          <w:szCs w:val="24"/>
        </w:rPr>
      </w:pPr>
      <w:r>
        <w:rPr>
          <w:rFonts w:ascii="宋体" w:hAnsi="宋体" w:eastAsia="宋体" w:cs="宋体"/>
          <w:spacing w:val="-7"/>
          <w:sz w:val="24"/>
          <w:szCs w:val="24"/>
        </w:rPr>
        <w:t>(1)审查、评价投标文件是否符合招标文件的商务、技术等实质性要求</w:t>
      </w:r>
      <w:r>
        <w:rPr>
          <w:rFonts w:ascii="宋体" w:hAnsi="宋体" w:eastAsia="宋体" w:cs="宋体"/>
          <w:spacing w:val="-2"/>
          <w:sz w:val="24"/>
          <w:szCs w:val="24"/>
        </w:rPr>
        <w:t>；</w:t>
      </w:r>
    </w:p>
    <w:p>
      <w:pPr>
        <w:spacing w:before="159" w:line="220" w:lineRule="auto"/>
        <w:ind w:left="513"/>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2</w:t>
      </w:r>
      <w:r>
        <w:rPr>
          <w:rFonts w:ascii="宋体" w:hAnsi="宋体" w:eastAsia="宋体" w:cs="宋体"/>
          <w:spacing w:val="-7"/>
          <w:sz w:val="24"/>
          <w:szCs w:val="24"/>
        </w:rPr>
        <w:t>)要求投标人对投标文件的有关事项作出澄清或者说明；</w:t>
      </w:r>
    </w:p>
    <w:p>
      <w:pPr>
        <w:spacing w:before="155" w:line="218" w:lineRule="auto"/>
        <w:ind w:left="513"/>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7"/>
          <w:sz w:val="24"/>
          <w:szCs w:val="24"/>
        </w:rPr>
        <w:t>3</w:t>
      </w:r>
      <w:r>
        <w:rPr>
          <w:rFonts w:ascii="宋体" w:hAnsi="宋体" w:eastAsia="宋体" w:cs="宋体"/>
          <w:spacing w:val="-6"/>
          <w:sz w:val="24"/>
          <w:szCs w:val="24"/>
        </w:rPr>
        <w:t>)对投标文件进行比较和评价；</w:t>
      </w:r>
    </w:p>
    <w:p>
      <w:pPr>
        <w:spacing w:before="156" w:line="216" w:lineRule="auto"/>
        <w:ind w:left="513"/>
        <w:rPr>
          <w:rFonts w:ascii="宋体" w:hAnsi="宋体" w:eastAsia="宋体" w:cs="宋体"/>
          <w:sz w:val="24"/>
          <w:szCs w:val="24"/>
        </w:rPr>
      </w:pPr>
      <w:r>
        <w:rPr>
          <w:rFonts w:ascii="宋体" w:hAnsi="宋体" w:eastAsia="宋体" w:cs="宋体"/>
          <w:spacing w:val="-7"/>
          <w:sz w:val="24"/>
          <w:szCs w:val="24"/>
        </w:rPr>
        <w:t>(4)确定中标候选人名单，以及根据采购人委托直接确定中标人</w:t>
      </w:r>
      <w:r>
        <w:rPr>
          <w:rFonts w:ascii="宋体" w:hAnsi="宋体" w:eastAsia="宋体" w:cs="宋体"/>
          <w:spacing w:val="-3"/>
          <w:sz w:val="24"/>
          <w:szCs w:val="24"/>
        </w:rPr>
        <w:t>；</w:t>
      </w:r>
    </w:p>
    <w:p>
      <w:pPr>
        <w:spacing w:before="160" w:line="277" w:lineRule="auto"/>
        <w:ind w:left="473" w:right="714" w:firstLine="39"/>
        <w:rPr>
          <w:rFonts w:ascii="宋体" w:hAnsi="宋体" w:eastAsia="宋体" w:cs="宋体"/>
          <w:sz w:val="24"/>
          <w:szCs w:val="24"/>
        </w:rPr>
      </w:pPr>
      <w:r>
        <w:rPr>
          <w:rFonts w:ascii="宋体" w:hAnsi="宋体" w:eastAsia="宋体" w:cs="宋体"/>
          <w:spacing w:val="-12"/>
          <w:sz w:val="24"/>
          <w:szCs w:val="24"/>
        </w:rPr>
        <w:t>(5</w:t>
      </w:r>
      <w:r>
        <w:rPr>
          <w:rFonts w:ascii="宋体" w:hAnsi="宋体" w:eastAsia="宋体" w:cs="宋体"/>
          <w:spacing w:val="-6"/>
          <w:sz w:val="24"/>
          <w:szCs w:val="24"/>
        </w:rPr>
        <w:t>)向采购人、采购代理机构或者有关部门报告评标中发现的违法行为。</w:t>
      </w:r>
      <w:r>
        <w:rPr>
          <w:rFonts w:ascii="宋体" w:hAnsi="宋体" w:eastAsia="宋体" w:cs="宋体"/>
          <w:sz w:val="24"/>
          <w:szCs w:val="24"/>
        </w:rPr>
        <w:t xml:space="preserve"> </w:t>
      </w:r>
      <w:r>
        <w:rPr>
          <w:rFonts w:ascii="宋体" w:hAnsi="宋体" w:eastAsia="宋体" w:cs="宋体"/>
          <w:spacing w:val="-16"/>
          <w:sz w:val="24"/>
          <w:szCs w:val="24"/>
        </w:rPr>
        <w:t>24</w:t>
      </w:r>
      <w:r>
        <w:rPr>
          <w:rFonts w:ascii="宋体" w:hAnsi="宋体" w:eastAsia="宋体" w:cs="宋体"/>
          <w:spacing w:val="-8"/>
          <w:sz w:val="24"/>
          <w:szCs w:val="24"/>
        </w:rPr>
        <w:t>.8 评标委员会及其成员不得有下列行为：</w:t>
      </w:r>
    </w:p>
    <w:p>
      <w:pPr>
        <w:spacing w:before="159" w:line="220" w:lineRule="auto"/>
        <w:ind w:left="513"/>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8"/>
          <w:sz w:val="24"/>
          <w:szCs w:val="24"/>
        </w:rPr>
        <w:t>1)确定参与评标至评标结束前私自接触投标人；</w:t>
      </w:r>
    </w:p>
    <w:p>
      <w:pPr>
        <w:spacing w:before="154" w:line="219" w:lineRule="auto"/>
        <w:ind w:left="513"/>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5"/>
          <w:sz w:val="24"/>
          <w:szCs w:val="24"/>
        </w:rPr>
        <w:t>)</w:t>
      </w:r>
      <w:r>
        <w:rPr>
          <w:rFonts w:ascii="宋体" w:hAnsi="宋体" w:eastAsia="宋体" w:cs="宋体"/>
          <w:spacing w:val="-4"/>
          <w:sz w:val="24"/>
          <w:szCs w:val="24"/>
        </w:rPr>
        <w:t>接受投标人提出的与投标文件不一致的澄清或者说明，本招标文件第 27.2</w:t>
      </w:r>
    </w:p>
    <w:p>
      <w:pPr>
        <w:spacing w:before="155" w:line="220" w:lineRule="auto"/>
        <w:rPr>
          <w:rFonts w:ascii="宋体" w:hAnsi="宋体" w:eastAsia="宋体" w:cs="宋体"/>
          <w:sz w:val="24"/>
          <w:szCs w:val="24"/>
        </w:rPr>
      </w:pPr>
      <w:r>
        <w:rPr>
          <w:rFonts w:ascii="宋体" w:hAnsi="宋体" w:eastAsia="宋体" w:cs="宋体"/>
          <w:spacing w:val="-6"/>
          <w:sz w:val="24"/>
          <w:szCs w:val="24"/>
        </w:rPr>
        <w:t>款</w:t>
      </w:r>
      <w:r>
        <w:rPr>
          <w:rFonts w:ascii="宋体" w:hAnsi="宋体" w:eastAsia="宋体" w:cs="宋体"/>
          <w:spacing w:val="-4"/>
          <w:sz w:val="24"/>
          <w:szCs w:val="24"/>
        </w:rPr>
        <w:t>规定的情形除外；</w:t>
      </w:r>
    </w:p>
    <w:p>
      <w:pPr>
        <w:spacing w:before="156" w:line="218" w:lineRule="auto"/>
        <w:ind w:left="513"/>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7"/>
          <w:sz w:val="24"/>
          <w:szCs w:val="24"/>
        </w:rPr>
        <w:t>3)违反评标纪律发表倾向性意见或者征询采购人的倾向性意见；</w:t>
      </w:r>
    </w:p>
    <w:p>
      <w:pPr>
        <w:spacing w:before="156" w:line="218" w:lineRule="auto"/>
        <w:ind w:left="513"/>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
          <w:sz w:val="24"/>
          <w:szCs w:val="24"/>
        </w:rPr>
        <w:t>4)对需要专业判断的主观评审因素协商评分；</w:t>
      </w:r>
    </w:p>
    <w:p>
      <w:pPr>
        <w:spacing w:before="157" w:line="220" w:lineRule="auto"/>
        <w:ind w:left="513"/>
        <w:rPr>
          <w:rFonts w:ascii="宋体" w:hAnsi="宋体" w:eastAsia="宋体" w:cs="宋体"/>
          <w:sz w:val="24"/>
          <w:szCs w:val="24"/>
        </w:rPr>
      </w:pPr>
      <w:r>
        <w:rPr>
          <w:rFonts w:ascii="宋体" w:hAnsi="宋体" w:eastAsia="宋体" w:cs="宋体"/>
          <w:spacing w:val="-14"/>
          <w:sz w:val="24"/>
          <w:szCs w:val="24"/>
        </w:rPr>
        <w:t>(5</w:t>
      </w:r>
      <w:r>
        <w:rPr>
          <w:rFonts w:ascii="宋体" w:hAnsi="宋体" w:eastAsia="宋体" w:cs="宋体"/>
          <w:spacing w:val="-8"/>
          <w:sz w:val="24"/>
          <w:szCs w:val="24"/>
        </w:rPr>
        <w:t>)</w:t>
      </w:r>
      <w:r>
        <w:rPr>
          <w:rFonts w:ascii="宋体" w:hAnsi="宋体" w:eastAsia="宋体" w:cs="宋体"/>
          <w:spacing w:val="-7"/>
          <w:sz w:val="24"/>
          <w:szCs w:val="24"/>
        </w:rPr>
        <w:t>在评标过程中擅离职守，影响评标程序正常进行的；</w:t>
      </w:r>
    </w:p>
    <w:p>
      <w:pPr>
        <w:spacing w:before="154" w:line="218" w:lineRule="auto"/>
        <w:ind w:left="513"/>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
          <w:sz w:val="24"/>
          <w:szCs w:val="24"/>
        </w:rPr>
        <w:t>6)记录、复制或者带走任何评标资料；</w:t>
      </w:r>
    </w:p>
    <w:p>
      <w:pPr>
        <w:spacing w:before="157" w:line="217" w:lineRule="auto"/>
        <w:ind w:left="513"/>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7</w:t>
      </w:r>
      <w:r>
        <w:rPr>
          <w:rFonts w:ascii="宋体" w:hAnsi="宋体" w:eastAsia="宋体" w:cs="宋体"/>
          <w:spacing w:val="-7"/>
          <w:sz w:val="24"/>
          <w:szCs w:val="24"/>
        </w:rPr>
        <w:t>)其他不遵守评标纪律的行为。</w:t>
      </w:r>
    </w:p>
    <w:p>
      <w:pPr>
        <w:spacing w:before="158" w:line="348" w:lineRule="auto"/>
        <w:ind w:left="1" w:right="83" w:firstLine="468"/>
        <w:rPr>
          <w:rFonts w:ascii="宋体" w:hAnsi="宋体" w:eastAsia="宋体" w:cs="宋体"/>
          <w:sz w:val="24"/>
          <w:szCs w:val="24"/>
        </w:rPr>
      </w:pPr>
      <w:r>
        <w:rPr>
          <w:rFonts w:ascii="宋体" w:hAnsi="宋体" w:eastAsia="宋体" w:cs="宋体"/>
          <w:spacing w:val="-6"/>
          <w:sz w:val="24"/>
          <w:szCs w:val="24"/>
        </w:rPr>
        <w:t>评标委员会成员有</w:t>
      </w:r>
      <w:r>
        <w:rPr>
          <w:rFonts w:ascii="宋体" w:hAnsi="宋体" w:eastAsia="宋体" w:cs="宋体"/>
          <w:spacing w:val="-3"/>
          <w:sz w:val="24"/>
          <w:szCs w:val="24"/>
        </w:rPr>
        <w:t>前款第(1)至(5)项行为之一的，其评审意见无效，并不得获</w:t>
      </w:r>
      <w:r>
        <w:rPr>
          <w:rFonts w:ascii="宋体" w:hAnsi="宋体" w:eastAsia="宋体" w:cs="宋体"/>
          <w:sz w:val="24"/>
          <w:szCs w:val="24"/>
        </w:rPr>
        <w:t xml:space="preserve"> </w:t>
      </w:r>
      <w:r>
        <w:rPr>
          <w:rFonts w:ascii="宋体" w:hAnsi="宋体" w:eastAsia="宋体" w:cs="宋体"/>
          <w:spacing w:val="-7"/>
          <w:sz w:val="24"/>
          <w:szCs w:val="24"/>
        </w:rPr>
        <w:t>取</w:t>
      </w:r>
      <w:r>
        <w:rPr>
          <w:rFonts w:ascii="宋体" w:hAnsi="宋体" w:eastAsia="宋体" w:cs="宋体"/>
          <w:spacing w:val="-6"/>
          <w:sz w:val="24"/>
          <w:szCs w:val="24"/>
        </w:rPr>
        <w:t>评审劳务报酬和报销异地评审差旅费。</w:t>
      </w:r>
    </w:p>
    <w:p>
      <w:pPr>
        <w:sectPr>
          <w:footerReference r:id="rId22" w:type="default"/>
          <w:pgSz w:w="11909" w:h="16836"/>
          <w:pgMar w:top="400" w:right="1618" w:bottom="1195" w:left="1710"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8" w:line="220" w:lineRule="auto"/>
        <w:ind w:left="4"/>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w:t>
      </w:r>
      <w:r>
        <w:rPr>
          <w:rFonts w:ascii="宋体" w:hAnsi="宋体" w:eastAsia="宋体" w:cs="宋体"/>
          <w:sz w:val="24"/>
          <w:szCs w:val="24"/>
          <w14:textOutline w14:w="4354" w14:cap="flat" w14:cmpd="sng">
            <w14:solidFill>
              <w14:srgbClr w14:val="000000"/>
            </w14:solidFill>
            <w14:prstDash w14:val="solid"/>
            <w14:miter w14:val="0"/>
          </w14:textOutline>
        </w:rPr>
        <w:t>5.评审过程的保密性</w:t>
      </w:r>
    </w:p>
    <w:p>
      <w:pPr>
        <w:spacing w:before="152" w:line="339" w:lineRule="auto"/>
        <w:ind w:right="55" w:firstLine="476"/>
        <w:rPr>
          <w:rFonts w:ascii="宋体" w:hAnsi="宋体" w:eastAsia="宋体" w:cs="宋体"/>
          <w:sz w:val="24"/>
          <w:szCs w:val="24"/>
        </w:rPr>
      </w:pPr>
      <w:r>
        <w:rPr>
          <w:rFonts w:ascii="宋体" w:hAnsi="宋体" w:eastAsia="宋体" w:cs="宋体"/>
          <w:spacing w:val="-7"/>
          <w:sz w:val="24"/>
          <w:szCs w:val="24"/>
        </w:rPr>
        <w:t>25.1 采购人、采购代理机构应当采取必要措施，保证评审在严格保密的情况</w:t>
      </w:r>
      <w:r>
        <w:rPr>
          <w:rFonts w:ascii="宋体" w:hAnsi="宋体" w:eastAsia="宋体" w:cs="宋体"/>
          <w:spacing w:val="-6"/>
          <w:sz w:val="24"/>
          <w:szCs w:val="24"/>
        </w:rPr>
        <w:t>下</w:t>
      </w:r>
      <w:r>
        <w:rPr>
          <w:rFonts w:ascii="宋体" w:hAnsi="宋体" w:eastAsia="宋体" w:cs="宋体"/>
          <w:sz w:val="24"/>
          <w:szCs w:val="24"/>
        </w:rPr>
        <w:t xml:space="preserve"> </w:t>
      </w:r>
      <w:r>
        <w:rPr>
          <w:rFonts w:ascii="宋体" w:hAnsi="宋体" w:eastAsia="宋体" w:cs="宋体"/>
          <w:spacing w:val="-4"/>
          <w:sz w:val="24"/>
          <w:szCs w:val="24"/>
        </w:rPr>
        <w:t>进行。除采购人代表、评审现场组织人员外，采购人的其他工作人员以及与评</w:t>
      </w:r>
      <w:r>
        <w:rPr>
          <w:rFonts w:ascii="宋体" w:hAnsi="宋体" w:eastAsia="宋体" w:cs="宋体"/>
          <w:spacing w:val="-3"/>
          <w:sz w:val="24"/>
          <w:szCs w:val="24"/>
        </w:rPr>
        <w:t>审</w:t>
      </w:r>
      <w:r>
        <w:rPr>
          <w:rFonts w:ascii="宋体" w:hAnsi="宋体" w:eastAsia="宋体" w:cs="宋体"/>
          <w:sz w:val="24"/>
          <w:szCs w:val="24"/>
        </w:rPr>
        <w:t xml:space="preserve">工 </w:t>
      </w:r>
      <w:r>
        <w:rPr>
          <w:rFonts w:ascii="宋体" w:hAnsi="宋体" w:eastAsia="宋体" w:cs="宋体"/>
          <w:spacing w:val="-8"/>
          <w:sz w:val="24"/>
          <w:szCs w:val="24"/>
        </w:rPr>
        <w:t>作</w:t>
      </w:r>
      <w:r>
        <w:rPr>
          <w:rFonts w:ascii="宋体" w:hAnsi="宋体" w:eastAsia="宋体" w:cs="宋体"/>
          <w:spacing w:val="-6"/>
          <w:sz w:val="24"/>
          <w:szCs w:val="24"/>
        </w:rPr>
        <w:t>无关的人员不得进入评审现场。</w:t>
      </w:r>
    </w:p>
    <w:p>
      <w:pPr>
        <w:spacing w:before="2" w:line="338" w:lineRule="auto"/>
        <w:ind w:left="2" w:right="54" w:firstLine="473"/>
        <w:rPr>
          <w:rFonts w:ascii="宋体" w:hAnsi="宋体" w:eastAsia="宋体" w:cs="宋体"/>
          <w:sz w:val="24"/>
          <w:szCs w:val="24"/>
        </w:rPr>
      </w:pPr>
      <w:r>
        <w:rPr>
          <w:rFonts w:ascii="宋体" w:hAnsi="宋体" w:eastAsia="宋体" w:cs="宋体"/>
          <w:spacing w:val="-7"/>
          <w:sz w:val="24"/>
          <w:szCs w:val="24"/>
        </w:rPr>
        <w:t>25.2 开标后，直到授予中标人合同为止，凡属于对投标文件的审查、澄清、</w:t>
      </w:r>
      <w:r>
        <w:rPr>
          <w:rFonts w:ascii="宋体" w:hAnsi="宋体" w:eastAsia="宋体" w:cs="宋体"/>
          <w:spacing w:val="-6"/>
          <w:sz w:val="24"/>
          <w:szCs w:val="24"/>
        </w:rPr>
        <w:t>评</w:t>
      </w:r>
      <w:r>
        <w:rPr>
          <w:rFonts w:ascii="宋体" w:hAnsi="宋体" w:eastAsia="宋体" w:cs="宋体"/>
          <w:sz w:val="24"/>
          <w:szCs w:val="24"/>
        </w:rPr>
        <w:t xml:space="preserve"> </w:t>
      </w:r>
      <w:r>
        <w:rPr>
          <w:rFonts w:ascii="宋体" w:hAnsi="宋体" w:eastAsia="宋体" w:cs="宋体"/>
          <w:spacing w:val="-4"/>
          <w:sz w:val="24"/>
          <w:szCs w:val="24"/>
        </w:rPr>
        <w:t>价和比较的有关资料以及中标候选人的推荐情况和授标建议等内容、与评标有关</w:t>
      </w:r>
      <w:r>
        <w:rPr>
          <w:rFonts w:ascii="宋体" w:hAnsi="宋体" w:eastAsia="宋体" w:cs="宋体"/>
          <w:spacing w:val="-3"/>
          <w:sz w:val="24"/>
          <w:szCs w:val="24"/>
        </w:rPr>
        <w:t>的</w:t>
      </w:r>
      <w:r>
        <w:rPr>
          <w:rFonts w:ascii="宋体" w:hAnsi="宋体" w:eastAsia="宋体" w:cs="宋体"/>
          <w:sz w:val="24"/>
          <w:szCs w:val="24"/>
        </w:rPr>
        <w:t xml:space="preserve"> </w:t>
      </w:r>
      <w:r>
        <w:rPr>
          <w:rFonts w:ascii="宋体" w:hAnsi="宋体" w:eastAsia="宋体" w:cs="宋体"/>
          <w:spacing w:val="-4"/>
          <w:sz w:val="24"/>
          <w:szCs w:val="24"/>
        </w:rPr>
        <w:t>其他任何情况均应严格保密；评标委员会成员及参与评标的有关工作人员均不得</w:t>
      </w:r>
      <w:r>
        <w:rPr>
          <w:rFonts w:ascii="宋体" w:hAnsi="宋体" w:eastAsia="宋体" w:cs="宋体"/>
          <w:spacing w:val="-1"/>
          <w:sz w:val="24"/>
          <w:szCs w:val="24"/>
        </w:rPr>
        <w:t>向</w:t>
      </w:r>
      <w:r>
        <w:rPr>
          <w:rFonts w:ascii="宋体" w:hAnsi="宋体" w:eastAsia="宋体" w:cs="宋体"/>
          <w:sz w:val="24"/>
          <w:szCs w:val="24"/>
        </w:rPr>
        <w:t xml:space="preserve"> </w:t>
      </w:r>
      <w:r>
        <w:rPr>
          <w:rFonts w:ascii="宋体" w:hAnsi="宋体" w:eastAsia="宋体" w:cs="宋体"/>
          <w:spacing w:val="-5"/>
          <w:sz w:val="24"/>
          <w:szCs w:val="24"/>
        </w:rPr>
        <w:t>投标人或其他无关的人员透露，违者给予警告、取消担任评标委员会成员的资格。</w:t>
      </w:r>
    </w:p>
    <w:p>
      <w:pPr>
        <w:spacing w:before="2" w:line="338" w:lineRule="auto"/>
        <w:ind w:firstLine="476"/>
        <w:rPr>
          <w:rFonts w:ascii="宋体" w:hAnsi="宋体" w:eastAsia="宋体" w:cs="宋体"/>
          <w:sz w:val="24"/>
          <w:szCs w:val="24"/>
        </w:rPr>
      </w:pPr>
      <w:r>
        <w:rPr>
          <w:rFonts w:ascii="宋体" w:hAnsi="宋体" w:eastAsia="宋体" w:cs="宋体"/>
          <w:spacing w:val="-14"/>
          <w:sz w:val="24"/>
          <w:szCs w:val="24"/>
        </w:rPr>
        <w:t>25.</w:t>
      </w:r>
      <w:r>
        <w:rPr>
          <w:rFonts w:ascii="宋体" w:hAnsi="宋体" w:eastAsia="宋体" w:cs="宋体"/>
          <w:spacing w:val="-9"/>
          <w:sz w:val="24"/>
          <w:szCs w:val="24"/>
        </w:rPr>
        <w:t>3</w:t>
      </w:r>
      <w:r>
        <w:rPr>
          <w:rFonts w:ascii="宋体" w:hAnsi="宋体" w:eastAsia="宋体" w:cs="宋体"/>
          <w:spacing w:val="-7"/>
          <w:sz w:val="24"/>
          <w:szCs w:val="24"/>
        </w:rPr>
        <w:t xml:space="preserve"> 投标供应商在评审过程中，所进行的力图影响评审结果的以及不符合《中</w:t>
      </w:r>
      <w:r>
        <w:rPr>
          <w:rFonts w:ascii="宋体" w:hAnsi="宋体" w:eastAsia="宋体" w:cs="宋体"/>
          <w:sz w:val="24"/>
          <w:szCs w:val="24"/>
        </w:rPr>
        <w:t xml:space="preserve"> </w:t>
      </w:r>
      <w:r>
        <w:rPr>
          <w:rFonts w:ascii="宋体" w:hAnsi="宋体" w:eastAsia="宋体" w:cs="宋体"/>
          <w:spacing w:val="-10"/>
          <w:sz w:val="24"/>
          <w:szCs w:val="24"/>
        </w:rPr>
        <w:t>华人民</w:t>
      </w:r>
      <w:r>
        <w:rPr>
          <w:rFonts w:ascii="宋体" w:hAnsi="宋体" w:eastAsia="宋体" w:cs="宋体"/>
          <w:spacing w:val="-8"/>
          <w:sz w:val="24"/>
          <w:szCs w:val="24"/>
        </w:rPr>
        <w:t>共</w:t>
      </w:r>
      <w:r>
        <w:rPr>
          <w:rFonts w:ascii="宋体" w:hAnsi="宋体" w:eastAsia="宋体" w:cs="宋体"/>
          <w:spacing w:val="-5"/>
          <w:sz w:val="24"/>
          <w:szCs w:val="24"/>
        </w:rPr>
        <w:t>和国政府采购法》及其相关法律、法规,以及本次招标的有关规定的活动，</w:t>
      </w:r>
      <w:r>
        <w:rPr>
          <w:rFonts w:ascii="宋体" w:hAnsi="宋体" w:eastAsia="宋体" w:cs="宋体"/>
          <w:sz w:val="24"/>
          <w:szCs w:val="24"/>
        </w:rPr>
        <w:t xml:space="preserve"> </w:t>
      </w:r>
      <w:r>
        <w:rPr>
          <w:rFonts w:ascii="宋体" w:hAnsi="宋体" w:eastAsia="宋体" w:cs="宋体"/>
          <w:spacing w:val="-8"/>
          <w:sz w:val="24"/>
          <w:szCs w:val="24"/>
        </w:rPr>
        <w:t>将</w:t>
      </w:r>
      <w:r>
        <w:rPr>
          <w:rFonts w:ascii="宋体" w:hAnsi="宋体" w:eastAsia="宋体" w:cs="宋体"/>
          <w:spacing w:val="-7"/>
          <w:sz w:val="24"/>
          <w:szCs w:val="24"/>
        </w:rPr>
        <w:t>被取消其中标资格。</w:t>
      </w:r>
    </w:p>
    <w:p>
      <w:pPr>
        <w:spacing w:before="1" w:line="218" w:lineRule="auto"/>
        <w:ind w:left="4"/>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w:t>
      </w:r>
      <w:r>
        <w:rPr>
          <w:rFonts w:ascii="宋体" w:hAnsi="宋体" w:eastAsia="宋体" w:cs="宋体"/>
          <w:sz w:val="24"/>
          <w:szCs w:val="24"/>
          <w14:textOutline w14:w="4354" w14:cap="flat" w14:cmpd="sng">
            <w14:solidFill>
              <w14:srgbClr w14:val="000000"/>
            </w14:solidFill>
            <w14:prstDash w14:val="solid"/>
            <w14:miter w14:val="0"/>
          </w14:textOutline>
        </w:rPr>
        <w:t>6.</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评审依据及评标办法</w:t>
      </w:r>
    </w:p>
    <w:p>
      <w:pPr>
        <w:spacing w:before="155" w:line="440" w:lineRule="exact"/>
        <w:ind w:left="476"/>
        <w:rPr>
          <w:rFonts w:ascii="宋体" w:hAnsi="宋体" w:eastAsia="宋体" w:cs="宋体"/>
          <w:sz w:val="24"/>
          <w:szCs w:val="24"/>
        </w:rPr>
      </w:pPr>
      <w:r>
        <w:rPr>
          <w:rFonts w:ascii="宋体" w:hAnsi="宋体" w:eastAsia="宋体" w:cs="宋体"/>
          <w:spacing w:val="-10"/>
          <w:position w:val="15"/>
          <w:sz w:val="24"/>
          <w:szCs w:val="24"/>
        </w:rPr>
        <w:t>26</w:t>
      </w:r>
      <w:r>
        <w:rPr>
          <w:rFonts w:ascii="宋体" w:hAnsi="宋体" w:eastAsia="宋体" w:cs="宋体"/>
          <w:spacing w:val="-6"/>
          <w:position w:val="15"/>
          <w:sz w:val="24"/>
          <w:szCs w:val="24"/>
        </w:rPr>
        <w:t>.</w:t>
      </w:r>
      <w:r>
        <w:rPr>
          <w:rFonts w:ascii="宋体" w:hAnsi="宋体" w:eastAsia="宋体" w:cs="宋体"/>
          <w:spacing w:val="-5"/>
          <w:position w:val="15"/>
          <w:sz w:val="24"/>
          <w:szCs w:val="24"/>
        </w:rPr>
        <w:t>1 评审的依据为招标文件。</w:t>
      </w:r>
    </w:p>
    <w:p>
      <w:pPr>
        <w:spacing w:line="219" w:lineRule="auto"/>
        <w:ind w:left="476"/>
        <w:rPr>
          <w:rFonts w:ascii="宋体" w:hAnsi="宋体" w:eastAsia="宋体" w:cs="宋体"/>
          <w:sz w:val="24"/>
          <w:szCs w:val="24"/>
        </w:rPr>
      </w:pPr>
      <w:r>
        <w:rPr>
          <w:rFonts w:ascii="宋体" w:hAnsi="宋体" w:eastAsia="宋体" w:cs="宋体"/>
          <w:spacing w:val="-11"/>
          <w:sz w:val="24"/>
          <w:szCs w:val="24"/>
        </w:rPr>
        <w:t xml:space="preserve">26.2 评标办法： </w:t>
      </w:r>
      <w:r>
        <w:rPr>
          <w:rFonts w:ascii="宋体" w:hAnsi="宋体" w:eastAsia="宋体" w:cs="宋体"/>
          <w:spacing w:val="-11"/>
          <w:sz w:val="24"/>
          <w:szCs w:val="24"/>
          <w14:textOutline w14:w="4354" w14:cap="flat" w14:cmpd="sng">
            <w14:solidFill>
              <w14:srgbClr w14:val="000000"/>
            </w14:solidFill>
            <w14:prstDash w14:val="solid"/>
            <w14:miter w14:val="0"/>
          </w14:textOutline>
        </w:rPr>
        <w:t>综合评分法</w:t>
      </w:r>
    </w:p>
    <w:p>
      <w:pPr>
        <w:spacing w:before="157" w:line="338" w:lineRule="auto"/>
        <w:ind w:left="1" w:right="61" w:firstLine="474"/>
        <w:rPr>
          <w:rFonts w:ascii="宋体" w:hAnsi="宋体" w:eastAsia="宋体" w:cs="宋体"/>
          <w:sz w:val="24"/>
          <w:szCs w:val="24"/>
        </w:rPr>
      </w:pPr>
      <w:r>
        <w:rPr>
          <w:rFonts w:ascii="宋体" w:hAnsi="宋体" w:eastAsia="宋体" w:cs="宋体"/>
          <w:spacing w:val="-8"/>
          <w:sz w:val="24"/>
          <w:szCs w:val="24"/>
        </w:rPr>
        <w:t>综</w:t>
      </w:r>
      <w:r>
        <w:rPr>
          <w:rFonts w:ascii="宋体" w:hAnsi="宋体" w:eastAsia="宋体" w:cs="宋体"/>
          <w:spacing w:val="-5"/>
          <w:sz w:val="24"/>
          <w:szCs w:val="24"/>
        </w:rPr>
        <w:t>合</w:t>
      </w:r>
      <w:r>
        <w:rPr>
          <w:rFonts w:ascii="宋体" w:hAnsi="宋体" w:eastAsia="宋体" w:cs="宋体"/>
          <w:spacing w:val="-4"/>
          <w:sz w:val="24"/>
          <w:szCs w:val="24"/>
        </w:rPr>
        <w:t>评分法，是指投标文件满足招标文件全部实质性要求，且按照评审因素的</w:t>
      </w:r>
      <w:r>
        <w:rPr>
          <w:rFonts w:ascii="宋体" w:hAnsi="宋体" w:eastAsia="宋体" w:cs="宋体"/>
          <w:sz w:val="24"/>
          <w:szCs w:val="24"/>
        </w:rPr>
        <w:t xml:space="preserve"> </w:t>
      </w:r>
      <w:r>
        <w:rPr>
          <w:rFonts w:ascii="宋体" w:hAnsi="宋体" w:eastAsia="宋体" w:cs="宋体"/>
          <w:spacing w:val="-8"/>
          <w:sz w:val="24"/>
          <w:szCs w:val="24"/>
        </w:rPr>
        <w:t>量化指标</w:t>
      </w:r>
      <w:r>
        <w:rPr>
          <w:rFonts w:ascii="宋体" w:hAnsi="宋体" w:eastAsia="宋体" w:cs="宋体"/>
          <w:spacing w:val="-6"/>
          <w:sz w:val="24"/>
          <w:szCs w:val="24"/>
        </w:rPr>
        <w:t>评</w:t>
      </w:r>
      <w:r>
        <w:rPr>
          <w:rFonts w:ascii="宋体" w:hAnsi="宋体" w:eastAsia="宋体" w:cs="宋体"/>
          <w:spacing w:val="-4"/>
          <w:sz w:val="24"/>
          <w:szCs w:val="24"/>
        </w:rPr>
        <w:t>审得分最高的投标人为中标候选人的评标方法。</w:t>
      </w:r>
    </w:p>
    <w:p>
      <w:pPr>
        <w:spacing w:line="220" w:lineRule="auto"/>
        <w:ind w:left="476"/>
        <w:rPr>
          <w:rFonts w:ascii="宋体" w:hAnsi="宋体" w:eastAsia="宋体" w:cs="宋体"/>
          <w:sz w:val="24"/>
          <w:szCs w:val="24"/>
        </w:rPr>
      </w:pPr>
      <w:r>
        <w:rPr>
          <w:rFonts w:ascii="宋体" w:hAnsi="宋体" w:eastAsia="宋体" w:cs="宋体"/>
          <w:spacing w:val="-8"/>
          <w:sz w:val="24"/>
          <w:szCs w:val="24"/>
        </w:rPr>
        <w:t>26.3 评审程序</w:t>
      </w:r>
      <w:r>
        <w:rPr>
          <w:rFonts w:ascii="宋体" w:hAnsi="宋体" w:eastAsia="宋体" w:cs="宋体"/>
          <w:spacing w:val="-7"/>
          <w:sz w:val="24"/>
          <w:szCs w:val="24"/>
        </w:rPr>
        <w:t>：</w:t>
      </w:r>
    </w:p>
    <w:p>
      <w:pPr>
        <w:spacing w:before="153" w:line="339" w:lineRule="auto"/>
        <w:ind w:left="2" w:right="162" w:firstLine="484"/>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成立</w:t>
      </w:r>
      <w:r>
        <w:rPr>
          <w:rFonts w:ascii="宋体" w:hAnsi="宋体" w:eastAsia="宋体" w:cs="宋体"/>
          <w:spacing w:val="5"/>
          <w:sz w:val="24"/>
          <w:szCs w:val="24"/>
          <w14:textOutline w14:w="4354" w14:cap="flat" w14:cmpd="sng">
            <w14:solidFill>
              <w14:srgbClr w14:val="000000"/>
            </w14:solidFill>
            <w14:prstDash w14:val="solid"/>
            <w14:miter w14:val="0"/>
          </w14:textOutline>
        </w:rPr>
        <w:t>评</w:t>
      </w:r>
      <w:r>
        <w:rPr>
          <w:rFonts w:ascii="宋体" w:hAnsi="宋体" w:eastAsia="宋体" w:cs="宋体"/>
          <w:spacing w:val="3"/>
          <w:sz w:val="24"/>
          <w:szCs w:val="24"/>
          <w14:textOutline w14:w="4354" w14:cap="flat" w14:cmpd="sng">
            <w14:solidFill>
              <w14:srgbClr w14:val="000000"/>
            </w14:solidFill>
            <w14:prstDash w14:val="solid"/>
            <w14:miter w14:val="0"/>
          </w14:textOutline>
        </w:rPr>
        <w:t>标委员会→资格审查→符合性审查→错误性修正→详细评审(商务、</w:t>
      </w:r>
      <w:r>
        <w:rPr>
          <w:rFonts w:ascii="宋体" w:hAnsi="宋体" w:eastAsia="宋体" w:cs="宋体"/>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技术部分评审，报价得分计算)</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→推荐中</w:t>
      </w:r>
      <w:r>
        <w:rPr>
          <w:rFonts w:ascii="宋体" w:hAnsi="宋体" w:eastAsia="宋体" w:cs="宋体"/>
          <w:sz w:val="24"/>
          <w:szCs w:val="24"/>
          <w14:textOutline w14:w="4354" w14:cap="flat" w14:cmpd="sng">
            <w14:solidFill>
              <w14:srgbClr w14:val="000000"/>
            </w14:solidFill>
            <w14:prstDash w14:val="solid"/>
            <w14:miter w14:val="0"/>
          </w14:textOutline>
        </w:rPr>
        <w:t>标候选人→完成评标报告</w:t>
      </w:r>
    </w:p>
    <w:p>
      <w:pPr>
        <w:spacing w:line="218" w:lineRule="auto"/>
        <w:ind w:left="485"/>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通过资格审查、</w:t>
      </w:r>
      <w:r>
        <w:rPr>
          <w:rFonts w:ascii="宋体" w:hAnsi="宋体" w:eastAsia="宋体" w:cs="宋体"/>
          <w:sz w:val="24"/>
          <w:szCs w:val="24"/>
          <w14:textOutline w14:w="4354" w14:cap="flat" w14:cmpd="sng">
            <w14:solidFill>
              <w14:srgbClr w14:val="000000"/>
            </w14:solidFill>
            <w14:prstDash w14:val="solid"/>
            <w14:miter w14:val="0"/>
          </w14:textOutline>
        </w:rPr>
        <w:t>初步评审的投标文件，方可进入下一环节的评审。</w:t>
      </w:r>
    </w:p>
    <w:p>
      <w:pPr>
        <w:spacing w:before="156" w:line="218" w:lineRule="auto"/>
        <w:ind w:left="4"/>
        <w:outlineLvl w:val="0"/>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27.</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资格审查及符合性审查</w:t>
      </w:r>
    </w:p>
    <w:p>
      <w:pPr>
        <w:spacing w:before="157" w:line="218" w:lineRule="auto"/>
        <w:ind w:left="476"/>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3"/>
          <w:sz w:val="24"/>
          <w:szCs w:val="24"/>
        </w:rPr>
        <w:t>7.1  资格审查</w:t>
      </w:r>
    </w:p>
    <w:p>
      <w:pPr>
        <w:spacing w:before="154" w:line="339" w:lineRule="auto"/>
        <w:ind w:right="54" w:firstLine="473"/>
        <w:rPr>
          <w:rFonts w:ascii="宋体" w:hAnsi="宋体" w:eastAsia="宋体" w:cs="宋体"/>
          <w:sz w:val="24"/>
          <w:szCs w:val="24"/>
        </w:rPr>
      </w:pPr>
      <w:r>
        <w:rPr>
          <w:rFonts w:ascii="宋体" w:hAnsi="宋体" w:eastAsia="宋体" w:cs="宋体"/>
          <w:spacing w:val="-4"/>
          <w:sz w:val="24"/>
          <w:szCs w:val="24"/>
        </w:rPr>
        <w:t>根据《中华人民共和国政府采购法》相关的法律、法规及规定，由采购人对</w:t>
      </w:r>
      <w:r>
        <w:rPr>
          <w:rFonts w:ascii="宋体" w:hAnsi="宋体" w:eastAsia="宋体" w:cs="宋体"/>
          <w:spacing w:val="-3"/>
          <w:sz w:val="24"/>
          <w:szCs w:val="24"/>
        </w:rPr>
        <w:t>投</w:t>
      </w:r>
      <w:r>
        <w:rPr>
          <w:rFonts w:ascii="宋体" w:hAnsi="宋体" w:eastAsia="宋体" w:cs="宋体"/>
          <w:sz w:val="24"/>
          <w:szCs w:val="24"/>
        </w:rPr>
        <w:t xml:space="preserve"> </w:t>
      </w:r>
      <w:r>
        <w:rPr>
          <w:rFonts w:ascii="宋体" w:hAnsi="宋体" w:eastAsia="宋体" w:cs="宋体"/>
          <w:spacing w:val="-4"/>
          <w:sz w:val="24"/>
          <w:szCs w:val="24"/>
        </w:rPr>
        <w:t>标人的资格审查资料进行资格审查。资格审查有一项未通过审查标准，其投标</w:t>
      </w:r>
      <w:r>
        <w:rPr>
          <w:rFonts w:ascii="宋体" w:hAnsi="宋体" w:eastAsia="宋体" w:cs="宋体"/>
          <w:spacing w:val="-2"/>
          <w:sz w:val="24"/>
          <w:szCs w:val="24"/>
        </w:rPr>
        <w:t>文</w:t>
      </w:r>
      <w:r>
        <w:rPr>
          <w:rFonts w:ascii="宋体" w:hAnsi="宋体" w:eastAsia="宋体" w:cs="宋体"/>
          <w:sz w:val="24"/>
          <w:szCs w:val="24"/>
        </w:rPr>
        <w:t xml:space="preserve">件 </w:t>
      </w:r>
      <w:r>
        <w:rPr>
          <w:rFonts w:ascii="宋体" w:hAnsi="宋体" w:eastAsia="宋体" w:cs="宋体"/>
          <w:spacing w:val="-4"/>
          <w:sz w:val="24"/>
          <w:szCs w:val="24"/>
        </w:rPr>
        <w:t>将被认定为不响应招标文件而被否决，并且不允许投标人通过修改或撤销其不符</w:t>
      </w:r>
      <w:r>
        <w:rPr>
          <w:rFonts w:ascii="宋体" w:hAnsi="宋体" w:eastAsia="宋体" w:cs="宋体"/>
          <w:spacing w:val="-1"/>
          <w:sz w:val="24"/>
          <w:szCs w:val="24"/>
        </w:rPr>
        <w:t>合</w:t>
      </w:r>
      <w:r>
        <w:rPr>
          <w:rFonts w:ascii="宋体" w:hAnsi="宋体" w:eastAsia="宋体" w:cs="宋体"/>
          <w:sz w:val="24"/>
          <w:szCs w:val="24"/>
        </w:rPr>
        <w:t xml:space="preserve"> </w:t>
      </w:r>
      <w:r>
        <w:rPr>
          <w:rFonts w:ascii="宋体" w:hAnsi="宋体" w:eastAsia="宋体" w:cs="宋体"/>
          <w:spacing w:val="-10"/>
          <w:sz w:val="24"/>
          <w:szCs w:val="24"/>
        </w:rPr>
        <w:t>要</w:t>
      </w:r>
      <w:r>
        <w:rPr>
          <w:rFonts w:ascii="宋体" w:hAnsi="宋体" w:eastAsia="宋体" w:cs="宋体"/>
          <w:spacing w:val="-6"/>
          <w:sz w:val="24"/>
          <w:szCs w:val="24"/>
        </w:rPr>
        <w:t>求</w:t>
      </w:r>
      <w:r>
        <w:rPr>
          <w:rFonts w:ascii="宋体" w:hAnsi="宋体" w:eastAsia="宋体" w:cs="宋体"/>
          <w:spacing w:val="-5"/>
          <w:sz w:val="24"/>
          <w:szCs w:val="24"/>
        </w:rPr>
        <w:t>的差异或保留，使之成为具有响应性的投标。</w:t>
      </w:r>
    </w:p>
    <w:p>
      <w:pPr>
        <w:spacing w:line="218" w:lineRule="auto"/>
        <w:ind w:left="496"/>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资格</w:t>
      </w:r>
      <w:r>
        <w:rPr>
          <w:rFonts w:ascii="宋体" w:hAnsi="宋体" w:eastAsia="宋体" w:cs="宋体"/>
          <w:spacing w:val="-7"/>
          <w:sz w:val="24"/>
          <w:szCs w:val="24"/>
          <w14:textOutline w14:w="4354" w14:cap="flat" w14:cmpd="sng">
            <w14:solidFill>
              <w14:srgbClr w14:val="000000"/>
            </w14:solidFill>
            <w14:prstDash w14:val="solid"/>
            <w14:miter w14:val="0"/>
          </w14:textOutline>
        </w:rPr>
        <w:t>审</w:t>
      </w:r>
      <w:r>
        <w:rPr>
          <w:rFonts w:ascii="宋体" w:hAnsi="宋体" w:eastAsia="宋体" w:cs="宋体"/>
          <w:spacing w:val="-4"/>
          <w:sz w:val="24"/>
          <w:szCs w:val="24"/>
          <w14:textOutline w14:w="4354" w14:cap="flat" w14:cmpd="sng">
            <w14:solidFill>
              <w14:srgbClr w14:val="000000"/>
            </w14:solidFill>
            <w14:prstDash w14:val="solid"/>
            <w14:miter w14:val="0"/>
          </w14:textOutline>
        </w:rPr>
        <w:t>查的标准详见附表</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1。</w:t>
      </w:r>
    </w:p>
    <w:p>
      <w:pPr>
        <w:spacing w:before="155" w:line="339" w:lineRule="auto"/>
        <w:ind w:left="7" w:right="57" w:firstLine="469"/>
        <w:rPr>
          <w:rFonts w:ascii="宋体" w:hAnsi="宋体" w:eastAsia="宋体" w:cs="宋体"/>
          <w:sz w:val="24"/>
          <w:szCs w:val="24"/>
        </w:rPr>
      </w:pPr>
      <w:r>
        <w:rPr>
          <w:rFonts w:ascii="宋体" w:hAnsi="宋体" w:eastAsia="宋体" w:cs="宋体"/>
          <w:spacing w:val="-8"/>
          <w:sz w:val="24"/>
          <w:szCs w:val="24"/>
        </w:rPr>
        <w:t>27.</w:t>
      </w:r>
      <w:r>
        <w:rPr>
          <w:rFonts w:ascii="宋体" w:hAnsi="宋体" w:eastAsia="宋体" w:cs="宋体"/>
          <w:spacing w:val="-7"/>
          <w:sz w:val="24"/>
          <w:szCs w:val="24"/>
        </w:rPr>
        <w:t>2</w:t>
      </w:r>
      <w:r>
        <w:rPr>
          <w:rFonts w:ascii="宋体" w:hAnsi="宋体" w:eastAsia="宋体" w:cs="宋体"/>
          <w:spacing w:val="-4"/>
          <w:sz w:val="24"/>
          <w:szCs w:val="24"/>
        </w:rPr>
        <w:t xml:space="preserve">  评标委员会对投标文件的有效性、完整性和响应程度进行审查时，应当</w:t>
      </w:r>
      <w:r>
        <w:rPr>
          <w:rFonts w:ascii="宋体" w:hAnsi="宋体" w:eastAsia="宋体" w:cs="宋体"/>
          <w:sz w:val="24"/>
          <w:szCs w:val="24"/>
        </w:rPr>
        <w:t xml:space="preserve"> </w:t>
      </w:r>
      <w:r>
        <w:rPr>
          <w:rFonts w:ascii="宋体" w:hAnsi="宋体" w:eastAsia="宋体" w:cs="宋体"/>
          <w:spacing w:val="-8"/>
          <w:sz w:val="24"/>
          <w:szCs w:val="24"/>
        </w:rPr>
        <w:t>以</w:t>
      </w:r>
      <w:r>
        <w:rPr>
          <w:rFonts w:ascii="宋体" w:hAnsi="宋体" w:eastAsia="宋体" w:cs="宋体"/>
          <w:spacing w:val="-4"/>
          <w:sz w:val="24"/>
          <w:szCs w:val="24"/>
        </w:rPr>
        <w:t>书面方式要求投标人对投标文件中含义不明确、对同类问题表述不一致或者有明</w:t>
      </w:r>
      <w:r>
        <w:rPr>
          <w:rFonts w:ascii="宋体" w:hAnsi="宋体" w:eastAsia="宋体" w:cs="宋体"/>
          <w:sz w:val="24"/>
          <w:szCs w:val="24"/>
        </w:rPr>
        <w:t xml:space="preserve"> </w:t>
      </w:r>
      <w:r>
        <w:rPr>
          <w:rFonts w:ascii="宋体" w:hAnsi="宋体" w:eastAsia="宋体" w:cs="宋体"/>
          <w:spacing w:val="-10"/>
          <w:sz w:val="24"/>
          <w:szCs w:val="24"/>
        </w:rPr>
        <w:t>显文字</w:t>
      </w:r>
      <w:r>
        <w:rPr>
          <w:rFonts w:ascii="宋体" w:hAnsi="宋体" w:eastAsia="宋体" w:cs="宋体"/>
          <w:spacing w:val="-7"/>
          <w:sz w:val="24"/>
          <w:szCs w:val="24"/>
        </w:rPr>
        <w:t>和</w:t>
      </w:r>
      <w:r>
        <w:rPr>
          <w:rFonts w:ascii="宋体" w:hAnsi="宋体" w:eastAsia="宋体" w:cs="宋体"/>
          <w:spacing w:val="-5"/>
          <w:sz w:val="24"/>
          <w:szCs w:val="24"/>
        </w:rPr>
        <w:t>计算错误的内容作必要的澄清、说明或补正。</w:t>
      </w:r>
    </w:p>
    <w:p>
      <w:pPr>
        <w:spacing w:line="218" w:lineRule="auto"/>
        <w:ind w:left="476"/>
        <w:rPr>
          <w:rFonts w:ascii="宋体" w:hAnsi="宋体" w:eastAsia="宋体" w:cs="宋体"/>
          <w:sz w:val="24"/>
          <w:szCs w:val="24"/>
        </w:rPr>
      </w:pPr>
      <w:r>
        <w:rPr>
          <w:rFonts w:ascii="宋体" w:hAnsi="宋体" w:eastAsia="宋体" w:cs="宋体"/>
          <w:spacing w:val="-8"/>
          <w:sz w:val="24"/>
          <w:szCs w:val="24"/>
        </w:rPr>
        <w:t>投标</w:t>
      </w:r>
      <w:r>
        <w:rPr>
          <w:rFonts w:ascii="宋体" w:hAnsi="宋体" w:eastAsia="宋体" w:cs="宋体"/>
          <w:spacing w:val="-6"/>
          <w:sz w:val="24"/>
          <w:szCs w:val="24"/>
        </w:rPr>
        <w:t>人</w:t>
      </w:r>
      <w:r>
        <w:rPr>
          <w:rFonts w:ascii="宋体" w:hAnsi="宋体" w:eastAsia="宋体" w:cs="宋体"/>
          <w:spacing w:val="-4"/>
          <w:sz w:val="24"/>
          <w:szCs w:val="24"/>
        </w:rPr>
        <w:t>的澄清、说明或补正应以书面方式进行，并加盖公章，或者由法定代表</w:t>
      </w:r>
    </w:p>
    <w:p>
      <w:pPr>
        <w:sectPr>
          <w:footerReference r:id="rId23" w:type="default"/>
          <w:pgSz w:w="11909" w:h="16836"/>
          <w:pgMar w:top="400" w:right="1642" w:bottom="1195" w:left="1707" w:header="0" w:footer="1007" w:gutter="0"/>
          <w:cols w:space="720" w:num="1"/>
        </w:sect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8" w:line="338" w:lineRule="auto"/>
        <w:ind w:left="3"/>
        <w:rPr>
          <w:rFonts w:ascii="宋体" w:hAnsi="宋体" w:eastAsia="宋体" w:cs="宋体"/>
          <w:sz w:val="24"/>
          <w:szCs w:val="24"/>
        </w:rPr>
      </w:pPr>
      <w:r>
        <w:rPr>
          <w:rFonts w:ascii="宋体" w:hAnsi="宋体" w:eastAsia="宋体" w:cs="宋体"/>
          <w:spacing w:val="-4"/>
          <w:sz w:val="24"/>
          <w:szCs w:val="24"/>
        </w:rPr>
        <w:t>人或其授权的代表签字。投标人的澄清、说明或者补正不得超出投标文件的范围或</w:t>
      </w:r>
      <w:r>
        <w:rPr>
          <w:rFonts w:ascii="宋体" w:hAnsi="宋体" w:eastAsia="宋体" w:cs="宋体"/>
          <w:sz w:val="24"/>
          <w:szCs w:val="24"/>
        </w:rPr>
        <w:t xml:space="preserve"> </w:t>
      </w:r>
      <w:r>
        <w:rPr>
          <w:rFonts w:ascii="宋体" w:hAnsi="宋体" w:eastAsia="宋体" w:cs="宋体"/>
          <w:spacing w:val="-12"/>
          <w:sz w:val="24"/>
          <w:szCs w:val="24"/>
        </w:rPr>
        <w:t>者</w:t>
      </w:r>
      <w:r>
        <w:rPr>
          <w:rFonts w:ascii="宋体" w:hAnsi="宋体" w:eastAsia="宋体" w:cs="宋体"/>
          <w:spacing w:val="-8"/>
          <w:sz w:val="24"/>
          <w:szCs w:val="24"/>
        </w:rPr>
        <w:t>改</w:t>
      </w:r>
      <w:r>
        <w:rPr>
          <w:rFonts w:ascii="宋体" w:hAnsi="宋体" w:eastAsia="宋体" w:cs="宋体"/>
          <w:spacing w:val="-6"/>
          <w:sz w:val="24"/>
          <w:szCs w:val="24"/>
        </w:rPr>
        <w:t>变招标文件的实质性内容。</w:t>
      </w:r>
    </w:p>
    <w:p>
      <w:pPr>
        <w:spacing w:before="1" w:line="338" w:lineRule="auto"/>
        <w:ind w:left="6" w:right="58" w:firstLine="469"/>
        <w:rPr>
          <w:rFonts w:ascii="宋体" w:hAnsi="宋体" w:eastAsia="宋体" w:cs="宋体"/>
          <w:sz w:val="24"/>
          <w:szCs w:val="24"/>
        </w:rPr>
      </w:pPr>
      <w:r>
        <w:rPr>
          <w:rFonts w:ascii="宋体" w:hAnsi="宋体" w:eastAsia="宋体" w:cs="宋体"/>
          <w:spacing w:val="-10"/>
          <w:sz w:val="24"/>
          <w:szCs w:val="24"/>
        </w:rPr>
        <w:t>按上述规</w:t>
      </w:r>
      <w:r>
        <w:rPr>
          <w:rFonts w:ascii="宋体" w:hAnsi="宋体" w:eastAsia="宋体" w:cs="宋体"/>
          <w:spacing w:val="-8"/>
          <w:sz w:val="24"/>
          <w:szCs w:val="24"/>
        </w:rPr>
        <w:t>定</w:t>
      </w:r>
      <w:r>
        <w:rPr>
          <w:rFonts w:ascii="宋体" w:hAnsi="宋体" w:eastAsia="宋体" w:cs="宋体"/>
          <w:spacing w:val="-5"/>
          <w:sz w:val="24"/>
          <w:szCs w:val="24"/>
        </w:rPr>
        <w:t>，经投标人确认后，对投标人起约束作用。如果投标人不确认的，</w:t>
      </w:r>
      <w:r>
        <w:rPr>
          <w:rFonts w:ascii="宋体" w:hAnsi="宋体" w:eastAsia="宋体" w:cs="宋体"/>
          <w:sz w:val="24"/>
          <w:szCs w:val="24"/>
        </w:rPr>
        <w:t xml:space="preserve"> </w:t>
      </w:r>
      <w:r>
        <w:rPr>
          <w:rFonts w:ascii="宋体" w:hAnsi="宋体" w:eastAsia="宋体" w:cs="宋体"/>
          <w:spacing w:val="-9"/>
          <w:sz w:val="24"/>
          <w:szCs w:val="24"/>
        </w:rPr>
        <w:t>则其投标无效。</w:t>
      </w:r>
    </w:p>
    <w:p>
      <w:pPr>
        <w:spacing w:line="218" w:lineRule="auto"/>
        <w:ind w:left="476"/>
        <w:rPr>
          <w:rFonts w:ascii="宋体" w:hAnsi="宋体" w:eastAsia="宋体" w:cs="宋体"/>
          <w:sz w:val="24"/>
          <w:szCs w:val="24"/>
        </w:rPr>
      </w:pPr>
      <w:r>
        <w:rPr>
          <w:rFonts w:ascii="宋体" w:hAnsi="宋体" w:eastAsia="宋体" w:cs="宋体"/>
          <w:spacing w:val="-8"/>
          <w:sz w:val="24"/>
          <w:szCs w:val="24"/>
        </w:rPr>
        <w:t>27.</w:t>
      </w:r>
      <w:r>
        <w:rPr>
          <w:rFonts w:ascii="宋体" w:hAnsi="宋体" w:eastAsia="宋体" w:cs="宋体"/>
          <w:spacing w:val="-4"/>
          <w:sz w:val="24"/>
          <w:szCs w:val="24"/>
        </w:rPr>
        <w:t>3  采购方不接受不符合国家有关部门相关规定的投标报价或优惠方案。</w:t>
      </w:r>
    </w:p>
    <w:p>
      <w:pPr>
        <w:spacing w:before="157" w:line="338" w:lineRule="auto"/>
        <w:ind w:left="5" w:right="4" w:firstLine="470"/>
        <w:rPr>
          <w:rFonts w:ascii="宋体" w:hAnsi="宋体" w:eastAsia="宋体" w:cs="宋体"/>
          <w:sz w:val="24"/>
          <w:szCs w:val="24"/>
        </w:rPr>
      </w:pPr>
      <w:r>
        <w:rPr>
          <w:rFonts w:ascii="宋体" w:hAnsi="宋体" w:eastAsia="宋体" w:cs="宋体"/>
          <w:spacing w:val="-6"/>
          <w:sz w:val="24"/>
          <w:szCs w:val="24"/>
        </w:rPr>
        <w:t>27.4  在评审</w:t>
      </w:r>
      <w:r>
        <w:rPr>
          <w:rFonts w:ascii="宋体" w:hAnsi="宋体" w:eastAsia="宋体" w:cs="宋体"/>
          <w:spacing w:val="-5"/>
          <w:sz w:val="24"/>
          <w:szCs w:val="24"/>
        </w:rPr>
        <w:t>过</w:t>
      </w:r>
      <w:r>
        <w:rPr>
          <w:rFonts w:ascii="宋体" w:hAnsi="宋体" w:eastAsia="宋体" w:cs="宋体"/>
          <w:spacing w:val="-3"/>
          <w:sz w:val="24"/>
          <w:szCs w:val="24"/>
        </w:rPr>
        <w:t>程中，评标委员会发现投标人以他人名义投标、串通投标、以</w:t>
      </w:r>
      <w:r>
        <w:rPr>
          <w:rFonts w:ascii="宋体" w:hAnsi="宋体" w:eastAsia="宋体" w:cs="宋体"/>
          <w:sz w:val="24"/>
          <w:szCs w:val="24"/>
        </w:rPr>
        <w:t xml:space="preserve"> </w:t>
      </w:r>
      <w:r>
        <w:rPr>
          <w:rFonts w:ascii="宋体" w:hAnsi="宋体" w:eastAsia="宋体" w:cs="宋体"/>
          <w:spacing w:val="-9"/>
          <w:sz w:val="24"/>
          <w:szCs w:val="24"/>
        </w:rPr>
        <w:t>行</w:t>
      </w:r>
      <w:r>
        <w:rPr>
          <w:rFonts w:ascii="宋体" w:hAnsi="宋体" w:eastAsia="宋体" w:cs="宋体"/>
          <w:spacing w:val="-5"/>
          <w:sz w:val="24"/>
          <w:szCs w:val="24"/>
        </w:rPr>
        <w:t>贿手段谋取中标或者以其他弄虚作假方式投标的，该投标人的投标将被否决。</w:t>
      </w:r>
    </w:p>
    <w:p>
      <w:pPr>
        <w:spacing w:line="217" w:lineRule="auto"/>
        <w:ind w:left="48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
          <w:sz w:val="24"/>
          <w:szCs w:val="24"/>
        </w:rPr>
        <w:t>7</w:t>
      </w:r>
      <w:r>
        <w:rPr>
          <w:rFonts w:ascii="宋体" w:hAnsi="宋体" w:eastAsia="宋体" w:cs="宋体"/>
          <w:spacing w:val="-2"/>
          <w:sz w:val="24"/>
          <w:szCs w:val="24"/>
        </w:rPr>
        <w:t>.5  有下列情形之一的，视为投标人串通投标，其投标无效：</w:t>
      </w:r>
    </w:p>
    <w:p>
      <w:pPr>
        <w:spacing w:before="157" w:line="220" w:lineRule="auto"/>
        <w:ind w:left="524"/>
        <w:rPr>
          <w:rFonts w:ascii="宋体" w:hAnsi="宋体" w:eastAsia="宋体" w:cs="宋体"/>
          <w:sz w:val="24"/>
          <w:szCs w:val="24"/>
        </w:rPr>
      </w:pPr>
      <w:r>
        <w:rPr>
          <w:rFonts w:ascii="宋体" w:hAnsi="宋体" w:eastAsia="宋体" w:cs="宋体"/>
          <w:spacing w:val="-6"/>
          <w:sz w:val="24"/>
          <w:szCs w:val="24"/>
        </w:rPr>
        <w:t>(1)不同投</w:t>
      </w:r>
      <w:r>
        <w:rPr>
          <w:rFonts w:ascii="宋体" w:hAnsi="宋体" w:eastAsia="宋体" w:cs="宋体"/>
          <w:spacing w:val="-3"/>
          <w:sz w:val="24"/>
          <w:szCs w:val="24"/>
        </w:rPr>
        <w:t>标人的投标文件由同一单位或者个人编制；</w:t>
      </w:r>
    </w:p>
    <w:p>
      <w:pPr>
        <w:spacing w:before="155" w:line="216" w:lineRule="auto"/>
        <w:ind w:left="52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5"/>
          <w:sz w:val="24"/>
          <w:szCs w:val="24"/>
        </w:rPr>
        <w:t>2</w:t>
      </w:r>
      <w:r>
        <w:rPr>
          <w:rFonts w:ascii="宋体" w:hAnsi="宋体" w:eastAsia="宋体" w:cs="宋体"/>
          <w:spacing w:val="-4"/>
          <w:sz w:val="24"/>
          <w:szCs w:val="24"/>
        </w:rPr>
        <w:t>)不同投标人委托同一单位或者个人办理投标事宜；</w:t>
      </w:r>
    </w:p>
    <w:p>
      <w:pPr>
        <w:spacing w:before="159" w:line="219" w:lineRule="auto"/>
        <w:ind w:left="524"/>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4"/>
          <w:sz w:val="24"/>
          <w:szCs w:val="24"/>
        </w:rPr>
        <w:t>)</w:t>
      </w:r>
      <w:r>
        <w:rPr>
          <w:rFonts w:ascii="宋体" w:hAnsi="宋体" w:eastAsia="宋体" w:cs="宋体"/>
          <w:spacing w:val="-3"/>
          <w:sz w:val="24"/>
          <w:szCs w:val="24"/>
        </w:rPr>
        <w:t>不同投标人的投标文件载明的项目管理成员或者联系人员为同一人；</w:t>
      </w:r>
    </w:p>
    <w:p>
      <w:pPr>
        <w:spacing w:before="156" w:line="218" w:lineRule="auto"/>
        <w:ind w:left="524"/>
        <w:rPr>
          <w:rFonts w:ascii="宋体" w:hAnsi="宋体" w:eastAsia="宋体" w:cs="宋体"/>
          <w:sz w:val="24"/>
          <w:szCs w:val="24"/>
        </w:rPr>
      </w:pPr>
      <w:r>
        <w:rPr>
          <w:rFonts w:ascii="宋体" w:hAnsi="宋体" w:eastAsia="宋体" w:cs="宋体"/>
          <w:spacing w:val="-6"/>
          <w:sz w:val="24"/>
          <w:szCs w:val="24"/>
        </w:rPr>
        <w:t>(4)不同</w:t>
      </w:r>
      <w:r>
        <w:rPr>
          <w:rFonts w:ascii="宋体" w:hAnsi="宋体" w:eastAsia="宋体" w:cs="宋体"/>
          <w:spacing w:val="-4"/>
          <w:sz w:val="24"/>
          <w:szCs w:val="24"/>
        </w:rPr>
        <w:t>投</w:t>
      </w:r>
      <w:r>
        <w:rPr>
          <w:rFonts w:ascii="宋体" w:hAnsi="宋体" w:eastAsia="宋体" w:cs="宋体"/>
          <w:spacing w:val="-3"/>
          <w:sz w:val="24"/>
          <w:szCs w:val="24"/>
        </w:rPr>
        <w:t>标人的投标文件异常一致或者投标报价呈规律性差异；</w:t>
      </w:r>
    </w:p>
    <w:p>
      <w:pPr>
        <w:spacing w:before="156" w:line="220" w:lineRule="auto"/>
        <w:ind w:left="524"/>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5</w:t>
      </w:r>
      <w:r>
        <w:rPr>
          <w:rFonts w:ascii="宋体" w:hAnsi="宋体" w:eastAsia="宋体" w:cs="宋体"/>
          <w:spacing w:val="-5"/>
          <w:sz w:val="24"/>
          <w:szCs w:val="24"/>
        </w:rPr>
        <w:t>)不同投标人的投标文件相互混装；</w:t>
      </w:r>
    </w:p>
    <w:p>
      <w:pPr>
        <w:spacing w:before="154" w:line="218" w:lineRule="auto"/>
        <w:ind w:left="524"/>
        <w:rPr>
          <w:rFonts w:ascii="宋体" w:hAnsi="宋体" w:eastAsia="宋体" w:cs="宋体"/>
          <w:sz w:val="24"/>
          <w:szCs w:val="24"/>
        </w:rPr>
      </w:pPr>
      <w:r>
        <w:rPr>
          <w:rFonts w:ascii="宋体" w:hAnsi="宋体" w:eastAsia="宋体" w:cs="宋体"/>
          <w:spacing w:val="-3"/>
          <w:sz w:val="24"/>
          <w:szCs w:val="24"/>
        </w:rPr>
        <w:t>(6)不同投标人的投标保证金从同一单位或者个人的账户转出</w:t>
      </w:r>
      <w:r>
        <w:rPr>
          <w:rFonts w:ascii="宋体" w:hAnsi="宋体" w:eastAsia="宋体" w:cs="宋体"/>
          <w:sz w:val="24"/>
          <w:szCs w:val="24"/>
        </w:rPr>
        <w:t>。</w:t>
      </w:r>
    </w:p>
    <w:p>
      <w:pPr>
        <w:spacing w:before="157" w:line="220" w:lineRule="auto"/>
        <w:ind w:left="476"/>
        <w:rPr>
          <w:rFonts w:ascii="宋体" w:hAnsi="宋体" w:eastAsia="宋体" w:cs="宋体"/>
          <w:sz w:val="24"/>
          <w:szCs w:val="24"/>
        </w:rPr>
      </w:pPr>
      <w:r>
        <w:rPr>
          <w:rFonts w:ascii="宋体" w:hAnsi="宋体" w:eastAsia="宋体" w:cs="宋体"/>
          <w:spacing w:val="-3"/>
          <w:sz w:val="24"/>
          <w:szCs w:val="24"/>
        </w:rPr>
        <w:t>27.6  投标人存在下列情况之一的，投标无效</w:t>
      </w:r>
      <w:r>
        <w:rPr>
          <w:rFonts w:ascii="宋体" w:hAnsi="宋体" w:eastAsia="宋体" w:cs="宋体"/>
          <w:spacing w:val="-2"/>
          <w:sz w:val="24"/>
          <w:szCs w:val="24"/>
        </w:rPr>
        <w:t>：</w:t>
      </w:r>
    </w:p>
    <w:p>
      <w:pPr>
        <w:spacing w:before="154" w:line="220" w:lineRule="auto"/>
        <w:ind w:left="516"/>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
          <w:sz w:val="24"/>
          <w:szCs w:val="24"/>
        </w:rPr>
        <w:t>1)未按照招标文件的规定提交投标保证金的；</w:t>
      </w:r>
    </w:p>
    <w:p>
      <w:pPr>
        <w:spacing w:before="154" w:line="219" w:lineRule="auto"/>
        <w:ind w:left="516"/>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
          <w:sz w:val="24"/>
          <w:szCs w:val="24"/>
        </w:rPr>
        <w:t>2)投标文件未按招标文件要求签署、盖章的；</w:t>
      </w:r>
    </w:p>
    <w:p>
      <w:pPr>
        <w:spacing w:before="156" w:line="217" w:lineRule="auto"/>
        <w:ind w:left="516"/>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3</w:t>
      </w:r>
      <w:r>
        <w:rPr>
          <w:rFonts w:ascii="宋体" w:hAnsi="宋体" w:eastAsia="宋体" w:cs="宋体"/>
          <w:spacing w:val="-8"/>
          <w:sz w:val="24"/>
          <w:szCs w:val="24"/>
        </w:rPr>
        <w:t>)不具备招标文件中规定的资格要求的；</w:t>
      </w:r>
    </w:p>
    <w:p>
      <w:pPr>
        <w:spacing w:before="157" w:line="218" w:lineRule="auto"/>
        <w:ind w:left="516"/>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7"/>
          <w:sz w:val="24"/>
          <w:szCs w:val="24"/>
        </w:rPr>
        <w:t>4)报价超过招标文件中规定的预算金额或者最高限价的；</w:t>
      </w:r>
    </w:p>
    <w:p>
      <w:pPr>
        <w:spacing w:before="157" w:line="219" w:lineRule="auto"/>
        <w:ind w:left="51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8"/>
          <w:sz w:val="24"/>
          <w:szCs w:val="24"/>
        </w:rPr>
        <w:t>5)投标文件含有采购人不能接受的附加条件的；</w:t>
      </w:r>
    </w:p>
    <w:p>
      <w:pPr>
        <w:spacing w:before="156" w:line="217" w:lineRule="auto"/>
        <w:ind w:left="516"/>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7"/>
          <w:sz w:val="24"/>
          <w:szCs w:val="24"/>
        </w:rPr>
        <w:t>6)法律、法规和招标文件规定的其他无效情形。</w:t>
      </w:r>
    </w:p>
    <w:p>
      <w:pPr>
        <w:spacing w:before="159" w:line="338" w:lineRule="auto"/>
        <w:ind w:left="3" w:right="4" w:firstLine="472"/>
        <w:rPr>
          <w:rFonts w:ascii="宋体" w:hAnsi="宋体" w:eastAsia="宋体" w:cs="宋体"/>
          <w:sz w:val="24"/>
          <w:szCs w:val="24"/>
        </w:rPr>
      </w:pPr>
      <w:r>
        <w:rPr>
          <w:rFonts w:ascii="宋体" w:hAnsi="宋体" w:eastAsia="宋体" w:cs="宋体"/>
          <w:spacing w:val="-6"/>
          <w:sz w:val="24"/>
          <w:szCs w:val="24"/>
        </w:rPr>
        <w:t>27.7  评标委</w:t>
      </w:r>
      <w:r>
        <w:rPr>
          <w:rFonts w:ascii="宋体" w:hAnsi="宋体" w:eastAsia="宋体" w:cs="宋体"/>
          <w:spacing w:val="-5"/>
          <w:sz w:val="24"/>
          <w:szCs w:val="24"/>
        </w:rPr>
        <w:t>员</w:t>
      </w:r>
      <w:r>
        <w:rPr>
          <w:rFonts w:ascii="宋体" w:hAnsi="宋体" w:eastAsia="宋体" w:cs="宋体"/>
          <w:spacing w:val="-3"/>
          <w:sz w:val="24"/>
          <w:szCs w:val="24"/>
        </w:rPr>
        <w:t>会应当审查每一投标文件是否对招标文件提出的所有实质性要</w:t>
      </w:r>
      <w:r>
        <w:rPr>
          <w:rFonts w:ascii="宋体" w:hAnsi="宋体" w:eastAsia="宋体" w:cs="宋体"/>
          <w:sz w:val="24"/>
          <w:szCs w:val="24"/>
        </w:rPr>
        <w:t xml:space="preserve"> </w:t>
      </w:r>
      <w:r>
        <w:rPr>
          <w:rFonts w:ascii="宋体" w:hAnsi="宋体" w:eastAsia="宋体" w:cs="宋体"/>
          <w:spacing w:val="-8"/>
          <w:sz w:val="24"/>
          <w:szCs w:val="24"/>
        </w:rPr>
        <w:t>求和条件</w:t>
      </w:r>
      <w:r>
        <w:rPr>
          <w:rFonts w:ascii="宋体" w:hAnsi="宋体" w:eastAsia="宋体" w:cs="宋体"/>
          <w:spacing w:val="-7"/>
          <w:sz w:val="24"/>
          <w:szCs w:val="24"/>
        </w:rPr>
        <w:t>做</w:t>
      </w:r>
      <w:r>
        <w:rPr>
          <w:rFonts w:ascii="宋体" w:hAnsi="宋体" w:eastAsia="宋体" w:cs="宋体"/>
          <w:spacing w:val="-4"/>
          <w:sz w:val="24"/>
          <w:szCs w:val="24"/>
        </w:rPr>
        <w:t>出响应。未能在实质上响应的投标，其投标将被否决。</w:t>
      </w:r>
    </w:p>
    <w:p>
      <w:pPr>
        <w:spacing w:line="217" w:lineRule="auto"/>
        <w:ind w:left="476"/>
        <w:rPr>
          <w:rFonts w:ascii="宋体" w:hAnsi="宋体" w:eastAsia="宋体" w:cs="宋体"/>
          <w:sz w:val="24"/>
          <w:szCs w:val="24"/>
        </w:rPr>
      </w:pPr>
      <w:r>
        <w:rPr>
          <w:rFonts w:ascii="宋体" w:hAnsi="宋体" w:eastAsia="宋体" w:cs="宋体"/>
          <w:spacing w:val="-8"/>
          <w:sz w:val="24"/>
          <w:szCs w:val="24"/>
        </w:rPr>
        <w:t xml:space="preserve">27.8 </w:t>
      </w:r>
      <w:r>
        <w:rPr>
          <w:rFonts w:ascii="宋体" w:hAnsi="宋体" w:eastAsia="宋体" w:cs="宋体"/>
          <w:spacing w:val="-5"/>
          <w:sz w:val="24"/>
          <w:szCs w:val="24"/>
        </w:rPr>
        <w:t>投</w:t>
      </w:r>
      <w:r>
        <w:rPr>
          <w:rFonts w:ascii="宋体" w:hAnsi="宋体" w:eastAsia="宋体" w:cs="宋体"/>
          <w:spacing w:val="-4"/>
          <w:sz w:val="24"/>
          <w:szCs w:val="24"/>
        </w:rPr>
        <w:t>标人不得误导、干扰采购方的评审活动，否则将否决其投标。</w:t>
      </w:r>
    </w:p>
    <w:p>
      <w:pPr>
        <w:spacing w:before="158" w:line="216" w:lineRule="auto"/>
        <w:ind w:left="476"/>
        <w:rPr>
          <w:rFonts w:ascii="宋体" w:hAnsi="宋体" w:eastAsia="宋体" w:cs="宋体"/>
          <w:sz w:val="24"/>
          <w:szCs w:val="24"/>
        </w:rPr>
      </w:pPr>
      <w:r>
        <w:rPr>
          <w:rFonts w:ascii="宋体" w:hAnsi="宋体" w:eastAsia="宋体" w:cs="宋体"/>
          <w:spacing w:val="-10"/>
          <w:sz w:val="24"/>
          <w:szCs w:val="24"/>
        </w:rPr>
        <w:t>27.9 评标委员会根据上述规定否决不合格投标， 因有效投标不足本次评审办</w:t>
      </w:r>
      <w:r>
        <w:rPr>
          <w:rFonts w:ascii="宋体" w:hAnsi="宋体" w:eastAsia="宋体" w:cs="宋体"/>
          <w:spacing w:val="-6"/>
          <w:sz w:val="24"/>
          <w:szCs w:val="24"/>
        </w:rPr>
        <w:t>法</w:t>
      </w:r>
    </w:p>
    <w:p>
      <w:pPr>
        <w:spacing w:before="161" w:line="338" w:lineRule="auto"/>
        <w:ind w:left="4" w:hanging="2"/>
        <w:rPr>
          <w:rFonts w:ascii="宋体" w:hAnsi="宋体" w:eastAsia="宋体" w:cs="宋体"/>
          <w:sz w:val="24"/>
          <w:szCs w:val="24"/>
        </w:rPr>
      </w:pPr>
      <w:r>
        <w:rPr>
          <w:rFonts w:ascii="宋体" w:hAnsi="宋体" w:eastAsia="宋体" w:cs="宋体"/>
          <w:spacing w:val="-4"/>
          <w:sz w:val="24"/>
          <w:szCs w:val="24"/>
        </w:rPr>
        <w:t>规定数量而使得投标明显缺乏竞争性时，根据《中华人民共和国政府采购法》的</w:t>
      </w:r>
      <w:r>
        <w:rPr>
          <w:rFonts w:ascii="宋体" w:hAnsi="宋体" w:eastAsia="宋体" w:cs="宋体"/>
          <w:spacing w:val="-3"/>
          <w:sz w:val="24"/>
          <w:szCs w:val="24"/>
        </w:rPr>
        <w:t>相</w:t>
      </w:r>
      <w:r>
        <w:rPr>
          <w:rFonts w:ascii="宋体" w:hAnsi="宋体" w:eastAsia="宋体" w:cs="宋体"/>
          <w:sz w:val="24"/>
          <w:szCs w:val="24"/>
        </w:rPr>
        <w:t xml:space="preserve"> </w:t>
      </w:r>
      <w:r>
        <w:rPr>
          <w:rFonts w:ascii="宋体" w:hAnsi="宋体" w:eastAsia="宋体" w:cs="宋体"/>
          <w:spacing w:val="-8"/>
          <w:sz w:val="24"/>
          <w:szCs w:val="24"/>
        </w:rPr>
        <w:t>关</w:t>
      </w:r>
      <w:r>
        <w:rPr>
          <w:rFonts w:ascii="宋体" w:hAnsi="宋体" w:eastAsia="宋体" w:cs="宋体"/>
          <w:spacing w:val="-5"/>
          <w:sz w:val="24"/>
          <w:szCs w:val="24"/>
        </w:rPr>
        <w:t>规</w:t>
      </w:r>
      <w:r>
        <w:rPr>
          <w:rFonts w:ascii="宋体" w:hAnsi="宋体" w:eastAsia="宋体" w:cs="宋体"/>
          <w:spacing w:val="-4"/>
          <w:sz w:val="24"/>
          <w:szCs w:val="24"/>
        </w:rPr>
        <w:t>定，将作流标处理。</w:t>
      </w:r>
    </w:p>
    <w:p>
      <w:pPr>
        <w:spacing w:before="1" w:line="218" w:lineRule="auto"/>
        <w:ind w:left="475"/>
        <w:rPr>
          <w:rFonts w:ascii="宋体" w:hAnsi="宋体" w:eastAsia="宋体" w:cs="宋体"/>
          <w:sz w:val="24"/>
          <w:szCs w:val="24"/>
        </w:rPr>
      </w:pPr>
      <w:r>
        <w:rPr>
          <w:rFonts w:ascii="宋体" w:hAnsi="宋体" w:eastAsia="宋体" w:cs="宋体"/>
          <w:spacing w:val="-13"/>
          <w:sz w:val="24"/>
          <w:szCs w:val="24"/>
          <w14:textOutline w14:w="4354" w14:cap="flat" w14:cmpd="sng">
            <w14:solidFill>
              <w14:srgbClr w14:val="000000"/>
            </w14:solidFill>
            <w14:prstDash w14:val="solid"/>
            <w14:miter w14:val="0"/>
          </w14:textOutline>
        </w:rPr>
        <w:t>符</w:t>
      </w:r>
      <w:r>
        <w:rPr>
          <w:rFonts w:ascii="宋体" w:hAnsi="宋体" w:eastAsia="宋体" w:cs="宋体"/>
          <w:spacing w:val="-7"/>
          <w:sz w:val="24"/>
          <w:szCs w:val="24"/>
          <w14:textOutline w14:w="4354" w14:cap="flat" w14:cmpd="sng">
            <w14:solidFill>
              <w14:srgbClr w14:val="000000"/>
            </w14:solidFill>
            <w14:prstDash w14:val="solid"/>
            <w14:miter w14:val="0"/>
          </w14:textOutline>
        </w:rPr>
        <w:t>合性审查的标准详见附表</w:t>
      </w:r>
      <w:r>
        <w:rPr>
          <w:rFonts w:ascii="宋体" w:hAnsi="宋体" w:eastAsia="宋体" w:cs="宋体"/>
          <w:spacing w:val="-7"/>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2。</w:t>
      </w:r>
    </w:p>
    <w:p>
      <w:pPr>
        <w:spacing w:before="155" w:line="220" w:lineRule="auto"/>
        <w:ind w:left="4"/>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28.</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投标文件计</w:t>
      </w:r>
      <w:r>
        <w:rPr>
          <w:rFonts w:ascii="宋体" w:hAnsi="宋体" w:eastAsia="宋体" w:cs="宋体"/>
          <w:sz w:val="24"/>
          <w:szCs w:val="24"/>
          <w14:textOutline w14:w="4354" w14:cap="flat" w14:cmpd="sng">
            <w14:solidFill>
              <w14:srgbClr w14:val="000000"/>
            </w14:solidFill>
            <w14:prstDash w14:val="solid"/>
            <w14:miter w14:val="0"/>
          </w14:textOutline>
        </w:rPr>
        <w:t>算错误的修正</w:t>
      </w:r>
    </w:p>
    <w:p>
      <w:pPr>
        <w:spacing w:before="153" w:line="349" w:lineRule="auto"/>
        <w:ind w:right="4" w:firstLine="484"/>
        <w:rPr>
          <w:rFonts w:ascii="宋体" w:hAnsi="宋体" w:eastAsia="宋体" w:cs="宋体"/>
          <w:sz w:val="24"/>
          <w:szCs w:val="24"/>
        </w:rPr>
      </w:pPr>
      <w:r>
        <w:rPr>
          <w:rFonts w:ascii="宋体" w:hAnsi="宋体" w:eastAsia="宋体" w:cs="宋体"/>
          <w:spacing w:val="-4"/>
          <w:sz w:val="24"/>
          <w:szCs w:val="24"/>
        </w:rPr>
        <w:t>28.1 投标文件中报价出现前后不一致的， 评标委员会按以下原则对投标报价</w:t>
      </w:r>
      <w:r>
        <w:rPr>
          <w:rFonts w:ascii="宋体" w:hAnsi="宋体" w:eastAsia="宋体" w:cs="宋体"/>
          <w:sz w:val="24"/>
          <w:szCs w:val="24"/>
        </w:rPr>
        <w:t xml:space="preserve"> </w:t>
      </w:r>
      <w:r>
        <w:rPr>
          <w:rFonts w:ascii="宋体" w:hAnsi="宋体" w:eastAsia="宋体" w:cs="宋体"/>
          <w:spacing w:val="-11"/>
          <w:sz w:val="24"/>
          <w:szCs w:val="24"/>
        </w:rPr>
        <w:t>进</w:t>
      </w:r>
      <w:r>
        <w:rPr>
          <w:rFonts w:ascii="宋体" w:hAnsi="宋体" w:eastAsia="宋体" w:cs="宋体"/>
          <w:spacing w:val="-10"/>
          <w:sz w:val="24"/>
          <w:szCs w:val="24"/>
        </w:rPr>
        <w:t>行修正：</w:t>
      </w:r>
    </w:p>
    <w:p>
      <w:pPr>
        <w:sectPr>
          <w:footerReference r:id="rId24" w:type="default"/>
          <w:pgSz w:w="11909" w:h="16836"/>
          <w:pgMar w:top="400" w:right="1699" w:bottom="1195" w:left="1707" w:header="0" w:footer="1007" w:gutter="0"/>
          <w:cols w:space="720" w:num="1"/>
        </w:sect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8" w:line="338" w:lineRule="auto"/>
        <w:ind w:left="27" w:right="72" w:firstLine="453"/>
        <w:rPr>
          <w:rFonts w:ascii="宋体" w:hAnsi="宋体" w:eastAsia="宋体" w:cs="宋体"/>
          <w:sz w:val="24"/>
          <w:szCs w:val="24"/>
        </w:rPr>
      </w:pPr>
      <w:r>
        <w:rPr>
          <w:rFonts w:ascii="宋体" w:hAnsi="宋体" w:eastAsia="宋体" w:cs="宋体"/>
          <w:sz w:val="24"/>
          <w:szCs w:val="24"/>
        </w:rPr>
        <w:t>a</w:t>
      </w:r>
      <w:r>
        <w:rPr>
          <w:rFonts w:ascii="宋体" w:hAnsi="宋体" w:eastAsia="宋体" w:cs="宋体"/>
          <w:spacing w:val="4"/>
          <w:sz w:val="24"/>
          <w:szCs w:val="24"/>
        </w:rPr>
        <w:t>. 投标文</w:t>
      </w:r>
      <w:r>
        <w:rPr>
          <w:rFonts w:ascii="宋体" w:hAnsi="宋体" w:eastAsia="宋体" w:cs="宋体"/>
          <w:spacing w:val="2"/>
          <w:sz w:val="24"/>
          <w:szCs w:val="24"/>
        </w:rPr>
        <w:t>件中开标一览表(报价表) 内容与投标文件中相应内容不一致的，</w:t>
      </w:r>
      <w:r>
        <w:rPr>
          <w:rFonts w:ascii="宋体" w:hAnsi="宋体" w:eastAsia="宋体" w:cs="宋体"/>
          <w:sz w:val="24"/>
          <w:szCs w:val="24"/>
        </w:rPr>
        <w:t xml:space="preserve"> </w:t>
      </w:r>
      <w:r>
        <w:rPr>
          <w:rFonts w:ascii="宋体" w:hAnsi="宋体" w:eastAsia="宋体" w:cs="宋体"/>
          <w:spacing w:val="17"/>
          <w:sz w:val="24"/>
          <w:szCs w:val="24"/>
        </w:rPr>
        <w:t>以</w:t>
      </w:r>
      <w:r>
        <w:rPr>
          <w:rFonts w:ascii="宋体" w:hAnsi="宋体" w:eastAsia="宋体" w:cs="宋体"/>
          <w:spacing w:val="10"/>
          <w:sz w:val="24"/>
          <w:szCs w:val="24"/>
        </w:rPr>
        <w:t>开标一览表(报价表)为准；</w:t>
      </w:r>
    </w:p>
    <w:p>
      <w:pPr>
        <w:spacing w:line="218" w:lineRule="auto"/>
        <w:ind w:left="476"/>
        <w:rPr>
          <w:rFonts w:ascii="宋体" w:hAnsi="宋体" w:eastAsia="宋体" w:cs="宋体"/>
          <w:sz w:val="24"/>
          <w:szCs w:val="24"/>
        </w:rPr>
      </w:pPr>
      <w:r>
        <w:rPr>
          <w:rFonts w:ascii="宋体" w:hAnsi="宋体" w:eastAsia="宋体" w:cs="宋体"/>
          <w:spacing w:val="-7"/>
          <w:sz w:val="24"/>
          <w:szCs w:val="24"/>
        </w:rPr>
        <w:t>b</w:t>
      </w:r>
      <w:r>
        <w:rPr>
          <w:rFonts w:ascii="宋体" w:hAnsi="宋体" w:eastAsia="宋体" w:cs="宋体"/>
          <w:spacing w:val="-13"/>
          <w:sz w:val="24"/>
          <w:szCs w:val="24"/>
        </w:rPr>
        <w:t>.</w:t>
      </w:r>
      <w:r>
        <w:rPr>
          <w:rFonts w:ascii="宋体" w:hAnsi="宋体" w:eastAsia="宋体" w:cs="宋体"/>
          <w:spacing w:val="-7"/>
          <w:sz w:val="24"/>
          <w:szCs w:val="24"/>
        </w:rPr>
        <w:t xml:space="preserve"> 大写金额和小写金额不一致的， 以大写金额为准；</w:t>
      </w:r>
    </w:p>
    <w:p>
      <w:pPr>
        <w:spacing w:before="155" w:line="339" w:lineRule="auto"/>
        <w:ind w:right="58" w:firstLine="484"/>
        <w:rPr>
          <w:rFonts w:ascii="宋体" w:hAnsi="宋体" w:eastAsia="宋体" w:cs="宋体"/>
          <w:sz w:val="24"/>
          <w:szCs w:val="24"/>
        </w:rPr>
      </w:pPr>
      <w:r>
        <w:rPr>
          <w:rFonts w:ascii="宋体" w:hAnsi="宋体" w:eastAsia="宋体" w:cs="宋体"/>
          <w:spacing w:val="-7"/>
          <w:sz w:val="24"/>
          <w:szCs w:val="24"/>
        </w:rPr>
        <w:t>c</w:t>
      </w:r>
      <w:r>
        <w:rPr>
          <w:rFonts w:ascii="宋体" w:hAnsi="宋体" w:eastAsia="宋体" w:cs="宋体"/>
          <w:spacing w:val="-14"/>
          <w:sz w:val="24"/>
          <w:szCs w:val="24"/>
        </w:rPr>
        <w:t>.</w:t>
      </w:r>
      <w:r>
        <w:rPr>
          <w:rFonts w:ascii="宋体" w:hAnsi="宋体" w:eastAsia="宋体" w:cs="宋体"/>
          <w:spacing w:val="-11"/>
          <w:sz w:val="24"/>
          <w:szCs w:val="24"/>
        </w:rPr>
        <w:t xml:space="preserve"> </w:t>
      </w:r>
      <w:r>
        <w:rPr>
          <w:rFonts w:ascii="宋体" w:hAnsi="宋体" w:eastAsia="宋体" w:cs="宋体"/>
          <w:spacing w:val="-7"/>
          <w:sz w:val="24"/>
          <w:szCs w:val="24"/>
        </w:rPr>
        <w:t>单价金额小数点或者百分比有明显错位的， 以开标一览表的总价为准， 并</w:t>
      </w:r>
      <w:r>
        <w:rPr>
          <w:rFonts w:ascii="宋体" w:hAnsi="宋体" w:eastAsia="宋体" w:cs="宋体"/>
          <w:sz w:val="24"/>
          <w:szCs w:val="24"/>
        </w:rPr>
        <w:t xml:space="preserve"> </w:t>
      </w:r>
      <w:r>
        <w:rPr>
          <w:rFonts w:ascii="宋体" w:hAnsi="宋体" w:eastAsia="宋体" w:cs="宋体"/>
          <w:spacing w:val="-13"/>
          <w:sz w:val="24"/>
          <w:szCs w:val="24"/>
        </w:rPr>
        <w:t>修</w:t>
      </w:r>
      <w:r>
        <w:rPr>
          <w:rFonts w:ascii="宋体" w:hAnsi="宋体" w:eastAsia="宋体" w:cs="宋体"/>
          <w:spacing w:val="-10"/>
          <w:sz w:val="24"/>
          <w:szCs w:val="24"/>
        </w:rPr>
        <w:t>改单价；</w:t>
      </w:r>
    </w:p>
    <w:p>
      <w:pPr>
        <w:spacing w:before="2" w:line="278" w:lineRule="auto"/>
        <w:ind w:left="502" w:right="813" w:hanging="18"/>
        <w:rPr>
          <w:rFonts w:ascii="宋体" w:hAnsi="宋体" w:eastAsia="宋体" w:cs="宋体"/>
          <w:sz w:val="24"/>
          <w:szCs w:val="24"/>
        </w:rPr>
      </w:pPr>
      <w:r>
        <w:rPr>
          <w:rFonts w:ascii="宋体" w:hAnsi="宋体" w:eastAsia="宋体" w:cs="宋体"/>
          <w:spacing w:val="-2"/>
          <w:sz w:val="24"/>
          <w:szCs w:val="24"/>
        </w:rPr>
        <w:t>d</w:t>
      </w:r>
      <w:r>
        <w:rPr>
          <w:rFonts w:ascii="宋体" w:hAnsi="宋体" w:eastAsia="宋体" w:cs="宋体"/>
          <w:spacing w:val="-3"/>
          <w:sz w:val="24"/>
          <w:szCs w:val="24"/>
        </w:rPr>
        <w:t>.</w:t>
      </w:r>
      <w:r>
        <w:rPr>
          <w:rFonts w:ascii="宋体" w:hAnsi="宋体" w:eastAsia="宋体" w:cs="宋体"/>
          <w:spacing w:val="-2"/>
          <w:sz w:val="24"/>
          <w:szCs w:val="24"/>
        </w:rPr>
        <w:t xml:space="preserve"> 总价金额与按单价汇总金额不一致的，以单价金额计算结果为准。</w:t>
      </w:r>
      <w:r>
        <w:rPr>
          <w:rFonts w:ascii="宋体" w:hAnsi="宋体" w:eastAsia="宋体" w:cs="宋体"/>
          <w:sz w:val="24"/>
          <w:szCs w:val="24"/>
        </w:rPr>
        <w:t xml:space="preserve"> </w:t>
      </w:r>
      <w:r>
        <w:rPr>
          <w:rFonts w:ascii="宋体" w:hAnsi="宋体" w:eastAsia="宋体" w:cs="宋体"/>
          <w:spacing w:val="-4"/>
          <w:sz w:val="24"/>
          <w:szCs w:val="24"/>
        </w:rPr>
        <w:t>同时出现两种以</w:t>
      </w:r>
      <w:r>
        <w:rPr>
          <w:rFonts w:ascii="宋体" w:hAnsi="宋体" w:eastAsia="宋体" w:cs="宋体"/>
          <w:spacing w:val="-3"/>
          <w:sz w:val="24"/>
          <w:szCs w:val="24"/>
        </w:rPr>
        <w:t>上</w:t>
      </w:r>
      <w:r>
        <w:rPr>
          <w:rFonts w:ascii="宋体" w:hAnsi="宋体" w:eastAsia="宋体" w:cs="宋体"/>
          <w:spacing w:val="-2"/>
          <w:sz w:val="24"/>
          <w:szCs w:val="24"/>
        </w:rPr>
        <w:t>不一致的，按照前款规定的顺序修正。</w:t>
      </w:r>
    </w:p>
    <w:p>
      <w:pPr>
        <w:spacing w:before="153" w:line="339" w:lineRule="auto"/>
        <w:ind w:left="7" w:right="53" w:firstLine="475"/>
        <w:rPr>
          <w:rFonts w:ascii="宋体" w:hAnsi="宋体" w:eastAsia="宋体" w:cs="宋体"/>
          <w:sz w:val="24"/>
          <w:szCs w:val="24"/>
        </w:rPr>
      </w:pPr>
      <w:r>
        <w:rPr>
          <w:rFonts w:ascii="宋体" w:hAnsi="宋体" w:eastAsia="宋体" w:cs="宋体"/>
          <w:spacing w:val="4"/>
          <w:sz w:val="24"/>
          <w:szCs w:val="24"/>
        </w:rPr>
        <w:t>28.2 修正后的最终</w:t>
      </w:r>
      <w:r>
        <w:rPr>
          <w:rFonts w:ascii="宋体" w:hAnsi="宋体" w:eastAsia="宋体" w:cs="宋体"/>
          <w:spacing w:val="3"/>
          <w:sz w:val="24"/>
          <w:szCs w:val="24"/>
        </w:rPr>
        <w:t>投</w:t>
      </w:r>
      <w:r>
        <w:rPr>
          <w:rFonts w:ascii="宋体" w:hAnsi="宋体" w:eastAsia="宋体" w:cs="宋体"/>
          <w:spacing w:val="2"/>
          <w:sz w:val="24"/>
          <w:szCs w:val="24"/>
        </w:rPr>
        <w:t>标报价若超过最高投标限价(如有) ，评标委员会应当</w:t>
      </w:r>
      <w:r>
        <w:rPr>
          <w:rFonts w:ascii="宋体" w:hAnsi="宋体" w:eastAsia="宋体" w:cs="宋体"/>
          <w:sz w:val="24"/>
          <w:szCs w:val="24"/>
        </w:rPr>
        <w:t xml:space="preserve"> </w:t>
      </w:r>
      <w:r>
        <w:rPr>
          <w:rFonts w:ascii="宋体" w:hAnsi="宋体" w:eastAsia="宋体" w:cs="宋体"/>
          <w:spacing w:val="-9"/>
          <w:sz w:val="24"/>
          <w:szCs w:val="24"/>
        </w:rPr>
        <w:t>否</w:t>
      </w:r>
      <w:r>
        <w:rPr>
          <w:rFonts w:ascii="宋体" w:hAnsi="宋体" w:eastAsia="宋体" w:cs="宋体"/>
          <w:spacing w:val="-5"/>
          <w:sz w:val="24"/>
          <w:szCs w:val="24"/>
        </w:rPr>
        <w:t>决其投标。</w:t>
      </w:r>
    </w:p>
    <w:p>
      <w:pPr>
        <w:spacing w:before="1" w:line="338" w:lineRule="auto"/>
        <w:ind w:left="1" w:right="102" w:firstLine="480"/>
        <w:rPr>
          <w:rFonts w:ascii="宋体" w:hAnsi="宋体" w:eastAsia="宋体" w:cs="宋体"/>
          <w:sz w:val="24"/>
          <w:szCs w:val="24"/>
        </w:rPr>
      </w:pPr>
      <w:r>
        <w:rPr>
          <w:rFonts w:ascii="宋体" w:hAnsi="宋体" w:eastAsia="宋体" w:cs="宋体"/>
          <w:spacing w:val="-2"/>
          <w:sz w:val="24"/>
          <w:szCs w:val="24"/>
        </w:rPr>
        <w:t>28.3 按上述修正错误的原则及方法调整或修正投标文件的投标报价，经投标</w:t>
      </w:r>
      <w:r>
        <w:rPr>
          <w:rFonts w:ascii="宋体" w:hAnsi="宋体" w:eastAsia="宋体" w:cs="宋体"/>
          <w:sz w:val="24"/>
          <w:szCs w:val="24"/>
        </w:rPr>
        <w:t xml:space="preserve"> </w:t>
      </w:r>
      <w:r>
        <w:rPr>
          <w:rFonts w:ascii="宋体" w:hAnsi="宋体" w:eastAsia="宋体" w:cs="宋体"/>
          <w:spacing w:val="-2"/>
          <w:sz w:val="24"/>
          <w:szCs w:val="24"/>
        </w:rPr>
        <w:t>人确认后，对投标人起约束作</w:t>
      </w:r>
      <w:r>
        <w:rPr>
          <w:rFonts w:ascii="宋体" w:hAnsi="宋体" w:eastAsia="宋体" w:cs="宋体"/>
          <w:spacing w:val="-1"/>
          <w:sz w:val="24"/>
          <w:szCs w:val="24"/>
        </w:rPr>
        <w:t>用。如果投标人不确认的，则其投标无效。</w:t>
      </w:r>
    </w:p>
    <w:p>
      <w:pPr>
        <w:spacing w:before="1" w:line="220" w:lineRule="auto"/>
        <w:ind w:left="2"/>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29.</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详细</w:t>
      </w:r>
      <w:r>
        <w:rPr>
          <w:rFonts w:ascii="宋体" w:hAnsi="宋体" w:eastAsia="宋体" w:cs="宋体"/>
          <w:spacing w:val="-1"/>
          <w:sz w:val="24"/>
          <w:szCs w:val="24"/>
          <w14:textOutline w14:w="4354" w14:cap="flat" w14:cmpd="sng">
            <w14:solidFill>
              <w14:srgbClr w14:val="000000"/>
            </w14:solidFill>
            <w14:prstDash w14:val="solid"/>
            <w14:miter w14:val="0"/>
          </w14:textOutline>
        </w:rPr>
        <w:t>评审</w:t>
      </w:r>
    </w:p>
    <w:p>
      <w:pPr>
        <w:spacing w:before="152" w:line="339" w:lineRule="auto"/>
        <w:ind w:right="52" w:firstLine="473"/>
        <w:rPr>
          <w:rFonts w:ascii="宋体" w:hAnsi="宋体" w:eastAsia="宋体" w:cs="宋体"/>
          <w:sz w:val="24"/>
          <w:szCs w:val="24"/>
        </w:rPr>
      </w:pPr>
      <w:r>
        <w:rPr>
          <w:rFonts w:ascii="宋体" w:hAnsi="宋体" w:eastAsia="宋体" w:cs="宋体"/>
          <w:spacing w:val="-10"/>
          <w:sz w:val="24"/>
          <w:szCs w:val="24"/>
        </w:rPr>
        <w:t>29.1 经符合性审查合格的投标文件， 评标委员会应当根据招标文件确定的评</w:t>
      </w:r>
      <w:r>
        <w:rPr>
          <w:rFonts w:ascii="宋体" w:hAnsi="宋体" w:eastAsia="宋体" w:cs="宋体"/>
          <w:spacing w:val="-5"/>
          <w:sz w:val="24"/>
          <w:szCs w:val="24"/>
        </w:rPr>
        <w:t>审</w:t>
      </w:r>
      <w:r>
        <w:rPr>
          <w:rFonts w:ascii="宋体" w:hAnsi="宋体" w:eastAsia="宋体" w:cs="宋体"/>
          <w:sz w:val="24"/>
          <w:szCs w:val="24"/>
        </w:rPr>
        <w:t xml:space="preserve"> </w:t>
      </w:r>
      <w:r>
        <w:rPr>
          <w:rFonts w:ascii="宋体" w:hAnsi="宋体" w:eastAsia="宋体" w:cs="宋体"/>
          <w:spacing w:val="-10"/>
          <w:sz w:val="24"/>
          <w:szCs w:val="24"/>
        </w:rPr>
        <w:t>标准</w:t>
      </w:r>
      <w:r>
        <w:rPr>
          <w:rFonts w:ascii="宋体" w:hAnsi="宋体" w:eastAsia="宋体" w:cs="宋体"/>
          <w:spacing w:val="-6"/>
          <w:sz w:val="24"/>
          <w:szCs w:val="24"/>
        </w:rPr>
        <w:t>和</w:t>
      </w:r>
      <w:r>
        <w:rPr>
          <w:rFonts w:ascii="宋体" w:hAnsi="宋体" w:eastAsia="宋体" w:cs="宋体"/>
          <w:spacing w:val="-5"/>
          <w:sz w:val="24"/>
          <w:szCs w:val="24"/>
        </w:rPr>
        <w:t>方法，对其技术和商务部分进行综合比较与评价。</w:t>
      </w:r>
    </w:p>
    <w:p>
      <w:pPr>
        <w:spacing w:before="2" w:line="338" w:lineRule="auto"/>
        <w:ind w:left="5" w:firstLine="469"/>
        <w:rPr>
          <w:rFonts w:ascii="宋体" w:hAnsi="宋体" w:eastAsia="宋体" w:cs="宋体"/>
          <w:sz w:val="24"/>
          <w:szCs w:val="24"/>
        </w:rPr>
      </w:pPr>
      <w:r>
        <w:rPr>
          <w:rFonts w:ascii="宋体" w:hAnsi="宋体" w:eastAsia="宋体" w:cs="宋体"/>
          <w:spacing w:val="-10"/>
          <w:sz w:val="24"/>
          <w:szCs w:val="24"/>
        </w:rPr>
        <w:t>29.</w:t>
      </w:r>
      <w:r>
        <w:rPr>
          <w:rFonts w:ascii="宋体" w:hAnsi="宋体" w:eastAsia="宋体" w:cs="宋体"/>
          <w:spacing w:val="-7"/>
          <w:sz w:val="24"/>
          <w:szCs w:val="24"/>
        </w:rPr>
        <w:t>2</w:t>
      </w:r>
      <w:r>
        <w:rPr>
          <w:rFonts w:ascii="宋体" w:hAnsi="宋体" w:eastAsia="宋体" w:cs="宋体"/>
          <w:spacing w:val="-5"/>
          <w:sz w:val="24"/>
          <w:szCs w:val="24"/>
        </w:rPr>
        <w:t xml:space="preserve"> 评标时，评标委员会各成员应当独立对每个投标人的投标文件进行评价，</w:t>
      </w:r>
      <w:r>
        <w:rPr>
          <w:rFonts w:ascii="宋体" w:hAnsi="宋体" w:eastAsia="宋体" w:cs="宋体"/>
          <w:sz w:val="24"/>
          <w:szCs w:val="24"/>
        </w:rPr>
        <w:t xml:space="preserve"> </w:t>
      </w:r>
      <w:r>
        <w:rPr>
          <w:rFonts w:ascii="宋体" w:hAnsi="宋体" w:eastAsia="宋体" w:cs="宋体"/>
          <w:spacing w:val="-10"/>
          <w:sz w:val="24"/>
          <w:szCs w:val="24"/>
        </w:rPr>
        <w:t>并</w:t>
      </w:r>
      <w:r>
        <w:rPr>
          <w:rFonts w:ascii="宋体" w:hAnsi="宋体" w:eastAsia="宋体" w:cs="宋体"/>
          <w:spacing w:val="-7"/>
          <w:sz w:val="24"/>
          <w:szCs w:val="24"/>
        </w:rPr>
        <w:t>汇总每个投标人的得分。</w:t>
      </w:r>
    </w:p>
    <w:p>
      <w:pPr>
        <w:spacing w:before="3" w:line="338" w:lineRule="auto"/>
        <w:ind w:right="52" w:firstLine="473"/>
        <w:rPr>
          <w:rFonts w:ascii="宋体" w:hAnsi="宋体" w:eastAsia="宋体" w:cs="宋体"/>
          <w:sz w:val="24"/>
          <w:szCs w:val="24"/>
        </w:rPr>
      </w:pPr>
      <w:r>
        <w:rPr>
          <w:rFonts w:ascii="宋体" w:hAnsi="宋体" w:eastAsia="宋体" w:cs="宋体"/>
          <w:spacing w:val="-7"/>
          <w:sz w:val="24"/>
          <w:szCs w:val="24"/>
        </w:rPr>
        <w:t>29.3 评标和定标应当在投标有效期内完成。不能在投标有效期内完成评标和</w:t>
      </w:r>
      <w:r>
        <w:rPr>
          <w:rFonts w:ascii="宋体" w:hAnsi="宋体" w:eastAsia="宋体" w:cs="宋体"/>
          <w:spacing w:val="-3"/>
          <w:sz w:val="24"/>
          <w:szCs w:val="24"/>
        </w:rPr>
        <w:t>定</w:t>
      </w:r>
      <w:r>
        <w:rPr>
          <w:rFonts w:ascii="宋体" w:hAnsi="宋体" w:eastAsia="宋体" w:cs="宋体"/>
          <w:sz w:val="24"/>
          <w:szCs w:val="24"/>
        </w:rPr>
        <w:t xml:space="preserve"> </w:t>
      </w:r>
      <w:r>
        <w:rPr>
          <w:rFonts w:ascii="宋体" w:hAnsi="宋体" w:eastAsia="宋体" w:cs="宋体"/>
          <w:spacing w:val="-4"/>
          <w:sz w:val="24"/>
          <w:szCs w:val="24"/>
        </w:rPr>
        <w:t>标的，招标人应当通知所有投标人延长投标有效期。拒绝延长投标有效期的投标</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4"/>
          <w:sz w:val="24"/>
          <w:szCs w:val="24"/>
        </w:rPr>
        <w:t>有权收回投标保证金。同意延长投标有效期的投标人应当相应延长其投标担保的</w:t>
      </w:r>
      <w:r>
        <w:rPr>
          <w:rFonts w:ascii="宋体" w:hAnsi="宋体" w:eastAsia="宋体" w:cs="宋体"/>
          <w:spacing w:val="-3"/>
          <w:sz w:val="24"/>
          <w:szCs w:val="24"/>
        </w:rPr>
        <w:t>有</w:t>
      </w:r>
      <w:r>
        <w:rPr>
          <w:rFonts w:ascii="宋体" w:hAnsi="宋体" w:eastAsia="宋体" w:cs="宋体"/>
          <w:sz w:val="24"/>
          <w:szCs w:val="24"/>
        </w:rPr>
        <w:t xml:space="preserve"> </w:t>
      </w:r>
      <w:r>
        <w:rPr>
          <w:rFonts w:ascii="宋体" w:hAnsi="宋体" w:eastAsia="宋体" w:cs="宋体"/>
          <w:spacing w:val="-6"/>
          <w:sz w:val="24"/>
          <w:szCs w:val="24"/>
        </w:rPr>
        <w:t>效期，但不得修改投标文件的实质性内容</w:t>
      </w:r>
      <w:r>
        <w:rPr>
          <w:rFonts w:ascii="宋体" w:hAnsi="宋体" w:eastAsia="宋体" w:cs="宋体"/>
          <w:spacing w:val="-3"/>
          <w:sz w:val="24"/>
          <w:szCs w:val="24"/>
        </w:rPr>
        <w:t>。</w:t>
      </w:r>
    </w:p>
    <w:p>
      <w:pPr>
        <w:spacing w:line="219" w:lineRule="auto"/>
        <w:ind w:left="466"/>
        <w:rPr>
          <w:rFonts w:ascii="宋体" w:hAnsi="宋体" w:eastAsia="宋体" w:cs="宋体"/>
          <w:sz w:val="24"/>
          <w:szCs w:val="24"/>
        </w:rPr>
      </w:pPr>
      <w:r>
        <w:rPr>
          <w:rFonts w:ascii="宋体" w:hAnsi="宋体" w:eastAsia="宋体" w:cs="宋体"/>
          <w:spacing w:val="-12"/>
          <w:sz w:val="24"/>
          <w:szCs w:val="24"/>
        </w:rPr>
        <w:t>29</w:t>
      </w:r>
      <w:r>
        <w:rPr>
          <w:rFonts w:ascii="宋体" w:hAnsi="宋体" w:eastAsia="宋体" w:cs="宋体"/>
          <w:spacing w:val="-6"/>
          <w:sz w:val="24"/>
          <w:szCs w:val="24"/>
        </w:rPr>
        <w:t>.4 评审因素及标准(详见评分细则)</w:t>
      </w:r>
    </w:p>
    <w:p>
      <w:pPr>
        <w:spacing w:before="156" w:line="338" w:lineRule="auto"/>
        <w:ind w:left="1" w:right="66" w:firstLine="469"/>
        <w:rPr>
          <w:rFonts w:ascii="宋体" w:hAnsi="宋体" w:eastAsia="宋体" w:cs="宋体"/>
          <w:sz w:val="24"/>
          <w:szCs w:val="24"/>
        </w:rPr>
      </w:pPr>
      <w:r>
        <w:rPr>
          <w:rFonts w:ascii="宋体" w:hAnsi="宋体" w:eastAsia="宋体" w:cs="宋体"/>
          <w:spacing w:val="-8"/>
          <w:sz w:val="24"/>
          <w:szCs w:val="24"/>
        </w:rPr>
        <w:t>评审</w:t>
      </w:r>
      <w:r>
        <w:rPr>
          <w:rFonts w:ascii="宋体" w:hAnsi="宋体" w:eastAsia="宋体" w:cs="宋体"/>
          <w:spacing w:val="-4"/>
          <w:sz w:val="24"/>
          <w:szCs w:val="24"/>
        </w:rPr>
        <w:t>因素：与投标人所提供货物服务的质量相关，包括投标报价、技术或者服</w:t>
      </w:r>
      <w:r>
        <w:rPr>
          <w:rFonts w:ascii="宋体" w:hAnsi="宋体" w:eastAsia="宋体" w:cs="宋体"/>
          <w:sz w:val="24"/>
          <w:szCs w:val="24"/>
        </w:rPr>
        <w:t xml:space="preserve"> </w:t>
      </w:r>
      <w:r>
        <w:rPr>
          <w:rFonts w:ascii="宋体" w:hAnsi="宋体" w:eastAsia="宋体" w:cs="宋体"/>
          <w:spacing w:val="-12"/>
          <w:sz w:val="24"/>
          <w:szCs w:val="24"/>
        </w:rPr>
        <w:t>务</w:t>
      </w:r>
      <w:r>
        <w:rPr>
          <w:rFonts w:ascii="宋体" w:hAnsi="宋体" w:eastAsia="宋体" w:cs="宋体"/>
          <w:spacing w:val="-6"/>
          <w:sz w:val="24"/>
          <w:szCs w:val="24"/>
        </w:rPr>
        <w:t>水平、履约能力、售后服务等。</w:t>
      </w:r>
    </w:p>
    <w:p>
      <w:pPr>
        <w:spacing w:before="1" w:line="219" w:lineRule="auto"/>
        <w:ind w:left="490"/>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w:t>
      </w:r>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商务技术部分</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70</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分</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w:t>
      </w:r>
    </w:p>
    <w:p>
      <w:pPr>
        <w:spacing w:before="155" w:line="218" w:lineRule="auto"/>
        <w:ind w:left="490"/>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(2)</w:t>
      </w:r>
      <w:r>
        <w:rPr>
          <w:rFonts w:ascii="宋体" w:hAnsi="宋体" w:eastAsia="宋体" w:cs="宋体"/>
          <w:spacing w:val="4"/>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投标报价部分</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30</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分。</w:t>
      </w:r>
    </w:p>
    <w:p>
      <w:pPr>
        <w:spacing w:before="156" w:line="220" w:lineRule="auto"/>
        <w:ind w:left="483"/>
        <w:rPr>
          <w:rFonts w:ascii="宋体" w:hAnsi="宋体" w:eastAsia="宋体" w:cs="宋体"/>
          <w:sz w:val="24"/>
          <w:szCs w:val="24"/>
        </w:rPr>
      </w:pPr>
      <w:r>
        <w:rPr>
          <w:rFonts w:ascii="宋体" w:hAnsi="宋体" w:eastAsia="宋体" w:cs="宋体"/>
          <w:spacing w:val="-2"/>
          <w:sz w:val="24"/>
          <w:szCs w:val="24"/>
        </w:rPr>
        <w:t>计算各项分值时，按四舍五入的原则，</w:t>
      </w:r>
      <w:r>
        <w:rPr>
          <w:rFonts w:ascii="宋体" w:hAnsi="宋体" w:eastAsia="宋体" w:cs="宋体"/>
          <w:spacing w:val="-1"/>
          <w:sz w:val="24"/>
          <w:szCs w:val="24"/>
        </w:rPr>
        <w:t>保留小数点后二位。</w:t>
      </w:r>
    </w:p>
    <w:p>
      <w:pPr>
        <w:spacing w:before="154" w:line="218" w:lineRule="auto"/>
        <w:ind w:left="482"/>
        <w:outlineLvl w:val="1"/>
        <w:rPr>
          <w:rFonts w:ascii="宋体" w:hAnsi="宋体" w:eastAsia="宋体" w:cs="宋体"/>
          <w:sz w:val="24"/>
          <w:szCs w:val="24"/>
        </w:rPr>
      </w:pPr>
      <w:r>
        <w:rPr>
          <w:rFonts w:ascii="宋体" w:hAnsi="宋体" w:eastAsia="宋体" w:cs="宋体"/>
          <w:spacing w:val="-10"/>
          <w:sz w:val="24"/>
          <w:szCs w:val="24"/>
          <w14:textOutline w14:w="4354" w14:cap="flat" w14:cmpd="sng">
            <w14:solidFill>
              <w14:srgbClr w14:val="000000"/>
            </w14:solidFill>
            <w14:prstDash w14:val="solid"/>
            <w14:miter w14:val="0"/>
          </w14:textOutline>
        </w:rPr>
        <w:t>2</w:t>
      </w:r>
      <w:r>
        <w:rPr>
          <w:rFonts w:ascii="宋体" w:hAnsi="宋体" w:eastAsia="宋体" w:cs="宋体"/>
          <w:spacing w:val="-9"/>
          <w:sz w:val="24"/>
          <w:szCs w:val="24"/>
          <w14:textOutline w14:w="4354" w14:cap="flat" w14:cmpd="sng">
            <w14:solidFill>
              <w14:srgbClr w14:val="000000"/>
            </w14:solidFill>
            <w14:prstDash w14:val="solid"/>
            <w14:miter w14:val="0"/>
          </w14:textOutline>
        </w:rPr>
        <w:t>9.5</w:t>
      </w:r>
      <w:r>
        <w:rPr>
          <w:rFonts w:ascii="宋体" w:hAnsi="宋体" w:eastAsia="宋体" w:cs="宋体"/>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报价</w:t>
      </w:r>
    </w:p>
    <w:p>
      <w:pPr>
        <w:spacing w:before="141" w:line="323" w:lineRule="auto"/>
        <w:ind w:right="52" w:firstLine="473"/>
        <w:rPr>
          <w:rFonts w:ascii="宋体" w:hAnsi="宋体" w:eastAsia="宋体" w:cs="宋体"/>
          <w:sz w:val="24"/>
          <w:szCs w:val="24"/>
        </w:rPr>
      </w:pPr>
      <w:r>
        <w:rPr>
          <w:rFonts w:ascii="宋体" w:hAnsi="宋体" w:eastAsia="宋体" w:cs="宋体"/>
          <w:spacing w:val="-12"/>
          <w:sz w:val="24"/>
          <w:szCs w:val="24"/>
        </w:rPr>
        <w:t>29.5</w:t>
      </w:r>
      <w:r>
        <w:rPr>
          <w:rFonts w:ascii="宋体" w:hAnsi="宋体" w:eastAsia="宋体" w:cs="宋体"/>
          <w:spacing w:val="-8"/>
          <w:sz w:val="24"/>
          <w:szCs w:val="24"/>
        </w:rPr>
        <w:t>.</w:t>
      </w:r>
      <w:r>
        <w:rPr>
          <w:rFonts w:ascii="宋体" w:hAnsi="宋体" w:eastAsia="宋体" w:cs="宋体"/>
          <w:spacing w:val="-6"/>
          <w:sz w:val="24"/>
          <w:szCs w:val="24"/>
        </w:rPr>
        <w:t>1 本项目为公开招标，只有一次报价，通过符合性审查的竞标人的有效报</w:t>
      </w:r>
      <w:r>
        <w:rPr>
          <w:rFonts w:ascii="宋体" w:hAnsi="宋体" w:eastAsia="宋体" w:cs="宋体"/>
          <w:sz w:val="24"/>
          <w:szCs w:val="24"/>
        </w:rPr>
        <w:t xml:space="preserve"> </w:t>
      </w:r>
      <w:r>
        <w:rPr>
          <w:rFonts w:ascii="宋体" w:hAnsi="宋体" w:eastAsia="宋体" w:cs="宋体"/>
          <w:spacing w:val="-8"/>
          <w:sz w:val="24"/>
          <w:szCs w:val="24"/>
        </w:rPr>
        <w:t>价</w:t>
      </w:r>
      <w:r>
        <w:rPr>
          <w:rFonts w:ascii="宋体" w:hAnsi="宋体" w:eastAsia="宋体" w:cs="宋体"/>
          <w:spacing w:val="-7"/>
          <w:sz w:val="24"/>
          <w:szCs w:val="24"/>
        </w:rPr>
        <w:t>将进入商务报价评审。</w:t>
      </w:r>
    </w:p>
    <w:p>
      <w:pPr>
        <w:spacing w:line="218" w:lineRule="auto"/>
        <w:ind w:left="476"/>
        <w:rPr>
          <w:rFonts w:ascii="宋体" w:hAnsi="宋体" w:eastAsia="宋体" w:cs="宋体"/>
          <w:sz w:val="24"/>
          <w:szCs w:val="24"/>
        </w:rPr>
      </w:pPr>
      <w:r>
        <w:rPr>
          <w:rFonts w:ascii="宋体" w:hAnsi="宋体" w:eastAsia="宋体" w:cs="宋体"/>
          <w:spacing w:val="-16"/>
          <w:sz w:val="24"/>
          <w:szCs w:val="24"/>
        </w:rPr>
        <w:t>商</w:t>
      </w:r>
      <w:r>
        <w:rPr>
          <w:rFonts w:ascii="宋体" w:hAnsi="宋体" w:eastAsia="宋体" w:cs="宋体"/>
          <w:spacing w:val="-8"/>
          <w:sz w:val="24"/>
          <w:szCs w:val="24"/>
        </w:rPr>
        <w:t>务标报价得分计算说明：</w:t>
      </w:r>
    </w:p>
    <w:p>
      <w:pPr>
        <w:spacing w:before="137" w:line="218" w:lineRule="auto"/>
        <w:ind w:left="472"/>
        <w:rPr>
          <w:rFonts w:ascii="宋体" w:hAnsi="宋体" w:eastAsia="宋体" w:cs="宋体"/>
          <w:sz w:val="24"/>
          <w:szCs w:val="24"/>
        </w:rPr>
      </w:pPr>
      <w:r>
        <w:rPr>
          <w:rFonts w:ascii="宋体" w:hAnsi="宋体" w:eastAsia="宋体" w:cs="宋体"/>
          <w:spacing w:val="-4"/>
          <w:sz w:val="24"/>
          <w:szCs w:val="24"/>
        </w:rPr>
        <w:t>本次评标采用综合评分法；价格分采用低价优先法计算，即满足招标文件要</w:t>
      </w:r>
      <w:r>
        <w:rPr>
          <w:rFonts w:ascii="宋体" w:hAnsi="宋体" w:eastAsia="宋体" w:cs="宋体"/>
          <w:spacing w:val="-3"/>
          <w:sz w:val="24"/>
          <w:szCs w:val="24"/>
        </w:rPr>
        <w:t>求</w:t>
      </w:r>
    </w:p>
    <w:p>
      <w:pPr>
        <w:sectPr>
          <w:footerReference r:id="rId25" w:type="default"/>
          <w:pgSz w:w="11909" w:h="16836"/>
          <w:pgMar w:top="400" w:right="1644" w:bottom="1195" w:left="1709" w:header="0" w:footer="1007"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78" w:line="323" w:lineRule="auto"/>
        <w:ind w:left="5" w:hanging="5"/>
        <w:rPr>
          <w:rFonts w:ascii="宋体" w:hAnsi="宋体" w:eastAsia="宋体" w:cs="宋体"/>
          <w:sz w:val="24"/>
          <w:szCs w:val="24"/>
        </w:rPr>
      </w:pPr>
      <w:r>
        <w:rPr>
          <w:rFonts w:ascii="宋体" w:hAnsi="宋体" w:eastAsia="宋体" w:cs="宋体"/>
          <w:spacing w:val="-4"/>
          <w:sz w:val="24"/>
          <w:szCs w:val="24"/>
        </w:rPr>
        <w:t>且投标价格最低的投标报价为评标基准价，其价格分为满分。其他投标人的价格</w:t>
      </w:r>
      <w:r>
        <w:rPr>
          <w:rFonts w:ascii="宋体" w:hAnsi="宋体" w:eastAsia="宋体" w:cs="宋体"/>
          <w:spacing w:val="-2"/>
          <w:sz w:val="24"/>
          <w:szCs w:val="24"/>
        </w:rPr>
        <w:t>分</w:t>
      </w:r>
      <w:r>
        <w:rPr>
          <w:rFonts w:ascii="宋体" w:hAnsi="宋体" w:eastAsia="宋体" w:cs="宋体"/>
          <w:sz w:val="24"/>
          <w:szCs w:val="24"/>
        </w:rPr>
        <w:t xml:space="preserve"> </w:t>
      </w:r>
      <w:r>
        <w:rPr>
          <w:rFonts w:ascii="宋体" w:hAnsi="宋体" w:eastAsia="宋体" w:cs="宋体"/>
          <w:spacing w:val="-11"/>
          <w:sz w:val="24"/>
          <w:szCs w:val="24"/>
        </w:rPr>
        <w:t>统</w:t>
      </w:r>
      <w:r>
        <w:rPr>
          <w:rFonts w:ascii="宋体" w:hAnsi="宋体" w:eastAsia="宋体" w:cs="宋体"/>
          <w:spacing w:val="-9"/>
          <w:sz w:val="24"/>
          <w:szCs w:val="24"/>
        </w:rPr>
        <w:t>一按照下列公式计算：</w:t>
      </w:r>
    </w:p>
    <w:p>
      <w:pPr>
        <w:spacing w:line="218" w:lineRule="auto"/>
        <w:ind w:left="474"/>
        <w:rPr>
          <w:rFonts w:ascii="宋体" w:hAnsi="宋体" w:eastAsia="宋体" w:cs="宋体"/>
          <w:sz w:val="24"/>
          <w:szCs w:val="24"/>
        </w:rPr>
      </w:pPr>
      <w:r>
        <w:rPr>
          <w:rFonts w:ascii="宋体" w:hAnsi="宋体" w:eastAsia="宋体" w:cs="宋体"/>
          <w:spacing w:val="-6"/>
          <w:sz w:val="24"/>
          <w:szCs w:val="24"/>
        </w:rPr>
        <w:t>投标报价得</w:t>
      </w:r>
      <w:r>
        <w:rPr>
          <w:rFonts w:ascii="宋体" w:hAnsi="宋体" w:eastAsia="宋体" w:cs="宋体"/>
          <w:spacing w:val="-5"/>
          <w:sz w:val="24"/>
          <w:szCs w:val="24"/>
        </w:rPr>
        <w:t>分</w:t>
      </w:r>
      <w:r>
        <w:rPr>
          <w:rFonts w:ascii="宋体" w:hAnsi="宋体" w:eastAsia="宋体" w:cs="宋体"/>
          <w:spacing w:val="-3"/>
          <w:sz w:val="24"/>
          <w:szCs w:val="24"/>
        </w:rPr>
        <w:t>= (评标基准价/投标报价) ×价格权值×100</w:t>
      </w:r>
    </w:p>
    <w:p>
      <w:pPr>
        <w:spacing w:before="136" w:line="218" w:lineRule="auto"/>
        <w:ind w:left="472"/>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8"/>
          <w:sz w:val="24"/>
          <w:szCs w:val="24"/>
        </w:rPr>
        <w:t>项目的价格权重为 30%</w:t>
      </w:r>
    </w:p>
    <w:p>
      <w:pPr>
        <w:spacing w:before="153" w:line="218" w:lineRule="auto"/>
        <w:ind w:left="482"/>
        <w:rPr>
          <w:rFonts w:ascii="宋体" w:hAnsi="宋体" w:eastAsia="宋体" w:cs="宋体"/>
          <w:sz w:val="24"/>
          <w:szCs w:val="24"/>
        </w:rPr>
      </w:pPr>
      <w:r>
        <w:rPr>
          <w:rFonts w:ascii="宋体" w:hAnsi="宋体" w:eastAsia="宋体" w:cs="宋体"/>
          <w:spacing w:val="-2"/>
          <w:sz w:val="24"/>
          <w:szCs w:val="24"/>
        </w:rPr>
        <w:t>评标过程中，不得去掉报价中的最高报价</w:t>
      </w:r>
      <w:r>
        <w:rPr>
          <w:rFonts w:ascii="宋体" w:hAnsi="宋体" w:eastAsia="宋体" w:cs="宋体"/>
          <w:spacing w:val="-1"/>
          <w:sz w:val="24"/>
          <w:szCs w:val="24"/>
        </w:rPr>
        <w:t>和最低报价。</w:t>
      </w:r>
    </w:p>
    <w:p>
      <w:pPr>
        <w:spacing w:before="158" w:line="338" w:lineRule="auto"/>
        <w:ind w:right="1" w:firstLine="480"/>
        <w:rPr>
          <w:rFonts w:ascii="宋体" w:hAnsi="宋体" w:eastAsia="宋体" w:cs="宋体"/>
          <w:sz w:val="24"/>
          <w:szCs w:val="24"/>
        </w:rPr>
      </w:pPr>
      <w:r>
        <w:rPr>
          <w:rFonts w:ascii="宋体" w:hAnsi="宋体" w:eastAsia="宋体" w:cs="宋体"/>
          <w:spacing w:val="15"/>
          <w:sz w:val="24"/>
          <w:szCs w:val="24"/>
        </w:rPr>
        <w:t>符</w:t>
      </w:r>
      <w:r>
        <w:rPr>
          <w:rFonts w:ascii="宋体" w:hAnsi="宋体" w:eastAsia="宋体" w:cs="宋体"/>
          <w:spacing w:val="10"/>
          <w:sz w:val="24"/>
          <w:szCs w:val="24"/>
        </w:rPr>
        <w:t>合促进中小微企业(监狱企业、残疾人福利性单位)发展政策的，对小型</w:t>
      </w:r>
      <w:r>
        <w:rPr>
          <w:rFonts w:ascii="宋体" w:hAnsi="宋体" w:eastAsia="宋体" w:cs="宋体"/>
          <w:sz w:val="24"/>
          <w:szCs w:val="24"/>
        </w:rPr>
        <w:t xml:space="preserve"> </w:t>
      </w:r>
      <w:r>
        <w:rPr>
          <w:rFonts w:ascii="宋体" w:hAnsi="宋体" w:eastAsia="宋体" w:cs="宋体"/>
          <w:spacing w:val="-1"/>
          <w:sz w:val="24"/>
          <w:szCs w:val="24"/>
        </w:rPr>
        <w:t>和微型企业(监狱企业、残疾人福利性单位) 的报价</w:t>
      </w:r>
      <w:r>
        <w:rPr>
          <w:rFonts w:ascii="宋体" w:hAnsi="宋体" w:eastAsia="宋体" w:cs="宋体"/>
          <w:sz w:val="24"/>
          <w:szCs w:val="24"/>
        </w:rPr>
        <w:t xml:space="preserve">给予 6%的扣除， 用扣除后的 </w:t>
      </w:r>
      <w:r>
        <w:rPr>
          <w:rFonts w:ascii="宋体" w:hAnsi="宋体" w:eastAsia="宋体" w:cs="宋体"/>
          <w:spacing w:val="-2"/>
          <w:sz w:val="24"/>
          <w:szCs w:val="24"/>
        </w:rPr>
        <w:t>价格参</w:t>
      </w:r>
      <w:r>
        <w:rPr>
          <w:rFonts w:ascii="宋体" w:hAnsi="宋体" w:eastAsia="宋体" w:cs="宋体"/>
          <w:spacing w:val="-1"/>
          <w:sz w:val="24"/>
          <w:szCs w:val="24"/>
        </w:rPr>
        <w:t>加评审。</w:t>
      </w:r>
    </w:p>
    <w:p>
      <w:pPr>
        <w:spacing w:before="2" w:line="338" w:lineRule="auto"/>
        <w:ind w:left="2" w:firstLine="479"/>
        <w:rPr>
          <w:rFonts w:ascii="宋体" w:hAnsi="宋体" w:eastAsia="宋体" w:cs="宋体"/>
          <w:sz w:val="24"/>
          <w:szCs w:val="24"/>
        </w:rPr>
      </w:pPr>
      <w:r>
        <w:rPr>
          <w:rFonts w:ascii="宋体" w:hAnsi="宋体" w:eastAsia="宋体" w:cs="宋体"/>
          <w:spacing w:val="6"/>
          <w:sz w:val="24"/>
          <w:szCs w:val="24"/>
        </w:rPr>
        <w:t>29.5.2 评标委员会认为投标人的报价明显低于其他通过符合性审查投标人</w:t>
      </w:r>
      <w:r>
        <w:rPr>
          <w:rFonts w:ascii="宋体" w:hAnsi="宋体" w:eastAsia="宋体" w:cs="宋体"/>
          <w:sz w:val="24"/>
          <w:szCs w:val="24"/>
        </w:rPr>
        <w:t xml:space="preserve"> </w:t>
      </w:r>
      <w:r>
        <w:rPr>
          <w:rFonts w:ascii="宋体" w:hAnsi="宋体" w:eastAsia="宋体" w:cs="宋体"/>
          <w:spacing w:val="-1"/>
          <w:sz w:val="24"/>
          <w:szCs w:val="24"/>
        </w:rPr>
        <w:t>的报价，有可能影响产品质量或者不能诚信履约的， 应当要求其在评标现</w:t>
      </w:r>
      <w:r>
        <w:rPr>
          <w:rFonts w:ascii="宋体" w:hAnsi="宋体" w:eastAsia="宋体" w:cs="宋体"/>
          <w:sz w:val="24"/>
          <w:szCs w:val="24"/>
        </w:rPr>
        <w:t xml:space="preserve">场合理 </w:t>
      </w:r>
      <w:r>
        <w:rPr>
          <w:rFonts w:ascii="宋体" w:hAnsi="宋体" w:eastAsia="宋体" w:cs="宋体"/>
          <w:spacing w:val="-4"/>
          <w:sz w:val="24"/>
          <w:szCs w:val="24"/>
        </w:rPr>
        <w:t>的时间内提供书面说明， 必要时提交相关证明材料； 投标人不能证明其报价合</w:t>
      </w:r>
      <w:r>
        <w:rPr>
          <w:rFonts w:ascii="宋体" w:hAnsi="宋体" w:eastAsia="宋体" w:cs="宋体"/>
          <w:spacing w:val="-3"/>
          <w:sz w:val="24"/>
          <w:szCs w:val="24"/>
        </w:rPr>
        <w:t>理</w:t>
      </w:r>
      <w:r>
        <w:rPr>
          <w:rFonts w:ascii="宋体" w:hAnsi="宋体" w:eastAsia="宋体" w:cs="宋体"/>
          <w:sz w:val="24"/>
          <w:szCs w:val="24"/>
        </w:rPr>
        <w:t xml:space="preserve"> </w:t>
      </w:r>
      <w:r>
        <w:rPr>
          <w:rFonts w:ascii="宋体" w:hAnsi="宋体" w:eastAsia="宋体" w:cs="宋体"/>
          <w:spacing w:val="-1"/>
          <w:sz w:val="24"/>
          <w:szCs w:val="24"/>
        </w:rPr>
        <w:t>性的，评标委员会应当将</w:t>
      </w:r>
      <w:r>
        <w:rPr>
          <w:rFonts w:ascii="宋体" w:hAnsi="宋体" w:eastAsia="宋体" w:cs="宋体"/>
          <w:sz w:val="24"/>
          <w:szCs w:val="24"/>
        </w:rPr>
        <w:t>其作为无效投标处理。</w:t>
      </w:r>
    </w:p>
    <w:p>
      <w:pPr>
        <w:spacing w:before="1" w:line="219" w:lineRule="auto"/>
        <w:ind w:left="474"/>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3"/>
          <w:sz w:val="24"/>
          <w:szCs w:val="24"/>
        </w:rPr>
        <w:t>9.6 综合得分</w:t>
      </w:r>
    </w:p>
    <w:p>
      <w:pPr>
        <w:spacing w:before="154" w:line="220" w:lineRule="auto"/>
        <w:ind w:left="474"/>
        <w:rPr>
          <w:rFonts w:ascii="宋体" w:hAnsi="宋体" w:eastAsia="宋体" w:cs="宋体"/>
          <w:sz w:val="24"/>
          <w:szCs w:val="24"/>
        </w:rPr>
      </w:pPr>
      <w:r>
        <w:rPr>
          <w:rFonts w:ascii="宋体" w:hAnsi="宋体" w:eastAsia="宋体" w:cs="宋体"/>
          <w:spacing w:val="-10"/>
          <w:sz w:val="24"/>
          <w:szCs w:val="24"/>
        </w:rPr>
        <w:t>综</w:t>
      </w:r>
      <w:r>
        <w:rPr>
          <w:rFonts w:ascii="宋体" w:hAnsi="宋体" w:eastAsia="宋体" w:cs="宋体"/>
          <w:spacing w:val="-8"/>
          <w:sz w:val="24"/>
          <w:szCs w:val="24"/>
        </w:rPr>
        <w:t>合</w:t>
      </w:r>
      <w:r>
        <w:rPr>
          <w:rFonts w:ascii="宋体" w:hAnsi="宋体" w:eastAsia="宋体" w:cs="宋体"/>
          <w:spacing w:val="-5"/>
          <w:sz w:val="24"/>
          <w:szCs w:val="24"/>
        </w:rPr>
        <w:t>得分=商务技术部分得分+投标报价部分得分。</w:t>
      </w:r>
    </w:p>
    <w:p>
      <w:pPr>
        <w:spacing w:before="155" w:line="219" w:lineRule="auto"/>
        <w:ind w:left="474"/>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详细评审的标准详见附表</w:t>
      </w:r>
      <w:r>
        <w:rPr>
          <w:rFonts w:ascii="宋体" w:hAnsi="宋体" w:eastAsia="宋体" w:cs="宋体"/>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3。</w:t>
      </w:r>
    </w:p>
    <w:p>
      <w:pPr>
        <w:sectPr>
          <w:footerReference r:id="rId26" w:type="default"/>
          <w:pgSz w:w="11909" w:h="16836"/>
          <w:pgMar w:top="400" w:right="1699" w:bottom="1195" w:left="1709" w:header="0" w:footer="1007" w:gutter="0"/>
          <w:cols w:space="720" w:num="1"/>
        </w:sect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91" w:line="211" w:lineRule="auto"/>
        <w:rPr>
          <w:rFonts w:ascii="宋体" w:hAnsi="宋体" w:eastAsia="宋体" w:cs="宋体"/>
          <w:sz w:val="28"/>
          <w:szCs w:val="28"/>
        </w:rPr>
      </w:pPr>
      <w:r>
        <w:rPr>
          <w:rFonts w:ascii="宋体" w:hAnsi="宋体" w:eastAsia="宋体" w:cs="宋体"/>
          <w:spacing w:val="-12"/>
          <w:sz w:val="28"/>
          <w:szCs w:val="28"/>
          <w14:textOutline w14:w="5080" w14:cap="flat" w14:cmpd="sng">
            <w14:solidFill>
              <w14:srgbClr w14:val="000000"/>
            </w14:solidFill>
            <w14:prstDash w14:val="solid"/>
            <w14:miter w14:val="0"/>
          </w14:textOutline>
        </w:rPr>
        <w:t>附</w:t>
      </w:r>
      <w:r>
        <w:rPr>
          <w:rFonts w:ascii="宋体" w:hAnsi="宋体" w:eastAsia="宋体" w:cs="宋体"/>
          <w:spacing w:val="-9"/>
          <w:sz w:val="28"/>
          <w:szCs w:val="28"/>
          <w14:textOutline w14:w="5080" w14:cap="flat" w14:cmpd="sng">
            <w14:solidFill>
              <w14:srgbClr w14:val="000000"/>
            </w14:solidFill>
            <w14:prstDash w14:val="solid"/>
            <w14:miter w14:val="0"/>
          </w14:textOutline>
        </w:rPr>
        <w:t>表</w:t>
      </w:r>
      <w:r>
        <w:rPr>
          <w:rFonts w:ascii="宋体" w:hAnsi="宋体" w:eastAsia="宋体" w:cs="宋体"/>
          <w:spacing w:val="-9"/>
          <w:sz w:val="28"/>
          <w:szCs w:val="28"/>
        </w:rPr>
        <w:t xml:space="preserve"> </w:t>
      </w:r>
      <w:r>
        <w:rPr>
          <w:rFonts w:ascii="宋体" w:hAnsi="宋体" w:eastAsia="宋体" w:cs="宋体"/>
          <w:spacing w:val="-9"/>
          <w:sz w:val="28"/>
          <w:szCs w:val="28"/>
          <w14:textOutline w14:w="5080" w14:cap="flat" w14:cmpd="sng">
            <w14:solidFill>
              <w14:srgbClr w14:val="000000"/>
            </w14:solidFill>
            <w14:prstDash w14:val="solid"/>
            <w14:miter w14:val="0"/>
          </w14:textOutline>
        </w:rPr>
        <w:t>1：资格审查表</w:t>
      </w:r>
    </w:p>
    <w:tbl>
      <w:tblPr>
        <w:tblStyle w:val="14"/>
        <w:tblW w:w="842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6567"/>
        <w:gridCol w:w="643"/>
        <w:gridCol w:w="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91" w:type="dxa"/>
            <w:vMerge w:val="restart"/>
            <w:tcBorders>
              <w:bottom w:val="nil"/>
            </w:tcBorders>
            <w:vAlign w:val="top"/>
          </w:tcPr>
          <w:p>
            <w:pPr>
              <w:spacing w:line="445" w:lineRule="auto"/>
              <w:rPr>
                <w:rFonts w:ascii="Arial"/>
                <w:sz w:val="21"/>
              </w:rPr>
            </w:pPr>
          </w:p>
          <w:p>
            <w:pPr>
              <w:spacing w:before="69" w:line="223" w:lineRule="auto"/>
              <w:ind w:left="118"/>
              <w:rPr>
                <w:rFonts w:ascii="宋体" w:hAnsi="宋体" w:eastAsia="宋体" w:cs="宋体"/>
                <w:sz w:val="21"/>
                <w:szCs w:val="21"/>
              </w:rPr>
            </w:pPr>
            <w:r>
              <w:rPr>
                <w:rFonts w:ascii="宋体" w:hAnsi="宋体" w:eastAsia="宋体" w:cs="宋体"/>
                <w:spacing w:val="-1"/>
                <w:sz w:val="21"/>
                <w:szCs w:val="21"/>
              </w:rPr>
              <w:t>序号</w:t>
            </w:r>
          </w:p>
        </w:tc>
        <w:tc>
          <w:tcPr>
            <w:tcW w:w="6567" w:type="dxa"/>
            <w:vMerge w:val="restart"/>
            <w:tcBorders>
              <w:bottom w:val="nil"/>
            </w:tcBorders>
            <w:vAlign w:val="top"/>
          </w:tcPr>
          <w:p>
            <w:pPr>
              <w:spacing w:line="445" w:lineRule="auto"/>
              <w:rPr>
                <w:rFonts w:ascii="Arial"/>
                <w:sz w:val="21"/>
              </w:rPr>
            </w:pPr>
          </w:p>
          <w:p>
            <w:pPr>
              <w:spacing w:before="69" w:line="220" w:lineRule="auto"/>
              <w:ind w:left="2698"/>
              <w:rPr>
                <w:rFonts w:ascii="宋体" w:hAnsi="宋体" w:eastAsia="宋体" w:cs="宋体"/>
                <w:sz w:val="21"/>
                <w:szCs w:val="21"/>
              </w:rPr>
            </w:pPr>
            <w:r>
              <w:rPr>
                <w:rFonts w:ascii="宋体" w:hAnsi="宋体" w:eastAsia="宋体" w:cs="宋体"/>
                <w:spacing w:val="-2"/>
                <w:sz w:val="21"/>
                <w:szCs w:val="21"/>
              </w:rPr>
              <w:t>资格审查内容</w:t>
            </w:r>
          </w:p>
        </w:tc>
        <w:tc>
          <w:tcPr>
            <w:tcW w:w="1271" w:type="dxa"/>
            <w:gridSpan w:val="2"/>
            <w:vAlign w:val="top"/>
          </w:tcPr>
          <w:p>
            <w:pPr>
              <w:spacing w:before="237" w:line="221" w:lineRule="auto"/>
              <w:ind w:left="246"/>
              <w:rPr>
                <w:rFonts w:ascii="宋体" w:hAnsi="宋体" w:eastAsia="宋体" w:cs="宋体"/>
                <w:sz w:val="21"/>
                <w:szCs w:val="21"/>
              </w:rPr>
            </w:pPr>
            <w:r>
              <w:rPr>
                <w:rFonts w:ascii="宋体" w:hAnsi="宋体" w:eastAsia="宋体" w:cs="宋体"/>
                <w:spacing w:val="-1"/>
                <w:sz w:val="21"/>
                <w:szCs w:val="21"/>
              </w:rPr>
              <w:t>评审</w:t>
            </w:r>
            <w:r>
              <w:rPr>
                <w:rFonts w:ascii="宋体" w:hAnsi="宋体" w:eastAsia="宋体" w:cs="宋体"/>
                <w:sz w:val="21"/>
                <w:szCs w:val="21"/>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91" w:type="dxa"/>
            <w:vMerge w:val="continue"/>
            <w:tcBorders>
              <w:top w:val="nil"/>
            </w:tcBorders>
            <w:vAlign w:val="top"/>
          </w:tcPr>
          <w:p>
            <w:pPr>
              <w:rPr>
                <w:rFonts w:ascii="Arial"/>
                <w:sz w:val="21"/>
              </w:rPr>
            </w:pPr>
          </w:p>
        </w:tc>
        <w:tc>
          <w:tcPr>
            <w:tcW w:w="6567" w:type="dxa"/>
            <w:vMerge w:val="continue"/>
            <w:tcBorders>
              <w:top w:val="nil"/>
            </w:tcBorders>
            <w:vAlign w:val="top"/>
          </w:tcPr>
          <w:p>
            <w:pPr>
              <w:rPr>
                <w:rFonts w:ascii="Arial"/>
                <w:sz w:val="21"/>
              </w:rPr>
            </w:pPr>
          </w:p>
        </w:tc>
        <w:tc>
          <w:tcPr>
            <w:tcW w:w="643" w:type="dxa"/>
            <w:vAlign w:val="top"/>
          </w:tcPr>
          <w:p>
            <w:pPr>
              <w:spacing w:before="178" w:line="225" w:lineRule="auto"/>
              <w:ind w:left="255"/>
              <w:rPr>
                <w:rFonts w:ascii="宋体" w:hAnsi="宋体" w:eastAsia="宋体" w:cs="宋体"/>
                <w:sz w:val="21"/>
                <w:szCs w:val="21"/>
              </w:rPr>
            </w:pPr>
            <w:r>
              <w:rPr>
                <w:rFonts w:ascii="宋体" w:hAnsi="宋体" w:eastAsia="宋体" w:cs="宋体"/>
                <w:sz w:val="21"/>
                <w:szCs w:val="21"/>
              </w:rPr>
              <w:t>是</w:t>
            </w:r>
          </w:p>
        </w:tc>
        <w:tc>
          <w:tcPr>
            <w:tcW w:w="628" w:type="dxa"/>
            <w:vAlign w:val="top"/>
          </w:tcPr>
          <w:p>
            <w:pPr>
              <w:spacing w:before="178" w:line="222" w:lineRule="auto"/>
              <w:ind w:left="251"/>
              <w:rPr>
                <w:rFonts w:ascii="宋体" w:hAnsi="宋体" w:eastAsia="宋体" w:cs="宋体"/>
                <w:sz w:val="21"/>
                <w:szCs w:val="21"/>
              </w:rPr>
            </w:pPr>
            <w:r>
              <w:rPr>
                <w:rFonts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1" w:type="dxa"/>
            <w:vAlign w:val="top"/>
          </w:tcPr>
          <w:p>
            <w:pPr>
              <w:spacing w:before="220" w:line="186" w:lineRule="auto"/>
              <w:ind w:left="291"/>
              <w:rPr>
                <w:rFonts w:ascii="宋体" w:hAnsi="宋体" w:eastAsia="宋体" w:cs="宋体"/>
                <w:sz w:val="21"/>
                <w:szCs w:val="21"/>
              </w:rPr>
            </w:pPr>
            <w:r>
              <w:rPr>
                <w:rFonts w:ascii="宋体" w:hAnsi="宋体" w:eastAsia="宋体" w:cs="宋体"/>
                <w:sz w:val="21"/>
                <w:szCs w:val="21"/>
              </w:rPr>
              <w:t>1</w:t>
            </w:r>
          </w:p>
        </w:tc>
        <w:tc>
          <w:tcPr>
            <w:tcW w:w="6567" w:type="dxa"/>
            <w:vAlign w:val="top"/>
          </w:tcPr>
          <w:p>
            <w:pPr>
              <w:spacing w:before="184" w:line="221" w:lineRule="auto"/>
              <w:ind w:left="67"/>
              <w:rPr>
                <w:rFonts w:ascii="宋体" w:hAnsi="宋体" w:eastAsia="宋体" w:cs="宋体"/>
                <w:sz w:val="21"/>
                <w:szCs w:val="21"/>
              </w:rPr>
            </w:pPr>
            <w:r>
              <w:rPr>
                <w:rFonts w:ascii="宋体" w:hAnsi="宋体" w:eastAsia="宋体" w:cs="宋体"/>
                <w:spacing w:val="6"/>
                <w:sz w:val="21"/>
                <w:szCs w:val="21"/>
              </w:rPr>
              <w:t>投标人是否提</w:t>
            </w:r>
            <w:r>
              <w:rPr>
                <w:rFonts w:ascii="宋体" w:hAnsi="宋体" w:eastAsia="宋体" w:cs="宋体"/>
                <w:spacing w:val="5"/>
                <w:sz w:val="21"/>
                <w:szCs w:val="21"/>
              </w:rPr>
              <w:t>供</w:t>
            </w:r>
            <w:r>
              <w:rPr>
                <w:rFonts w:ascii="宋体" w:hAnsi="宋体" w:eastAsia="宋体" w:cs="宋体"/>
                <w:spacing w:val="3"/>
                <w:sz w:val="21"/>
                <w:szCs w:val="21"/>
              </w:rPr>
              <w:t>有效的营业执照复印件(并加盖公章) ；</w:t>
            </w:r>
          </w:p>
        </w:tc>
        <w:tc>
          <w:tcPr>
            <w:tcW w:w="643" w:type="dxa"/>
            <w:vAlign w:val="top"/>
          </w:tcPr>
          <w:p>
            <w:pPr>
              <w:rPr>
                <w:rFonts w:ascii="Arial"/>
                <w:sz w:val="21"/>
              </w:rPr>
            </w:pPr>
          </w:p>
        </w:tc>
        <w:tc>
          <w:tcPr>
            <w:tcW w:w="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91" w:type="dxa"/>
            <w:vAlign w:val="top"/>
          </w:tcPr>
          <w:p>
            <w:pPr>
              <w:spacing w:before="221" w:line="185" w:lineRule="auto"/>
              <w:ind w:left="277"/>
              <w:rPr>
                <w:rFonts w:ascii="宋体" w:hAnsi="宋体" w:eastAsia="宋体" w:cs="宋体"/>
                <w:sz w:val="21"/>
                <w:szCs w:val="21"/>
              </w:rPr>
            </w:pPr>
            <w:r>
              <w:rPr>
                <w:rFonts w:ascii="宋体" w:hAnsi="宋体" w:eastAsia="宋体" w:cs="宋体"/>
                <w:sz w:val="21"/>
                <w:szCs w:val="21"/>
              </w:rPr>
              <w:t>2</w:t>
            </w:r>
          </w:p>
        </w:tc>
        <w:tc>
          <w:tcPr>
            <w:tcW w:w="6567" w:type="dxa"/>
            <w:vAlign w:val="top"/>
          </w:tcPr>
          <w:p>
            <w:pPr>
              <w:spacing w:before="185" w:line="219" w:lineRule="auto"/>
              <w:ind w:left="69"/>
              <w:rPr>
                <w:rFonts w:ascii="宋体" w:hAnsi="宋体" w:eastAsia="宋体" w:cs="宋体"/>
                <w:sz w:val="21"/>
                <w:szCs w:val="21"/>
              </w:rPr>
            </w:pPr>
            <w:r>
              <w:rPr>
                <w:rFonts w:ascii="宋体" w:hAnsi="宋体" w:eastAsia="宋体" w:cs="宋体"/>
                <w:spacing w:val="6"/>
                <w:sz w:val="21"/>
                <w:szCs w:val="21"/>
              </w:rPr>
              <w:t>具备</w:t>
            </w:r>
            <w:r>
              <w:rPr>
                <w:rFonts w:ascii="宋体" w:hAnsi="宋体" w:eastAsia="宋体" w:cs="宋体"/>
                <w:spacing w:val="5"/>
                <w:sz w:val="21"/>
                <w:szCs w:val="21"/>
              </w:rPr>
              <w:t>履</w:t>
            </w:r>
            <w:r>
              <w:rPr>
                <w:rFonts w:ascii="宋体" w:hAnsi="宋体" w:eastAsia="宋体" w:cs="宋体"/>
                <w:spacing w:val="3"/>
                <w:sz w:val="21"/>
                <w:szCs w:val="21"/>
              </w:rPr>
              <w:t>行合同所必需的设备和专业技术能力(提供《声明函》) ；</w:t>
            </w:r>
          </w:p>
        </w:tc>
        <w:tc>
          <w:tcPr>
            <w:tcW w:w="643" w:type="dxa"/>
            <w:vAlign w:val="top"/>
          </w:tcPr>
          <w:p>
            <w:pPr>
              <w:rPr>
                <w:rFonts w:ascii="Arial"/>
                <w:sz w:val="21"/>
              </w:rPr>
            </w:pPr>
          </w:p>
        </w:tc>
        <w:tc>
          <w:tcPr>
            <w:tcW w:w="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91" w:type="dxa"/>
            <w:vAlign w:val="top"/>
          </w:tcPr>
          <w:p>
            <w:pPr>
              <w:spacing w:before="281" w:line="184" w:lineRule="auto"/>
              <w:ind w:left="279"/>
              <w:rPr>
                <w:rFonts w:ascii="宋体" w:hAnsi="宋体" w:eastAsia="宋体" w:cs="宋体"/>
                <w:sz w:val="21"/>
                <w:szCs w:val="21"/>
              </w:rPr>
            </w:pPr>
            <w:r>
              <w:rPr>
                <w:rFonts w:ascii="宋体" w:hAnsi="宋体" w:eastAsia="宋体" w:cs="宋体"/>
                <w:sz w:val="21"/>
                <w:szCs w:val="21"/>
              </w:rPr>
              <w:t>3</w:t>
            </w:r>
          </w:p>
        </w:tc>
        <w:tc>
          <w:tcPr>
            <w:tcW w:w="6567" w:type="dxa"/>
            <w:vAlign w:val="top"/>
          </w:tcPr>
          <w:p>
            <w:pPr>
              <w:spacing w:before="105" w:line="255" w:lineRule="auto"/>
              <w:ind w:left="84" w:right="87" w:hanging="18"/>
              <w:rPr>
                <w:rFonts w:ascii="宋体" w:hAnsi="宋体" w:eastAsia="宋体" w:cs="宋体"/>
                <w:sz w:val="21"/>
                <w:szCs w:val="21"/>
              </w:rPr>
            </w:pPr>
            <w:r>
              <w:rPr>
                <w:rFonts w:ascii="宋体" w:hAnsi="宋体" w:eastAsia="宋体" w:cs="宋体"/>
                <w:spacing w:val="-15"/>
                <w:sz w:val="21"/>
                <w:szCs w:val="21"/>
              </w:rPr>
              <w:t>参</w:t>
            </w:r>
            <w:r>
              <w:rPr>
                <w:rFonts w:ascii="宋体" w:hAnsi="宋体" w:eastAsia="宋体" w:cs="宋体"/>
                <w:spacing w:val="-9"/>
                <w:sz w:val="21"/>
                <w:szCs w:val="21"/>
              </w:rPr>
              <w:t>加政府采购活动前 3 年内，在经营活动中没有重大违法记录(提供《声</w:t>
            </w:r>
            <w:r>
              <w:rPr>
                <w:rFonts w:ascii="宋体" w:hAnsi="宋体" w:eastAsia="宋体" w:cs="宋体"/>
                <w:sz w:val="21"/>
                <w:szCs w:val="21"/>
              </w:rPr>
              <w:t xml:space="preserve"> </w:t>
            </w:r>
            <w:r>
              <w:rPr>
                <w:rFonts w:ascii="宋体" w:hAnsi="宋体" w:eastAsia="宋体" w:cs="宋体"/>
                <w:spacing w:val="8"/>
                <w:sz w:val="21"/>
                <w:szCs w:val="21"/>
              </w:rPr>
              <w:t>明</w:t>
            </w:r>
            <w:r>
              <w:rPr>
                <w:rFonts w:ascii="宋体" w:hAnsi="宋体" w:eastAsia="宋体" w:cs="宋体"/>
                <w:spacing w:val="6"/>
                <w:sz w:val="21"/>
                <w:szCs w:val="21"/>
              </w:rPr>
              <w:t>函》)；</w:t>
            </w:r>
          </w:p>
        </w:tc>
        <w:tc>
          <w:tcPr>
            <w:tcW w:w="643" w:type="dxa"/>
            <w:vAlign w:val="top"/>
          </w:tcPr>
          <w:p>
            <w:pPr>
              <w:rPr>
                <w:rFonts w:ascii="Arial"/>
                <w:sz w:val="21"/>
              </w:rPr>
            </w:pPr>
          </w:p>
        </w:tc>
        <w:tc>
          <w:tcPr>
            <w:tcW w:w="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91" w:type="dxa"/>
            <w:vAlign w:val="top"/>
          </w:tcPr>
          <w:p>
            <w:pPr>
              <w:spacing w:before="287" w:line="185" w:lineRule="auto"/>
              <w:ind w:left="274"/>
              <w:rPr>
                <w:rFonts w:ascii="宋体" w:hAnsi="宋体" w:eastAsia="宋体" w:cs="宋体"/>
                <w:sz w:val="21"/>
                <w:szCs w:val="21"/>
              </w:rPr>
            </w:pPr>
            <w:r>
              <w:rPr>
                <w:rFonts w:ascii="宋体" w:hAnsi="宋体" w:eastAsia="宋体" w:cs="宋体"/>
                <w:sz w:val="21"/>
                <w:szCs w:val="21"/>
              </w:rPr>
              <w:t>4</w:t>
            </w:r>
          </w:p>
        </w:tc>
        <w:tc>
          <w:tcPr>
            <w:tcW w:w="6567" w:type="dxa"/>
            <w:vAlign w:val="top"/>
          </w:tcPr>
          <w:p>
            <w:pPr>
              <w:spacing w:before="98" w:line="243" w:lineRule="auto"/>
              <w:ind w:left="63" w:right="53" w:firstLine="1"/>
              <w:rPr>
                <w:rFonts w:ascii="宋体" w:hAnsi="宋体" w:eastAsia="宋体" w:cs="宋体"/>
                <w:sz w:val="21"/>
                <w:szCs w:val="21"/>
              </w:rPr>
            </w:pPr>
            <w:r>
              <w:rPr>
                <w:rFonts w:ascii="宋体" w:hAnsi="宋体" w:eastAsia="宋体" w:cs="宋体"/>
                <w:spacing w:val="-4"/>
                <w:sz w:val="21"/>
                <w:szCs w:val="21"/>
              </w:rPr>
              <w:t>提供了</w:t>
            </w:r>
            <w:r>
              <w:rPr>
                <w:rFonts w:ascii="宋体" w:hAnsi="宋体" w:eastAsia="宋体" w:cs="宋体"/>
                <w:spacing w:val="-2"/>
                <w:sz w:val="21"/>
                <w:szCs w:val="21"/>
              </w:rPr>
              <w:t>信用记录查询资料，且信用记录满足本文件投标供应商须知前附</w:t>
            </w:r>
            <w:r>
              <w:rPr>
                <w:rFonts w:ascii="宋体" w:hAnsi="宋体" w:eastAsia="宋体" w:cs="宋体"/>
                <w:sz w:val="21"/>
                <w:szCs w:val="21"/>
              </w:rPr>
              <w:t xml:space="preserve"> </w:t>
            </w:r>
            <w:r>
              <w:rPr>
                <w:rFonts w:ascii="宋体" w:hAnsi="宋体" w:eastAsia="宋体" w:cs="宋体"/>
                <w:spacing w:val="-1"/>
                <w:sz w:val="21"/>
                <w:szCs w:val="21"/>
              </w:rPr>
              <w:t xml:space="preserve">表的规定 </w:t>
            </w:r>
            <w:r>
              <w:rPr>
                <w:rFonts w:ascii="宋体" w:hAnsi="宋体" w:eastAsia="宋体" w:cs="宋体"/>
                <w:sz w:val="21"/>
                <w:szCs w:val="21"/>
              </w:rPr>
              <w:t>(最终以网上查询结果为准) 。</w:t>
            </w:r>
          </w:p>
        </w:tc>
        <w:tc>
          <w:tcPr>
            <w:tcW w:w="643" w:type="dxa"/>
            <w:vAlign w:val="top"/>
          </w:tcPr>
          <w:p>
            <w:pPr>
              <w:rPr>
                <w:rFonts w:ascii="Arial"/>
                <w:sz w:val="21"/>
              </w:rPr>
            </w:pPr>
          </w:p>
        </w:tc>
        <w:tc>
          <w:tcPr>
            <w:tcW w:w="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91" w:type="dxa"/>
            <w:vAlign w:val="top"/>
          </w:tcPr>
          <w:p>
            <w:pPr>
              <w:rPr>
                <w:rFonts w:ascii="Arial"/>
                <w:sz w:val="21"/>
              </w:rPr>
            </w:pPr>
          </w:p>
        </w:tc>
        <w:tc>
          <w:tcPr>
            <w:tcW w:w="6567" w:type="dxa"/>
            <w:vAlign w:val="top"/>
          </w:tcPr>
          <w:p>
            <w:pPr>
              <w:spacing w:before="195" w:line="223" w:lineRule="auto"/>
              <w:ind w:left="2326"/>
              <w:rPr>
                <w:rFonts w:ascii="宋体" w:hAnsi="宋体" w:eastAsia="宋体" w:cs="宋体"/>
                <w:sz w:val="21"/>
                <w:szCs w:val="21"/>
              </w:rPr>
            </w:pPr>
            <w:r>
              <w:rPr>
                <w:rFonts w:ascii="宋体" w:hAnsi="宋体" w:eastAsia="宋体" w:cs="宋体"/>
                <w:spacing w:val="15"/>
                <w:sz w:val="21"/>
                <w:szCs w:val="21"/>
              </w:rPr>
              <w:t>结</w:t>
            </w:r>
            <w:r>
              <w:rPr>
                <w:rFonts w:ascii="宋体" w:hAnsi="宋体" w:eastAsia="宋体" w:cs="宋体"/>
                <w:spacing w:val="8"/>
                <w:sz w:val="21"/>
                <w:szCs w:val="21"/>
              </w:rPr>
              <w:t>论(通过/不通过)</w:t>
            </w:r>
          </w:p>
        </w:tc>
        <w:tc>
          <w:tcPr>
            <w:tcW w:w="643" w:type="dxa"/>
            <w:vAlign w:val="top"/>
          </w:tcPr>
          <w:p>
            <w:pPr>
              <w:rPr>
                <w:rFonts w:ascii="Arial"/>
                <w:sz w:val="21"/>
              </w:rPr>
            </w:pPr>
          </w:p>
        </w:tc>
        <w:tc>
          <w:tcPr>
            <w:tcW w:w="628" w:type="dxa"/>
            <w:vAlign w:val="top"/>
          </w:tcPr>
          <w:p>
            <w:pPr>
              <w:rPr>
                <w:rFonts w:ascii="Arial"/>
                <w:sz w:val="21"/>
              </w:rPr>
            </w:pPr>
          </w:p>
        </w:tc>
      </w:tr>
    </w:tbl>
    <w:p>
      <w:pPr>
        <w:spacing w:before="84" w:line="220" w:lineRule="auto"/>
        <w:ind w:left="72"/>
        <w:rPr>
          <w:rFonts w:ascii="宋体" w:hAnsi="宋体" w:eastAsia="宋体" w:cs="宋体"/>
          <w:sz w:val="18"/>
          <w:szCs w:val="18"/>
        </w:rPr>
      </w:pPr>
      <w:r>
        <w:rPr>
          <w:rFonts w:ascii="宋体" w:hAnsi="宋体" w:eastAsia="宋体" w:cs="宋体"/>
          <w:spacing w:val="-12"/>
          <w:sz w:val="18"/>
          <w:szCs w:val="18"/>
        </w:rPr>
        <w:t>说</w:t>
      </w:r>
      <w:r>
        <w:rPr>
          <w:rFonts w:ascii="宋体" w:hAnsi="宋体" w:eastAsia="宋体" w:cs="宋体"/>
          <w:spacing w:val="-11"/>
          <w:sz w:val="18"/>
          <w:szCs w:val="18"/>
        </w:rPr>
        <w:t>明：</w:t>
      </w:r>
    </w:p>
    <w:p>
      <w:pPr>
        <w:spacing w:before="85" w:line="220" w:lineRule="auto"/>
        <w:ind w:left="75"/>
        <w:rPr>
          <w:rFonts w:ascii="宋体" w:hAnsi="宋体" w:eastAsia="宋体" w:cs="宋体"/>
          <w:sz w:val="18"/>
          <w:szCs w:val="18"/>
        </w:rPr>
      </w:pPr>
      <w:r>
        <w:rPr>
          <w:rFonts w:ascii="宋体" w:hAnsi="宋体" w:eastAsia="宋体" w:cs="宋体"/>
          <w:spacing w:val="-14"/>
          <w:sz w:val="18"/>
          <w:szCs w:val="18"/>
        </w:rPr>
        <w:t>(</w:t>
      </w:r>
      <w:r>
        <w:rPr>
          <w:rFonts w:ascii="宋体" w:hAnsi="宋体" w:eastAsia="宋体" w:cs="宋体"/>
          <w:spacing w:val="-10"/>
          <w:sz w:val="18"/>
          <w:szCs w:val="18"/>
        </w:rPr>
        <w:t>1)上述各项中用 “ √ ”表示通过，  “×”表示不通过；</w:t>
      </w:r>
    </w:p>
    <w:p>
      <w:pPr>
        <w:spacing w:before="86" w:line="263" w:lineRule="auto"/>
        <w:ind w:left="79" w:right="12" w:hanging="4"/>
        <w:rPr>
          <w:rFonts w:ascii="宋体" w:hAnsi="宋体" w:eastAsia="宋体" w:cs="宋体"/>
          <w:sz w:val="18"/>
          <w:szCs w:val="18"/>
        </w:rPr>
      </w:pPr>
      <w:r>
        <w:rPr>
          <w:rFonts w:ascii="宋体" w:hAnsi="宋体" w:eastAsia="宋体" w:cs="宋体"/>
          <w:spacing w:val="-4"/>
          <w:sz w:val="18"/>
          <w:szCs w:val="18"/>
        </w:rPr>
        <w:t>(2)上述</w:t>
      </w:r>
      <w:r>
        <w:rPr>
          <w:rFonts w:ascii="宋体" w:hAnsi="宋体" w:eastAsia="宋体" w:cs="宋体"/>
          <w:spacing w:val="-2"/>
          <w:sz w:val="18"/>
          <w:szCs w:val="18"/>
        </w:rPr>
        <w:t>各项中如有一项为 “×”，则结论为 “×” ，表示该响应文件中存在重大偏差，不能通过初步评</w:t>
      </w:r>
      <w:r>
        <w:rPr>
          <w:rFonts w:ascii="宋体" w:hAnsi="宋体" w:eastAsia="宋体" w:cs="宋体"/>
          <w:sz w:val="18"/>
          <w:szCs w:val="18"/>
        </w:rPr>
        <w:t xml:space="preserve"> </w:t>
      </w:r>
      <w:r>
        <w:rPr>
          <w:rFonts w:ascii="宋体" w:hAnsi="宋体" w:eastAsia="宋体" w:cs="宋体"/>
          <w:spacing w:val="-8"/>
          <w:sz w:val="18"/>
          <w:szCs w:val="18"/>
        </w:rPr>
        <w:t>审</w:t>
      </w:r>
      <w:r>
        <w:rPr>
          <w:rFonts w:ascii="宋体" w:hAnsi="宋体" w:eastAsia="宋体" w:cs="宋体"/>
          <w:spacing w:val="-6"/>
          <w:sz w:val="18"/>
          <w:szCs w:val="18"/>
        </w:rPr>
        <w:t>；</w:t>
      </w:r>
      <w:r>
        <w:rPr>
          <w:rFonts w:ascii="宋体" w:hAnsi="宋体" w:eastAsia="宋体" w:cs="宋体"/>
          <w:spacing w:val="-4"/>
          <w:sz w:val="18"/>
          <w:szCs w:val="18"/>
        </w:rPr>
        <w:t>须写明原因。</w:t>
      </w:r>
    </w:p>
    <w:p>
      <w:pPr>
        <w:spacing w:before="87" w:line="219" w:lineRule="auto"/>
        <w:ind w:left="75"/>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5"/>
          <w:sz w:val="18"/>
          <w:szCs w:val="18"/>
        </w:rPr>
        <w:t>3</w:t>
      </w:r>
      <w:r>
        <w:rPr>
          <w:rFonts w:ascii="宋体" w:hAnsi="宋体" w:eastAsia="宋体" w:cs="宋体"/>
          <w:spacing w:val="4"/>
          <w:sz w:val="18"/>
          <w:szCs w:val="18"/>
        </w:rPr>
        <w:t>) 本项内容由</w:t>
      </w:r>
      <w:r>
        <w:rPr>
          <w:rFonts w:ascii="宋体" w:hAnsi="宋体" w:eastAsia="宋体" w:cs="宋体"/>
          <w:spacing w:val="4"/>
          <w:sz w:val="18"/>
          <w:szCs w:val="18"/>
          <w14:textOutline w14:w="3265" w14:cap="flat" w14:cmpd="sng">
            <w14:solidFill>
              <w14:srgbClr w14:val="000000"/>
            </w14:solidFill>
            <w14:prstDash w14:val="solid"/>
            <w14:miter w14:val="0"/>
          </w14:textOutline>
        </w:rPr>
        <w:t>采购人</w:t>
      </w:r>
      <w:r>
        <w:rPr>
          <w:rFonts w:ascii="宋体" w:hAnsi="宋体" w:eastAsia="宋体" w:cs="宋体"/>
          <w:spacing w:val="4"/>
          <w:sz w:val="18"/>
          <w:szCs w:val="18"/>
        </w:rPr>
        <w:t>完成。</w:t>
      </w:r>
    </w:p>
    <w:p>
      <w:pPr>
        <w:spacing w:before="87" w:line="319" w:lineRule="auto"/>
        <w:ind w:left="70" w:right="4" w:firstLine="4"/>
        <w:rPr>
          <w:rFonts w:ascii="宋体" w:hAnsi="宋体" w:eastAsia="宋体" w:cs="宋体"/>
          <w:sz w:val="18"/>
          <w:szCs w:val="18"/>
        </w:rPr>
      </w:pPr>
      <w:r>
        <w:rPr>
          <w:rFonts w:ascii="宋体" w:hAnsi="宋体" w:eastAsia="宋体" w:cs="宋体"/>
          <w:spacing w:val="6"/>
          <w:sz w:val="18"/>
          <w:szCs w:val="18"/>
        </w:rPr>
        <w:t>(4)投标人请认真</w:t>
      </w:r>
      <w:r>
        <w:rPr>
          <w:rFonts w:ascii="宋体" w:hAnsi="宋体" w:eastAsia="宋体" w:cs="宋体"/>
          <w:spacing w:val="3"/>
          <w:sz w:val="18"/>
          <w:szCs w:val="18"/>
        </w:rPr>
        <w:t>阅读和理解上述内容，避免响应文件中有违背上述审查标准之一的情况发生而造成投标</w:t>
      </w:r>
      <w:r>
        <w:rPr>
          <w:rFonts w:ascii="宋体" w:hAnsi="宋体" w:eastAsia="宋体" w:cs="宋体"/>
          <w:sz w:val="18"/>
          <w:szCs w:val="18"/>
        </w:rPr>
        <w:t xml:space="preserve"> </w:t>
      </w:r>
      <w:r>
        <w:rPr>
          <w:rFonts w:ascii="宋体" w:hAnsi="宋体" w:eastAsia="宋体" w:cs="宋体"/>
          <w:spacing w:val="-7"/>
          <w:sz w:val="18"/>
          <w:szCs w:val="18"/>
        </w:rPr>
        <w:t>被</w:t>
      </w:r>
      <w:r>
        <w:rPr>
          <w:rFonts w:ascii="宋体" w:hAnsi="宋体" w:eastAsia="宋体" w:cs="宋体"/>
          <w:spacing w:val="-6"/>
          <w:sz w:val="18"/>
          <w:szCs w:val="18"/>
        </w:rPr>
        <w:t>否决。</w:t>
      </w:r>
    </w:p>
    <w:p>
      <w:pPr>
        <w:sectPr>
          <w:footerReference r:id="rId27" w:type="default"/>
          <w:pgSz w:w="11909" w:h="16836"/>
          <w:pgMar w:top="400" w:right="1737" w:bottom="1195" w:left="1733" w:header="0" w:footer="1007"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1" w:line="211" w:lineRule="auto"/>
        <w:ind w:left="100"/>
        <w:rPr>
          <w:rFonts w:ascii="宋体" w:hAnsi="宋体" w:eastAsia="宋体" w:cs="宋体"/>
          <w:sz w:val="28"/>
          <w:szCs w:val="28"/>
        </w:rPr>
      </w:pPr>
      <w:r>
        <w:rPr>
          <w:rFonts w:ascii="宋体" w:hAnsi="宋体" w:eastAsia="宋体" w:cs="宋体"/>
          <w:spacing w:val="-13"/>
          <w:sz w:val="28"/>
          <w:szCs w:val="28"/>
          <w14:textOutline w14:w="5080" w14:cap="flat" w14:cmpd="sng">
            <w14:solidFill>
              <w14:srgbClr w14:val="000000"/>
            </w14:solidFill>
            <w14:prstDash w14:val="solid"/>
            <w14:miter w14:val="0"/>
          </w14:textOutline>
        </w:rPr>
        <w:t>附</w:t>
      </w:r>
      <w:r>
        <w:rPr>
          <w:rFonts w:ascii="宋体" w:hAnsi="宋体" w:eastAsia="宋体" w:cs="宋体"/>
          <w:spacing w:val="-8"/>
          <w:sz w:val="28"/>
          <w:szCs w:val="28"/>
          <w14:textOutline w14:w="5080" w14:cap="flat" w14:cmpd="sng">
            <w14:solidFill>
              <w14:srgbClr w14:val="000000"/>
            </w14:solidFill>
            <w14:prstDash w14:val="solid"/>
            <w14:miter w14:val="0"/>
          </w14:textOutline>
        </w:rPr>
        <w:t>表</w:t>
      </w:r>
      <w:r>
        <w:rPr>
          <w:rFonts w:ascii="宋体" w:hAnsi="宋体" w:eastAsia="宋体" w:cs="宋体"/>
          <w:spacing w:val="-8"/>
          <w:sz w:val="28"/>
          <w:szCs w:val="28"/>
        </w:rPr>
        <w:t xml:space="preserve"> </w:t>
      </w:r>
      <w:r>
        <w:rPr>
          <w:rFonts w:ascii="Times New Roman" w:hAnsi="Times New Roman" w:eastAsia="Times New Roman" w:cs="Times New Roman"/>
          <w:b/>
          <w:bCs/>
          <w:spacing w:val="-8"/>
          <w:sz w:val="28"/>
          <w:szCs w:val="28"/>
        </w:rPr>
        <w:t>2</w:t>
      </w:r>
      <w:r>
        <w:rPr>
          <w:rFonts w:ascii="宋体" w:hAnsi="宋体" w:eastAsia="宋体" w:cs="宋体"/>
          <w:spacing w:val="-8"/>
          <w:sz w:val="28"/>
          <w:szCs w:val="28"/>
          <w14:textOutline w14:w="5080" w14:cap="flat" w14:cmpd="sng">
            <w14:solidFill>
              <w14:srgbClr w14:val="000000"/>
            </w14:solidFill>
            <w14:prstDash w14:val="solid"/>
            <w14:miter w14:val="0"/>
          </w14:textOutline>
        </w:rPr>
        <w:t>：符合性审查表</w:t>
      </w:r>
    </w:p>
    <w:tbl>
      <w:tblPr>
        <w:tblStyle w:val="14"/>
        <w:tblW w:w="8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6935"/>
        <w:gridCol w:w="636"/>
        <w:gridCol w:w="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 w:hRule="atLeast"/>
        </w:trPr>
        <w:tc>
          <w:tcPr>
            <w:tcW w:w="643" w:type="dxa"/>
            <w:vMerge w:val="restart"/>
            <w:tcBorders>
              <w:bottom w:val="nil"/>
            </w:tcBorders>
            <w:vAlign w:val="top"/>
          </w:tcPr>
          <w:p>
            <w:pPr>
              <w:spacing w:line="377" w:lineRule="auto"/>
              <w:rPr>
                <w:rFonts w:ascii="Arial"/>
                <w:sz w:val="21"/>
              </w:rPr>
            </w:pPr>
          </w:p>
          <w:p>
            <w:pPr>
              <w:spacing w:before="69" w:line="223" w:lineRule="auto"/>
              <w:ind w:left="146"/>
              <w:rPr>
                <w:rFonts w:ascii="宋体" w:hAnsi="宋体" w:eastAsia="宋体" w:cs="宋体"/>
                <w:sz w:val="21"/>
                <w:szCs w:val="21"/>
              </w:rPr>
            </w:pPr>
            <w:r>
              <w:rPr>
                <w:rFonts w:ascii="宋体" w:hAnsi="宋体" w:eastAsia="宋体" w:cs="宋体"/>
                <w:spacing w:val="-1"/>
                <w:sz w:val="21"/>
                <w:szCs w:val="21"/>
              </w:rPr>
              <w:t>序号</w:t>
            </w:r>
          </w:p>
        </w:tc>
        <w:tc>
          <w:tcPr>
            <w:tcW w:w="6935" w:type="dxa"/>
            <w:vMerge w:val="restart"/>
            <w:tcBorders>
              <w:bottom w:val="nil"/>
            </w:tcBorders>
            <w:vAlign w:val="top"/>
          </w:tcPr>
          <w:p>
            <w:pPr>
              <w:spacing w:line="378" w:lineRule="auto"/>
              <w:rPr>
                <w:rFonts w:ascii="Arial"/>
                <w:sz w:val="21"/>
              </w:rPr>
            </w:pPr>
          </w:p>
          <w:p>
            <w:pPr>
              <w:spacing w:before="68" w:line="221" w:lineRule="auto"/>
              <w:ind w:left="2347"/>
              <w:rPr>
                <w:rFonts w:ascii="宋体" w:hAnsi="宋体" w:eastAsia="宋体" w:cs="宋体"/>
                <w:sz w:val="21"/>
                <w:szCs w:val="21"/>
              </w:rPr>
            </w:pPr>
            <w:r>
              <w:rPr>
                <w:rFonts w:ascii="宋体" w:hAnsi="宋体" w:eastAsia="宋体" w:cs="宋体"/>
                <w:spacing w:val="-1"/>
                <w:sz w:val="21"/>
                <w:szCs w:val="21"/>
              </w:rPr>
              <w:t>投标文件符</w:t>
            </w:r>
            <w:r>
              <w:rPr>
                <w:rFonts w:ascii="宋体" w:hAnsi="宋体" w:eastAsia="宋体" w:cs="宋体"/>
                <w:sz w:val="21"/>
                <w:szCs w:val="21"/>
              </w:rPr>
              <w:t>合性审查内容</w:t>
            </w:r>
          </w:p>
        </w:tc>
        <w:tc>
          <w:tcPr>
            <w:tcW w:w="1304" w:type="dxa"/>
            <w:gridSpan w:val="2"/>
            <w:vAlign w:val="top"/>
          </w:tcPr>
          <w:p>
            <w:pPr>
              <w:spacing w:before="217" w:line="221" w:lineRule="auto"/>
              <w:ind w:left="266"/>
              <w:rPr>
                <w:rFonts w:ascii="宋体" w:hAnsi="宋体" w:eastAsia="宋体" w:cs="宋体"/>
                <w:sz w:val="21"/>
                <w:szCs w:val="21"/>
              </w:rPr>
            </w:pPr>
            <w:r>
              <w:rPr>
                <w:rFonts w:ascii="宋体" w:hAnsi="宋体" w:eastAsia="宋体" w:cs="宋体"/>
                <w:spacing w:val="-1"/>
                <w:sz w:val="21"/>
                <w:szCs w:val="21"/>
              </w:rPr>
              <w:t>评审</w:t>
            </w:r>
            <w:r>
              <w:rPr>
                <w:rFonts w:ascii="宋体" w:hAnsi="宋体" w:eastAsia="宋体" w:cs="宋体"/>
                <w:sz w:val="21"/>
                <w:szCs w:val="21"/>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43" w:type="dxa"/>
            <w:vMerge w:val="continue"/>
            <w:tcBorders>
              <w:top w:val="nil"/>
            </w:tcBorders>
            <w:vAlign w:val="top"/>
          </w:tcPr>
          <w:p>
            <w:pPr>
              <w:rPr>
                <w:rFonts w:ascii="Arial"/>
                <w:sz w:val="21"/>
              </w:rPr>
            </w:pPr>
          </w:p>
        </w:tc>
        <w:tc>
          <w:tcPr>
            <w:tcW w:w="6935" w:type="dxa"/>
            <w:vMerge w:val="continue"/>
            <w:tcBorders>
              <w:top w:val="nil"/>
            </w:tcBorders>
            <w:vAlign w:val="top"/>
          </w:tcPr>
          <w:p>
            <w:pPr>
              <w:rPr>
                <w:rFonts w:ascii="Arial"/>
                <w:sz w:val="21"/>
              </w:rPr>
            </w:pPr>
          </w:p>
        </w:tc>
        <w:tc>
          <w:tcPr>
            <w:tcW w:w="636" w:type="dxa"/>
            <w:vAlign w:val="top"/>
          </w:tcPr>
          <w:p>
            <w:pPr>
              <w:spacing w:before="166" w:line="225" w:lineRule="auto"/>
              <w:ind w:left="251"/>
              <w:rPr>
                <w:rFonts w:ascii="宋体" w:hAnsi="宋体" w:eastAsia="宋体" w:cs="宋体"/>
                <w:sz w:val="21"/>
                <w:szCs w:val="21"/>
              </w:rPr>
            </w:pPr>
            <w:r>
              <w:rPr>
                <w:rFonts w:ascii="宋体" w:hAnsi="宋体" w:eastAsia="宋体" w:cs="宋体"/>
                <w:sz w:val="21"/>
                <w:szCs w:val="21"/>
              </w:rPr>
              <w:t>是</w:t>
            </w:r>
          </w:p>
        </w:tc>
        <w:tc>
          <w:tcPr>
            <w:tcW w:w="668" w:type="dxa"/>
            <w:vAlign w:val="top"/>
          </w:tcPr>
          <w:p>
            <w:pPr>
              <w:spacing w:before="167" w:line="222" w:lineRule="auto"/>
              <w:ind w:left="266"/>
              <w:rPr>
                <w:rFonts w:ascii="宋体" w:hAnsi="宋体" w:eastAsia="宋体" w:cs="宋体"/>
                <w:sz w:val="21"/>
                <w:szCs w:val="21"/>
              </w:rPr>
            </w:pPr>
            <w:r>
              <w:rPr>
                <w:rFonts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643" w:type="dxa"/>
            <w:vAlign w:val="top"/>
          </w:tcPr>
          <w:p>
            <w:pPr>
              <w:spacing w:before="223" w:line="188" w:lineRule="auto"/>
              <w:ind w:left="31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6935" w:type="dxa"/>
            <w:vAlign w:val="top"/>
          </w:tcPr>
          <w:p>
            <w:pPr>
              <w:spacing w:before="46" w:line="229" w:lineRule="auto"/>
              <w:ind w:left="62" w:right="72" w:firstLine="1"/>
              <w:rPr>
                <w:rFonts w:ascii="宋体" w:hAnsi="宋体" w:eastAsia="宋体" w:cs="宋体"/>
                <w:sz w:val="21"/>
                <w:szCs w:val="21"/>
              </w:rPr>
            </w:pPr>
            <w:r>
              <w:rPr>
                <w:rFonts w:ascii="宋体" w:hAnsi="宋体" w:eastAsia="宋体" w:cs="宋体"/>
                <w:spacing w:val="4"/>
                <w:sz w:val="21"/>
                <w:szCs w:val="21"/>
              </w:rPr>
              <w:t>凡招标文</w:t>
            </w:r>
            <w:r>
              <w:rPr>
                <w:rFonts w:ascii="宋体" w:hAnsi="宋体" w:eastAsia="宋体" w:cs="宋体"/>
                <w:spacing w:val="3"/>
                <w:sz w:val="21"/>
                <w:szCs w:val="21"/>
              </w:rPr>
              <w:t>件</w:t>
            </w:r>
            <w:r>
              <w:rPr>
                <w:rFonts w:ascii="宋体" w:hAnsi="宋体" w:eastAsia="宋体" w:cs="宋体"/>
                <w:spacing w:val="2"/>
                <w:sz w:val="21"/>
                <w:szCs w:val="21"/>
              </w:rPr>
              <w:t>中要求盖章或签字处，是否按要求加盖单位公章、法定代表人</w:t>
            </w:r>
            <w:r>
              <w:rPr>
                <w:rFonts w:ascii="宋体" w:hAnsi="宋体" w:eastAsia="宋体" w:cs="宋体"/>
                <w:sz w:val="21"/>
                <w:szCs w:val="21"/>
              </w:rPr>
              <w:t xml:space="preserve"> </w:t>
            </w:r>
            <w:r>
              <w:rPr>
                <w:rFonts w:ascii="宋体" w:hAnsi="宋体" w:eastAsia="宋体" w:cs="宋体"/>
                <w:spacing w:val="-2"/>
                <w:sz w:val="21"/>
                <w:szCs w:val="21"/>
              </w:rPr>
              <w:t>或被授权委托人签</w:t>
            </w:r>
            <w:r>
              <w:rPr>
                <w:rFonts w:ascii="宋体" w:hAnsi="宋体" w:eastAsia="宋体" w:cs="宋体"/>
                <w:spacing w:val="-1"/>
                <w:sz w:val="21"/>
                <w:szCs w:val="21"/>
              </w:rPr>
              <w:t>字或盖章的。</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643" w:type="dxa"/>
            <w:vAlign w:val="top"/>
          </w:tcPr>
          <w:p>
            <w:pPr>
              <w:spacing w:before="219" w:line="188" w:lineRule="auto"/>
              <w:ind w:left="29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6935" w:type="dxa"/>
            <w:vAlign w:val="top"/>
          </w:tcPr>
          <w:p>
            <w:pPr>
              <w:spacing w:before="41" w:line="229" w:lineRule="auto"/>
              <w:ind w:left="59" w:right="75" w:firstLine="3"/>
              <w:rPr>
                <w:rFonts w:ascii="宋体" w:hAnsi="宋体" w:eastAsia="宋体" w:cs="宋体"/>
                <w:sz w:val="21"/>
                <w:szCs w:val="21"/>
              </w:rPr>
            </w:pPr>
            <w:r>
              <w:rPr>
                <w:rFonts w:ascii="宋体" w:hAnsi="宋体" w:eastAsia="宋体" w:cs="宋体"/>
                <w:spacing w:val="4"/>
                <w:sz w:val="21"/>
                <w:szCs w:val="21"/>
              </w:rPr>
              <w:t>投标文件</w:t>
            </w:r>
            <w:r>
              <w:rPr>
                <w:rFonts w:ascii="宋体" w:hAnsi="宋体" w:eastAsia="宋体" w:cs="宋体"/>
                <w:spacing w:val="2"/>
                <w:sz w:val="21"/>
                <w:szCs w:val="21"/>
              </w:rPr>
              <w:t>组成齐全完整，内容均按规定填写；投标文件的关键内容无字迹</w:t>
            </w:r>
            <w:r>
              <w:rPr>
                <w:rFonts w:ascii="宋体" w:hAnsi="宋体" w:eastAsia="宋体" w:cs="宋体"/>
                <w:sz w:val="21"/>
                <w:szCs w:val="21"/>
              </w:rPr>
              <w:t xml:space="preserve"> </w:t>
            </w:r>
            <w:r>
              <w:rPr>
                <w:rFonts w:ascii="宋体" w:hAnsi="宋体" w:eastAsia="宋体" w:cs="宋体"/>
                <w:spacing w:val="-2"/>
                <w:sz w:val="21"/>
                <w:szCs w:val="21"/>
              </w:rPr>
              <w:t>模糊、无法辨认的。</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643" w:type="dxa"/>
            <w:vAlign w:val="top"/>
          </w:tcPr>
          <w:p>
            <w:pPr>
              <w:spacing w:before="141" w:line="187" w:lineRule="auto"/>
              <w:ind w:left="30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6935" w:type="dxa"/>
            <w:vAlign w:val="top"/>
          </w:tcPr>
          <w:p>
            <w:pPr>
              <w:spacing w:before="102" w:line="221" w:lineRule="auto"/>
              <w:ind w:left="62"/>
              <w:rPr>
                <w:rFonts w:ascii="宋体" w:hAnsi="宋体" w:eastAsia="宋体" w:cs="宋体"/>
                <w:sz w:val="21"/>
                <w:szCs w:val="21"/>
              </w:rPr>
            </w:pPr>
            <w:r>
              <w:rPr>
                <w:rFonts w:ascii="宋体" w:hAnsi="宋体" w:eastAsia="宋体" w:cs="宋体"/>
                <w:spacing w:val="-1"/>
                <w:sz w:val="21"/>
                <w:szCs w:val="21"/>
              </w:rPr>
              <w:t>投标文件提交的份数是否满足招标文件的要求。</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643" w:type="dxa"/>
            <w:vAlign w:val="top"/>
          </w:tcPr>
          <w:p>
            <w:pPr>
              <w:spacing w:before="140" w:line="188" w:lineRule="auto"/>
              <w:ind w:left="298"/>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6935" w:type="dxa"/>
            <w:vAlign w:val="top"/>
          </w:tcPr>
          <w:p>
            <w:pPr>
              <w:spacing w:before="102" w:line="220" w:lineRule="auto"/>
              <w:ind w:left="62"/>
              <w:rPr>
                <w:rFonts w:ascii="宋体" w:hAnsi="宋体" w:eastAsia="宋体" w:cs="宋体"/>
                <w:sz w:val="21"/>
                <w:szCs w:val="21"/>
              </w:rPr>
            </w:pPr>
            <w:r>
              <w:rPr>
                <w:rFonts w:ascii="宋体" w:hAnsi="宋体" w:eastAsia="宋体" w:cs="宋体"/>
                <w:spacing w:val="-1"/>
                <w:sz w:val="21"/>
                <w:szCs w:val="21"/>
              </w:rPr>
              <w:t>投标人</w:t>
            </w:r>
            <w:r>
              <w:rPr>
                <w:rFonts w:ascii="宋体" w:hAnsi="宋体" w:eastAsia="宋体" w:cs="宋体"/>
                <w:sz w:val="21"/>
                <w:szCs w:val="21"/>
              </w:rPr>
              <w:t>按照招标文件规定的金额、形式、时效和内容提供了投标保证金。</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643" w:type="dxa"/>
            <w:vAlign w:val="top"/>
          </w:tcPr>
          <w:p>
            <w:pPr>
              <w:spacing w:before="224" w:line="185" w:lineRule="auto"/>
              <w:ind w:left="305"/>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6935" w:type="dxa"/>
            <w:vAlign w:val="top"/>
          </w:tcPr>
          <w:p>
            <w:pPr>
              <w:spacing w:before="47" w:line="228" w:lineRule="auto"/>
              <w:ind w:left="59" w:leftChars="0" w:right="30" w:rightChars="0" w:firstLine="4" w:firstLineChars="0"/>
              <w:rPr>
                <w:rFonts w:hint="eastAsia" w:ascii="宋体" w:hAnsi="宋体" w:eastAsia="宋体" w:cs="宋体"/>
                <w:snapToGrid w:val="0"/>
                <w:color w:val="000000"/>
                <w:kern w:val="0"/>
                <w:sz w:val="21"/>
                <w:szCs w:val="21"/>
                <w:lang w:eastAsia="zh-CN"/>
              </w:rPr>
            </w:pPr>
            <w:r>
              <w:rPr>
                <w:rFonts w:ascii="宋体" w:hAnsi="宋体" w:eastAsia="宋体" w:cs="宋体"/>
                <w:spacing w:val="-3"/>
                <w:sz w:val="21"/>
                <w:szCs w:val="21"/>
              </w:rPr>
              <w:t>一份投标文件应只有一个投标报价，在招标文件没有规定的情况下，未</w:t>
            </w:r>
            <w:r>
              <w:rPr>
                <w:rFonts w:ascii="宋体" w:hAnsi="宋体" w:eastAsia="宋体" w:cs="宋体"/>
                <w:spacing w:val="-2"/>
                <w:sz w:val="21"/>
                <w:szCs w:val="21"/>
              </w:rPr>
              <w:t>提</w:t>
            </w:r>
            <w:r>
              <w:rPr>
                <w:rFonts w:ascii="宋体" w:hAnsi="宋体" w:eastAsia="宋体" w:cs="宋体"/>
                <w:sz w:val="21"/>
                <w:szCs w:val="21"/>
              </w:rPr>
              <w:t xml:space="preserve">交 </w:t>
            </w:r>
            <w:r>
              <w:rPr>
                <w:rFonts w:ascii="宋体" w:hAnsi="宋体" w:eastAsia="宋体" w:cs="宋体"/>
                <w:spacing w:val="-4"/>
                <w:sz w:val="21"/>
                <w:szCs w:val="21"/>
              </w:rPr>
              <w:t>选择</w:t>
            </w:r>
            <w:r>
              <w:rPr>
                <w:rFonts w:ascii="宋体" w:hAnsi="宋体" w:eastAsia="宋体" w:cs="宋体"/>
                <w:spacing w:val="-2"/>
                <w:sz w:val="21"/>
                <w:szCs w:val="21"/>
              </w:rPr>
              <w:t>性的报价。</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43" w:type="dxa"/>
            <w:vAlign w:val="top"/>
          </w:tcPr>
          <w:p>
            <w:pPr>
              <w:spacing w:before="226" w:line="187" w:lineRule="auto"/>
              <w:ind w:left="304"/>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6935" w:type="dxa"/>
            <w:vAlign w:val="top"/>
          </w:tcPr>
          <w:p>
            <w:pPr>
              <w:spacing w:before="103" w:line="220" w:lineRule="auto"/>
              <w:ind w:left="62" w:leftChars="0"/>
              <w:rPr>
                <w:rFonts w:ascii="宋体" w:hAnsi="宋体" w:eastAsia="宋体" w:cs="宋体"/>
                <w:snapToGrid w:val="0"/>
                <w:color w:val="000000"/>
                <w:kern w:val="0"/>
                <w:sz w:val="21"/>
                <w:szCs w:val="21"/>
              </w:rPr>
            </w:pPr>
            <w:r>
              <w:rPr>
                <w:rFonts w:ascii="宋体" w:hAnsi="宋体" w:eastAsia="宋体" w:cs="宋体"/>
                <w:spacing w:val="-1"/>
                <w:sz w:val="21"/>
                <w:szCs w:val="21"/>
              </w:rPr>
              <w:t>投标人的</w:t>
            </w:r>
            <w:r>
              <w:rPr>
                <w:rFonts w:ascii="宋体" w:hAnsi="宋体" w:eastAsia="宋体" w:cs="宋体"/>
                <w:sz w:val="21"/>
                <w:szCs w:val="21"/>
              </w:rPr>
              <w:t>投标报价未超出最高投标限价。</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643" w:type="dxa"/>
            <w:vAlign w:val="top"/>
          </w:tcPr>
          <w:p>
            <w:pPr>
              <w:spacing w:before="145" w:line="185" w:lineRule="auto"/>
              <w:ind w:left="302"/>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6935" w:type="dxa"/>
            <w:vAlign w:val="top"/>
          </w:tcPr>
          <w:p>
            <w:pPr>
              <w:spacing w:before="104" w:line="219" w:lineRule="auto"/>
              <w:ind w:left="62" w:leftChars="0"/>
              <w:rPr>
                <w:rFonts w:ascii="宋体" w:hAnsi="宋体" w:eastAsia="宋体" w:cs="宋体"/>
                <w:snapToGrid w:val="0"/>
                <w:color w:val="000000"/>
                <w:kern w:val="0"/>
                <w:sz w:val="21"/>
                <w:szCs w:val="21"/>
              </w:rPr>
            </w:pPr>
            <w:r>
              <w:rPr>
                <w:rFonts w:ascii="宋体" w:hAnsi="宋体" w:eastAsia="宋体" w:cs="宋体"/>
                <w:spacing w:val="-1"/>
                <w:sz w:val="21"/>
                <w:szCs w:val="21"/>
              </w:rPr>
              <w:t>投标人的交货期未超出招标文件规定的交货期。</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643" w:type="dxa"/>
            <w:vAlign w:val="top"/>
          </w:tcPr>
          <w:p>
            <w:pPr>
              <w:spacing w:before="143" w:line="187" w:lineRule="auto"/>
              <w:ind w:left="30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6935" w:type="dxa"/>
            <w:vAlign w:val="top"/>
          </w:tcPr>
          <w:p>
            <w:pPr>
              <w:spacing w:before="104" w:line="221" w:lineRule="auto"/>
              <w:ind w:left="62" w:leftChars="0"/>
              <w:rPr>
                <w:rFonts w:ascii="宋体" w:hAnsi="宋体" w:eastAsia="宋体" w:cs="宋体"/>
                <w:snapToGrid w:val="0"/>
                <w:color w:val="000000"/>
                <w:kern w:val="0"/>
                <w:sz w:val="21"/>
                <w:szCs w:val="21"/>
              </w:rPr>
            </w:pPr>
            <w:r>
              <w:rPr>
                <w:rFonts w:ascii="宋体" w:hAnsi="宋体" w:eastAsia="宋体" w:cs="宋体"/>
                <w:spacing w:val="-1"/>
                <w:sz w:val="21"/>
                <w:szCs w:val="21"/>
              </w:rPr>
              <w:t>投标人未提出</w:t>
            </w:r>
            <w:r>
              <w:rPr>
                <w:rFonts w:ascii="宋体" w:hAnsi="宋体" w:eastAsia="宋体" w:cs="宋体"/>
                <w:sz w:val="21"/>
                <w:szCs w:val="21"/>
              </w:rPr>
              <w:t>不同的验收、计量、支付办法。</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643" w:type="dxa"/>
            <w:vAlign w:val="top"/>
          </w:tcPr>
          <w:p>
            <w:pPr>
              <w:spacing w:before="143" w:line="187" w:lineRule="auto"/>
              <w:ind w:left="303"/>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6935" w:type="dxa"/>
            <w:vAlign w:val="top"/>
          </w:tcPr>
          <w:p>
            <w:pPr>
              <w:spacing w:before="103" w:line="221" w:lineRule="auto"/>
              <w:ind w:left="62" w:leftChars="0"/>
              <w:rPr>
                <w:rFonts w:ascii="宋体" w:hAnsi="宋体" w:eastAsia="宋体" w:cs="宋体"/>
                <w:snapToGrid w:val="0"/>
                <w:color w:val="000000"/>
                <w:kern w:val="0"/>
                <w:sz w:val="21"/>
                <w:szCs w:val="21"/>
              </w:rPr>
            </w:pPr>
            <w:r>
              <w:rPr>
                <w:rFonts w:ascii="宋体" w:hAnsi="宋体" w:eastAsia="宋体" w:cs="宋体"/>
                <w:spacing w:val="-1"/>
                <w:sz w:val="21"/>
                <w:szCs w:val="21"/>
              </w:rPr>
              <w:t>投标文件未附有招标人不能接受的附加条件的。</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643" w:type="dxa"/>
            <w:vAlign w:val="top"/>
          </w:tcPr>
          <w:p>
            <w:pPr>
              <w:spacing w:before="143" w:line="187" w:lineRule="auto"/>
              <w:ind w:left="267"/>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0</w:t>
            </w:r>
          </w:p>
        </w:tc>
        <w:tc>
          <w:tcPr>
            <w:tcW w:w="6935" w:type="dxa"/>
            <w:vAlign w:val="top"/>
          </w:tcPr>
          <w:p>
            <w:pPr>
              <w:spacing w:before="104" w:line="219" w:lineRule="auto"/>
              <w:ind w:left="63" w:leftChars="0"/>
              <w:rPr>
                <w:rFonts w:ascii="宋体" w:hAnsi="宋体" w:eastAsia="宋体" w:cs="宋体"/>
                <w:snapToGrid w:val="0"/>
                <w:color w:val="000000"/>
                <w:kern w:val="0"/>
                <w:sz w:val="21"/>
                <w:szCs w:val="21"/>
              </w:rPr>
            </w:pPr>
            <w:r>
              <w:rPr>
                <w:rFonts w:ascii="宋体" w:hAnsi="宋体" w:eastAsia="宋体" w:cs="宋体"/>
                <w:spacing w:val="-1"/>
                <w:sz w:val="21"/>
                <w:szCs w:val="21"/>
              </w:rPr>
              <w:t>未与其他投标人相互串通报价，或者与招</w:t>
            </w:r>
            <w:r>
              <w:rPr>
                <w:rFonts w:ascii="宋体" w:hAnsi="宋体" w:eastAsia="宋体" w:cs="宋体"/>
                <w:sz w:val="21"/>
                <w:szCs w:val="21"/>
              </w:rPr>
              <w:t>标人串通投标的。</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643" w:type="dxa"/>
            <w:vAlign w:val="top"/>
          </w:tcPr>
          <w:p>
            <w:pPr>
              <w:spacing w:before="142" w:line="188" w:lineRule="auto"/>
              <w:ind w:left="267"/>
              <w:rPr>
                <w:rFonts w:ascii="Times New Roman" w:hAnsi="Times New Roman" w:eastAsia="Times New Roman" w:cs="Times New Roman"/>
                <w:sz w:val="21"/>
                <w:szCs w:val="21"/>
              </w:rPr>
            </w:pPr>
            <w:r>
              <w:rPr>
                <w:rFonts w:ascii="Times New Roman" w:hAnsi="Times New Roman" w:eastAsia="Times New Roman" w:cs="Times New Roman"/>
                <w:spacing w:val="-11"/>
                <w:sz w:val="21"/>
                <w:szCs w:val="21"/>
              </w:rPr>
              <w:t>1</w:t>
            </w:r>
            <w:r>
              <w:rPr>
                <w:rFonts w:ascii="Times New Roman" w:hAnsi="Times New Roman" w:eastAsia="Times New Roman" w:cs="Times New Roman"/>
                <w:spacing w:val="-10"/>
                <w:sz w:val="21"/>
                <w:szCs w:val="21"/>
              </w:rPr>
              <w:t>1</w:t>
            </w:r>
          </w:p>
        </w:tc>
        <w:tc>
          <w:tcPr>
            <w:tcW w:w="6935" w:type="dxa"/>
            <w:vAlign w:val="top"/>
          </w:tcPr>
          <w:p>
            <w:pPr>
              <w:spacing w:before="104" w:line="219" w:lineRule="auto"/>
              <w:ind w:left="61" w:leftChars="0"/>
              <w:rPr>
                <w:rFonts w:ascii="宋体" w:hAnsi="宋体" w:eastAsia="宋体" w:cs="宋体"/>
                <w:snapToGrid w:val="0"/>
                <w:color w:val="000000"/>
                <w:kern w:val="0"/>
                <w:sz w:val="21"/>
                <w:szCs w:val="21"/>
              </w:rPr>
            </w:pPr>
            <w:r>
              <w:rPr>
                <w:rFonts w:ascii="宋体" w:hAnsi="宋体" w:eastAsia="宋体" w:cs="宋体"/>
                <w:spacing w:val="-1"/>
                <w:sz w:val="21"/>
                <w:szCs w:val="21"/>
              </w:rPr>
              <w:t>法律、法</w:t>
            </w:r>
            <w:r>
              <w:rPr>
                <w:rFonts w:ascii="宋体" w:hAnsi="宋体" w:eastAsia="宋体" w:cs="宋体"/>
                <w:sz w:val="21"/>
                <w:szCs w:val="21"/>
              </w:rPr>
              <w:t>规和招标文件规定的其他无效情形。</w:t>
            </w: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643" w:type="dxa"/>
            <w:vAlign w:val="top"/>
          </w:tcPr>
          <w:p>
            <w:pPr>
              <w:spacing w:before="142" w:line="188" w:lineRule="auto"/>
              <w:ind w:left="267"/>
              <w:rPr>
                <w:rFonts w:ascii="Times New Roman" w:hAnsi="Times New Roman" w:eastAsia="Times New Roman" w:cs="Times New Roman"/>
                <w:sz w:val="21"/>
                <w:szCs w:val="21"/>
              </w:rPr>
            </w:pPr>
          </w:p>
        </w:tc>
        <w:tc>
          <w:tcPr>
            <w:tcW w:w="6935" w:type="dxa"/>
            <w:vAlign w:val="top"/>
          </w:tcPr>
          <w:p>
            <w:pPr>
              <w:spacing w:before="104" w:line="219" w:lineRule="auto"/>
              <w:ind w:left="61" w:leftChars="0"/>
              <w:rPr>
                <w:rFonts w:ascii="宋体" w:hAnsi="宋体" w:eastAsia="宋体" w:cs="宋体"/>
                <w:snapToGrid w:val="0"/>
                <w:color w:val="000000"/>
                <w:kern w:val="0"/>
                <w:sz w:val="21"/>
                <w:szCs w:val="21"/>
              </w:rPr>
            </w:pP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643" w:type="dxa"/>
            <w:vAlign w:val="top"/>
          </w:tcPr>
          <w:p>
            <w:pPr>
              <w:spacing w:before="143" w:line="187" w:lineRule="auto"/>
              <w:ind w:left="267"/>
              <w:rPr>
                <w:rFonts w:ascii="Times New Roman" w:hAnsi="Times New Roman" w:eastAsia="Times New Roman" w:cs="Times New Roman"/>
                <w:sz w:val="21"/>
                <w:szCs w:val="21"/>
              </w:rPr>
            </w:pPr>
          </w:p>
        </w:tc>
        <w:tc>
          <w:tcPr>
            <w:tcW w:w="6935" w:type="dxa"/>
            <w:vAlign w:val="top"/>
          </w:tcPr>
          <w:p>
            <w:pPr>
              <w:spacing w:before="104" w:line="219" w:lineRule="auto"/>
              <w:ind w:left="61"/>
              <w:rPr>
                <w:rFonts w:ascii="宋体" w:hAnsi="宋体" w:eastAsia="宋体" w:cs="宋体"/>
                <w:sz w:val="21"/>
                <w:szCs w:val="21"/>
              </w:rPr>
            </w:pPr>
          </w:p>
        </w:tc>
        <w:tc>
          <w:tcPr>
            <w:tcW w:w="636" w:type="dxa"/>
            <w:vAlign w:val="top"/>
          </w:tcPr>
          <w:p>
            <w:pPr>
              <w:rPr>
                <w:rFonts w:ascii="Arial"/>
                <w:sz w:val="21"/>
              </w:rPr>
            </w:pPr>
          </w:p>
        </w:tc>
        <w:tc>
          <w:tcPr>
            <w:tcW w:w="6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643" w:type="dxa"/>
            <w:vAlign w:val="top"/>
          </w:tcPr>
          <w:p>
            <w:pPr>
              <w:rPr>
                <w:rFonts w:ascii="Arial"/>
                <w:sz w:val="21"/>
              </w:rPr>
            </w:pPr>
          </w:p>
        </w:tc>
        <w:tc>
          <w:tcPr>
            <w:tcW w:w="6935" w:type="dxa"/>
            <w:vAlign w:val="top"/>
          </w:tcPr>
          <w:p>
            <w:pPr>
              <w:spacing w:before="104" w:line="223" w:lineRule="auto"/>
              <w:ind w:left="65"/>
              <w:rPr>
                <w:rFonts w:ascii="宋体" w:hAnsi="宋体" w:eastAsia="宋体" w:cs="宋体"/>
                <w:sz w:val="21"/>
                <w:szCs w:val="21"/>
              </w:rPr>
            </w:pPr>
            <w:r>
              <w:rPr>
                <w:rFonts w:ascii="宋体" w:hAnsi="宋体" w:eastAsia="宋体" w:cs="宋体"/>
                <w:spacing w:val="-1"/>
                <w:sz w:val="21"/>
                <w:szCs w:val="21"/>
              </w:rPr>
              <w:t xml:space="preserve">结    </w:t>
            </w:r>
            <w:r>
              <w:rPr>
                <w:rFonts w:ascii="宋体" w:hAnsi="宋体" w:eastAsia="宋体" w:cs="宋体"/>
                <w:sz w:val="21"/>
                <w:szCs w:val="21"/>
              </w:rPr>
              <w:t>论</w:t>
            </w:r>
          </w:p>
        </w:tc>
        <w:tc>
          <w:tcPr>
            <w:tcW w:w="636" w:type="dxa"/>
            <w:vAlign w:val="top"/>
          </w:tcPr>
          <w:p>
            <w:pPr>
              <w:rPr>
                <w:rFonts w:ascii="Arial"/>
                <w:sz w:val="21"/>
              </w:rPr>
            </w:pPr>
          </w:p>
        </w:tc>
        <w:tc>
          <w:tcPr>
            <w:tcW w:w="668" w:type="dxa"/>
            <w:vAlign w:val="top"/>
          </w:tcPr>
          <w:p>
            <w:pPr>
              <w:rPr>
                <w:rFonts w:ascii="Arial"/>
                <w:sz w:val="21"/>
              </w:rPr>
            </w:pPr>
          </w:p>
        </w:tc>
      </w:tr>
    </w:tbl>
    <w:p>
      <w:pPr>
        <w:spacing w:before="52" w:line="220" w:lineRule="auto"/>
        <w:ind w:left="73"/>
        <w:rPr>
          <w:rFonts w:ascii="宋体" w:hAnsi="宋体" w:eastAsia="宋体" w:cs="宋体"/>
          <w:sz w:val="18"/>
          <w:szCs w:val="18"/>
        </w:rPr>
      </w:pPr>
      <w:r>
        <w:rPr>
          <w:rFonts w:ascii="宋体" w:hAnsi="宋体" w:eastAsia="宋体" w:cs="宋体"/>
          <w:spacing w:val="-12"/>
          <w:sz w:val="18"/>
          <w:szCs w:val="18"/>
        </w:rPr>
        <w:t>说</w:t>
      </w:r>
      <w:r>
        <w:rPr>
          <w:rFonts w:ascii="宋体" w:hAnsi="宋体" w:eastAsia="宋体" w:cs="宋体"/>
          <w:spacing w:val="-11"/>
          <w:sz w:val="18"/>
          <w:szCs w:val="18"/>
        </w:rPr>
        <w:t>明：</w:t>
      </w:r>
    </w:p>
    <w:p>
      <w:pPr>
        <w:spacing w:before="34" w:line="240" w:lineRule="exact"/>
        <w:ind w:left="75"/>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1</w:t>
      </w:r>
      <w:r>
        <w:rPr>
          <w:rFonts w:ascii="宋体" w:hAnsi="宋体" w:eastAsia="宋体" w:cs="宋体"/>
          <w:spacing w:val="2"/>
          <w:sz w:val="18"/>
          <w:szCs w:val="18"/>
        </w:rPr>
        <w:t>)上述各项中用</w:t>
      </w:r>
      <w:r>
        <w:rPr>
          <w:rFonts w:ascii="Times New Roman" w:hAnsi="Times New Roman" w:eastAsia="Times New Roman" w:cs="Times New Roman"/>
          <w:spacing w:val="2"/>
          <w:sz w:val="18"/>
          <w:szCs w:val="18"/>
        </w:rPr>
        <w:t>“√”</w:t>
      </w:r>
      <w:r>
        <w:rPr>
          <w:rFonts w:ascii="宋体" w:hAnsi="宋体" w:eastAsia="宋体" w:cs="宋体"/>
          <w:spacing w:val="2"/>
          <w:sz w:val="18"/>
          <w:szCs w:val="18"/>
        </w:rPr>
        <w:t xml:space="preserve">表示通过， </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
          <w:sz w:val="18"/>
          <w:szCs w:val="18"/>
        </w:rPr>
        <w:t>×”</w:t>
      </w:r>
      <w:r>
        <w:rPr>
          <w:rFonts w:ascii="宋体" w:hAnsi="宋体" w:eastAsia="宋体" w:cs="宋体"/>
          <w:spacing w:val="1"/>
          <w:sz w:val="18"/>
          <w:szCs w:val="18"/>
        </w:rPr>
        <w:t>表示不通过；</w:t>
      </w:r>
    </w:p>
    <w:p>
      <w:pPr>
        <w:tabs>
          <w:tab w:val="left" w:pos="165"/>
        </w:tabs>
        <w:spacing w:before="34" w:line="271" w:lineRule="auto"/>
        <w:ind w:left="73" w:right="5" w:firstLine="1"/>
        <w:rPr>
          <w:rFonts w:ascii="宋体" w:hAnsi="宋体" w:eastAsia="宋体" w:cs="宋体"/>
          <w:sz w:val="18"/>
          <w:szCs w:val="18"/>
        </w:rPr>
      </w:pPr>
      <w:r>
        <w:rPr>
          <w:rFonts w:ascii="宋体" w:hAnsi="宋体" w:eastAsia="宋体" w:cs="宋体"/>
          <w:spacing w:val="-6"/>
          <w:sz w:val="18"/>
          <w:szCs w:val="18"/>
        </w:rPr>
        <w:t>(</w:t>
      </w:r>
      <w:r>
        <w:rPr>
          <w:rFonts w:ascii="Times New Roman" w:hAnsi="Times New Roman" w:eastAsia="Times New Roman" w:cs="Times New Roman"/>
          <w:spacing w:val="-6"/>
          <w:sz w:val="18"/>
          <w:szCs w:val="18"/>
        </w:rPr>
        <w:t>2</w:t>
      </w:r>
      <w:r>
        <w:rPr>
          <w:rFonts w:ascii="宋体" w:hAnsi="宋体" w:eastAsia="宋体" w:cs="宋体"/>
          <w:spacing w:val="-6"/>
          <w:sz w:val="18"/>
          <w:szCs w:val="18"/>
        </w:rPr>
        <w:t>)</w:t>
      </w:r>
      <w:r>
        <w:rPr>
          <w:rFonts w:ascii="宋体" w:hAnsi="宋体" w:eastAsia="宋体" w:cs="宋体"/>
          <w:spacing w:val="-3"/>
          <w:sz w:val="18"/>
          <w:szCs w:val="18"/>
        </w:rPr>
        <w:t xml:space="preserve"> 上述各项中如有一项为</w:t>
      </w:r>
      <w:r>
        <w:rPr>
          <w:rFonts w:ascii="Times New Roman" w:hAnsi="Times New Roman" w:eastAsia="Times New Roman" w:cs="Times New Roman"/>
          <w:spacing w:val="-3"/>
          <w:sz w:val="18"/>
          <w:szCs w:val="18"/>
        </w:rPr>
        <w:t>“×”</w:t>
      </w:r>
      <w:r>
        <w:rPr>
          <w:rFonts w:ascii="宋体" w:hAnsi="宋体" w:eastAsia="宋体" w:cs="宋体"/>
          <w:spacing w:val="-3"/>
          <w:sz w:val="18"/>
          <w:szCs w:val="18"/>
        </w:rPr>
        <w:t>，则结论为</w:t>
      </w:r>
      <w:r>
        <w:rPr>
          <w:rFonts w:ascii="Times New Roman" w:hAnsi="Times New Roman" w:eastAsia="Times New Roman" w:cs="Times New Roman"/>
          <w:spacing w:val="-3"/>
          <w:sz w:val="18"/>
          <w:szCs w:val="18"/>
        </w:rPr>
        <w:t>“×”</w:t>
      </w:r>
      <w:r>
        <w:rPr>
          <w:rFonts w:ascii="宋体" w:hAnsi="宋体" w:eastAsia="宋体" w:cs="宋体"/>
          <w:spacing w:val="-3"/>
          <w:sz w:val="18"/>
          <w:szCs w:val="18"/>
        </w:rPr>
        <w:t>，表示该投标文件中存在重大偏差， 不能通过初步评审； 评委对某</w:t>
      </w:r>
      <w:r>
        <w:rPr>
          <w:rFonts w:ascii="宋体" w:hAnsi="宋体" w:eastAsia="宋体" w:cs="宋体"/>
          <w:sz w:val="18"/>
          <w:szCs w:val="18"/>
        </w:rPr>
        <w:t xml:space="preserve"> </w:t>
      </w:r>
      <w:r>
        <w:rPr>
          <w:rFonts w:ascii="宋体" w:hAnsi="宋体" w:eastAsia="宋体" w:cs="宋体"/>
          <w:spacing w:val="-2"/>
          <w:sz w:val="18"/>
          <w:szCs w:val="18"/>
        </w:rPr>
        <w:t>一分项评审认为不合格时，必须要写明原</w:t>
      </w:r>
      <w:r>
        <w:rPr>
          <w:rFonts w:ascii="宋体" w:hAnsi="宋体" w:eastAsia="宋体" w:cs="宋体"/>
          <w:spacing w:val="-1"/>
          <w:sz w:val="18"/>
          <w:szCs w:val="18"/>
        </w:rPr>
        <w:t>因</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2"/>
          <w:sz w:val="18"/>
          <w:szCs w:val="18"/>
        </w:rPr>
        <w:t>(</w:t>
      </w:r>
      <w:r>
        <w:rPr>
          <w:rFonts w:ascii="Times New Roman" w:hAnsi="Times New Roman" w:eastAsia="Times New Roman" w:cs="Times New Roman"/>
          <w:spacing w:val="2"/>
          <w:sz w:val="18"/>
          <w:szCs w:val="18"/>
        </w:rPr>
        <w:t>3</w:t>
      </w:r>
      <w:r>
        <w:rPr>
          <w:rFonts w:ascii="宋体" w:hAnsi="宋体" w:eastAsia="宋体" w:cs="宋体"/>
          <w:spacing w:val="2"/>
          <w:sz w:val="18"/>
          <w:szCs w:val="18"/>
        </w:rPr>
        <w:t>)投标文件最终合格与否，以所有</w:t>
      </w:r>
      <w:r>
        <w:rPr>
          <w:rFonts w:ascii="宋体" w:hAnsi="宋体" w:eastAsia="宋体" w:cs="宋体"/>
          <w:spacing w:val="1"/>
          <w:sz w:val="18"/>
          <w:szCs w:val="18"/>
        </w:rPr>
        <w:t>评委的评审意见中少数服从多数为原则定论。</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2"/>
          <w:sz w:val="18"/>
          <w:szCs w:val="18"/>
        </w:rPr>
        <w:t>(</w:t>
      </w:r>
      <w:r>
        <w:rPr>
          <w:rFonts w:ascii="Times New Roman" w:hAnsi="Times New Roman" w:eastAsia="Times New Roman" w:cs="Times New Roman"/>
          <w:spacing w:val="2"/>
          <w:sz w:val="18"/>
          <w:szCs w:val="18"/>
        </w:rPr>
        <w:t>4</w:t>
      </w:r>
      <w:r>
        <w:rPr>
          <w:rFonts w:ascii="宋体" w:hAnsi="宋体" w:eastAsia="宋体" w:cs="宋体"/>
          <w:spacing w:val="2"/>
          <w:sz w:val="18"/>
          <w:szCs w:val="18"/>
        </w:rPr>
        <w:t>)投标人请认真阅读和理解上述内容， 避免投</w:t>
      </w:r>
      <w:r>
        <w:rPr>
          <w:rFonts w:ascii="宋体" w:hAnsi="宋体" w:eastAsia="宋体" w:cs="宋体"/>
          <w:spacing w:val="1"/>
          <w:sz w:val="18"/>
          <w:szCs w:val="18"/>
        </w:rPr>
        <w:t>标文件中有违背上述审查标准之一的情况发生而造成投标被否</w:t>
      </w:r>
      <w:r>
        <w:rPr>
          <w:rFonts w:ascii="宋体" w:hAnsi="宋体" w:eastAsia="宋体" w:cs="宋体"/>
          <w:sz w:val="18"/>
          <w:szCs w:val="18"/>
        </w:rPr>
        <w:t xml:space="preserve"> </w:t>
      </w:r>
      <w:r>
        <w:rPr>
          <w:rFonts w:ascii="宋体" w:hAnsi="宋体" w:eastAsia="宋体" w:cs="宋体"/>
          <w:spacing w:val="-10"/>
          <w:sz w:val="18"/>
          <w:szCs w:val="18"/>
        </w:rPr>
        <w:t>决</w:t>
      </w:r>
      <w:r>
        <w:rPr>
          <w:rFonts w:ascii="宋体" w:hAnsi="宋体" w:eastAsia="宋体" w:cs="宋体"/>
          <w:spacing w:val="-9"/>
          <w:sz w:val="18"/>
          <w:szCs w:val="18"/>
        </w:rPr>
        <w:t>。</w:t>
      </w:r>
    </w:p>
    <w:p>
      <w:pPr>
        <w:sectPr>
          <w:footerReference r:id="rId28" w:type="default"/>
          <w:pgSz w:w="11909" w:h="16836"/>
          <w:pgMar w:top="400" w:right="1388" w:bottom="1195" w:left="1632" w:header="0" w:footer="1007"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114" w:line="220" w:lineRule="auto"/>
        <w:ind w:left="121"/>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附表3：(1)</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商务、技术部分评审(70分)</w:t>
      </w:r>
      <w:r>
        <w:rPr>
          <w:rFonts w:ascii="宋体" w:hAnsi="宋体" w:eastAsia="宋体" w:cs="宋体"/>
          <w:spacing w:val="5"/>
          <w:sz w:val="24"/>
          <w:szCs w:val="24"/>
        </w:rPr>
        <w:t xml:space="preserve">  </w:t>
      </w:r>
    </w:p>
    <w:tbl>
      <w:tblPr>
        <w:tblStyle w:val="14"/>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488"/>
        <w:gridCol w:w="5735"/>
        <w:gridCol w:w="1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627" w:type="dxa"/>
            <w:textDirection w:val="tbRlV"/>
            <w:vAlign w:val="top"/>
          </w:tcPr>
          <w:p>
            <w:pPr>
              <w:spacing w:before="206" w:line="212" w:lineRule="auto"/>
              <w:ind w:left="48"/>
              <w:rPr>
                <w:rFonts w:ascii="宋体" w:hAnsi="宋体" w:eastAsia="宋体" w:cs="宋体"/>
                <w:sz w:val="21"/>
                <w:szCs w:val="21"/>
              </w:rPr>
            </w:pPr>
            <w:r>
              <w:rPr>
                <w:rFonts w:ascii="宋体" w:hAnsi="宋体" w:eastAsia="宋体" w:cs="宋体"/>
                <w:spacing w:val="-11"/>
                <w:sz w:val="21"/>
                <w:szCs w:val="21"/>
                <w14:textOutline w14:w="3846" w14:cap="flat" w14:cmpd="sng">
                  <w14:solidFill>
                    <w14:srgbClr w14:val="000000"/>
                  </w14:solidFill>
                  <w14:prstDash w14:val="solid"/>
                  <w14:miter w14:val="0"/>
                </w14:textOutline>
              </w:rPr>
              <w:t>序</w:t>
            </w:r>
            <w:r>
              <w:rPr>
                <w:rFonts w:ascii="宋体" w:hAnsi="宋体" w:eastAsia="宋体" w:cs="宋体"/>
                <w:spacing w:val="-11"/>
                <w:sz w:val="21"/>
                <w:szCs w:val="21"/>
              </w:rPr>
              <w:t xml:space="preserve"> </w:t>
            </w:r>
            <w:r>
              <w:rPr>
                <w:rFonts w:ascii="宋体" w:hAnsi="宋体" w:eastAsia="宋体" w:cs="宋体"/>
                <w:spacing w:val="-11"/>
                <w:sz w:val="21"/>
                <w:szCs w:val="21"/>
                <w14:textOutline w14:w="3846" w14:cap="flat" w14:cmpd="sng">
                  <w14:solidFill>
                    <w14:srgbClr w14:val="000000"/>
                  </w14:solidFill>
                  <w14:prstDash w14:val="solid"/>
                  <w14:miter w14:val="0"/>
                </w14:textOutline>
              </w:rPr>
              <w:t>号</w:t>
            </w:r>
          </w:p>
        </w:tc>
        <w:tc>
          <w:tcPr>
            <w:tcW w:w="1488" w:type="dxa"/>
            <w:vAlign w:val="top"/>
          </w:tcPr>
          <w:p>
            <w:pPr>
              <w:spacing w:before="189" w:line="221" w:lineRule="auto"/>
              <w:ind w:left="327"/>
              <w:rPr>
                <w:rFonts w:ascii="宋体" w:hAnsi="宋体" w:eastAsia="宋体" w:cs="宋体"/>
                <w:sz w:val="21"/>
                <w:szCs w:val="21"/>
              </w:rPr>
            </w:pPr>
            <w:r>
              <w:rPr>
                <w:rFonts w:ascii="宋体" w:hAnsi="宋体" w:eastAsia="宋体" w:cs="宋体"/>
                <w:sz w:val="21"/>
                <w:szCs w:val="21"/>
                <w14:textOutline w14:w="3846" w14:cap="flat" w14:cmpd="sng">
                  <w14:solidFill>
                    <w14:srgbClr w14:val="000000"/>
                  </w14:solidFill>
                  <w14:prstDash w14:val="solid"/>
                  <w14:miter w14:val="0"/>
                </w14:textOutline>
              </w:rPr>
              <w:t>评审因素</w:t>
            </w:r>
          </w:p>
        </w:tc>
        <w:tc>
          <w:tcPr>
            <w:tcW w:w="5735" w:type="dxa"/>
            <w:vAlign w:val="top"/>
          </w:tcPr>
          <w:p>
            <w:pPr>
              <w:spacing w:before="188" w:line="222" w:lineRule="auto"/>
              <w:ind w:left="2448"/>
              <w:rPr>
                <w:rFonts w:ascii="宋体" w:hAnsi="宋体" w:eastAsia="宋体" w:cs="宋体"/>
                <w:sz w:val="21"/>
                <w:szCs w:val="21"/>
              </w:rPr>
            </w:pPr>
            <w:r>
              <w:rPr>
                <w:rFonts w:ascii="宋体" w:hAnsi="宋体" w:eastAsia="宋体" w:cs="宋体"/>
                <w:sz w:val="21"/>
                <w:szCs w:val="21"/>
                <w14:textOutline w14:w="3846" w14:cap="flat" w14:cmpd="sng">
                  <w14:solidFill>
                    <w14:srgbClr w14:val="000000"/>
                  </w14:solidFill>
                  <w14:prstDash w14:val="solid"/>
                  <w14:miter w14:val="0"/>
                </w14:textOutline>
              </w:rPr>
              <w:t>评分标准</w:t>
            </w:r>
          </w:p>
        </w:tc>
        <w:tc>
          <w:tcPr>
            <w:tcW w:w="1060" w:type="dxa"/>
            <w:vAlign w:val="top"/>
          </w:tcPr>
          <w:p>
            <w:pPr>
              <w:spacing w:before="189" w:line="221" w:lineRule="auto"/>
              <w:ind w:left="326"/>
              <w:rPr>
                <w:rFonts w:ascii="宋体" w:hAnsi="宋体" w:eastAsia="宋体" w:cs="宋体"/>
                <w:sz w:val="21"/>
                <w:szCs w:val="21"/>
              </w:rPr>
            </w:pPr>
            <w:r>
              <w:rPr>
                <w:rFonts w:ascii="宋体" w:hAnsi="宋体" w:eastAsia="宋体" w:cs="宋体"/>
                <w:spacing w:val="-2"/>
                <w:sz w:val="21"/>
                <w:szCs w:val="21"/>
                <w14:textOutline w14:w="3846" w14:cap="flat" w14:cmpd="sng">
                  <w14:solidFill>
                    <w14:srgbClr w14:val="000000"/>
                  </w14:solidFill>
                  <w14:prstDash w14:val="solid"/>
                  <w14:miter w14:val="0"/>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627"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0" w:line="188" w:lineRule="auto"/>
              <w:ind w:left="283"/>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8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218" w:lineRule="auto"/>
              <w:ind w:left="227"/>
              <w:rPr>
                <w:rFonts w:ascii="宋体" w:hAnsi="宋体" w:eastAsia="宋体" w:cs="宋体"/>
                <w:sz w:val="21"/>
                <w:szCs w:val="21"/>
              </w:rPr>
            </w:pPr>
            <w:r>
              <w:rPr>
                <w:rFonts w:ascii="宋体" w:hAnsi="宋体" w:eastAsia="宋体" w:cs="宋体"/>
                <w:spacing w:val="-1"/>
                <w:sz w:val="21"/>
                <w:szCs w:val="21"/>
              </w:rPr>
              <w:t>投标人业绩</w:t>
            </w:r>
          </w:p>
        </w:tc>
        <w:tc>
          <w:tcPr>
            <w:tcW w:w="5735" w:type="dxa"/>
            <w:vAlign w:val="top"/>
          </w:tcPr>
          <w:p>
            <w:pPr>
              <w:spacing w:before="40" w:line="246" w:lineRule="auto"/>
              <w:ind w:left="114" w:right="103"/>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人近三年(</w:t>
            </w:r>
            <w:r>
              <w:rPr>
                <w:rFonts w:ascii="Times New Roman" w:hAnsi="Times New Roman" w:eastAsia="Times New Roman" w:cs="Times New Roman"/>
                <w:sz w:val="21"/>
                <w:szCs w:val="21"/>
              </w:rPr>
              <w:t xml:space="preserve">2019 </w:t>
            </w:r>
            <w:r>
              <w:rPr>
                <w:rFonts w:ascii="宋体" w:hAnsi="宋体" w:eastAsia="宋体" w:cs="宋体"/>
                <w:sz w:val="21"/>
                <w:szCs w:val="21"/>
              </w:rPr>
              <w:t xml:space="preserve">年 </w:t>
            </w:r>
            <w:r>
              <w:rPr>
                <w:rFonts w:ascii="Times New Roman" w:hAnsi="Times New Roman" w:eastAsia="Times New Roman" w:cs="Times New Roman"/>
                <w:sz w:val="21"/>
                <w:szCs w:val="21"/>
              </w:rPr>
              <w:t xml:space="preserve">1 </w:t>
            </w:r>
            <w:r>
              <w:rPr>
                <w:rFonts w:ascii="宋体" w:hAnsi="宋体" w:eastAsia="宋体" w:cs="宋体"/>
                <w:sz w:val="21"/>
                <w:szCs w:val="21"/>
              </w:rPr>
              <w:t xml:space="preserve">月 </w:t>
            </w:r>
            <w:r>
              <w:rPr>
                <w:rFonts w:ascii="Times New Roman" w:hAnsi="Times New Roman" w:eastAsia="Times New Roman" w:cs="Times New Roman"/>
                <w:sz w:val="21"/>
                <w:szCs w:val="21"/>
              </w:rPr>
              <w:t xml:space="preserve">1 </w:t>
            </w:r>
            <w:r>
              <w:rPr>
                <w:rFonts w:ascii="宋体" w:hAnsi="宋体" w:eastAsia="宋体" w:cs="宋体"/>
                <w:sz w:val="21"/>
                <w:szCs w:val="21"/>
              </w:rPr>
              <w:t xml:space="preserve">日至投标截止时间的期间)完 </w:t>
            </w:r>
            <w:r>
              <w:rPr>
                <w:rFonts w:ascii="宋体" w:hAnsi="宋体" w:eastAsia="宋体" w:cs="宋体"/>
                <w:spacing w:val="-1"/>
                <w:sz w:val="21"/>
                <w:szCs w:val="21"/>
              </w:rPr>
              <w:t>成过</w:t>
            </w:r>
            <w:r>
              <w:rPr>
                <w:rFonts w:hint="eastAsia" w:ascii="宋体" w:hAnsi="宋体" w:eastAsia="宋体" w:cs="宋体"/>
                <w:spacing w:val="-1"/>
                <w:sz w:val="21"/>
                <w:szCs w:val="21"/>
                <w:lang w:val="en-US" w:eastAsia="zh-CN"/>
              </w:rPr>
              <w:t>投标</w:t>
            </w:r>
            <w:r>
              <w:rPr>
                <w:rFonts w:ascii="宋体" w:hAnsi="宋体" w:eastAsia="宋体" w:cs="宋体"/>
                <w:spacing w:val="-1"/>
                <w:sz w:val="21"/>
                <w:szCs w:val="21"/>
              </w:rPr>
              <w:t>产</w:t>
            </w:r>
            <w:r>
              <w:rPr>
                <w:rFonts w:ascii="宋体" w:hAnsi="宋体" w:eastAsia="宋体" w:cs="宋体"/>
                <w:sz w:val="21"/>
                <w:szCs w:val="21"/>
              </w:rPr>
              <w:t>品的销售业绩。</w:t>
            </w:r>
          </w:p>
          <w:p>
            <w:pPr>
              <w:spacing w:line="219" w:lineRule="auto"/>
              <w:ind w:left="110"/>
              <w:rPr>
                <w:rFonts w:hint="eastAsia" w:ascii="宋体" w:hAnsi="宋体" w:eastAsia="宋体" w:cs="宋体"/>
                <w:sz w:val="21"/>
                <w:szCs w:val="21"/>
                <w:lang w:eastAsia="zh-CN"/>
              </w:rPr>
            </w:pPr>
            <w:r>
              <w:rPr>
                <w:rFonts w:ascii="宋体" w:hAnsi="宋体" w:eastAsia="宋体" w:cs="宋体"/>
                <w:spacing w:val="-7"/>
                <w:sz w:val="21"/>
                <w:szCs w:val="21"/>
              </w:rPr>
              <w:t xml:space="preserve">每提供 </w:t>
            </w:r>
            <w:r>
              <w:rPr>
                <w:rFonts w:ascii="Times New Roman" w:hAnsi="Times New Roman" w:eastAsia="Times New Roman" w:cs="Times New Roman"/>
                <w:spacing w:val="-7"/>
                <w:sz w:val="21"/>
                <w:szCs w:val="21"/>
              </w:rPr>
              <w:t xml:space="preserve">1 </w:t>
            </w:r>
            <w:r>
              <w:rPr>
                <w:rFonts w:ascii="宋体" w:hAnsi="宋体" w:eastAsia="宋体" w:cs="宋体"/>
                <w:spacing w:val="-7"/>
                <w:sz w:val="21"/>
                <w:szCs w:val="21"/>
              </w:rPr>
              <w:t xml:space="preserve">个类似产品的销售合同协议书，得 </w:t>
            </w:r>
            <w:r>
              <w:rPr>
                <w:rFonts w:hint="eastAsia" w:ascii="Times New Roman" w:hAnsi="Times New Roman" w:eastAsia="宋体" w:cs="Times New Roman"/>
                <w:spacing w:val="-7"/>
                <w:sz w:val="21"/>
                <w:szCs w:val="21"/>
                <w:lang w:val="en-US" w:eastAsia="zh-CN"/>
              </w:rPr>
              <w:t>1</w:t>
            </w:r>
            <w:r>
              <w:rPr>
                <w:rFonts w:ascii="宋体" w:hAnsi="宋体" w:eastAsia="宋体" w:cs="宋体"/>
                <w:spacing w:val="-7"/>
                <w:sz w:val="21"/>
                <w:szCs w:val="21"/>
              </w:rPr>
              <w:t>分， 本项最</w:t>
            </w:r>
            <w:r>
              <w:rPr>
                <w:rFonts w:ascii="宋体" w:hAnsi="宋体" w:eastAsia="宋体" w:cs="宋体"/>
                <w:spacing w:val="-3"/>
                <w:sz w:val="21"/>
                <w:szCs w:val="21"/>
              </w:rPr>
              <w:t>多</w:t>
            </w:r>
            <w:r>
              <w:rPr>
                <w:rFonts w:ascii="宋体" w:hAnsi="宋体" w:eastAsia="宋体" w:cs="宋体"/>
                <w:sz w:val="21"/>
                <w:szCs w:val="21"/>
              </w:rPr>
              <w:t xml:space="preserve"> </w:t>
            </w:r>
            <w:r>
              <w:rPr>
                <w:rFonts w:ascii="宋体" w:hAnsi="宋体" w:eastAsia="宋体" w:cs="宋体"/>
                <w:spacing w:val="-6"/>
                <w:sz w:val="21"/>
                <w:szCs w:val="21"/>
              </w:rPr>
              <w:t>加</w:t>
            </w:r>
            <w:r>
              <w:rPr>
                <w:rFonts w:hint="eastAsia" w:ascii="宋体" w:hAnsi="宋体" w:eastAsia="宋体" w:cs="宋体"/>
                <w:spacing w:val="-6"/>
                <w:sz w:val="21"/>
                <w:szCs w:val="21"/>
                <w:lang w:val="en-US" w:eastAsia="zh-CN"/>
              </w:rPr>
              <w:t>16</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分，未提供的不得分。</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每一类型最多提供4个业绩。</w:t>
            </w:r>
            <w:r>
              <w:rPr>
                <w:rFonts w:hint="eastAsia" w:ascii="宋体" w:hAnsi="宋体" w:eastAsia="宋体" w:cs="宋体"/>
                <w:spacing w:val="-2"/>
                <w:sz w:val="21"/>
                <w:szCs w:val="21"/>
                <w:lang w:val="en-US" w:eastAsia="zh-CN"/>
              </w:rPr>
              <w:t>1、园林大件垃圾处置类、2、建筑垃圾处置类 3、医疗废物处置类4、中医院医疗废弃物暂存点类</w:t>
            </w:r>
            <w:r>
              <w:rPr>
                <w:rFonts w:hint="eastAsia" w:ascii="宋体" w:hAnsi="宋体" w:eastAsia="宋体" w:cs="宋体"/>
                <w:spacing w:val="-3"/>
                <w:sz w:val="21"/>
                <w:szCs w:val="21"/>
                <w:lang w:eastAsia="zh-CN"/>
              </w:rPr>
              <w:t>）</w:t>
            </w:r>
          </w:p>
          <w:p>
            <w:pPr>
              <w:spacing w:before="2" w:line="234" w:lineRule="auto"/>
              <w:ind w:left="114" w:right="100" w:hanging="2"/>
              <w:rPr>
                <w:rFonts w:ascii="宋体" w:hAnsi="宋体" w:eastAsia="宋体" w:cs="宋体"/>
                <w:sz w:val="21"/>
                <w:szCs w:val="21"/>
              </w:rPr>
            </w:pPr>
            <w:r>
              <w:rPr>
                <w:rFonts w:ascii="宋体" w:hAnsi="宋体" w:eastAsia="宋体" w:cs="宋体"/>
                <w:spacing w:val="-2"/>
                <w:sz w:val="21"/>
                <w:szCs w:val="21"/>
              </w:rPr>
              <w:t>注： 有效业绩的证明材料详见投标人须知前附表，未提</w:t>
            </w:r>
            <w:r>
              <w:rPr>
                <w:rFonts w:ascii="宋体" w:hAnsi="宋体" w:eastAsia="宋体" w:cs="宋体"/>
                <w:sz w:val="21"/>
                <w:szCs w:val="21"/>
              </w:rPr>
              <w:t xml:space="preserve">供业 </w:t>
            </w:r>
            <w:r>
              <w:rPr>
                <w:rFonts w:ascii="宋体" w:hAnsi="宋体" w:eastAsia="宋体" w:cs="宋体"/>
                <w:spacing w:val="4"/>
                <w:sz w:val="21"/>
                <w:szCs w:val="21"/>
              </w:rPr>
              <w:t>绩</w:t>
            </w:r>
            <w:r>
              <w:rPr>
                <w:rFonts w:ascii="宋体" w:hAnsi="宋体" w:eastAsia="宋体" w:cs="宋体"/>
                <w:spacing w:val="2"/>
                <w:sz w:val="21"/>
                <w:szCs w:val="21"/>
              </w:rPr>
              <w:t>证明材料或是经评标委员会认定为无效业绩的，本项不得</w:t>
            </w:r>
            <w:r>
              <w:rPr>
                <w:rFonts w:ascii="宋体" w:hAnsi="宋体" w:eastAsia="宋体" w:cs="宋体"/>
                <w:sz w:val="21"/>
                <w:szCs w:val="21"/>
              </w:rPr>
              <w:t xml:space="preserve"> </w:t>
            </w:r>
            <w:r>
              <w:rPr>
                <w:rFonts w:ascii="宋体" w:hAnsi="宋体" w:eastAsia="宋体" w:cs="宋体"/>
                <w:spacing w:val="-11"/>
                <w:sz w:val="21"/>
                <w:szCs w:val="21"/>
              </w:rPr>
              <w:t>分</w:t>
            </w:r>
            <w:r>
              <w:rPr>
                <w:rFonts w:ascii="宋体" w:hAnsi="宋体" w:eastAsia="宋体" w:cs="宋体"/>
                <w:spacing w:val="-9"/>
                <w:sz w:val="21"/>
                <w:szCs w:val="21"/>
              </w:rPr>
              <w:t>。</w:t>
            </w:r>
          </w:p>
        </w:tc>
        <w:tc>
          <w:tcPr>
            <w:tcW w:w="106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222" w:lineRule="auto"/>
              <w:ind w:left="211"/>
              <w:rPr>
                <w:rFonts w:ascii="宋体" w:hAnsi="宋体" w:eastAsia="宋体" w:cs="宋体"/>
                <w:sz w:val="21"/>
                <w:szCs w:val="21"/>
              </w:rPr>
            </w:pPr>
            <w:r>
              <w:rPr>
                <w:rFonts w:ascii="Times New Roman" w:hAnsi="Times New Roman" w:eastAsia="Times New Roman" w:cs="Times New Roman"/>
                <w:spacing w:val="-11"/>
                <w:sz w:val="21"/>
                <w:szCs w:val="21"/>
              </w:rPr>
              <w:t>0</w:t>
            </w:r>
            <w:r>
              <w:rPr>
                <w:rFonts w:ascii="Times New Roman" w:hAnsi="Times New Roman" w:eastAsia="Times New Roman" w:cs="Times New Roman"/>
                <w:spacing w:val="-6"/>
                <w:sz w:val="21"/>
                <w:szCs w:val="21"/>
              </w:rPr>
              <w:t xml:space="preserve">- </w:t>
            </w:r>
            <w:r>
              <w:rPr>
                <w:rFonts w:hint="eastAsia" w:ascii="Times New Roman" w:hAnsi="Times New Roman" w:eastAsia="宋体" w:cs="Times New Roman"/>
                <w:spacing w:val="-6"/>
                <w:sz w:val="21"/>
                <w:szCs w:val="21"/>
                <w:lang w:val="en-US" w:eastAsia="zh-CN"/>
              </w:rPr>
              <w:t>16</w:t>
            </w:r>
            <w:r>
              <w:rPr>
                <w:rFonts w:ascii="Times New Roman" w:hAnsi="Times New Roman" w:eastAsia="Times New Roman" w:cs="Times New Roman"/>
                <w:spacing w:val="-6"/>
                <w:sz w:val="21"/>
                <w:szCs w:val="21"/>
              </w:rPr>
              <w:t xml:space="preserve"> </w:t>
            </w:r>
            <w:r>
              <w:rPr>
                <w:rFonts w:ascii="宋体" w:hAnsi="宋体" w:eastAsia="宋体" w:cs="宋体"/>
                <w:spacing w:val="-6"/>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7" w:hRule="atLeast"/>
        </w:trPr>
        <w:tc>
          <w:tcPr>
            <w:tcW w:w="627" w:type="dxa"/>
            <w:vAlign w:val="top"/>
          </w:tcPr>
          <w:p>
            <w:pPr>
              <w:spacing w:line="440" w:lineRule="auto"/>
              <w:rPr>
                <w:rFonts w:ascii="Arial"/>
                <w:sz w:val="21"/>
              </w:rPr>
            </w:pPr>
          </w:p>
          <w:p>
            <w:pPr>
              <w:spacing w:before="61" w:line="188" w:lineRule="auto"/>
              <w:ind w:left="263"/>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88" w:type="dxa"/>
            <w:vAlign w:val="top"/>
          </w:tcPr>
          <w:p>
            <w:pPr>
              <w:spacing w:before="185" w:line="221" w:lineRule="auto"/>
              <w:ind w:left="121"/>
              <w:rPr>
                <w:rFonts w:ascii="宋体" w:hAnsi="宋体" w:eastAsia="宋体" w:cs="宋体"/>
                <w:sz w:val="21"/>
                <w:szCs w:val="21"/>
              </w:rPr>
            </w:pPr>
            <w:r>
              <w:rPr>
                <w:rFonts w:ascii="宋体" w:hAnsi="宋体" w:eastAsia="宋体" w:cs="宋体"/>
                <w:spacing w:val="-1"/>
                <w:sz w:val="21"/>
                <w:szCs w:val="21"/>
              </w:rPr>
              <w:t>技术参数</w:t>
            </w:r>
            <w:r>
              <w:rPr>
                <w:rFonts w:ascii="宋体" w:hAnsi="宋体" w:eastAsia="宋体" w:cs="宋体"/>
                <w:sz w:val="21"/>
                <w:szCs w:val="21"/>
              </w:rPr>
              <w:t>的符</w:t>
            </w:r>
          </w:p>
          <w:p>
            <w:pPr>
              <w:spacing w:before="28" w:line="261" w:lineRule="auto"/>
              <w:ind w:left="434" w:right="107" w:hanging="313"/>
              <w:rPr>
                <w:rFonts w:ascii="宋体" w:hAnsi="宋体" w:eastAsia="宋体" w:cs="宋体"/>
                <w:sz w:val="21"/>
                <w:szCs w:val="21"/>
              </w:rPr>
            </w:pPr>
            <w:r>
              <w:rPr>
                <w:rFonts w:ascii="宋体" w:hAnsi="宋体" w:eastAsia="宋体" w:cs="宋体"/>
                <w:spacing w:val="19"/>
                <w:sz w:val="21"/>
                <w:szCs w:val="21"/>
              </w:rPr>
              <w:t>合</w:t>
            </w:r>
            <w:r>
              <w:rPr>
                <w:rFonts w:ascii="宋体" w:hAnsi="宋体" w:eastAsia="宋体" w:cs="宋体"/>
                <w:spacing w:val="16"/>
                <w:sz w:val="21"/>
                <w:szCs w:val="21"/>
              </w:rPr>
              <w:t>性</w:t>
            </w:r>
          </w:p>
        </w:tc>
        <w:tc>
          <w:tcPr>
            <w:tcW w:w="5735" w:type="dxa"/>
            <w:vAlign w:val="top"/>
          </w:tcPr>
          <w:p>
            <w:pPr>
              <w:spacing w:before="46" w:line="246" w:lineRule="auto"/>
              <w:ind w:left="128" w:right="100" w:hanging="13"/>
              <w:rPr>
                <w:rFonts w:ascii="宋体" w:hAnsi="宋体" w:eastAsia="宋体" w:cs="宋体"/>
                <w:sz w:val="21"/>
                <w:szCs w:val="21"/>
              </w:rPr>
            </w:pPr>
            <w:r>
              <w:rPr>
                <w:rFonts w:ascii="宋体" w:hAnsi="宋体" w:eastAsia="宋体" w:cs="宋体"/>
                <w:spacing w:val="-6"/>
                <w:sz w:val="21"/>
                <w:szCs w:val="21"/>
              </w:rPr>
              <w:t>投</w:t>
            </w:r>
            <w:r>
              <w:rPr>
                <w:rFonts w:ascii="宋体" w:hAnsi="宋体" w:eastAsia="宋体" w:cs="宋体"/>
                <w:spacing w:val="-5"/>
                <w:sz w:val="21"/>
                <w:szCs w:val="21"/>
              </w:rPr>
              <w:t xml:space="preserve">标产品技术参数全部满足要求得 </w:t>
            </w:r>
            <w:r>
              <w:rPr>
                <w:rFonts w:hint="eastAsia" w:ascii="Times New Roman" w:hAnsi="Times New Roman" w:eastAsia="宋体" w:cs="Times New Roman"/>
                <w:spacing w:val="-5"/>
                <w:sz w:val="21"/>
                <w:szCs w:val="21"/>
                <w:lang w:val="en-US" w:eastAsia="zh-CN"/>
              </w:rPr>
              <w:t>28</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 xml:space="preserve">分，有 </w:t>
            </w:r>
            <w:r>
              <w:rPr>
                <w:rFonts w:ascii="Times New Roman" w:hAnsi="Times New Roman" w:eastAsia="Times New Roman" w:cs="Times New Roman"/>
                <w:spacing w:val="-5"/>
                <w:sz w:val="21"/>
                <w:szCs w:val="21"/>
              </w:rPr>
              <w:t xml:space="preserve">1 </w:t>
            </w:r>
            <w:r>
              <w:rPr>
                <w:rFonts w:ascii="宋体" w:hAnsi="宋体" w:eastAsia="宋体" w:cs="宋体"/>
                <w:spacing w:val="-5"/>
                <w:sz w:val="21"/>
                <w:szCs w:val="21"/>
              </w:rPr>
              <w:t>项不满足的扣</w:t>
            </w:r>
            <w:r>
              <w:rPr>
                <w:rFonts w:ascii="宋体" w:hAnsi="宋体" w:eastAsia="宋体" w:cs="宋体"/>
                <w:sz w:val="21"/>
                <w:szCs w:val="21"/>
              </w:rPr>
              <w:t xml:space="preserve"> </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分，直至扣完为止。</w:t>
            </w:r>
          </w:p>
          <w:p>
            <w:pPr>
              <w:spacing w:before="2" w:line="228" w:lineRule="auto"/>
              <w:ind w:left="115" w:right="27"/>
              <w:rPr>
                <w:rFonts w:ascii="宋体" w:hAnsi="宋体" w:eastAsia="宋体" w:cs="宋体"/>
                <w:sz w:val="21"/>
                <w:szCs w:val="21"/>
              </w:rPr>
            </w:pPr>
            <w:r>
              <w:rPr>
                <w:rFonts w:ascii="宋体" w:hAnsi="宋体" w:eastAsia="宋体" w:cs="宋体"/>
                <w:spacing w:val="2"/>
                <w:sz w:val="21"/>
                <w:szCs w:val="21"/>
              </w:rPr>
              <w:t>备注：</w:t>
            </w:r>
            <w:r>
              <w:rPr>
                <w:rFonts w:ascii="宋体" w:hAnsi="宋体" w:eastAsia="宋体" w:cs="宋体"/>
                <w:color w:val="0000FF"/>
                <w:spacing w:val="2"/>
                <w:sz w:val="21"/>
                <w:szCs w:val="21"/>
              </w:rPr>
              <w:t>技术参数的符合</w:t>
            </w:r>
            <w:r>
              <w:rPr>
                <w:rFonts w:ascii="宋体" w:hAnsi="宋体" w:eastAsia="宋体" w:cs="宋体"/>
                <w:color w:val="0000FF"/>
                <w:spacing w:val="-6"/>
                <w:sz w:val="21"/>
                <w:szCs w:val="21"/>
              </w:rPr>
              <w:t>性</w:t>
            </w:r>
            <w:r>
              <w:rPr>
                <w:rFonts w:ascii="宋体" w:hAnsi="宋体" w:eastAsia="宋体" w:cs="宋体"/>
                <w:color w:val="0000FF"/>
                <w:spacing w:val="-3"/>
                <w:sz w:val="21"/>
                <w:szCs w:val="21"/>
              </w:rPr>
              <w:t>不仅在技术规格</w:t>
            </w:r>
            <w:r>
              <w:rPr>
                <w:rFonts w:hint="eastAsia" w:ascii="宋体" w:hAnsi="宋体" w:eastAsia="宋体" w:cs="宋体"/>
                <w:color w:val="0000FF"/>
                <w:spacing w:val="-3"/>
                <w:sz w:val="21"/>
                <w:szCs w:val="21"/>
                <w:lang w:val="en-US" w:eastAsia="zh-CN"/>
              </w:rPr>
              <w:t>偏离</w:t>
            </w:r>
            <w:r>
              <w:rPr>
                <w:rFonts w:ascii="宋体" w:hAnsi="宋体" w:eastAsia="宋体" w:cs="宋体"/>
                <w:color w:val="0000FF"/>
                <w:spacing w:val="-3"/>
                <w:sz w:val="21"/>
                <w:szCs w:val="21"/>
              </w:rPr>
              <w:t>表中查验，还需提供相关的印证材料</w:t>
            </w:r>
            <w:r>
              <w:rPr>
                <w:rFonts w:hint="eastAsia" w:ascii="宋体" w:hAnsi="宋体" w:eastAsia="宋体" w:cs="宋体"/>
                <w:color w:val="0000FF"/>
                <w:spacing w:val="-3"/>
                <w:sz w:val="21"/>
                <w:szCs w:val="21"/>
                <w:lang w:eastAsia="zh-CN"/>
              </w:rPr>
              <w:t>（</w:t>
            </w:r>
            <w:r>
              <w:rPr>
                <w:rFonts w:hint="eastAsia" w:ascii="宋体" w:hAnsi="宋体" w:eastAsia="宋体" w:cs="宋体"/>
                <w:color w:val="0000FF"/>
                <w:spacing w:val="-3"/>
                <w:sz w:val="21"/>
                <w:szCs w:val="21"/>
                <w:lang w:val="en-US" w:eastAsia="zh-CN"/>
              </w:rPr>
              <w:t>相关的检测报告、产品参数配置介绍，宣传彩页等</w:t>
            </w:r>
            <w:r>
              <w:rPr>
                <w:rFonts w:hint="eastAsia" w:ascii="宋体" w:hAnsi="宋体" w:eastAsia="宋体" w:cs="宋体"/>
                <w:color w:val="0000FF"/>
                <w:spacing w:val="-3"/>
                <w:sz w:val="21"/>
                <w:szCs w:val="21"/>
                <w:lang w:eastAsia="zh-CN"/>
              </w:rPr>
              <w:t>）</w:t>
            </w:r>
            <w:r>
              <w:rPr>
                <w:rFonts w:ascii="宋体" w:hAnsi="宋体" w:eastAsia="宋体" w:cs="宋体"/>
                <w:spacing w:val="-3"/>
                <w:sz w:val="21"/>
                <w:szCs w:val="21"/>
              </w:rPr>
              <w:t>。</w:t>
            </w:r>
          </w:p>
        </w:tc>
        <w:tc>
          <w:tcPr>
            <w:tcW w:w="1060" w:type="dxa"/>
            <w:vAlign w:val="top"/>
          </w:tcPr>
          <w:p>
            <w:pPr>
              <w:spacing w:line="394" w:lineRule="auto"/>
              <w:rPr>
                <w:rFonts w:ascii="Arial"/>
                <w:sz w:val="21"/>
              </w:rPr>
            </w:pPr>
          </w:p>
          <w:p>
            <w:pPr>
              <w:spacing w:before="69" w:line="222" w:lineRule="auto"/>
              <w:ind w:left="235"/>
              <w:rPr>
                <w:rFonts w:ascii="宋体" w:hAnsi="宋体" w:eastAsia="宋体" w:cs="宋体"/>
                <w:sz w:val="21"/>
                <w:szCs w:val="21"/>
              </w:rPr>
            </w:pPr>
            <w:r>
              <w:rPr>
                <w:rFonts w:ascii="Times New Roman" w:hAnsi="Times New Roman" w:eastAsia="Times New Roman" w:cs="Times New Roman"/>
                <w:spacing w:val="-1"/>
                <w:sz w:val="21"/>
                <w:szCs w:val="21"/>
              </w:rPr>
              <w:t>0-</w:t>
            </w:r>
            <w:r>
              <w:rPr>
                <w:rFonts w:hint="eastAsia" w:ascii="Times New Roman" w:hAnsi="Times New Roman" w:eastAsia="宋体" w:cs="Times New Roman"/>
                <w:spacing w:val="-1"/>
                <w:sz w:val="21"/>
                <w:szCs w:val="21"/>
                <w:lang w:val="en-US" w:eastAsia="zh-CN"/>
              </w:rPr>
              <w:t>28</w:t>
            </w:r>
            <w:r>
              <w:rPr>
                <w:rFonts w:ascii="宋体" w:hAnsi="宋体" w:eastAsia="宋体" w:cs="宋体"/>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627" w:type="dxa"/>
            <w:vAlign w:val="top"/>
          </w:tcPr>
          <w:p>
            <w:pPr>
              <w:spacing w:before="221" w:line="187" w:lineRule="auto"/>
              <w:ind w:left="26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488" w:type="dxa"/>
            <w:vAlign w:val="top"/>
          </w:tcPr>
          <w:p>
            <w:pPr>
              <w:spacing w:before="182" w:line="221" w:lineRule="auto"/>
              <w:jc w:val="center"/>
              <w:rPr>
                <w:rFonts w:ascii="宋体" w:hAnsi="宋体" w:eastAsia="宋体" w:cs="宋体"/>
                <w:sz w:val="21"/>
                <w:szCs w:val="21"/>
              </w:rPr>
            </w:pPr>
            <w:r>
              <w:rPr>
                <w:rFonts w:ascii="宋体" w:hAnsi="宋体" w:eastAsia="宋体" w:cs="宋体"/>
                <w:spacing w:val="-1"/>
                <w:sz w:val="21"/>
                <w:szCs w:val="21"/>
              </w:rPr>
              <w:t>产品配</w:t>
            </w:r>
            <w:r>
              <w:rPr>
                <w:rFonts w:ascii="宋体" w:hAnsi="宋体" w:eastAsia="宋体" w:cs="宋体"/>
                <w:sz w:val="21"/>
                <w:szCs w:val="21"/>
              </w:rPr>
              <w:t>置</w:t>
            </w:r>
          </w:p>
        </w:tc>
        <w:tc>
          <w:tcPr>
            <w:tcW w:w="5735" w:type="dxa"/>
            <w:vAlign w:val="top"/>
          </w:tcPr>
          <w:p>
            <w:pPr>
              <w:spacing w:before="42" w:line="229" w:lineRule="auto"/>
              <w:ind w:left="115" w:right="101" w:hanging="3"/>
              <w:rPr>
                <w:rFonts w:ascii="宋体" w:hAnsi="宋体" w:eastAsia="宋体" w:cs="宋体"/>
                <w:sz w:val="21"/>
                <w:szCs w:val="21"/>
              </w:rPr>
            </w:pPr>
            <w:r>
              <w:rPr>
                <w:rFonts w:ascii="宋体" w:hAnsi="宋体" w:eastAsia="宋体" w:cs="宋体"/>
                <w:spacing w:val="-10"/>
                <w:sz w:val="21"/>
                <w:szCs w:val="21"/>
              </w:rPr>
              <w:t>根据所</w:t>
            </w:r>
            <w:r>
              <w:rPr>
                <w:rFonts w:ascii="宋体" w:hAnsi="宋体" w:eastAsia="宋体" w:cs="宋体"/>
                <w:spacing w:val="-5"/>
                <w:sz w:val="21"/>
                <w:szCs w:val="21"/>
              </w:rPr>
              <w:t xml:space="preserve">投产品性能介绍、产品保养维护等进行评分，每提供 </w:t>
            </w:r>
            <w:r>
              <w:rPr>
                <w:rFonts w:ascii="Times New Roman" w:hAnsi="Times New Roman" w:eastAsia="Times New Roman" w:cs="Times New Roman"/>
                <w:spacing w:val="-5"/>
                <w:sz w:val="21"/>
                <w:szCs w:val="21"/>
              </w:rPr>
              <w:t>1</w:t>
            </w:r>
            <w:r>
              <w:rPr>
                <w:rFonts w:ascii="Times New Roman" w:hAnsi="Times New Roman" w:eastAsia="Times New Roman" w:cs="Times New Roman"/>
                <w:sz w:val="21"/>
                <w:szCs w:val="21"/>
              </w:rPr>
              <w:t xml:space="preserve"> </w:t>
            </w:r>
            <w:r>
              <w:rPr>
                <w:rFonts w:ascii="宋体" w:hAnsi="宋体" w:eastAsia="宋体" w:cs="宋体"/>
                <w:spacing w:val="-9"/>
                <w:sz w:val="21"/>
                <w:szCs w:val="21"/>
              </w:rPr>
              <w:t xml:space="preserve">项得 </w:t>
            </w:r>
            <w:r>
              <w:rPr>
                <w:rFonts w:ascii="Times New Roman" w:hAnsi="Times New Roman" w:eastAsia="Times New Roman" w:cs="Times New Roman"/>
                <w:spacing w:val="-9"/>
                <w:sz w:val="21"/>
                <w:szCs w:val="21"/>
              </w:rPr>
              <w:t xml:space="preserve">2 </w:t>
            </w:r>
            <w:r>
              <w:rPr>
                <w:rFonts w:ascii="宋体" w:hAnsi="宋体" w:eastAsia="宋体" w:cs="宋体"/>
                <w:spacing w:val="-9"/>
                <w:sz w:val="21"/>
                <w:szCs w:val="21"/>
              </w:rPr>
              <w:t xml:space="preserve">分， 全部提供的得 </w:t>
            </w:r>
            <w:r>
              <w:rPr>
                <w:rFonts w:ascii="Times New Roman" w:hAnsi="Times New Roman" w:eastAsia="Times New Roman" w:cs="Times New Roman"/>
                <w:spacing w:val="-9"/>
                <w:sz w:val="21"/>
                <w:szCs w:val="21"/>
              </w:rPr>
              <w:t xml:space="preserve">4 </w:t>
            </w:r>
            <w:r>
              <w:rPr>
                <w:rFonts w:ascii="宋体" w:hAnsi="宋体" w:eastAsia="宋体" w:cs="宋体"/>
                <w:spacing w:val="-9"/>
                <w:sz w:val="21"/>
                <w:szCs w:val="21"/>
              </w:rPr>
              <w:t>分；未提供不得分</w:t>
            </w:r>
            <w:r>
              <w:rPr>
                <w:rFonts w:ascii="宋体" w:hAnsi="宋体" w:eastAsia="宋体" w:cs="宋体"/>
                <w:spacing w:val="-6"/>
                <w:sz w:val="21"/>
                <w:szCs w:val="21"/>
              </w:rPr>
              <w:t>。</w:t>
            </w:r>
          </w:p>
        </w:tc>
        <w:tc>
          <w:tcPr>
            <w:tcW w:w="1060" w:type="dxa"/>
            <w:vAlign w:val="top"/>
          </w:tcPr>
          <w:p>
            <w:pPr>
              <w:spacing w:before="182" w:line="222" w:lineRule="auto"/>
              <w:ind w:left="291"/>
              <w:rPr>
                <w:rFonts w:ascii="宋体" w:hAnsi="宋体" w:eastAsia="宋体" w:cs="宋体"/>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4</w:t>
            </w:r>
            <w:r>
              <w:rPr>
                <w:rFonts w:ascii="宋体" w:hAnsi="宋体" w:eastAsia="宋体" w:cs="宋体"/>
                <w:spacing w:val="-1"/>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3" w:hRule="atLeast"/>
        </w:trPr>
        <w:tc>
          <w:tcPr>
            <w:tcW w:w="62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60" w:line="188" w:lineRule="auto"/>
              <w:ind w:left="262"/>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88"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8" w:line="253" w:lineRule="auto"/>
              <w:ind w:left="119" w:right="106" w:firstLine="4"/>
              <w:rPr>
                <w:rFonts w:ascii="宋体" w:hAnsi="宋体" w:eastAsia="宋体" w:cs="宋体"/>
                <w:sz w:val="21"/>
                <w:szCs w:val="21"/>
              </w:rPr>
            </w:pPr>
            <w:r>
              <w:rPr>
                <w:rFonts w:ascii="宋体" w:hAnsi="宋体" w:eastAsia="宋体" w:cs="宋体"/>
                <w:spacing w:val="-7"/>
                <w:sz w:val="21"/>
                <w:szCs w:val="21"/>
              </w:rPr>
              <w:t>项</w:t>
            </w:r>
            <w:r>
              <w:rPr>
                <w:rFonts w:ascii="宋体" w:hAnsi="宋体" w:eastAsia="宋体" w:cs="宋体"/>
                <w:spacing w:val="-5"/>
                <w:sz w:val="21"/>
                <w:szCs w:val="21"/>
              </w:rPr>
              <w:t>目安全、质</w:t>
            </w:r>
            <w:r>
              <w:rPr>
                <w:rFonts w:ascii="宋体" w:hAnsi="宋体" w:eastAsia="宋体" w:cs="宋体"/>
                <w:sz w:val="21"/>
                <w:szCs w:val="21"/>
              </w:rPr>
              <w:t xml:space="preserve"> </w:t>
            </w:r>
            <w:r>
              <w:rPr>
                <w:rFonts w:ascii="宋体" w:hAnsi="宋体" w:eastAsia="宋体" w:cs="宋体"/>
                <w:spacing w:val="-1"/>
                <w:sz w:val="21"/>
                <w:szCs w:val="21"/>
              </w:rPr>
              <w:t>量方案</w:t>
            </w:r>
            <w:r>
              <w:rPr>
                <w:rFonts w:ascii="宋体" w:hAnsi="宋体" w:eastAsia="宋体" w:cs="宋体"/>
                <w:sz w:val="21"/>
                <w:szCs w:val="21"/>
              </w:rPr>
              <w:t xml:space="preserve">及供货 </w:t>
            </w:r>
            <w:r>
              <w:rPr>
                <w:rFonts w:ascii="宋体" w:hAnsi="宋体" w:eastAsia="宋体" w:cs="宋体"/>
                <w:spacing w:val="-1"/>
                <w:sz w:val="21"/>
                <w:szCs w:val="21"/>
              </w:rPr>
              <w:t>及安装</w:t>
            </w:r>
            <w:r>
              <w:rPr>
                <w:rFonts w:ascii="宋体" w:hAnsi="宋体" w:eastAsia="宋体" w:cs="宋体"/>
                <w:sz w:val="21"/>
                <w:szCs w:val="21"/>
              </w:rPr>
              <w:t xml:space="preserve">、技术 </w:t>
            </w:r>
            <w:r>
              <w:rPr>
                <w:rFonts w:ascii="宋体" w:hAnsi="宋体" w:eastAsia="宋体" w:cs="宋体"/>
                <w:spacing w:val="-1"/>
                <w:sz w:val="21"/>
                <w:szCs w:val="21"/>
              </w:rPr>
              <w:t>培训实</w:t>
            </w:r>
            <w:r>
              <w:rPr>
                <w:rFonts w:ascii="宋体" w:hAnsi="宋体" w:eastAsia="宋体" w:cs="宋体"/>
                <w:sz w:val="21"/>
                <w:szCs w:val="21"/>
              </w:rPr>
              <w:t>施计划</w:t>
            </w:r>
          </w:p>
        </w:tc>
        <w:tc>
          <w:tcPr>
            <w:tcW w:w="5735" w:type="dxa"/>
            <w:vAlign w:val="top"/>
          </w:tcPr>
          <w:p>
            <w:pPr>
              <w:spacing w:before="102" w:line="255" w:lineRule="auto"/>
              <w:ind w:left="113" w:right="95"/>
              <w:rPr>
                <w:rFonts w:ascii="宋体" w:hAnsi="宋体" w:eastAsia="宋体" w:cs="宋体"/>
                <w:sz w:val="21"/>
                <w:szCs w:val="21"/>
              </w:rPr>
            </w:pPr>
            <w:r>
              <w:rPr>
                <w:rFonts w:ascii="宋体" w:hAnsi="宋体" w:eastAsia="宋体" w:cs="宋体"/>
                <w:spacing w:val="1"/>
                <w:sz w:val="21"/>
                <w:szCs w:val="21"/>
              </w:rPr>
              <w:t>提出了安全保证措</w:t>
            </w:r>
            <w:r>
              <w:rPr>
                <w:rFonts w:ascii="宋体" w:hAnsi="宋体" w:eastAsia="宋体" w:cs="宋体"/>
                <w:sz w:val="21"/>
                <w:szCs w:val="21"/>
              </w:rPr>
              <w:t xml:space="preserve">施方案、质量保证措施方案；每提供 </w:t>
            </w:r>
            <w:r>
              <w:rPr>
                <w:rFonts w:ascii="Times New Roman" w:hAnsi="Times New Roman" w:eastAsia="Times New Roman" w:cs="Times New Roman"/>
                <w:sz w:val="21"/>
                <w:szCs w:val="21"/>
              </w:rPr>
              <w:t xml:space="preserve">1 </w:t>
            </w:r>
            <w:r>
              <w:rPr>
                <w:rFonts w:ascii="宋体" w:hAnsi="宋体" w:eastAsia="宋体" w:cs="宋体"/>
                <w:sz w:val="21"/>
                <w:szCs w:val="21"/>
              </w:rPr>
              <w:t xml:space="preserve">项 </w:t>
            </w:r>
            <w:r>
              <w:rPr>
                <w:rFonts w:ascii="宋体" w:hAnsi="宋体" w:eastAsia="宋体" w:cs="宋体"/>
                <w:spacing w:val="-18"/>
                <w:sz w:val="21"/>
                <w:szCs w:val="21"/>
              </w:rPr>
              <w:t>得</w:t>
            </w:r>
            <w:r>
              <w:rPr>
                <w:rFonts w:ascii="宋体" w:hAnsi="宋体" w:eastAsia="宋体" w:cs="宋体"/>
                <w:spacing w:val="-12"/>
                <w:sz w:val="21"/>
                <w:szCs w:val="21"/>
              </w:rPr>
              <w:t xml:space="preserve"> </w:t>
            </w:r>
            <w:r>
              <w:rPr>
                <w:rFonts w:ascii="Times New Roman" w:hAnsi="Times New Roman" w:eastAsia="Times New Roman" w:cs="Times New Roman"/>
                <w:spacing w:val="-12"/>
                <w:sz w:val="21"/>
                <w:szCs w:val="21"/>
              </w:rPr>
              <w:t xml:space="preserve">1 </w:t>
            </w:r>
            <w:r>
              <w:rPr>
                <w:rFonts w:ascii="宋体" w:hAnsi="宋体" w:eastAsia="宋体" w:cs="宋体"/>
                <w:spacing w:val="-12"/>
                <w:sz w:val="21"/>
                <w:szCs w:val="21"/>
              </w:rPr>
              <w:t xml:space="preserve">分， 全部提供的得 </w:t>
            </w:r>
            <w:r>
              <w:rPr>
                <w:rFonts w:ascii="Times New Roman" w:hAnsi="Times New Roman" w:eastAsia="Times New Roman" w:cs="Times New Roman"/>
                <w:spacing w:val="-12"/>
                <w:sz w:val="21"/>
                <w:szCs w:val="21"/>
              </w:rPr>
              <w:t xml:space="preserve">2 </w:t>
            </w:r>
            <w:r>
              <w:rPr>
                <w:rFonts w:ascii="宋体" w:hAnsi="宋体" w:eastAsia="宋体" w:cs="宋体"/>
                <w:spacing w:val="-12"/>
                <w:sz w:val="21"/>
                <w:szCs w:val="21"/>
              </w:rPr>
              <w:t>分， 未提供不得分。</w:t>
            </w:r>
          </w:p>
        </w:tc>
        <w:tc>
          <w:tcPr>
            <w:tcW w:w="1060" w:type="dxa"/>
            <w:vAlign w:val="top"/>
          </w:tcPr>
          <w:p>
            <w:pPr>
              <w:spacing w:before="242" w:line="222" w:lineRule="auto"/>
              <w:ind w:left="263"/>
              <w:rPr>
                <w:rFonts w:ascii="宋体" w:hAnsi="宋体" w:eastAsia="宋体" w:cs="宋体"/>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 xml:space="preserve">-2 </w:t>
            </w:r>
            <w:r>
              <w:rPr>
                <w:rFonts w:ascii="宋体" w:hAnsi="宋体" w:eastAsia="宋体" w:cs="宋体"/>
                <w:spacing w:val="1"/>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3" w:hRule="atLeast"/>
        </w:trPr>
        <w:tc>
          <w:tcPr>
            <w:tcW w:w="627" w:type="dxa"/>
            <w:vMerge w:val="continue"/>
            <w:tcBorders>
              <w:top w:val="nil"/>
              <w:bottom w:val="nil"/>
            </w:tcBorders>
            <w:vAlign w:val="top"/>
          </w:tcPr>
          <w:p>
            <w:pPr>
              <w:rPr>
                <w:rFonts w:ascii="Arial"/>
                <w:sz w:val="21"/>
              </w:rPr>
            </w:pPr>
          </w:p>
        </w:tc>
        <w:tc>
          <w:tcPr>
            <w:tcW w:w="1488" w:type="dxa"/>
            <w:vMerge w:val="continue"/>
            <w:tcBorders>
              <w:top w:val="nil"/>
              <w:bottom w:val="nil"/>
            </w:tcBorders>
            <w:vAlign w:val="top"/>
          </w:tcPr>
          <w:p>
            <w:pPr>
              <w:rPr>
                <w:rFonts w:ascii="Arial"/>
                <w:sz w:val="21"/>
              </w:rPr>
            </w:pPr>
          </w:p>
        </w:tc>
        <w:tc>
          <w:tcPr>
            <w:tcW w:w="5735" w:type="dxa"/>
            <w:vAlign w:val="top"/>
          </w:tcPr>
          <w:p>
            <w:pPr>
              <w:spacing w:before="41" w:line="235" w:lineRule="auto"/>
              <w:ind w:left="112" w:right="99" w:hanging="1"/>
              <w:rPr>
                <w:rFonts w:ascii="宋体" w:hAnsi="宋体" w:eastAsia="宋体" w:cs="宋体"/>
                <w:sz w:val="21"/>
                <w:szCs w:val="21"/>
              </w:rPr>
            </w:pPr>
            <w:r>
              <w:rPr>
                <w:rFonts w:ascii="宋体" w:hAnsi="宋体" w:eastAsia="宋体" w:cs="宋体"/>
                <w:spacing w:val="-2"/>
                <w:sz w:val="21"/>
                <w:szCs w:val="21"/>
              </w:rPr>
              <w:t>①提出了产品供货安装计划与调试的供应保障方</w:t>
            </w:r>
            <w:r>
              <w:rPr>
                <w:rFonts w:ascii="宋体" w:hAnsi="宋体" w:eastAsia="宋体" w:cs="宋体"/>
                <w:spacing w:val="-1"/>
                <w:sz w:val="21"/>
                <w:szCs w:val="21"/>
              </w:rPr>
              <w:t>案、 技术培</w:t>
            </w:r>
            <w:r>
              <w:rPr>
                <w:rFonts w:ascii="宋体" w:hAnsi="宋体" w:eastAsia="宋体" w:cs="宋体"/>
                <w:sz w:val="21"/>
                <w:szCs w:val="21"/>
              </w:rPr>
              <w:t xml:space="preserve"> </w:t>
            </w:r>
            <w:r>
              <w:rPr>
                <w:rFonts w:ascii="宋体" w:hAnsi="宋体" w:eastAsia="宋体" w:cs="宋体"/>
                <w:spacing w:val="-15"/>
                <w:sz w:val="21"/>
                <w:szCs w:val="21"/>
              </w:rPr>
              <w:t>训</w:t>
            </w:r>
            <w:r>
              <w:rPr>
                <w:rFonts w:ascii="宋体" w:hAnsi="宋体" w:eastAsia="宋体" w:cs="宋体"/>
                <w:spacing w:val="-9"/>
                <w:sz w:val="21"/>
                <w:szCs w:val="21"/>
              </w:rPr>
              <w:t xml:space="preserve">方案；每提供 </w:t>
            </w:r>
            <w:r>
              <w:rPr>
                <w:rFonts w:ascii="Times New Roman" w:hAnsi="Times New Roman" w:eastAsia="Times New Roman" w:cs="Times New Roman"/>
                <w:spacing w:val="-9"/>
                <w:sz w:val="21"/>
                <w:szCs w:val="21"/>
              </w:rPr>
              <w:t xml:space="preserve">1 </w:t>
            </w:r>
            <w:r>
              <w:rPr>
                <w:rFonts w:ascii="宋体" w:hAnsi="宋体" w:eastAsia="宋体" w:cs="宋体"/>
                <w:spacing w:val="-9"/>
                <w:sz w:val="21"/>
                <w:szCs w:val="21"/>
              </w:rPr>
              <w:t xml:space="preserve">项得 </w:t>
            </w:r>
            <w:r>
              <w:rPr>
                <w:rFonts w:ascii="Times New Roman" w:hAnsi="Times New Roman" w:eastAsia="Times New Roman" w:cs="Times New Roman"/>
                <w:spacing w:val="-9"/>
                <w:sz w:val="21"/>
                <w:szCs w:val="21"/>
              </w:rPr>
              <w:t xml:space="preserve">1 </w:t>
            </w:r>
            <w:r>
              <w:rPr>
                <w:rFonts w:ascii="宋体" w:hAnsi="宋体" w:eastAsia="宋体" w:cs="宋体"/>
                <w:spacing w:val="-9"/>
                <w:sz w:val="21"/>
                <w:szCs w:val="21"/>
              </w:rPr>
              <w:t xml:space="preserve">分， 全部提供的得 </w:t>
            </w:r>
            <w:r>
              <w:rPr>
                <w:rFonts w:ascii="Times New Roman" w:hAnsi="Times New Roman" w:eastAsia="Times New Roman" w:cs="Times New Roman"/>
                <w:spacing w:val="-9"/>
                <w:sz w:val="21"/>
                <w:szCs w:val="21"/>
              </w:rPr>
              <w:t xml:space="preserve">2 </w:t>
            </w:r>
            <w:r>
              <w:rPr>
                <w:rFonts w:ascii="宋体" w:hAnsi="宋体" w:eastAsia="宋体" w:cs="宋体"/>
                <w:spacing w:val="-9"/>
                <w:sz w:val="21"/>
                <w:szCs w:val="21"/>
              </w:rPr>
              <w:t>分；未提供不</w:t>
            </w:r>
            <w:r>
              <w:rPr>
                <w:rFonts w:ascii="宋体" w:hAnsi="宋体" w:eastAsia="宋体" w:cs="宋体"/>
                <w:sz w:val="21"/>
                <w:szCs w:val="21"/>
              </w:rPr>
              <w:t xml:space="preserve"> </w:t>
            </w:r>
            <w:r>
              <w:rPr>
                <w:rFonts w:ascii="宋体" w:hAnsi="宋体" w:eastAsia="宋体" w:cs="宋体"/>
                <w:spacing w:val="-2"/>
                <w:sz w:val="21"/>
                <w:szCs w:val="21"/>
              </w:rPr>
              <w:t>得分；</w:t>
            </w:r>
          </w:p>
        </w:tc>
        <w:tc>
          <w:tcPr>
            <w:tcW w:w="1060"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8" w:line="222" w:lineRule="auto"/>
              <w:ind w:left="263"/>
              <w:rPr>
                <w:rFonts w:ascii="宋体" w:hAnsi="宋体" w:eastAsia="宋体" w:cs="宋体"/>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 xml:space="preserve">-6 </w:t>
            </w:r>
            <w:r>
              <w:rPr>
                <w:rFonts w:ascii="宋体" w:hAnsi="宋体" w:eastAsia="宋体" w:cs="宋体"/>
                <w:spacing w:val="1"/>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7" w:hRule="atLeast"/>
        </w:trPr>
        <w:tc>
          <w:tcPr>
            <w:tcW w:w="627" w:type="dxa"/>
            <w:vMerge w:val="continue"/>
            <w:tcBorders>
              <w:top w:val="nil"/>
              <w:bottom w:val="nil"/>
            </w:tcBorders>
            <w:vAlign w:val="top"/>
          </w:tcPr>
          <w:p>
            <w:pPr>
              <w:rPr>
                <w:rFonts w:ascii="Arial"/>
                <w:sz w:val="21"/>
              </w:rPr>
            </w:pPr>
          </w:p>
        </w:tc>
        <w:tc>
          <w:tcPr>
            <w:tcW w:w="1488" w:type="dxa"/>
            <w:vMerge w:val="continue"/>
            <w:tcBorders>
              <w:top w:val="nil"/>
              <w:bottom w:val="nil"/>
            </w:tcBorders>
            <w:vAlign w:val="top"/>
          </w:tcPr>
          <w:p>
            <w:pPr>
              <w:rPr>
                <w:rFonts w:ascii="Arial"/>
                <w:sz w:val="21"/>
              </w:rPr>
            </w:pPr>
          </w:p>
        </w:tc>
        <w:tc>
          <w:tcPr>
            <w:tcW w:w="5735" w:type="dxa"/>
            <w:vAlign w:val="top"/>
          </w:tcPr>
          <w:p>
            <w:pPr>
              <w:spacing w:before="45" w:line="235" w:lineRule="auto"/>
              <w:ind w:left="112" w:right="44" w:hanging="1"/>
              <w:rPr>
                <w:rFonts w:ascii="宋体" w:hAnsi="宋体" w:eastAsia="宋体" w:cs="宋体"/>
                <w:sz w:val="21"/>
                <w:szCs w:val="21"/>
              </w:rPr>
            </w:pPr>
            <w:r>
              <w:rPr>
                <w:rFonts w:ascii="宋体" w:hAnsi="宋体" w:eastAsia="宋体" w:cs="宋体"/>
                <w:spacing w:val="4"/>
                <w:sz w:val="21"/>
                <w:szCs w:val="21"/>
              </w:rPr>
              <w:t>②提供</w:t>
            </w:r>
            <w:r>
              <w:rPr>
                <w:rFonts w:ascii="宋体" w:hAnsi="宋体" w:eastAsia="宋体" w:cs="宋体"/>
                <w:spacing w:val="2"/>
                <w:sz w:val="21"/>
                <w:szCs w:val="21"/>
              </w:rPr>
              <w:t>的产品供货安装计划与调试的供应保障方案，方案内</w:t>
            </w:r>
            <w:r>
              <w:rPr>
                <w:rFonts w:ascii="宋体" w:hAnsi="宋体" w:eastAsia="宋体" w:cs="宋体"/>
                <w:sz w:val="21"/>
                <w:szCs w:val="21"/>
              </w:rPr>
              <w:t xml:space="preserve"> </w:t>
            </w:r>
            <w:r>
              <w:rPr>
                <w:rFonts w:ascii="宋体" w:hAnsi="宋体" w:eastAsia="宋体" w:cs="宋体"/>
                <w:spacing w:val="-20"/>
                <w:sz w:val="21"/>
                <w:szCs w:val="21"/>
              </w:rPr>
              <w:t>齐</w:t>
            </w:r>
            <w:r>
              <w:rPr>
                <w:rFonts w:ascii="宋体" w:hAnsi="宋体" w:eastAsia="宋体" w:cs="宋体"/>
                <w:spacing w:val="-18"/>
                <w:sz w:val="21"/>
                <w:szCs w:val="21"/>
              </w:rPr>
              <w:t>全</w:t>
            </w:r>
            <w:r>
              <w:rPr>
                <w:rFonts w:ascii="宋体" w:hAnsi="宋体" w:eastAsia="宋体" w:cs="宋体"/>
                <w:spacing w:val="-10"/>
                <w:sz w:val="21"/>
                <w:szCs w:val="21"/>
              </w:rPr>
              <w:t>， 含有人员配置、 具体的安装、调试作业内容及方案的，</w:t>
            </w:r>
            <w:r>
              <w:rPr>
                <w:rFonts w:ascii="宋体" w:hAnsi="宋体" w:eastAsia="宋体" w:cs="宋体"/>
                <w:sz w:val="21"/>
                <w:szCs w:val="21"/>
              </w:rPr>
              <w:t xml:space="preserve"> </w:t>
            </w:r>
            <w:r>
              <w:rPr>
                <w:rFonts w:ascii="宋体" w:hAnsi="宋体" w:eastAsia="宋体" w:cs="宋体"/>
                <w:color w:val="00B0F0"/>
                <w:spacing w:val="-9"/>
                <w:sz w:val="21"/>
                <w:szCs w:val="21"/>
              </w:rPr>
              <w:t xml:space="preserve">全部提供的得 </w:t>
            </w:r>
            <w:r>
              <w:rPr>
                <w:rFonts w:ascii="Times New Roman" w:hAnsi="Times New Roman" w:eastAsia="Times New Roman" w:cs="Times New Roman"/>
                <w:color w:val="00B0F0"/>
                <w:spacing w:val="-9"/>
                <w:sz w:val="21"/>
                <w:szCs w:val="21"/>
              </w:rPr>
              <w:t xml:space="preserve">2 </w:t>
            </w:r>
            <w:r>
              <w:rPr>
                <w:rFonts w:ascii="宋体" w:hAnsi="宋体" w:eastAsia="宋体" w:cs="宋体"/>
                <w:color w:val="00B0F0"/>
                <w:spacing w:val="-9"/>
                <w:sz w:val="21"/>
                <w:szCs w:val="21"/>
              </w:rPr>
              <w:t>分；</w:t>
            </w:r>
            <w:r>
              <w:rPr>
                <w:rFonts w:hint="eastAsia" w:ascii="宋体" w:hAnsi="宋体" w:eastAsia="宋体" w:cs="宋体"/>
                <w:color w:val="00B0F0"/>
                <w:spacing w:val="-9"/>
                <w:sz w:val="21"/>
                <w:szCs w:val="21"/>
                <w:lang w:val="en-US" w:eastAsia="zh-CN"/>
              </w:rPr>
              <w:t>部分</w:t>
            </w:r>
            <w:r>
              <w:rPr>
                <w:rFonts w:ascii="宋体" w:hAnsi="宋体" w:eastAsia="宋体" w:cs="宋体"/>
                <w:color w:val="00B0F0"/>
                <w:spacing w:val="-9"/>
                <w:sz w:val="21"/>
                <w:szCs w:val="21"/>
              </w:rPr>
              <w:t xml:space="preserve">提供的得 </w:t>
            </w:r>
            <w:r>
              <w:rPr>
                <w:rFonts w:hint="eastAsia" w:ascii="Times New Roman" w:hAnsi="Times New Roman" w:eastAsia="宋体" w:cs="Times New Roman"/>
                <w:color w:val="00B0F0"/>
                <w:spacing w:val="-9"/>
                <w:sz w:val="21"/>
                <w:szCs w:val="21"/>
                <w:lang w:val="en-US" w:eastAsia="zh-CN"/>
              </w:rPr>
              <w:t>1</w:t>
            </w:r>
            <w:r>
              <w:rPr>
                <w:rFonts w:ascii="宋体" w:hAnsi="宋体" w:eastAsia="宋体" w:cs="宋体"/>
                <w:color w:val="00B0F0"/>
                <w:spacing w:val="-9"/>
                <w:sz w:val="21"/>
                <w:szCs w:val="21"/>
              </w:rPr>
              <w:t>分</w:t>
            </w:r>
            <w:r>
              <w:rPr>
                <w:rFonts w:hint="eastAsia" w:ascii="宋体" w:hAnsi="宋体" w:eastAsia="宋体" w:cs="宋体"/>
                <w:color w:val="00B0F0"/>
                <w:spacing w:val="-9"/>
                <w:sz w:val="21"/>
                <w:szCs w:val="21"/>
                <w:lang w:eastAsia="zh-CN"/>
              </w:rPr>
              <w:t>，</w:t>
            </w:r>
            <w:r>
              <w:rPr>
                <w:rFonts w:ascii="宋体" w:hAnsi="宋体" w:eastAsia="宋体" w:cs="宋体"/>
                <w:color w:val="00B0F0"/>
                <w:spacing w:val="-9"/>
                <w:sz w:val="21"/>
                <w:szCs w:val="21"/>
              </w:rPr>
              <w:t>未提供不</w:t>
            </w:r>
            <w:r>
              <w:rPr>
                <w:rFonts w:ascii="宋体" w:hAnsi="宋体" w:eastAsia="宋体" w:cs="宋体"/>
                <w:color w:val="00B0F0"/>
                <w:spacing w:val="-2"/>
                <w:sz w:val="21"/>
                <w:szCs w:val="21"/>
              </w:rPr>
              <w:t>得分；</w:t>
            </w:r>
          </w:p>
        </w:tc>
        <w:tc>
          <w:tcPr>
            <w:tcW w:w="106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5" w:hRule="atLeast"/>
        </w:trPr>
        <w:tc>
          <w:tcPr>
            <w:tcW w:w="627" w:type="dxa"/>
            <w:vMerge w:val="continue"/>
            <w:tcBorders>
              <w:top w:val="nil"/>
            </w:tcBorders>
            <w:vAlign w:val="top"/>
          </w:tcPr>
          <w:p>
            <w:pPr>
              <w:rPr>
                <w:rFonts w:ascii="Arial"/>
                <w:sz w:val="21"/>
              </w:rPr>
            </w:pPr>
          </w:p>
        </w:tc>
        <w:tc>
          <w:tcPr>
            <w:tcW w:w="1488" w:type="dxa"/>
            <w:vMerge w:val="continue"/>
            <w:tcBorders>
              <w:top w:val="nil"/>
            </w:tcBorders>
            <w:vAlign w:val="top"/>
          </w:tcPr>
          <w:p>
            <w:pPr>
              <w:rPr>
                <w:rFonts w:ascii="Arial"/>
                <w:sz w:val="21"/>
              </w:rPr>
            </w:pPr>
          </w:p>
        </w:tc>
        <w:tc>
          <w:tcPr>
            <w:tcW w:w="5735" w:type="dxa"/>
            <w:vAlign w:val="top"/>
          </w:tcPr>
          <w:p>
            <w:pPr>
              <w:spacing w:before="179" w:line="260" w:lineRule="auto"/>
              <w:ind w:left="115" w:right="101" w:hanging="4"/>
              <w:rPr>
                <w:rFonts w:ascii="宋体" w:hAnsi="宋体" w:eastAsia="宋体" w:cs="宋体"/>
                <w:sz w:val="21"/>
                <w:szCs w:val="21"/>
              </w:rPr>
            </w:pPr>
            <w:r>
              <w:rPr>
                <w:rFonts w:ascii="宋体" w:hAnsi="宋体" w:eastAsia="宋体" w:cs="宋体"/>
                <w:spacing w:val="-10"/>
                <w:sz w:val="21"/>
                <w:szCs w:val="21"/>
              </w:rPr>
              <w:t xml:space="preserve">③ </w:t>
            </w:r>
            <w:r>
              <w:rPr>
                <w:rFonts w:ascii="宋体" w:hAnsi="宋体" w:eastAsia="宋体" w:cs="宋体"/>
                <w:spacing w:val="-8"/>
                <w:sz w:val="21"/>
                <w:szCs w:val="21"/>
              </w:rPr>
              <w:t>提</w:t>
            </w:r>
            <w:r>
              <w:rPr>
                <w:rFonts w:ascii="宋体" w:hAnsi="宋体" w:eastAsia="宋体" w:cs="宋体"/>
                <w:spacing w:val="-5"/>
                <w:sz w:val="21"/>
                <w:szCs w:val="21"/>
              </w:rPr>
              <w:t>供的技术培训方案，方案中含有人员配置、有系统的培</w:t>
            </w:r>
            <w:r>
              <w:rPr>
                <w:rFonts w:ascii="宋体" w:hAnsi="宋体" w:eastAsia="宋体" w:cs="宋体"/>
                <w:sz w:val="21"/>
                <w:szCs w:val="21"/>
              </w:rPr>
              <w:t xml:space="preserve"> </w:t>
            </w:r>
            <w:r>
              <w:rPr>
                <w:rFonts w:ascii="宋体" w:hAnsi="宋体" w:eastAsia="宋体" w:cs="宋体"/>
                <w:spacing w:val="-8"/>
                <w:sz w:val="21"/>
                <w:szCs w:val="21"/>
              </w:rPr>
              <w:t>训</w:t>
            </w:r>
            <w:r>
              <w:rPr>
                <w:rFonts w:ascii="宋体" w:hAnsi="宋体" w:eastAsia="宋体" w:cs="宋体"/>
                <w:spacing w:val="-5"/>
                <w:sz w:val="21"/>
                <w:szCs w:val="21"/>
              </w:rPr>
              <w:t>内</w:t>
            </w:r>
            <w:r>
              <w:rPr>
                <w:rFonts w:ascii="宋体" w:hAnsi="宋体" w:eastAsia="宋体" w:cs="宋体"/>
                <w:spacing w:val="-4"/>
                <w:sz w:val="21"/>
                <w:szCs w:val="21"/>
              </w:rPr>
              <w:t>容及培训方式的，</w:t>
            </w:r>
            <w:r>
              <w:rPr>
                <w:rFonts w:ascii="宋体" w:hAnsi="宋体" w:eastAsia="宋体" w:cs="宋体"/>
                <w:color w:val="00B0F0"/>
                <w:spacing w:val="-8"/>
                <w:sz w:val="21"/>
                <w:szCs w:val="21"/>
              </w:rPr>
              <w:t>提</w:t>
            </w:r>
            <w:r>
              <w:rPr>
                <w:rFonts w:ascii="宋体" w:hAnsi="宋体" w:eastAsia="宋体" w:cs="宋体"/>
                <w:color w:val="00B0F0"/>
                <w:spacing w:val="-5"/>
                <w:sz w:val="21"/>
                <w:szCs w:val="21"/>
              </w:rPr>
              <w:t>供技术培训方案</w:t>
            </w:r>
            <w:r>
              <w:rPr>
                <w:rFonts w:hint="eastAsia" w:ascii="宋体" w:hAnsi="宋体" w:eastAsia="宋体" w:cs="宋体"/>
                <w:color w:val="00B0F0"/>
                <w:spacing w:val="-5"/>
                <w:sz w:val="21"/>
                <w:szCs w:val="21"/>
                <w:lang w:val="en-US" w:eastAsia="zh-CN"/>
              </w:rPr>
              <w:t>得1分，</w:t>
            </w:r>
            <w:r>
              <w:rPr>
                <w:rFonts w:ascii="宋体" w:hAnsi="宋体" w:eastAsia="宋体" w:cs="宋体"/>
                <w:color w:val="00B0F0"/>
                <w:spacing w:val="-5"/>
                <w:sz w:val="21"/>
                <w:szCs w:val="21"/>
              </w:rPr>
              <w:t>人员配置</w:t>
            </w:r>
            <w:r>
              <w:rPr>
                <w:rFonts w:hint="eastAsia" w:ascii="宋体" w:hAnsi="宋体" w:eastAsia="宋体" w:cs="宋体"/>
                <w:color w:val="00B0F0"/>
                <w:spacing w:val="-5"/>
                <w:sz w:val="21"/>
                <w:szCs w:val="21"/>
                <w:lang w:val="en-US" w:eastAsia="zh-CN"/>
              </w:rPr>
              <w:t>0.5分</w:t>
            </w:r>
            <w:r>
              <w:rPr>
                <w:rFonts w:ascii="宋体" w:hAnsi="宋体" w:eastAsia="宋体" w:cs="宋体"/>
                <w:color w:val="00B0F0"/>
                <w:spacing w:val="-5"/>
                <w:sz w:val="21"/>
                <w:szCs w:val="21"/>
              </w:rPr>
              <w:t>、培</w:t>
            </w:r>
            <w:r>
              <w:rPr>
                <w:rFonts w:ascii="宋体" w:hAnsi="宋体" w:eastAsia="宋体" w:cs="宋体"/>
                <w:color w:val="00B0F0"/>
                <w:spacing w:val="-8"/>
                <w:sz w:val="21"/>
                <w:szCs w:val="21"/>
              </w:rPr>
              <w:t>训</w:t>
            </w:r>
            <w:r>
              <w:rPr>
                <w:rFonts w:ascii="宋体" w:hAnsi="宋体" w:eastAsia="宋体" w:cs="宋体"/>
                <w:color w:val="00B0F0"/>
                <w:spacing w:val="-5"/>
                <w:sz w:val="21"/>
                <w:szCs w:val="21"/>
              </w:rPr>
              <w:t>内</w:t>
            </w:r>
            <w:r>
              <w:rPr>
                <w:rFonts w:ascii="宋体" w:hAnsi="宋体" w:eastAsia="宋体" w:cs="宋体"/>
                <w:color w:val="00B0F0"/>
                <w:spacing w:val="-4"/>
                <w:sz w:val="21"/>
                <w:szCs w:val="21"/>
              </w:rPr>
              <w:t>容及培训方式</w:t>
            </w:r>
            <w:r>
              <w:rPr>
                <w:rFonts w:hint="eastAsia" w:ascii="宋体" w:hAnsi="宋体" w:eastAsia="宋体" w:cs="宋体"/>
                <w:color w:val="00B0F0"/>
                <w:spacing w:val="-5"/>
                <w:sz w:val="21"/>
                <w:szCs w:val="21"/>
                <w:lang w:val="en-US" w:eastAsia="zh-CN"/>
              </w:rPr>
              <w:t>0.5分</w:t>
            </w:r>
            <w:r>
              <w:rPr>
                <w:rFonts w:hint="eastAsia" w:ascii="宋体" w:hAnsi="宋体" w:eastAsia="宋体" w:cs="宋体"/>
                <w:color w:val="00B0F0"/>
                <w:spacing w:val="-9"/>
                <w:sz w:val="21"/>
                <w:szCs w:val="21"/>
                <w:lang w:eastAsia="zh-CN"/>
              </w:rPr>
              <w:t>，</w:t>
            </w:r>
            <w:r>
              <w:rPr>
                <w:rFonts w:ascii="宋体" w:hAnsi="宋体" w:eastAsia="宋体" w:cs="宋体"/>
                <w:color w:val="00B0F0"/>
                <w:spacing w:val="-9"/>
                <w:sz w:val="21"/>
                <w:szCs w:val="21"/>
              </w:rPr>
              <w:t>未提供不</w:t>
            </w:r>
            <w:r>
              <w:rPr>
                <w:rFonts w:ascii="宋体" w:hAnsi="宋体" w:eastAsia="宋体" w:cs="宋体"/>
                <w:color w:val="00B0F0"/>
                <w:spacing w:val="-2"/>
                <w:sz w:val="21"/>
                <w:szCs w:val="21"/>
              </w:rPr>
              <w:t>得分；</w:t>
            </w:r>
            <w:r>
              <w:rPr>
                <w:rFonts w:hint="eastAsia" w:ascii="宋体" w:hAnsi="宋体" w:eastAsia="宋体" w:cs="宋体"/>
                <w:color w:val="00B0F0"/>
                <w:spacing w:val="-2"/>
                <w:sz w:val="21"/>
                <w:szCs w:val="21"/>
                <w:lang w:val="en-US" w:eastAsia="zh-CN"/>
              </w:rPr>
              <w:t>满分</w:t>
            </w:r>
            <w:r>
              <w:rPr>
                <w:rFonts w:ascii="宋体" w:hAnsi="宋体" w:eastAsia="宋体" w:cs="宋体"/>
                <w:color w:val="00B0F0"/>
                <w:spacing w:val="-4"/>
                <w:sz w:val="21"/>
                <w:szCs w:val="21"/>
              </w:rPr>
              <w:t xml:space="preserve"> </w:t>
            </w:r>
            <w:r>
              <w:rPr>
                <w:rFonts w:ascii="Times New Roman" w:hAnsi="Times New Roman" w:eastAsia="Times New Roman" w:cs="Times New Roman"/>
                <w:color w:val="00B0F0"/>
                <w:spacing w:val="-4"/>
                <w:sz w:val="21"/>
                <w:szCs w:val="21"/>
              </w:rPr>
              <w:t xml:space="preserve">2 </w:t>
            </w:r>
            <w:r>
              <w:rPr>
                <w:rFonts w:ascii="宋体" w:hAnsi="宋体" w:eastAsia="宋体" w:cs="宋体"/>
                <w:color w:val="00B0F0"/>
                <w:spacing w:val="-4"/>
                <w:sz w:val="21"/>
                <w:szCs w:val="21"/>
              </w:rPr>
              <w:t>分。</w:t>
            </w:r>
          </w:p>
        </w:tc>
        <w:tc>
          <w:tcPr>
            <w:tcW w:w="106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627" w:type="dxa"/>
            <w:vAlign w:val="top"/>
          </w:tcPr>
          <w:p>
            <w:pPr>
              <w:spacing w:before="284" w:line="185" w:lineRule="auto"/>
              <w:ind w:left="269"/>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88" w:type="dxa"/>
            <w:vAlign w:val="top"/>
          </w:tcPr>
          <w:p>
            <w:pPr>
              <w:spacing w:before="243" w:line="222" w:lineRule="auto"/>
              <w:ind w:left="433"/>
              <w:rPr>
                <w:rFonts w:ascii="宋体" w:hAnsi="宋体" w:eastAsia="宋体" w:cs="宋体"/>
                <w:sz w:val="21"/>
                <w:szCs w:val="21"/>
              </w:rPr>
            </w:pPr>
            <w:r>
              <w:rPr>
                <w:rFonts w:ascii="宋体" w:hAnsi="宋体" w:eastAsia="宋体" w:cs="宋体"/>
                <w:spacing w:val="-1"/>
                <w:sz w:val="21"/>
                <w:szCs w:val="21"/>
              </w:rPr>
              <w:t>质保期</w:t>
            </w:r>
          </w:p>
        </w:tc>
        <w:tc>
          <w:tcPr>
            <w:tcW w:w="5735" w:type="dxa"/>
            <w:vAlign w:val="top"/>
          </w:tcPr>
          <w:p>
            <w:pPr>
              <w:spacing w:before="103" w:line="253" w:lineRule="auto"/>
              <w:ind w:left="112" w:right="95"/>
              <w:rPr>
                <w:rFonts w:ascii="宋体" w:hAnsi="宋体" w:eastAsia="宋体" w:cs="宋体"/>
                <w:sz w:val="21"/>
                <w:szCs w:val="21"/>
              </w:rPr>
            </w:pPr>
            <w:r>
              <w:rPr>
                <w:rFonts w:ascii="宋体" w:hAnsi="宋体" w:eastAsia="宋体" w:cs="宋体"/>
                <w:spacing w:val="-6"/>
                <w:sz w:val="21"/>
                <w:szCs w:val="21"/>
              </w:rPr>
              <w:t>满足招</w:t>
            </w:r>
            <w:r>
              <w:rPr>
                <w:rFonts w:ascii="宋体" w:hAnsi="宋体" w:eastAsia="宋体" w:cs="宋体"/>
                <w:spacing w:val="-3"/>
                <w:sz w:val="21"/>
                <w:szCs w:val="21"/>
              </w:rPr>
              <w:t>标文件要求的质保</w:t>
            </w:r>
            <w:r>
              <w:rPr>
                <w:rFonts w:hint="eastAsia" w:ascii="宋体" w:hAnsi="宋体" w:eastAsia="宋体" w:cs="宋体"/>
                <w:spacing w:val="-3"/>
                <w:sz w:val="21"/>
                <w:szCs w:val="21"/>
                <w:lang w:val="en-US" w:eastAsia="zh-CN"/>
              </w:rPr>
              <w:t>期</w:t>
            </w:r>
            <w:r>
              <w:rPr>
                <w:rFonts w:ascii="宋体" w:hAnsi="宋体" w:eastAsia="宋体" w:cs="宋体"/>
                <w:spacing w:val="-3"/>
                <w:sz w:val="21"/>
                <w:szCs w:val="21"/>
              </w:rPr>
              <w:t xml:space="preserve">限的得 </w:t>
            </w:r>
            <w:r>
              <w:rPr>
                <w:rFonts w:ascii="Times New Roman" w:hAnsi="Times New Roman" w:eastAsia="Times New Roman" w:cs="Times New Roman"/>
                <w:spacing w:val="-3"/>
                <w:sz w:val="21"/>
                <w:szCs w:val="21"/>
              </w:rPr>
              <w:t xml:space="preserve">2 </w:t>
            </w:r>
            <w:r>
              <w:rPr>
                <w:rFonts w:ascii="宋体" w:hAnsi="宋体" w:eastAsia="宋体" w:cs="宋体"/>
                <w:spacing w:val="-3"/>
                <w:sz w:val="21"/>
                <w:szCs w:val="21"/>
              </w:rPr>
              <w:t>分； 承诺质保期每增</w:t>
            </w:r>
            <w:r>
              <w:rPr>
                <w:rFonts w:ascii="宋体" w:hAnsi="宋体" w:eastAsia="宋体" w:cs="宋体"/>
                <w:sz w:val="21"/>
                <w:szCs w:val="21"/>
              </w:rPr>
              <w:t xml:space="preserve"> </w:t>
            </w:r>
            <w:r>
              <w:rPr>
                <w:rFonts w:ascii="宋体" w:hAnsi="宋体" w:eastAsia="宋体" w:cs="宋体"/>
                <w:spacing w:val="-22"/>
                <w:sz w:val="21"/>
                <w:szCs w:val="21"/>
              </w:rPr>
              <w:t>加</w:t>
            </w:r>
            <w:r>
              <w:rPr>
                <w:rFonts w:ascii="宋体" w:hAnsi="宋体" w:eastAsia="宋体" w:cs="宋体"/>
                <w:spacing w:val="-15"/>
                <w:sz w:val="21"/>
                <w:szCs w:val="21"/>
              </w:rPr>
              <w:t xml:space="preserve"> </w:t>
            </w:r>
            <w:r>
              <w:rPr>
                <w:rFonts w:ascii="Times New Roman" w:hAnsi="Times New Roman" w:eastAsia="Times New Roman" w:cs="Times New Roman"/>
                <w:spacing w:val="-15"/>
                <w:sz w:val="21"/>
                <w:szCs w:val="21"/>
              </w:rPr>
              <w:t xml:space="preserve">1 </w:t>
            </w:r>
            <w:r>
              <w:rPr>
                <w:rFonts w:ascii="宋体" w:hAnsi="宋体" w:eastAsia="宋体" w:cs="宋体"/>
                <w:spacing w:val="-15"/>
                <w:sz w:val="21"/>
                <w:szCs w:val="21"/>
              </w:rPr>
              <w:t xml:space="preserve">年的加 </w:t>
            </w:r>
            <w:r>
              <w:rPr>
                <w:rFonts w:ascii="Times New Roman" w:hAnsi="Times New Roman" w:eastAsia="Times New Roman" w:cs="Times New Roman"/>
                <w:spacing w:val="-15"/>
                <w:sz w:val="21"/>
                <w:szCs w:val="21"/>
              </w:rPr>
              <w:t xml:space="preserve">1 </w:t>
            </w:r>
            <w:r>
              <w:rPr>
                <w:rFonts w:ascii="宋体" w:hAnsi="宋体" w:eastAsia="宋体" w:cs="宋体"/>
                <w:spacing w:val="-15"/>
                <w:sz w:val="21"/>
                <w:szCs w:val="21"/>
              </w:rPr>
              <w:t xml:space="preserve">分， 本项最多加 </w:t>
            </w:r>
            <w:r>
              <w:rPr>
                <w:rFonts w:ascii="Times New Roman" w:hAnsi="Times New Roman" w:eastAsia="Times New Roman" w:cs="Times New Roman"/>
                <w:spacing w:val="-15"/>
                <w:sz w:val="21"/>
                <w:szCs w:val="21"/>
              </w:rPr>
              <w:t xml:space="preserve">2 </w:t>
            </w:r>
            <w:r>
              <w:rPr>
                <w:rFonts w:ascii="宋体" w:hAnsi="宋体" w:eastAsia="宋体" w:cs="宋体"/>
                <w:spacing w:val="-15"/>
                <w:sz w:val="21"/>
                <w:szCs w:val="21"/>
              </w:rPr>
              <w:t>分。</w:t>
            </w:r>
          </w:p>
        </w:tc>
        <w:tc>
          <w:tcPr>
            <w:tcW w:w="1060" w:type="dxa"/>
            <w:vAlign w:val="top"/>
          </w:tcPr>
          <w:p>
            <w:pPr>
              <w:spacing w:before="243" w:line="222" w:lineRule="auto"/>
              <w:ind w:left="263"/>
              <w:rPr>
                <w:rFonts w:ascii="宋体" w:hAnsi="宋体" w:eastAsia="宋体" w:cs="宋体"/>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26" w:hRule="atLeast"/>
        </w:trPr>
        <w:tc>
          <w:tcPr>
            <w:tcW w:w="627"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61" w:line="187" w:lineRule="auto"/>
              <w:ind w:left="268"/>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488" w:type="dxa"/>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69" w:line="261" w:lineRule="auto"/>
              <w:ind w:left="431" w:right="107" w:hanging="311"/>
              <w:rPr>
                <w:rFonts w:ascii="宋体" w:hAnsi="宋体" w:eastAsia="宋体" w:cs="宋体"/>
                <w:sz w:val="21"/>
                <w:szCs w:val="21"/>
              </w:rPr>
            </w:pPr>
            <w:r>
              <w:rPr>
                <w:rFonts w:ascii="宋体" w:hAnsi="宋体" w:eastAsia="宋体" w:cs="宋体"/>
                <w:spacing w:val="-1"/>
                <w:sz w:val="21"/>
                <w:szCs w:val="21"/>
              </w:rPr>
              <w:t>售后服务承</w:t>
            </w:r>
            <w:r>
              <w:rPr>
                <w:rFonts w:ascii="宋体" w:hAnsi="宋体" w:eastAsia="宋体" w:cs="宋体"/>
                <w:sz w:val="21"/>
                <w:szCs w:val="21"/>
              </w:rPr>
              <w:t xml:space="preserve">诺 </w:t>
            </w:r>
            <w:r>
              <w:rPr>
                <w:rFonts w:ascii="宋体" w:hAnsi="宋体" w:eastAsia="宋体" w:cs="宋体"/>
                <w:spacing w:val="-1"/>
                <w:sz w:val="21"/>
                <w:szCs w:val="21"/>
              </w:rPr>
              <w:t>及</w:t>
            </w:r>
            <w:r>
              <w:rPr>
                <w:rFonts w:ascii="宋体" w:hAnsi="宋体" w:eastAsia="宋体" w:cs="宋体"/>
                <w:sz w:val="21"/>
                <w:szCs w:val="21"/>
              </w:rPr>
              <w:t>质保</w:t>
            </w:r>
          </w:p>
        </w:tc>
        <w:tc>
          <w:tcPr>
            <w:tcW w:w="5735" w:type="dxa"/>
            <w:vAlign w:val="top"/>
          </w:tcPr>
          <w:p>
            <w:pPr>
              <w:spacing w:before="47" w:line="219" w:lineRule="auto"/>
              <w:ind w:left="111"/>
              <w:rPr>
                <w:rFonts w:ascii="宋体" w:hAnsi="宋体" w:eastAsia="宋体" w:cs="宋体"/>
                <w:sz w:val="21"/>
                <w:szCs w:val="21"/>
              </w:rPr>
            </w:pPr>
            <w:r>
              <w:rPr>
                <w:rFonts w:ascii="宋体" w:hAnsi="宋体" w:eastAsia="宋体" w:cs="宋体"/>
                <w:spacing w:val="-4"/>
                <w:sz w:val="21"/>
                <w:szCs w:val="21"/>
              </w:rPr>
              <w:t xml:space="preserve">① 提供了售后服务方案的，得 </w:t>
            </w:r>
            <w:r>
              <w:rPr>
                <w:rFonts w:ascii="Times New Roman" w:hAnsi="Times New Roman" w:eastAsia="Times New Roman" w:cs="Times New Roman"/>
                <w:spacing w:val="-4"/>
                <w:sz w:val="21"/>
                <w:szCs w:val="21"/>
              </w:rPr>
              <w:t xml:space="preserve">2 </w:t>
            </w:r>
            <w:r>
              <w:rPr>
                <w:rFonts w:ascii="宋体" w:hAnsi="宋体" w:eastAsia="宋体" w:cs="宋体"/>
                <w:spacing w:val="-4"/>
                <w:sz w:val="21"/>
                <w:szCs w:val="21"/>
              </w:rPr>
              <w:t>分；</w:t>
            </w:r>
          </w:p>
          <w:p>
            <w:pPr>
              <w:spacing w:before="29" w:line="242" w:lineRule="auto"/>
              <w:ind w:left="111" w:right="96"/>
              <w:rPr>
                <w:rFonts w:ascii="宋体" w:hAnsi="宋体" w:eastAsia="宋体" w:cs="宋体"/>
                <w:sz w:val="21"/>
                <w:szCs w:val="21"/>
              </w:rPr>
            </w:pPr>
            <w:r>
              <w:rPr>
                <w:rFonts w:ascii="宋体" w:hAnsi="宋体" w:eastAsia="宋体" w:cs="宋体"/>
                <w:spacing w:val="-2"/>
                <w:sz w:val="21"/>
                <w:szCs w:val="21"/>
              </w:rPr>
              <w:t>② 提供的售后服务方案完善具体、</w:t>
            </w:r>
            <w:r>
              <w:rPr>
                <w:rFonts w:ascii="宋体" w:hAnsi="宋体" w:eastAsia="宋体" w:cs="宋体"/>
                <w:spacing w:val="-1"/>
                <w:sz w:val="21"/>
                <w:szCs w:val="21"/>
              </w:rPr>
              <w:t>服务方案中提供了明确的</w:t>
            </w:r>
            <w:r>
              <w:rPr>
                <w:rFonts w:ascii="宋体" w:hAnsi="宋体" w:eastAsia="宋体" w:cs="宋体"/>
                <w:sz w:val="21"/>
                <w:szCs w:val="21"/>
              </w:rPr>
              <w:t xml:space="preserve"> </w:t>
            </w:r>
            <w:r>
              <w:rPr>
                <w:rFonts w:ascii="宋体" w:hAnsi="宋体" w:eastAsia="宋体" w:cs="宋体"/>
                <w:spacing w:val="-7"/>
                <w:sz w:val="21"/>
                <w:szCs w:val="21"/>
              </w:rPr>
              <w:t xml:space="preserve">验收或考核指标的，得 </w:t>
            </w:r>
            <w:r>
              <w:rPr>
                <w:rFonts w:ascii="Times New Roman" w:hAnsi="Times New Roman" w:eastAsia="Times New Roman" w:cs="Times New Roman"/>
                <w:spacing w:val="-7"/>
                <w:sz w:val="21"/>
                <w:szCs w:val="21"/>
              </w:rPr>
              <w:t xml:space="preserve">2 </w:t>
            </w:r>
            <w:r>
              <w:rPr>
                <w:rFonts w:ascii="宋体" w:hAnsi="宋体" w:eastAsia="宋体" w:cs="宋体"/>
                <w:spacing w:val="-7"/>
                <w:sz w:val="21"/>
                <w:szCs w:val="21"/>
              </w:rPr>
              <w:t xml:space="preserve">分；能够提供专业的维修团队的得 </w:t>
            </w:r>
            <w:r>
              <w:rPr>
                <w:rFonts w:ascii="Times New Roman" w:hAnsi="Times New Roman" w:eastAsia="Times New Roman" w:cs="Times New Roman"/>
                <w:spacing w:val="-3"/>
                <w:sz w:val="21"/>
                <w:szCs w:val="21"/>
              </w:rPr>
              <w:t>1</w:t>
            </w:r>
            <w:r>
              <w:rPr>
                <w:rFonts w:ascii="Times New Roman" w:hAnsi="Times New Roman" w:eastAsia="Times New Roman" w:cs="Times New Roman"/>
                <w:sz w:val="21"/>
                <w:szCs w:val="21"/>
              </w:rPr>
              <w:t xml:space="preserve"> </w:t>
            </w:r>
            <w:r>
              <w:rPr>
                <w:rFonts w:ascii="宋体" w:hAnsi="宋体" w:eastAsia="宋体" w:cs="宋体"/>
                <w:spacing w:val="-9"/>
                <w:sz w:val="21"/>
                <w:szCs w:val="21"/>
              </w:rPr>
              <w:t>分</w:t>
            </w:r>
            <w:r>
              <w:rPr>
                <w:rFonts w:ascii="宋体" w:hAnsi="宋体" w:eastAsia="宋体" w:cs="宋体"/>
                <w:spacing w:val="-8"/>
                <w:sz w:val="21"/>
                <w:szCs w:val="21"/>
              </w:rPr>
              <w:t xml:space="preserve">； 承诺设备故障 </w:t>
            </w:r>
            <w:r>
              <w:rPr>
                <w:rFonts w:ascii="Times New Roman" w:hAnsi="Times New Roman" w:eastAsia="Times New Roman" w:cs="Times New Roman"/>
                <w:spacing w:val="-8"/>
                <w:sz w:val="21"/>
                <w:szCs w:val="21"/>
              </w:rPr>
              <w:t xml:space="preserve">12 </w:t>
            </w:r>
            <w:r>
              <w:rPr>
                <w:rFonts w:ascii="宋体" w:hAnsi="宋体" w:eastAsia="宋体" w:cs="宋体"/>
                <w:spacing w:val="-8"/>
                <w:sz w:val="21"/>
                <w:szCs w:val="21"/>
              </w:rPr>
              <w:t xml:space="preserve">小时内能更换或提供备机的得 </w:t>
            </w:r>
            <w:r>
              <w:rPr>
                <w:rFonts w:ascii="Times New Roman" w:hAnsi="Times New Roman" w:eastAsia="Times New Roman" w:cs="Times New Roman"/>
                <w:spacing w:val="-8"/>
                <w:sz w:val="21"/>
                <w:szCs w:val="21"/>
              </w:rPr>
              <w:t xml:space="preserve">2 </w:t>
            </w:r>
            <w:r>
              <w:rPr>
                <w:rFonts w:ascii="宋体" w:hAnsi="宋体" w:eastAsia="宋体" w:cs="宋体"/>
                <w:spacing w:val="-8"/>
                <w:sz w:val="21"/>
                <w:szCs w:val="21"/>
              </w:rPr>
              <w:t>分；售</w:t>
            </w:r>
            <w:r>
              <w:rPr>
                <w:rFonts w:ascii="宋体" w:hAnsi="宋体" w:eastAsia="宋体" w:cs="宋体"/>
                <w:sz w:val="21"/>
                <w:szCs w:val="21"/>
              </w:rPr>
              <w:t xml:space="preserve"> </w:t>
            </w:r>
            <w:r>
              <w:rPr>
                <w:rFonts w:ascii="宋体" w:hAnsi="宋体" w:eastAsia="宋体" w:cs="宋体"/>
                <w:spacing w:val="1"/>
                <w:sz w:val="21"/>
                <w:szCs w:val="21"/>
              </w:rPr>
              <w:t>后</w:t>
            </w:r>
            <w:r>
              <w:rPr>
                <w:rFonts w:ascii="宋体" w:hAnsi="宋体" w:eastAsia="宋体" w:cs="宋体"/>
                <w:sz w:val="21"/>
                <w:szCs w:val="21"/>
              </w:rPr>
              <w:t xml:space="preserve">服务方案完善不够具体详尽 (服务方案中未提供明确的验 </w:t>
            </w:r>
            <w:r>
              <w:rPr>
                <w:rFonts w:ascii="宋体" w:hAnsi="宋体" w:eastAsia="宋体" w:cs="宋体"/>
                <w:spacing w:val="1"/>
                <w:sz w:val="21"/>
                <w:szCs w:val="21"/>
              </w:rPr>
              <w:t>收</w:t>
            </w:r>
            <w:r>
              <w:rPr>
                <w:rFonts w:ascii="宋体" w:hAnsi="宋体" w:eastAsia="宋体" w:cs="宋体"/>
                <w:sz w:val="21"/>
                <w:szCs w:val="21"/>
              </w:rPr>
              <w:t>或考核指标的、承诺设备故障更换或提供设备机的时间不 满足要求的、未提供专业的维修团队的) ，均不得分；</w:t>
            </w:r>
          </w:p>
          <w:p>
            <w:pPr>
              <w:spacing w:before="30" w:line="219" w:lineRule="auto"/>
              <w:ind w:left="111"/>
              <w:rPr>
                <w:rFonts w:ascii="宋体" w:hAnsi="宋体" w:eastAsia="宋体" w:cs="宋体"/>
                <w:sz w:val="21"/>
                <w:szCs w:val="21"/>
              </w:rPr>
            </w:pPr>
            <w:r>
              <w:rPr>
                <w:rFonts w:ascii="宋体" w:hAnsi="宋体" w:eastAsia="宋体" w:cs="宋体"/>
                <w:spacing w:val="-10"/>
                <w:sz w:val="21"/>
                <w:szCs w:val="21"/>
              </w:rPr>
              <w:t xml:space="preserve">③ 应急响应时间： 供应商承诺在 </w:t>
            </w:r>
            <w:r>
              <w:rPr>
                <w:rFonts w:ascii="Times New Roman" w:hAnsi="Times New Roman" w:eastAsia="Times New Roman" w:cs="Times New Roman"/>
                <w:spacing w:val="-10"/>
                <w:sz w:val="21"/>
                <w:szCs w:val="21"/>
              </w:rPr>
              <w:t xml:space="preserve">1 </w:t>
            </w:r>
            <w:r>
              <w:rPr>
                <w:rFonts w:ascii="宋体" w:hAnsi="宋体" w:eastAsia="宋体" w:cs="宋体"/>
                <w:spacing w:val="-10"/>
                <w:sz w:val="21"/>
                <w:szCs w:val="21"/>
              </w:rPr>
              <w:t>小时内响应， 在接到通</w:t>
            </w:r>
            <w:r>
              <w:rPr>
                <w:rFonts w:ascii="宋体" w:hAnsi="宋体" w:eastAsia="宋体" w:cs="宋体"/>
                <w:spacing w:val="-9"/>
                <w:sz w:val="21"/>
                <w:szCs w:val="21"/>
              </w:rPr>
              <w:t>知</w:t>
            </w:r>
          </w:p>
          <w:p>
            <w:pPr>
              <w:spacing w:before="30" w:line="210" w:lineRule="auto"/>
              <w:ind w:left="113"/>
              <w:rPr>
                <w:rFonts w:ascii="宋体" w:hAnsi="宋体" w:eastAsia="宋体" w:cs="宋体"/>
                <w:sz w:val="21"/>
                <w:szCs w:val="21"/>
              </w:rPr>
            </w:pPr>
            <w:r>
              <w:rPr>
                <w:rFonts w:ascii="Times New Roman" w:hAnsi="Times New Roman" w:eastAsia="Times New Roman" w:cs="Times New Roman"/>
                <w:spacing w:val="-8"/>
                <w:sz w:val="21"/>
                <w:szCs w:val="21"/>
              </w:rPr>
              <w:t>6</w:t>
            </w:r>
            <w:r>
              <w:rPr>
                <w:rFonts w:ascii="Times New Roman" w:hAnsi="Times New Roman" w:eastAsia="Times New Roman" w:cs="Times New Roman"/>
                <w:spacing w:val="-7"/>
                <w:sz w:val="21"/>
                <w:szCs w:val="21"/>
              </w:rPr>
              <w:t xml:space="preserve"> </w:t>
            </w:r>
            <w:r>
              <w:rPr>
                <w:rFonts w:ascii="宋体" w:hAnsi="宋体" w:eastAsia="宋体" w:cs="宋体"/>
                <w:spacing w:val="-7"/>
                <w:sz w:val="21"/>
                <w:szCs w:val="21"/>
              </w:rPr>
              <w:t xml:space="preserve">小时内到现场的得 </w:t>
            </w:r>
            <w:r>
              <w:rPr>
                <w:rFonts w:ascii="Times New Roman" w:hAnsi="Times New Roman" w:eastAsia="Times New Roman" w:cs="Times New Roman"/>
                <w:spacing w:val="-7"/>
                <w:sz w:val="21"/>
                <w:szCs w:val="21"/>
              </w:rPr>
              <w:t xml:space="preserve">1 </w:t>
            </w:r>
            <w:r>
              <w:rPr>
                <w:rFonts w:ascii="宋体" w:hAnsi="宋体" w:eastAsia="宋体" w:cs="宋体"/>
                <w:spacing w:val="-7"/>
                <w:sz w:val="21"/>
                <w:szCs w:val="21"/>
              </w:rPr>
              <w:t>分， 不满足不得分。</w:t>
            </w:r>
          </w:p>
        </w:tc>
        <w:tc>
          <w:tcPr>
            <w:tcW w:w="106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8" w:line="222" w:lineRule="auto"/>
              <w:ind w:left="263"/>
              <w:rPr>
                <w:rFonts w:ascii="宋体" w:hAnsi="宋体" w:eastAsia="宋体" w:cs="宋体"/>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 xml:space="preserve">-8 </w:t>
            </w:r>
            <w:r>
              <w:rPr>
                <w:rFonts w:ascii="宋体" w:hAnsi="宋体" w:eastAsia="宋体" w:cs="宋体"/>
                <w:spacing w:val="1"/>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1" w:hRule="atLeast"/>
        </w:trPr>
        <w:tc>
          <w:tcPr>
            <w:tcW w:w="627" w:type="dxa"/>
            <w:vAlign w:val="top"/>
          </w:tcPr>
          <w:p>
            <w:pPr>
              <w:spacing w:line="383" w:lineRule="auto"/>
              <w:rPr>
                <w:rFonts w:ascii="Arial"/>
                <w:sz w:val="21"/>
              </w:rPr>
            </w:pPr>
          </w:p>
          <w:p>
            <w:pPr>
              <w:spacing w:before="60" w:line="185" w:lineRule="auto"/>
              <w:ind w:left="266"/>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488" w:type="dxa"/>
            <w:vAlign w:val="top"/>
          </w:tcPr>
          <w:p>
            <w:pPr>
              <w:spacing w:line="334" w:lineRule="auto"/>
              <w:rPr>
                <w:rFonts w:ascii="Arial"/>
                <w:sz w:val="21"/>
              </w:rPr>
            </w:pPr>
          </w:p>
          <w:p>
            <w:pPr>
              <w:spacing w:before="68" w:line="219" w:lineRule="auto"/>
              <w:ind w:left="541"/>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w:t>
            </w:r>
          </w:p>
        </w:tc>
        <w:tc>
          <w:tcPr>
            <w:tcW w:w="5735" w:type="dxa"/>
            <w:vAlign w:val="top"/>
          </w:tcPr>
          <w:p>
            <w:pPr>
              <w:spacing w:before="240" w:line="231" w:lineRule="auto"/>
              <w:ind w:left="123" w:right="103" w:hanging="9"/>
              <w:rPr>
                <w:rFonts w:ascii="宋体" w:hAnsi="宋体" w:eastAsia="宋体" w:cs="宋体"/>
                <w:sz w:val="24"/>
                <w:szCs w:val="24"/>
              </w:rPr>
            </w:pPr>
            <w:r>
              <w:rPr>
                <w:rFonts w:ascii="宋体" w:hAnsi="宋体" w:eastAsia="宋体" w:cs="宋体"/>
                <w:sz w:val="21"/>
                <w:szCs w:val="21"/>
              </w:rPr>
              <w:t>提供了备品备件清单及质保期外的服务方式，且有优惠承诺的，提供备品备件清单得 1 分质保期外的服务方式</w:t>
            </w:r>
            <w:r>
              <w:rPr>
                <w:rFonts w:hint="eastAsia" w:ascii="宋体" w:hAnsi="宋体" w:eastAsia="宋体" w:cs="宋体"/>
                <w:sz w:val="21"/>
                <w:szCs w:val="21"/>
                <w:lang w:val="en-US" w:eastAsia="zh-CN"/>
              </w:rPr>
              <w:t>0.5</w:t>
            </w:r>
            <w:r>
              <w:rPr>
                <w:rFonts w:ascii="宋体" w:hAnsi="宋体" w:eastAsia="宋体" w:cs="宋体"/>
                <w:sz w:val="21"/>
                <w:szCs w:val="21"/>
              </w:rPr>
              <w:t>，优惠承诺</w:t>
            </w:r>
            <w:r>
              <w:rPr>
                <w:rFonts w:hint="eastAsia" w:ascii="宋体" w:hAnsi="宋体" w:eastAsia="宋体" w:cs="宋体"/>
                <w:sz w:val="21"/>
                <w:szCs w:val="21"/>
                <w:lang w:val="en-US" w:eastAsia="zh-CN"/>
              </w:rPr>
              <w:t>0.5，</w:t>
            </w:r>
            <w:r>
              <w:rPr>
                <w:rFonts w:ascii="宋体" w:hAnsi="宋体" w:eastAsia="宋体" w:cs="宋体"/>
                <w:sz w:val="21"/>
                <w:szCs w:val="21"/>
              </w:rPr>
              <w:t>全部提供的，得 2 分。</w:t>
            </w:r>
          </w:p>
        </w:tc>
        <w:tc>
          <w:tcPr>
            <w:tcW w:w="1060" w:type="dxa"/>
            <w:vAlign w:val="top"/>
          </w:tcPr>
          <w:p>
            <w:pPr>
              <w:spacing w:line="334" w:lineRule="auto"/>
              <w:rPr>
                <w:rFonts w:ascii="Arial"/>
                <w:sz w:val="21"/>
              </w:rPr>
            </w:pPr>
          </w:p>
          <w:p>
            <w:pPr>
              <w:spacing w:before="68" w:line="222" w:lineRule="auto"/>
              <w:ind w:left="263"/>
              <w:rPr>
                <w:rFonts w:ascii="宋体" w:hAnsi="宋体" w:eastAsia="宋体" w:cs="宋体"/>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 xml:space="preserve">-2 </w:t>
            </w:r>
            <w:r>
              <w:rPr>
                <w:rFonts w:ascii="宋体" w:hAnsi="宋体" w:eastAsia="宋体" w:cs="宋体"/>
                <w:spacing w:val="1"/>
                <w:sz w:val="21"/>
                <w:szCs w:val="21"/>
              </w:rPr>
              <w:t>分</w:t>
            </w:r>
          </w:p>
        </w:tc>
      </w:tr>
    </w:tbl>
    <w:p>
      <w:pPr>
        <w:rPr>
          <w:rFonts w:ascii="Arial"/>
          <w:sz w:val="21"/>
        </w:rPr>
      </w:pPr>
    </w:p>
    <w:p>
      <w:pPr>
        <w:sectPr>
          <w:footerReference r:id="rId29" w:type="default"/>
          <w:pgSz w:w="11909" w:h="16836"/>
          <w:pgMar w:top="400" w:right="1404" w:bottom="1195" w:left="1588" w:header="0" w:footer="1007" w:gutter="0"/>
          <w:cols w:space="720" w:num="1"/>
        </w:sectPr>
      </w:pPr>
    </w:p>
    <w:p>
      <w:pPr>
        <w:spacing w:before="91" w:line="216" w:lineRule="auto"/>
        <w:ind w:left="344"/>
        <w:rPr>
          <w:rFonts w:ascii="宋体" w:hAnsi="宋体" w:eastAsia="宋体" w:cs="宋体"/>
          <w:sz w:val="28"/>
          <w:szCs w:val="28"/>
        </w:rPr>
      </w:pPr>
      <w:r>
        <w:rPr>
          <w:rFonts w:ascii="宋体" w:hAnsi="宋体" w:eastAsia="宋体" w:cs="宋体"/>
          <w:spacing w:val="-7"/>
          <w:sz w:val="28"/>
          <w:szCs w:val="28"/>
          <w14:textOutline w14:w="5080" w14:cap="flat" w14:cmpd="sng">
            <w14:solidFill>
              <w14:srgbClr w14:val="000000"/>
            </w14:solidFill>
            <w14:prstDash w14:val="solid"/>
            <w14:miter w14:val="0"/>
          </w14:textOutline>
        </w:rPr>
        <w:t>附表</w:t>
      </w:r>
      <w:r>
        <w:rPr>
          <w:rFonts w:ascii="宋体" w:hAnsi="宋体" w:eastAsia="宋体" w:cs="宋体"/>
          <w:spacing w:val="-7"/>
          <w:sz w:val="28"/>
          <w:szCs w:val="28"/>
        </w:rPr>
        <w:t xml:space="preserve"> </w:t>
      </w:r>
      <w:r>
        <w:rPr>
          <w:rFonts w:ascii="Times New Roman" w:hAnsi="Times New Roman" w:eastAsia="Times New Roman" w:cs="Times New Roman"/>
          <w:b/>
          <w:bCs/>
          <w:spacing w:val="-7"/>
          <w:sz w:val="28"/>
          <w:szCs w:val="28"/>
        </w:rPr>
        <w:t>3</w:t>
      </w:r>
      <w:r>
        <w:rPr>
          <w:rFonts w:ascii="Times New Roman" w:hAnsi="Times New Roman" w:eastAsia="Times New Roman" w:cs="Times New Roman"/>
          <w:spacing w:val="-7"/>
          <w:sz w:val="28"/>
          <w:szCs w:val="28"/>
        </w:rPr>
        <w:t xml:space="preserve"> </w:t>
      </w:r>
      <w:r>
        <w:rPr>
          <w:rFonts w:ascii="宋体" w:hAnsi="宋体" w:eastAsia="宋体" w:cs="宋体"/>
          <w:spacing w:val="-7"/>
          <w:sz w:val="28"/>
          <w:szCs w:val="28"/>
          <w14:textOutline w14:w="5080" w14:cap="flat" w14:cmpd="sng">
            <w14:solidFill>
              <w14:srgbClr w14:val="000000"/>
            </w14:solidFill>
            <w14:prstDash w14:val="solid"/>
            <w14:miter w14:val="0"/>
          </w14:textOutline>
        </w:rPr>
        <w:t>：</w:t>
      </w:r>
      <w:r>
        <w:rPr>
          <w:rFonts w:ascii="宋体" w:hAnsi="宋体" w:eastAsia="宋体" w:cs="宋体"/>
          <w:spacing w:val="-7"/>
          <w:sz w:val="28"/>
          <w:szCs w:val="28"/>
        </w:rPr>
        <w:t xml:space="preserve">  </w:t>
      </w:r>
      <w:r>
        <w:rPr>
          <w:rFonts w:ascii="宋体" w:hAnsi="宋体" w:eastAsia="宋体" w:cs="宋体"/>
          <w:spacing w:val="-7"/>
          <w:sz w:val="28"/>
          <w:szCs w:val="28"/>
          <w14:textOutline w14:w="5080" w14:cap="flat" w14:cmpd="sng">
            <w14:solidFill>
              <w14:srgbClr w14:val="000000"/>
            </w14:solidFill>
            <w14:prstDash w14:val="solid"/>
            <w14:miter w14:val="0"/>
          </w14:textOutline>
        </w:rPr>
        <w:t>(</w:t>
      </w:r>
      <w:r>
        <w:rPr>
          <w:rFonts w:ascii="Times New Roman" w:hAnsi="Times New Roman" w:eastAsia="Times New Roman" w:cs="Times New Roman"/>
          <w:b/>
          <w:bCs/>
          <w:spacing w:val="-7"/>
          <w:sz w:val="28"/>
          <w:szCs w:val="28"/>
        </w:rPr>
        <w:t>2</w:t>
      </w:r>
      <w:r>
        <w:rPr>
          <w:rFonts w:ascii="宋体" w:hAnsi="宋体" w:eastAsia="宋体" w:cs="宋体"/>
          <w:spacing w:val="-7"/>
          <w:sz w:val="28"/>
          <w:szCs w:val="28"/>
          <w14:textOutline w14:w="5080" w14:cap="flat" w14:cmpd="sng">
            <w14:solidFill>
              <w14:srgbClr w14:val="000000"/>
            </w14:solidFill>
            <w14:prstDash w14:val="solid"/>
            <w14:miter w14:val="0"/>
          </w14:textOutline>
        </w:rPr>
        <w:t>)报价部分</w:t>
      </w:r>
      <w:r>
        <w:rPr>
          <w:rFonts w:ascii="宋体" w:hAnsi="宋体" w:eastAsia="宋体" w:cs="宋体"/>
          <w:spacing w:val="-7"/>
          <w:sz w:val="28"/>
          <w:szCs w:val="28"/>
        </w:rPr>
        <w:t xml:space="preserve">  </w:t>
      </w:r>
      <w:r>
        <w:rPr>
          <w:rFonts w:ascii="Times New Roman" w:hAnsi="Times New Roman" w:eastAsia="Times New Roman" w:cs="Times New Roman"/>
          <w:b/>
          <w:bCs/>
          <w:spacing w:val="-7"/>
          <w:sz w:val="28"/>
          <w:szCs w:val="28"/>
        </w:rPr>
        <w:t>30</w:t>
      </w:r>
      <w:r>
        <w:rPr>
          <w:rFonts w:ascii="Times New Roman" w:hAnsi="Times New Roman" w:eastAsia="Times New Roman" w:cs="Times New Roman"/>
          <w:spacing w:val="-7"/>
          <w:sz w:val="28"/>
          <w:szCs w:val="28"/>
        </w:rPr>
        <w:t xml:space="preserve"> </w:t>
      </w:r>
      <w:r>
        <w:rPr>
          <w:rFonts w:ascii="宋体" w:hAnsi="宋体" w:eastAsia="宋体" w:cs="宋体"/>
          <w:spacing w:val="-6"/>
          <w:sz w:val="28"/>
          <w:szCs w:val="28"/>
          <w14:textOutline w14:w="5080" w14:cap="flat" w14:cmpd="sng">
            <w14:solidFill>
              <w14:srgbClr w14:val="000000"/>
            </w14:solidFill>
            <w14:prstDash w14:val="solid"/>
            <w14:miter w14:val="0"/>
          </w14:textOutline>
        </w:rPr>
        <w:t>分</w:t>
      </w:r>
    </w:p>
    <w:tbl>
      <w:tblPr>
        <w:tblStyle w:val="14"/>
        <w:tblW w:w="8904"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300"/>
        <w:gridCol w:w="6007"/>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9" w:hRule="atLeast"/>
        </w:trPr>
        <w:tc>
          <w:tcPr>
            <w:tcW w:w="601" w:type="dxa"/>
            <w:vAlign w:val="top"/>
          </w:tcPr>
          <w:p>
            <w:pPr>
              <w:spacing w:line="294" w:lineRule="auto"/>
              <w:rPr>
                <w:rFonts w:ascii="Arial"/>
                <w:sz w:val="21"/>
              </w:rPr>
            </w:pPr>
          </w:p>
          <w:p>
            <w:pPr>
              <w:spacing w:before="68" w:line="223" w:lineRule="auto"/>
              <w:ind w:left="206"/>
              <w:rPr>
                <w:rFonts w:ascii="宋体" w:hAnsi="宋体" w:eastAsia="宋体" w:cs="宋体"/>
                <w:sz w:val="21"/>
                <w:szCs w:val="21"/>
              </w:rPr>
            </w:pPr>
            <w:r>
              <w:rPr>
                <w:rFonts w:ascii="宋体" w:hAnsi="宋体" w:eastAsia="宋体" w:cs="宋体"/>
                <w:spacing w:val="-2"/>
                <w:sz w:val="21"/>
                <w:szCs w:val="21"/>
              </w:rPr>
              <w:t>序号</w:t>
            </w:r>
          </w:p>
        </w:tc>
        <w:tc>
          <w:tcPr>
            <w:tcW w:w="1300" w:type="dxa"/>
            <w:vAlign w:val="top"/>
          </w:tcPr>
          <w:p>
            <w:pPr>
              <w:spacing w:line="295" w:lineRule="auto"/>
              <w:rPr>
                <w:rFonts w:ascii="Arial"/>
                <w:sz w:val="21"/>
              </w:rPr>
            </w:pPr>
          </w:p>
          <w:p>
            <w:pPr>
              <w:spacing w:before="68" w:line="221" w:lineRule="auto"/>
              <w:ind w:left="235"/>
              <w:rPr>
                <w:rFonts w:ascii="宋体" w:hAnsi="宋体" w:eastAsia="宋体" w:cs="宋体"/>
                <w:sz w:val="21"/>
                <w:szCs w:val="21"/>
              </w:rPr>
            </w:pPr>
            <w:r>
              <w:rPr>
                <w:rFonts w:ascii="宋体" w:hAnsi="宋体" w:eastAsia="宋体" w:cs="宋体"/>
                <w:spacing w:val="-1"/>
                <w:sz w:val="21"/>
                <w:szCs w:val="21"/>
              </w:rPr>
              <w:t>评审</w:t>
            </w:r>
            <w:r>
              <w:rPr>
                <w:rFonts w:ascii="宋体" w:hAnsi="宋体" w:eastAsia="宋体" w:cs="宋体"/>
                <w:sz w:val="21"/>
                <w:szCs w:val="21"/>
              </w:rPr>
              <w:t>项目</w:t>
            </w:r>
          </w:p>
        </w:tc>
        <w:tc>
          <w:tcPr>
            <w:tcW w:w="6007" w:type="dxa"/>
            <w:vAlign w:val="top"/>
          </w:tcPr>
          <w:p>
            <w:pPr>
              <w:spacing w:line="294" w:lineRule="auto"/>
              <w:rPr>
                <w:rFonts w:ascii="Arial"/>
                <w:sz w:val="21"/>
              </w:rPr>
            </w:pPr>
          </w:p>
          <w:p>
            <w:pPr>
              <w:spacing w:before="69" w:line="222" w:lineRule="auto"/>
              <w:ind w:left="2588"/>
              <w:rPr>
                <w:rFonts w:ascii="宋体" w:hAnsi="宋体" w:eastAsia="宋体" w:cs="宋体"/>
                <w:sz w:val="21"/>
                <w:szCs w:val="21"/>
              </w:rPr>
            </w:pPr>
            <w:r>
              <w:rPr>
                <w:rFonts w:ascii="宋体" w:hAnsi="宋体" w:eastAsia="宋体" w:cs="宋体"/>
                <w:spacing w:val="-1"/>
                <w:sz w:val="21"/>
                <w:szCs w:val="21"/>
              </w:rPr>
              <w:t>评分</w:t>
            </w:r>
            <w:r>
              <w:rPr>
                <w:rFonts w:ascii="宋体" w:hAnsi="宋体" w:eastAsia="宋体" w:cs="宋体"/>
                <w:sz w:val="21"/>
                <w:szCs w:val="21"/>
              </w:rPr>
              <w:t>标准</w:t>
            </w:r>
          </w:p>
        </w:tc>
        <w:tc>
          <w:tcPr>
            <w:tcW w:w="996" w:type="dxa"/>
            <w:vAlign w:val="top"/>
          </w:tcPr>
          <w:p>
            <w:pPr>
              <w:spacing w:line="295" w:lineRule="auto"/>
              <w:rPr>
                <w:rFonts w:ascii="Arial"/>
                <w:sz w:val="21"/>
              </w:rPr>
            </w:pPr>
          </w:p>
          <w:p>
            <w:pPr>
              <w:spacing w:before="68" w:line="221" w:lineRule="auto"/>
              <w:ind w:left="294"/>
              <w:rPr>
                <w:rFonts w:ascii="宋体" w:hAnsi="宋体" w:eastAsia="宋体" w:cs="宋体"/>
                <w:sz w:val="21"/>
                <w:szCs w:val="21"/>
              </w:rPr>
            </w:pPr>
            <w:r>
              <w:rPr>
                <w:rFonts w:ascii="宋体" w:hAnsi="宋体" w:eastAsia="宋体" w:cs="宋体"/>
                <w:spacing w:val="-2"/>
                <w:sz w:val="21"/>
                <w:szCs w:val="21"/>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601"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60" w:line="188" w:lineRule="auto"/>
              <w:ind w:left="3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00"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68" w:line="220" w:lineRule="auto"/>
              <w:ind w:left="237"/>
              <w:rPr>
                <w:rFonts w:ascii="宋体" w:hAnsi="宋体" w:eastAsia="宋体" w:cs="宋体"/>
                <w:sz w:val="21"/>
                <w:szCs w:val="21"/>
              </w:rPr>
            </w:pPr>
            <w:r>
              <w:rPr>
                <w:rFonts w:ascii="宋体" w:hAnsi="宋体" w:eastAsia="宋体" w:cs="宋体"/>
                <w:spacing w:val="-1"/>
                <w:sz w:val="21"/>
                <w:szCs w:val="21"/>
              </w:rPr>
              <w:t>价格部分</w:t>
            </w:r>
          </w:p>
        </w:tc>
        <w:tc>
          <w:tcPr>
            <w:tcW w:w="6007" w:type="dxa"/>
            <w:vAlign w:val="top"/>
          </w:tcPr>
          <w:p>
            <w:pPr>
              <w:spacing w:before="106" w:line="316" w:lineRule="auto"/>
              <w:ind w:left="111" w:right="100" w:firstLine="1"/>
              <w:rPr>
                <w:rFonts w:ascii="宋体" w:hAnsi="宋体" w:eastAsia="宋体" w:cs="宋体"/>
                <w:sz w:val="21"/>
                <w:szCs w:val="21"/>
              </w:rPr>
            </w:pPr>
            <w:r>
              <w:rPr>
                <w:rFonts w:ascii="宋体" w:hAnsi="宋体" w:eastAsia="宋体" w:cs="宋体"/>
                <w:spacing w:val="-6"/>
                <w:sz w:val="21"/>
                <w:szCs w:val="21"/>
              </w:rPr>
              <w:t>价格</w:t>
            </w:r>
            <w:r>
              <w:rPr>
                <w:rFonts w:ascii="宋体" w:hAnsi="宋体" w:eastAsia="宋体" w:cs="宋体"/>
                <w:spacing w:val="-5"/>
                <w:sz w:val="21"/>
                <w:szCs w:val="21"/>
              </w:rPr>
              <w:t>分</w:t>
            </w:r>
            <w:r>
              <w:rPr>
                <w:rFonts w:ascii="宋体" w:hAnsi="宋体" w:eastAsia="宋体" w:cs="宋体"/>
                <w:spacing w:val="-3"/>
                <w:sz w:val="21"/>
                <w:szCs w:val="21"/>
              </w:rPr>
              <w:t>采用低价优先法计算，即满足招标文件要求且投标价格最</w:t>
            </w:r>
            <w:r>
              <w:rPr>
                <w:rFonts w:ascii="宋体" w:hAnsi="宋体" w:eastAsia="宋体" w:cs="宋体"/>
                <w:sz w:val="21"/>
                <w:szCs w:val="21"/>
              </w:rPr>
              <w:t xml:space="preserve"> </w:t>
            </w:r>
            <w:r>
              <w:rPr>
                <w:rFonts w:ascii="宋体" w:hAnsi="宋体" w:eastAsia="宋体" w:cs="宋体"/>
                <w:spacing w:val="-10"/>
                <w:sz w:val="21"/>
                <w:szCs w:val="21"/>
              </w:rPr>
              <w:t>低的</w:t>
            </w:r>
            <w:r>
              <w:rPr>
                <w:rFonts w:ascii="宋体" w:hAnsi="宋体" w:eastAsia="宋体" w:cs="宋体"/>
                <w:spacing w:val="-8"/>
                <w:sz w:val="21"/>
                <w:szCs w:val="21"/>
              </w:rPr>
              <w:t>投</w:t>
            </w:r>
            <w:r>
              <w:rPr>
                <w:rFonts w:ascii="宋体" w:hAnsi="宋体" w:eastAsia="宋体" w:cs="宋体"/>
                <w:spacing w:val="-5"/>
                <w:sz w:val="21"/>
                <w:szCs w:val="21"/>
              </w:rPr>
              <w:t>标报价为评标基准价， 其价格分为满分。</w:t>
            </w:r>
          </w:p>
          <w:p>
            <w:pPr>
              <w:spacing w:line="219" w:lineRule="auto"/>
              <w:ind w:left="113"/>
              <w:rPr>
                <w:rFonts w:ascii="宋体" w:hAnsi="宋体" w:eastAsia="宋体" w:cs="宋体"/>
                <w:sz w:val="21"/>
                <w:szCs w:val="21"/>
              </w:rPr>
            </w:pPr>
            <w:r>
              <w:rPr>
                <w:rFonts w:ascii="宋体" w:hAnsi="宋体" w:eastAsia="宋体" w:cs="宋体"/>
                <w:spacing w:val="-1"/>
                <w:sz w:val="21"/>
                <w:szCs w:val="21"/>
              </w:rPr>
              <w:t>其他投标</w:t>
            </w:r>
            <w:r>
              <w:rPr>
                <w:rFonts w:ascii="宋体" w:hAnsi="宋体" w:eastAsia="宋体" w:cs="宋体"/>
                <w:sz w:val="21"/>
                <w:szCs w:val="21"/>
              </w:rPr>
              <w:t>人的价格分统一按照下列公式计算：</w:t>
            </w:r>
          </w:p>
          <w:p>
            <w:pPr>
              <w:spacing w:before="110" w:line="234" w:lineRule="auto"/>
              <w:ind w:left="115"/>
              <w:rPr>
                <w:rFonts w:ascii="Times New Roman" w:hAnsi="Times New Roman" w:eastAsia="Times New Roman" w:cs="Times New Roman"/>
                <w:sz w:val="21"/>
                <w:szCs w:val="21"/>
              </w:rPr>
            </w:pPr>
            <w:r>
              <w:rPr>
                <w:rFonts w:ascii="宋体" w:hAnsi="宋体" w:eastAsia="宋体" w:cs="宋体"/>
                <w:spacing w:val="-1"/>
                <w:sz w:val="21"/>
                <w:szCs w:val="21"/>
              </w:rPr>
              <w:t>投标报价得分</w:t>
            </w:r>
            <w:r>
              <w:rPr>
                <w:rFonts w:ascii="Times New Roman" w:hAnsi="Times New Roman" w:eastAsia="Times New Roman" w:cs="Times New Roman"/>
                <w:sz w:val="21"/>
                <w:szCs w:val="21"/>
              </w:rPr>
              <w:t xml:space="preserve">=  </w:t>
            </w:r>
            <w:r>
              <w:rPr>
                <w:rFonts w:ascii="宋体" w:hAnsi="宋体" w:eastAsia="宋体" w:cs="宋体"/>
                <w:sz w:val="21"/>
                <w:szCs w:val="21"/>
              </w:rPr>
              <w:t>(评标基准价</w:t>
            </w:r>
            <w:r>
              <w:rPr>
                <w:rFonts w:ascii="Times New Roman" w:hAnsi="Times New Roman" w:eastAsia="Times New Roman" w:cs="Times New Roman"/>
                <w:sz w:val="21"/>
                <w:szCs w:val="21"/>
              </w:rPr>
              <w:t>/</w:t>
            </w:r>
            <w:r>
              <w:rPr>
                <w:rFonts w:ascii="宋体" w:hAnsi="宋体" w:eastAsia="宋体" w:cs="宋体"/>
                <w:sz w:val="21"/>
                <w:szCs w:val="21"/>
              </w:rPr>
              <w:t xml:space="preserve">投标报价) </w:t>
            </w:r>
            <w:r>
              <w:rPr>
                <w:rFonts w:ascii="Times New Roman" w:hAnsi="Times New Roman" w:eastAsia="Times New Roman" w:cs="Times New Roman"/>
                <w:sz w:val="21"/>
                <w:szCs w:val="21"/>
              </w:rPr>
              <w:t>×</w:t>
            </w:r>
            <w:r>
              <w:rPr>
                <w:rFonts w:ascii="宋体" w:hAnsi="宋体" w:eastAsia="宋体" w:cs="宋体"/>
                <w:sz w:val="21"/>
                <w:szCs w:val="21"/>
              </w:rPr>
              <w:t>价格权值</w:t>
            </w:r>
            <w:r>
              <w:rPr>
                <w:rFonts w:ascii="Times New Roman" w:hAnsi="Times New Roman" w:eastAsia="Times New Roman" w:cs="Times New Roman"/>
                <w:sz w:val="21"/>
                <w:szCs w:val="21"/>
              </w:rPr>
              <w:t>×100</w:t>
            </w:r>
          </w:p>
          <w:p>
            <w:pPr>
              <w:spacing w:before="93" w:line="234" w:lineRule="auto"/>
              <w:ind w:left="113"/>
              <w:rPr>
                <w:rFonts w:ascii="宋体" w:hAnsi="宋体" w:eastAsia="宋体" w:cs="宋体"/>
                <w:sz w:val="21"/>
                <w:szCs w:val="21"/>
              </w:rPr>
            </w:pPr>
            <w:r>
              <w:rPr>
                <w:rFonts w:ascii="宋体" w:hAnsi="宋体" w:eastAsia="宋体" w:cs="宋体"/>
                <w:spacing w:val="-4"/>
                <w:sz w:val="21"/>
                <w:szCs w:val="21"/>
              </w:rPr>
              <w:t xml:space="preserve">本项目的价格权重为 </w:t>
            </w:r>
            <w:r>
              <w:rPr>
                <w:rFonts w:ascii="Times New Roman" w:hAnsi="Times New Roman" w:eastAsia="Times New Roman" w:cs="Times New Roman"/>
                <w:spacing w:val="-4"/>
                <w:sz w:val="21"/>
                <w:szCs w:val="21"/>
              </w:rPr>
              <w:t>30%</w:t>
            </w:r>
            <w:r>
              <w:rPr>
                <w:rFonts w:ascii="宋体" w:hAnsi="宋体" w:eastAsia="宋体" w:cs="宋体"/>
                <w:spacing w:val="-4"/>
                <w:sz w:val="21"/>
                <w:szCs w:val="21"/>
              </w:rPr>
              <w:t>。</w:t>
            </w:r>
          </w:p>
          <w:p>
            <w:pPr>
              <w:spacing w:before="94" w:line="269" w:lineRule="auto"/>
              <w:ind w:left="112" w:right="100"/>
              <w:rPr>
                <w:rFonts w:ascii="宋体" w:hAnsi="宋体" w:eastAsia="宋体" w:cs="宋体"/>
                <w:sz w:val="21"/>
                <w:szCs w:val="21"/>
              </w:rPr>
            </w:pPr>
            <w:r>
              <w:rPr>
                <w:rFonts w:ascii="宋体" w:hAnsi="宋体" w:eastAsia="宋体" w:cs="宋体"/>
                <w:spacing w:val="-12"/>
                <w:sz w:val="21"/>
                <w:szCs w:val="21"/>
              </w:rPr>
              <w:t xml:space="preserve">注： </w:t>
            </w:r>
            <w:r>
              <w:rPr>
                <w:rFonts w:ascii="宋体" w:hAnsi="宋体" w:eastAsia="宋体" w:cs="宋体"/>
                <w:spacing w:val="-11"/>
                <w:sz w:val="21"/>
                <w:szCs w:val="21"/>
              </w:rPr>
              <w:t>在</w:t>
            </w:r>
            <w:r>
              <w:rPr>
                <w:rFonts w:ascii="宋体" w:hAnsi="宋体" w:eastAsia="宋体" w:cs="宋体"/>
                <w:spacing w:val="-6"/>
                <w:sz w:val="21"/>
                <w:szCs w:val="21"/>
              </w:rPr>
              <w:t>经济标评审阶段，经评审委员会认为无效的投标报价，经</w:t>
            </w:r>
            <w:r>
              <w:rPr>
                <w:rFonts w:ascii="宋体" w:hAnsi="宋体" w:eastAsia="宋体" w:cs="宋体"/>
                <w:sz w:val="21"/>
                <w:szCs w:val="21"/>
              </w:rPr>
              <w:t xml:space="preserve"> </w:t>
            </w:r>
            <w:r>
              <w:rPr>
                <w:rFonts w:ascii="宋体" w:hAnsi="宋体" w:eastAsia="宋体" w:cs="宋体"/>
                <w:spacing w:val="-1"/>
                <w:sz w:val="21"/>
                <w:szCs w:val="21"/>
              </w:rPr>
              <w:t>济部分得分按</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0”</w:t>
            </w:r>
            <w:r>
              <w:rPr>
                <w:rFonts w:ascii="宋体" w:hAnsi="宋体" w:eastAsia="宋体" w:cs="宋体"/>
                <w:sz w:val="21"/>
                <w:szCs w:val="21"/>
              </w:rPr>
              <w:t>计。</w:t>
            </w:r>
          </w:p>
        </w:tc>
        <w:tc>
          <w:tcPr>
            <w:tcW w:w="99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68" w:line="222" w:lineRule="auto"/>
              <w:ind w:left="115"/>
              <w:rPr>
                <w:rFonts w:ascii="宋体" w:hAnsi="宋体" w:eastAsia="宋体" w:cs="宋体"/>
                <w:sz w:val="21"/>
                <w:szCs w:val="21"/>
              </w:rPr>
            </w:pPr>
            <w:r>
              <w:rPr>
                <w:rFonts w:ascii="Times New Roman" w:hAnsi="Times New Roman" w:eastAsia="Times New Roman" w:cs="Times New Roman"/>
                <w:spacing w:val="1"/>
                <w:sz w:val="21"/>
                <w:szCs w:val="21"/>
              </w:rPr>
              <w:t xml:space="preserve">0-30 </w:t>
            </w:r>
            <w:r>
              <w:rPr>
                <w:rFonts w:ascii="宋体" w:hAnsi="宋体" w:eastAsia="宋体" w:cs="宋体"/>
                <w:sz w:val="21"/>
                <w:szCs w:val="21"/>
              </w:rPr>
              <w:t>分</w:t>
            </w:r>
          </w:p>
        </w:tc>
      </w:tr>
    </w:tbl>
    <w:p>
      <w:pPr>
        <w:spacing w:line="254" w:lineRule="auto"/>
        <w:rPr>
          <w:rFonts w:ascii="Arial"/>
          <w:sz w:val="21"/>
        </w:rPr>
      </w:pPr>
    </w:p>
    <w:p>
      <w:pPr>
        <w:spacing w:line="255" w:lineRule="auto"/>
        <w:rPr>
          <w:rFonts w:ascii="Arial"/>
          <w:sz w:val="21"/>
        </w:rPr>
      </w:pPr>
    </w:p>
    <w:p>
      <w:pPr>
        <w:spacing w:before="78" w:line="220" w:lineRule="auto"/>
        <w:ind w:left="315"/>
        <w:rPr>
          <w:rFonts w:ascii="宋体" w:hAnsi="宋体" w:eastAsia="宋体" w:cs="宋体"/>
          <w:sz w:val="24"/>
          <w:szCs w:val="24"/>
        </w:rPr>
      </w:pPr>
      <w:r>
        <w:rPr>
          <w:rFonts w:ascii="Times New Roman" w:hAnsi="Times New Roman" w:eastAsia="Times New Roman" w:cs="Times New Roman"/>
          <w:b/>
          <w:bCs/>
          <w:sz w:val="24"/>
          <w:szCs w:val="24"/>
        </w:rPr>
        <w:t>30</w:t>
      </w:r>
      <w:r>
        <w:rPr>
          <w:rFonts w:ascii="宋体" w:hAnsi="宋体" w:eastAsia="宋体" w:cs="宋体"/>
          <w:sz w:val="24"/>
          <w:szCs w:val="24"/>
          <w14:textOutline w14:w="4354" w14:cap="flat" w14:cmpd="sng">
            <w14:solidFill>
              <w14:srgbClr w14:val="000000"/>
            </w14:solidFill>
            <w14:prstDash w14:val="solid"/>
            <w14:miter w14:val="0"/>
          </w14:textOutline>
        </w:rPr>
        <w:t>．定标原则</w:t>
      </w:r>
    </w:p>
    <w:p>
      <w:pPr>
        <w:spacing w:before="150" w:line="339" w:lineRule="auto"/>
        <w:ind w:left="321" w:right="312" w:firstLine="472"/>
        <w:rPr>
          <w:rFonts w:ascii="宋体" w:hAnsi="宋体" w:eastAsia="宋体" w:cs="宋体"/>
          <w:sz w:val="24"/>
          <w:szCs w:val="24"/>
        </w:rPr>
      </w:pPr>
      <w:r>
        <w:rPr>
          <w:rFonts w:ascii="Times New Roman" w:hAnsi="Times New Roman" w:eastAsia="Times New Roman" w:cs="Times New Roman"/>
          <w:spacing w:val="-6"/>
          <w:sz w:val="24"/>
          <w:szCs w:val="24"/>
        </w:rPr>
        <w:t xml:space="preserve">30.1 </w:t>
      </w:r>
      <w:r>
        <w:rPr>
          <w:rFonts w:ascii="宋体" w:hAnsi="宋体" w:eastAsia="宋体" w:cs="宋体"/>
          <w:spacing w:val="-6"/>
          <w:sz w:val="24"/>
          <w:szCs w:val="24"/>
        </w:rPr>
        <w:t>评标委员</w:t>
      </w:r>
      <w:r>
        <w:rPr>
          <w:rFonts w:ascii="宋体" w:hAnsi="宋体" w:eastAsia="宋体" w:cs="宋体"/>
          <w:spacing w:val="-3"/>
          <w:sz w:val="24"/>
          <w:szCs w:val="24"/>
        </w:rPr>
        <w:t>会应当根据综合评分情况，按照投标人综合得分由高到低的顺序</w:t>
      </w:r>
      <w:r>
        <w:rPr>
          <w:rFonts w:ascii="宋体" w:hAnsi="宋体" w:eastAsia="宋体" w:cs="宋体"/>
          <w:sz w:val="24"/>
          <w:szCs w:val="24"/>
        </w:rPr>
        <w:t xml:space="preserve"> </w:t>
      </w:r>
      <w:r>
        <w:rPr>
          <w:rFonts w:ascii="宋体" w:hAnsi="宋体" w:eastAsia="宋体" w:cs="宋体"/>
          <w:spacing w:val="-5"/>
          <w:sz w:val="24"/>
          <w:szCs w:val="24"/>
        </w:rPr>
        <w:t>排</w:t>
      </w:r>
      <w:r>
        <w:rPr>
          <w:rFonts w:ascii="宋体" w:hAnsi="宋体" w:eastAsia="宋体" w:cs="宋体"/>
          <w:spacing w:val="-4"/>
          <w:sz w:val="24"/>
          <w:szCs w:val="24"/>
        </w:rPr>
        <w:t xml:space="preserve">列，依次推荐 </w:t>
      </w:r>
      <w:r>
        <w:rPr>
          <w:rFonts w:ascii="Times New Roman" w:hAnsi="Times New Roman" w:eastAsia="Times New Roman" w:cs="Times New Roman"/>
          <w:spacing w:val="-4"/>
          <w:sz w:val="24"/>
          <w:szCs w:val="24"/>
        </w:rPr>
        <w:t xml:space="preserve">3  </w:t>
      </w:r>
      <w:r>
        <w:rPr>
          <w:rFonts w:ascii="宋体" w:hAnsi="宋体" w:eastAsia="宋体" w:cs="宋体"/>
          <w:spacing w:val="-4"/>
          <w:sz w:val="24"/>
          <w:szCs w:val="24"/>
        </w:rPr>
        <w:t>名中标候选人，并编写评标报告。 投标人综合得分相同的，按</w:t>
      </w:r>
      <w:r>
        <w:rPr>
          <w:rFonts w:ascii="宋体" w:hAnsi="宋体" w:eastAsia="宋体" w:cs="宋体"/>
          <w:sz w:val="24"/>
          <w:szCs w:val="24"/>
        </w:rPr>
        <w:t xml:space="preserve"> </w:t>
      </w:r>
      <w:r>
        <w:rPr>
          <w:rFonts w:ascii="宋体" w:hAnsi="宋体" w:eastAsia="宋体" w:cs="宋体"/>
          <w:spacing w:val="4"/>
          <w:sz w:val="24"/>
          <w:szCs w:val="24"/>
        </w:rPr>
        <w:t>照投标报价由低到高顺序排列</w:t>
      </w:r>
      <w:r>
        <w:rPr>
          <w:rFonts w:ascii="宋体" w:hAnsi="宋体" w:eastAsia="宋体" w:cs="宋体"/>
          <w:spacing w:val="3"/>
          <w:sz w:val="24"/>
          <w:szCs w:val="24"/>
        </w:rPr>
        <w:t>。</w:t>
      </w:r>
      <w:r>
        <w:rPr>
          <w:rFonts w:ascii="宋体" w:hAnsi="宋体" w:eastAsia="宋体" w:cs="宋体"/>
          <w:spacing w:val="2"/>
          <w:sz w:val="24"/>
          <w:szCs w:val="24"/>
        </w:rPr>
        <w:t>得分且投标报价相同的并列。投标文件满足招标</w:t>
      </w:r>
      <w:r>
        <w:rPr>
          <w:rFonts w:ascii="宋体" w:hAnsi="宋体" w:eastAsia="宋体" w:cs="宋体"/>
          <w:sz w:val="24"/>
          <w:szCs w:val="24"/>
        </w:rPr>
        <w:t xml:space="preserve"> </w:t>
      </w:r>
      <w:r>
        <w:rPr>
          <w:rFonts w:ascii="宋体" w:hAnsi="宋体" w:eastAsia="宋体" w:cs="宋体"/>
          <w:spacing w:val="4"/>
          <w:sz w:val="24"/>
          <w:szCs w:val="24"/>
        </w:rPr>
        <w:t>文件全部实质性要求，且按照</w:t>
      </w:r>
      <w:r>
        <w:rPr>
          <w:rFonts w:ascii="宋体" w:hAnsi="宋体" w:eastAsia="宋体" w:cs="宋体"/>
          <w:spacing w:val="2"/>
          <w:sz w:val="24"/>
          <w:szCs w:val="24"/>
        </w:rPr>
        <w:t>评审因素的量化指标评审得分最高的投标人为排名</w:t>
      </w:r>
      <w:r>
        <w:rPr>
          <w:rFonts w:ascii="宋体" w:hAnsi="宋体" w:eastAsia="宋体" w:cs="宋体"/>
          <w:sz w:val="24"/>
          <w:szCs w:val="24"/>
        </w:rPr>
        <w:t xml:space="preserve"> </w:t>
      </w:r>
      <w:r>
        <w:rPr>
          <w:rFonts w:ascii="宋体" w:hAnsi="宋体" w:eastAsia="宋体" w:cs="宋体"/>
          <w:spacing w:val="-8"/>
          <w:sz w:val="24"/>
          <w:szCs w:val="24"/>
        </w:rPr>
        <w:t>第</w:t>
      </w:r>
      <w:r>
        <w:rPr>
          <w:rFonts w:ascii="宋体" w:hAnsi="宋体" w:eastAsia="宋体" w:cs="宋体"/>
          <w:spacing w:val="-4"/>
          <w:sz w:val="24"/>
          <w:szCs w:val="24"/>
        </w:rPr>
        <w:t>一的中标候选人。</w:t>
      </w:r>
    </w:p>
    <w:p>
      <w:pPr>
        <w:spacing w:line="218" w:lineRule="auto"/>
        <w:ind w:left="801"/>
        <w:rPr>
          <w:rFonts w:ascii="宋体" w:hAnsi="宋体" w:eastAsia="宋体" w:cs="宋体"/>
          <w:sz w:val="24"/>
          <w:szCs w:val="24"/>
        </w:rPr>
      </w:pPr>
      <w:r>
        <w:rPr>
          <w:rFonts w:ascii="Times New Roman" w:hAnsi="Times New Roman" w:eastAsia="Times New Roman" w:cs="Times New Roman"/>
          <w:spacing w:val="-4"/>
          <w:sz w:val="24"/>
          <w:szCs w:val="24"/>
        </w:rPr>
        <w:t xml:space="preserve">30.2 </w:t>
      </w:r>
      <w:r>
        <w:rPr>
          <w:rFonts w:ascii="宋体" w:hAnsi="宋体" w:eastAsia="宋体" w:cs="宋体"/>
          <w:spacing w:val="-4"/>
          <w:sz w:val="24"/>
          <w:szCs w:val="24"/>
        </w:rPr>
        <w:t>采购代理机构应当</w:t>
      </w:r>
      <w:r>
        <w:rPr>
          <w:rFonts w:ascii="宋体" w:hAnsi="宋体" w:eastAsia="宋体" w:cs="宋体"/>
          <w:spacing w:val="-3"/>
          <w:sz w:val="24"/>
          <w:szCs w:val="24"/>
        </w:rPr>
        <w:t>在</w:t>
      </w:r>
      <w:r>
        <w:rPr>
          <w:rFonts w:ascii="宋体" w:hAnsi="宋体" w:eastAsia="宋体" w:cs="宋体"/>
          <w:spacing w:val="-2"/>
          <w:sz w:val="24"/>
          <w:szCs w:val="24"/>
        </w:rPr>
        <w:t xml:space="preserve">评标结束后 </w:t>
      </w:r>
      <w:r>
        <w:rPr>
          <w:rFonts w:ascii="Times New Roman" w:hAnsi="Times New Roman" w:eastAsia="Times New Roman" w:cs="Times New Roman"/>
          <w:spacing w:val="-2"/>
          <w:sz w:val="24"/>
          <w:szCs w:val="24"/>
        </w:rPr>
        <w:t xml:space="preserve">2 </w:t>
      </w:r>
      <w:r>
        <w:rPr>
          <w:rFonts w:ascii="宋体" w:hAnsi="宋体" w:eastAsia="宋体" w:cs="宋体"/>
          <w:spacing w:val="-2"/>
          <w:sz w:val="24"/>
          <w:szCs w:val="24"/>
        </w:rPr>
        <w:t>个工作日内将评标报告送采购人。</w:t>
      </w:r>
    </w:p>
    <w:p>
      <w:pPr>
        <w:spacing w:before="155" w:line="339" w:lineRule="auto"/>
        <w:ind w:left="320" w:right="313" w:firstLine="479"/>
        <w:rPr>
          <w:rFonts w:ascii="宋体" w:hAnsi="宋体" w:eastAsia="宋体" w:cs="宋体"/>
          <w:sz w:val="24"/>
          <w:szCs w:val="24"/>
        </w:rPr>
      </w:pPr>
      <w:r>
        <w:rPr>
          <w:rFonts w:ascii="宋体" w:hAnsi="宋体" w:eastAsia="宋体" w:cs="宋体"/>
          <w:spacing w:val="-1"/>
          <w:sz w:val="24"/>
          <w:szCs w:val="24"/>
        </w:rPr>
        <w:t xml:space="preserve">采购人应当自收到评标报告之日起 </w:t>
      </w: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个工作日</w:t>
      </w:r>
      <w:r>
        <w:rPr>
          <w:rFonts w:ascii="宋体" w:hAnsi="宋体" w:eastAsia="宋体" w:cs="宋体"/>
          <w:sz w:val="24"/>
          <w:szCs w:val="24"/>
        </w:rPr>
        <w:t xml:space="preserve">内，在评标报告确定的中标候 </w:t>
      </w:r>
      <w:r>
        <w:rPr>
          <w:rFonts w:ascii="宋体" w:hAnsi="宋体" w:eastAsia="宋体" w:cs="宋体"/>
          <w:spacing w:val="-4"/>
          <w:sz w:val="24"/>
          <w:szCs w:val="24"/>
        </w:rPr>
        <w:t>选人名单中</w:t>
      </w:r>
      <w:r>
        <w:rPr>
          <w:rFonts w:ascii="宋体" w:hAnsi="宋体" w:eastAsia="宋体" w:cs="宋体"/>
          <w:spacing w:val="-2"/>
          <w:sz w:val="24"/>
          <w:szCs w:val="24"/>
        </w:rPr>
        <w:t>按顺序确定中标人。</w:t>
      </w:r>
    </w:p>
    <w:p>
      <w:pPr>
        <w:spacing w:before="6" w:line="341" w:lineRule="auto"/>
        <w:ind w:left="321" w:right="313" w:firstLine="484"/>
        <w:rPr>
          <w:rFonts w:ascii="宋体" w:hAnsi="宋体" w:eastAsia="宋体" w:cs="宋体"/>
          <w:sz w:val="24"/>
          <w:szCs w:val="24"/>
        </w:rPr>
      </w:pPr>
      <w:r>
        <w:rPr>
          <w:rFonts w:ascii="Times New Roman" w:hAnsi="Times New Roman" w:eastAsia="Times New Roman" w:cs="Times New Roman"/>
          <w:spacing w:val="-4"/>
          <w:sz w:val="24"/>
          <w:szCs w:val="24"/>
        </w:rPr>
        <w:t xml:space="preserve">30.3  </w:t>
      </w:r>
      <w:r>
        <w:rPr>
          <w:rFonts w:ascii="宋体" w:hAnsi="宋体" w:eastAsia="宋体" w:cs="宋体"/>
          <w:spacing w:val="-4"/>
          <w:sz w:val="24"/>
          <w:szCs w:val="24"/>
        </w:rPr>
        <w:t>招</w:t>
      </w:r>
      <w:r>
        <w:rPr>
          <w:rFonts w:ascii="宋体" w:hAnsi="宋体" w:eastAsia="宋体" w:cs="宋体"/>
          <w:spacing w:val="-3"/>
          <w:sz w:val="24"/>
          <w:szCs w:val="24"/>
        </w:rPr>
        <w:t>标</w:t>
      </w:r>
      <w:r>
        <w:rPr>
          <w:rFonts w:ascii="宋体" w:hAnsi="宋体" w:eastAsia="宋体" w:cs="宋体"/>
          <w:spacing w:val="-2"/>
          <w:sz w:val="24"/>
          <w:szCs w:val="24"/>
        </w:rPr>
        <w:t>人根据评标报告， 应当确定排名第一的中标候选人为中标人。排名</w:t>
      </w:r>
      <w:r>
        <w:rPr>
          <w:rFonts w:ascii="宋体" w:hAnsi="宋体" w:eastAsia="宋体" w:cs="宋体"/>
          <w:sz w:val="24"/>
          <w:szCs w:val="24"/>
        </w:rPr>
        <w:t xml:space="preserve"> </w:t>
      </w:r>
      <w:r>
        <w:rPr>
          <w:rFonts w:ascii="宋体" w:hAnsi="宋体" w:eastAsia="宋体" w:cs="宋体"/>
          <w:spacing w:val="4"/>
          <w:sz w:val="24"/>
          <w:szCs w:val="24"/>
        </w:rPr>
        <w:t>第一的中标候选人放弃中标</w:t>
      </w:r>
      <w:r>
        <w:rPr>
          <w:rFonts w:ascii="宋体" w:hAnsi="宋体" w:eastAsia="宋体" w:cs="宋体"/>
          <w:spacing w:val="3"/>
          <w:sz w:val="24"/>
          <w:szCs w:val="24"/>
        </w:rPr>
        <w:t>、</w:t>
      </w:r>
      <w:r>
        <w:rPr>
          <w:rFonts w:ascii="宋体" w:hAnsi="宋体" w:eastAsia="宋体" w:cs="宋体"/>
          <w:spacing w:val="2"/>
          <w:sz w:val="24"/>
          <w:szCs w:val="24"/>
        </w:rPr>
        <w:t>因不可抗力不能履行合同、不按照招标文件要求提</w:t>
      </w:r>
      <w:r>
        <w:rPr>
          <w:rFonts w:ascii="宋体" w:hAnsi="宋体" w:eastAsia="宋体" w:cs="宋体"/>
          <w:sz w:val="24"/>
          <w:szCs w:val="24"/>
        </w:rPr>
        <w:t xml:space="preserve"> </w:t>
      </w:r>
      <w:r>
        <w:rPr>
          <w:rFonts w:ascii="宋体" w:hAnsi="宋体" w:eastAsia="宋体" w:cs="宋体"/>
          <w:spacing w:val="18"/>
          <w:sz w:val="24"/>
          <w:szCs w:val="24"/>
        </w:rPr>
        <w:t>交履</w:t>
      </w:r>
      <w:r>
        <w:rPr>
          <w:rFonts w:ascii="宋体" w:hAnsi="宋体" w:eastAsia="宋体" w:cs="宋体"/>
          <w:spacing w:val="10"/>
          <w:sz w:val="24"/>
          <w:szCs w:val="24"/>
        </w:rPr>
        <w:t>约</w:t>
      </w:r>
      <w:r>
        <w:rPr>
          <w:rFonts w:ascii="宋体" w:hAnsi="宋体" w:eastAsia="宋体" w:cs="宋体"/>
          <w:spacing w:val="9"/>
          <w:sz w:val="24"/>
          <w:szCs w:val="24"/>
        </w:rPr>
        <w:t>保证金(如有)的，或者被查实存在影响中标结果的违法行为等情形，不</w:t>
      </w:r>
      <w:r>
        <w:rPr>
          <w:rFonts w:ascii="宋体" w:hAnsi="宋体" w:eastAsia="宋体" w:cs="宋体"/>
          <w:sz w:val="24"/>
          <w:szCs w:val="24"/>
        </w:rPr>
        <w:t xml:space="preserve"> </w:t>
      </w:r>
      <w:r>
        <w:rPr>
          <w:rFonts w:ascii="宋体" w:hAnsi="宋体" w:eastAsia="宋体" w:cs="宋体"/>
          <w:spacing w:val="4"/>
          <w:sz w:val="24"/>
          <w:szCs w:val="24"/>
        </w:rPr>
        <w:t>符合中标条件的，招标人可</w:t>
      </w:r>
      <w:r>
        <w:rPr>
          <w:rFonts w:ascii="宋体" w:hAnsi="宋体" w:eastAsia="宋体" w:cs="宋体"/>
          <w:spacing w:val="2"/>
          <w:sz w:val="24"/>
          <w:szCs w:val="24"/>
        </w:rPr>
        <w:t>以按照评标委员会提出的中标候选人名单排序依次确</w:t>
      </w:r>
      <w:r>
        <w:rPr>
          <w:rFonts w:ascii="宋体" w:hAnsi="宋体" w:eastAsia="宋体" w:cs="宋体"/>
          <w:sz w:val="24"/>
          <w:szCs w:val="24"/>
        </w:rPr>
        <w:t xml:space="preserve"> </w:t>
      </w:r>
      <w:r>
        <w:rPr>
          <w:rFonts w:ascii="宋体" w:hAnsi="宋体" w:eastAsia="宋体" w:cs="宋体"/>
          <w:spacing w:val="-3"/>
          <w:sz w:val="24"/>
          <w:szCs w:val="24"/>
        </w:rPr>
        <w:t>定</w:t>
      </w:r>
      <w:r>
        <w:rPr>
          <w:rFonts w:ascii="宋体" w:hAnsi="宋体" w:eastAsia="宋体" w:cs="宋体"/>
          <w:spacing w:val="-2"/>
          <w:sz w:val="24"/>
          <w:szCs w:val="24"/>
        </w:rPr>
        <w:t>其他中标候选人为中标人，也可以重新采购。</w:t>
      </w:r>
    </w:p>
    <w:p>
      <w:pPr>
        <w:sectPr>
          <w:footerReference r:id="rId30" w:type="default"/>
          <w:pgSz w:w="11909" w:h="16836"/>
          <w:pgMar w:top="400" w:right="1388" w:bottom="1195" w:left="1388" w:header="0" w:footer="1007"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104" w:line="219" w:lineRule="auto"/>
        <w:ind w:left="2893"/>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第</w:t>
      </w:r>
      <w:r>
        <w:rPr>
          <w:rFonts w:ascii="宋体" w:hAnsi="宋体" w:eastAsia="宋体" w:cs="宋体"/>
          <w:sz w:val="32"/>
          <w:szCs w:val="32"/>
          <w14:textOutline w14:w="5805" w14:cap="flat" w14:cmpd="sng">
            <w14:solidFill>
              <w14:srgbClr w14:val="000000"/>
            </w14:solidFill>
            <w14:prstDash w14:val="solid"/>
            <w14:miter w14:val="0"/>
          </w14:textOutline>
        </w:rPr>
        <w:t>七章</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授予合同</w:t>
      </w:r>
    </w:p>
    <w:p>
      <w:pPr>
        <w:spacing w:line="282" w:lineRule="auto"/>
        <w:rPr>
          <w:rFonts w:ascii="Arial"/>
          <w:sz w:val="21"/>
        </w:rPr>
      </w:pPr>
    </w:p>
    <w:p>
      <w:pPr>
        <w:spacing w:line="282" w:lineRule="auto"/>
        <w:rPr>
          <w:rFonts w:ascii="Arial"/>
          <w:sz w:val="21"/>
        </w:rPr>
      </w:pPr>
    </w:p>
    <w:p>
      <w:pPr>
        <w:spacing w:before="78" w:line="220" w:lineRule="auto"/>
        <w:outlineLvl w:val="0"/>
        <w:rPr>
          <w:rFonts w:ascii="宋体" w:hAnsi="宋体" w:eastAsia="宋体" w:cs="宋体"/>
          <w:sz w:val="24"/>
          <w:szCs w:val="24"/>
        </w:rPr>
      </w:pPr>
      <w:r>
        <w:rPr>
          <w:rFonts w:ascii="Times New Roman" w:hAnsi="Times New Roman" w:eastAsia="Times New Roman" w:cs="Times New Roman"/>
          <w:b/>
          <w:bCs/>
          <w:spacing w:val="-1"/>
          <w:sz w:val="24"/>
          <w:szCs w:val="24"/>
        </w:rPr>
        <w:t>3</w:t>
      </w:r>
      <w:r>
        <w:rPr>
          <w:rFonts w:ascii="Times New Roman" w:hAnsi="Times New Roman" w:eastAsia="Times New Roman" w:cs="Times New Roman"/>
          <w:b/>
          <w:bCs/>
          <w:sz w:val="24"/>
          <w:szCs w:val="24"/>
        </w:rPr>
        <w:t>1.</w:t>
      </w:r>
      <w:r>
        <w:rPr>
          <w:rFonts w:ascii="宋体" w:hAnsi="宋体" w:eastAsia="宋体" w:cs="宋体"/>
          <w:sz w:val="24"/>
          <w:szCs w:val="24"/>
          <w14:textOutline w14:w="4354" w14:cap="flat" w14:cmpd="sng">
            <w14:solidFill>
              <w14:srgbClr w14:val="000000"/>
            </w14:solidFill>
            <w14:prstDash w14:val="solid"/>
            <w14:miter w14:val="0"/>
          </w14:textOutline>
        </w:rPr>
        <w:t>合同授予标准</w:t>
      </w:r>
    </w:p>
    <w:p>
      <w:pPr>
        <w:spacing w:before="152" w:line="339" w:lineRule="auto"/>
        <w:ind w:left="3" w:right="99" w:firstLine="474"/>
        <w:rPr>
          <w:rFonts w:ascii="宋体" w:hAnsi="宋体" w:eastAsia="宋体" w:cs="宋体"/>
          <w:sz w:val="24"/>
          <w:szCs w:val="24"/>
        </w:rPr>
      </w:pPr>
      <w:r>
        <w:rPr>
          <w:rFonts w:ascii="Times New Roman" w:hAnsi="Times New Roman" w:eastAsia="Times New Roman" w:cs="Times New Roman"/>
          <w:spacing w:val="-8"/>
          <w:sz w:val="24"/>
          <w:szCs w:val="24"/>
        </w:rPr>
        <w:t xml:space="preserve">31.1 </w:t>
      </w:r>
      <w:r>
        <w:rPr>
          <w:rFonts w:ascii="宋体" w:hAnsi="宋体" w:eastAsia="宋体" w:cs="宋体"/>
          <w:spacing w:val="-5"/>
          <w:sz w:val="24"/>
          <w:szCs w:val="24"/>
        </w:rPr>
        <w:t>合</w:t>
      </w:r>
      <w:r>
        <w:rPr>
          <w:rFonts w:ascii="宋体" w:hAnsi="宋体" w:eastAsia="宋体" w:cs="宋体"/>
          <w:spacing w:val="-4"/>
          <w:sz w:val="24"/>
          <w:szCs w:val="24"/>
        </w:rPr>
        <w:t>同将授予被确定为实质上响应招标文件要求、具备履行合同义务条件、</w:t>
      </w:r>
      <w:r>
        <w:rPr>
          <w:rFonts w:ascii="宋体" w:hAnsi="宋体" w:eastAsia="宋体" w:cs="宋体"/>
          <w:sz w:val="24"/>
          <w:szCs w:val="24"/>
        </w:rPr>
        <w:t xml:space="preserve"> </w:t>
      </w:r>
      <w:r>
        <w:rPr>
          <w:rFonts w:ascii="宋体" w:hAnsi="宋体" w:eastAsia="宋体" w:cs="宋体"/>
          <w:spacing w:val="-6"/>
          <w:sz w:val="24"/>
          <w:szCs w:val="24"/>
        </w:rPr>
        <w:t>报</w:t>
      </w:r>
      <w:r>
        <w:rPr>
          <w:rFonts w:ascii="宋体" w:hAnsi="宋体" w:eastAsia="宋体" w:cs="宋体"/>
          <w:spacing w:val="-5"/>
          <w:sz w:val="24"/>
          <w:szCs w:val="24"/>
        </w:rPr>
        <w:t>价合理、技术和商务条件都符合条件基础上对买方最为有利的投标人。</w:t>
      </w:r>
    </w:p>
    <w:p>
      <w:pPr>
        <w:spacing w:line="218" w:lineRule="auto"/>
        <w:ind w:left="477"/>
        <w:rPr>
          <w:rFonts w:ascii="宋体" w:hAnsi="宋体" w:eastAsia="宋体" w:cs="宋体"/>
          <w:sz w:val="24"/>
          <w:szCs w:val="24"/>
        </w:rPr>
      </w:pPr>
      <w:r>
        <w:rPr>
          <w:rFonts w:ascii="Times New Roman" w:hAnsi="Times New Roman" w:eastAsia="Times New Roman" w:cs="Times New Roman"/>
          <w:spacing w:val="-5"/>
          <w:sz w:val="24"/>
          <w:szCs w:val="24"/>
        </w:rPr>
        <w:t xml:space="preserve">31.2 </w:t>
      </w:r>
      <w:r>
        <w:rPr>
          <w:rFonts w:ascii="宋体" w:hAnsi="宋体" w:eastAsia="宋体" w:cs="宋体"/>
          <w:spacing w:val="-5"/>
          <w:sz w:val="24"/>
          <w:szCs w:val="24"/>
        </w:rPr>
        <w:t>最低投标价不一定是被授予合同的保证</w:t>
      </w:r>
      <w:r>
        <w:rPr>
          <w:rFonts w:ascii="宋体" w:hAnsi="宋体" w:eastAsia="宋体" w:cs="宋体"/>
          <w:spacing w:val="-4"/>
          <w:sz w:val="24"/>
          <w:szCs w:val="24"/>
        </w:rPr>
        <w:t>。</w:t>
      </w:r>
    </w:p>
    <w:p>
      <w:pPr>
        <w:spacing w:before="157" w:line="338" w:lineRule="auto"/>
        <w:ind w:left="25" w:right="64" w:firstLine="452"/>
        <w:rPr>
          <w:rFonts w:ascii="宋体" w:hAnsi="宋体" w:eastAsia="宋体" w:cs="宋体"/>
          <w:sz w:val="24"/>
          <w:szCs w:val="24"/>
        </w:rPr>
      </w:pPr>
      <w:r>
        <w:rPr>
          <w:rFonts w:ascii="Times New Roman" w:hAnsi="Times New Roman" w:eastAsia="Times New Roman" w:cs="Times New Roman"/>
          <w:spacing w:val="-6"/>
          <w:sz w:val="24"/>
          <w:szCs w:val="24"/>
        </w:rPr>
        <w:t xml:space="preserve">31.3 </w:t>
      </w:r>
      <w:r>
        <w:rPr>
          <w:rFonts w:ascii="宋体" w:hAnsi="宋体" w:eastAsia="宋体" w:cs="宋体"/>
          <w:spacing w:val="-6"/>
          <w:sz w:val="24"/>
          <w:szCs w:val="24"/>
        </w:rPr>
        <w:t>如果</w:t>
      </w:r>
      <w:r>
        <w:rPr>
          <w:rFonts w:ascii="宋体" w:hAnsi="宋体" w:eastAsia="宋体" w:cs="宋体"/>
          <w:spacing w:val="-5"/>
          <w:sz w:val="24"/>
          <w:szCs w:val="24"/>
        </w:rPr>
        <w:t>确</w:t>
      </w:r>
      <w:r>
        <w:rPr>
          <w:rFonts w:ascii="宋体" w:hAnsi="宋体" w:eastAsia="宋体" w:cs="宋体"/>
          <w:spacing w:val="-3"/>
          <w:sz w:val="24"/>
          <w:szCs w:val="24"/>
        </w:rPr>
        <w:t>定该投标人不能无条件圆满履行合同，招标人将对下一个可能中标</w:t>
      </w:r>
      <w:r>
        <w:rPr>
          <w:rFonts w:ascii="宋体" w:hAnsi="宋体" w:eastAsia="宋体" w:cs="宋体"/>
          <w:sz w:val="24"/>
          <w:szCs w:val="24"/>
        </w:rPr>
        <w:t xml:space="preserve"> </w:t>
      </w:r>
      <w:r>
        <w:rPr>
          <w:rFonts w:ascii="宋体" w:hAnsi="宋体" w:eastAsia="宋体" w:cs="宋体"/>
          <w:spacing w:val="-14"/>
          <w:sz w:val="24"/>
          <w:szCs w:val="24"/>
        </w:rPr>
        <w:t>的</w:t>
      </w:r>
      <w:r>
        <w:rPr>
          <w:rFonts w:ascii="宋体" w:hAnsi="宋体" w:eastAsia="宋体" w:cs="宋体"/>
          <w:spacing w:val="-10"/>
          <w:sz w:val="24"/>
          <w:szCs w:val="24"/>
        </w:rPr>
        <w:t>投</w:t>
      </w:r>
      <w:r>
        <w:rPr>
          <w:rFonts w:ascii="宋体" w:hAnsi="宋体" w:eastAsia="宋体" w:cs="宋体"/>
          <w:spacing w:val="-7"/>
          <w:sz w:val="24"/>
          <w:szCs w:val="24"/>
        </w:rPr>
        <w:t>标人资格做出类似的审查。</w:t>
      </w:r>
    </w:p>
    <w:p>
      <w:pPr>
        <w:spacing w:line="219" w:lineRule="auto"/>
        <w:outlineLvl w:val="0"/>
        <w:rPr>
          <w:rFonts w:ascii="宋体" w:hAnsi="宋体" w:eastAsia="宋体" w:cs="宋体"/>
          <w:sz w:val="24"/>
          <w:szCs w:val="24"/>
        </w:rPr>
      </w:pPr>
      <w:r>
        <w:rPr>
          <w:rFonts w:ascii="Times New Roman" w:hAnsi="Times New Roman" w:eastAsia="Times New Roman" w:cs="Times New Roman"/>
          <w:b/>
          <w:bCs/>
          <w:spacing w:val="1"/>
          <w:sz w:val="24"/>
          <w:szCs w:val="24"/>
        </w:rPr>
        <w:t>32.</w:t>
      </w:r>
      <w:r>
        <w:rPr>
          <w:rFonts w:ascii="宋体" w:hAnsi="宋体" w:eastAsia="宋体" w:cs="宋体"/>
          <w:spacing w:val="1"/>
          <w:sz w:val="24"/>
          <w:szCs w:val="24"/>
          <w14:textOutline w14:w="4354" w14:cap="flat" w14:cmpd="sng">
            <w14:solidFill>
              <w14:srgbClr w14:val="000000"/>
            </w14:solidFill>
            <w14:prstDash w14:val="solid"/>
            <w14:miter w14:val="0"/>
          </w14:textOutline>
        </w:rPr>
        <w:t>接受和拒绝任</w:t>
      </w:r>
      <w:r>
        <w:rPr>
          <w:rFonts w:ascii="宋体" w:hAnsi="宋体" w:eastAsia="宋体" w:cs="宋体"/>
          <w:sz w:val="24"/>
          <w:szCs w:val="24"/>
          <w14:textOutline w14:w="4354" w14:cap="flat" w14:cmpd="sng">
            <w14:solidFill>
              <w14:srgbClr w14:val="000000"/>
            </w14:solidFill>
            <w14:prstDash w14:val="solid"/>
            <w14:miter w14:val="0"/>
          </w14:textOutline>
        </w:rPr>
        <w:t>何投标的权力</w:t>
      </w:r>
    </w:p>
    <w:p>
      <w:pPr>
        <w:spacing w:before="155" w:line="220" w:lineRule="auto"/>
        <w:ind w:left="477"/>
        <w:rPr>
          <w:rFonts w:ascii="宋体" w:hAnsi="宋体" w:eastAsia="宋体" w:cs="宋体"/>
          <w:sz w:val="24"/>
          <w:szCs w:val="24"/>
        </w:rPr>
      </w:pPr>
      <w:r>
        <w:rPr>
          <w:rFonts w:ascii="Times New Roman" w:hAnsi="Times New Roman" w:eastAsia="Times New Roman" w:cs="Times New Roman"/>
          <w:spacing w:val="-2"/>
          <w:sz w:val="24"/>
          <w:szCs w:val="24"/>
        </w:rPr>
        <w:t xml:space="preserve">32.1    </w:t>
      </w:r>
      <w:r>
        <w:rPr>
          <w:rFonts w:ascii="宋体" w:hAnsi="宋体" w:eastAsia="宋体" w:cs="宋体"/>
          <w:spacing w:val="-2"/>
          <w:sz w:val="24"/>
          <w:szCs w:val="24"/>
        </w:rPr>
        <w:t>为维护国家利益，招标人在授予合同之前仍有选择</w:t>
      </w:r>
      <w:r>
        <w:rPr>
          <w:rFonts w:ascii="宋体" w:hAnsi="宋体" w:eastAsia="宋体" w:cs="宋体"/>
          <w:spacing w:val="-1"/>
          <w:sz w:val="24"/>
          <w:szCs w:val="24"/>
        </w:rPr>
        <w:t>或拒绝任何投标的权</w:t>
      </w:r>
    </w:p>
    <w:p>
      <w:pPr>
        <w:spacing w:before="154" w:line="220" w:lineRule="auto"/>
        <w:ind w:left="9"/>
        <w:rPr>
          <w:rFonts w:ascii="宋体" w:hAnsi="宋体" w:eastAsia="宋体" w:cs="宋体"/>
          <w:sz w:val="24"/>
          <w:szCs w:val="24"/>
        </w:rPr>
      </w:pPr>
      <w:r>
        <w:rPr>
          <w:rFonts w:ascii="宋体" w:hAnsi="宋体" w:eastAsia="宋体" w:cs="宋体"/>
          <w:spacing w:val="-14"/>
          <w:sz w:val="24"/>
          <w:szCs w:val="24"/>
        </w:rPr>
        <w:t>力</w:t>
      </w:r>
      <w:r>
        <w:rPr>
          <w:rFonts w:ascii="宋体" w:hAnsi="宋体" w:eastAsia="宋体" w:cs="宋体"/>
          <w:spacing w:val="-13"/>
          <w:sz w:val="24"/>
          <w:szCs w:val="24"/>
        </w:rPr>
        <w:t>。</w:t>
      </w:r>
    </w:p>
    <w:p>
      <w:pPr>
        <w:spacing w:before="154" w:line="219" w:lineRule="auto"/>
        <w:outlineLvl w:val="0"/>
        <w:rPr>
          <w:rFonts w:ascii="宋体" w:hAnsi="宋体" w:eastAsia="宋体" w:cs="宋体"/>
          <w:sz w:val="24"/>
          <w:szCs w:val="24"/>
        </w:rPr>
      </w:pPr>
      <w:r>
        <w:rPr>
          <w:rFonts w:ascii="Times New Roman" w:hAnsi="Times New Roman" w:eastAsia="Times New Roman" w:cs="Times New Roman"/>
          <w:b/>
          <w:bCs/>
          <w:spacing w:val="-1"/>
          <w:sz w:val="24"/>
          <w:szCs w:val="24"/>
        </w:rPr>
        <w:t>3</w:t>
      </w:r>
      <w:r>
        <w:rPr>
          <w:rFonts w:ascii="Times New Roman" w:hAnsi="Times New Roman" w:eastAsia="Times New Roman" w:cs="Times New Roman"/>
          <w:b/>
          <w:bCs/>
          <w:sz w:val="24"/>
          <w:szCs w:val="24"/>
        </w:rPr>
        <w:t>3.</w:t>
      </w:r>
      <w:r>
        <w:rPr>
          <w:rFonts w:ascii="宋体" w:hAnsi="宋体" w:eastAsia="宋体" w:cs="宋体"/>
          <w:sz w:val="24"/>
          <w:szCs w:val="24"/>
          <w14:textOutline w14:w="4354" w14:cap="flat" w14:cmpd="sng">
            <w14:solidFill>
              <w14:srgbClr w14:val="000000"/>
            </w14:solidFill>
            <w14:prstDash w14:val="solid"/>
            <w14:miter w14:val="0"/>
          </w14:textOutline>
        </w:rPr>
        <w:t>中标通知书</w:t>
      </w:r>
    </w:p>
    <w:p>
      <w:pPr>
        <w:spacing w:before="155" w:line="339" w:lineRule="auto"/>
        <w:ind w:left="10" w:right="64" w:firstLine="467"/>
        <w:rPr>
          <w:rFonts w:ascii="宋体" w:hAnsi="宋体" w:eastAsia="宋体" w:cs="宋体"/>
          <w:sz w:val="24"/>
          <w:szCs w:val="24"/>
        </w:rPr>
      </w:pPr>
      <w:r>
        <w:rPr>
          <w:rFonts w:ascii="Times New Roman" w:hAnsi="Times New Roman" w:eastAsia="Times New Roman" w:cs="Times New Roman"/>
          <w:spacing w:val="-6"/>
          <w:sz w:val="24"/>
          <w:szCs w:val="24"/>
        </w:rPr>
        <w:t xml:space="preserve">33.1 </w:t>
      </w:r>
      <w:r>
        <w:rPr>
          <w:rFonts w:ascii="宋体" w:hAnsi="宋体" w:eastAsia="宋体" w:cs="宋体"/>
          <w:spacing w:val="-6"/>
          <w:sz w:val="24"/>
          <w:szCs w:val="24"/>
        </w:rPr>
        <w:t>中标</w:t>
      </w:r>
      <w:r>
        <w:rPr>
          <w:rFonts w:ascii="宋体" w:hAnsi="宋体" w:eastAsia="宋体" w:cs="宋体"/>
          <w:spacing w:val="-5"/>
          <w:sz w:val="24"/>
          <w:szCs w:val="24"/>
        </w:rPr>
        <w:t>结</w:t>
      </w:r>
      <w:r>
        <w:rPr>
          <w:rFonts w:ascii="宋体" w:hAnsi="宋体" w:eastAsia="宋体" w:cs="宋体"/>
          <w:spacing w:val="-3"/>
          <w:sz w:val="24"/>
          <w:szCs w:val="24"/>
        </w:rPr>
        <w:t>果经公示后，招标人将以书面形式发出《中标通知书》，《中标通</w:t>
      </w:r>
      <w:r>
        <w:rPr>
          <w:rFonts w:ascii="宋体" w:hAnsi="宋体" w:eastAsia="宋体" w:cs="宋体"/>
          <w:sz w:val="24"/>
          <w:szCs w:val="24"/>
        </w:rPr>
        <w:t xml:space="preserve"> </w:t>
      </w:r>
      <w:r>
        <w:rPr>
          <w:rFonts w:ascii="宋体" w:hAnsi="宋体" w:eastAsia="宋体" w:cs="宋体"/>
          <w:spacing w:val="-12"/>
          <w:sz w:val="24"/>
          <w:szCs w:val="24"/>
        </w:rPr>
        <w:t>知</w:t>
      </w:r>
      <w:r>
        <w:rPr>
          <w:rFonts w:ascii="宋体" w:hAnsi="宋体" w:eastAsia="宋体" w:cs="宋体"/>
          <w:spacing w:val="-8"/>
          <w:sz w:val="24"/>
          <w:szCs w:val="24"/>
        </w:rPr>
        <w:t>书</w:t>
      </w:r>
      <w:r>
        <w:rPr>
          <w:rFonts w:ascii="宋体" w:hAnsi="宋体" w:eastAsia="宋体" w:cs="宋体"/>
          <w:spacing w:val="-6"/>
          <w:sz w:val="24"/>
          <w:szCs w:val="24"/>
        </w:rPr>
        <w:t>》一经发出即发生法律效力。</w:t>
      </w:r>
    </w:p>
    <w:p>
      <w:pPr>
        <w:spacing w:before="1" w:line="218" w:lineRule="auto"/>
        <w:ind w:left="477"/>
        <w:rPr>
          <w:rFonts w:ascii="宋体" w:hAnsi="宋体" w:eastAsia="宋体" w:cs="宋体"/>
          <w:sz w:val="24"/>
          <w:szCs w:val="24"/>
        </w:rPr>
      </w:pPr>
      <w:r>
        <w:rPr>
          <w:rFonts w:ascii="Times New Roman" w:hAnsi="Times New Roman" w:eastAsia="Times New Roman" w:cs="Times New Roman"/>
          <w:spacing w:val="-9"/>
          <w:sz w:val="24"/>
          <w:szCs w:val="24"/>
        </w:rPr>
        <w:t xml:space="preserve">33.2    </w:t>
      </w:r>
      <w:r>
        <w:rPr>
          <w:rFonts w:ascii="宋体" w:hAnsi="宋体" w:eastAsia="宋体" w:cs="宋体"/>
          <w:spacing w:val="-9"/>
          <w:sz w:val="24"/>
          <w:szCs w:val="24"/>
        </w:rPr>
        <w:t>《中标通知书》将作为签订合同的依据</w:t>
      </w:r>
      <w:r>
        <w:rPr>
          <w:rFonts w:ascii="宋体" w:hAnsi="宋体" w:eastAsia="宋体" w:cs="宋体"/>
          <w:spacing w:val="-7"/>
          <w:sz w:val="24"/>
          <w:szCs w:val="24"/>
        </w:rPr>
        <w:t>。</w:t>
      </w:r>
    </w:p>
    <w:p>
      <w:pPr>
        <w:spacing w:before="156" w:line="220" w:lineRule="auto"/>
        <w:outlineLvl w:val="0"/>
        <w:rPr>
          <w:rFonts w:ascii="宋体" w:hAnsi="宋体" w:eastAsia="宋体" w:cs="宋体"/>
          <w:sz w:val="24"/>
          <w:szCs w:val="24"/>
        </w:rPr>
      </w:pPr>
      <w:r>
        <w:rPr>
          <w:rFonts w:ascii="Times New Roman" w:hAnsi="Times New Roman" w:eastAsia="Times New Roman" w:cs="Times New Roman"/>
          <w:b/>
          <w:bCs/>
          <w:spacing w:val="-3"/>
          <w:sz w:val="24"/>
          <w:szCs w:val="24"/>
        </w:rPr>
        <w:t>34.</w:t>
      </w:r>
      <w:r>
        <w:rPr>
          <w:rFonts w:ascii="宋体" w:hAnsi="宋体" w:eastAsia="宋体" w:cs="宋体"/>
          <w:spacing w:val="-3"/>
          <w:sz w:val="24"/>
          <w:szCs w:val="24"/>
          <w14:textOutline w14:w="4354" w14:cap="flat" w14:cmpd="sng">
            <w14:solidFill>
              <w14:srgbClr w14:val="000000"/>
            </w14:solidFill>
            <w14:prstDash w14:val="solid"/>
            <w14:miter w14:val="0"/>
          </w14:textOutline>
        </w:rPr>
        <w:t>履约担保</w:t>
      </w:r>
    </w:p>
    <w:p>
      <w:pPr>
        <w:spacing w:before="154" w:line="440" w:lineRule="exact"/>
        <w:ind w:left="477"/>
        <w:rPr>
          <w:rFonts w:ascii="宋体" w:hAnsi="宋体" w:eastAsia="宋体" w:cs="宋体"/>
          <w:sz w:val="24"/>
          <w:szCs w:val="24"/>
        </w:rPr>
      </w:pPr>
      <w:r>
        <w:rPr>
          <w:rFonts w:ascii="Times New Roman" w:hAnsi="Times New Roman" w:eastAsia="Times New Roman" w:cs="Times New Roman"/>
          <w:spacing w:val="-8"/>
          <w:position w:val="15"/>
          <w:sz w:val="24"/>
          <w:szCs w:val="24"/>
        </w:rPr>
        <w:t>34.1</w:t>
      </w:r>
      <w:r>
        <w:rPr>
          <w:rFonts w:ascii="Times New Roman" w:hAnsi="Times New Roman" w:eastAsia="Times New Roman" w:cs="Times New Roman"/>
          <w:spacing w:val="-5"/>
          <w:position w:val="15"/>
          <w:sz w:val="24"/>
          <w:szCs w:val="24"/>
        </w:rPr>
        <w:t xml:space="preserve"> </w:t>
      </w:r>
      <w:r>
        <w:rPr>
          <w:rFonts w:ascii="宋体" w:hAnsi="宋体" w:eastAsia="宋体" w:cs="宋体"/>
          <w:spacing w:val="-4"/>
          <w:position w:val="15"/>
          <w:sz w:val="24"/>
          <w:szCs w:val="24"/>
        </w:rPr>
        <w:t>履约保证金：详见投标人须知前附表。</w:t>
      </w:r>
    </w:p>
    <w:p>
      <w:pPr>
        <w:spacing w:line="219" w:lineRule="auto"/>
        <w:ind w:left="477"/>
        <w:rPr>
          <w:rFonts w:ascii="宋体" w:hAnsi="宋体" w:eastAsia="宋体" w:cs="宋体"/>
          <w:sz w:val="24"/>
          <w:szCs w:val="24"/>
        </w:rPr>
      </w:pPr>
      <w:r>
        <w:rPr>
          <w:rFonts w:ascii="Times New Roman" w:hAnsi="Times New Roman" w:eastAsia="Times New Roman" w:cs="Times New Roman"/>
          <w:spacing w:val="-5"/>
          <w:sz w:val="24"/>
          <w:szCs w:val="24"/>
        </w:rPr>
        <w:t xml:space="preserve">34.2  </w:t>
      </w:r>
      <w:r>
        <w:rPr>
          <w:rFonts w:ascii="宋体" w:hAnsi="宋体" w:eastAsia="宋体" w:cs="宋体"/>
          <w:spacing w:val="-5"/>
          <w:sz w:val="24"/>
          <w:szCs w:val="24"/>
        </w:rPr>
        <w:t>履约保证金在合同执行完毕后退还。</w:t>
      </w:r>
    </w:p>
    <w:p>
      <w:pPr>
        <w:spacing w:before="154" w:line="339" w:lineRule="auto"/>
        <w:ind w:left="7" w:right="64" w:firstLine="470"/>
        <w:rPr>
          <w:rFonts w:ascii="宋体" w:hAnsi="宋体" w:eastAsia="宋体" w:cs="宋体"/>
          <w:sz w:val="24"/>
          <w:szCs w:val="24"/>
        </w:rPr>
      </w:pPr>
      <w:r>
        <w:rPr>
          <w:rFonts w:ascii="Times New Roman" w:hAnsi="Times New Roman" w:eastAsia="Times New Roman" w:cs="Times New Roman"/>
          <w:spacing w:val="-6"/>
          <w:sz w:val="24"/>
          <w:szCs w:val="24"/>
        </w:rPr>
        <w:t xml:space="preserve">34.3 </w:t>
      </w:r>
      <w:r>
        <w:rPr>
          <w:rFonts w:ascii="宋体" w:hAnsi="宋体" w:eastAsia="宋体" w:cs="宋体"/>
          <w:spacing w:val="-6"/>
          <w:sz w:val="24"/>
          <w:szCs w:val="24"/>
        </w:rPr>
        <w:t>如中</w:t>
      </w:r>
      <w:r>
        <w:rPr>
          <w:rFonts w:ascii="宋体" w:hAnsi="宋体" w:eastAsia="宋体" w:cs="宋体"/>
          <w:spacing w:val="-5"/>
          <w:sz w:val="24"/>
          <w:szCs w:val="24"/>
        </w:rPr>
        <w:t>标</w:t>
      </w:r>
      <w:r>
        <w:rPr>
          <w:rFonts w:ascii="宋体" w:hAnsi="宋体" w:eastAsia="宋体" w:cs="宋体"/>
          <w:spacing w:val="-3"/>
          <w:sz w:val="24"/>
          <w:szCs w:val="24"/>
        </w:rPr>
        <w:t>候选人不能提供则取消其中标资格。投标人须承诺如成为中标候选</w:t>
      </w:r>
      <w:r>
        <w:rPr>
          <w:rFonts w:ascii="宋体" w:hAnsi="宋体" w:eastAsia="宋体" w:cs="宋体"/>
          <w:sz w:val="24"/>
          <w:szCs w:val="24"/>
        </w:rPr>
        <w:t xml:space="preserve"> </w:t>
      </w:r>
      <w:r>
        <w:rPr>
          <w:rFonts w:ascii="宋体" w:hAnsi="宋体" w:eastAsia="宋体" w:cs="宋体"/>
          <w:spacing w:val="-7"/>
          <w:sz w:val="24"/>
          <w:szCs w:val="24"/>
        </w:rPr>
        <w:t>人能够及时提供该笔资金</w:t>
      </w:r>
      <w:r>
        <w:rPr>
          <w:rFonts w:ascii="宋体" w:hAnsi="宋体" w:eastAsia="宋体" w:cs="宋体"/>
          <w:spacing w:val="-6"/>
          <w:sz w:val="24"/>
          <w:szCs w:val="24"/>
        </w:rPr>
        <w:t>。</w:t>
      </w:r>
    </w:p>
    <w:p>
      <w:pPr>
        <w:spacing w:before="1" w:line="221" w:lineRule="auto"/>
        <w:rPr>
          <w:rFonts w:ascii="宋体" w:hAnsi="宋体" w:eastAsia="宋体" w:cs="宋体"/>
          <w:sz w:val="24"/>
          <w:szCs w:val="24"/>
        </w:rPr>
      </w:pPr>
      <w:r>
        <w:rPr>
          <w:rFonts w:ascii="Times New Roman" w:hAnsi="Times New Roman" w:eastAsia="Times New Roman" w:cs="Times New Roman"/>
          <w:b/>
          <w:bCs/>
          <w:sz w:val="24"/>
          <w:szCs w:val="24"/>
        </w:rPr>
        <w:t>35</w:t>
      </w:r>
      <w:r>
        <w:rPr>
          <w:rFonts w:ascii="宋体" w:hAnsi="宋体" w:eastAsia="宋体" w:cs="宋体"/>
          <w:sz w:val="24"/>
          <w:szCs w:val="24"/>
          <w14:textOutline w14:w="4354" w14:cap="flat" w14:cmpd="sng">
            <w14:solidFill>
              <w14:srgbClr w14:val="000000"/>
            </w14:solidFill>
            <w14:prstDash w14:val="solid"/>
            <w14:miter w14:val="0"/>
          </w14:textOutline>
        </w:rPr>
        <w:t>．签订合同</w:t>
      </w:r>
    </w:p>
    <w:p>
      <w:pPr>
        <w:spacing w:before="150" w:line="339" w:lineRule="auto"/>
        <w:ind w:left="4" w:right="70" w:firstLine="473"/>
        <w:rPr>
          <w:rFonts w:ascii="宋体" w:hAnsi="宋体" w:eastAsia="宋体" w:cs="宋体"/>
          <w:sz w:val="24"/>
          <w:szCs w:val="24"/>
        </w:rPr>
      </w:pPr>
      <w:r>
        <w:rPr>
          <w:rFonts w:ascii="Times New Roman" w:hAnsi="Times New Roman" w:eastAsia="Times New Roman" w:cs="Times New Roman"/>
          <w:spacing w:val="-7"/>
          <w:sz w:val="24"/>
          <w:szCs w:val="24"/>
        </w:rPr>
        <w:t xml:space="preserve">35.1 </w:t>
      </w:r>
      <w:r>
        <w:rPr>
          <w:rFonts w:ascii="宋体" w:hAnsi="宋体" w:eastAsia="宋体" w:cs="宋体"/>
          <w:spacing w:val="-7"/>
          <w:sz w:val="24"/>
          <w:szCs w:val="24"/>
        </w:rPr>
        <w:t>中标候选人在收到招标方的 《中标通知书》后，须及时按照招标文件和</w:t>
      </w:r>
      <w:r>
        <w:rPr>
          <w:rFonts w:ascii="宋体" w:hAnsi="宋体" w:eastAsia="宋体" w:cs="宋体"/>
          <w:spacing w:val="-1"/>
          <w:sz w:val="24"/>
          <w:szCs w:val="24"/>
        </w:rPr>
        <w:t>其</w:t>
      </w:r>
      <w:r>
        <w:rPr>
          <w:rFonts w:ascii="宋体" w:hAnsi="宋体" w:eastAsia="宋体" w:cs="宋体"/>
          <w:sz w:val="24"/>
          <w:szCs w:val="24"/>
        </w:rPr>
        <w:t xml:space="preserve"> </w:t>
      </w:r>
      <w:r>
        <w:rPr>
          <w:rFonts w:ascii="宋体" w:hAnsi="宋体" w:eastAsia="宋体" w:cs="宋体"/>
          <w:spacing w:val="-7"/>
          <w:sz w:val="24"/>
          <w:szCs w:val="24"/>
        </w:rPr>
        <w:t>所</w:t>
      </w:r>
      <w:r>
        <w:rPr>
          <w:rFonts w:ascii="宋体" w:hAnsi="宋体" w:eastAsia="宋体" w:cs="宋体"/>
          <w:spacing w:val="-4"/>
          <w:sz w:val="24"/>
          <w:szCs w:val="24"/>
        </w:rPr>
        <w:t>提供的投标文件中的约定与采购单位签订书面合同，所签订的合同不得对招标文</w:t>
      </w:r>
      <w:r>
        <w:rPr>
          <w:rFonts w:ascii="宋体" w:hAnsi="宋体" w:eastAsia="宋体" w:cs="宋体"/>
          <w:sz w:val="24"/>
          <w:szCs w:val="24"/>
        </w:rPr>
        <w:t xml:space="preserve"> </w:t>
      </w:r>
      <w:r>
        <w:rPr>
          <w:rFonts w:ascii="宋体" w:hAnsi="宋体" w:eastAsia="宋体" w:cs="宋体"/>
          <w:spacing w:val="-6"/>
          <w:sz w:val="24"/>
          <w:szCs w:val="24"/>
        </w:rPr>
        <w:t>件和中标方的投标文件作实质性修改</w:t>
      </w:r>
      <w:r>
        <w:rPr>
          <w:rFonts w:ascii="宋体" w:hAnsi="宋体" w:eastAsia="宋体" w:cs="宋体"/>
          <w:spacing w:val="-5"/>
          <w:sz w:val="24"/>
          <w:szCs w:val="24"/>
        </w:rPr>
        <w:t>。</w:t>
      </w:r>
    </w:p>
    <w:p>
      <w:pPr>
        <w:spacing w:before="1" w:line="217" w:lineRule="auto"/>
        <w:ind w:left="477"/>
        <w:rPr>
          <w:rFonts w:ascii="宋体" w:hAnsi="宋体" w:eastAsia="宋体" w:cs="宋体"/>
          <w:sz w:val="24"/>
          <w:szCs w:val="24"/>
        </w:rPr>
      </w:pPr>
      <w:r>
        <w:rPr>
          <w:rFonts w:ascii="Times New Roman" w:hAnsi="Times New Roman" w:eastAsia="Times New Roman" w:cs="Times New Roman"/>
          <w:spacing w:val="-8"/>
          <w:sz w:val="24"/>
          <w:szCs w:val="24"/>
        </w:rPr>
        <w:t xml:space="preserve">35.2 </w:t>
      </w:r>
      <w:r>
        <w:rPr>
          <w:rFonts w:ascii="宋体" w:hAnsi="宋体" w:eastAsia="宋体" w:cs="宋体"/>
          <w:spacing w:val="-7"/>
          <w:sz w:val="24"/>
          <w:szCs w:val="24"/>
        </w:rPr>
        <w:t>招</w:t>
      </w:r>
      <w:r>
        <w:rPr>
          <w:rFonts w:ascii="宋体" w:hAnsi="宋体" w:eastAsia="宋体" w:cs="宋体"/>
          <w:spacing w:val="-4"/>
          <w:sz w:val="24"/>
          <w:szCs w:val="24"/>
        </w:rPr>
        <w:t>标文件、中标方的投标文件及其澄清文件等，均为签订合同的依据。</w:t>
      </w:r>
    </w:p>
    <w:p>
      <w:pPr>
        <w:spacing w:before="155" w:line="339" w:lineRule="auto"/>
        <w:ind w:left="4" w:firstLine="473"/>
        <w:rPr>
          <w:rFonts w:ascii="宋体" w:hAnsi="宋体" w:eastAsia="宋体" w:cs="宋体"/>
          <w:sz w:val="24"/>
          <w:szCs w:val="24"/>
        </w:rPr>
      </w:pPr>
      <w:r>
        <w:rPr>
          <w:rFonts w:ascii="Times New Roman" w:hAnsi="Times New Roman" w:eastAsia="Times New Roman" w:cs="Times New Roman"/>
          <w:spacing w:val="-14"/>
          <w:sz w:val="24"/>
          <w:szCs w:val="24"/>
        </w:rPr>
        <w:t>35</w:t>
      </w:r>
      <w:r>
        <w:rPr>
          <w:rFonts w:ascii="Times New Roman" w:hAnsi="Times New Roman" w:eastAsia="Times New Roman" w:cs="Times New Roman"/>
          <w:spacing w:val="-11"/>
          <w:sz w:val="24"/>
          <w:szCs w:val="24"/>
        </w:rPr>
        <w:t>.</w:t>
      </w:r>
      <w:r>
        <w:rPr>
          <w:rFonts w:ascii="Times New Roman" w:hAnsi="Times New Roman" w:eastAsia="Times New Roman" w:cs="Times New Roman"/>
          <w:spacing w:val="-7"/>
          <w:sz w:val="24"/>
          <w:szCs w:val="24"/>
        </w:rPr>
        <w:t xml:space="preserve">3  </w:t>
      </w:r>
      <w:r>
        <w:rPr>
          <w:rFonts w:ascii="宋体" w:hAnsi="宋体" w:eastAsia="宋体" w:cs="宋体"/>
          <w:spacing w:val="-7"/>
          <w:sz w:val="24"/>
          <w:szCs w:val="24"/>
        </w:rPr>
        <w:t xml:space="preserve">如果中标人不能按本须知第 </w:t>
      </w:r>
      <w:r>
        <w:rPr>
          <w:rFonts w:ascii="Times New Roman" w:hAnsi="Times New Roman" w:eastAsia="Times New Roman" w:cs="Times New Roman"/>
          <w:spacing w:val="-7"/>
          <w:sz w:val="24"/>
          <w:szCs w:val="24"/>
        </w:rPr>
        <w:t xml:space="preserve">35.1 </w:t>
      </w:r>
      <w:r>
        <w:rPr>
          <w:rFonts w:ascii="宋体" w:hAnsi="宋体" w:eastAsia="宋体" w:cs="宋体"/>
          <w:spacing w:val="-7"/>
          <w:sz w:val="24"/>
          <w:szCs w:val="24"/>
        </w:rPr>
        <w:t>款的规定执行，招标人将有充分的理由废</w:t>
      </w:r>
      <w:r>
        <w:rPr>
          <w:rFonts w:ascii="宋体" w:hAnsi="宋体" w:eastAsia="宋体" w:cs="宋体"/>
          <w:sz w:val="24"/>
          <w:szCs w:val="24"/>
        </w:rPr>
        <w:t xml:space="preserve"> </w:t>
      </w:r>
      <w:r>
        <w:rPr>
          <w:rFonts w:ascii="宋体" w:hAnsi="宋体" w:eastAsia="宋体" w:cs="宋体"/>
          <w:spacing w:val="-16"/>
          <w:sz w:val="24"/>
          <w:szCs w:val="24"/>
        </w:rPr>
        <w:t>除其</w:t>
      </w:r>
      <w:r>
        <w:rPr>
          <w:rFonts w:ascii="宋体" w:hAnsi="宋体" w:eastAsia="宋体" w:cs="宋体"/>
          <w:spacing w:val="-12"/>
          <w:sz w:val="24"/>
          <w:szCs w:val="24"/>
        </w:rPr>
        <w:t>中</w:t>
      </w:r>
      <w:r>
        <w:rPr>
          <w:rFonts w:ascii="宋体" w:hAnsi="宋体" w:eastAsia="宋体" w:cs="宋体"/>
          <w:spacing w:val="-8"/>
          <w:sz w:val="24"/>
          <w:szCs w:val="24"/>
        </w:rPr>
        <w:t>标资格，并没收其投标保证金，给招标人造成的损失超过投标保证金数额的，</w:t>
      </w:r>
      <w:r>
        <w:rPr>
          <w:rFonts w:ascii="宋体" w:hAnsi="宋体" w:eastAsia="宋体" w:cs="宋体"/>
          <w:sz w:val="24"/>
          <w:szCs w:val="24"/>
        </w:rPr>
        <w:t xml:space="preserve"> </w:t>
      </w:r>
      <w:r>
        <w:rPr>
          <w:rFonts w:ascii="宋体" w:hAnsi="宋体" w:eastAsia="宋体" w:cs="宋体"/>
          <w:spacing w:val="-8"/>
          <w:sz w:val="24"/>
          <w:szCs w:val="24"/>
        </w:rPr>
        <w:t>还</w:t>
      </w:r>
      <w:r>
        <w:rPr>
          <w:rFonts w:ascii="宋体" w:hAnsi="宋体" w:eastAsia="宋体" w:cs="宋体"/>
          <w:spacing w:val="-7"/>
          <w:sz w:val="24"/>
          <w:szCs w:val="24"/>
        </w:rPr>
        <w:t>应当对超过部分予以赔偿， 同时依法承担相应法律责任；同时，招标人有权将标</w:t>
      </w:r>
      <w:r>
        <w:rPr>
          <w:rFonts w:ascii="宋体" w:hAnsi="宋体" w:eastAsia="宋体" w:cs="宋体"/>
          <w:sz w:val="24"/>
          <w:szCs w:val="24"/>
        </w:rPr>
        <w:t xml:space="preserve"> </w:t>
      </w:r>
      <w:r>
        <w:rPr>
          <w:rFonts w:ascii="宋体" w:hAnsi="宋体" w:eastAsia="宋体" w:cs="宋体"/>
          <w:spacing w:val="-7"/>
          <w:sz w:val="24"/>
          <w:szCs w:val="24"/>
        </w:rPr>
        <w:t>授</w:t>
      </w:r>
      <w:r>
        <w:rPr>
          <w:rFonts w:ascii="宋体" w:hAnsi="宋体" w:eastAsia="宋体" w:cs="宋体"/>
          <w:spacing w:val="-6"/>
          <w:sz w:val="24"/>
          <w:szCs w:val="24"/>
        </w:rPr>
        <w:t>予另一个候选中标人或重新招标。</w:t>
      </w:r>
    </w:p>
    <w:p>
      <w:pPr>
        <w:spacing w:before="2" w:line="346" w:lineRule="auto"/>
        <w:ind w:left="10" w:right="63" w:firstLine="467"/>
        <w:rPr>
          <w:rFonts w:ascii="宋体" w:hAnsi="宋体" w:eastAsia="宋体" w:cs="宋体"/>
          <w:sz w:val="24"/>
          <w:szCs w:val="24"/>
        </w:rPr>
      </w:pPr>
      <w:r>
        <w:rPr>
          <w:rFonts w:ascii="Times New Roman" w:hAnsi="Times New Roman" w:eastAsia="Times New Roman" w:cs="Times New Roman"/>
          <w:spacing w:val="-8"/>
          <w:sz w:val="24"/>
          <w:szCs w:val="24"/>
        </w:rPr>
        <w:t>3</w:t>
      </w:r>
      <w:r>
        <w:rPr>
          <w:rFonts w:ascii="Times New Roman" w:hAnsi="Times New Roman" w:eastAsia="Times New Roman" w:cs="Times New Roman"/>
          <w:spacing w:val="-5"/>
          <w:sz w:val="24"/>
          <w:szCs w:val="24"/>
        </w:rPr>
        <w:t xml:space="preserve">5.4  </w:t>
      </w:r>
      <w:r>
        <w:rPr>
          <w:rFonts w:ascii="宋体" w:hAnsi="宋体" w:eastAsia="宋体" w:cs="宋体"/>
          <w:spacing w:val="-5"/>
          <w:sz w:val="24"/>
          <w:szCs w:val="24"/>
        </w:rPr>
        <w:t>不允许中标人将中标项目分包或转交他人承担。特殊情况下，中标人必须</w:t>
      </w:r>
      <w:r>
        <w:rPr>
          <w:rFonts w:ascii="宋体" w:hAnsi="宋体" w:eastAsia="宋体" w:cs="宋体"/>
          <w:sz w:val="24"/>
          <w:szCs w:val="24"/>
        </w:rPr>
        <w:t xml:space="preserve"> </w:t>
      </w:r>
      <w:r>
        <w:rPr>
          <w:rFonts w:ascii="宋体" w:hAnsi="宋体" w:eastAsia="宋体" w:cs="宋体"/>
          <w:spacing w:val="-8"/>
          <w:sz w:val="24"/>
          <w:szCs w:val="24"/>
        </w:rPr>
        <w:t>与</w:t>
      </w:r>
      <w:r>
        <w:rPr>
          <w:rFonts w:ascii="宋体" w:hAnsi="宋体" w:eastAsia="宋体" w:cs="宋体"/>
          <w:spacing w:val="-5"/>
          <w:sz w:val="24"/>
          <w:szCs w:val="24"/>
        </w:rPr>
        <w:t>招</w:t>
      </w:r>
      <w:r>
        <w:rPr>
          <w:rFonts w:ascii="宋体" w:hAnsi="宋体" w:eastAsia="宋体" w:cs="宋体"/>
          <w:spacing w:val="-4"/>
          <w:sz w:val="24"/>
          <w:szCs w:val="24"/>
        </w:rPr>
        <w:t>标方协商后共同决定将合同标的中的部分由第三方承担供货和服务责任，但中</w:t>
      </w:r>
    </w:p>
    <w:p>
      <w:pPr>
        <w:sectPr>
          <w:footerReference r:id="rId31" w:type="default"/>
          <w:pgSz w:w="11909" w:h="16836"/>
          <w:pgMar w:top="400" w:right="1634" w:bottom="1195" w:left="1704" w:header="0" w:footer="1007" w:gutter="0"/>
          <w:cols w:space="720" w:num="1"/>
        </w:sect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8" w:line="348" w:lineRule="auto"/>
        <w:ind w:left="6" w:right="7"/>
        <w:rPr>
          <w:rFonts w:ascii="宋体" w:hAnsi="宋体" w:eastAsia="宋体" w:cs="宋体"/>
          <w:sz w:val="24"/>
          <w:szCs w:val="24"/>
        </w:rPr>
      </w:pPr>
      <w:r>
        <w:rPr>
          <w:rFonts w:ascii="宋体" w:hAnsi="宋体" w:eastAsia="宋体" w:cs="宋体"/>
          <w:spacing w:val="-8"/>
          <w:sz w:val="24"/>
          <w:szCs w:val="24"/>
        </w:rPr>
        <w:t>标</w:t>
      </w:r>
      <w:r>
        <w:rPr>
          <w:rFonts w:ascii="宋体" w:hAnsi="宋体" w:eastAsia="宋体" w:cs="宋体"/>
          <w:spacing w:val="-5"/>
          <w:sz w:val="24"/>
          <w:szCs w:val="24"/>
        </w:rPr>
        <w:t>方</w:t>
      </w:r>
      <w:r>
        <w:rPr>
          <w:rFonts w:ascii="宋体" w:hAnsi="宋体" w:eastAsia="宋体" w:cs="宋体"/>
          <w:spacing w:val="-4"/>
          <w:sz w:val="24"/>
          <w:szCs w:val="24"/>
        </w:rPr>
        <w:t>必须对合同标的的全部内容向招标方负责，并保证第三方提供的供货和服务符</w:t>
      </w:r>
      <w:r>
        <w:rPr>
          <w:rFonts w:ascii="宋体" w:hAnsi="宋体" w:eastAsia="宋体" w:cs="宋体"/>
          <w:sz w:val="24"/>
          <w:szCs w:val="24"/>
        </w:rPr>
        <w:t xml:space="preserve"> </w:t>
      </w:r>
      <w:r>
        <w:rPr>
          <w:rFonts w:ascii="宋体" w:hAnsi="宋体" w:eastAsia="宋体" w:cs="宋体"/>
          <w:spacing w:val="-10"/>
          <w:sz w:val="24"/>
          <w:szCs w:val="24"/>
        </w:rPr>
        <w:t>合招</w:t>
      </w:r>
      <w:r>
        <w:rPr>
          <w:rFonts w:ascii="宋体" w:hAnsi="宋体" w:eastAsia="宋体" w:cs="宋体"/>
          <w:spacing w:val="-9"/>
          <w:sz w:val="24"/>
          <w:szCs w:val="24"/>
        </w:rPr>
        <w:t>标</w:t>
      </w:r>
      <w:r>
        <w:rPr>
          <w:rFonts w:ascii="宋体" w:hAnsi="宋体" w:eastAsia="宋体" w:cs="宋体"/>
          <w:spacing w:val="-5"/>
          <w:sz w:val="24"/>
          <w:szCs w:val="24"/>
        </w:rPr>
        <w:t>文件的约定和投标文件的承诺及相关约定。</w:t>
      </w:r>
    </w:p>
    <w:p>
      <w:pPr>
        <w:spacing w:line="355" w:lineRule="auto"/>
        <w:rPr>
          <w:rFonts w:ascii="Arial"/>
          <w:sz w:val="21"/>
        </w:rPr>
      </w:pPr>
    </w:p>
    <w:p>
      <w:pPr>
        <w:spacing w:line="355" w:lineRule="auto"/>
        <w:rPr>
          <w:rFonts w:ascii="Arial"/>
          <w:sz w:val="21"/>
        </w:rPr>
      </w:pPr>
    </w:p>
    <w:p>
      <w:pPr>
        <w:spacing w:before="104" w:line="217" w:lineRule="auto"/>
        <w:ind w:left="3137"/>
        <w:rPr>
          <w:rFonts w:ascii="宋体" w:hAnsi="宋体" w:eastAsia="宋体" w:cs="宋体"/>
          <w:sz w:val="32"/>
          <w:szCs w:val="32"/>
        </w:rPr>
      </w:pPr>
      <w:bookmarkStart w:id="16" w:name="_bookmark17"/>
      <w:bookmarkEnd w:id="16"/>
      <w:bookmarkStart w:id="17" w:name="_bookmark18"/>
      <w:bookmarkEnd w:id="17"/>
      <w:r>
        <w:rPr>
          <w:rFonts w:ascii="宋体" w:hAnsi="宋体" w:eastAsia="宋体" w:cs="宋体"/>
          <w:spacing w:val="1"/>
          <w:sz w:val="32"/>
          <w:szCs w:val="32"/>
          <w14:textOutline w14:w="5805" w14:cap="flat" w14:cmpd="sng">
            <w14:solidFill>
              <w14:srgbClr w14:val="000000"/>
            </w14:solidFill>
            <w14:prstDash w14:val="solid"/>
            <w14:miter w14:val="0"/>
          </w14:textOutline>
        </w:rPr>
        <w:t>第八章</w:t>
      </w:r>
      <w:r>
        <w:rPr>
          <w:rFonts w:ascii="宋体" w:hAnsi="宋体" w:eastAsia="宋体" w:cs="宋体"/>
          <w:spacing w:val="1"/>
          <w:sz w:val="32"/>
          <w:szCs w:val="32"/>
        </w:rPr>
        <w:t xml:space="preserve">   </w:t>
      </w:r>
      <w:r>
        <w:rPr>
          <w:rFonts w:ascii="宋体" w:hAnsi="宋体" w:eastAsia="宋体" w:cs="宋体"/>
          <w:spacing w:val="1"/>
          <w:sz w:val="32"/>
          <w:szCs w:val="32"/>
          <w14:textOutline w14:w="5805" w14:cap="flat" w14:cmpd="sng">
            <w14:solidFill>
              <w14:srgbClr w14:val="000000"/>
            </w14:solidFill>
            <w14:prstDash w14:val="solid"/>
            <w14:miter w14:val="0"/>
          </w14:textOutline>
        </w:rPr>
        <w:t>其</w:t>
      </w:r>
      <w:r>
        <w:rPr>
          <w:rFonts w:ascii="宋体" w:hAnsi="宋体" w:eastAsia="宋体" w:cs="宋体"/>
          <w:spacing w:val="1"/>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他</w:t>
      </w:r>
    </w:p>
    <w:p>
      <w:pPr>
        <w:spacing w:line="263" w:lineRule="auto"/>
        <w:rPr>
          <w:rFonts w:ascii="Arial"/>
          <w:sz w:val="21"/>
        </w:rPr>
      </w:pPr>
    </w:p>
    <w:p>
      <w:pPr>
        <w:spacing w:line="264" w:lineRule="auto"/>
        <w:rPr>
          <w:rFonts w:ascii="Arial"/>
          <w:sz w:val="21"/>
        </w:rPr>
      </w:pPr>
    </w:p>
    <w:p>
      <w:pPr>
        <w:spacing w:before="78" w:line="220" w:lineRule="auto"/>
        <w:outlineLvl w:val="0"/>
        <w:rPr>
          <w:rFonts w:ascii="宋体" w:hAnsi="宋体" w:eastAsia="宋体" w:cs="宋体"/>
          <w:sz w:val="24"/>
          <w:szCs w:val="24"/>
        </w:rPr>
      </w:pPr>
      <w:r>
        <w:rPr>
          <w:rFonts w:ascii="Times New Roman" w:hAnsi="Times New Roman" w:eastAsia="Times New Roman" w:cs="Times New Roman"/>
          <w:b/>
          <w:bCs/>
          <w:spacing w:val="1"/>
          <w:sz w:val="24"/>
          <w:szCs w:val="24"/>
        </w:rPr>
        <w:t>36.</w:t>
      </w:r>
      <w:r>
        <w:rPr>
          <w:rFonts w:ascii="宋体" w:hAnsi="宋体" w:eastAsia="宋体" w:cs="宋体"/>
          <w:sz w:val="24"/>
          <w:szCs w:val="24"/>
          <w14:textOutline w14:w="4354" w14:cap="flat" w14:cmpd="sng">
            <w14:solidFill>
              <w14:srgbClr w14:val="000000"/>
            </w14:solidFill>
            <w14:prstDash w14:val="solid"/>
            <w14:miter w14:val="0"/>
          </w14:textOutline>
        </w:rPr>
        <w:t>重新招标和不再招标</w:t>
      </w:r>
    </w:p>
    <w:p>
      <w:pPr>
        <w:spacing w:before="154" w:line="220" w:lineRule="auto"/>
        <w:ind w:left="477"/>
        <w:rPr>
          <w:rFonts w:ascii="宋体" w:hAnsi="宋体" w:eastAsia="宋体" w:cs="宋体"/>
          <w:sz w:val="24"/>
          <w:szCs w:val="24"/>
        </w:rPr>
      </w:pPr>
      <w:r>
        <w:rPr>
          <w:rFonts w:ascii="Times New Roman" w:hAnsi="Times New Roman" w:eastAsia="Times New Roman" w:cs="Times New Roman"/>
          <w:spacing w:val="-3"/>
          <w:sz w:val="24"/>
          <w:szCs w:val="24"/>
        </w:rPr>
        <w:t xml:space="preserve">36.1  </w:t>
      </w:r>
      <w:r>
        <w:rPr>
          <w:rFonts w:ascii="宋体" w:hAnsi="宋体" w:eastAsia="宋体" w:cs="宋体"/>
          <w:spacing w:val="-3"/>
          <w:sz w:val="24"/>
          <w:szCs w:val="24"/>
        </w:rPr>
        <w:t>重新招标</w:t>
      </w:r>
    </w:p>
    <w:p>
      <w:pPr>
        <w:spacing w:before="153" w:line="220" w:lineRule="auto"/>
        <w:ind w:left="478"/>
        <w:rPr>
          <w:rFonts w:ascii="宋体" w:hAnsi="宋体" w:eastAsia="宋体" w:cs="宋体"/>
          <w:sz w:val="24"/>
          <w:szCs w:val="24"/>
        </w:rPr>
      </w:pPr>
      <w:r>
        <w:rPr>
          <w:rFonts w:ascii="宋体" w:hAnsi="宋体" w:eastAsia="宋体" w:cs="宋体"/>
          <w:spacing w:val="-8"/>
          <w:sz w:val="24"/>
          <w:szCs w:val="24"/>
        </w:rPr>
        <w:t>有</w:t>
      </w:r>
      <w:r>
        <w:rPr>
          <w:rFonts w:ascii="宋体" w:hAnsi="宋体" w:eastAsia="宋体" w:cs="宋体"/>
          <w:spacing w:val="-7"/>
          <w:sz w:val="24"/>
          <w:szCs w:val="24"/>
        </w:rPr>
        <w:t>下列情形之一的，招标人将重新招标：</w:t>
      </w:r>
    </w:p>
    <w:p>
      <w:pPr>
        <w:spacing w:before="154" w:line="220" w:lineRule="auto"/>
        <w:ind w:left="483"/>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)投标截止</w:t>
      </w:r>
      <w:r>
        <w:rPr>
          <w:rFonts w:ascii="宋体" w:hAnsi="宋体" w:eastAsia="宋体" w:cs="宋体"/>
          <w:spacing w:val="2"/>
          <w:sz w:val="24"/>
          <w:szCs w:val="24"/>
        </w:rPr>
        <w:t xml:space="preserve">时间止，投标人少于 </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个的；</w:t>
      </w:r>
    </w:p>
    <w:p>
      <w:pPr>
        <w:spacing w:before="154" w:line="216" w:lineRule="auto"/>
        <w:ind w:left="483"/>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w:t>
      </w:r>
      <w:r>
        <w:rPr>
          <w:rFonts w:ascii="宋体" w:hAnsi="宋体" w:eastAsia="宋体" w:cs="宋体"/>
          <w:spacing w:val="4"/>
          <w:sz w:val="24"/>
          <w:szCs w:val="24"/>
        </w:rPr>
        <w:t>经评标委员会评审后否决所有投标的；</w:t>
      </w:r>
    </w:p>
    <w:p>
      <w:pPr>
        <w:spacing w:before="160" w:line="338" w:lineRule="auto"/>
        <w:ind w:left="7" w:firstLine="476"/>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 经评审后，如合格的投标人少于三个的，且明显缺乏竞争的，评标委</w:t>
      </w:r>
      <w:r>
        <w:rPr>
          <w:rFonts w:ascii="宋体" w:hAnsi="宋体" w:eastAsia="宋体" w:cs="宋体"/>
          <w:spacing w:val="-3"/>
          <w:sz w:val="24"/>
          <w:szCs w:val="24"/>
        </w:rPr>
        <w:t>员</w:t>
      </w:r>
      <w:r>
        <w:rPr>
          <w:rFonts w:ascii="宋体" w:hAnsi="宋体" w:eastAsia="宋体" w:cs="宋体"/>
          <w:sz w:val="24"/>
          <w:szCs w:val="24"/>
        </w:rPr>
        <w:t xml:space="preserve">会 </w:t>
      </w:r>
      <w:r>
        <w:rPr>
          <w:rFonts w:ascii="宋体" w:hAnsi="宋体" w:eastAsia="宋体" w:cs="宋体"/>
          <w:spacing w:val="-18"/>
          <w:sz w:val="24"/>
          <w:szCs w:val="24"/>
        </w:rPr>
        <w:t>可</w:t>
      </w:r>
      <w:r>
        <w:rPr>
          <w:rFonts w:ascii="宋体" w:hAnsi="宋体" w:eastAsia="宋体" w:cs="宋体"/>
          <w:spacing w:val="-13"/>
          <w:sz w:val="24"/>
          <w:szCs w:val="24"/>
        </w:rPr>
        <w:t>以</w:t>
      </w:r>
      <w:r>
        <w:rPr>
          <w:rFonts w:ascii="宋体" w:hAnsi="宋体" w:eastAsia="宋体" w:cs="宋体"/>
          <w:spacing w:val="-9"/>
          <w:sz w:val="24"/>
          <w:szCs w:val="24"/>
        </w:rPr>
        <w:t>否决全部投标， 招标人将重新组织招标；</w:t>
      </w:r>
    </w:p>
    <w:p>
      <w:pPr>
        <w:spacing w:line="440" w:lineRule="exact"/>
        <w:ind w:left="483"/>
        <w:rPr>
          <w:rFonts w:ascii="宋体" w:hAnsi="宋体" w:eastAsia="宋体" w:cs="宋体"/>
          <w:sz w:val="24"/>
          <w:szCs w:val="24"/>
        </w:rPr>
      </w:pPr>
      <w:r>
        <w:rPr>
          <w:rFonts w:ascii="宋体" w:hAnsi="宋体" w:eastAsia="宋体" w:cs="宋体"/>
          <w:spacing w:val="9"/>
          <w:position w:val="15"/>
          <w:sz w:val="24"/>
          <w:szCs w:val="24"/>
        </w:rPr>
        <w:t>(</w:t>
      </w:r>
      <w:r>
        <w:rPr>
          <w:rFonts w:ascii="Times New Roman" w:hAnsi="Times New Roman" w:eastAsia="Times New Roman" w:cs="Times New Roman"/>
          <w:spacing w:val="9"/>
          <w:position w:val="15"/>
          <w:sz w:val="24"/>
          <w:szCs w:val="24"/>
        </w:rPr>
        <w:t>4</w:t>
      </w:r>
      <w:r>
        <w:rPr>
          <w:rFonts w:ascii="宋体" w:hAnsi="宋体" w:eastAsia="宋体" w:cs="宋体"/>
          <w:spacing w:val="9"/>
          <w:position w:val="15"/>
          <w:sz w:val="24"/>
          <w:szCs w:val="24"/>
        </w:rPr>
        <w:t>)法律法规规定的其他情形</w:t>
      </w:r>
      <w:r>
        <w:rPr>
          <w:rFonts w:ascii="宋体" w:hAnsi="宋体" w:eastAsia="宋体" w:cs="宋体"/>
          <w:spacing w:val="7"/>
          <w:position w:val="15"/>
          <w:sz w:val="24"/>
          <w:szCs w:val="24"/>
        </w:rPr>
        <w:t>。</w:t>
      </w:r>
    </w:p>
    <w:p>
      <w:pPr>
        <w:spacing w:before="1" w:line="219" w:lineRule="auto"/>
        <w:ind w:left="477"/>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4"/>
          <w:sz w:val="24"/>
          <w:szCs w:val="24"/>
        </w:rPr>
        <w:t>6</w:t>
      </w: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二次招标和不再招标</w:t>
      </w:r>
    </w:p>
    <w:p>
      <w:pPr>
        <w:spacing w:before="156" w:line="338" w:lineRule="auto"/>
        <w:ind w:left="7" w:firstLine="470"/>
        <w:rPr>
          <w:rFonts w:ascii="宋体" w:hAnsi="宋体" w:eastAsia="宋体" w:cs="宋体"/>
          <w:sz w:val="24"/>
          <w:szCs w:val="24"/>
        </w:rPr>
      </w:pPr>
      <w:r>
        <w:rPr>
          <w:rFonts w:ascii="宋体" w:hAnsi="宋体" w:eastAsia="宋体" w:cs="宋体"/>
          <w:spacing w:val="-10"/>
          <w:sz w:val="24"/>
          <w:szCs w:val="24"/>
        </w:rPr>
        <w:t>重新</w:t>
      </w:r>
      <w:r>
        <w:rPr>
          <w:rFonts w:ascii="宋体" w:hAnsi="宋体" w:eastAsia="宋体" w:cs="宋体"/>
          <w:spacing w:val="-9"/>
          <w:sz w:val="24"/>
          <w:szCs w:val="24"/>
        </w:rPr>
        <w:t>招</w:t>
      </w:r>
      <w:r>
        <w:rPr>
          <w:rFonts w:ascii="宋体" w:hAnsi="宋体" w:eastAsia="宋体" w:cs="宋体"/>
          <w:spacing w:val="-5"/>
          <w:sz w:val="24"/>
          <w:szCs w:val="24"/>
        </w:rPr>
        <w:t xml:space="preserve">标后投标人仍少于 </w:t>
      </w:r>
      <w:r>
        <w:rPr>
          <w:rFonts w:ascii="Times New Roman" w:hAnsi="Times New Roman" w:eastAsia="Times New Roman" w:cs="Times New Roman"/>
          <w:spacing w:val="-5"/>
          <w:sz w:val="24"/>
          <w:szCs w:val="24"/>
        </w:rPr>
        <w:t xml:space="preserve">3 </w:t>
      </w:r>
      <w:r>
        <w:rPr>
          <w:rFonts w:ascii="宋体" w:hAnsi="宋体" w:eastAsia="宋体" w:cs="宋体"/>
          <w:spacing w:val="-5"/>
          <w:sz w:val="24"/>
          <w:szCs w:val="24"/>
        </w:rPr>
        <w:t>个，按法定程序开标和评标，确定中标人。经评审</w:t>
      </w:r>
      <w:r>
        <w:rPr>
          <w:rFonts w:ascii="宋体" w:hAnsi="宋体" w:eastAsia="宋体" w:cs="宋体"/>
          <w:sz w:val="24"/>
          <w:szCs w:val="24"/>
        </w:rPr>
        <w:t xml:space="preserve"> </w:t>
      </w:r>
      <w:r>
        <w:rPr>
          <w:rFonts w:ascii="宋体" w:hAnsi="宋体" w:eastAsia="宋体" w:cs="宋体"/>
          <w:spacing w:val="-10"/>
          <w:sz w:val="24"/>
          <w:szCs w:val="24"/>
        </w:rPr>
        <w:t>无合</w:t>
      </w:r>
      <w:r>
        <w:rPr>
          <w:rFonts w:ascii="宋体" w:hAnsi="宋体" w:eastAsia="宋体" w:cs="宋体"/>
          <w:spacing w:val="-6"/>
          <w:sz w:val="24"/>
          <w:szCs w:val="24"/>
        </w:rPr>
        <w:t>格</w:t>
      </w:r>
      <w:r>
        <w:rPr>
          <w:rFonts w:ascii="宋体" w:hAnsi="宋体" w:eastAsia="宋体" w:cs="宋体"/>
          <w:spacing w:val="-5"/>
          <w:sz w:val="24"/>
          <w:szCs w:val="24"/>
        </w:rPr>
        <w:t>投标人，经原审批或核准部门批准后不再进行招标。</w:t>
      </w:r>
    </w:p>
    <w:p>
      <w:pPr>
        <w:spacing w:line="217" w:lineRule="auto"/>
        <w:outlineLvl w:val="0"/>
        <w:rPr>
          <w:rFonts w:ascii="宋体" w:hAnsi="宋体" w:eastAsia="宋体" w:cs="宋体"/>
          <w:sz w:val="24"/>
          <w:szCs w:val="24"/>
        </w:rPr>
      </w:pPr>
      <w:r>
        <w:rPr>
          <w:rFonts w:ascii="Times New Roman" w:hAnsi="Times New Roman" w:eastAsia="Times New Roman" w:cs="Times New Roman"/>
          <w:b/>
          <w:bCs/>
          <w:spacing w:val="1"/>
          <w:sz w:val="24"/>
          <w:szCs w:val="24"/>
        </w:rPr>
        <w:t>37.</w:t>
      </w:r>
      <w:r>
        <w:rPr>
          <w:rFonts w:ascii="宋体" w:hAnsi="宋体" w:eastAsia="宋体" w:cs="宋体"/>
          <w:sz w:val="24"/>
          <w:szCs w:val="24"/>
          <w14:textOutline w14:w="4354" w14:cap="flat" w14:cmpd="sng">
            <w14:solidFill>
              <w14:srgbClr w14:val="000000"/>
            </w14:solidFill>
            <w14:prstDash w14:val="solid"/>
            <w14:miter w14:val="0"/>
          </w14:textOutline>
        </w:rPr>
        <w:t>需要补充的其他内容</w:t>
      </w:r>
    </w:p>
    <w:p>
      <w:pPr>
        <w:spacing w:before="158" w:line="217" w:lineRule="auto"/>
        <w:ind w:left="485"/>
        <w:rPr>
          <w:rFonts w:ascii="宋体" w:hAnsi="宋体" w:eastAsia="宋体" w:cs="宋体"/>
          <w:sz w:val="24"/>
          <w:szCs w:val="24"/>
        </w:rPr>
      </w:pPr>
      <w:r>
        <w:rPr>
          <w:rFonts w:ascii="Times New Roman" w:hAnsi="Times New Roman" w:eastAsia="Times New Roman" w:cs="Times New Roman"/>
          <w:spacing w:val="-2"/>
          <w:sz w:val="24"/>
          <w:szCs w:val="24"/>
        </w:rPr>
        <w:t xml:space="preserve">37.1 </w:t>
      </w:r>
      <w:r>
        <w:rPr>
          <w:rFonts w:ascii="宋体" w:hAnsi="宋体" w:eastAsia="宋体" w:cs="宋体"/>
          <w:spacing w:val="-2"/>
          <w:sz w:val="24"/>
          <w:szCs w:val="24"/>
        </w:rPr>
        <w:t>需要补充的其他内容详见投</w:t>
      </w:r>
      <w:r>
        <w:rPr>
          <w:rFonts w:ascii="宋体" w:hAnsi="宋体" w:eastAsia="宋体" w:cs="宋体"/>
          <w:spacing w:val="-1"/>
          <w:sz w:val="24"/>
          <w:szCs w:val="24"/>
        </w:rPr>
        <w:t>标人须知前附表。</w:t>
      </w:r>
    </w:p>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104" w:line="219" w:lineRule="auto"/>
        <w:ind w:left="2253"/>
        <w:rPr>
          <w:rFonts w:ascii="宋体" w:hAnsi="宋体" w:eastAsia="宋体" w:cs="宋体"/>
          <w:sz w:val="32"/>
          <w:szCs w:val="32"/>
        </w:rPr>
      </w:pPr>
      <w:bookmarkStart w:id="18" w:name="_bookmark20"/>
      <w:bookmarkEnd w:id="18"/>
      <w:bookmarkStart w:id="19" w:name="_bookmark19"/>
      <w:bookmarkEnd w:id="19"/>
      <w:r>
        <w:rPr>
          <w:rFonts w:ascii="宋体" w:hAnsi="宋体" w:eastAsia="宋体" w:cs="宋体"/>
          <w:spacing w:val="1"/>
          <w:sz w:val="32"/>
          <w:szCs w:val="32"/>
          <w14:textOutline w14:w="5805" w14:cap="flat" w14:cmpd="sng">
            <w14:solidFill>
              <w14:srgbClr w14:val="000000"/>
            </w14:solidFill>
            <w14:prstDash w14:val="solid"/>
            <w14:miter w14:val="0"/>
          </w14:textOutline>
        </w:rPr>
        <w:t>第九</w:t>
      </w:r>
      <w:r>
        <w:rPr>
          <w:rFonts w:ascii="宋体" w:hAnsi="宋体" w:eastAsia="宋体" w:cs="宋体"/>
          <w:sz w:val="32"/>
          <w:szCs w:val="32"/>
          <w14:textOutline w14:w="5805" w14:cap="flat" w14:cmpd="sng">
            <w14:solidFill>
              <w14:srgbClr w14:val="000000"/>
            </w14:solidFill>
            <w14:prstDash w14:val="solid"/>
            <w14:miter w14:val="0"/>
          </w14:textOutline>
        </w:rPr>
        <w:t>章</w:t>
      </w:r>
      <w:r>
        <w:rPr>
          <w:rFonts w:ascii="宋体" w:hAnsi="宋体" w:eastAsia="宋体" w:cs="宋体"/>
          <w:sz w:val="32"/>
          <w:szCs w:val="32"/>
        </w:rPr>
        <w:t xml:space="preserve">   </w:t>
      </w:r>
      <w:r>
        <w:rPr>
          <w:rFonts w:ascii="宋体" w:hAnsi="宋体" w:eastAsia="宋体" w:cs="宋体"/>
          <w:sz w:val="32"/>
          <w:szCs w:val="32"/>
          <w14:textOutline w14:w="5805" w14:cap="flat" w14:cmpd="sng">
            <w14:solidFill>
              <w14:srgbClr w14:val="000000"/>
            </w14:solidFill>
            <w14:prstDash w14:val="solid"/>
            <w14:miter w14:val="0"/>
          </w14:textOutline>
        </w:rPr>
        <w:t>质疑的提出及处理</w:t>
      </w:r>
    </w:p>
    <w:p>
      <w:pPr>
        <w:spacing w:line="279" w:lineRule="auto"/>
        <w:rPr>
          <w:rFonts w:ascii="Arial"/>
          <w:sz w:val="21"/>
        </w:rPr>
      </w:pPr>
    </w:p>
    <w:p>
      <w:pPr>
        <w:spacing w:line="280" w:lineRule="auto"/>
        <w:rPr>
          <w:rFonts w:ascii="Arial"/>
          <w:sz w:val="21"/>
        </w:rPr>
      </w:pPr>
    </w:p>
    <w:p>
      <w:pPr>
        <w:spacing w:before="78" w:line="339" w:lineRule="auto"/>
        <w:ind w:left="11" w:right="109" w:firstLine="473"/>
        <w:rPr>
          <w:rFonts w:ascii="宋体" w:hAnsi="宋体" w:eastAsia="宋体" w:cs="宋体"/>
          <w:sz w:val="24"/>
          <w:szCs w:val="24"/>
        </w:rPr>
      </w:pPr>
      <w:r>
        <w:rPr>
          <w:rFonts w:ascii="宋体" w:hAnsi="宋体" w:eastAsia="宋体" w:cs="宋体"/>
          <w:spacing w:val="7"/>
          <w:sz w:val="24"/>
          <w:szCs w:val="24"/>
        </w:rPr>
        <w:t>政府采购供应商(以下简称供应商)提出质疑和投诉应当坚持依法依规、诚</w:t>
      </w:r>
      <w:r>
        <w:rPr>
          <w:rFonts w:ascii="宋体" w:hAnsi="宋体" w:eastAsia="宋体" w:cs="宋体"/>
          <w:sz w:val="24"/>
          <w:szCs w:val="24"/>
        </w:rPr>
        <w:t xml:space="preserve"> </w:t>
      </w:r>
      <w:r>
        <w:rPr>
          <w:rFonts w:ascii="宋体" w:hAnsi="宋体" w:eastAsia="宋体" w:cs="宋体"/>
          <w:spacing w:val="-7"/>
          <w:sz w:val="24"/>
          <w:szCs w:val="24"/>
        </w:rPr>
        <w:t>实信用原则。</w:t>
      </w:r>
    </w:p>
    <w:p>
      <w:pPr>
        <w:spacing w:before="1" w:line="220" w:lineRule="auto"/>
        <w:ind w:left="494"/>
        <w:outlineLvl w:val="1"/>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38.</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质疑</w:t>
      </w:r>
      <w:r>
        <w:rPr>
          <w:rFonts w:ascii="宋体" w:hAnsi="宋体" w:eastAsia="宋体" w:cs="宋体"/>
          <w:sz w:val="24"/>
          <w:szCs w:val="24"/>
          <w14:textOutline w14:w="4354" w14:cap="flat" w14:cmpd="sng">
            <w14:solidFill>
              <w14:srgbClr w14:val="000000"/>
            </w14:solidFill>
            <w14:prstDash w14:val="solid"/>
            <w14:miter w14:val="0"/>
          </w14:textOutline>
        </w:rPr>
        <w:t>的提出</w:t>
      </w:r>
    </w:p>
    <w:p>
      <w:pPr>
        <w:spacing w:before="152" w:line="339" w:lineRule="auto"/>
        <w:ind w:left="10" w:right="107" w:firstLine="479"/>
        <w:rPr>
          <w:rFonts w:ascii="宋体" w:hAnsi="宋体" w:eastAsia="宋体" w:cs="宋体"/>
          <w:sz w:val="24"/>
          <w:szCs w:val="24"/>
        </w:rPr>
      </w:pPr>
      <w:r>
        <w:rPr>
          <w:rFonts w:ascii="宋体" w:hAnsi="宋体" w:eastAsia="宋体" w:cs="宋体"/>
          <w:spacing w:val="-1"/>
          <w:sz w:val="24"/>
          <w:szCs w:val="24"/>
        </w:rPr>
        <w:t>38.1  投标人认为采</w:t>
      </w:r>
      <w:r>
        <w:rPr>
          <w:rFonts w:ascii="宋体" w:hAnsi="宋体" w:eastAsia="宋体" w:cs="宋体"/>
          <w:sz w:val="24"/>
          <w:szCs w:val="24"/>
        </w:rPr>
        <w:t xml:space="preserve">购文件、采购过程、中标或者成交结果使自己的权益受 </w:t>
      </w:r>
      <w:r>
        <w:rPr>
          <w:rFonts w:ascii="宋体" w:hAnsi="宋体" w:eastAsia="宋体" w:cs="宋体"/>
          <w:spacing w:val="-1"/>
          <w:sz w:val="24"/>
          <w:szCs w:val="24"/>
        </w:rPr>
        <w:t>到损害的，可以在知道或者应</w:t>
      </w:r>
      <w:r>
        <w:rPr>
          <w:rFonts w:ascii="宋体" w:hAnsi="宋体" w:eastAsia="宋体" w:cs="宋体"/>
          <w:sz w:val="24"/>
          <w:szCs w:val="24"/>
        </w:rPr>
        <w:t xml:space="preserve">知其权益受到损害之日起七个工作日内，以书面形 </w:t>
      </w:r>
      <w:r>
        <w:rPr>
          <w:rFonts w:ascii="宋体" w:hAnsi="宋体" w:eastAsia="宋体" w:cs="宋体"/>
          <w:spacing w:val="-4"/>
          <w:sz w:val="24"/>
          <w:szCs w:val="24"/>
        </w:rPr>
        <w:t>式向采购人、</w:t>
      </w:r>
      <w:r>
        <w:rPr>
          <w:rFonts w:ascii="宋体" w:hAnsi="宋体" w:eastAsia="宋体" w:cs="宋体"/>
          <w:spacing w:val="-3"/>
          <w:sz w:val="24"/>
          <w:szCs w:val="24"/>
        </w:rPr>
        <w:t>采</w:t>
      </w:r>
      <w:r>
        <w:rPr>
          <w:rFonts w:ascii="宋体" w:hAnsi="宋体" w:eastAsia="宋体" w:cs="宋体"/>
          <w:spacing w:val="-2"/>
          <w:sz w:val="24"/>
          <w:szCs w:val="24"/>
        </w:rPr>
        <w:t>购代理机构提出质疑。</w:t>
      </w:r>
    </w:p>
    <w:p>
      <w:pPr>
        <w:spacing w:before="1" w:line="348" w:lineRule="auto"/>
        <w:ind w:left="25" w:right="8" w:firstLine="459"/>
        <w:rPr>
          <w:rFonts w:ascii="宋体" w:hAnsi="宋体" w:eastAsia="宋体" w:cs="宋体"/>
          <w:sz w:val="24"/>
          <w:szCs w:val="24"/>
        </w:rPr>
      </w:pPr>
      <w:r>
        <w:rPr>
          <w:rFonts w:ascii="宋体" w:hAnsi="宋体" w:eastAsia="宋体" w:cs="宋体"/>
          <w:spacing w:val="3"/>
          <w:sz w:val="24"/>
          <w:szCs w:val="24"/>
        </w:rPr>
        <w:t>采购文件可以要求投标人在法定质疑期内一次性提出针对同一采购程</w:t>
      </w:r>
      <w:r>
        <w:rPr>
          <w:rFonts w:ascii="宋体" w:hAnsi="宋体" w:eastAsia="宋体" w:cs="宋体"/>
          <w:spacing w:val="2"/>
          <w:sz w:val="24"/>
          <w:szCs w:val="24"/>
        </w:rPr>
        <w:t>序</w:t>
      </w:r>
      <w:r>
        <w:rPr>
          <w:rFonts w:ascii="宋体" w:hAnsi="宋体" w:eastAsia="宋体" w:cs="宋体"/>
          <w:sz w:val="24"/>
          <w:szCs w:val="24"/>
        </w:rPr>
        <w:t xml:space="preserve">环节 </w:t>
      </w:r>
      <w:r>
        <w:rPr>
          <w:rFonts w:ascii="宋体" w:hAnsi="宋体" w:eastAsia="宋体" w:cs="宋体"/>
          <w:spacing w:val="-12"/>
          <w:sz w:val="24"/>
          <w:szCs w:val="24"/>
        </w:rPr>
        <w:t>的质疑。</w:t>
      </w:r>
    </w:p>
    <w:p>
      <w:pPr>
        <w:sectPr>
          <w:footerReference r:id="rId32" w:type="default"/>
          <w:pgSz w:w="11909" w:h="16836"/>
          <w:pgMar w:top="400" w:right="1697" w:bottom="1195" w:left="1704" w:header="0" w:footer="1007" w:gutter="0"/>
          <w:cols w:space="720" w:num="1"/>
        </w:sect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339" w:lineRule="auto"/>
        <w:ind w:left="3" w:firstLine="479"/>
        <w:rPr>
          <w:rFonts w:ascii="宋体" w:hAnsi="宋体" w:eastAsia="宋体" w:cs="宋体"/>
          <w:sz w:val="24"/>
          <w:szCs w:val="24"/>
        </w:rPr>
      </w:pPr>
      <w:r>
        <w:rPr>
          <w:rFonts w:ascii="宋体" w:hAnsi="宋体" w:eastAsia="宋体" w:cs="宋体"/>
          <w:spacing w:val="-8"/>
          <w:sz w:val="24"/>
          <w:szCs w:val="24"/>
        </w:rPr>
        <w:t>投</w:t>
      </w:r>
      <w:r>
        <w:rPr>
          <w:rFonts w:ascii="宋体" w:hAnsi="宋体" w:eastAsia="宋体" w:cs="宋体"/>
          <w:spacing w:val="-7"/>
          <w:sz w:val="24"/>
          <w:szCs w:val="24"/>
        </w:rPr>
        <w:t>标人应知其权益受到损害之日， 是指：  (1) 对可以质疑的采购文件提出质</w:t>
      </w:r>
      <w:r>
        <w:rPr>
          <w:rFonts w:ascii="宋体" w:hAnsi="宋体" w:eastAsia="宋体" w:cs="宋体"/>
          <w:sz w:val="24"/>
          <w:szCs w:val="24"/>
        </w:rPr>
        <w:t xml:space="preserve"> </w:t>
      </w:r>
      <w:r>
        <w:rPr>
          <w:rFonts w:ascii="宋体" w:hAnsi="宋体" w:eastAsia="宋体" w:cs="宋体"/>
          <w:spacing w:val="-1"/>
          <w:sz w:val="24"/>
          <w:szCs w:val="24"/>
        </w:rPr>
        <w:t>疑的， 为收到采购文件之日或者采购文件公告期限届满之</w:t>
      </w:r>
      <w:r>
        <w:rPr>
          <w:rFonts w:ascii="宋体" w:hAnsi="宋体" w:eastAsia="宋体" w:cs="宋体"/>
          <w:sz w:val="24"/>
          <w:szCs w:val="24"/>
        </w:rPr>
        <w:t xml:space="preserve">日。(2) 对采购过程提 </w:t>
      </w:r>
      <w:r>
        <w:rPr>
          <w:rFonts w:ascii="宋体" w:hAnsi="宋体" w:eastAsia="宋体" w:cs="宋体"/>
          <w:spacing w:val="5"/>
          <w:sz w:val="24"/>
          <w:szCs w:val="24"/>
        </w:rPr>
        <w:t>出质疑的，为各采购程序环节结束之日。(3)对中标或者成交结果提出质疑的</w:t>
      </w:r>
      <w:r>
        <w:rPr>
          <w:rFonts w:ascii="宋体" w:hAnsi="宋体" w:eastAsia="宋体" w:cs="宋体"/>
          <w:sz w:val="24"/>
          <w:szCs w:val="24"/>
        </w:rPr>
        <w:t xml:space="preserve">， </w:t>
      </w:r>
      <w:r>
        <w:rPr>
          <w:rFonts w:ascii="宋体" w:hAnsi="宋体" w:eastAsia="宋体" w:cs="宋体"/>
          <w:spacing w:val="-4"/>
          <w:sz w:val="24"/>
          <w:szCs w:val="24"/>
        </w:rPr>
        <w:t>为中标或</w:t>
      </w:r>
      <w:r>
        <w:rPr>
          <w:rFonts w:ascii="宋体" w:hAnsi="宋体" w:eastAsia="宋体" w:cs="宋体"/>
          <w:spacing w:val="-3"/>
          <w:sz w:val="24"/>
          <w:szCs w:val="24"/>
        </w:rPr>
        <w:t>者</w:t>
      </w:r>
      <w:r>
        <w:rPr>
          <w:rFonts w:ascii="宋体" w:hAnsi="宋体" w:eastAsia="宋体" w:cs="宋体"/>
          <w:spacing w:val="-2"/>
          <w:sz w:val="24"/>
          <w:szCs w:val="24"/>
        </w:rPr>
        <w:t>成交结果公告期限届满之日。</w:t>
      </w:r>
    </w:p>
    <w:p>
      <w:pPr>
        <w:spacing w:before="1" w:line="338" w:lineRule="auto"/>
        <w:ind w:left="4" w:firstLine="480"/>
        <w:rPr>
          <w:rFonts w:ascii="宋体" w:hAnsi="宋体" w:eastAsia="宋体" w:cs="宋体"/>
          <w:sz w:val="24"/>
          <w:szCs w:val="24"/>
        </w:rPr>
      </w:pPr>
      <w:r>
        <w:rPr>
          <w:rFonts w:ascii="宋体" w:hAnsi="宋体" w:eastAsia="宋体" w:cs="宋体"/>
          <w:spacing w:val="6"/>
          <w:sz w:val="24"/>
          <w:szCs w:val="24"/>
        </w:rPr>
        <w:t>38.2 提出质疑的投标人(以下简称质疑投标人)应当是参与所质疑项目采</w:t>
      </w:r>
      <w:r>
        <w:rPr>
          <w:rFonts w:ascii="宋体" w:hAnsi="宋体" w:eastAsia="宋体" w:cs="宋体"/>
          <w:spacing w:val="2"/>
          <w:sz w:val="24"/>
          <w:szCs w:val="24"/>
        </w:rPr>
        <w:t>购</w:t>
      </w:r>
      <w:r>
        <w:rPr>
          <w:rFonts w:ascii="宋体" w:hAnsi="宋体" w:eastAsia="宋体" w:cs="宋体"/>
          <w:sz w:val="24"/>
          <w:szCs w:val="24"/>
        </w:rPr>
        <w:t xml:space="preserve"> </w:t>
      </w:r>
      <w:r>
        <w:rPr>
          <w:rFonts w:ascii="宋体" w:hAnsi="宋体" w:eastAsia="宋体" w:cs="宋体"/>
          <w:spacing w:val="-6"/>
          <w:sz w:val="24"/>
          <w:szCs w:val="24"/>
        </w:rPr>
        <w:t>活动的投标人。</w:t>
      </w:r>
    </w:p>
    <w:p>
      <w:pPr>
        <w:spacing w:before="2" w:line="338" w:lineRule="auto"/>
        <w:ind w:firstLine="479"/>
        <w:rPr>
          <w:rFonts w:ascii="宋体" w:hAnsi="宋体" w:eastAsia="宋体" w:cs="宋体"/>
          <w:sz w:val="24"/>
          <w:szCs w:val="24"/>
        </w:rPr>
      </w:pPr>
      <w:r>
        <w:rPr>
          <w:rFonts w:ascii="宋体" w:hAnsi="宋体" w:eastAsia="宋体" w:cs="宋体"/>
          <w:spacing w:val="4"/>
          <w:sz w:val="24"/>
          <w:szCs w:val="24"/>
        </w:rPr>
        <w:t>潜在投标人已依法获</w:t>
      </w:r>
      <w:r>
        <w:rPr>
          <w:rFonts w:ascii="宋体" w:hAnsi="宋体" w:eastAsia="宋体" w:cs="宋体"/>
          <w:spacing w:val="2"/>
          <w:sz w:val="24"/>
          <w:szCs w:val="24"/>
        </w:rPr>
        <w:t>取其可质疑的采购文件的，可以对该文件提出质疑。对</w:t>
      </w:r>
      <w:r>
        <w:rPr>
          <w:rFonts w:ascii="宋体" w:hAnsi="宋体" w:eastAsia="宋体" w:cs="宋体"/>
          <w:sz w:val="24"/>
          <w:szCs w:val="24"/>
        </w:rPr>
        <w:t xml:space="preserve"> </w:t>
      </w:r>
      <w:r>
        <w:rPr>
          <w:rFonts w:ascii="宋体" w:hAnsi="宋体" w:eastAsia="宋体" w:cs="宋体"/>
          <w:spacing w:val="4"/>
          <w:sz w:val="24"/>
          <w:szCs w:val="24"/>
        </w:rPr>
        <w:t>采购文件提出质疑的，应当在</w:t>
      </w:r>
      <w:r>
        <w:rPr>
          <w:rFonts w:ascii="宋体" w:hAnsi="宋体" w:eastAsia="宋体" w:cs="宋体"/>
          <w:spacing w:val="2"/>
          <w:sz w:val="24"/>
          <w:szCs w:val="24"/>
        </w:rPr>
        <w:t>获取采购文件或者采购文件公告期限届满之日起 7</w:t>
      </w:r>
      <w:r>
        <w:rPr>
          <w:rFonts w:ascii="宋体" w:hAnsi="宋体" w:eastAsia="宋体" w:cs="宋体"/>
          <w:sz w:val="24"/>
          <w:szCs w:val="24"/>
        </w:rPr>
        <w:t xml:space="preserve"> </w:t>
      </w:r>
      <w:r>
        <w:rPr>
          <w:rFonts w:ascii="宋体" w:hAnsi="宋体" w:eastAsia="宋体" w:cs="宋体"/>
          <w:spacing w:val="-8"/>
          <w:sz w:val="24"/>
          <w:szCs w:val="24"/>
        </w:rPr>
        <w:t>个</w:t>
      </w:r>
      <w:r>
        <w:rPr>
          <w:rFonts w:ascii="宋体" w:hAnsi="宋体" w:eastAsia="宋体" w:cs="宋体"/>
          <w:spacing w:val="-6"/>
          <w:sz w:val="24"/>
          <w:szCs w:val="24"/>
        </w:rPr>
        <w:t>工</w:t>
      </w:r>
      <w:r>
        <w:rPr>
          <w:rFonts w:ascii="宋体" w:hAnsi="宋体" w:eastAsia="宋体" w:cs="宋体"/>
          <w:spacing w:val="-4"/>
          <w:sz w:val="24"/>
          <w:szCs w:val="24"/>
        </w:rPr>
        <w:t>作日内提出。</w:t>
      </w:r>
    </w:p>
    <w:p>
      <w:pPr>
        <w:spacing w:before="1" w:line="338" w:lineRule="auto"/>
        <w:ind w:left="8" w:right="5" w:firstLine="477"/>
        <w:rPr>
          <w:rFonts w:ascii="宋体" w:hAnsi="宋体" w:eastAsia="宋体" w:cs="宋体"/>
          <w:sz w:val="24"/>
          <w:szCs w:val="24"/>
        </w:rPr>
      </w:pPr>
      <w:r>
        <w:rPr>
          <w:rFonts w:ascii="宋体" w:hAnsi="宋体" w:eastAsia="宋体" w:cs="宋体"/>
          <w:spacing w:val="4"/>
          <w:sz w:val="24"/>
          <w:szCs w:val="24"/>
        </w:rPr>
        <w:t>38.3  投</w:t>
      </w:r>
      <w:r>
        <w:rPr>
          <w:rFonts w:ascii="宋体" w:hAnsi="宋体" w:eastAsia="宋体" w:cs="宋体"/>
          <w:spacing w:val="2"/>
          <w:sz w:val="24"/>
          <w:szCs w:val="24"/>
        </w:rPr>
        <w:t>标人提出质疑应当提交质疑函和必要的证明材料。质疑函应当包括</w:t>
      </w:r>
      <w:r>
        <w:rPr>
          <w:rFonts w:ascii="宋体" w:hAnsi="宋体" w:eastAsia="宋体" w:cs="宋体"/>
          <w:sz w:val="24"/>
          <w:szCs w:val="24"/>
        </w:rPr>
        <w:t xml:space="preserve"> </w:t>
      </w:r>
      <w:r>
        <w:rPr>
          <w:rFonts w:ascii="宋体" w:hAnsi="宋体" w:eastAsia="宋体" w:cs="宋体"/>
          <w:spacing w:val="-14"/>
          <w:sz w:val="24"/>
          <w:szCs w:val="24"/>
        </w:rPr>
        <w:t>下</w:t>
      </w:r>
      <w:r>
        <w:rPr>
          <w:rFonts w:ascii="宋体" w:hAnsi="宋体" w:eastAsia="宋体" w:cs="宋体"/>
          <w:spacing w:val="-11"/>
          <w:sz w:val="24"/>
          <w:szCs w:val="24"/>
        </w:rPr>
        <w:t>列内容：</w:t>
      </w:r>
    </w:p>
    <w:p>
      <w:pPr>
        <w:spacing w:line="219" w:lineRule="auto"/>
        <w:ind w:left="487"/>
        <w:rPr>
          <w:rFonts w:ascii="宋体" w:hAnsi="宋体" w:eastAsia="宋体" w:cs="宋体"/>
          <w:sz w:val="24"/>
          <w:szCs w:val="24"/>
        </w:rPr>
      </w:pPr>
      <w:r>
        <w:rPr>
          <w:rFonts w:ascii="宋体" w:hAnsi="宋体" w:eastAsia="宋体" w:cs="宋体"/>
          <w:spacing w:val="6"/>
          <w:sz w:val="24"/>
          <w:szCs w:val="24"/>
        </w:rPr>
        <w:t>(1)投标人的姓名或者名称、地址、邮编、联系人及联系电话</w:t>
      </w:r>
      <w:r>
        <w:rPr>
          <w:rFonts w:ascii="宋体" w:hAnsi="宋体" w:eastAsia="宋体" w:cs="宋体"/>
          <w:sz w:val="24"/>
          <w:szCs w:val="24"/>
        </w:rPr>
        <w:t>；</w:t>
      </w:r>
    </w:p>
    <w:p>
      <w:pPr>
        <w:spacing w:before="154" w:line="220" w:lineRule="auto"/>
        <w:ind w:left="487"/>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2"/>
          <w:sz w:val="24"/>
          <w:szCs w:val="24"/>
        </w:rPr>
        <w:t>2)质疑项目的名称、编号；</w:t>
      </w:r>
    </w:p>
    <w:p>
      <w:pPr>
        <w:spacing w:before="155" w:line="217" w:lineRule="auto"/>
        <w:ind w:left="487"/>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6"/>
          <w:sz w:val="24"/>
          <w:szCs w:val="24"/>
        </w:rPr>
        <w:t>具体、明确的质疑事项和与质疑事项相关的请求；</w:t>
      </w:r>
    </w:p>
    <w:p>
      <w:pPr>
        <w:spacing w:before="157" w:line="216" w:lineRule="auto"/>
        <w:ind w:left="487"/>
        <w:rPr>
          <w:rFonts w:ascii="宋体" w:hAnsi="宋体" w:eastAsia="宋体" w:cs="宋体"/>
          <w:sz w:val="24"/>
          <w:szCs w:val="24"/>
        </w:rPr>
      </w:pPr>
      <w:r>
        <w:rPr>
          <w:rFonts w:ascii="宋体" w:hAnsi="宋体" w:eastAsia="宋体" w:cs="宋体"/>
          <w:spacing w:val="21"/>
          <w:sz w:val="24"/>
          <w:szCs w:val="24"/>
        </w:rPr>
        <w:t>(4)事实依据；</w:t>
      </w:r>
    </w:p>
    <w:p>
      <w:pPr>
        <w:spacing w:before="159" w:line="219" w:lineRule="auto"/>
        <w:ind w:left="487"/>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5"/>
          <w:sz w:val="24"/>
          <w:szCs w:val="24"/>
        </w:rPr>
        <w:t>5)必要的法律依据；</w:t>
      </w:r>
    </w:p>
    <w:p>
      <w:pPr>
        <w:spacing w:before="156" w:line="220" w:lineRule="auto"/>
        <w:ind w:left="487"/>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7"/>
          <w:sz w:val="24"/>
          <w:szCs w:val="24"/>
        </w:rPr>
        <w:t>6)提出质疑的日期。</w:t>
      </w:r>
    </w:p>
    <w:p>
      <w:pPr>
        <w:spacing w:before="153" w:line="339" w:lineRule="auto"/>
        <w:ind w:left="30" w:right="1" w:firstLine="453"/>
        <w:rPr>
          <w:rFonts w:ascii="宋体" w:hAnsi="宋体" w:eastAsia="宋体" w:cs="宋体"/>
          <w:sz w:val="24"/>
          <w:szCs w:val="24"/>
        </w:rPr>
      </w:pPr>
      <w:r>
        <w:rPr>
          <w:rFonts w:ascii="宋体" w:hAnsi="宋体" w:eastAsia="宋体" w:cs="宋体"/>
          <w:spacing w:val="3"/>
          <w:sz w:val="24"/>
          <w:szCs w:val="24"/>
        </w:rPr>
        <w:t>投标人为自然人的，应当由本人签字；投标人为法人或者其他组织的</w:t>
      </w:r>
      <w:r>
        <w:rPr>
          <w:rFonts w:ascii="宋体" w:hAnsi="宋体" w:eastAsia="宋体" w:cs="宋体"/>
          <w:spacing w:val="2"/>
          <w:sz w:val="24"/>
          <w:szCs w:val="24"/>
        </w:rPr>
        <w:t>，</w:t>
      </w:r>
      <w:r>
        <w:rPr>
          <w:rFonts w:ascii="宋体" w:hAnsi="宋体" w:eastAsia="宋体" w:cs="宋体"/>
          <w:sz w:val="24"/>
          <w:szCs w:val="24"/>
        </w:rPr>
        <w:t xml:space="preserve">应当 </w:t>
      </w:r>
      <w:r>
        <w:rPr>
          <w:rFonts w:ascii="宋体" w:hAnsi="宋体" w:eastAsia="宋体" w:cs="宋体"/>
          <w:spacing w:val="-10"/>
          <w:sz w:val="24"/>
          <w:szCs w:val="24"/>
        </w:rPr>
        <w:t>由法定代</w:t>
      </w:r>
      <w:r>
        <w:rPr>
          <w:rFonts w:ascii="宋体" w:hAnsi="宋体" w:eastAsia="宋体" w:cs="宋体"/>
          <w:spacing w:val="-5"/>
          <w:sz w:val="24"/>
          <w:szCs w:val="24"/>
        </w:rPr>
        <w:t>表人、 主要负责人，或者其授权代表签字或者盖章，并加盖公章。</w:t>
      </w:r>
    </w:p>
    <w:p>
      <w:pPr>
        <w:spacing w:before="1" w:line="338" w:lineRule="auto"/>
        <w:ind w:left="4" w:right="2" w:firstLine="477"/>
        <w:rPr>
          <w:rFonts w:ascii="宋体" w:hAnsi="宋体" w:eastAsia="宋体" w:cs="宋体"/>
          <w:sz w:val="24"/>
          <w:szCs w:val="24"/>
        </w:rPr>
      </w:pPr>
      <w:r>
        <w:rPr>
          <w:rFonts w:ascii="宋体" w:hAnsi="宋体" w:eastAsia="宋体" w:cs="宋体"/>
          <w:spacing w:val="-1"/>
          <w:sz w:val="24"/>
          <w:szCs w:val="24"/>
        </w:rPr>
        <w:t>提出质疑时，必须按照“实事求是”、“谁主张，谁举证”的</w:t>
      </w:r>
      <w:r>
        <w:rPr>
          <w:rFonts w:ascii="宋体" w:hAnsi="宋体" w:eastAsia="宋体" w:cs="宋体"/>
          <w:sz w:val="24"/>
          <w:szCs w:val="24"/>
        </w:rPr>
        <w:t xml:space="preserve">原则， 提供相 </w:t>
      </w:r>
      <w:r>
        <w:rPr>
          <w:rFonts w:ascii="宋体" w:hAnsi="宋体" w:eastAsia="宋体" w:cs="宋体"/>
          <w:spacing w:val="-6"/>
          <w:sz w:val="24"/>
          <w:szCs w:val="24"/>
        </w:rPr>
        <w:t>关证</w:t>
      </w:r>
      <w:r>
        <w:rPr>
          <w:rFonts w:ascii="宋体" w:hAnsi="宋体" w:eastAsia="宋体" w:cs="宋体"/>
          <w:spacing w:val="-3"/>
          <w:sz w:val="24"/>
          <w:szCs w:val="24"/>
        </w:rPr>
        <w:t>明材料，不能主观臆测。</w:t>
      </w:r>
    </w:p>
    <w:p>
      <w:pPr>
        <w:spacing w:before="3" w:line="338" w:lineRule="auto"/>
        <w:ind w:right="1" w:firstLine="484"/>
        <w:rPr>
          <w:rFonts w:ascii="宋体" w:hAnsi="宋体" w:eastAsia="宋体" w:cs="宋体"/>
          <w:sz w:val="24"/>
          <w:szCs w:val="24"/>
        </w:rPr>
      </w:pPr>
      <w:r>
        <w:rPr>
          <w:rFonts w:ascii="宋体" w:hAnsi="宋体" w:eastAsia="宋体" w:cs="宋体"/>
          <w:spacing w:val="-1"/>
          <w:sz w:val="24"/>
          <w:szCs w:val="24"/>
        </w:rPr>
        <w:t>38.4 投标人可以委托代理人进行质疑和投诉。其授权委托书应</w:t>
      </w:r>
      <w:r>
        <w:rPr>
          <w:rFonts w:ascii="宋体" w:hAnsi="宋体" w:eastAsia="宋体" w:cs="宋体"/>
          <w:sz w:val="24"/>
          <w:szCs w:val="24"/>
        </w:rPr>
        <w:t xml:space="preserve">当载明代理人 </w:t>
      </w:r>
      <w:r>
        <w:rPr>
          <w:rFonts w:ascii="宋体" w:hAnsi="宋体" w:eastAsia="宋体" w:cs="宋体"/>
          <w:spacing w:val="4"/>
          <w:sz w:val="24"/>
          <w:szCs w:val="24"/>
        </w:rPr>
        <w:t>的姓名或者名称、</w:t>
      </w:r>
      <w:r>
        <w:rPr>
          <w:rFonts w:ascii="宋体" w:hAnsi="宋体" w:eastAsia="宋体" w:cs="宋体"/>
          <w:spacing w:val="2"/>
          <w:sz w:val="24"/>
          <w:szCs w:val="24"/>
        </w:rPr>
        <w:t>代理事项、具体权限、期限和相关事项。投标人为自然人的，</w:t>
      </w:r>
      <w:r>
        <w:rPr>
          <w:rFonts w:ascii="宋体" w:hAnsi="宋体" w:eastAsia="宋体" w:cs="宋体"/>
          <w:sz w:val="24"/>
          <w:szCs w:val="24"/>
        </w:rPr>
        <w:t xml:space="preserve"> </w:t>
      </w:r>
      <w:r>
        <w:rPr>
          <w:rFonts w:ascii="宋体" w:hAnsi="宋体" w:eastAsia="宋体" w:cs="宋体"/>
          <w:spacing w:val="4"/>
          <w:sz w:val="24"/>
          <w:szCs w:val="24"/>
        </w:rPr>
        <w:t>应当由本人签字；投标</w:t>
      </w:r>
      <w:r>
        <w:rPr>
          <w:rFonts w:ascii="宋体" w:hAnsi="宋体" w:eastAsia="宋体" w:cs="宋体"/>
          <w:spacing w:val="3"/>
          <w:sz w:val="24"/>
          <w:szCs w:val="24"/>
        </w:rPr>
        <w:t>人</w:t>
      </w:r>
      <w:r>
        <w:rPr>
          <w:rFonts w:ascii="宋体" w:hAnsi="宋体" w:eastAsia="宋体" w:cs="宋体"/>
          <w:spacing w:val="2"/>
          <w:sz w:val="24"/>
          <w:szCs w:val="24"/>
        </w:rPr>
        <w:t>为法人或者其他组织的，应当由法定代表人、主要负责</w:t>
      </w:r>
      <w:r>
        <w:rPr>
          <w:rFonts w:ascii="宋体" w:hAnsi="宋体" w:eastAsia="宋体" w:cs="宋体"/>
          <w:sz w:val="24"/>
          <w:szCs w:val="24"/>
        </w:rPr>
        <w:t xml:space="preserve"> </w:t>
      </w:r>
      <w:r>
        <w:rPr>
          <w:rFonts w:ascii="宋体" w:hAnsi="宋体" w:eastAsia="宋体" w:cs="宋体"/>
          <w:spacing w:val="-3"/>
          <w:sz w:val="24"/>
          <w:szCs w:val="24"/>
        </w:rPr>
        <w:t>人签字或者盖章，并加盖公章。</w:t>
      </w:r>
    </w:p>
    <w:p>
      <w:pPr>
        <w:spacing w:before="1" w:line="215" w:lineRule="auto"/>
        <w:ind w:left="479"/>
        <w:rPr>
          <w:rFonts w:ascii="宋体" w:hAnsi="宋体" w:eastAsia="宋体" w:cs="宋体"/>
          <w:sz w:val="24"/>
          <w:szCs w:val="24"/>
        </w:rPr>
      </w:pPr>
      <w:r>
        <w:rPr>
          <w:rFonts w:ascii="宋体" w:hAnsi="宋体" w:eastAsia="宋体" w:cs="宋体"/>
          <w:spacing w:val="-2"/>
          <w:sz w:val="24"/>
          <w:szCs w:val="24"/>
        </w:rPr>
        <w:t>代理人提出质疑和投诉，应当提交</w:t>
      </w:r>
      <w:r>
        <w:rPr>
          <w:rFonts w:ascii="宋体" w:hAnsi="宋体" w:eastAsia="宋体" w:cs="宋体"/>
          <w:spacing w:val="-1"/>
          <w:sz w:val="24"/>
          <w:szCs w:val="24"/>
        </w:rPr>
        <w:t>投标人签署的授权委托书。</w:t>
      </w:r>
    </w:p>
    <w:p>
      <w:pPr>
        <w:spacing w:before="160" w:line="338" w:lineRule="auto"/>
        <w:ind w:left="1" w:firstLine="483"/>
        <w:rPr>
          <w:rFonts w:ascii="宋体" w:hAnsi="宋体" w:eastAsia="宋体" w:cs="宋体"/>
          <w:sz w:val="24"/>
          <w:szCs w:val="24"/>
        </w:rPr>
      </w:pPr>
      <w:r>
        <w:rPr>
          <w:rFonts w:ascii="宋体" w:hAnsi="宋体" w:eastAsia="宋体" w:cs="宋体"/>
          <w:spacing w:val="-4"/>
          <w:sz w:val="24"/>
          <w:szCs w:val="24"/>
        </w:rPr>
        <w:t>38.5 以联合体形式参加政府采购活动的， 其投诉应当由组成联合体的所有投</w:t>
      </w:r>
      <w:r>
        <w:rPr>
          <w:rFonts w:ascii="宋体" w:hAnsi="宋体" w:eastAsia="宋体" w:cs="宋体"/>
          <w:sz w:val="24"/>
          <w:szCs w:val="24"/>
        </w:rPr>
        <w:t xml:space="preserve"> </w:t>
      </w:r>
      <w:r>
        <w:rPr>
          <w:rFonts w:ascii="宋体" w:hAnsi="宋体" w:eastAsia="宋体" w:cs="宋体"/>
          <w:spacing w:val="-2"/>
          <w:sz w:val="24"/>
          <w:szCs w:val="24"/>
        </w:rPr>
        <w:t>标人共</w:t>
      </w:r>
      <w:r>
        <w:rPr>
          <w:rFonts w:ascii="宋体" w:hAnsi="宋体" w:eastAsia="宋体" w:cs="宋体"/>
          <w:spacing w:val="-1"/>
          <w:sz w:val="24"/>
          <w:szCs w:val="24"/>
        </w:rPr>
        <w:t>同提出。</w:t>
      </w:r>
    </w:p>
    <w:p>
      <w:pPr>
        <w:spacing w:before="4" w:line="343" w:lineRule="auto"/>
        <w:ind w:right="104" w:firstLine="484"/>
        <w:rPr>
          <w:rFonts w:ascii="宋体" w:hAnsi="宋体" w:eastAsia="宋体" w:cs="宋体"/>
          <w:sz w:val="24"/>
          <w:szCs w:val="24"/>
        </w:rPr>
      </w:pPr>
      <w:r>
        <w:rPr>
          <w:rFonts w:ascii="宋体" w:hAnsi="宋体" w:eastAsia="宋体" w:cs="宋体"/>
          <w:spacing w:val="-1"/>
          <w:sz w:val="24"/>
          <w:szCs w:val="24"/>
        </w:rPr>
        <w:t>38.6  质疑必须提供合法</w:t>
      </w:r>
      <w:r>
        <w:rPr>
          <w:rFonts w:ascii="宋体" w:hAnsi="宋体" w:eastAsia="宋体" w:cs="宋体"/>
          <w:sz w:val="24"/>
          <w:szCs w:val="24"/>
        </w:rPr>
        <w:t xml:space="preserve">的信息来源或有效证据。质疑人捏造事实、提供虚 </w:t>
      </w:r>
      <w:r>
        <w:rPr>
          <w:rFonts w:ascii="宋体" w:hAnsi="宋体" w:eastAsia="宋体" w:cs="宋体"/>
          <w:spacing w:val="-6"/>
          <w:sz w:val="24"/>
          <w:szCs w:val="24"/>
        </w:rPr>
        <w:t>假材料或者以</w:t>
      </w:r>
      <w:r>
        <w:rPr>
          <w:rFonts w:ascii="宋体" w:hAnsi="宋体" w:eastAsia="宋体" w:cs="宋体"/>
          <w:spacing w:val="-5"/>
          <w:sz w:val="24"/>
          <w:szCs w:val="24"/>
        </w:rPr>
        <w:t>非</w:t>
      </w:r>
      <w:r>
        <w:rPr>
          <w:rFonts w:ascii="宋体" w:hAnsi="宋体" w:eastAsia="宋体" w:cs="宋体"/>
          <w:spacing w:val="-3"/>
          <w:sz w:val="24"/>
          <w:szCs w:val="24"/>
        </w:rPr>
        <w:t>法手段取得证明材料进行质疑的，将不予受理。 质疑人应当保证</w:t>
      </w:r>
      <w:r>
        <w:rPr>
          <w:rFonts w:ascii="宋体" w:hAnsi="宋体" w:eastAsia="宋体" w:cs="宋体"/>
          <w:sz w:val="24"/>
          <w:szCs w:val="24"/>
        </w:rPr>
        <w:t xml:space="preserve"> </w:t>
      </w:r>
      <w:r>
        <w:rPr>
          <w:rFonts w:ascii="宋体" w:hAnsi="宋体" w:eastAsia="宋体" w:cs="宋体"/>
          <w:spacing w:val="-1"/>
          <w:sz w:val="24"/>
          <w:szCs w:val="24"/>
        </w:rPr>
        <w:t>所提出的质疑内容及相</w:t>
      </w:r>
      <w:r>
        <w:rPr>
          <w:rFonts w:ascii="宋体" w:hAnsi="宋体" w:eastAsia="宋体" w:cs="宋体"/>
          <w:sz w:val="24"/>
          <w:szCs w:val="24"/>
        </w:rPr>
        <w:t>关证明材料的真实性及来源的合法性，并承担相应的法律</w:t>
      </w:r>
    </w:p>
    <w:p>
      <w:pPr>
        <w:sectPr>
          <w:footerReference r:id="rId33" w:type="default"/>
          <w:pgSz w:w="11909" w:h="16836"/>
          <w:pgMar w:top="400" w:right="1701" w:bottom="1195" w:left="1708" w:header="0" w:footer="1007" w:gutter="0"/>
          <w:cols w:space="720" w:num="1"/>
        </w:sect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339" w:lineRule="auto"/>
        <w:ind w:left="2" w:right="190" w:firstLine="6"/>
        <w:rPr>
          <w:rFonts w:ascii="宋体" w:hAnsi="宋体" w:eastAsia="宋体" w:cs="宋体"/>
          <w:sz w:val="24"/>
          <w:szCs w:val="24"/>
        </w:rPr>
      </w:pPr>
      <w:r>
        <w:rPr>
          <w:rFonts w:ascii="宋体" w:hAnsi="宋体" w:eastAsia="宋体" w:cs="宋体"/>
          <w:spacing w:val="-1"/>
          <w:sz w:val="24"/>
          <w:szCs w:val="24"/>
        </w:rPr>
        <w:t>责任。属于须由相关部门调查、鉴定或者</w:t>
      </w:r>
      <w:r>
        <w:rPr>
          <w:rFonts w:ascii="宋体" w:hAnsi="宋体" w:eastAsia="宋体" w:cs="宋体"/>
          <w:sz w:val="24"/>
          <w:szCs w:val="24"/>
        </w:rPr>
        <w:t xml:space="preserve">先行做出相关认定的事项，质疑人应当 </w:t>
      </w:r>
      <w:r>
        <w:rPr>
          <w:rFonts w:ascii="宋体" w:hAnsi="宋体" w:eastAsia="宋体" w:cs="宋体"/>
          <w:spacing w:val="-1"/>
          <w:sz w:val="24"/>
          <w:szCs w:val="24"/>
        </w:rPr>
        <w:t>依法申请具有法定职权的部</w:t>
      </w:r>
      <w:r>
        <w:rPr>
          <w:rFonts w:ascii="宋体" w:hAnsi="宋体" w:eastAsia="宋体" w:cs="宋体"/>
          <w:sz w:val="24"/>
          <w:szCs w:val="24"/>
        </w:rPr>
        <w:t xml:space="preserve">门查清、认定，并将相关结果提供给招标方。招标方 </w:t>
      </w:r>
      <w:r>
        <w:rPr>
          <w:rFonts w:ascii="宋体" w:hAnsi="宋体" w:eastAsia="宋体" w:cs="宋体"/>
          <w:spacing w:val="-4"/>
          <w:sz w:val="24"/>
          <w:szCs w:val="24"/>
        </w:rPr>
        <w:t>不具有法定调</w:t>
      </w:r>
      <w:r>
        <w:rPr>
          <w:rFonts w:ascii="宋体" w:hAnsi="宋体" w:eastAsia="宋体" w:cs="宋体"/>
          <w:spacing w:val="-2"/>
          <w:sz w:val="24"/>
          <w:szCs w:val="24"/>
        </w:rPr>
        <w:t>查、认定权限和义务。</w:t>
      </w:r>
    </w:p>
    <w:p>
      <w:pPr>
        <w:spacing w:before="1" w:line="338" w:lineRule="auto"/>
        <w:ind w:right="87" w:firstLine="484"/>
        <w:rPr>
          <w:rFonts w:ascii="宋体" w:hAnsi="宋体" w:eastAsia="宋体" w:cs="宋体"/>
          <w:sz w:val="24"/>
          <w:szCs w:val="24"/>
        </w:rPr>
      </w:pPr>
      <w:r>
        <w:rPr>
          <w:rFonts w:ascii="宋体" w:hAnsi="宋体" w:eastAsia="宋体" w:cs="宋体"/>
          <w:spacing w:val="-4"/>
          <w:sz w:val="24"/>
          <w:szCs w:val="24"/>
        </w:rPr>
        <w:t>38.7 证明材料要具备客观性、关联性、合法性， 无法查实的(如宣传册、 媒</w:t>
      </w:r>
      <w:r>
        <w:rPr>
          <w:rFonts w:ascii="宋体" w:hAnsi="宋体" w:eastAsia="宋体" w:cs="宋体"/>
          <w:sz w:val="24"/>
          <w:szCs w:val="24"/>
        </w:rPr>
        <w:t xml:space="preserve"> </w:t>
      </w:r>
      <w:r>
        <w:rPr>
          <w:rFonts w:ascii="宋体" w:hAnsi="宋体" w:eastAsia="宋体" w:cs="宋体"/>
          <w:spacing w:val="6"/>
          <w:sz w:val="24"/>
          <w:szCs w:val="24"/>
        </w:rPr>
        <w:t>体报道、猜</w:t>
      </w:r>
      <w:r>
        <w:rPr>
          <w:rFonts w:ascii="宋体" w:hAnsi="宋体" w:eastAsia="宋体" w:cs="宋体"/>
          <w:spacing w:val="3"/>
          <w:sz w:val="24"/>
          <w:szCs w:val="24"/>
        </w:rPr>
        <w:t>测、推理等)不能作为证明材料。</w:t>
      </w:r>
    </w:p>
    <w:p>
      <w:pPr>
        <w:spacing w:line="348" w:lineRule="auto"/>
        <w:ind w:left="3" w:right="81" w:firstLine="481"/>
        <w:rPr>
          <w:rFonts w:ascii="宋体" w:hAnsi="宋体" w:eastAsia="宋体" w:cs="宋体"/>
          <w:sz w:val="24"/>
          <w:szCs w:val="24"/>
        </w:rPr>
      </w:pPr>
      <w:r>
        <w:rPr>
          <w:rFonts w:ascii="宋体" w:hAnsi="宋体" w:eastAsia="宋体" w:cs="宋体"/>
          <w:spacing w:val="-1"/>
          <w:sz w:val="24"/>
          <w:szCs w:val="24"/>
        </w:rPr>
        <w:t>38.8 对不能提供相关证明材料的、涉及商业秘密的、</w:t>
      </w:r>
      <w:r>
        <w:rPr>
          <w:rFonts w:ascii="宋体" w:hAnsi="宋体" w:eastAsia="宋体" w:cs="宋体"/>
          <w:sz w:val="24"/>
          <w:szCs w:val="24"/>
        </w:rPr>
        <w:t xml:space="preserve">非书面形式送达的、匿 </w:t>
      </w:r>
      <w:r>
        <w:rPr>
          <w:rFonts w:ascii="宋体" w:hAnsi="宋体" w:eastAsia="宋体" w:cs="宋体"/>
          <w:spacing w:val="-7"/>
          <w:sz w:val="24"/>
          <w:szCs w:val="24"/>
        </w:rPr>
        <w:t>名</w:t>
      </w:r>
      <w:r>
        <w:rPr>
          <w:rFonts w:ascii="宋体" w:hAnsi="宋体" w:eastAsia="宋体" w:cs="宋体"/>
          <w:spacing w:val="-4"/>
          <w:sz w:val="24"/>
          <w:szCs w:val="24"/>
        </w:rPr>
        <w:t>的质疑将不予受理。</w:t>
      </w:r>
    </w:p>
    <w:p>
      <w:pPr>
        <w:spacing w:line="334" w:lineRule="auto"/>
        <w:rPr>
          <w:rFonts w:ascii="Arial"/>
          <w:sz w:val="21"/>
        </w:rPr>
      </w:pPr>
    </w:p>
    <w:p>
      <w:pPr>
        <w:spacing w:before="78" w:line="222" w:lineRule="auto"/>
        <w:ind w:left="489"/>
        <w:outlineLvl w:val="1"/>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39.</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受理</w:t>
      </w:r>
      <w:r>
        <w:rPr>
          <w:rFonts w:ascii="宋体" w:hAnsi="宋体" w:eastAsia="宋体" w:cs="宋体"/>
          <w:sz w:val="24"/>
          <w:szCs w:val="24"/>
          <w14:textOutline w14:w="4354" w14:cap="flat" w14:cmpd="sng">
            <w14:solidFill>
              <w14:srgbClr w14:val="000000"/>
            </w14:solidFill>
            <w14:prstDash w14:val="solid"/>
            <w14:miter w14:val="0"/>
          </w14:textOutline>
        </w:rPr>
        <w:t>和处理</w:t>
      </w:r>
    </w:p>
    <w:p>
      <w:pPr>
        <w:spacing w:before="151" w:line="339" w:lineRule="auto"/>
        <w:ind w:left="1" w:right="85" w:firstLine="483"/>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4"/>
          <w:sz w:val="24"/>
          <w:szCs w:val="24"/>
        </w:rPr>
        <w:t>9.1  《质疑函》必须由质疑方的法定代表人或参与本次投标的被授权人以书</w:t>
      </w:r>
      <w:r>
        <w:rPr>
          <w:rFonts w:ascii="宋体" w:hAnsi="宋体" w:eastAsia="宋体" w:cs="宋体"/>
          <w:sz w:val="24"/>
          <w:szCs w:val="24"/>
        </w:rPr>
        <w:t xml:space="preserve"> </w:t>
      </w:r>
      <w:r>
        <w:rPr>
          <w:rFonts w:ascii="宋体" w:hAnsi="宋体" w:eastAsia="宋体" w:cs="宋体"/>
          <w:spacing w:val="-3"/>
          <w:sz w:val="24"/>
          <w:szCs w:val="24"/>
        </w:rPr>
        <w:t>面的形式送达招标方或采购单位</w:t>
      </w:r>
      <w:r>
        <w:rPr>
          <w:rFonts w:ascii="宋体" w:hAnsi="宋体" w:eastAsia="宋体" w:cs="宋体"/>
          <w:spacing w:val="-1"/>
          <w:sz w:val="24"/>
          <w:szCs w:val="24"/>
        </w:rPr>
        <w:t>。</w:t>
      </w:r>
    </w:p>
    <w:p>
      <w:pPr>
        <w:spacing w:before="2" w:line="338" w:lineRule="auto"/>
        <w:ind w:left="1" w:right="129" w:firstLine="483"/>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2"/>
          <w:sz w:val="24"/>
          <w:szCs w:val="24"/>
        </w:rPr>
        <w:t>9.2 采购人、采购代理机构不得拒收质疑投标人在法定质疑期内发出的质疑</w:t>
      </w:r>
      <w:r>
        <w:rPr>
          <w:rFonts w:ascii="宋体" w:hAnsi="宋体" w:eastAsia="宋体" w:cs="宋体"/>
          <w:sz w:val="24"/>
          <w:szCs w:val="24"/>
        </w:rPr>
        <w:t xml:space="preserve"> </w:t>
      </w:r>
      <w:r>
        <w:rPr>
          <w:rFonts w:ascii="宋体" w:hAnsi="宋体" w:eastAsia="宋体" w:cs="宋体"/>
          <w:spacing w:val="-6"/>
          <w:sz w:val="24"/>
          <w:szCs w:val="24"/>
        </w:rPr>
        <w:t>函，应当在收</w:t>
      </w:r>
      <w:r>
        <w:rPr>
          <w:rFonts w:ascii="宋体" w:hAnsi="宋体" w:eastAsia="宋体" w:cs="宋体"/>
          <w:spacing w:val="-4"/>
          <w:sz w:val="24"/>
          <w:szCs w:val="24"/>
        </w:rPr>
        <w:t>到</w:t>
      </w:r>
      <w:r>
        <w:rPr>
          <w:rFonts w:ascii="宋体" w:hAnsi="宋体" w:eastAsia="宋体" w:cs="宋体"/>
          <w:spacing w:val="-3"/>
          <w:sz w:val="24"/>
          <w:szCs w:val="24"/>
        </w:rPr>
        <w:t>质疑函后 7 个工作日内作出答复，并以书面形式通知质疑投标人</w:t>
      </w:r>
      <w:r>
        <w:rPr>
          <w:rFonts w:ascii="宋体" w:hAnsi="宋体" w:eastAsia="宋体" w:cs="宋体"/>
          <w:sz w:val="24"/>
          <w:szCs w:val="24"/>
        </w:rPr>
        <w:t xml:space="preserve"> </w:t>
      </w:r>
      <w:r>
        <w:rPr>
          <w:rFonts w:ascii="宋体" w:hAnsi="宋体" w:eastAsia="宋体" w:cs="宋体"/>
          <w:spacing w:val="-8"/>
          <w:sz w:val="24"/>
          <w:szCs w:val="24"/>
        </w:rPr>
        <w:t>和</w:t>
      </w:r>
      <w:r>
        <w:rPr>
          <w:rFonts w:ascii="宋体" w:hAnsi="宋体" w:eastAsia="宋体" w:cs="宋体"/>
          <w:spacing w:val="-5"/>
          <w:sz w:val="24"/>
          <w:szCs w:val="24"/>
        </w:rPr>
        <w:t>其</w:t>
      </w:r>
      <w:r>
        <w:rPr>
          <w:rFonts w:ascii="宋体" w:hAnsi="宋体" w:eastAsia="宋体" w:cs="宋体"/>
          <w:spacing w:val="-4"/>
          <w:sz w:val="24"/>
          <w:szCs w:val="24"/>
        </w:rPr>
        <w:t>他有关投标人。</w:t>
      </w:r>
    </w:p>
    <w:p>
      <w:pPr>
        <w:spacing w:line="219" w:lineRule="auto"/>
        <w:ind w:left="485"/>
        <w:rPr>
          <w:rFonts w:ascii="宋体" w:hAnsi="宋体" w:eastAsia="宋体" w:cs="宋体"/>
          <w:sz w:val="24"/>
          <w:szCs w:val="24"/>
        </w:rPr>
      </w:pPr>
      <w:r>
        <w:rPr>
          <w:rFonts w:ascii="宋体" w:hAnsi="宋体" w:eastAsia="宋体" w:cs="宋体"/>
          <w:spacing w:val="-14"/>
          <w:sz w:val="24"/>
          <w:szCs w:val="24"/>
        </w:rPr>
        <w:t>39.</w:t>
      </w:r>
      <w:r>
        <w:rPr>
          <w:rFonts w:ascii="宋体" w:hAnsi="宋体" w:eastAsia="宋体" w:cs="宋体"/>
          <w:spacing w:val="-10"/>
          <w:sz w:val="24"/>
          <w:szCs w:val="24"/>
        </w:rPr>
        <w:t>3</w:t>
      </w:r>
      <w:r>
        <w:rPr>
          <w:rFonts w:ascii="宋体" w:hAnsi="宋体" w:eastAsia="宋体" w:cs="宋体"/>
          <w:spacing w:val="-7"/>
          <w:sz w:val="24"/>
          <w:szCs w:val="24"/>
        </w:rPr>
        <w:t xml:space="preserve"> 对于不符合上述 38 项所述的相关条款要求的质疑， 招标方将不予受理。</w:t>
      </w:r>
    </w:p>
    <w:p>
      <w:pPr>
        <w:spacing w:before="155" w:line="348" w:lineRule="auto"/>
        <w:ind w:right="127" w:firstLine="485"/>
        <w:rPr>
          <w:rFonts w:ascii="宋体" w:hAnsi="宋体" w:eastAsia="宋体" w:cs="宋体"/>
          <w:sz w:val="24"/>
          <w:szCs w:val="24"/>
        </w:rPr>
      </w:pPr>
      <w:r>
        <w:rPr>
          <w:rFonts w:ascii="宋体" w:hAnsi="宋体" w:eastAsia="宋体" w:cs="宋体"/>
          <w:spacing w:val="-16"/>
          <w:sz w:val="24"/>
          <w:szCs w:val="24"/>
        </w:rPr>
        <w:t>3</w:t>
      </w:r>
      <w:r>
        <w:rPr>
          <w:rFonts w:ascii="宋体" w:hAnsi="宋体" w:eastAsia="宋体" w:cs="宋体"/>
          <w:spacing w:val="-8"/>
          <w:sz w:val="24"/>
          <w:szCs w:val="24"/>
        </w:rPr>
        <w:t>9.4 采购人、 采购代理机构将按照《政府采购质疑和投诉办法》 的相关规定</w:t>
      </w:r>
      <w:r>
        <w:rPr>
          <w:rFonts w:ascii="宋体" w:hAnsi="宋体" w:eastAsia="宋体" w:cs="宋体"/>
          <w:sz w:val="24"/>
          <w:szCs w:val="24"/>
        </w:rPr>
        <w:t xml:space="preserve"> </w:t>
      </w:r>
      <w:r>
        <w:rPr>
          <w:rFonts w:ascii="宋体" w:hAnsi="宋体" w:eastAsia="宋体" w:cs="宋体"/>
          <w:spacing w:val="-3"/>
          <w:sz w:val="24"/>
          <w:szCs w:val="24"/>
        </w:rPr>
        <w:t>对质疑内容作出答复和处理。</w:t>
      </w:r>
    </w:p>
    <w:p>
      <w:pPr>
        <w:spacing w:line="335" w:lineRule="auto"/>
        <w:rPr>
          <w:rFonts w:ascii="Arial"/>
          <w:sz w:val="21"/>
        </w:rPr>
      </w:pPr>
    </w:p>
    <w:p>
      <w:pPr>
        <w:spacing w:before="78" w:line="217" w:lineRule="auto"/>
        <w:ind w:left="483"/>
        <w:outlineLvl w:val="1"/>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40.其</w:t>
      </w:r>
      <w:r>
        <w:rPr>
          <w:rFonts w:ascii="宋体" w:hAnsi="宋体" w:eastAsia="宋体" w:cs="宋体"/>
          <w:sz w:val="24"/>
          <w:szCs w:val="24"/>
          <w14:textOutline w14:w="4354" w14:cap="flat" w14:cmpd="sng">
            <w14:solidFill>
              <w14:srgbClr w14:val="000000"/>
            </w14:solidFill>
            <w14:prstDash w14:val="solid"/>
            <w14:miter w14:val="0"/>
          </w14:textOutline>
        </w:rPr>
        <w:t>他</w:t>
      </w:r>
    </w:p>
    <w:p>
      <w:pPr>
        <w:spacing w:before="158" w:line="219" w:lineRule="auto"/>
        <w:ind w:left="479"/>
        <w:rPr>
          <w:rFonts w:ascii="宋体" w:hAnsi="宋体" w:eastAsia="宋体" w:cs="宋体"/>
          <w:sz w:val="24"/>
          <w:szCs w:val="24"/>
        </w:rPr>
      </w:pPr>
      <w:r>
        <w:rPr>
          <w:rFonts w:ascii="宋体" w:hAnsi="宋体" w:eastAsia="宋体" w:cs="宋体"/>
          <w:spacing w:val="-8"/>
          <w:sz w:val="24"/>
          <w:szCs w:val="24"/>
        </w:rPr>
        <w:t>40.1 质疑函和投诉书应当使用中文。质疑函和投诉书的范本， 由财政部制定</w:t>
      </w:r>
      <w:r>
        <w:rPr>
          <w:rFonts w:ascii="宋体" w:hAnsi="宋体" w:eastAsia="宋体" w:cs="宋体"/>
          <w:spacing w:val="-3"/>
          <w:sz w:val="24"/>
          <w:szCs w:val="24"/>
        </w:rPr>
        <w:t>。</w:t>
      </w:r>
    </w:p>
    <w:p>
      <w:pPr>
        <w:spacing w:before="157" w:line="346" w:lineRule="auto"/>
        <w:ind w:left="1" w:right="129" w:firstLine="477"/>
        <w:rPr>
          <w:rFonts w:ascii="宋体" w:hAnsi="宋体" w:eastAsia="宋体" w:cs="宋体"/>
          <w:sz w:val="24"/>
          <w:szCs w:val="24"/>
        </w:rPr>
      </w:pPr>
      <w:r>
        <w:rPr>
          <w:rFonts w:ascii="宋体" w:hAnsi="宋体" w:eastAsia="宋体" w:cs="宋体"/>
          <w:spacing w:val="-2"/>
          <w:sz w:val="24"/>
          <w:szCs w:val="24"/>
        </w:rPr>
        <w:t>40.2 对在质疑答复和投诉处理过程中知悉的国家秘密、商业秘密、个人</w:t>
      </w:r>
      <w:r>
        <w:rPr>
          <w:rFonts w:ascii="宋体" w:hAnsi="宋体" w:eastAsia="宋体" w:cs="宋体"/>
          <w:sz w:val="24"/>
          <w:szCs w:val="24"/>
        </w:rPr>
        <w:t xml:space="preserve">隐私 </w:t>
      </w:r>
      <w:r>
        <w:rPr>
          <w:rFonts w:ascii="宋体" w:hAnsi="宋体" w:eastAsia="宋体" w:cs="宋体"/>
          <w:spacing w:val="-1"/>
          <w:sz w:val="24"/>
          <w:szCs w:val="24"/>
        </w:rPr>
        <w:t>和依法不予公开的信息，</w:t>
      </w:r>
      <w:r>
        <w:rPr>
          <w:rFonts w:ascii="宋体" w:hAnsi="宋体" w:eastAsia="宋体" w:cs="宋体"/>
          <w:sz w:val="24"/>
          <w:szCs w:val="24"/>
        </w:rPr>
        <w:t xml:space="preserve">财政部门、采购人、采购代理机构等相关知情人应当保 </w:t>
      </w:r>
      <w:r>
        <w:rPr>
          <w:rFonts w:ascii="宋体" w:hAnsi="宋体" w:eastAsia="宋体" w:cs="宋体"/>
          <w:spacing w:val="-12"/>
          <w:sz w:val="24"/>
          <w:szCs w:val="24"/>
        </w:rPr>
        <w:t>密</w:t>
      </w:r>
      <w:r>
        <w:rPr>
          <w:rFonts w:ascii="宋体" w:hAnsi="宋体" w:eastAsia="宋体" w:cs="宋体"/>
          <w:spacing w:val="-11"/>
          <w:sz w:val="24"/>
          <w:szCs w:val="24"/>
        </w:rPr>
        <w:t>。</w:t>
      </w:r>
    </w:p>
    <w:p>
      <w:pPr>
        <w:sectPr>
          <w:footerReference r:id="rId34" w:type="default"/>
          <w:pgSz w:w="11909" w:h="16836"/>
          <w:pgMar w:top="400" w:right="1617" w:bottom="1195" w:left="1708" w:header="0" w:footer="1007" w:gutter="0"/>
          <w:cols w:space="720" w:num="1"/>
        </w:sectPr>
      </w:pPr>
    </w:p>
    <w:p>
      <w:pPr>
        <w:spacing w:line="260" w:lineRule="auto"/>
        <w:rPr>
          <w:rFonts w:ascii="Arial"/>
          <w:sz w:val="21"/>
        </w:rPr>
      </w:pPr>
    </w:p>
    <w:p>
      <w:pPr>
        <w:spacing w:line="261" w:lineRule="auto"/>
        <w:rPr>
          <w:rFonts w:ascii="Arial"/>
          <w:sz w:val="21"/>
        </w:rPr>
      </w:pPr>
    </w:p>
    <w:p>
      <w:pPr>
        <w:spacing w:before="98" w:line="219" w:lineRule="auto"/>
        <w:ind w:left="3506"/>
        <w:rPr>
          <w:rFonts w:ascii="宋体" w:hAnsi="宋体" w:eastAsia="宋体" w:cs="宋体"/>
          <w:sz w:val="30"/>
          <w:szCs w:val="30"/>
        </w:rPr>
      </w:pPr>
      <w:r>
        <w:rPr>
          <w:rFonts w:ascii="宋体" w:hAnsi="宋体" w:eastAsia="宋体" w:cs="宋体"/>
          <w:spacing w:val="-2"/>
          <w:sz w:val="30"/>
          <w:szCs w:val="30"/>
          <w14:textOutline w14:w="5442" w14:cap="flat" w14:cmpd="sng">
            <w14:solidFill>
              <w14:srgbClr w14:val="000000"/>
            </w14:solidFill>
            <w14:prstDash w14:val="solid"/>
            <w14:miter w14:val="0"/>
          </w14:textOutline>
        </w:rPr>
        <w:t>质疑函范本</w:t>
      </w:r>
    </w:p>
    <w:p>
      <w:pPr>
        <w:spacing w:line="243" w:lineRule="auto"/>
        <w:rPr>
          <w:rFonts w:ascii="Arial"/>
          <w:sz w:val="21"/>
        </w:rPr>
      </w:pPr>
    </w:p>
    <w:p>
      <w:pPr>
        <w:spacing w:line="244" w:lineRule="auto"/>
        <w:rPr>
          <w:rFonts w:ascii="Arial"/>
          <w:sz w:val="21"/>
        </w:rPr>
      </w:pPr>
    </w:p>
    <w:p>
      <w:pPr>
        <w:spacing w:before="78" w:line="219" w:lineRule="auto"/>
        <w:ind w:left="5"/>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一、</w:t>
      </w:r>
      <w:r>
        <w:rPr>
          <w:rFonts w:ascii="宋体" w:hAnsi="宋体" w:eastAsia="宋体" w:cs="宋体"/>
          <w:sz w:val="24"/>
          <w:szCs w:val="24"/>
          <w14:textOutline w14:w="4354" w14:cap="flat" w14:cmpd="sng">
            <w14:solidFill>
              <w14:srgbClr w14:val="000000"/>
            </w14:solidFill>
            <w14:prstDash w14:val="solid"/>
            <w14:miter w14:val="0"/>
          </w14:textOutline>
        </w:rPr>
        <w:t>质疑供应商基本信息</w:t>
      </w:r>
    </w:p>
    <w:p>
      <w:pPr>
        <w:spacing w:line="107" w:lineRule="exact"/>
      </w:pPr>
    </w:p>
    <w:p>
      <w:pPr>
        <w:sectPr>
          <w:footerReference r:id="rId35" w:type="default"/>
          <w:pgSz w:w="11909" w:h="16836"/>
          <w:pgMar w:top="400" w:right="1786" w:bottom="1195" w:left="1707" w:header="0" w:footer="1007" w:gutter="0"/>
          <w:cols w:equalWidth="0" w:num="1">
            <w:col w:w="8414"/>
          </w:cols>
        </w:sectPr>
      </w:pPr>
    </w:p>
    <w:p>
      <w:pPr>
        <w:spacing w:before="49" w:line="338" w:lineRule="auto"/>
        <w:ind w:left="1" w:right="326"/>
        <w:rPr>
          <w:rFonts w:ascii="宋体" w:hAnsi="宋体" w:eastAsia="宋体" w:cs="宋体"/>
          <w:sz w:val="24"/>
          <w:szCs w:val="24"/>
        </w:rPr>
      </w:pPr>
      <w:r>
        <w:rPr>
          <w:rFonts w:ascii="宋体" w:hAnsi="宋体" w:eastAsia="宋体" w:cs="宋体"/>
          <w:spacing w:val="-11"/>
          <w:sz w:val="24"/>
          <w:szCs w:val="24"/>
        </w:rPr>
        <w:t>质疑供应商：</w:t>
      </w:r>
      <w:r>
        <w:rPr>
          <w:rFonts w:ascii="宋体" w:hAnsi="宋体" w:eastAsia="宋体" w:cs="宋体"/>
          <w:sz w:val="24"/>
          <w:szCs w:val="24"/>
        </w:rPr>
        <w:t xml:space="preserve"> </w:t>
      </w:r>
      <w:r>
        <w:rPr>
          <w:rFonts w:ascii="宋体" w:hAnsi="宋体" w:eastAsia="宋体" w:cs="宋体"/>
          <w:spacing w:val="-16"/>
          <w:sz w:val="24"/>
          <w:szCs w:val="24"/>
        </w:rPr>
        <w:t>地</w:t>
      </w:r>
      <w:r>
        <w:rPr>
          <w:rFonts w:ascii="宋体" w:hAnsi="宋体" w:eastAsia="宋体" w:cs="宋体"/>
          <w:spacing w:val="-14"/>
          <w:sz w:val="24"/>
          <w:szCs w:val="24"/>
        </w:rPr>
        <w:t>址：</w:t>
      </w:r>
    </w:p>
    <w:p>
      <w:pPr>
        <w:spacing w:line="221" w:lineRule="auto"/>
        <w:ind w:left="2"/>
        <w:rPr>
          <w:rFonts w:ascii="宋体" w:hAnsi="宋体" w:eastAsia="宋体" w:cs="宋体"/>
          <w:sz w:val="24"/>
          <w:szCs w:val="24"/>
        </w:rPr>
      </w:pPr>
      <w:r>
        <w:rPr>
          <w:rFonts w:ascii="宋体" w:hAnsi="宋体" w:eastAsia="宋体" w:cs="宋体"/>
          <w:spacing w:val="-14"/>
          <w:sz w:val="24"/>
          <w:szCs w:val="24"/>
        </w:rPr>
        <w:t>联</w:t>
      </w:r>
      <w:r>
        <w:rPr>
          <w:rFonts w:ascii="宋体" w:hAnsi="宋体" w:eastAsia="宋体" w:cs="宋体"/>
          <w:spacing w:val="-12"/>
          <w:sz w:val="24"/>
          <w:szCs w:val="24"/>
        </w:rPr>
        <w:t>系人：</w:t>
      </w:r>
    </w:p>
    <w:p>
      <w:pPr>
        <w:spacing w:before="151" w:line="441" w:lineRule="exact"/>
        <w:rPr>
          <w:rFonts w:ascii="宋体" w:hAnsi="宋体" w:eastAsia="宋体" w:cs="宋体"/>
          <w:sz w:val="24"/>
          <w:szCs w:val="24"/>
        </w:rPr>
      </w:pPr>
      <w:r>
        <w:rPr>
          <w:rFonts w:ascii="宋体" w:hAnsi="宋体" w:eastAsia="宋体" w:cs="宋体"/>
          <w:spacing w:val="-11"/>
          <w:position w:val="15"/>
          <w:sz w:val="24"/>
          <w:szCs w:val="24"/>
        </w:rPr>
        <w:t>授</w:t>
      </w:r>
      <w:r>
        <w:rPr>
          <w:rFonts w:ascii="宋体" w:hAnsi="宋体" w:eastAsia="宋体" w:cs="宋体"/>
          <w:spacing w:val="-10"/>
          <w:position w:val="15"/>
          <w:sz w:val="24"/>
          <w:szCs w:val="24"/>
        </w:rPr>
        <w:t>权代表：</w:t>
      </w:r>
    </w:p>
    <w:p>
      <w:pPr>
        <w:spacing w:before="1" w:line="221" w:lineRule="auto"/>
        <w:ind w:left="2"/>
        <w:rPr>
          <w:rFonts w:ascii="宋体" w:hAnsi="宋体" w:eastAsia="宋体" w:cs="宋体"/>
          <w:sz w:val="24"/>
          <w:szCs w:val="24"/>
        </w:rPr>
      </w:pPr>
      <w:r>
        <w:rPr>
          <w:rFonts w:ascii="宋体" w:hAnsi="宋体" w:eastAsia="宋体" w:cs="宋体"/>
          <w:spacing w:val="-13"/>
          <w:sz w:val="24"/>
          <w:szCs w:val="24"/>
        </w:rPr>
        <w:t>联</w:t>
      </w:r>
      <w:r>
        <w:rPr>
          <w:rFonts w:ascii="宋体" w:hAnsi="宋体" w:eastAsia="宋体" w:cs="宋体"/>
          <w:spacing w:val="-10"/>
          <w:sz w:val="24"/>
          <w:szCs w:val="24"/>
        </w:rPr>
        <w:t>系电话：</w:t>
      </w:r>
    </w:p>
    <w:p>
      <w:pPr>
        <w:spacing w:before="151" w:line="185" w:lineRule="auto"/>
        <w:ind w:left="1"/>
        <w:rPr>
          <w:rFonts w:ascii="宋体" w:hAnsi="宋体" w:eastAsia="宋体" w:cs="宋体"/>
          <w:sz w:val="24"/>
          <w:szCs w:val="24"/>
        </w:rPr>
      </w:pPr>
      <w:r>
        <w:rPr>
          <w:rFonts w:ascii="宋体" w:hAnsi="宋体" w:eastAsia="宋体" w:cs="宋体"/>
          <w:spacing w:val="-16"/>
          <w:sz w:val="24"/>
          <w:szCs w:val="24"/>
        </w:rPr>
        <w:t>地</w:t>
      </w:r>
      <w:r>
        <w:rPr>
          <w:rFonts w:ascii="宋体" w:hAnsi="宋体" w:eastAsia="宋体" w:cs="宋体"/>
          <w:spacing w:val="-14"/>
          <w:sz w:val="24"/>
          <w:szCs w:val="24"/>
        </w:rPr>
        <w:t>址：</w:t>
      </w:r>
    </w:p>
    <w:p>
      <w:pPr>
        <w:spacing w:line="14" w:lineRule="auto"/>
        <w:rPr>
          <w:rFonts w:ascii="Arial"/>
          <w:sz w:val="2"/>
        </w:rPr>
      </w:pPr>
      <w:r>
        <w:rPr>
          <w:rFonts w:ascii="Arial" w:hAnsi="Arial" w:eastAsia="Arial" w:cs="Arial"/>
          <w:sz w:val="2"/>
          <w:szCs w:val="2"/>
        </w:rPr>
        <w:br w:type="column"/>
      </w:r>
    </w:p>
    <w:p>
      <w:pPr>
        <w:spacing w:line="406" w:lineRule="auto"/>
        <w:rPr>
          <w:rFonts w:ascii="Arial"/>
          <w:sz w:val="21"/>
        </w:rPr>
      </w:pPr>
    </w:p>
    <w:p>
      <w:pPr>
        <w:spacing w:before="78" w:line="440" w:lineRule="exact"/>
        <w:ind w:left="497"/>
        <w:rPr>
          <w:rFonts w:ascii="宋体" w:hAnsi="宋体" w:eastAsia="宋体" w:cs="宋体"/>
          <w:sz w:val="24"/>
          <w:szCs w:val="24"/>
        </w:rPr>
      </w:pPr>
      <w:r>
        <w:rPr>
          <w:rFonts w:ascii="宋体" w:hAnsi="宋体" w:eastAsia="宋体" w:cs="宋体"/>
          <w:spacing w:val="-19"/>
          <w:position w:val="15"/>
          <w:sz w:val="24"/>
          <w:szCs w:val="24"/>
        </w:rPr>
        <w:t>邮</w:t>
      </w:r>
      <w:r>
        <w:rPr>
          <w:rFonts w:ascii="宋体" w:hAnsi="宋体" w:eastAsia="宋体" w:cs="宋体"/>
          <w:spacing w:val="-18"/>
          <w:position w:val="15"/>
          <w:sz w:val="24"/>
          <w:szCs w:val="24"/>
        </w:rPr>
        <w:t>编：</w:t>
      </w:r>
    </w:p>
    <w:p>
      <w:pPr>
        <w:spacing w:line="221" w:lineRule="auto"/>
        <w:rPr>
          <w:rFonts w:ascii="宋体" w:hAnsi="宋体" w:eastAsia="宋体" w:cs="宋体"/>
          <w:sz w:val="24"/>
          <w:szCs w:val="24"/>
        </w:rPr>
      </w:pPr>
      <w:r>
        <w:rPr>
          <w:rFonts w:ascii="宋体" w:hAnsi="宋体" w:eastAsia="宋体" w:cs="宋体"/>
          <w:spacing w:val="-13"/>
          <w:sz w:val="24"/>
          <w:szCs w:val="24"/>
        </w:rPr>
        <w:t>联</w:t>
      </w:r>
      <w:r>
        <w:rPr>
          <w:rFonts w:ascii="宋体" w:hAnsi="宋体" w:eastAsia="宋体" w:cs="宋体"/>
          <w:spacing w:val="-10"/>
          <w:sz w:val="24"/>
          <w:szCs w:val="24"/>
        </w:rPr>
        <w:t>系电话：</w:t>
      </w:r>
    </w:p>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78" w:line="185" w:lineRule="auto"/>
        <w:ind w:left="497"/>
        <w:rPr>
          <w:rFonts w:ascii="宋体" w:hAnsi="宋体" w:eastAsia="宋体" w:cs="宋体"/>
          <w:sz w:val="24"/>
          <w:szCs w:val="24"/>
        </w:rPr>
      </w:pPr>
      <w:r>
        <w:rPr>
          <w:rFonts w:ascii="宋体" w:hAnsi="宋体" w:eastAsia="宋体" w:cs="宋体"/>
          <w:spacing w:val="-19"/>
          <w:sz w:val="24"/>
          <w:szCs w:val="24"/>
        </w:rPr>
        <w:t>邮</w:t>
      </w:r>
      <w:r>
        <w:rPr>
          <w:rFonts w:ascii="宋体" w:hAnsi="宋体" w:eastAsia="宋体" w:cs="宋体"/>
          <w:spacing w:val="-18"/>
          <w:sz w:val="24"/>
          <w:szCs w:val="24"/>
        </w:rPr>
        <w:t>编：</w:t>
      </w:r>
    </w:p>
    <w:p>
      <w:pPr>
        <w:sectPr>
          <w:type w:val="continuous"/>
          <w:pgSz w:w="11909" w:h="16836"/>
          <w:pgMar w:top="400" w:right="1786" w:bottom="1195" w:left="1707" w:header="0" w:footer="1007" w:gutter="0"/>
          <w:cols w:equalWidth="0" w:num="2">
            <w:col w:w="1704" w:space="100"/>
            <w:col w:w="6611"/>
          </w:cols>
        </w:sectPr>
      </w:pPr>
    </w:p>
    <w:p>
      <w:pPr>
        <w:spacing w:before="200" w:line="219" w:lineRule="auto"/>
        <w:ind w:left="5"/>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二、质疑项目</w:t>
      </w:r>
      <w:r>
        <w:rPr>
          <w:rFonts w:ascii="宋体" w:hAnsi="宋体" w:eastAsia="宋体" w:cs="宋体"/>
          <w:sz w:val="24"/>
          <w:szCs w:val="24"/>
          <w14:textOutline w14:w="4354" w14:cap="flat" w14:cmpd="sng">
            <w14:solidFill>
              <w14:srgbClr w14:val="000000"/>
            </w14:solidFill>
            <w14:prstDash w14:val="solid"/>
            <w14:miter w14:val="0"/>
          </w14:textOutline>
        </w:rPr>
        <w:t>基本情况</w:t>
      </w:r>
    </w:p>
    <w:p>
      <w:pPr>
        <w:spacing w:before="155" w:line="220" w:lineRule="auto"/>
        <w:ind w:left="2"/>
        <w:rPr>
          <w:rFonts w:ascii="宋体" w:hAnsi="宋体" w:eastAsia="宋体" w:cs="宋体"/>
          <w:sz w:val="24"/>
          <w:szCs w:val="24"/>
        </w:rPr>
      </w:pPr>
      <w:r>
        <w:rPr>
          <w:rFonts w:ascii="宋体" w:hAnsi="宋体" w:eastAsia="宋体" w:cs="宋体"/>
          <w:spacing w:val="-2"/>
          <w:sz w:val="24"/>
          <w:szCs w:val="24"/>
        </w:rPr>
        <w:t>质疑</w:t>
      </w:r>
      <w:r>
        <w:rPr>
          <w:rFonts w:ascii="宋体" w:hAnsi="宋体" w:eastAsia="宋体" w:cs="宋体"/>
          <w:spacing w:val="-1"/>
          <w:sz w:val="24"/>
          <w:szCs w:val="24"/>
        </w:rPr>
        <w:t>项目的名称：</w:t>
      </w:r>
    </w:p>
    <w:p>
      <w:pPr>
        <w:spacing w:before="154" w:line="220" w:lineRule="auto"/>
        <w:ind w:left="2"/>
        <w:rPr>
          <w:rFonts w:ascii="宋体" w:hAnsi="宋体" w:eastAsia="宋体" w:cs="宋体"/>
          <w:sz w:val="24"/>
          <w:szCs w:val="24"/>
        </w:rPr>
      </w:pPr>
      <w:r>
        <w:rPr>
          <w:rFonts w:ascii="宋体" w:hAnsi="宋体" w:eastAsia="宋体" w:cs="宋体"/>
          <w:spacing w:val="-16"/>
          <w:sz w:val="24"/>
          <w:szCs w:val="24"/>
        </w:rPr>
        <w:t>质</w:t>
      </w:r>
      <w:r>
        <w:rPr>
          <w:rFonts w:ascii="宋体" w:hAnsi="宋体" w:eastAsia="宋体" w:cs="宋体"/>
          <w:spacing w:val="-11"/>
          <w:sz w:val="24"/>
          <w:szCs w:val="24"/>
        </w:rPr>
        <w:t>疑</w:t>
      </w:r>
      <w:r>
        <w:rPr>
          <w:rFonts w:ascii="宋体" w:hAnsi="宋体" w:eastAsia="宋体" w:cs="宋体"/>
          <w:spacing w:val="-8"/>
          <w:sz w:val="24"/>
          <w:szCs w:val="24"/>
        </w:rPr>
        <w:t>项目的编号：        包号：</w:t>
      </w:r>
    </w:p>
    <w:p>
      <w:pPr>
        <w:spacing w:before="155" w:line="219" w:lineRule="auto"/>
        <w:rPr>
          <w:rFonts w:ascii="宋体" w:hAnsi="宋体" w:eastAsia="宋体" w:cs="宋体"/>
          <w:sz w:val="24"/>
          <w:szCs w:val="24"/>
        </w:rPr>
      </w:pPr>
      <w:r>
        <w:rPr>
          <w:rFonts w:ascii="宋体" w:hAnsi="宋体" w:eastAsia="宋体" w:cs="宋体"/>
          <w:spacing w:val="-9"/>
          <w:sz w:val="24"/>
          <w:szCs w:val="24"/>
        </w:rPr>
        <w:t>采购人名称</w:t>
      </w:r>
      <w:r>
        <w:rPr>
          <w:rFonts w:ascii="宋体" w:hAnsi="宋体" w:eastAsia="宋体" w:cs="宋体"/>
          <w:spacing w:val="-8"/>
          <w:sz w:val="24"/>
          <w:szCs w:val="24"/>
        </w:rPr>
        <w:t>：</w:t>
      </w:r>
    </w:p>
    <w:p>
      <w:pPr>
        <w:spacing w:before="155" w:line="219" w:lineRule="auto"/>
        <w:rPr>
          <w:rFonts w:ascii="宋体" w:hAnsi="宋体" w:eastAsia="宋体" w:cs="宋体"/>
          <w:sz w:val="24"/>
          <w:szCs w:val="24"/>
        </w:rPr>
      </w:pPr>
      <w:r>
        <w:rPr>
          <w:rFonts w:ascii="宋体" w:hAnsi="宋体" w:eastAsia="宋体" w:cs="宋体"/>
          <w:spacing w:val="-9"/>
          <w:sz w:val="24"/>
          <w:szCs w:val="24"/>
        </w:rPr>
        <w:t>采</w:t>
      </w:r>
      <w:r>
        <w:rPr>
          <w:rFonts w:ascii="宋体" w:hAnsi="宋体" w:eastAsia="宋体" w:cs="宋体"/>
          <w:spacing w:val="-6"/>
          <w:sz w:val="24"/>
          <w:szCs w:val="24"/>
        </w:rPr>
        <w:t>购文件获取日期：</w:t>
      </w:r>
    </w:p>
    <w:p>
      <w:pPr>
        <w:spacing w:before="156" w:line="217" w:lineRule="auto"/>
        <w:ind w:left="1"/>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三、</w:t>
      </w:r>
      <w:r>
        <w:rPr>
          <w:rFonts w:ascii="宋体" w:hAnsi="宋体" w:eastAsia="宋体" w:cs="宋体"/>
          <w:sz w:val="24"/>
          <w:szCs w:val="24"/>
          <w14:textOutline w14:w="4354" w14:cap="flat" w14:cmpd="sng">
            <w14:solidFill>
              <w14:srgbClr w14:val="000000"/>
            </w14:solidFill>
            <w14:prstDash w14:val="solid"/>
            <w14:miter w14:val="0"/>
          </w14:textOutline>
        </w:rPr>
        <w:t>质疑事项具体内容</w:t>
      </w:r>
    </w:p>
    <w:p>
      <w:pPr>
        <w:spacing w:before="157" w:line="440" w:lineRule="exact"/>
        <w:ind w:left="2"/>
        <w:rPr>
          <w:rFonts w:ascii="宋体" w:hAnsi="宋体" w:eastAsia="宋体" w:cs="宋体"/>
          <w:sz w:val="24"/>
          <w:szCs w:val="24"/>
        </w:rPr>
      </w:pPr>
      <w:r>
        <w:rPr>
          <w:rFonts w:ascii="宋体" w:hAnsi="宋体" w:eastAsia="宋体" w:cs="宋体"/>
          <w:spacing w:val="-10"/>
          <w:position w:val="15"/>
          <w:sz w:val="24"/>
          <w:szCs w:val="24"/>
        </w:rPr>
        <w:t xml:space="preserve">质疑事项 </w:t>
      </w:r>
      <w:r>
        <w:rPr>
          <w:rFonts w:ascii="Times New Roman" w:hAnsi="Times New Roman" w:eastAsia="Times New Roman" w:cs="Times New Roman"/>
          <w:spacing w:val="-10"/>
          <w:position w:val="15"/>
          <w:sz w:val="24"/>
          <w:szCs w:val="24"/>
        </w:rPr>
        <w:t>1</w:t>
      </w:r>
      <w:r>
        <w:rPr>
          <w:rFonts w:ascii="宋体" w:hAnsi="宋体" w:eastAsia="宋体" w:cs="宋体"/>
          <w:spacing w:val="-10"/>
          <w:position w:val="15"/>
          <w:sz w:val="24"/>
          <w:szCs w:val="24"/>
        </w:rPr>
        <w:t>：</w:t>
      </w:r>
    </w:p>
    <w:p>
      <w:pPr>
        <w:spacing w:before="2" w:line="215" w:lineRule="auto"/>
        <w:ind w:left="1"/>
        <w:rPr>
          <w:rFonts w:ascii="宋体" w:hAnsi="宋体" w:eastAsia="宋体" w:cs="宋体"/>
          <w:sz w:val="24"/>
          <w:szCs w:val="24"/>
        </w:rPr>
      </w:pPr>
      <w:r>
        <w:rPr>
          <w:rFonts w:ascii="宋体" w:hAnsi="宋体" w:eastAsia="宋体" w:cs="宋体"/>
          <w:spacing w:val="-12"/>
          <w:sz w:val="24"/>
          <w:szCs w:val="24"/>
        </w:rPr>
        <w:t>事</w:t>
      </w:r>
      <w:r>
        <w:rPr>
          <w:rFonts w:ascii="宋体" w:hAnsi="宋体" w:eastAsia="宋体" w:cs="宋体"/>
          <w:spacing w:val="-10"/>
          <w:sz w:val="24"/>
          <w:szCs w:val="24"/>
        </w:rPr>
        <w:t>实依据：</w:t>
      </w:r>
    </w:p>
    <w:p>
      <w:pPr>
        <w:spacing w:before="159" w:line="219" w:lineRule="auto"/>
        <w:ind w:left="2"/>
        <w:rPr>
          <w:rFonts w:ascii="宋体" w:hAnsi="宋体" w:eastAsia="宋体" w:cs="宋体"/>
          <w:sz w:val="24"/>
          <w:szCs w:val="24"/>
        </w:rPr>
      </w:pPr>
      <w:r>
        <w:rPr>
          <w:rFonts w:ascii="宋体" w:hAnsi="宋体" w:eastAsia="宋体" w:cs="宋体"/>
          <w:spacing w:val="-13"/>
          <w:sz w:val="24"/>
          <w:szCs w:val="24"/>
        </w:rPr>
        <w:t>法</w:t>
      </w:r>
      <w:r>
        <w:rPr>
          <w:rFonts w:ascii="宋体" w:hAnsi="宋体" w:eastAsia="宋体" w:cs="宋体"/>
          <w:spacing w:val="-10"/>
          <w:sz w:val="24"/>
          <w:szCs w:val="24"/>
        </w:rPr>
        <w:t>律依据：</w:t>
      </w:r>
    </w:p>
    <w:p>
      <w:pPr>
        <w:spacing w:before="155" w:line="220" w:lineRule="auto"/>
        <w:ind w:left="2"/>
        <w:rPr>
          <w:rFonts w:ascii="Times New Roman" w:hAnsi="Times New Roman" w:eastAsia="Times New Roman" w:cs="Times New Roman"/>
          <w:sz w:val="24"/>
          <w:szCs w:val="24"/>
        </w:rPr>
      </w:pPr>
      <w:r>
        <w:rPr>
          <w:rFonts w:ascii="宋体" w:hAnsi="宋体" w:eastAsia="宋体" w:cs="宋体"/>
          <w:spacing w:val="-15"/>
          <w:sz w:val="24"/>
          <w:szCs w:val="24"/>
        </w:rPr>
        <w:t>质</w:t>
      </w:r>
      <w:r>
        <w:rPr>
          <w:rFonts w:ascii="宋体" w:hAnsi="宋体" w:eastAsia="宋体" w:cs="宋体"/>
          <w:spacing w:val="-10"/>
          <w:sz w:val="24"/>
          <w:szCs w:val="24"/>
        </w:rPr>
        <w:t xml:space="preserve">疑事项 </w:t>
      </w:r>
      <w:r>
        <w:rPr>
          <w:rFonts w:ascii="Times New Roman" w:hAnsi="Times New Roman" w:eastAsia="Times New Roman" w:cs="Times New Roman"/>
          <w:spacing w:val="-10"/>
          <w:sz w:val="24"/>
          <w:szCs w:val="24"/>
        </w:rPr>
        <w:t>2</w:t>
      </w:r>
    </w:p>
    <w:p>
      <w:pPr>
        <w:spacing w:line="267" w:lineRule="auto"/>
        <w:rPr>
          <w:rFonts w:ascii="Arial"/>
          <w:sz w:val="21"/>
        </w:rPr>
      </w:pPr>
    </w:p>
    <w:p>
      <w:pPr>
        <w:spacing w:before="69" w:line="75" w:lineRule="exact"/>
        <w:ind w:left="19"/>
        <w:rPr>
          <w:rFonts w:ascii="Times New Roman" w:hAnsi="Times New Roman" w:eastAsia="Times New Roman" w:cs="Times New Roman"/>
          <w:sz w:val="24"/>
          <w:szCs w:val="24"/>
        </w:rPr>
      </w:pPr>
      <w:r>
        <w:rPr>
          <w:rFonts w:ascii="Times New Roman" w:hAnsi="Times New Roman" w:eastAsia="Times New Roman" w:cs="Times New Roman"/>
          <w:spacing w:val="-8"/>
          <w:position w:val="1"/>
          <w:sz w:val="24"/>
          <w:szCs w:val="24"/>
        </w:rPr>
        <w:t>…</w:t>
      </w:r>
      <w:r>
        <w:rPr>
          <w:rFonts w:ascii="Times New Roman" w:hAnsi="Times New Roman" w:eastAsia="Times New Roman" w:cs="Times New Roman"/>
          <w:spacing w:val="-6"/>
          <w:position w:val="1"/>
          <w:sz w:val="24"/>
          <w:szCs w:val="24"/>
        </w:rPr>
        <w:t>…</w:t>
      </w:r>
    </w:p>
    <w:p>
      <w:pPr>
        <w:spacing w:before="182" w:line="220" w:lineRule="auto"/>
        <w:ind w:left="24"/>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四、与质疑事项</w:t>
      </w:r>
      <w:r>
        <w:rPr>
          <w:rFonts w:ascii="宋体" w:hAnsi="宋体" w:eastAsia="宋体" w:cs="宋体"/>
          <w:spacing w:val="-1"/>
          <w:sz w:val="24"/>
          <w:szCs w:val="24"/>
          <w14:textOutline w14:w="4354" w14:cap="flat" w14:cmpd="sng">
            <w14:solidFill>
              <w14:srgbClr w14:val="000000"/>
            </w14:solidFill>
            <w14:prstDash w14:val="solid"/>
            <w14:miter w14:val="0"/>
          </w14:textOutline>
        </w:rPr>
        <w:t>相关的质疑请求</w:t>
      </w:r>
    </w:p>
    <w:p>
      <w:pPr>
        <w:spacing w:before="154" w:line="220" w:lineRule="auto"/>
        <w:rPr>
          <w:rFonts w:ascii="宋体" w:hAnsi="宋体" w:eastAsia="宋体" w:cs="宋体"/>
          <w:sz w:val="24"/>
          <w:szCs w:val="24"/>
        </w:rPr>
      </w:pPr>
      <w:r>
        <w:rPr>
          <w:rFonts w:ascii="宋体" w:hAnsi="宋体" w:eastAsia="宋体" w:cs="宋体"/>
          <w:spacing w:val="-14"/>
          <w:sz w:val="24"/>
          <w:szCs w:val="24"/>
        </w:rPr>
        <w:t>请求：</w:t>
      </w:r>
    </w:p>
    <w:p>
      <w:pPr>
        <w:spacing w:before="154" w:line="219" w:lineRule="auto"/>
        <w:ind w:left="1"/>
        <w:rPr>
          <w:rFonts w:ascii="宋体" w:hAnsi="宋体" w:eastAsia="宋体" w:cs="宋体"/>
          <w:sz w:val="24"/>
          <w:szCs w:val="24"/>
        </w:rPr>
      </w:pPr>
      <w:r>
        <w:rPr>
          <w:rFonts w:ascii="宋体" w:hAnsi="宋体" w:eastAsia="宋体" w:cs="宋体"/>
          <w:spacing w:val="12"/>
          <w:sz w:val="24"/>
          <w:szCs w:val="24"/>
        </w:rPr>
        <w:t>签</w:t>
      </w:r>
      <w:r>
        <w:rPr>
          <w:rFonts w:ascii="宋体" w:hAnsi="宋体" w:eastAsia="宋体" w:cs="宋体"/>
          <w:spacing w:val="7"/>
          <w:sz w:val="24"/>
          <w:szCs w:val="24"/>
        </w:rPr>
        <w:t>字</w:t>
      </w:r>
      <w:r>
        <w:rPr>
          <w:rFonts w:ascii="宋体" w:hAnsi="宋体" w:eastAsia="宋体" w:cs="宋体"/>
          <w:spacing w:val="6"/>
          <w:sz w:val="24"/>
          <w:szCs w:val="24"/>
        </w:rPr>
        <w:t>(盖章)：  公章：</w:t>
      </w:r>
    </w:p>
    <w:p>
      <w:pPr>
        <w:spacing w:before="155" w:line="185" w:lineRule="auto"/>
        <w:ind w:left="43"/>
        <w:rPr>
          <w:rFonts w:ascii="宋体" w:hAnsi="宋体" w:eastAsia="宋体" w:cs="宋体"/>
          <w:sz w:val="24"/>
          <w:szCs w:val="24"/>
        </w:rPr>
      </w:pPr>
      <w:r>
        <w:rPr>
          <w:rFonts w:ascii="宋体" w:hAnsi="宋体" w:eastAsia="宋体" w:cs="宋体"/>
          <w:spacing w:val="-25"/>
          <w:sz w:val="24"/>
          <w:szCs w:val="24"/>
        </w:rPr>
        <w:t>日</w:t>
      </w:r>
      <w:r>
        <w:rPr>
          <w:rFonts w:ascii="宋体" w:hAnsi="宋体" w:eastAsia="宋体" w:cs="宋体"/>
          <w:spacing w:val="-23"/>
          <w:sz w:val="24"/>
          <w:szCs w:val="24"/>
        </w:rPr>
        <w:t>期：</w:t>
      </w:r>
    </w:p>
    <w:p>
      <w:pPr>
        <w:sectPr>
          <w:type w:val="continuous"/>
          <w:pgSz w:w="11909" w:h="16836"/>
          <w:pgMar w:top="400" w:right="1786" w:bottom="1195" w:left="1707" w:header="0" w:footer="1007" w:gutter="0"/>
          <w:cols w:equalWidth="0" w:num="1">
            <w:col w:w="8414"/>
          </w:cols>
        </w:sectPr>
      </w:pPr>
    </w:p>
    <w:p>
      <w:pPr>
        <w:spacing w:line="251" w:lineRule="auto"/>
        <w:rPr>
          <w:rFonts w:ascii="Arial"/>
          <w:sz w:val="21"/>
        </w:rPr>
      </w:pPr>
    </w:p>
    <w:p>
      <w:pPr>
        <w:spacing w:line="251" w:lineRule="auto"/>
        <w:rPr>
          <w:rFonts w:ascii="Arial"/>
          <w:sz w:val="21"/>
        </w:rPr>
      </w:pPr>
    </w:p>
    <w:p>
      <w:pPr>
        <w:spacing w:before="78" w:line="233" w:lineRule="auto"/>
        <w:ind w:left="481"/>
        <w:rPr>
          <w:rFonts w:ascii="Times New Roman" w:hAnsi="Times New Roman" w:eastAsia="Times New Roman" w:cs="Times New Roman"/>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质疑函制作说明</w:t>
      </w:r>
      <w:r>
        <w:rPr>
          <w:rFonts w:ascii="Times New Roman" w:hAnsi="Times New Roman" w:eastAsia="Times New Roman" w:cs="Times New Roman"/>
          <w:b/>
          <w:bCs/>
          <w:spacing w:val="1"/>
          <w:sz w:val="24"/>
          <w:szCs w:val="24"/>
        </w:rPr>
        <w:t>:</w:t>
      </w:r>
    </w:p>
    <w:p>
      <w:pPr>
        <w:spacing w:before="136" w:line="219" w:lineRule="auto"/>
        <w:ind w:left="495"/>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供应</w:t>
      </w:r>
      <w:r>
        <w:rPr>
          <w:rFonts w:ascii="宋体" w:hAnsi="宋体" w:eastAsia="宋体" w:cs="宋体"/>
          <w:spacing w:val="-3"/>
          <w:sz w:val="24"/>
          <w:szCs w:val="24"/>
        </w:rPr>
        <w:t>商</w:t>
      </w:r>
      <w:r>
        <w:rPr>
          <w:rFonts w:ascii="宋体" w:hAnsi="宋体" w:eastAsia="宋体" w:cs="宋体"/>
          <w:spacing w:val="-2"/>
          <w:sz w:val="24"/>
          <w:szCs w:val="24"/>
        </w:rPr>
        <w:t>提出质疑时，应提交质疑函和必要的证明材料。</w:t>
      </w:r>
    </w:p>
    <w:p>
      <w:pPr>
        <w:spacing w:before="157" w:line="338" w:lineRule="auto"/>
        <w:ind w:firstLine="472"/>
        <w:rPr>
          <w:rFonts w:ascii="宋体" w:hAnsi="宋体" w:eastAsia="宋体" w:cs="宋体"/>
          <w:sz w:val="24"/>
          <w:szCs w:val="24"/>
        </w:rPr>
      </w:pPr>
      <w:r>
        <w:rPr>
          <w:rFonts w:ascii="Times New Roman" w:hAnsi="Times New Roman" w:eastAsia="Times New Roman" w:cs="Times New Roman"/>
          <w:spacing w:val="-8"/>
          <w:sz w:val="24"/>
          <w:szCs w:val="24"/>
        </w:rPr>
        <w:t>2.</w:t>
      </w:r>
      <w:r>
        <w:rPr>
          <w:rFonts w:ascii="宋体" w:hAnsi="宋体" w:eastAsia="宋体" w:cs="宋体"/>
          <w:spacing w:val="-8"/>
          <w:sz w:val="24"/>
          <w:szCs w:val="24"/>
        </w:rPr>
        <w:t>质疑供</w:t>
      </w:r>
      <w:r>
        <w:rPr>
          <w:rFonts w:ascii="宋体" w:hAnsi="宋体" w:eastAsia="宋体" w:cs="宋体"/>
          <w:spacing w:val="-4"/>
          <w:sz w:val="24"/>
          <w:szCs w:val="24"/>
        </w:rPr>
        <w:t>应商若委托代理人进行质疑的， 质疑函应按要求列明</w:t>
      </w:r>
      <w:r>
        <w:rPr>
          <w:rFonts w:ascii="Times New Roman" w:hAnsi="Times New Roman" w:eastAsia="Times New Roman" w:cs="Times New Roman"/>
          <w:spacing w:val="-4"/>
          <w:sz w:val="24"/>
          <w:szCs w:val="24"/>
        </w:rPr>
        <w:t>“</w:t>
      </w:r>
      <w:r>
        <w:rPr>
          <w:rFonts w:ascii="宋体" w:hAnsi="宋体" w:eastAsia="宋体" w:cs="宋体"/>
          <w:spacing w:val="-4"/>
          <w:sz w:val="24"/>
          <w:szCs w:val="24"/>
        </w:rPr>
        <w:t>授权代表</w:t>
      </w:r>
      <w:r>
        <w:rPr>
          <w:rFonts w:ascii="Times New Roman" w:hAnsi="Times New Roman" w:eastAsia="Times New Roman" w:cs="Times New Roman"/>
          <w:spacing w:val="-4"/>
          <w:sz w:val="24"/>
          <w:szCs w:val="24"/>
        </w:rPr>
        <w:t>”</w:t>
      </w:r>
      <w:r>
        <w:rPr>
          <w:rFonts w:ascii="宋体" w:hAnsi="宋体" w:eastAsia="宋体" w:cs="宋体"/>
          <w:spacing w:val="-4"/>
          <w:sz w:val="24"/>
          <w:szCs w:val="24"/>
        </w:rPr>
        <w:t>的有</w:t>
      </w:r>
      <w:r>
        <w:rPr>
          <w:rFonts w:ascii="宋体" w:hAnsi="宋体" w:eastAsia="宋体" w:cs="宋体"/>
          <w:sz w:val="24"/>
          <w:szCs w:val="24"/>
        </w:rPr>
        <w:t xml:space="preserve"> </w:t>
      </w:r>
      <w:r>
        <w:rPr>
          <w:rFonts w:ascii="宋体" w:hAnsi="宋体" w:eastAsia="宋体" w:cs="宋体"/>
          <w:spacing w:val="-1"/>
          <w:sz w:val="24"/>
          <w:szCs w:val="24"/>
        </w:rPr>
        <w:t>关内容，并在附件中提交由</w:t>
      </w:r>
      <w:r>
        <w:rPr>
          <w:rFonts w:ascii="宋体" w:hAnsi="宋体" w:eastAsia="宋体" w:cs="宋体"/>
          <w:sz w:val="24"/>
          <w:szCs w:val="24"/>
        </w:rPr>
        <w:t xml:space="preserve">质疑供应商签署的授权委托书。授权委托书应载明代 </w:t>
      </w:r>
      <w:r>
        <w:rPr>
          <w:rFonts w:ascii="宋体" w:hAnsi="宋体" w:eastAsia="宋体" w:cs="宋体"/>
          <w:spacing w:val="-1"/>
          <w:sz w:val="24"/>
          <w:szCs w:val="24"/>
        </w:rPr>
        <w:t>理人的姓名或者名称、代</w:t>
      </w:r>
      <w:r>
        <w:rPr>
          <w:rFonts w:ascii="宋体" w:hAnsi="宋体" w:eastAsia="宋体" w:cs="宋体"/>
          <w:sz w:val="24"/>
          <w:szCs w:val="24"/>
        </w:rPr>
        <w:t>理事项、具体权限、期限和相关事项。</w:t>
      </w:r>
    </w:p>
    <w:p>
      <w:pPr>
        <w:spacing w:line="217" w:lineRule="auto"/>
        <w:ind w:left="477"/>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质疑供应商若对</w:t>
      </w:r>
      <w:r>
        <w:rPr>
          <w:rFonts w:ascii="宋体" w:hAnsi="宋体" w:eastAsia="宋体" w:cs="宋体"/>
          <w:spacing w:val="-1"/>
          <w:sz w:val="24"/>
          <w:szCs w:val="24"/>
        </w:rPr>
        <w:t>项目的某一分包进行质疑，质疑函中应列明具体分包号。</w:t>
      </w:r>
    </w:p>
    <w:p>
      <w:pPr>
        <w:spacing w:before="157" w:line="216" w:lineRule="auto"/>
        <w:ind w:left="471"/>
        <w:rPr>
          <w:rFonts w:ascii="宋体" w:hAnsi="宋体" w:eastAsia="宋体" w:cs="宋体"/>
          <w:sz w:val="24"/>
          <w:szCs w:val="24"/>
        </w:rPr>
      </w:pPr>
      <w:r>
        <w:rPr>
          <w:rFonts w:ascii="Times New Roman" w:hAnsi="Times New Roman" w:eastAsia="Times New Roman" w:cs="Times New Roman"/>
          <w:spacing w:val="-2"/>
          <w:sz w:val="24"/>
          <w:szCs w:val="24"/>
        </w:rPr>
        <w:t>4.</w:t>
      </w:r>
      <w:r>
        <w:rPr>
          <w:rFonts w:ascii="宋体" w:hAnsi="宋体" w:eastAsia="宋体" w:cs="宋体"/>
          <w:spacing w:val="-2"/>
          <w:sz w:val="24"/>
          <w:szCs w:val="24"/>
        </w:rPr>
        <w:t>质疑函</w:t>
      </w:r>
      <w:r>
        <w:rPr>
          <w:rFonts w:ascii="宋体" w:hAnsi="宋体" w:eastAsia="宋体" w:cs="宋体"/>
          <w:spacing w:val="-1"/>
          <w:sz w:val="24"/>
          <w:szCs w:val="24"/>
        </w:rPr>
        <w:t>的质疑事项应具体、明确，并有必要的事实依据和法律依据。</w:t>
      </w:r>
    </w:p>
    <w:p>
      <w:pPr>
        <w:spacing w:before="159" w:line="220" w:lineRule="auto"/>
        <w:ind w:left="479"/>
        <w:rPr>
          <w:rFonts w:ascii="宋体" w:hAnsi="宋体" w:eastAsia="宋体" w:cs="宋体"/>
          <w:sz w:val="24"/>
          <w:szCs w:val="24"/>
        </w:rPr>
      </w:pPr>
      <w:r>
        <w:rPr>
          <w:rFonts w:ascii="Times New Roman" w:hAnsi="Times New Roman" w:eastAsia="Times New Roman" w:cs="Times New Roman"/>
          <w:spacing w:val="-4"/>
          <w:sz w:val="24"/>
          <w:szCs w:val="24"/>
        </w:rPr>
        <w:t>5.</w:t>
      </w:r>
      <w:r>
        <w:rPr>
          <w:rFonts w:ascii="宋体" w:hAnsi="宋体" w:eastAsia="宋体" w:cs="宋体"/>
          <w:spacing w:val="-4"/>
          <w:sz w:val="24"/>
          <w:szCs w:val="24"/>
        </w:rPr>
        <w:t>质</w:t>
      </w:r>
      <w:r>
        <w:rPr>
          <w:rFonts w:ascii="宋体" w:hAnsi="宋体" w:eastAsia="宋体" w:cs="宋体"/>
          <w:spacing w:val="-2"/>
          <w:sz w:val="24"/>
          <w:szCs w:val="24"/>
        </w:rPr>
        <w:t>疑函的质疑请求应与质疑事项相关。</w:t>
      </w:r>
    </w:p>
    <w:p>
      <w:pPr>
        <w:spacing w:before="154" w:line="345" w:lineRule="auto"/>
        <w:ind w:right="6" w:firstLine="477"/>
        <w:sectPr>
          <w:footerReference r:id="rId36" w:type="default"/>
          <w:pgSz w:w="11909" w:h="16836"/>
          <w:pgMar w:top="400" w:right="1697" w:bottom="1195" w:left="1712" w:header="0" w:footer="1007" w:gutter="0"/>
          <w:cols w:space="720" w:num="1"/>
        </w:sectPr>
      </w:pPr>
      <w:r>
        <w:rPr>
          <w:rFonts w:ascii="Times New Roman" w:hAnsi="Times New Roman" w:eastAsia="Times New Roman" w:cs="Times New Roman"/>
          <w:spacing w:val="-9"/>
          <w:sz w:val="24"/>
          <w:szCs w:val="24"/>
        </w:rPr>
        <w:t>6.</w:t>
      </w:r>
      <w:r>
        <w:rPr>
          <w:rFonts w:ascii="宋体" w:hAnsi="宋体" w:eastAsia="宋体" w:cs="宋体"/>
          <w:spacing w:val="-9"/>
          <w:sz w:val="24"/>
          <w:szCs w:val="24"/>
        </w:rPr>
        <w:t>质疑供应商为自然人的， 质疑函应由本人签字； 质疑供应商为法人或者其</w:t>
      </w:r>
      <w:r>
        <w:rPr>
          <w:rFonts w:ascii="宋体" w:hAnsi="宋体" w:eastAsia="宋体" w:cs="宋体"/>
          <w:spacing w:val="-2"/>
          <w:sz w:val="24"/>
          <w:szCs w:val="24"/>
        </w:rPr>
        <w:t>他</w:t>
      </w:r>
      <w:r>
        <w:rPr>
          <w:rFonts w:ascii="宋体" w:hAnsi="宋体" w:eastAsia="宋体" w:cs="宋体"/>
          <w:sz w:val="24"/>
          <w:szCs w:val="24"/>
        </w:rPr>
        <w:t xml:space="preserve"> </w:t>
      </w:r>
      <w:r>
        <w:rPr>
          <w:rFonts w:ascii="宋体" w:hAnsi="宋体" w:eastAsia="宋体" w:cs="宋体"/>
          <w:spacing w:val="-2"/>
          <w:sz w:val="24"/>
          <w:szCs w:val="24"/>
        </w:rPr>
        <w:t>组织的，质疑函应由法定代表人、主要负责人，或者其授权代表签字或者盖</w:t>
      </w:r>
      <w:r>
        <w:rPr>
          <w:rFonts w:ascii="宋体" w:hAnsi="宋体" w:eastAsia="宋体" w:cs="宋体"/>
          <w:sz w:val="24"/>
          <w:szCs w:val="24"/>
        </w:rPr>
        <w:t xml:space="preserve">章， </w:t>
      </w:r>
      <w:r>
        <w:rPr>
          <w:rFonts w:ascii="宋体" w:hAnsi="宋体" w:eastAsia="宋体" w:cs="宋体"/>
          <w:spacing w:val="-10"/>
          <w:sz w:val="24"/>
          <w:szCs w:val="24"/>
        </w:rPr>
        <w:t>并</w:t>
      </w:r>
      <w:r>
        <w:rPr>
          <w:rFonts w:ascii="宋体" w:hAnsi="宋体" w:eastAsia="宋体" w:cs="宋体"/>
          <w:spacing w:val="-6"/>
          <w:sz w:val="24"/>
          <w:szCs w:val="24"/>
        </w:rPr>
        <w:t>加盖公章。</w:t>
      </w:r>
    </w:p>
    <w:p>
      <w:pPr>
        <w:spacing w:line="272" w:lineRule="auto"/>
        <w:rPr>
          <w:rFonts w:ascii="Arial"/>
          <w:sz w:val="21"/>
        </w:rPr>
      </w:pPr>
    </w:p>
    <w:p>
      <w:pPr>
        <w:spacing w:before="117" w:line="219" w:lineRule="auto"/>
        <w:ind w:left="1626"/>
        <w:rPr>
          <w:rFonts w:ascii="宋体" w:hAnsi="宋体" w:eastAsia="宋体" w:cs="宋体"/>
          <w:sz w:val="36"/>
          <w:szCs w:val="36"/>
        </w:rPr>
      </w:pPr>
      <w:bookmarkStart w:id="20" w:name="_bookmark21"/>
      <w:bookmarkEnd w:id="20"/>
      <w:bookmarkStart w:id="21" w:name="_bookmark22"/>
      <w:bookmarkEnd w:id="21"/>
      <w:r>
        <w:rPr>
          <w:rFonts w:ascii="宋体" w:hAnsi="宋体" w:eastAsia="宋体" w:cs="宋体"/>
          <w:spacing w:val="1"/>
          <w:sz w:val="36"/>
          <w:szCs w:val="36"/>
          <w14:textOutline w14:w="6531" w14:cap="flat" w14:cmpd="sng">
            <w14:solidFill>
              <w14:srgbClr w14:val="000000"/>
            </w14:solidFill>
            <w14:prstDash w14:val="solid"/>
            <w14:miter w14:val="0"/>
          </w14:textOutline>
        </w:rPr>
        <w:t>第三部分</w:t>
      </w:r>
      <w:r>
        <w:rPr>
          <w:rFonts w:ascii="宋体" w:hAnsi="宋体" w:eastAsia="宋体" w:cs="宋体"/>
          <w:spacing w:val="1"/>
          <w:sz w:val="36"/>
          <w:szCs w:val="36"/>
        </w:rPr>
        <w:t xml:space="preserve">  </w:t>
      </w:r>
      <w:r>
        <w:rPr>
          <w:rFonts w:ascii="宋体" w:hAnsi="宋体" w:eastAsia="宋体" w:cs="宋体"/>
          <w:spacing w:val="1"/>
          <w:sz w:val="36"/>
          <w:szCs w:val="36"/>
          <w14:textOutline w14:w="6531" w14:cap="flat" w14:cmpd="sng">
            <w14:solidFill>
              <w14:srgbClr w14:val="000000"/>
            </w14:solidFill>
            <w14:prstDash w14:val="solid"/>
            <w14:miter w14:val="0"/>
          </w14:textOutline>
        </w:rPr>
        <w:t>采购</w:t>
      </w:r>
      <w:r>
        <w:rPr>
          <w:rFonts w:ascii="宋体" w:hAnsi="宋体" w:eastAsia="宋体" w:cs="宋体"/>
          <w:sz w:val="36"/>
          <w:szCs w:val="36"/>
          <w14:textOutline w14:w="6531" w14:cap="flat" w14:cmpd="sng">
            <w14:solidFill>
              <w14:srgbClr w14:val="000000"/>
            </w14:solidFill>
            <w14:prstDash w14:val="solid"/>
            <w14:miter w14:val="0"/>
          </w14:textOutline>
        </w:rPr>
        <w:t>内容及技术参数要求</w:t>
      </w:r>
    </w:p>
    <w:p>
      <w:pPr>
        <w:spacing w:line="428" w:lineRule="auto"/>
        <w:rPr>
          <w:rFonts w:ascii="Arial"/>
          <w:sz w:val="21"/>
        </w:rPr>
      </w:pPr>
    </w:p>
    <w:p>
      <w:pPr>
        <w:spacing w:before="78" w:line="217" w:lineRule="auto"/>
        <w:ind w:left="265"/>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一、采购要</w:t>
      </w:r>
      <w:r>
        <w:rPr>
          <w:rFonts w:ascii="宋体" w:hAnsi="宋体" w:eastAsia="宋体" w:cs="宋体"/>
          <w:sz w:val="24"/>
          <w:szCs w:val="24"/>
          <w14:textOutline w14:w="4354" w14:cap="flat" w14:cmpd="sng">
            <w14:solidFill>
              <w14:srgbClr w14:val="000000"/>
            </w14:solidFill>
            <w14:prstDash w14:val="solid"/>
            <w14:miter w14:val="0"/>
          </w14:textOutline>
        </w:rPr>
        <w:t>求及供货期：</w:t>
      </w:r>
    </w:p>
    <w:p>
      <w:pPr>
        <w:spacing w:before="117" w:line="222" w:lineRule="auto"/>
        <w:ind w:left="759"/>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供</w:t>
      </w:r>
      <w:r>
        <w:rPr>
          <w:rFonts w:ascii="宋体" w:hAnsi="宋体" w:eastAsia="宋体" w:cs="宋体"/>
          <w:spacing w:val="-4"/>
          <w:sz w:val="24"/>
          <w:szCs w:val="24"/>
        </w:rPr>
        <w:t>货期：签订合同后</w:t>
      </w:r>
      <w:r>
        <w:rPr>
          <w:rFonts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lang w:val="en-US" w:eastAsia="zh-CN"/>
        </w:rPr>
        <w:t xml:space="preserve"> 30</w:t>
      </w:r>
      <w:r>
        <w:rPr>
          <w:rFonts w:ascii="Times New Roman" w:hAnsi="Times New Roman" w:eastAsia="Times New Roman" w:cs="Times New Roman"/>
          <w:spacing w:val="-4"/>
          <w:sz w:val="24"/>
          <w:szCs w:val="24"/>
          <w:highlight w:val="none"/>
        </w:rPr>
        <w:t xml:space="preserve"> </w:t>
      </w:r>
      <w:r>
        <w:rPr>
          <w:rFonts w:ascii="宋体" w:hAnsi="宋体" w:eastAsia="宋体" w:cs="宋体"/>
          <w:spacing w:val="-4"/>
          <w:sz w:val="24"/>
          <w:szCs w:val="24"/>
        </w:rPr>
        <w:t>日历日。</w:t>
      </w:r>
    </w:p>
    <w:p>
      <w:pPr>
        <w:spacing w:before="110" w:line="220" w:lineRule="auto"/>
        <w:ind w:left="736"/>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、质保期：</w:t>
      </w:r>
      <w:r>
        <w:rPr>
          <w:rFonts w:ascii="宋体" w:hAnsi="宋体" w:eastAsia="宋体" w:cs="宋体"/>
          <w:spacing w:val="-1"/>
          <w:sz w:val="24"/>
          <w:szCs w:val="24"/>
        </w:rPr>
        <w:t>设备验收合格后</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年。</w:t>
      </w:r>
    </w:p>
    <w:p>
      <w:pPr>
        <w:spacing w:before="114" w:line="216" w:lineRule="auto"/>
        <w:ind w:left="74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、如发生下列情况之一，将视为对招标</w:t>
      </w:r>
      <w:r>
        <w:rPr>
          <w:rFonts w:ascii="宋体" w:hAnsi="宋体" w:eastAsia="宋体" w:cs="宋体"/>
          <w:spacing w:val="-1"/>
          <w:sz w:val="24"/>
          <w:szCs w:val="24"/>
        </w:rPr>
        <w:t>文件实质性不响应：</w:t>
      </w:r>
    </w:p>
    <w:p>
      <w:pPr>
        <w:spacing w:before="119" w:line="219" w:lineRule="auto"/>
        <w:ind w:left="747"/>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1"/>
          <w:sz w:val="24"/>
          <w:szCs w:val="24"/>
        </w:rPr>
        <w:t>1</w:t>
      </w:r>
      <w:r>
        <w:rPr>
          <w:rFonts w:ascii="宋体" w:hAnsi="宋体" w:eastAsia="宋体" w:cs="宋体"/>
          <w:spacing w:val="11"/>
          <w:sz w:val="24"/>
          <w:szCs w:val="24"/>
        </w:rPr>
        <w:t>)照抄招标文件技术规格书；</w:t>
      </w:r>
    </w:p>
    <w:p>
      <w:pPr>
        <w:spacing w:before="115" w:line="217" w:lineRule="auto"/>
        <w:ind w:left="747"/>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4"/>
          <w:sz w:val="24"/>
          <w:szCs w:val="24"/>
        </w:rPr>
        <w:t>2</w:t>
      </w:r>
      <w:r>
        <w:rPr>
          <w:rFonts w:ascii="宋体" w:hAnsi="宋体" w:eastAsia="宋体" w:cs="宋体"/>
          <w:spacing w:val="7"/>
          <w:sz w:val="24"/>
          <w:szCs w:val="24"/>
        </w:rPr>
        <w:t>)对所有技术规格仅填写满足，没有填写具体内容。</w:t>
      </w:r>
    </w:p>
    <w:p>
      <w:pPr>
        <w:spacing w:before="118" w:line="219" w:lineRule="auto"/>
        <w:ind w:left="735"/>
        <w:rPr>
          <w:rFonts w:ascii="宋体" w:hAnsi="宋体" w:eastAsia="宋体" w:cs="宋体"/>
          <w:sz w:val="24"/>
          <w:szCs w:val="24"/>
        </w:rPr>
      </w:pPr>
      <w:r>
        <w:rPr>
          <w:rFonts w:ascii="Times New Roman" w:hAnsi="Times New Roman" w:eastAsia="Times New Roman" w:cs="Times New Roman"/>
          <w:spacing w:val="-8"/>
          <w:sz w:val="24"/>
          <w:szCs w:val="24"/>
        </w:rPr>
        <w:t xml:space="preserve">4 </w:t>
      </w:r>
      <w:r>
        <w:rPr>
          <w:rFonts w:ascii="宋体" w:hAnsi="宋体" w:eastAsia="宋体" w:cs="宋体"/>
          <w:spacing w:val="-8"/>
          <w:sz w:val="24"/>
          <w:szCs w:val="24"/>
        </w:rPr>
        <w:t>、拟</w:t>
      </w:r>
      <w:r>
        <w:rPr>
          <w:rFonts w:ascii="宋体" w:hAnsi="宋体" w:eastAsia="宋体" w:cs="宋体"/>
          <w:spacing w:val="-4"/>
          <w:sz w:val="24"/>
          <w:szCs w:val="24"/>
        </w:rPr>
        <w:t>投标产品须为国家准予落户的产品。</w:t>
      </w:r>
    </w:p>
    <w:p>
      <w:pPr>
        <w:spacing w:line="434" w:lineRule="auto"/>
        <w:rPr>
          <w:rFonts w:ascii="Arial"/>
          <w:sz w:val="21"/>
        </w:rPr>
      </w:pPr>
    </w:p>
    <w:p>
      <w:pPr>
        <w:spacing w:before="79" w:line="220" w:lineRule="auto"/>
        <w:ind w:left="265"/>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二、技术参数</w:t>
      </w:r>
      <w:r>
        <w:rPr>
          <w:rFonts w:ascii="宋体" w:hAnsi="宋体" w:eastAsia="宋体" w:cs="宋体"/>
          <w:sz w:val="24"/>
          <w:szCs w:val="24"/>
          <w14:textOutline w14:w="4354" w14:cap="flat" w14:cmpd="sng">
            <w14:solidFill>
              <w14:srgbClr w14:val="000000"/>
            </w14:solidFill>
            <w14:prstDash w14:val="solid"/>
            <w14:miter w14:val="0"/>
          </w14:textOutline>
        </w:rPr>
        <w:t>要求</w:t>
      </w:r>
    </w:p>
    <w:p>
      <w:pPr>
        <w:spacing w:line="333" w:lineRule="auto"/>
        <w:rPr>
          <w:rFonts w:ascii="Arial"/>
          <w:sz w:val="21"/>
        </w:rPr>
      </w:pPr>
    </w:p>
    <w:p>
      <w:pPr>
        <w:tabs>
          <w:tab w:val="left" w:pos="525"/>
        </w:tabs>
        <w:adjustRightInd w:val="0"/>
        <w:snapToGrid w:val="0"/>
        <w:spacing w:line="360" w:lineRule="auto"/>
        <w:jc w:val="center"/>
        <w:outlineLvl w:val="1"/>
        <w:rPr>
          <w:rFonts w:hint="eastAsia" w:eastAsia="宋体"/>
          <w:b/>
          <w:color w:val="auto"/>
          <w:sz w:val="24"/>
          <w:lang w:eastAsia="zh-CN"/>
        </w:rPr>
      </w:pPr>
      <w:r>
        <w:rPr>
          <w:rFonts w:hint="eastAsia" w:ascii="方正小标宋_GBK" w:hAnsi="方正小标宋_GBK" w:eastAsia="方正小标宋_GBK" w:cs="方正小标宋_GBK"/>
          <w:b w:val="0"/>
          <w:bCs/>
          <w:color w:val="auto"/>
          <w:sz w:val="28"/>
          <w:szCs w:val="24"/>
          <w:lang w:eastAsia="zh-CN"/>
        </w:rPr>
        <w:t>建筑垃圾主体设备技术参数</w:t>
      </w:r>
    </w:p>
    <w:p>
      <w:pPr>
        <w:tabs>
          <w:tab w:val="left" w:pos="525"/>
        </w:tabs>
        <w:adjustRightInd w:val="0"/>
        <w:snapToGrid w:val="0"/>
        <w:spacing w:line="360" w:lineRule="auto"/>
        <w:outlineLvl w:val="1"/>
        <w:rPr>
          <w:b/>
          <w:color w:val="auto"/>
          <w:sz w:val="24"/>
        </w:rPr>
      </w:pPr>
      <w:r>
        <w:rPr>
          <w:b/>
          <w:color w:val="auto"/>
          <w:sz w:val="24"/>
        </w:rPr>
        <w:t>主体设备技术参数</w:t>
      </w:r>
    </w:p>
    <w:p>
      <w:pPr>
        <w:shd w:val="clear" w:fill="FF0000"/>
        <w:autoSpaceDE w:val="0"/>
        <w:autoSpaceDN w:val="0"/>
        <w:adjustRightInd w:val="0"/>
        <w:snapToGrid w:val="0"/>
        <w:spacing w:line="360" w:lineRule="auto"/>
        <w:outlineLvl w:val="2"/>
        <w:rPr>
          <w:rFonts w:hint="default" w:eastAsiaTheme="minorEastAsia"/>
          <w:b/>
          <w:color w:val="auto"/>
          <w:sz w:val="24"/>
          <w:lang w:val="en-US" w:eastAsia="zh-CN"/>
        </w:rPr>
      </w:pPr>
      <w:r>
        <w:rPr>
          <w:rFonts w:hint="eastAsia"/>
          <w:b/>
          <w:color w:val="auto"/>
          <w:sz w:val="24"/>
          <w:lang w:val="en-US" w:eastAsia="zh-CN"/>
        </w:rPr>
        <w:t>给料机</w:t>
      </w:r>
      <w:bookmarkStart w:id="37" w:name="_GoBack"/>
      <w:bookmarkEnd w:id="37"/>
    </w:p>
    <w:tbl>
      <w:tblPr>
        <w:tblStyle w:val="9"/>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43"/>
        <w:gridCol w:w="993"/>
        <w:gridCol w:w="2551"/>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adjustRightInd w:val="0"/>
              <w:snapToGrid w:val="0"/>
              <w:jc w:val="center"/>
              <w:rPr>
                <w:b/>
                <w:color w:val="auto"/>
                <w:kern w:val="0"/>
                <w:szCs w:val="21"/>
              </w:rPr>
            </w:pPr>
            <w:bookmarkStart w:id="22" w:name="_Toc21085"/>
            <w:r>
              <w:rPr>
                <w:b/>
                <w:color w:val="auto"/>
                <w:kern w:val="0"/>
                <w:szCs w:val="21"/>
              </w:rPr>
              <w:t>序号</w:t>
            </w:r>
          </w:p>
        </w:tc>
        <w:tc>
          <w:tcPr>
            <w:tcW w:w="2243" w:type="dxa"/>
            <w:vAlign w:val="center"/>
          </w:tcPr>
          <w:p>
            <w:pPr>
              <w:widowControl/>
              <w:adjustRightInd w:val="0"/>
              <w:snapToGrid w:val="0"/>
              <w:jc w:val="center"/>
              <w:rPr>
                <w:b/>
                <w:color w:val="auto"/>
                <w:kern w:val="0"/>
                <w:szCs w:val="21"/>
              </w:rPr>
            </w:pPr>
            <w:r>
              <w:rPr>
                <w:b/>
                <w:color w:val="auto"/>
                <w:kern w:val="0"/>
                <w:szCs w:val="21"/>
              </w:rPr>
              <w:t>名称</w:t>
            </w:r>
          </w:p>
        </w:tc>
        <w:tc>
          <w:tcPr>
            <w:tcW w:w="993" w:type="dxa"/>
            <w:vAlign w:val="center"/>
          </w:tcPr>
          <w:p>
            <w:pPr>
              <w:widowControl/>
              <w:adjustRightInd w:val="0"/>
              <w:snapToGrid w:val="0"/>
              <w:jc w:val="center"/>
              <w:rPr>
                <w:b/>
                <w:color w:val="auto"/>
                <w:kern w:val="0"/>
                <w:szCs w:val="21"/>
              </w:rPr>
            </w:pPr>
            <w:r>
              <w:rPr>
                <w:b/>
                <w:color w:val="auto"/>
                <w:kern w:val="0"/>
                <w:szCs w:val="21"/>
              </w:rPr>
              <w:t>单位</w:t>
            </w:r>
          </w:p>
        </w:tc>
        <w:tc>
          <w:tcPr>
            <w:tcW w:w="2551" w:type="dxa"/>
            <w:vAlign w:val="center"/>
          </w:tcPr>
          <w:p>
            <w:pPr>
              <w:widowControl/>
              <w:adjustRightInd w:val="0"/>
              <w:snapToGrid w:val="0"/>
              <w:jc w:val="center"/>
              <w:rPr>
                <w:b/>
                <w:color w:val="auto"/>
                <w:kern w:val="0"/>
                <w:szCs w:val="21"/>
              </w:rPr>
            </w:pPr>
            <w:r>
              <w:rPr>
                <w:b/>
                <w:color w:val="auto"/>
                <w:kern w:val="0"/>
                <w:szCs w:val="21"/>
              </w:rPr>
              <w:t>参数</w:t>
            </w:r>
          </w:p>
        </w:tc>
        <w:tc>
          <w:tcPr>
            <w:tcW w:w="2010" w:type="dxa"/>
            <w:vAlign w:val="center"/>
          </w:tcPr>
          <w:p>
            <w:pPr>
              <w:widowControl/>
              <w:adjustRightInd w:val="0"/>
              <w:snapToGrid w:val="0"/>
              <w:jc w:val="center"/>
              <w:rPr>
                <w:b/>
                <w:color w:val="auto"/>
                <w:kern w:val="0"/>
                <w:szCs w:val="21"/>
              </w:rPr>
            </w:pPr>
            <w:r>
              <w:rPr>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eastAsia" w:eastAsia="宋体"/>
                <w:color w:val="auto"/>
                <w:kern w:val="0"/>
                <w:szCs w:val="21"/>
                <w:lang w:val="en-US" w:eastAsia="zh-CN"/>
              </w:rPr>
            </w:pPr>
            <w:r>
              <w:rPr>
                <w:rFonts w:hint="eastAsia"/>
                <w:color w:val="auto"/>
                <w:kern w:val="0"/>
                <w:szCs w:val="21"/>
                <w:lang w:val="en-US" w:eastAsia="zh-CN"/>
              </w:rPr>
              <w:t>1</w:t>
            </w:r>
          </w:p>
        </w:tc>
        <w:tc>
          <w:tcPr>
            <w:tcW w:w="2243" w:type="dxa"/>
            <w:vAlign w:val="center"/>
          </w:tcPr>
          <w:p>
            <w:pPr>
              <w:widowControl/>
              <w:adjustRightInd w:val="0"/>
              <w:snapToGrid w:val="0"/>
              <w:jc w:val="center"/>
              <w:rPr>
                <w:color w:val="auto"/>
                <w:kern w:val="0"/>
                <w:szCs w:val="21"/>
              </w:rPr>
            </w:pPr>
            <w:r>
              <w:rPr>
                <w:color w:val="auto"/>
                <w:kern w:val="0"/>
                <w:szCs w:val="21"/>
              </w:rPr>
              <w:t>型号</w:t>
            </w:r>
          </w:p>
        </w:tc>
        <w:tc>
          <w:tcPr>
            <w:tcW w:w="993" w:type="dxa"/>
            <w:vAlign w:val="center"/>
          </w:tcPr>
          <w:p>
            <w:pPr>
              <w:widowControl/>
              <w:adjustRightInd w:val="0"/>
              <w:snapToGrid w:val="0"/>
              <w:jc w:val="center"/>
              <w:rPr>
                <w:color w:val="auto"/>
                <w:kern w:val="0"/>
                <w:szCs w:val="21"/>
              </w:rPr>
            </w:pPr>
          </w:p>
        </w:tc>
        <w:tc>
          <w:tcPr>
            <w:tcW w:w="2551" w:type="dxa"/>
            <w:vAlign w:val="center"/>
          </w:tcPr>
          <w:p>
            <w:pPr>
              <w:widowControl/>
              <w:jc w:val="center"/>
              <w:textAlignment w:val="center"/>
              <w:rPr>
                <w:rFonts w:hint="default" w:eastAsia="宋体"/>
                <w:color w:val="auto"/>
                <w:szCs w:val="21"/>
                <w:lang w:val="en-US" w:eastAsia="zh-CN"/>
              </w:rPr>
            </w:pPr>
            <w:r>
              <w:rPr>
                <w:rFonts w:hint="eastAsia"/>
                <w:color w:val="auto"/>
                <w:kern w:val="0"/>
                <w:szCs w:val="21"/>
                <w:lang w:val="en-US" w:eastAsia="zh-CN" w:bidi="ar"/>
              </w:rPr>
              <w:t>由供应商提供</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eastAsia" w:eastAsia="宋体"/>
                <w:color w:val="auto"/>
                <w:kern w:val="0"/>
                <w:szCs w:val="21"/>
                <w:lang w:val="en-US" w:eastAsia="zh-CN"/>
              </w:rPr>
            </w:pPr>
            <w:r>
              <w:rPr>
                <w:rFonts w:hint="eastAsia"/>
                <w:color w:val="auto"/>
                <w:kern w:val="0"/>
                <w:szCs w:val="21"/>
                <w:lang w:val="en-US" w:eastAsia="zh-CN"/>
              </w:rPr>
              <w:t>2</w:t>
            </w:r>
          </w:p>
        </w:tc>
        <w:tc>
          <w:tcPr>
            <w:tcW w:w="2243" w:type="dxa"/>
            <w:vAlign w:val="center"/>
          </w:tcPr>
          <w:p>
            <w:pPr>
              <w:widowControl/>
              <w:adjustRightInd w:val="0"/>
              <w:snapToGrid w:val="0"/>
              <w:jc w:val="center"/>
              <w:rPr>
                <w:color w:val="auto"/>
                <w:kern w:val="0"/>
                <w:szCs w:val="21"/>
              </w:rPr>
            </w:pPr>
            <w:r>
              <w:rPr>
                <w:color w:val="auto"/>
                <w:kern w:val="0"/>
                <w:szCs w:val="21"/>
              </w:rPr>
              <w:t>品牌</w:t>
            </w:r>
          </w:p>
        </w:tc>
        <w:tc>
          <w:tcPr>
            <w:tcW w:w="993" w:type="dxa"/>
            <w:vAlign w:val="center"/>
          </w:tcPr>
          <w:p>
            <w:pPr>
              <w:widowControl/>
              <w:adjustRightInd w:val="0"/>
              <w:snapToGrid w:val="0"/>
              <w:jc w:val="center"/>
              <w:rPr>
                <w:color w:val="auto"/>
                <w:kern w:val="0"/>
                <w:szCs w:val="21"/>
              </w:rPr>
            </w:pPr>
          </w:p>
        </w:tc>
        <w:tc>
          <w:tcPr>
            <w:tcW w:w="2551" w:type="dxa"/>
            <w:vAlign w:val="center"/>
          </w:tcPr>
          <w:p>
            <w:pPr>
              <w:widowControl/>
              <w:jc w:val="center"/>
              <w:textAlignment w:val="center"/>
              <w:rPr>
                <w:color w:val="auto"/>
                <w:szCs w:val="21"/>
              </w:rPr>
            </w:pPr>
            <w:r>
              <w:rPr>
                <w:rFonts w:hint="eastAsia"/>
                <w:color w:val="auto"/>
                <w:kern w:val="0"/>
                <w:szCs w:val="21"/>
                <w:lang w:val="en-US" w:eastAsia="zh-CN" w:bidi="ar"/>
              </w:rPr>
              <w:t>由供应商提供</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eastAsia" w:eastAsia="宋体"/>
                <w:color w:val="auto"/>
                <w:kern w:val="0"/>
                <w:szCs w:val="21"/>
                <w:lang w:val="en-US" w:eastAsia="zh-CN"/>
              </w:rPr>
            </w:pPr>
            <w:r>
              <w:rPr>
                <w:rFonts w:hint="eastAsia"/>
                <w:color w:val="auto"/>
                <w:kern w:val="0"/>
                <w:szCs w:val="21"/>
                <w:lang w:val="en-US" w:eastAsia="zh-CN"/>
              </w:rPr>
              <w:t>3</w:t>
            </w:r>
          </w:p>
        </w:tc>
        <w:tc>
          <w:tcPr>
            <w:tcW w:w="2243" w:type="dxa"/>
            <w:vAlign w:val="center"/>
          </w:tcPr>
          <w:p>
            <w:pPr>
              <w:widowControl/>
              <w:adjustRightInd w:val="0"/>
              <w:snapToGrid w:val="0"/>
              <w:jc w:val="center"/>
              <w:rPr>
                <w:color w:val="auto"/>
                <w:kern w:val="0"/>
                <w:szCs w:val="21"/>
              </w:rPr>
            </w:pPr>
            <w:r>
              <w:rPr>
                <w:color w:val="auto"/>
                <w:kern w:val="0"/>
                <w:szCs w:val="21"/>
              </w:rPr>
              <w:t>数量</w:t>
            </w:r>
          </w:p>
        </w:tc>
        <w:tc>
          <w:tcPr>
            <w:tcW w:w="993" w:type="dxa"/>
            <w:vAlign w:val="center"/>
          </w:tcPr>
          <w:p>
            <w:pPr>
              <w:widowControl/>
              <w:adjustRightInd w:val="0"/>
              <w:snapToGrid w:val="0"/>
              <w:jc w:val="center"/>
              <w:rPr>
                <w:color w:val="auto"/>
                <w:kern w:val="0"/>
                <w:szCs w:val="21"/>
              </w:rPr>
            </w:pPr>
            <w:r>
              <w:rPr>
                <w:color w:val="auto"/>
                <w:kern w:val="0"/>
                <w:szCs w:val="21"/>
              </w:rPr>
              <w:t>台</w:t>
            </w:r>
          </w:p>
        </w:tc>
        <w:tc>
          <w:tcPr>
            <w:tcW w:w="2551" w:type="dxa"/>
            <w:vAlign w:val="center"/>
          </w:tcPr>
          <w:p>
            <w:pPr>
              <w:widowControl/>
              <w:jc w:val="center"/>
              <w:textAlignment w:val="center"/>
              <w:rPr>
                <w:color w:val="auto"/>
                <w:szCs w:val="21"/>
              </w:rPr>
            </w:pPr>
            <w:r>
              <w:rPr>
                <w:color w:val="auto"/>
                <w:kern w:val="0"/>
                <w:szCs w:val="21"/>
                <w:lang w:bidi="ar"/>
              </w:rPr>
              <w:t>1</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eastAsia" w:eastAsia="宋体"/>
                <w:color w:val="auto"/>
                <w:kern w:val="0"/>
                <w:szCs w:val="21"/>
                <w:lang w:val="en-US" w:eastAsia="zh-CN"/>
              </w:rPr>
            </w:pPr>
            <w:r>
              <w:rPr>
                <w:rFonts w:hint="eastAsia"/>
                <w:color w:val="auto"/>
                <w:kern w:val="0"/>
                <w:szCs w:val="21"/>
                <w:lang w:val="en-US" w:eastAsia="zh-CN"/>
              </w:rPr>
              <w:t>4</w:t>
            </w:r>
          </w:p>
        </w:tc>
        <w:tc>
          <w:tcPr>
            <w:tcW w:w="2243" w:type="dxa"/>
            <w:vAlign w:val="center"/>
          </w:tcPr>
          <w:p>
            <w:pPr>
              <w:widowControl/>
              <w:adjustRightInd w:val="0"/>
              <w:snapToGrid w:val="0"/>
              <w:jc w:val="center"/>
              <w:rPr>
                <w:color w:val="auto"/>
                <w:kern w:val="0"/>
                <w:szCs w:val="21"/>
              </w:rPr>
            </w:pPr>
            <w:r>
              <w:rPr>
                <w:color w:val="auto"/>
                <w:kern w:val="0"/>
                <w:szCs w:val="21"/>
              </w:rPr>
              <w:t>功能</w:t>
            </w:r>
          </w:p>
        </w:tc>
        <w:tc>
          <w:tcPr>
            <w:tcW w:w="993" w:type="dxa"/>
            <w:vAlign w:val="center"/>
          </w:tcPr>
          <w:p>
            <w:pPr>
              <w:widowControl/>
              <w:adjustRightInd w:val="0"/>
              <w:snapToGrid w:val="0"/>
              <w:jc w:val="center"/>
              <w:rPr>
                <w:color w:val="auto"/>
                <w:kern w:val="0"/>
                <w:szCs w:val="21"/>
              </w:rPr>
            </w:pPr>
          </w:p>
        </w:tc>
        <w:tc>
          <w:tcPr>
            <w:tcW w:w="2551" w:type="dxa"/>
            <w:vAlign w:val="center"/>
          </w:tcPr>
          <w:p>
            <w:pPr>
              <w:widowControl/>
              <w:jc w:val="center"/>
              <w:textAlignment w:val="center"/>
              <w:rPr>
                <w:color w:val="auto"/>
                <w:szCs w:val="21"/>
              </w:rPr>
            </w:pPr>
            <w:r>
              <w:rPr>
                <w:color w:val="auto"/>
                <w:kern w:val="0"/>
                <w:szCs w:val="21"/>
                <w:lang w:bidi="ar"/>
              </w:rPr>
              <w:t>粗分选物料</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eastAsia" w:eastAsia="宋体"/>
                <w:color w:val="auto"/>
                <w:kern w:val="0"/>
                <w:szCs w:val="21"/>
                <w:lang w:val="en-US" w:eastAsia="zh-CN"/>
              </w:rPr>
            </w:pPr>
            <w:r>
              <w:rPr>
                <w:rFonts w:hint="eastAsia"/>
                <w:color w:val="auto"/>
                <w:kern w:val="0"/>
                <w:szCs w:val="21"/>
                <w:lang w:val="en-US" w:eastAsia="zh-CN"/>
              </w:rPr>
              <w:t>5</w:t>
            </w:r>
          </w:p>
        </w:tc>
        <w:tc>
          <w:tcPr>
            <w:tcW w:w="2243" w:type="dxa"/>
            <w:vAlign w:val="center"/>
          </w:tcPr>
          <w:p>
            <w:pPr>
              <w:widowControl/>
              <w:adjustRightInd w:val="0"/>
              <w:snapToGrid w:val="0"/>
              <w:jc w:val="center"/>
              <w:rPr>
                <w:color w:val="auto"/>
                <w:kern w:val="0"/>
                <w:szCs w:val="21"/>
              </w:rPr>
            </w:pPr>
            <w:r>
              <w:rPr>
                <w:color w:val="auto"/>
                <w:kern w:val="0"/>
                <w:szCs w:val="21"/>
              </w:rPr>
              <w:t>处理物料种类</w:t>
            </w:r>
          </w:p>
        </w:tc>
        <w:tc>
          <w:tcPr>
            <w:tcW w:w="993" w:type="dxa"/>
            <w:vAlign w:val="center"/>
          </w:tcPr>
          <w:p>
            <w:pPr>
              <w:widowControl/>
              <w:adjustRightInd w:val="0"/>
              <w:snapToGrid w:val="0"/>
              <w:jc w:val="center"/>
              <w:rPr>
                <w:color w:val="auto"/>
                <w:kern w:val="0"/>
                <w:szCs w:val="21"/>
              </w:rPr>
            </w:pPr>
          </w:p>
        </w:tc>
        <w:tc>
          <w:tcPr>
            <w:tcW w:w="2551" w:type="dxa"/>
            <w:vAlign w:val="center"/>
          </w:tcPr>
          <w:p>
            <w:pPr>
              <w:widowControl/>
              <w:jc w:val="center"/>
              <w:textAlignment w:val="center"/>
              <w:rPr>
                <w:color w:val="auto"/>
                <w:szCs w:val="21"/>
              </w:rPr>
            </w:pPr>
            <w:r>
              <w:rPr>
                <w:color w:val="auto"/>
                <w:kern w:val="0"/>
                <w:szCs w:val="21"/>
                <w:lang w:bidi="ar"/>
              </w:rPr>
              <w:t>炉渣、建筑垃圾</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eastAsia" w:eastAsia="宋体"/>
                <w:color w:val="auto"/>
                <w:kern w:val="0"/>
                <w:szCs w:val="21"/>
                <w:lang w:val="en-US" w:eastAsia="zh-CN"/>
              </w:rPr>
            </w:pPr>
            <w:r>
              <w:rPr>
                <w:rFonts w:hint="eastAsia"/>
                <w:color w:val="auto"/>
                <w:kern w:val="0"/>
                <w:szCs w:val="21"/>
                <w:lang w:val="en-US" w:eastAsia="zh-CN"/>
              </w:rPr>
              <w:t>6</w:t>
            </w:r>
          </w:p>
        </w:tc>
        <w:tc>
          <w:tcPr>
            <w:tcW w:w="2243" w:type="dxa"/>
            <w:vAlign w:val="center"/>
          </w:tcPr>
          <w:p>
            <w:pPr>
              <w:widowControl/>
              <w:adjustRightInd w:val="0"/>
              <w:snapToGrid w:val="0"/>
              <w:jc w:val="center"/>
              <w:rPr>
                <w:color w:val="auto"/>
                <w:kern w:val="0"/>
                <w:szCs w:val="21"/>
              </w:rPr>
            </w:pPr>
            <w:r>
              <w:rPr>
                <w:color w:val="auto"/>
                <w:kern w:val="0"/>
                <w:szCs w:val="21"/>
              </w:rPr>
              <w:t>给料粒度</w:t>
            </w:r>
          </w:p>
        </w:tc>
        <w:tc>
          <w:tcPr>
            <w:tcW w:w="993" w:type="dxa"/>
            <w:vAlign w:val="center"/>
          </w:tcPr>
          <w:p>
            <w:pPr>
              <w:widowControl/>
              <w:adjustRightInd w:val="0"/>
              <w:snapToGrid w:val="0"/>
              <w:jc w:val="center"/>
              <w:rPr>
                <w:color w:val="auto"/>
                <w:kern w:val="0"/>
                <w:szCs w:val="21"/>
              </w:rPr>
            </w:pPr>
            <w:r>
              <w:rPr>
                <w:color w:val="auto"/>
                <w:kern w:val="0"/>
                <w:szCs w:val="21"/>
              </w:rPr>
              <w:t>mm</w:t>
            </w:r>
          </w:p>
        </w:tc>
        <w:tc>
          <w:tcPr>
            <w:tcW w:w="2551" w:type="dxa"/>
            <w:vAlign w:val="center"/>
          </w:tcPr>
          <w:p>
            <w:pPr>
              <w:widowControl/>
              <w:jc w:val="center"/>
              <w:textAlignment w:val="center"/>
              <w:rPr>
                <w:rFonts w:hint="default" w:eastAsia="宋体"/>
                <w:color w:val="auto"/>
                <w:szCs w:val="21"/>
                <w:lang w:val="en-US" w:eastAsia="zh-CN"/>
              </w:rPr>
            </w:pPr>
            <w:r>
              <w:rPr>
                <w:color w:val="auto"/>
                <w:kern w:val="0"/>
                <w:szCs w:val="21"/>
                <w:lang w:bidi="ar"/>
              </w:rPr>
              <w:t>≤</w:t>
            </w:r>
            <w:r>
              <w:rPr>
                <w:rFonts w:hint="eastAsia"/>
                <w:color w:val="auto"/>
                <w:kern w:val="0"/>
                <w:szCs w:val="21"/>
                <w:lang w:val="en-US" w:eastAsia="zh-CN" w:bidi="ar"/>
              </w:rPr>
              <w:t>800</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kern w:val="0"/>
                <w:szCs w:val="21"/>
                <w:lang w:val="en-US" w:eastAsia="zh-CN"/>
              </w:rPr>
            </w:pPr>
            <w:r>
              <w:rPr>
                <w:rFonts w:hint="eastAsia"/>
                <w:color w:val="auto"/>
                <w:kern w:val="0"/>
                <w:szCs w:val="21"/>
                <w:lang w:val="en-US" w:eastAsia="zh-CN"/>
              </w:rPr>
              <w:t>7</w:t>
            </w:r>
          </w:p>
        </w:tc>
        <w:tc>
          <w:tcPr>
            <w:tcW w:w="2243" w:type="dxa"/>
            <w:vAlign w:val="center"/>
          </w:tcPr>
          <w:p>
            <w:pPr>
              <w:widowControl/>
              <w:adjustRightInd w:val="0"/>
              <w:snapToGrid w:val="0"/>
              <w:jc w:val="center"/>
              <w:rPr>
                <w:color w:val="auto"/>
                <w:kern w:val="0"/>
                <w:szCs w:val="21"/>
              </w:rPr>
            </w:pPr>
            <w:r>
              <w:rPr>
                <w:color w:val="auto"/>
                <w:kern w:val="0"/>
                <w:szCs w:val="21"/>
              </w:rPr>
              <w:t>处理量</w:t>
            </w:r>
          </w:p>
        </w:tc>
        <w:tc>
          <w:tcPr>
            <w:tcW w:w="993" w:type="dxa"/>
            <w:vAlign w:val="center"/>
          </w:tcPr>
          <w:p>
            <w:pPr>
              <w:widowControl/>
              <w:adjustRightInd w:val="0"/>
              <w:snapToGrid w:val="0"/>
              <w:jc w:val="center"/>
              <w:rPr>
                <w:color w:val="auto"/>
                <w:kern w:val="0"/>
                <w:szCs w:val="21"/>
              </w:rPr>
            </w:pPr>
            <w:r>
              <w:rPr>
                <w:color w:val="auto"/>
                <w:spacing w:val="-20"/>
                <w:szCs w:val="21"/>
              </w:rPr>
              <w:t>t</w:t>
            </w:r>
            <w:r>
              <w:rPr>
                <w:color w:val="auto"/>
                <w:kern w:val="0"/>
                <w:szCs w:val="21"/>
              </w:rPr>
              <w:t>/h</w:t>
            </w:r>
          </w:p>
        </w:tc>
        <w:tc>
          <w:tcPr>
            <w:tcW w:w="2551" w:type="dxa"/>
            <w:vAlign w:val="center"/>
          </w:tcPr>
          <w:p>
            <w:pPr>
              <w:widowControl/>
              <w:jc w:val="center"/>
              <w:textAlignment w:val="center"/>
              <w:rPr>
                <w:rFonts w:hint="default" w:eastAsia="宋体"/>
                <w:color w:val="auto"/>
                <w:szCs w:val="21"/>
                <w:lang w:val="en-US" w:eastAsia="zh-CN"/>
              </w:rPr>
            </w:pPr>
            <w:r>
              <w:rPr>
                <w:rFonts w:hint="eastAsia"/>
                <w:color w:val="auto"/>
                <w:kern w:val="0"/>
                <w:szCs w:val="21"/>
                <w:lang w:val="en-US" w:eastAsia="zh-CN" w:bidi="ar"/>
              </w:rPr>
              <w:t>120-150</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eastAsia" w:eastAsia="宋体"/>
                <w:color w:val="auto"/>
                <w:kern w:val="0"/>
                <w:szCs w:val="21"/>
                <w:lang w:val="en-US" w:eastAsia="zh-CN"/>
              </w:rPr>
            </w:pPr>
            <w:r>
              <w:rPr>
                <w:rFonts w:hint="eastAsia"/>
                <w:color w:val="auto"/>
                <w:kern w:val="0"/>
                <w:szCs w:val="21"/>
                <w:lang w:val="en-US" w:eastAsia="zh-CN"/>
              </w:rPr>
              <w:t>8</w:t>
            </w:r>
          </w:p>
        </w:tc>
        <w:tc>
          <w:tcPr>
            <w:tcW w:w="2243" w:type="dxa"/>
            <w:vAlign w:val="center"/>
          </w:tcPr>
          <w:p>
            <w:pPr>
              <w:widowControl/>
              <w:adjustRightInd w:val="0"/>
              <w:snapToGrid w:val="0"/>
              <w:jc w:val="center"/>
              <w:rPr>
                <w:color w:val="auto"/>
                <w:kern w:val="0"/>
                <w:szCs w:val="21"/>
              </w:rPr>
            </w:pPr>
            <w:r>
              <w:rPr>
                <w:color w:val="auto"/>
                <w:kern w:val="0"/>
                <w:szCs w:val="21"/>
              </w:rPr>
              <w:t>筛面尺寸</w:t>
            </w:r>
          </w:p>
        </w:tc>
        <w:tc>
          <w:tcPr>
            <w:tcW w:w="993" w:type="dxa"/>
            <w:vAlign w:val="center"/>
          </w:tcPr>
          <w:p>
            <w:pPr>
              <w:widowControl/>
              <w:adjustRightInd w:val="0"/>
              <w:snapToGrid w:val="0"/>
              <w:jc w:val="center"/>
              <w:rPr>
                <w:color w:val="auto"/>
                <w:spacing w:val="-20"/>
                <w:szCs w:val="21"/>
              </w:rPr>
            </w:pPr>
            <w:r>
              <w:rPr>
                <w:color w:val="auto"/>
                <w:spacing w:val="-20"/>
                <w:szCs w:val="21"/>
              </w:rPr>
              <w:t>mm</w:t>
            </w:r>
          </w:p>
        </w:tc>
        <w:tc>
          <w:tcPr>
            <w:tcW w:w="2551" w:type="dxa"/>
            <w:vAlign w:val="center"/>
          </w:tcPr>
          <w:p>
            <w:pPr>
              <w:jc w:val="center"/>
              <w:rPr>
                <w:rFonts w:hint="eastAsia" w:eastAsia="宋体"/>
                <w:color w:val="auto"/>
                <w:szCs w:val="21"/>
                <w:lang w:eastAsia="zh-CN"/>
              </w:rPr>
            </w:pPr>
            <w:r>
              <w:rPr>
                <w:rFonts w:hint="eastAsia"/>
                <w:color w:val="auto"/>
                <w:szCs w:val="21"/>
                <w:lang w:eastAsia="zh-CN"/>
              </w:rPr>
              <w:t>（</w:t>
            </w:r>
            <w:r>
              <w:rPr>
                <w:rFonts w:hint="eastAsia"/>
                <w:color w:val="auto"/>
                <w:szCs w:val="21"/>
                <w:lang w:val="en-US" w:eastAsia="zh-CN"/>
              </w:rPr>
              <w:t xml:space="preserve">  </w:t>
            </w:r>
            <w:r>
              <w:rPr>
                <w:rFonts w:hint="eastAsia"/>
                <w:color w:val="auto"/>
                <w:szCs w:val="21"/>
                <w:lang w:eastAsia="zh-CN"/>
              </w:rPr>
              <w:t>）</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9</w:t>
            </w:r>
          </w:p>
        </w:tc>
        <w:tc>
          <w:tcPr>
            <w:tcW w:w="2243" w:type="dxa"/>
            <w:vAlign w:val="center"/>
          </w:tcPr>
          <w:p>
            <w:pPr>
              <w:adjustRightInd w:val="0"/>
              <w:snapToGrid w:val="0"/>
              <w:jc w:val="center"/>
              <w:rPr>
                <w:color w:val="auto"/>
                <w:szCs w:val="21"/>
              </w:rPr>
            </w:pPr>
            <w:r>
              <w:rPr>
                <w:color w:val="auto"/>
                <w:szCs w:val="21"/>
              </w:rPr>
              <w:t>物料水分含量</w:t>
            </w:r>
          </w:p>
        </w:tc>
        <w:tc>
          <w:tcPr>
            <w:tcW w:w="993" w:type="dxa"/>
            <w:vAlign w:val="center"/>
          </w:tcPr>
          <w:p>
            <w:pPr>
              <w:adjustRightInd w:val="0"/>
              <w:snapToGrid w:val="0"/>
              <w:jc w:val="center"/>
              <w:rPr>
                <w:color w:val="auto"/>
                <w:szCs w:val="21"/>
              </w:rPr>
            </w:pPr>
            <w:r>
              <w:rPr>
                <w:color w:val="auto"/>
                <w:szCs w:val="21"/>
              </w:rPr>
              <w:t>％</w:t>
            </w:r>
          </w:p>
        </w:tc>
        <w:tc>
          <w:tcPr>
            <w:tcW w:w="2551" w:type="dxa"/>
            <w:vAlign w:val="center"/>
          </w:tcPr>
          <w:p>
            <w:pPr>
              <w:widowControl/>
              <w:jc w:val="center"/>
              <w:textAlignment w:val="center"/>
              <w:rPr>
                <w:color w:val="auto"/>
                <w:szCs w:val="21"/>
              </w:rPr>
            </w:pPr>
            <w:r>
              <w:rPr>
                <w:color w:val="auto"/>
                <w:kern w:val="0"/>
                <w:szCs w:val="21"/>
                <w:lang w:bidi="ar"/>
              </w:rPr>
              <w:t>≤20</w:t>
            </w:r>
          </w:p>
        </w:tc>
        <w:tc>
          <w:tcPr>
            <w:tcW w:w="2010" w:type="dxa"/>
            <w:vAlign w:val="center"/>
          </w:tcPr>
          <w:p>
            <w:pPr>
              <w:widowControl/>
              <w:adjustRightInd w:val="0"/>
              <w:snapToGrid w:val="0"/>
              <w:jc w:val="center"/>
              <w:rPr>
                <w:color w:val="auto"/>
                <w:kern w:val="0"/>
                <w:szCs w:val="21"/>
              </w:rPr>
            </w:pPr>
            <w:r>
              <w:rPr>
                <w:color w:val="auto"/>
                <w:kern w:val="0"/>
                <w:szCs w:val="21"/>
              </w:rPr>
              <w:t>以实际物料为准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10</w:t>
            </w:r>
          </w:p>
        </w:tc>
        <w:tc>
          <w:tcPr>
            <w:tcW w:w="2243" w:type="dxa"/>
            <w:vAlign w:val="center"/>
          </w:tcPr>
          <w:p>
            <w:pPr>
              <w:adjustRightInd w:val="0"/>
              <w:snapToGrid w:val="0"/>
              <w:jc w:val="center"/>
              <w:rPr>
                <w:color w:val="auto"/>
                <w:szCs w:val="21"/>
              </w:rPr>
            </w:pPr>
            <w:r>
              <w:rPr>
                <w:color w:val="auto"/>
                <w:szCs w:val="21"/>
              </w:rPr>
              <w:t>物料容重</w:t>
            </w:r>
          </w:p>
        </w:tc>
        <w:tc>
          <w:tcPr>
            <w:tcW w:w="993" w:type="dxa"/>
            <w:vAlign w:val="center"/>
          </w:tcPr>
          <w:p>
            <w:pPr>
              <w:adjustRightInd w:val="0"/>
              <w:snapToGrid w:val="0"/>
              <w:jc w:val="center"/>
              <w:rPr>
                <w:color w:val="auto"/>
                <w:szCs w:val="21"/>
              </w:rPr>
            </w:pPr>
            <w:r>
              <w:rPr>
                <w:color w:val="auto"/>
                <w:szCs w:val="21"/>
              </w:rPr>
              <w:t>t/m³</w:t>
            </w:r>
          </w:p>
        </w:tc>
        <w:tc>
          <w:tcPr>
            <w:tcW w:w="2551" w:type="dxa"/>
            <w:vAlign w:val="center"/>
          </w:tcPr>
          <w:p>
            <w:pPr>
              <w:widowControl/>
              <w:jc w:val="center"/>
              <w:textAlignment w:val="center"/>
              <w:rPr>
                <w:color w:val="auto"/>
                <w:szCs w:val="21"/>
              </w:rPr>
            </w:pPr>
            <w:r>
              <w:rPr>
                <w:rFonts w:hint="default" w:ascii="Arial" w:hAnsi="Arial" w:cs="Arial"/>
                <w:b w:val="0"/>
                <w:bCs w:val="0"/>
                <w:color w:val="auto"/>
                <w:kern w:val="0"/>
                <w:szCs w:val="21"/>
                <w:lang w:bidi="ar"/>
              </w:rPr>
              <w:t>≥</w:t>
            </w:r>
            <w:r>
              <w:rPr>
                <w:color w:val="auto"/>
                <w:kern w:val="0"/>
                <w:szCs w:val="21"/>
                <w:lang w:bidi="ar"/>
              </w:rPr>
              <w:t>1.5</w:t>
            </w:r>
          </w:p>
        </w:tc>
        <w:tc>
          <w:tcPr>
            <w:tcW w:w="2010" w:type="dxa"/>
            <w:vAlign w:val="center"/>
          </w:tcPr>
          <w:p>
            <w:pPr>
              <w:widowControl/>
              <w:adjustRightInd w:val="0"/>
              <w:snapToGrid w:val="0"/>
              <w:jc w:val="center"/>
              <w:rPr>
                <w:color w:val="auto"/>
                <w:kern w:val="0"/>
                <w:szCs w:val="21"/>
              </w:rPr>
            </w:pPr>
            <w:r>
              <w:rPr>
                <w:color w:val="auto"/>
                <w:kern w:val="0"/>
                <w:szCs w:val="21"/>
              </w:rPr>
              <w:t>供参考，以实际物料为准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11</w:t>
            </w:r>
          </w:p>
        </w:tc>
        <w:tc>
          <w:tcPr>
            <w:tcW w:w="2243" w:type="dxa"/>
            <w:vAlign w:val="center"/>
          </w:tcPr>
          <w:p>
            <w:pPr>
              <w:adjustRightInd w:val="0"/>
              <w:snapToGrid w:val="0"/>
              <w:jc w:val="center"/>
              <w:rPr>
                <w:color w:val="auto"/>
                <w:szCs w:val="21"/>
              </w:rPr>
            </w:pPr>
            <w:r>
              <w:rPr>
                <w:color w:val="auto"/>
                <w:szCs w:val="21"/>
              </w:rPr>
              <w:t>安装倾角</w:t>
            </w:r>
          </w:p>
        </w:tc>
        <w:tc>
          <w:tcPr>
            <w:tcW w:w="993" w:type="dxa"/>
            <w:vAlign w:val="center"/>
          </w:tcPr>
          <w:p>
            <w:pPr>
              <w:adjustRightInd w:val="0"/>
              <w:snapToGrid w:val="0"/>
              <w:jc w:val="center"/>
              <w:rPr>
                <w:color w:val="auto"/>
                <w:szCs w:val="21"/>
              </w:rPr>
            </w:pPr>
            <w:r>
              <w:rPr>
                <w:color w:val="auto"/>
                <w:szCs w:val="21"/>
              </w:rPr>
              <w:t>°</w:t>
            </w:r>
          </w:p>
        </w:tc>
        <w:tc>
          <w:tcPr>
            <w:tcW w:w="2551" w:type="dxa"/>
            <w:vAlign w:val="center"/>
          </w:tcPr>
          <w:p>
            <w:pPr>
              <w:widowControl/>
              <w:jc w:val="center"/>
              <w:textAlignment w:val="center"/>
              <w:rPr>
                <w:rFonts w:hint="eastAsia" w:eastAsia="宋体"/>
                <w:color w:val="auto"/>
                <w:kern w:val="0"/>
                <w:szCs w:val="21"/>
                <w:lang w:eastAsia="zh-CN" w:bidi="ar"/>
              </w:rPr>
            </w:pPr>
            <w:r>
              <w:rPr>
                <w:rFonts w:hint="default" w:ascii="Arial" w:hAnsi="Arial" w:cs="Arial"/>
                <w:b w:val="0"/>
                <w:bCs w:val="0"/>
                <w:color w:val="auto"/>
                <w:kern w:val="0"/>
                <w:szCs w:val="21"/>
                <w:lang w:bidi="ar"/>
              </w:rPr>
              <w:t>≥</w:t>
            </w:r>
            <w:r>
              <w:rPr>
                <w:rFonts w:hint="eastAsia"/>
                <w:color w:val="auto"/>
                <w:kern w:val="0"/>
                <w:szCs w:val="21"/>
                <w:lang w:val="en-US" w:eastAsia="zh-CN" w:bidi="ar"/>
              </w:rPr>
              <w:t>5</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12</w:t>
            </w:r>
          </w:p>
        </w:tc>
        <w:tc>
          <w:tcPr>
            <w:tcW w:w="2243" w:type="dxa"/>
            <w:vAlign w:val="center"/>
          </w:tcPr>
          <w:p>
            <w:pPr>
              <w:adjustRightInd w:val="0"/>
              <w:snapToGrid w:val="0"/>
              <w:jc w:val="center"/>
              <w:rPr>
                <w:color w:val="auto"/>
                <w:szCs w:val="21"/>
              </w:rPr>
            </w:pPr>
            <w:r>
              <w:rPr>
                <w:color w:val="auto"/>
                <w:szCs w:val="21"/>
              </w:rPr>
              <w:t>篦条间隙</w:t>
            </w:r>
          </w:p>
        </w:tc>
        <w:tc>
          <w:tcPr>
            <w:tcW w:w="993" w:type="dxa"/>
            <w:vAlign w:val="center"/>
          </w:tcPr>
          <w:p>
            <w:pPr>
              <w:adjustRightInd w:val="0"/>
              <w:snapToGrid w:val="0"/>
              <w:jc w:val="center"/>
              <w:rPr>
                <w:color w:val="auto"/>
                <w:szCs w:val="21"/>
              </w:rPr>
            </w:pPr>
            <w:r>
              <w:rPr>
                <w:color w:val="auto"/>
                <w:kern w:val="0"/>
                <w:szCs w:val="21"/>
                <w:lang w:bidi="ar"/>
              </w:rPr>
              <w:t>mm</w:t>
            </w:r>
          </w:p>
        </w:tc>
        <w:tc>
          <w:tcPr>
            <w:tcW w:w="255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10-30</w:t>
            </w:r>
          </w:p>
        </w:tc>
        <w:tc>
          <w:tcPr>
            <w:tcW w:w="2010" w:type="dxa"/>
            <w:vAlign w:val="center"/>
          </w:tcPr>
          <w:p>
            <w:pPr>
              <w:widowControl/>
              <w:adjustRightInd w:val="0"/>
              <w:snapToGrid w:val="0"/>
              <w:jc w:val="center"/>
              <w:rPr>
                <w:rFonts w:hint="eastAsia" w:eastAsia="宋体"/>
                <w:color w:val="auto"/>
                <w:szCs w:val="21"/>
                <w:lang w:eastAsia="zh-CN"/>
              </w:rPr>
            </w:pPr>
            <w:r>
              <w:rPr>
                <w:rFonts w:hint="eastAsia"/>
                <w:color w:val="auto"/>
                <w:szCs w:val="21"/>
                <w:lang w:eastAsia="zh-CN"/>
              </w:rPr>
              <w:t>可根据需求制作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13</w:t>
            </w:r>
          </w:p>
        </w:tc>
        <w:tc>
          <w:tcPr>
            <w:tcW w:w="2243" w:type="dxa"/>
            <w:vAlign w:val="center"/>
          </w:tcPr>
          <w:p>
            <w:pPr>
              <w:adjustRightInd w:val="0"/>
              <w:snapToGrid w:val="0"/>
              <w:jc w:val="center"/>
              <w:rPr>
                <w:color w:val="auto"/>
                <w:szCs w:val="21"/>
              </w:rPr>
            </w:pPr>
            <w:r>
              <w:rPr>
                <w:color w:val="auto"/>
                <w:szCs w:val="21"/>
              </w:rPr>
              <w:t>篦条材质</w:t>
            </w:r>
          </w:p>
        </w:tc>
        <w:tc>
          <w:tcPr>
            <w:tcW w:w="993" w:type="dxa"/>
            <w:vAlign w:val="center"/>
          </w:tcPr>
          <w:p>
            <w:pPr>
              <w:adjustRightInd w:val="0"/>
              <w:snapToGrid w:val="0"/>
              <w:jc w:val="center"/>
              <w:rPr>
                <w:color w:val="auto"/>
                <w:szCs w:val="21"/>
              </w:rPr>
            </w:pPr>
          </w:p>
        </w:tc>
        <w:tc>
          <w:tcPr>
            <w:tcW w:w="255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Q235B（或优于）</w:t>
            </w:r>
          </w:p>
        </w:tc>
        <w:tc>
          <w:tcPr>
            <w:tcW w:w="2010"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14</w:t>
            </w:r>
          </w:p>
        </w:tc>
        <w:tc>
          <w:tcPr>
            <w:tcW w:w="2243" w:type="dxa"/>
            <w:vAlign w:val="center"/>
          </w:tcPr>
          <w:p>
            <w:pPr>
              <w:adjustRightInd w:val="0"/>
              <w:snapToGrid w:val="0"/>
              <w:jc w:val="center"/>
              <w:rPr>
                <w:color w:val="auto"/>
                <w:szCs w:val="21"/>
              </w:rPr>
            </w:pPr>
            <w:r>
              <w:rPr>
                <w:color w:val="auto"/>
                <w:szCs w:val="21"/>
              </w:rPr>
              <w:t>振动形式</w:t>
            </w:r>
          </w:p>
        </w:tc>
        <w:tc>
          <w:tcPr>
            <w:tcW w:w="993" w:type="dxa"/>
            <w:vAlign w:val="center"/>
          </w:tcPr>
          <w:p>
            <w:pPr>
              <w:adjustRightInd w:val="0"/>
              <w:snapToGrid w:val="0"/>
              <w:jc w:val="center"/>
              <w:rPr>
                <w:color w:val="auto"/>
                <w:szCs w:val="21"/>
              </w:rPr>
            </w:pPr>
          </w:p>
        </w:tc>
        <w:tc>
          <w:tcPr>
            <w:tcW w:w="255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振动电机</w:t>
            </w:r>
          </w:p>
        </w:tc>
        <w:tc>
          <w:tcPr>
            <w:tcW w:w="2010"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15</w:t>
            </w:r>
          </w:p>
        </w:tc>
        <w:tc>
          <w:tcPr>
            <w:tcW w:w="2243" w:type="dxa"/>
            <w:vAlign w:val="center"/>
          </w:tcPr>
          <w:p>
            <w:pPr>
              <w:adjustRightInd w:val="0"/>
              <w:snapToGrid w:val="0"/>
              <w:jc w:val="center"/>
              <w:rPr>
                <w:color w:val="auto"/>
                <w:szCs w:val="21"/>
              </w:rPr>
            </w:pPr>
            <w:r>
              <w:rPr>
                <w:color w:val="auto"/>
                <w:szCs w:val="21"/>
              </w:rPr>
              <w:t>偏心块转速</w:t>
            </w:r>
          </w:p>
        </w:tc>
        <w:tc>
          <w:tcPr>
            <w:tcW w:w="993" w:type="dxa"/>
            <w:vAlign w:val="center"/>
          </w:tcPr>
          <w:p>
            <w:pPr>
              <w:adjustRightInd w:val="0"/>
              <w:snapToGrid w:val="0"/>
              <w:jc w:val="center"/>
              <w:rPr>
                <w:color w:val="auto"/>
                <w:szCs w:val="21"/>
              </w:rPr>
            </w:pPr>
            <w:r>
              <w:rPr>
                <w:color w:val="auto"/>
                <w:szCs w:val="21"/>
              </w:rPr>
              <w:t>r/min</w:t>
            </w:r>
          </w:p>
        </w:tc>
        <w:tc>
          <w:tcPr>
            <w:tcW w:w="2551" w:type="dxa"/>
            <w:vAlign w:val="top"/>
          </w:tcPr>
          <w:p>
            <w:pPr>
              <w:widowControl/>
              <w:jc w:val="center"/>
              <w:textAlignment w:val="center"/>
              <w:rPr>
                <w:rFonts w:hint="default" w:eastAsia="宋体"/>
                <w:color w:val="auto"/>
                <w:kern w:val="0"/>
                <w:szCs w:val="21"/>
                <w:lang w:val="en-US" w:eastAsia="zh-CN" w:bidi="ar"/>
              </w:rPr>
            </w:pPr>
            <w:r>
              <w:rPr>
                <w:rFonts w:hint="default" w:ascii="Arial" w:hAnsi="Arial" w:cs="Arial"/>
                <w:b w:val="0"/>
                <w:bCs w:val="0"/>
                <w:color w:val="auto"/>
                <w:kern w:val="0"/>
                <w:szCs w:val="21"/>
                <w:lang w:bidi="ar"/>
              </w:rPr>
              <w:t>≥</w:t>
            </w:r>
            <w:r>
              <w:rPr>
                <w:rFonts w:hint="eastAsia"/>
                <w:color w:val="auto"/>
                <w:kern w:val="0"/>
                <w:szCs w:val="21"/>
                <w:lang w:val="en-US" w:eastAsia="zh-CN" w:bidi="ar"/>
              </w:rPr>
              <w:t>960</w:t>
            </w:r>
          </w:p>
        </w:tc>
        <w:tc>
          <w:tcPr>
            <w:tcW w:w="2010"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16</w:t>
            </w:r>
          </w:p>
        </w:tc>
        <w:tc>
          <w:tcPr>
            <w:tcW w:w="2243" w:type="dxa"/>
            <w:vAlign w:val="center"/>
          </w:tcPr>
          <w:p>
            <w:pPr>
              <w:adjustRightInd w:val="0"/>
              <w:snapToGrid w:val="0"/>
              <w:jc w:val="center"/>
              <w:rPr>
                <w:color w:val="auto"/>
                <w:szCs w:val="21"/>
              </w:rPr>
            </w:pPr>
            <w:r>
              <w:rPr>
                <w:color w:val="auto"/>
                <w:szCs w:val="21"/>
              </w:rPr>
              <w:t>振幅</w:t>
            </w:r>
          </w:p>
        </w:tc>
        <w:tc>
          <w:tcPr>
            <w:tcW w:w="993" w:type="dxa"/>
            <w:vAlign w:val="center"/>
          </w:tcPr>
          <w:p>
            <w:pPr>
              <w:adjustRightInd w:val="0"/>
              <w:snapToGrid w:val="0"/>
              <w:jc w:val="center"/>
              <w:rPr>
                <w:color w:val="auto"/>
                <w:szCs w:val="21"/>
              </w:rPr>
            </w:pPr>
            <w:r>
              <w:rPr>
                <w:color w:val="auto"/>
                <w:szCs w:val="21"/>
              </w:rPr>
              <w:t>mm</w:t>
            </w:r>
          </w:p>
        </w:tc>
        <w:tc>
          <w:tcPr>
            <w:tcW w:w="255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4-8</w:t>
            </w:r>
          </w:p>
        </w:tc>
        <w:tc>
          <w:tcPr>
            <w:tcW w:w="2010"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17</w:t>
            </w:r>
          </w:p>
        </w:tc>
        <w:tc>
          <w:tcPr>
            <w:tcW w:w="2243" w:type="dxa"/>
            <w:vAlign w:val="center"/>
          </w:tcPr>
          <w:p>
            <w:pPr>
              <w:adjustRightInd w:val="0"/>
              <w:snapToGrid w:val="0"/>
              <w:jc w:val="center"/>
              <w:rPr>
                <w:color w:val="auto"/>
                <w:szCs w:val="21"/>
              </w:rPr>
            </w:pPr>
            <w:r>
              <w:rPr>
                <w:color w:val="auto"/>
                <w:szCs w:val="21"/>
              </w:rPr>
              <w:t>减振方式</w:t>
            </w:r>
          </w:p>
        </w:tc>
        <w:tc>
          <w:tcPr>
            <w:tcW w:w="993" w:type="dxa"/>
            <w:vAlign w:val="center"/>
          </w:tcPr>
          <w:p>
            <w:pPr>
              <w:adjustRightInd w:val="0"/>
              <w:snapToGrid w:val="0"/>
              <w:jc w:val="center"/>
              <w:rPr>
                <w:color w:val="auto"/>
                <w:szCs w:val="21"/>
              </w:rPr>
            </w:pPr>
          </w:p>
        </w:tc>
        <w:tc>
          <w:tcPr>
            <w:tcW w:w="2551" w:type="dxa"/>
            <w:vAlign w:val="center"/>
          </w:tcPr>
          <w:p>
            <w:pPr>
              <w:widowControl/>
              <w:jc w:val="center"/>
              <w:textAlignment w:val="center"/>
              <w:rPr>
                <w:color w:val="auto"/>
                <w:kern w:val="0"/>
                <w:szCs w:val="21"/>
                <w:lang w:bidi="ar"/>
              </w:rPr>
            </w:pPr>
            <w:r>
              <w:rPr>
                <w:color w:val="auto"/>
                <w:kern w:val="0"/>
                <w:szCs w:val="21"/>
                <w:lang w:bidi="ar"/>
              </w:rPr>
              <w:t>弹簧减振</w:t>
            </w:r>
          </w:p>
        </w:tc>
        <w:tc>
          <w:tcPr>
            <w:tcW w:w="2010"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18</w:t>
            </w:r>
          </w:p>
        </w:tc>
        <w:tc>
          <w:tcPr>
            <w:tcW w:w="2243" w:type="dxa"/>
            <w:vAlign w:val="center"/>
          </w:tcPr>
          <w:p>
            <w:pPr>
              <w:adjustRightInd w:val="0"/>
              <w:snapToGrid w:val="0"/>
              <w:jc w:val="center"/>
              <w:rPr>
                <w:color w:val="auto"/>
                <w:szCs w:val="21"/>
              </w:rPr>
            </w:pPr>
            <w:r>
              <w:rPr>
                <w:color w:val="auto"/>
                <w:szCs w:val="21"/>
              </w:rPr>
              <w:t>速度控制</w:t>
            </w:r>
          </w:p>
        </w:tc>
        <w:tc>
          <w:tcPr>
            <w:tcW w:w="993" w:type="dxa"/>
            <w:vAlign w:val="center"/>
          </w:tcPr>
          <w:p>
            <w:pPr>
              <w:adjustRightInd w:val="0"/>
              <w:snapToGrid w:val="0"/>
              <w:jc w:val="center"/>
              <w:rPr>
                <w:color w:val="auto"/>
                <w:szCs w:val="21"/>
              </w:rPr>
            </w:pPr>
          </w:p>
        </w:tc>
        <w:tc>
          <w:tcPr>
            <w:tcW w:w="2551" w:type="dxa"/>
            <w:vAlign w:val="center"/>
          </w:tcPr>
          <w:p>
            <w:pPr>
              <w:widowControl/>
              <w:jc w:val="center"/>
              <w:textAlignment w:val="center"/>
              <w:rPr>
                <w:color w:val="auto"/>
                <w:kern w:val="0"/>
                <w:szCs w:val="21"/>
                <w:lang w:bidi="ar"/>
              </w:rPr>
            </w:pPr>
            <w:r>
              <w:rPr>
                <w:color w:val="auto"/>
                <w:kern w:val="0"/>
                <w:szCs w:val="21"/>
                <w:lang w:bidi="ar"/>
              </w:rPr>
              <w:t>变频</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19</w:t>
            </w:r>
          </w:p>
        </w:tc>
        <w:tc>
          <w:tcPr>
            <w:tcW w:w="2243" w:type="dxa"/>
            <w:vAlign w:val="center"/>
          </w:tcPr>
          <w:p>
            <w:pPr>
              <w:widowControl/>
              <w:adjustRightInd w:val="0"/>
              <w:snapToGrid w:val="0"/>
              <w:jc w:val="center"/>
              <w:rPr>
                <w:color w:val="auto"/>
                <w:kern w:val="0"/>
                <w:szCs w:val="21"/>
              </w:rPr>
            </w:pPr>
            <w:r>
              <w:rPr>
                <w:color w:val="auto"/>
                <w:kern w:val="0"/>
                <w:szCs w:val="21"/>
              </w:rPr>
              <w:t>安装底面标高</w:t>
            </w:r>
          </w:p>
        </w:tc>
        <w:tc>
          <w:tcPr>
            <w:tcW w:w="993" w:type="dxa"/>
            <w:vAlign w:val="center"/>
          </w:tcPr>
          <w:p>
            <w:pPr>
              <w:widowControl/>
              <w:adjustRightInd w:val="0"/>
              <w:snapToGrid w:val="0"/>
              <w:jc w:val="center"/>
              <w:rPr>
                <w:color w:val="auto"/>
                <w:spacing w:val="-20"/>
                <w:szCs w:val="21"/>
              </w:rPr>
            </w:pPr>
            <w:r>
              <w:rPr>
                <w:color w:val="auto"/>
                <w:spacing w:val="-20"/>
                <w:szCs w:val="21"/>
              </w:rPr>
              <w:t>m</w:t>
            </w:r>
          </w:p>
        </w:tc>
        <w:tc>
          <w:tcPr>
            <w:tcW w:w="2551" w:type="dxa"/>
            <w:vAlign w:val="center"/>
          </w:tcPr>
          <w:p>
            <w:pPr>
              <w:widowControl/>
              <w:jc w:val="center"/>
              <w:textAlignment w:val="center"/>
              <w:rPr>
                <w:color w:val="auto"/>
                <w:kern w:val="0"/>
                <w:szCs w:val="21"/>
                <w:lang w:bidi="ar"/>
              </w:rPr>
            </w:pPr>
            <w:r>
              <w:rPr>
                <w:color w:val="auto"/>
                <w:kern w:val="0"/>
                <w:szCs w:val="21"/>
                <w:lang w:bidi="ar"/>
              </w:rPr>
              <w:t>-0.30</w:t>
            </w:r>
          </w:p>
        </w:tc>
        <w:tc>
          <w:tcPr>
            <w:tcW w:w="2010" w:type="dxa"/>
            <w:vAlign w:val="center"/>
          </w:tcPr>
          <w:p>
            <w:pPr>
              <w:widowControl/>
              <w:adjustRightInd w:val="0"/>
              <w:snapToGrid w:val="0"/>
              <w:jc w:val="center"/>
              <w:rPr>
                <w:color w:val="auto"/>
                <w:kern w:val="0"/>
                <w:szCs w:val="21"/>
              </w:rPr>
            </w:pPr>
            <w:r>
              <w:rPr>
                <w:color w:val="auto"/>
                <w:kern w:val="0"/>
                <w:szCs w:val="21"/>
              </w:rPr>
              <w:t>具体根据设备布置定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20</w:t>
            </w:r>
          </w:p>
        </w:tc>
        <w:tc>
          <w:tcPr>
            <w:tcW w:w="2243" w:type="dxa"/>
            <w:vAlign w:val="center"/>
          </w:tcPr>
          <w:p>
            <w:pPr>
              <w:widowControl/>
              <w:adjustRightInd w:val="0"/>
              <w:snapToGrid w:val="0"/>
              <w:jc w:val="center"/>
              <w:rPr>
                <w:color w:val="auto"/>
                <w:kern w:val="0"/>
                <w:szCs w:val="21"/>
              </w:rPr>
            </w:pPr>
            <w:r>
              <w:rPr>
                <w:color w:val="auto"/>
                <w:kern w:val="0"/>
                <w:szCs w:val="21"/>
              </w:rPr>
              <w:t>电机数量</w:t>
            </w:r>
          </w:p>
        </w:tc>
        <w:tc>
          <w:tcPr>
            <w:tcW w:w="993" w:type="dxa"/>
            <w:vAlign w:val="center"/>
          </w:tcPr>
          <w:p>
            <w:pPr>
              <w:widowControl/>
              <w:adjustRightInd w:val="0"/>
              <w:snapToGrid w:val="0"/>
              <w:jc w:val="center"/>
              <w:rPr>
                <w:color w:val="auto"/>
                <w:spacing w:val="-20"/>
                <w:szCs w:val="21"/>
              </w:rPr>
            </w:pPr>
            <w:r>
              <w:rPr>
                <w:color w:val="auto"/>
                <w:spacing w:val="-20"/>
                <w:szCs w:val="21"/>
              </w:rPr>
              <w:t>台</w:t>
            </w:r>
          </w:p>
        </w:tc>
        <w:tc>
          <w:tcPr>
            <w:tcW w:w="2551" w:type="dxa"/>
            <w:vAlign w:val="center"/>
          </w:tcPr>
          <w:p>
            <w:pPr>
              <w:widowControl/>
              <w:jc w:val="center"/>
              <w:textAlignment w:val="center"/>
              <w:rPr>
                <w:color w:val="auto"/>
                <w:kern w:val="0"/>
                <w:szCs w:val="21"/>
                <w:lang w:bidi="ar"/>
              </w:rPr>
            </w:pPr>
            <w:r>
              <w:rPr>
                <w:color w:val="auto"/>
                <w:kern w:val="0"/>
                <w:szCs w:val="21"/>
                <w:lang w:bidi="ar"/>
              </w:rPr>
              <w:t>2</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21</w:t>
            </w:r>
          </w:p>
        </w:tc>
        <w:tc>
          <w:tcPr>
            <w:tcW w:w="2243" w:type="dxa"/>
            <w:vAlign w:val="center"/>
          </w:tcPr>
          <w:p>
            <w:pPr>
              <w:widowControl/>
              <w:adjustRightInd w:val="0"/>
              <w:snapToGrid w:val="0"/>
              <w:jc w:val="center"/>
              <w:rPr>
                <w:color w:val="auto"/>
                <w:kern w:val="0"/>
                <w:szCs w:val="21"/>
              </w:rPr>
            </w:pPr>
            <w:r>
              <w:rPr>
                <w:color w:val="auto"/>
                <w:kern w:val="0"/>
                <w:szCs w:val="21"/>
              </w:rPr>
              <w:t>电机品牌</w:t>
            </w:r>
          </w:p>
        </w:tc>
        <w:tc>
          <w:tcPr>
            <w:tcW w:w="993" w:type="dxa"/>
            <w:vAlign w:val="center"/>
          </w:tcPr>
          <w:p>
            <w:pPr>
              <w:widowControl/>
              <w:adjustRightInd w:val="0"/>
              <w:snapToGrid w:val="0"/>
              <w:jc w:val="center"/>
              <w:rPr>
                <w:color w:val="auto"/>
                <w:kern w:val="0"/>
                <w:szCs w:val="21"/>
              </w:rPr>
            </w:pPr>
          </w:p>
        </w:tc>
        <w:tc>
          <w:tcPr>
            <w:tcW w:w="255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由供应商提供</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22</w:t>
            </w:r>
          </w:p>
        </w:tc>
        <w:tc>
          <w:tcPr>
            <w:tcW w:w="2243" w:type="dxa"/>
            <w:vAlign w:val="center"/>
          </w:tcPr>
          <w:p>
            <w:pPr>
              <w:widowControl/>
              <w:adjustRightInd w:val="0"/>
              <w:snapToGrid w:val="0"/>
              <w:jc w:val="center"/>
              <w:rPr>
                <w:color w:val="auto"/>
                <w:kern w:val="0"/>
                <w:szCs w:val="21"/>
              </w:rPr>
            </w:pPr>
            <w:r>
              <w:rPr>
                <w:color w:val="auto"/>
                <w:kern w:val="0"/>
                <w:szCs w:val="21"/>
              </w:rPr>
              <w:t>电机型号</w:t>
            </w:r>
          </w:p>
        </w:tc>
        <w:tc>
          <w:tcPr>
            <w:tcW w:w="993" w:type="dxa"/>
            <w:vAlign w:val="center"/>
          </w:tcPr>
          <w:p>
            <w:pPr>
              <w:widowControl/>
              <w:adjustRightInd w:val="0"/>
              <w:snapToGrid w:val="0"/>
              <w:jc w:val="center"/>
              <w:rPr>
                <w:color w:val="auto"/>
                <w:kern w:val="0"/>
                <w:szCs w:val="21"/>
              </w:rPr>
            </w:pPr>
          </w:p>
        </w:tc>
        <w:tc>
          <w:tcPr>
            <w:tcW w:w="255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由供应商提供</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color w:val="auto"/>
                <w:szCs w:val="21"/>
                <w:lang w:val="en-US" w:eastAsia="zh-CN"/>
              </w:rPr>
            </w:pPr>
            <w:r>
              <w:rPr>
                <w:rFonts w:hint="eastAsia"/>
                <w:color w:val="auto"/>
                <w:szCs w:val="21"/>
                <w:lang w:val="en-US" w:eastAsia="zh-CN"/>
              </w:rPr>
              <w:t>23</w:t>
            </w:r>
          </w:p>
        </w:tc>
        <w:tc>
          <w:tcPr>
            <w:tcW w:w="2243" w:type="dxa"/>
            <w:vAlign w:val="center"/>
          </w:tcPr>
          <w:p>
            <w:pPr>
              <w:widowControl/>
              <w:adjustRightInd w:val="0"/>
              <w:snapToGrid w:val="0"/>
              <w:jc w:val="center"/>
              <w:rPr>
                <w:color w:val="auto"/>
                <w:kern w:val="0"/>
                <w:szCs w:val="21"/>
              </w:rPr>
            </w:pPr>
            <w:r>
              <w:rPr>
                <w:color w:val="auto"/>
                <w:kern w:val="0"/>
                <w:szCs w:val="21"/>
              </w:rPr>
              <w:t>电机功率/电压</w:t>
            </w:r>
          </w:p>
        </w:tc>
        <w:tc>
          <w:tcPr>
            <w:tcW w:w="993" w:type="dxa"/>
            <w:vAlign w:val="center"/>
          </w:tcPr>
          <w:p>
            <w:pPr>
              <w:widowControl/>
              <w:adjustRightInd w:val="0"/>
              <w:snapToGrid w:val="0"/>
              <w:jc w:val="center"/>
              <w:rPr>
                <w:color w:val="auto"/>
                <w:kern w:val="0"/>
                <w:szCs w:val="21"/>
              </w:rPr>
            </w:pPr>
            <w:r>
              <w:rPr>
                <w:color w:val="auto"/>
                <w:kern w:val="0"/>
                <w:szCs w:val="21"/>
              </w:rPr>
              <w:t>k</w:t>
            </w:r>
            <w:r>
              <w:rPr>
                <w:rFonts w:hint="eastAsia"/>
                <w:color w:val="auto"/>
                <w:kern w:val="0"/>
                <w:szCs w:val="21"/>
                <w:lang w:val="en-US" w:eastAsia="zh-CN"/>
              </w:rPr>
              <w:t>W</w:t>
            </w:r>
            <w:r>
              <w:rPr>
                <w:color w:val="auto"/>
                <w:kern w:val="0"/>
                <w:szCs w:val="21"/>
              </w:rPr>
              <w:t>/V</w:t>
            </w:r>
          </w:p>
        </w:tc>
        <w:tc>
          <w:tcPr>
            <w:tcW w:w="2551" w:type="dxa"/>
            <w:vAlign w:val="center"/>
          </w:tcPr>
          <w:p>
            <w:pPr>
              <w:widowControl/>
              <w:jc w:val="center"/>
              <w:textAlignment w:val="center"/>
              <w:rPr>
                <w:color w:val="auto"/>
                <w:kern w:val="0"/>
                <w:szCs w:val="21"/>
                <w:lang w:bidi="ar"/>
              </w:rPr>
            </w:pPr>
            <w:r>
              <w:rPr>
                <w:rFonts w:hint="eastAsia"/>
                <w:color w:val="auto"/>
                <w:kern w:val="0"/>
                <w:szCs w:val="21"/>
                <w:lang w:val="en-US" w:eastAsia="zh-CN" w:bidi="ar"/>
              </w:rPr>
              <w:t>2*2.2</w:t>
            </w:r>
            <w:r>
              <w:rPr>
                <w:color w:val="auto"/>
                <w:kern w:val="0"/>
                <w:szCs w:val="21"/>
                <w:lang w:bidi="ar"/>
              </w:rPr>
              <w:t>/380</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bCs/>
                <w:color w:val="auto"/>
                <w:szCs w:val="21"/>
                <w:lang w:val="en-US" w:eastAsia="zh-CN"/>
              </w:rPr>
            </w:pPr>
            <w:r>
              <w:rPr>
                <w:rFonts w:hint="eastAsia"/>
                <w:bCs/>
                <w:color w:val="auto"/>
                <w:szCs w:val="21"/>
                <w:lang w:val="en-US" w:eastAsia="zh-CN"/>
              </w:rPr>
              <w:t>24</w:t>
            </w:r>
          </w:p>
        </w:tc>
        <w:tc>
          <w:tcPr>
            <w:tcW w:w="2243" w:type="dxa"/>
            <w:vAlign w:val="center"/>
          </w:tcPr>
          <w:p>
            <w:pPr>
              <w:widowControl/>
              <w:adjustRightInd w:val="0"/>
              <w:snapToGrid w:val="0"/>
              <w:jc w:val="center"/>
              <w:rPr>
                <w:color w:val="auto"/>
                <w:kern w:val="0"/>
                <w:szCs w:val="21"/>
              </w:rPr>
            </w:pPr>
            <w:r>
              <w:rPr>
                <w:color w:val="auto"/>
                <w:kern w:val="0"/>
                <w:szCs w:val="21"/>
              </w:rPr>
              <w:t>电机防护等级</w:t>
            </w:r>
          </w:p>
        </w:tc>
        <w:tc>
          <w:tcPr>
            <w:tcW w:w="993" w:type="dxa"/>
            <w:vAlign w:val="center"/>
          </w:tcPr>
          <w:p>
            <w:pPr>
              <w:widowControl/>
              <w:adjustRightInd w:val="0"/>
              <w:snapToGrid w:val="0"/>
              <w:jc w:val="center"/>
              <w:rPr>
                <w:color w:val="auto"/>
                <w:kern w:val="0"/>
                <w:szCs w:val="21"/>
              </w:rPr>
            </w:pPr>
          </w:p>
        </w:tc>
        <w:tc>
          <w:tcPr>
            <w:tcW w:w="2551" w:type="dxa"/>
            <w:vAlign w:val="center"/>
          </w:tcPr>
          <w:p>
            <w:pPr>
              <w:widowControl/>
              <w:jc w:val="center"/>
              <w:textAlignment w:val="center"/>
              <w:rPr>
                <w:color w:val="auto"/>
                <w:kern w:val="0"/>
                <w:szCs w:val="21"/>
                <w:lang w:bidi="ar"/>
              </w:rPr>
            </w:pPr>
            <w:r>
              <w:rPr>
                <w:color w:val="auto"/>
                <w:kern w:val="0"/>
                <w:szCs w:val="21"/>
                <w:lang w:bidi="ar"/>
              </w:rPr>
              <w:t>IP54</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bCs/>
                <w:color w:val="auto"/>
                <w:szCs w:val="21"/>
                <w:lang w:val="en-US" w:eastAsia="zh-CN"/>
              </w:rPr>
            </w:pPr>
            <w:r>
              <w:rPr>
                <w:rFonts w:hint="eastAsia"/>
                <w:bCs/>
                <w:color w:val="auto"/>
                <w:szCs w:val="21"/>
                <w:lang w:val="en-US" w:eastAsia="zh-CN"/>
              </w:rPr>
              <w:t>25</w:t>
            </w:r>
          </w:p>
        </w:tc>
        <w:tc>
          <w:tcPr>
            <w:tcW w:w="2243" w:type="dxa"/>
            <w:vAlign w:val="center"/>
          </w:tcPr>
          <w:p>
            <w:pPr>
              <w:widowControl/>
              <w:adjustRightInd w:val="0"/>
              <w:snapToGrid w:val="0"/>
              <w:jc w:val="center"/>
              <w:rPr>
                <w:color w:val="auto"/>
                <w:kern w:val="0"/>
                <w:szCs w:val="21"/>
              </w:rPr>
            </w:pPr>
            <w:r>
              <w:rPr>
                <w:color w:val="auto"/>
                <w:kern w:val="0"/>
                <w:szCs w:val="21"/>
              </w:rPr>
              <w:t>电机绝缘等级</w:t>
            </w:r>
          </w:p>
        </w:tc>
        <w:tc>
          <w:tcPr>
            <w:tcW w:w="993" w:type="dxa"/>
            <w:vAlign w:val="center"/>
          </w:tcPr>
          <w:p>
            <w:pPr>
              <w:widowControl/>
              <w:adjustRightInd w:val="0"/>
              <w:snapToGrid w:val="0"/>
              <w:jc w:val="center"/>
              <w:rPr>
                <w:color w:val="auto"/>
                <w:kern w:val="0"/>
                <w:szCs w:val="21"/>
              </w:rPr>
            </w:pPr>
          </w:p>
        </w:tc>
        <w:tc>
          <w:tcPr>
            <w:tcW w:w="2551" w:type="dxa"/>
            <w:vAlign w:val="center"/>
          </w:tcPr>
          <w:p>
            <w:pPr>
              <w:widowControl/>
              <w:jc w:val="center"/>
              <w:textAlignment w:val="center"/>
              <w:rPr>
                <w:color w:val="auto"/>
                <w:kern w:val="0"/>
                <w:szCs w:val="21"/>
                <w:lang w:bidi="ar"/>
              </w:rPr>
            </w:pPr>
            <w:r>
              <w:rPr>
                <w:color w:val="auto"/>
                <w:kern w:val="0"/>
                <w:szCs w:val="21"/>
                <w:lang w:bidi="ar"/>
              </w:rPr>
              <w:t>F级</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bCs/>
                <w:color w:val="auto"/>
                <w:szCs w:val="21"/>
                <w:lang w:val="en-US" w:eastAsia="zh-CN"/>
              </w:rPr>
            </w:pPr>
            <w:r>
              <w:rPr>
                <w:rFonts w:hint="eastAsia"/>
                <w:bCs/>
                <w:color w:val="auto"/>
                <w:szCs w:val="21"/>
                <w:lang w:val="en-US" w:eastAsia="zh-CN"/>
              </w:rPr>
              <w:t>26</w:t>
            </w:r>
          </w:p>
        </w:tc>
        <w:tc>
          <w:tcPr>
            <w:tcW w:w="2243" w:type="dxa"/>
            <w:vAlign w:val="center"/>
          </w:tcPr>
          <w:p>
            <w:pPr>
              <w:adjustRightInd w:val="0"/>
              <w:snapToGrid w:val="0"/>
              <w:jc w:val="center"/>
              <w:rPr>
                <w:color w:val="auto"/>
                <w:szCs w:val="21"/>
              </w:rPr>
            </w:pPr>
            <w:r>
              <w:rPr>
                <w:color w:val="auto"/>
                <w:szCs w:val="21"/>
              </w:rPr>
              <w:t>装配形式（左装/右装）</w:t>
            </w:r>
          </w:p>
        </w:tc>
        <w:tc>
          <w:tcPr>
            <w:tcW w:w="993" w:type="dxa"/>
            <w:vAlign w:val="center"/>
          </w:tcPr>
          <w:p>
            <w:pPr>
              <w:adjustRightInd w:val="0"/>
              <w:snapToGrid w:val="0"/>
              <w:jc w:val="center"/>
              <w:rPr>
                <w:color w:val="auto"/>
                <w:szCs w:val="21"/>
              </w:rPr>
            </w:pPr>
          </w:p>
        </w:tc>
        <w:tc>
          <w:tcPr>
            <w:tcW w:w="255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根据技术要求确定</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bCs/>
                <w:color w:val="auto"/>
                <w:szCs w:val="21"/>
                <w:lang w:val="en-US" w:eastAsia="zh-CN"/>
              </w:rPr>
            </w:pPr>
            <w:r>
              <w:rPr>
                <w:rFonts w:hint="eastAsia"/>
                <w:bCs/>
                <w:color w:val="auto"/>
                <w:szCs w:val="21"/>
                <w:lang w:val="en-US" w:eastAsia="zh-CN"/>
              </w:rPr>
              <w:t>27</w:t>
            </w:r>
          </w:p>
        </w:tc>
        <w:tc>
          <w:tcPr>
            <w:tcW w:w="2243" w:type="dxa"/>
            <w:vAlign w:val="center"/>
          </w:tcPr>
          <w:p>
            <w:pPr>
              <w:adjustRightInd w:val="0"/>
              <w:snapToGrid w:val="0"/>
              <w:jc w:val="center"/>
              <w:rPr>
                <w:color w:val="auto"/>
                <w:szCs w:val="21"/>
              </w:rPr>
            </w:pPr>
            <w:r>
              <w:rPr>
                <w:color w:val="auto"/>
                <w:szCs w:val="21"/>
              </w:rPr>
              <w:t>外形尺寸</w:t>
            </w:r>
          </w:p>
        </w:tc>
        <w:tc>
          <w:tcPr>
            <w:tcW w:w="993" w:type="dxa"/>
            <w:vAlign w:val="center"/>
          </w:tcPr>
          <w:p>
            <w:pPr>
              <w:adjustRightInd w:val="0"/>
              <w:snapToGrid w:val="0"/>
              <w:jc w:val="center"/>
              <w:rPr>
                <w:color w:val="auto"/>
                <w:szCs w:val="21"/>
              </w:rPr>
            </w:pPr>
            <w:r>
              <w:rPr>
                <w:color w:val="auto"/>
                <w:szCs w:val="21"/>
              </w:rPr>
              <w:t>mm</w:t>
            </w:r>
          </w:p>
        </w:tc>
        <w:tc>
          <w:tcPr>
            <w:tcW w:w="2551" w:type="dxa"/>
            <w:vAlign w:val="center"/>
          </w:tcPr>
          <w:p>
            <w:pPr>
              <w:widowControl/>
              <w:jc w:val="center"/>
              <w:textAlignment w:val="center"/>
              <w:rPr>
                <w:rFonts w:hint="default" w:eastAsia="宋体"/>
                <w:color w:val="auto"/>
                <w:kern w:val="0"/>
                <w:szCs w:val="21"/>
                <w:lang w:val="en-US" w:eastAsia="zh-CN" w:bidi="ar"/>
              </w:rPr>
            </w:pPr>
            <w:r>
              <w:rPr>
                <w:rFonts w:hint="default" w:ascii="Arial" w:hAnsi="Arial" w:cs="Arial"/>
                <w:b w:val="0"/>
                <w:bCs w:val="0"/>
                <w:color w:val="auto"/>
                <w:kern w:val="0"/>
                <w:szCs w:val="21"/>
                <w:lang w:bidi="ar"/>
              </w:rPr>
              <w:t>≥</w:t>
            </w:r>
            <w:r>
              <w:rPr>
                <w:rFonts w:hint="eastAsia"/>
                <w:color w:val="auto"/>
                <w:kern w:val="0"/>
                <w:szCs w:val="21"/>
                <w:lang w:val="en-US" w:eastAsia="zh-CN" w:bidi="ar"/>
              </w:rPr>
              <w:t>3290*1510*1140</w:t>
            </w:r>
          </w:p>
        </w:tc>
        <w:tc>
          <w:tcPr>
            <w:tcW w:w="2010"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bCs/>
                <w:color w:val="auto"/>
                <w:szCs w:val="21"/>
                <w:lang w:val="en-US" w:eastAsia="zh-CN"/>
              </w:rPr>
            </w:pPr>
            <w:r>
              <w:rPr>
                <w:rFonts w:hint="eastAsia"/>
                <w:bCs/>
                <w:color w:val="auto"/>
                <w:szCs w:val="21"/>
                <w:lang w:val="en-US" w:eastAsia="zh-CN"/>
              </w:rPr>
              <w:t>28</w:t>
            </w:r>
          </w:p>
        </w:tc>
        <w:tc>
          <w:tcPr>
            <w:tcW w:w="2243" w:type="dxa"/>
            <w:vAlign w:val="center"/>
          </w:tcPr>
          <w:p>
            <w:pPr>
              <w:adjustRightInd w:val="0"/>
              <w:snapToGrid w:val="0"/>
              <w:jc w:val="center"/>
              <w:rPr>
                <w:color w:val="auto"/>
                <w:szCs w:val="21"/>
              </w:rPr>
            </w:pPr>
            <w:r>
              <w:rPr>
                <w:color w:val="auto"/>
                <w:szCs w:val="21"/>
              </w:rPr>
              <w:t>最大检修件重量</w:t>
            </w:r>
          </w:p>
        </w:tc>
        <w:tc>
          <w:tcPr>
            <w:tcW w:w="993" w:type="dxa"/>
            <w:vAlign w:val="center"/>
          </w:tcPr>
          <w:p>
            <w:pPr>
              <w:adjustRightInd w:val="0"/>
              <w:snapToGrid w:val="0"/>
              <w:jc w:val="center"/>
              <w:rPr>
                <w:color w:val="auto"/>
                <w:szCs w:val="21"/>
              </w:rPr>
            </w:pPr>
            <w:r>
              <w:rPr>
                <w:rFonts w:hint="eastAsia"/>
                <w:color w:val="auto"/>
                <w:szCs w:val="21"/>
              </w:rPr>
              <w:t>k</w:t>
            </w:r>
            <w:r>
              <w:rPr>
                <w:color w:val="auto"/>
                <w:szCs w:val="21"/>
              </w:rPr>
              <w:t>g</w:t>
            </w:r>
          </w:p>
        </w:tc>
        <w:tc>
          <w:tcPr>
            <w:tcW w:w="2551" w:type="dxa"/>
            <w:vAlign w:val="center"/>
          </w:tcPr>
          <w:p>
            <w:pPr>
              <w:widowControl/>
              <w:jc w:val="center"/>
              <w:textAlignment w:val="center"/>
              <w:rPr>
                <w:rFonts w:hint="default" w:eastAsia="宋体"/>
                <w:color w:val="auto"/>
                <w:kern w:val="0"/>
                <w:szCs w:val="21"/>
                <w:lang w:val="en-US" w:eastAsia="zh-CN" w:bidi="ar"/>
              </w:rPr>
            </w:pPr>
            <w:r>
              <w:rPr>
                <w:rFonts w:hint="default" w:ascii="Arial" w:hAnsi="Arial" w:cs="Arial"/>
                <w:b w:val="0"/>
                <w:bCs w:val="0"/>
                <w:color w:val="auto"/>
                <w:kern w:val="0"/>
                <w:szCs w:val="21"/>
                <w:lang w:bidi="ar"/>
              </w:rPr>
              <w:t>≥</w:t>
            </w:r>
            <w:r>
              <w:rPr>
                <w:rFonts w:hint="eastAsia"/>
                <w:color w:val="auto"/>
                <w:kern w:val="0"/>
                <w:szCs w:val="21"/>
                <w:lang w:val="en-US" w:eastAsia="zh-CN" w:bidi="ar"/>
              </w:rPr>
              <w:t>1740</w:t>
            </w:r>
          </w:p>
        </w:tc>
        <w:tc>
          <w:tcPr>
            <w:tcW w:w="2010" w:type="dxa"/>
            <w:vAlign w:val="center"/>
          </w:tcPr>
          <w:p>
            <w:pPr>
              <w:widowControl/>
              <w:adjustRightInd w:val="0"/>
              <w:snapToGrid w:val="0"/>
              <w:jc w:val="center"/>
              <w:rPr>
                <w:color w:val="auto"/>
                <w:kern w:val="0"/>
                <w:szCs w:val="21"/>
              </w:rPr>
            </w:pPr>
            <w:r>
              <w:rPr>
                <w:color w:val="auto"/>
                <w:kern w:val="0"/>
                <w:szCs w:val="21"/>
                <w:lang w:bidi="ar"/>
              </w:rPr>
              <w:t>筛框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keepNext w:val="0"/>
              <w:keepLines w:val="0"/>
              <w:pageBreakBefore w:val="0"/>
              <w:numPr>
                <w:ilvl w:val="0"/>
                <w:numId w:val="0"/>
              </w:numPr>
              <w:kinsoku/>
              <w:wordWrap/>
              <w:overflowPunct/>
              <w:topLinePunct w:val="0"/>
              <w:autoSpaceDE w:val="0"/>
              <w:autoSpaceDN w:val="0"/>
              <w:bidi w:val="0"/>
              <w:adjustRightInd w:val="0"/>
              <w:snapToGrid w:val="0"/>
              <w:ind w:leftChars="0"/>
              <w:jc w:val="center"/>
              <w:textAlignment w:val="auto"/>
              <w:rPr>
                <w:rFonts w:hint="default" w:eastAsia="宋体"/>
                <w:bCs/>
                <w:color w:val="auto"/>
                <w:szCs w:val="21"/>
                <w:lang w:val="en-US" w:eastAsia="zh-CN"/>
              </w:rPr>
            </w:pPr>
            <w:r>
              <w:rPr>
                <w:rFonts w:hint="eastAsia"/>
                <w:bCs/>
                <w:color w:val="auto"/>
                <w:szCs w:val="21"/>
                <w:lang w:val="en-US" w:eastAsia="zh-CN"/>
              </w:rPr>
              <w:t>29</w:t>
            </w:r>
          </w:p>
        </w:tc>
        <w:tc>
          <w:tcPr>
            <w:tcW w:w="2243" w:type="dxa"/>
            <w:vAlign w:val="center"/>
          </w:tcPr>
          <w:p>
            <w:pPr>
              <w:widowControl/>
              <w:adjustRightInd w:val="0"/>
              <w:snapToGrid w:val="0"/>
              <w:jc w:val="center"/>
              <w:rPr>
                <w:color w:val="auto"/>
                <w:szCs w:val="21"/>
              </w:rPr>
            </w:pPr>
            <w:r>
              <w:rPr>
                <w:color w:val="auto"/>
                <w:szCs w:val="21"/>
              </w:rPr>
              <w:t>设备总重</w:t>
            </w:r>
          </w:p>
        </w:tc>
        <w:tc>
          <w:tcPr>
            <w:tcW w:w="993" w:type="dxa"/>
            <w:vAlign w:val="center"/>
          </w:tcPr>
          <w:p>
            <w:pPr>
              <w:widowControl/>
              <w:adjustRightInd w:val="0"/>
              <w:snapToGrid w:val="0"/>
              <w:jc w:val="center"/>
              <w:rPr>
                <w:color w:val="auto"/>
                <w:kern w:val="0"/>
                <w:szCs w:val="21"/>
              </w:rPr>
            </w:pPr>
            <w:r>
              <w:rPr>
                <w:color w:val="auto"/>
                <w:szCs w:val="21"/>
              </w:rPr>
              <w:t>k</w:t>
            </w:r>
            <w:r>
              <w:rPr>
                <w:color w:val="auto"/>
                <w:kern w:val="0"/>
                <w:szCs w:val="21"/>
              </w:rPr>
              <w:t>g</w:t>
            </w:r>
          </w:p>
        </w:tc>
        <w:tc>
          <w:tcPr>
            <w:tcW w:w="2551" w:type="dxa"/>
            <w:vAlign w:val="center"/>
          </w:tcPr>
          <w:p>
            <w:pPr>
              <w:widowControl/>
              <w:jc w:val="center"/>
              <w:textAlignment w:val="center"/>
              <w:rPr>
                <w:rFonts w:hint="default" w:eastAsia="宋体"/>
                <w:color w:val="auto"/>
                <w:kern w:val="0"/>
                <w:szCs w:val="21"/>
                <w:lang w:val="en-US" w:eastAsia="zh-CN" w:bidi="ar"/>
              </w:rPr>
            </w:pPr>
            <w:r>
              <w:rPr>
                <w:rFonts w:hint="default" w:ascii="Arial" w:hAnsi="Arial" w:cs="Arial"/>
                <w:b w:val="0"/>
                <w:bCs w:val="0"/>
                <w:color w:val="auto"/>
                <w:kern w:val="0"/>
                <w:szCs w:val="21"/>
                <w:lang w:bidi="ar"/>
              </w:rPr>
              <w:t>≥</w:t>
            </w:r>
            <w:r>
              <w:rPr>
                <w:rFonts w:hint="eastAsia"/>
                <w:color w:val="auto"/>
                <w:kern w:val="0"/>
                <w:szCs w:val="21"/>
                <w:lang w:val="en-US" w:eastAsia="zh-CN" w:bidi="ar"/>
              </w:rPr>
              <w:t>2240</w:t>
            </w:r>
          </w:p>
        </w:tc>
        <w:tc>
          <w:tcPr>
            <w:tcW w:w="2010" w:type="dxa"/>
            <w:vAlign w:val="center"/>
          </w:tcPr>
          <w:p>
            <w:pPr>
              <w:widowControl/>
              <w:adjustRightInd w:val="0"/>
              <w:snapToGrid w:val="0"/>
              <w:jc w:val="center"/>
              <w:rPr>
                <w:color w:val="auto"/>
                <w:kern w:val="0"/>
                <w:szCs w:val="21"/>
              </w:rPr>
            </w:pPr>
          </w:p>
        </w:tc>
      </w:tr>
    </w:tbl>
    <w:p>
      <w:pPr>
        <w:rPr>
          <w:color w:val="auto"/>
        </w:rPr>
      </w:pPr>
    </w:p>
    <w:p>
      <w:pPr>
        <w:autoSpaceDE w:val="0"/>
        <w:autoSpaceDN w:val="0"/>
        <w:adjustRightInd w:val="0"/>
        <w:snapToGrid w:val="0"/>
        <w:spacing w:line="360" w:lineRule="auto"/>
        <w:outlineLvl w:val="2"/>
        <w:rPr>
          <w:b/>
          <w:color w:val="auto"/>
          <w:sz w:val="24"/>
        </w:rPr>
      </w:pPr>
      <w:bookmarkStart w:id="23" w:name="_Toc29233750"/>
    </w:p>
    <w:p>
      <w:pPr>
        <w:autoSpaceDE w:val="0"/>
        <w:autoSpaceDN w:val="0"/>
        <w:adjustRightInd w:val="0"/>
        <w:snapToGrid w:val="0"/>
        <w:spacing w:line="360" w:lineRule="auto"/>
        <w:outlineLvl w:val="2"/>
        <w:rPr>
          <w:b/>
          <w:color w:val="auto"/>
          <w:sz w:val="24"/>
        </w:rPr>
      </w:pPr>
    </w:p>
    <w:p>
      <w:pPr>
        <w:autoSpaceDE w:val="0"/>
        <w:autoSpaceDN w:val="0"/>
        <w:adjustRightInd w:val="0"/>
        <w:snapToGrid w:val="0"/>
        <w:spacing w:line="360" w:lineRule="auto"/>
        <w:outlineLvl w:val="2"/>
        <w:rPr>
          <w:b/>
          <w:color w:val="auto"/>
          <w:sz w:val="24"/>
        </w:rPr>
      </w:pPr>
      <w:r>
        <w:rPr>
          <w:b/>
          <w:color w:val="auto"/>
          <w:sz w:val="24"/>
        </w:rPr>
        <w:t>反击破碎机</w:t>
      </w:r>
      <w:bookmarkEnd w:id="23"/>
    </w:p>
    <w:tbl>
      <w:tblPr>
        <w:tblStyle w:val="9"/>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993"/>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adjustRightInd w:val="0"/>
              <w:snapToGrid w:val="0"/>
              <w:jc w:val="center"/>
              <w:rPr>
                <w:b/>
                <w:color w:val="auto"/>
                <w:kern w:val="0"/>
                <w:szCs w:val="21"/>
              </w:rPr>
            </w:pPr>
            <w:r>
              <w:rPr>
                <w:b/>
                <w:color w:val="auto"/>
                <w:kern w:val="0"/>
                <w:szCs w:val="21"/>
              </w:rPr>
              <w:t>序号</w:t>
            </w:r>
          </w:p>
        </w:tc>
        <w:tc>
          <w:tcPr>
            <w:tcW w:w="2268" w:type="dxa"/>
            <w:vAlign w:val="center"/>
          </w:tcPr>
          <w:p>
            <w:pPr>
              <w:widowControl/>
              <w:adjustRightInd w:val="0"/>
              <w:snapToGrid w:val="0"/>
              <w:jc w:val="center"/>
              <w:rPr>
                <w:b/>
                <w:color w:val="auto"/>
                <w:kern w:val="0"/>
                <w:szCs w:val="21"/>
              </w:rPr>
            </w:pPr>
            <w:r>
              <w:rPr>
                <w:b/>
                <w:color w:val="auto"/>
                <w:kern w:val="0"/>
                <w:szCs w:val="21"/>
              </w:rPr>
              <w:t>名称</w:t>
            </w:r>
          </w:p>
        </w:tc>
        <w:tc>
          <w:tcPr>
            <w:tcW w:w="993" w:type="dxa"/>
            <w:vAlign w:val="center"/>
          </w:tcPr>
          <w:p>
            <w:pPr>
              <w:widowControl/>
              <w:adjustRightInd w:val="0"/>
              <w:snapToGrid w:val="0"/>
              <w:jc w:val="center"/>
              <w:rPr>
                <w:b/>
                <w:color w:val="auto"/>
                <w:kern w:val="0"/>
                <w:szCs w:val="21"/>
              </w:rPr>
            </w:pPr>
            <w:r>
              <w:rPr>
                <w:b/>
                <w:color w:val="auto"/>
                <w:kern w:val="0"/>
                <w:szCs w:val="21"/>
              </w:rPr>
              <w:t>单位</w:t>
            </w:r>
          </w:p>
        </w:tc>
        <w:tc>
          <w:tcPr>
            <w:tcW w:w="2409" w:type="dxa"/>
            <w:vAlign w:val="center"/>
          </w:tcPr>
          <w:p>
            <w:pPr>
              <w:widowControl/>
              <w:adjustRightInd w:val="0"/>
              <w:snapToGrid w:val="0"/>
              <w:jc w:val="center"/>
              <w:rPr>
                <w:b/>
                <w:color w:val="auto"/>
                <w:kern w:val="0"/>
                <w:szCs w:val="21"/>
              </w:rPr>
            </w:pPr>
            <w:r>
              <w:rPr>
                <w:b/>
                <w:color w:val="auto"/>
                <w:kern w:val="0"/>
                <w:szCs w:val="21"/>
              </w:rPr>
              <w:t>参数</w:t>
            </w:r>
          </w:p>
        </w:tc>
        <w:tc>
          <w:tcPr>
            <w:tcW w:w="2127" w:type="dxa"/>
            <w:vAlign w:val="center"/>
          </w:tcPr>
          <w:p>
            <w:pPr>
              <w:widowControl/>
              <w:adjustRightInd w:val="0"/>
              <w:snapToGrid w:val="0"/>
              <w:jc w:val="center"/>
              <w:rPr>
                <w:b/>
                <w:color w:val="auto"/>
                <w:kern w:val="0"/>
                <w:szCs w:val="21"/>
              </w:rPr>
            </w:pPr>
            <w:r>
              <w:rPr>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1</w:t>
            </w:r>
          </w:p>
        </w:tc>
        <w:tc>
          <w:tcPr>
            <w:tcW w:w="2268" w:type="dxa"/>
            <w:vAlign w:val="center"/>
          </w:tcPr>
          <w:p>
            <w:pPr>
              <w:widowControl/>
              <w:adjustRightInd w:val="0"/>
              <w:snapToGrid w:val="0"/>
              <w:jc w:val="center"/>
              <w:rPr>
                <w:color w:val="auto"/>
                <w:kern w:val="0"/>
                <w:szCs w:val="21"/>
              </w:rPr>
            </w:pPr>
            <w:r>
              <w:rPr>
                <w:color w:val="auto"/>
                <w:kern w:val="0"/>
                <w:szCs w:val="21"/>
              </w:rPr>
              <w:t>型号</w:t>
            </w:r>
          </w:p>
        </w:tc>
        <w:tc>
          <w:tcPr>
            <w:tcW w:w="993" w:type="dxa"/>
            <w:vAlign w:val="center"/>
          </w:tcPr>
          <w:p>
            <w:pPr>
              <w:widowControl/>
              <w:adjustRightInd w:val="0"/>
              <w:snapToGrid w:val="0"/>
              <w:jc w:val="center"/>
              <w:rPr>
                <w:color w:val="auto"/>
                <w:kern w:val="0"/>
                <w:szCs w:val="21"/>
              </w:rPr>
            </w:pPr>
          </w:p>
        </w:tc>
        <w:tc>
          <w:tcPr>
            <w:tcW w:w="2409" w:type="dxa"/>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投标商提供</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2</w:t>
            </w:r>
          </w:p>
        </w:tc>
        <w:tc>
          <w:tcPr>
            <w:tcW w:w="2268" w:type="dxa"/>
            <w:vAlign w:val="center"/>
          </w:tcPr>
          <w:p>
            <w:pPr>
              <w:widowControl/>
              <w:adjustRightInd w:val="0"/>
              <w:snapToGrid w:val="0"/>
              <w:jc w:val="center"/>
              <w:rPr>
                <w:color w:val="auto"/>
                <w:kern w:val="0"/>
                <w:szCs w:val="21"/>
              </w:rPr>
            </w:pPr>
            <w:r>
              <w:rPr>
                <w:color w:val="auto"/>
                <w:kern w:val="0"/>
                <w:szCs w:val="21"/>
              </w:rPr>
              <w:t>品牌</w:t>
            </w:r>
          </w:p>
        </w:tc>
        <w:tc>
          <w:tcPr>
            <w:tcW w:w="993" w:type="dxa"/>
            <w:vAlign w:val="center"/>
          </w:tcPr>
          <w:p>
            <w:pPr>
              <w:widowControl/>
              <w:adjustRightInd w:val="0"/>
              <w:snapToGrid w:val="0"/>
              <w:jc w:val="center"/>
              <w:rPr>
                <w:color w:val="auto"/>
                <w:kern w:val="0"/>
                <w:szCs w:val="21"/>
              </w:rPr>
            </w:pPr>
          </w:p>
        </w:tc>
        <w:tc>
          <w:tcPr>
            <w:tcW w:w="2409" w:type="dxa"/>
            <w:vAlign w:val="center"/>
          </w:tcPr>
          <w:p>
            <w:pPr>
              <w:widowControl/>
              <w:jc w:val="center"/>
              <w:textAlignment w:val="center"/>
              <w:rPr>
                <w:color w:val="auto"/>
                <w:szCs w:val="21"/>
              </w:rPr>
            </w:pPr>
            <w:r>
              <w:rPr>
                <w:rFonts w:hint="eastAsia"/>
                <w:color w:val="auto"/>
                <w:szCs w:val="21"/>
                <w:lang w:val="en-US" w:eastAsia="zh-CN"/>
              </w:rPr>
              <w:t>投标商提供</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kern w:val="0"/>
                <w:szCs w:val="21"/>
                <w:lang w:val="en-US" w:eastAsia="zh-CN"/>
              </w:rPr>
            </w:pPr>
            <w:r>
              <w:rPr>
                <w:rFonts w:hint="eastAsia"/>
                <w:color w:val="auto"/>
                <w:kern w:val="0"/>
                <w:szCs w:val="21"/>
                <w:lang w:val="en-US" w:eastAsia="zh-CN"/>
              </w:rPr>
              <w:t>3</w:t>
            </w:r>
          </w:p>
        </w:tc>
        <w:tc>
          <w:tcPr>
            <w:tcW w:w="2268" w:type="dxa"/>
            <w:vAlign w:val="center"/>
          </w:tcPr>
          <w:p>
            <w:pPr>
              <w:widowControl/>
              <w:adjustRightInd w:val="0"/>
              <w:snapToGrid w:val="0"/>
              <w:jc w:val="center"/>
              <w:rPr>
                <w:color w:val="auto"/>
                <w:kern w:val="0"/>
                <w:szCs w:val="21"/>
              </w:rPr>
            </w:pPr>
            <w:r>
              <w:rPr>
                <w:color w:val="auto"/>
                <w:kern w:val="0"/>
                <w:szCs w:val="21"/>
              </w:rPr>
              <w:t>数量</w:t>
            </w:r>
          </w:p>
        </w:tc>
        <w:tc>
          <w:tcPr>
            <w:tcW w:w="993" w:type="dxa"/>
            <w:vAlign w:val="center"/>
          </w:tcPr>
          <w:p>
            <w:pPr>
              <w:widowControl/>
              <w:adjustRightInd w:val="0"/>
              <w:snapToGrid w:val="0"/>
              <w:jc w:val="center"/>
              <w:rPr>
                <w:color w:val="auto"/>
                <w:kern w:val="0"/>
                <w:szCs w:val="21"/>
              </w:rPr>
            </w:pPr>
            <w:r>
              <w:rPr>
                <w:color w:val="auto"/>
                <w:kern w:val="0"/>
                <w:szCs w:val="21"/>
              </w:rPr>
              <w:t>台</w:t>
            </w:r>
          </w:p>
        </w:tc>
        <w:tc>
          <w:tcPr>
            <w:tcW w:w="2409" w:type="dxa"/>
            <w:vAlign w:val="center"/>
          </w:tcPr>
          <w:p>
            <w:pPr>
              <w:widowControl/>
              <w:jc w:val="center"/>
              <w:textAlignment w:val="center"/>
              <w:rPr>
                <w:color w:val="auto"/>
                <w:szCs w:val="21"/>
              </w:rPr>
            </w:pPr>
            <w:r>
              <w:rPr>
                <w:color w:val="auto"/>
                <w:kern w:val="0"/>
                <w:szCs w:val="21"/>
                <w:lang w:bidi="ar"/>
              </w:rPr>
              <w:t>1</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4</w:t>
            </w:r>
          </w:p>
        </w:tc>
        <w:tc>
          <w:tcPr>
            <w:tcW w:w="2268" w:type="dxa"/>
            <w:vAlign w:val="center"/>
          </w:tcPr>
          <w:p>
            <w:pPr>
              <w:widowControl/>
              <w:adjustRightInd w:val="0"/>
              <w:snapToGrid w:val="0"/>
              <w:jc w:val="center"/>
              <w:rPr>
                <w:color w:val="auto"/>
                <w:kern w:val="0"/>
                <w:szCs w:val="21"/>
              </w:rPr>
            </w:pPr>
            <w:r>
              <w:rPr>
                <w:color w:val="auto"/>
                <w:kern w:val="0"/>
                <w:szCs w:val="21"/>
              </w:rPr>
              <w:t>使用位置</w:t>
            </w:r>
          </w:p>
        </w:tc>
        <w:tc>
          <w:tcPr>
            <w:tcW w:w="993" w:type="dxa"/>
            <w:vAlign w:val="center"/>
          </w:tcPr>
          <w:p>
            <w:pPr>
              <w:widowControl/>
              <w:adjustRightInd w:val="0"/>
              <w:snapToGrid w:val="0"/>
              <w:jc w:val="center"/>
              <w:rPr>
                <w:color w:val="auto"/>
                <w:kern w:val="0"/>
                <w:szCs w:val="21"/>
              </w:rPr>
            </w:pPr>
          </w:p>
        </w:tc>
        <w:tc>
          <w:tcPr>
            <w:tcW w:w="2409" w:type="dxa"/>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按甲方要求</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5</w:t>
            </w:r>
          </w:p>
        </w:tc>
        <w:tc>
          <w:tcPr>
            <w:tcW w:w="2268" w:type="dxa"/>
            <w:vAlign w:val="center"/>
          </w:tcPr>
          <w:p>
            <w:pPr>
              <w:widowControl/>
              <w:adjustRightInd w:val="0"/>
              <w:snapToGrid w:val="0"/>
              <w:jc w:val="center"/>
              <w:rPr>
                <w:color w:val="auto"/>
                <w:kern w:val="0"/>
                <w:szCs w:val="21"/>
              </w:rPr>
            </w:pPr>
            <w:r>
              <w:rPr>
                <w:color w:val="auto"/>
                <w:kern w:val="0"/>
                <w:szCs w:val="21"/>
              </w:rPr>
              <w:t>功能</w:t>
            </w:r>
          </w:p>
        </w:tc>
        <w:tc>
          <w:tcPr>
            <w:tcW w:w="993" w:type="dxa"/>
            <w:vAlign w:val="center"/>
          </w:tcPr>
          <w:p>
            <w:pPr>
              <w:widowControl/>
              <w:adjustRightInd w:val="0"/>
              <w:snapToGrid w:val="0"/>
              <w:jc w:val="center"/>
              <w:rPr>
                <w:color w:val="auto"/>
                <w:kern w:val="0"/>
                <w:szCs w:val="21"/>
              </w:rPr>
            </w:pPr>
          </w:p>
        </w:tc>
        <w:tc>
          <w:tcPr>
            <w:tcW w:w="2409" w:type="dxa"/>
            <w:vAlign w:val="center"/>
          </w:tcPr>
          <w:p>
            <w:pPr>
              <w:widowControl/>
              <w:jc w:val="center"/>
              <w:textAlignment w:val="center"/>
              <w:rPr>
                <w:color w:val="auto"/>
                <w:szCs w:val="21"/>
              </w:rPr>
            </w:pPr>
            <w:r>
              <w:rPr>
                <w:color w:val="auto"/>
                <w:kern w:val="0"/>
                <w:szCs w:val="21"/>
                <w:lang w:bidi="ar"/>
              </w:rPr>
              <w:t>细破碎物料</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6</w:t>
            </w:r>
          </w:p>
        </w:tc>
        <w:tc>
          <w:tcPr>
            <w:tcW w:w="2268" w:type="dxa"/>
            <w:vAlign w:val="center"/>
          </w:tcPr>
          <w:p>
            <w:pPr>
              <w:widowControl/>
              <w:adjustRightInd w:val="0"/>
              <w:snapToGrid w:val="0"/>
              <w:jc w:val="center"/>
              <w:rPr>
                <w:color w:val="auto"/>
                <w:kern w:val="0"/>
                <w:szCs w:val="21"/>
              </w:rPr>
            </w:pPr>
            <w:r>
              <w:rPr>
                <w:color w:val="auto"/>
                <w:kern w:val="0"/>
                <w:szCs w:val="21"/>
              </w:rPr>
              <w:t>处理物料</w:t>
            </w:r>
          </w:p>
        </w:tc>
        <w:tc>
          <w:tcPr>
            <w:tcW w:w="993" w:type="dxa"/>
            <w:vAlign w:val="center"/>
          </w:tcPr>
          <w:p>
            <w:pPr>
              <w:widowControl/>
              <w:adjustRightInd w:val="0"/>
              <w:snapToGrid w:val="0"/>
              <w:jc w:val="center"/>
              <w:rPr>
                <w:color w:val="auto"/>
                <w:kern w:val="0"/>
                <w:szCs w:val="21"/>
              </w:rPr>
            </w:pPr>
          </w:p>
        </w:tc>
        <w:tc>
          <w:tcPr>
            <w:tcW w:w="2409" w:type="dxa"/>
            <w:vAlign w:val="center"/>
          </w:tcPr>
          <w:p>
            <w:pPr>
              <w:widowControl/>
              <w:jc w:val="center"/>
              <w:textAlignment w:val="center"/>
              <w:rPr>
                <w:color w:val="auto"/>
                <w:szCs w:val="21"/>
              </w:rPr>
            </w:pPr>
            <w:r>
              <w:rPr>
                <w:color w:val="auto"/>
                <w:kern w:val="0"/>
                <w:szCs w:val="21"/>
                <w:lang w:bidi="ar"/>
              </w:rPr>
              <w:t>炉渣、建筑垃圾</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7</w:t>
            </w:r>
          </w:p>
        </w:tc>
        <w:tc>
          <w:tcPr>
            <w:tcW w:w="2268" w:type="dxa"/>
            <w:vAlign w:val="center"/>
          </w:tcPr>
          <w:p>
            <w:pPr>
              <w:widowControl/>
              <w:adjustRightInd w:val="0"/>
              <w:snapToGrid w:val="0"/>
              <w:jc w:val="center"/>
              <w:rPr>
                <w:color w:val="auto"/>
                <w:kern w:val="0"/>
                <w:szCs w:val="21"/>
              </w:rPr>
            </w:pPr>
            <w:r>
              <w:rPr>
                <w:color w:val="auto"/>
                <w:kern w:val="0"/>
                <w:szCs w:val="21"/>
              </w:rPr>
              <w:t>给料粒度</w:t>
            </w:r>
          </w:p>
        </w:tc>
        <w:tc>
          <w:tcPr>
            <w:tcW w:w="993" w:type="dxa"/>
            <w:vAlign w:val="center"/>
          </w:tcPr>
          <w:p>
            <w:pPr>
              <w:widowControl/>
              <w:adjustRightInd w:val="0"/>
              <w:snapToGrid w:val="0"/>
              <w:jc w:val="center"/>
              <w:rPr>
                <w:color w:val="auto"/>
                <w:kern w:val="0"/>
                <w:szCs w:val="21"/>
              </w:rPr>
            </w:pPr>
            <w:r>
              <w:rPr>
                <w:color w:val="auto"/>
                <w:kern w:val="0"/>
                <w:szCs w:val="21"/>
              </w:rPr>
              <w:t>mm</w:t>
            </w:r>
          </w:p>
        </w:tc>
        <w:tc>
          <w:tcPr>
            <w:tcW w:w="2409" w:type="dxa"/>
            <w:vAlign w:val="center"/>
          </w:tcPr>
          <w:p>
            <w:pPr>
              <w:widowControl/>
              <w:jc w:val="center"/>
              <w:textAlignment w:val="center"/>
              <w:rPr>
                <w:rFonts w:hint="default" w:eastAsia="宋体"/>
                <w:color w:val="auto"/>
                <w:szCs w:val="21"/>
                <w:lang w:val="en-US" w:eastAsia="zh-CN"/>
              </w:rPr>
            </w:pPr>
            <w:r>
              <w:rPr>
                <w:color w:val="auto"/>
                <w:kern w:val="0"/>
                <w:szCs w:val="21"/>
                <w:lang w:bidi="ar"/>
              </w:rPr>
              <w:t>≤</w:t>
            </w:r>
            <w:r>
              <w:rPr>
                <w:rFonts w:hint="eastAsia"/>
                <w:color w:val="auto"/>
                <w:kern w:val="0"/>
                <w:szCs w:val="21"/>
                <w:lang w:val="en-US" w:eastAsia="zh-CN" w:bidi="ar"/>
              </w:rPr>
              <w:t>500</w:t>
            </w:r>
          </w:p>
        </w:tc>
        <w:tc>
          <w:tcPr>
            <w:tcW w:w="2127" w:type="dxa"/>
            <w:vAlign w:val="center"/>
          </w:tcPr>
          <w:p>
            <w:pPr>
              <w:widowControl/>
              <w:adjustRightInd w:val="0"/>
              <w:snapToGrid w:val="0"/>
              <w:jc w:val="center"/>
              <w:rPr>
                <w:rFonts w:hint="default" w:eastAsia="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8</w:t>
            </w:r>
          </w:p>
        </w:tc>
        <w:tc>
          <w:tcPr>
            <w:tcW w:w="2268" w:type="dxa"/>
            <w:vAlign w:val="center"/>
          </w:tcPr>
          <w:p>
            <w:pPr>
              <w:widowControl/>
              <w:adjustRightInd w:val="0"/>
              <w:snapToGrid w:val="0"/>
              <w:jc w:val="center"/>
              <w:rPr>
                <w:color w:val="auto"/>
                <w:kern w:val="0"/>
                <w:szCs w:val="21"/>
              </w:rPr>
            </w:pPr>
            <w:r>
              <w:rPr>
                <w:color w:val="auto"/>
                <w:kern w:val="0"/>
                <w:szCs w:val="21"/>
              </w:rPr>
              <w:t>产品出料量</w:t>
            </w:r>
          </w:p>
        </w:tc>
        <w:tc>
          <w:tcPr>
            <w:tcW w:w="993" w:type="dxa"/>
            <w:vAlign w:val="center"/>
          </w:tcPr>
          <w:p>
            <w:pPr>
              <w:widowControl/>
              <w:adjustRightInd w:val="0"/>
              <w:snapToGrid w:val="0"/>
              <w:jc w:val="center"/>
              <w:rPr>
                <w:color w:val="auto"/>
                <w:kern w:val="0"/>
                <w:szCs w:val="21"/>
              </w:rPr>
            </w:pPr>
            <w:r>
              <w:rPr>
                <w:color w:val="auto"/>
                <w:spacing w:val="-20"/>
                <w:szCs w:val="21"/>
              </w:rPr>
              <w:t>t</w:t>
            </w:r>
            <w:r>
              <w:rPr>
                <w:color w:val="auto"/>
                <w:kern w:val="0"/>
                <w:szCs w:val="21"/>
              </w:rPr>
              <w:t>/h</w:t>
            </w:r>
          </w:p>
        </w:tc>
        <w:tc>
          <w:tcPr>
            <w:tcW w:w="2409" w:type="dxa"/>
            <w:vAlign w:val="center"/>
          </w:tcPr>
          <w:p>
            <w:pPr>
              <w:widowControl/>
              <w:jc w:val="center"/>
              <w:textAlignment w:val="center"/>
              <w:rPr>
                <w:rFonts w:hint="default" w:eastAsia="宋体"/>
                <w:color w:val="auto"/>
                <w:szCs w:val="21"/>
                <w:lang w:val="en-US" w:eastAsia="zh-CN"/>
              </w:rPr>
            </w:pPr>
            <w:r>
              <w:rPr>
                <w:rFonts w:hint="default" w:ascii="Arial" w:hAnsi="Arial" w:cs="Arial"/>
                <w:b w:val="0"/>
                <w:bCs w:val="0"/>
                <w:color w:val="auto"/>
                <w:kern w:val="0"/>
                <w:szCs w:val="21"/>
                <w:lang w:bidi="ar"/>
              </w:rPr>
              <w:t>≥</w:t>
            </w:r>
            <w:r>
              <w:rPr>
                <w:rFonts w:hint="eastAsia" w:eastAsia="宋体"/>
                <w:color w:val="auto"/>
                <w:szCs w:val="21"/>
                <w:lang w:val="en-US" w:eastAsia="zh-CN"/>
              </w:rPr>
              <w:t>100</w:t>
            </w:r>
          </w:p>
        </w:tc>
        <w:tc>
          <w:tcPr>
            <w:tcW w:w="2127" w:type="dxa"/>
            <w:vAlign w:val="center"/>
          </w:tcPr>
          <w:p>
            <w:pPr>
              <w:widowControl/>
              <w:adjustRightInd w:val="0"/>
              <w:snapToGrid w:val="0"/>
              <w:jc w:val="center"/>
              <w:rPr>
                <w:color w:val="auto"/>
                <w:kern w:val="0"/>
                <w:szCs w:val="21"/>
              </w:rPr>
            </w:pPr>
            <w:r>
              <w:rPr>
                <w:color w:val="auto"/>
                <w:kern w:val="0"/>
                <w:szCs w:val="21"/>
              </w:rPr>
              <w:t>≤</w:t>
            </w:r>
            <w:r>
              <w:rPr>
                <w:rFonts w:hint="eastAsia"/>
                <w:color w:val="auto"/>
                <w:kern w:val="0"/>
                <w:szCs w:val="21"/>
                <w:lang w:val="en-US" w:eastAsia="zh-CN"/>
              </w:rPr>
              <w:t>10</w:t>
            </w:r>
            <w:r>
              <w:rPr>
                <w:color w:val="auto"/>
                <w:kern w:val="0"/>
                <w:szCs w:val="21"/>
              </w:rPr>
              <w:t>mm成品骨料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9</w:t>
            </w:r>
          </w:p>
        </w:tc>
        <w:tc>
          <w:tcPr>
            <w:tcW w:w="2268" w:type="dxa"/>
            <w:shd w:val="clear" w:color="auto" w:fill="FF0000"/>
            <w:vAlign w:val="center"/>
          </w:tcPr>
          <w:p>
            <w:pPr>
              <w:widowControl/>
              <w:adjustRightInd w:val="0"/>
              <w:snapToGrid w:val="0"/>
              <w:jc w:val="center"/>
              <w:rPr>
                <w:color w:val="auto"/>
                <w:kern w:val="0"/>
                <w:szCs w:val="21"/>
              </w:rPr>
            </w:pPr>
            <w:r>
              <w:rPr>
                <w:color w:val="auto"/>
                <w:kern w:val="0"/>
                <w:szCs w:val="21"/>
              </w:rPr>
              <w:t>进料口尺寸</w:t>
            </w:r>
          </w:p>
        </w:tc>
        <w:tc>
          <w:tcPr>
            <w:tcW w:w="993" w:type="dxa"/>
            <w:shd w:val="clear" w:color="auto" w:fill="FF0000"/>
            <w:vAlign w:val="center"/>
          </w:tcPr>
          <w:p>
            <w:pPr>
              <w:widowControl/>
              <w:adjustRightInd w:val="0"/>
              <w:snapToGrid w:val="0"/>
              <w:jc w:val="center"/>
              <w:rPr>
                <w:color w:val="auto"/>
                <w:spacing w:val="-20"/>
                <w:szCs w:val="21"/>
              </w:rPr>
            </w:pPr>
            <w:r>
              <w:rPr>
                <w:color w:val="auto"/>
                <w:spacing w:val="-20"/>
                <w:szCs w:val="21"/>
              </w:rPr>
              <w:t>mm</w:t>
            </w:r>
          </w:p>
        </w:tc>
        <w:tc>
          <w:tcPr>
            <w:tcW w:w="2409" w:type="dxa"/>
            <w:shd w:val="clear" w:color="auto" w:fill="FF0000"/>
            <w:vAlign w:val="center"/>
          </w:tcPr>
          <w:p>
            <w:pPr>
              <w:widowControl/>
              <w:jc w:val="center"/>
              <w:textAlignment w:val="center"/>
              <w:rPr>
                <w:rFonts w:hint="default" w:eastAsia="宋体"/>
                <w:color w:val="auto"/>
                <w:szCs w:val="21"/>
                <w:lang w:val="en-US" w:eastAsia="zh-CN"/>
              </w:rPr>
            </w:pPr>
            <w:r>
              <w:rPr>
                <w:rFonts w:hint="default" w:ascii="Arial" w:hAnsi="Arial" w:cs="Arial"/>
                <w:b w:val="0"/>
                <w:bCs w:val="0"/>
                <w:color w:val="auto"/>
                <w:kern w:val="0"/>
                <w:szCs w:val="21"/>
                <w:lang w:bidi="ar"/>
              </w:rPr>
              <w:t>≥</w:t>
            </w:r>
            <w:r>
              <w:rPr>
                <w:rFonts w:hint="eastAsia"/>
                <w:color w:val="auto"/>
                <w:szCs w:val="21"/>
                <w:lang w:val="en-US" w:eastAsia="zh-CN"/>
              </w:rPr>
              <w:t>1100*740</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10</w:t>
            </w:r>
          </w:p>
        </w:tc>
        <w:tc>
          <w:tcPr>
            <w:tcW w:w="2268" w:type="dxa"/>
            <w:vAlign w:val="center"/>
          </w:tcPr>
          <w:p>
            <w:pPr>
              <w:widowControl/>
              <w:adjustRightInd w:val="0"/>
              <w:snapToGrid w:val="0"/>
              <w:jc w:val="center"/>
              <w:rPr>
                <w:color w:val="auto"/>
                <w:kern w:val="0"/>
                <w:szCs w:val="21"/>
              </w:rPr>
            </w:pPr>
            <w:r>
              <w:rPr>
                <w:color w:val="auto"/>
                <w:kern w:val="0"/>
                <w:szCs w:val="21"/>
              </w:rPr>
              <w:t>出料粒度</w:t>
            </w:r>
          </w:p>
        </w:tc>
        <w:tc>
          <w:tcPr>
            <w:tcW w:w="993" w:type="dxa"/>
            <w:vAlign w:val="center"/>
          </w:tcPr>
          <w:p>
            <w:pPr>
              <w:widowControl/>
              <w:adjustRightInd w:val="0"/>
              <w:snapToGrid w:val="0"/>
              <w:jc w:val="center"/>
              <w:rPr>
                <w:color w:val="auto"/>
                <w:spacing w:val="-20"/>
                <w:szCs w:val="21"/>
              </w:rPr>
            </w:pPr>
            <w:r>
              <w:rPr>
                <w:rFonts w:hint="eastAsia"/>
                <w:color w:val="auto"/>
                <w:spacing w:val="-20"/>
                <w:szCs w:val="21"/>
              </w:rPr>
              <w:t>mm</w:t>
            </w:r>
          </w:p>
        </w:tc>
        <w:tc>
          <w:tcPr>
            <w:tcW w:w="2409" w:type="dxa"/>
            <w:vAlign w:val="center"/>
          </w:tcPr>
          <w:p>
            <w:pPr>
              <w:widowControl/>
              <w:jc w:val="center"/>
              <w:textAlignment w:val="center"/>
              <w:rPr>
                <w:rFonts w:hint="default" w:eastAsia="宋体"/>
                <w:color w:val="auto"/>
                <w:szCs w:val="21"/>
                <w:lang w:val="en-US" w:eastAsia="zh-CN"/>
              </w:rPr>
            </w:pPr>
            <w:r>
              <w:rPr>
                <w:color w:val="auto"/>
                <w:kern w:val="0"/>
                <w:szCs w:val="21"/>
                <w:lang w:bidi="ar"/>
              </w:rPr>
              <w:t>≤</w:t>
            </w:r>
            <w:r>
              <w:rPr>
                <w:rFonts w:hint="eastAsia"/>
                <w:color w:val="auto"/>
                <w:kern w:val="0"/>
                <w:szCs w:val="21"/>
                <w:lang w:val="en-US" w:eastAsia="zh-CN" w:bidi="ar"/>
              </w:rPr>
              <w:t>100</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11</w:t>
            </w:r>
          </w:p>
        </w:tc>
        <w:tc>
          <w:tcPr>
            <w:tcW w:w="2268" w:type="dxa"/>
            <w:vAlign w:val="center"/>
          </w:tcPr>
          <w:p>
            <w:pPr>
              <w:widowControl/>
              <w:adjustRightInd w:val="0"/>
              <w:snapToGrid w:val="0"/>
              <w:jc w:val="center"/>
              <w:rPr>
                <w:color w:val="auto"/>
                <w:kern w:val="0"/>
                <w:szCs w:val="21"/>
              </w:rPr>
            </w:pPr>
            <w:r>
              <w:rPr>
                <w:color w:val="auto"/>
                <w:kern w:val="0"/>
                <w:szCs w:val="21"/>
              </w:rPr>
              <w:t>破碎腔数量</w:t>
            </w:r>
          </w:p>
        </w:tc>
        <w:tc>
          <w:tcPr>
            <w:tcW w:w="993" w:type="dxa"/>
            <w:vAlign w:val="center"/>
          </w:tcPr>
          <w:p>
            <w:pPr>
              <w:widowControl/>
              <w:adjustRightInd w:val="0"/>
              <w:snapToGrid w:val="0"/>
              <w:jc w:val="center"/>
              <w:rPr>
                <w:color w:val="auto"/>
                <w:spacing w:val="-20"/>
                <w:szCs w:val="21"/>
              </w:rPr>
            </w:pPr>
          </w:p>
        </w:tc>
        <w:tc>
          <w:tcPr>
            <w:tcW w:w="2409" w:type="dxa"/>
            <w:vAlign w:val="center"/>
          </w:tcPr>
          <w:p>
            <w:pPr>
              <w:jc w:val="center"/>
              <w:rPr>
                <w:color w:val="auto"/>
                <w:szCs w:val="21"/>
              </w:rPr>
            </w:pPr>
            <w:r>
              <w:rPr>
                <w:rFonts w:hint="eastAsia" w:ascii="宋体" w:hAnsi="宋体" w:eastAsia="宋体" w:cs="宋体"/>
                <w:color w:val="auto"/>
                <w:szCs w:val="21"/>
              </w:rPr>
              <w:t>≧</w:t>
            </w:r>
            <w:r>
              <w:rPr>
                <w:color w:val="auto"/>
                <w:szCs w:val="21"/>
              </w:rPr>
              <w:t>2腔</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12</w:t>
            </w:r>
          </w:p>
        </w:tc>
        <w:tc>
          <w:tcPr>
            <w:tcW w:w="2268" w:type="dxa"/>
            <w:vAlign w:val="center"/>
          </w:tcPr>
          <w:p>
            <w:pPr>
              <w:adjustRightInd w:val="0"/>
              <w:snapToGrid w:val="0"/>
              <w:jc w:val="center"/>
              <w:rPr>
                <w:color w:val="auto"/>
                <w:szCs w:val="21"/>
              </w:rPr>
            </w:pPr>
            <w:r>
              <w:rPr>
                <w:color w:val="auto"/>
                <w:szCs w:val="21"/>
              </w:rPr>
              <w:t>物料水分含量</w:t>
            </w:r>
          </w:p>
        </w:tc>
        <w:tc>
          <w:tcPr>
            <w:tcW w:w="993" w:type="dxa"/>
            <w:vAlign w:val="center"/>
          </w:tcPr>
          <w:p>
            <w:pPr>
              <w:adjustRightInd w:val="0"/>
              <w:snapToGrid w:val="0"/>
              <w:jc w:val="center"/>
              <w:rPr>
                <w:color w:val="auto"/>
                <w:szCs w:val="21"/>
              </w:rPr>
            </w:pPr>
            <w:r>
              <w:rPr>
                <w:color w:val="auto"/>
                <w:szCs w:val="21"/>
              </w:rPr>
              <w:t>％</w:t>
            </w:r>
          </w:p>
        </w:tc>
        <w:tc>
          <w:tcPr>
            <w:tcW w:w="2409" w:type="dxa"/>
            <w:vAlign w:val="center"/>
          </w:tcPr>
          <w:p>
            <w:pPr>
              <w:jc w:val="center"/>
              <w:rPr>
                <w:rFonts w:hint="default" w:eastAsia="宋体"/>
                <w:color w:val="auto"/>
                <w:szCs w:val="21"/>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20</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13</w:t>
            </w:r>
          </w:p>
        </w:tc>
        <w:tc>
          <w:tcPr>
            <w:tcW w:w="2268" w:type="dxa"/>
            <w:vAlign w:val="center"/>
          </w:tcPr>
          <w:p>
            <w:pPr>
              <w:adjustRightInd w:val="0"/>
              <w:snapToGrid w:val="0"/>
              <w:jc w:val="center"/>
              <w:rPr>
                <w:color w:val="auto"/>
                <w:szCs w:val="21"/>
              </w:rPr>
            </w:pPr>
            <w:r>
              <w:rPr>
                <w:color w:val="auto"/>
                <w:szCs w:val="21"/>
              </w:rPr>
              <w:t>物料容重</w:t>
            </w:r>
          </w:p>
        </w:tc>
        <w:tc>
          <w:tcPr>
            <w:tcW w:w="993" w:type="dxa"/>
            <w:vAlign w:val="center"/>
          </w:tcPr>
          <w:p>
            <w:pPr>
              <w:adjustRightInd w:val="0"/>
              <w:snapToGrid w:val="0"/>
              <w:jc w:val="center"/>
              <w:rPr>
                <w:color w:val="auto"/>
                <w:szCs w:val="21"/>
              </w:rPr>
            </w:pPr>
            <w:r>
              <w:rPr>
                <w:color w:val="auto"/>
                <w:szCs w:val="21"/>
              </w:rPr>
              <w:t>t/m³</w:t>
            </w:r>
          </w:p>
        </w:tc>
        <w:tc>
          <w:tcPr>
            <w:tcW w:w="2409" w:type="dxa"/>
            <w:vAlign w:val="center"/>
          </w:tcPr>
          <w:p>
            <w:pPr>
              <w:widowControl/>
              <w:jc w:val="center"/>
              <w:textAlignment w:val="center"/>
              <w:rPr>
                <w:color w:val="auto"/>
                <w:szCs w:val="21"/>
              </w:rPr>
            </w:pPr>
            <w:r>
              <w:rPr>
                <w:rFonts w:hint="default" w:ascii="Arial" w:hAnsi="Arial" w:cs="Arial"/>
                <w:b w:val="0"/>
                <w:bCs w:val="0"/>
                <w:color w:val="auto"/>
                <w:kern w:val="0"/>
                <w:szCs w:val="21"/>
                <w:lang w:bidi="ar"/>
              </w:rPr>
              <w:t>≥</w:t>
            </w:r>
            <w:r>
              <w:rPr>
                <w:color w:val="auto"/>
                <w:kern w:val="0"/>
                <w:szCs w:val="21"/>
                <w:lang w:bidi="ar"/>
              </w:rPr>
              <w:t>1.5</w:t>
            </w:r>
          </w:p>
        </w:tc>
        <w:tc>
          <w:tcPr>
            <w:tcW w:w="2127" w:type="dxa"/>
            <w:vAlign w:val="center"/>
          </w:tcPr>
          <w:p>
            <w:pPr>
              <w:widowControl/>
              <w:adjustRightInd w:val="0"/>
              <w:snapToGrid w:val="0"/>
              <w:jc w:val="center"/>
              <w:rPr>
                <w:color w:val="auto"/>
                <w:kern w:val="0"/>
                <w:szCs w:val="21"/>
              </w:rPr>
            </w:pPr>
            <w:r>
              <w:rPr>
                <w:color w:val="auto"/>
                <w:kern w:val="0"/>
                <w:szCs w:val="21"/>
              </w:rPr>
              <w:t>供参考，以实际物料为准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14</w:t>
            </w:r>
          </w:p>
        </w:tc>
        <w:tc>
          <w:tcPr>
            <w:tcW w:w="2268" w:type="dxa"/>
            <w:vAlign w:val="center"/>
          </w:tcPr>
          <w:p>
            <w:pPr>
              <w:widowControl/>
              <w:adjustRightInd w:val="0"/>
              <w:snapToGrid w:val="0"/>
              <w:jc w:val="center"/>
              <w:textAlignment w:val="center"/>
              <w:rPr>
                <w:color w:val="auto"/>
                <w:kern w:val="0"/>
                <w:szCs w:val="21"/>
              </w:rPr>
            </w:pPr>
            <w:r>
              <w:rPr>
                <w:color w:val="auto"/>
                <w:kern w:val="0"/>
                <w:szCs w:val="21"/>
              </w:rPr>
              <w:t>转子数量</w:t>
            </w:r>
          </w:p>
        </w:tc>
        <w:tc>
          <w:tcPr>
            <w:tcW w:w="993" w:type="dxa"/>
            <w:vAlign w:val="center"/>
          </w:tcPr>
          <w:p>
            <w:pPr>
              <w:widowControl/>
              <w:adjustRightInd w:val="0"/>
              <w:snapToGrid w:val="0"/>
              <w:jc w:val="center"/>
              <w:textAlignment w:val="center"/>
              <w:rPr>
                <w:color w:val="auto"/>
                <w:kern w:val="0"/>
                <w:szCs w:val="21"/>
              </w:rPr>
            </w:pPr>
            <w:r>
              <w:rPr>
                <w:color w:val="auto"/>
                <w:kern w:val="0"/>
                <w:szCs w:val="21"/>
              </w:rPr>
              <w:t>个</w:t>
            </w:r>
          </w:p>
        </w:tc>
        <w:tc>
          <w:tcPr>
            <w:tcW w:w="2409" w:type="dxa"/>
            <w:vAlign w:val="center"/>
          </w:tcPr>
          <w:p>
            <w:pPr>
              <w:widowControl/>
              <w:jc w:val="center"/>
              <w:textAlignment w:val="center"/>
              <w:rPr>
                <w:color w:val="auto"/>
                <w:szCs w:val="21"/>
              </w:rPr>
            </w:pPr>
            <w:r>
              <w:rPr>
                <w:color w:val="auto"/>
                <w:kern w:val="0"/>
                <w:szCs w:val="21"/>
                <w:lang w:bidi="ar"/>
              </w:rPr>
              <w:t>1</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15</w:t>
            </w:r>
          </w:p>
        </w:tc>
        <w:tc>
          <w:tcPr>
            <w:tcW w:w="2268" w:type="dxa"/>
            <w:vAlign w:val="center"/>
          </w:tcPr>
          <w:p>
            <w:pPr>
              <w:adjustRightInd w:val="0"/>
              <w:snapToGrid w:val="0"/>
              <w:jc w:val="center"/>
              <w:rPr>
                <w:color w:val="auto"/>
                <w:szCs w:val="21"/>
              </w:rPr>
            </w:pPr>
            <w:r>
              <w:rPr>
                <w:color w:val="auto"/>
                <w:szCs w:val="21"/>
              </w:rPr>
              <w:t>传动型式</w:t>
            </w:r>
          </w:p>
        </w:tc>
        <w:tc>
          <w:tcPr>
            <w:tcW w:w="993" w:type="dxa"/>
            <w:vAlign w:val="center"/>
          </w:tcPr>
          <w:p>
            <w:pPr>
              <w:adjustRightInd w:val="0"/>
              <w:snapToGrid w:val="0"/>
              <w:jc w:val="center"/>
              <w:rPr>
                <w:color w:val="auto"/>
                <w:szCs w:val="21"/>
              </w:rPr>
            </w:pPr>
          </w:p>
        </w:tc>
        <w:tc>
          <w:tcPr>
            <w:tcW w:w="2409" w:type="dxa"/>
            <w:vAlign w:val="center"/>
          </w:tcPr>
          <w:p>
            <w:pPr>
              <w:jc w:val="center"/>
              <w:rPr>
                <w:color w:val="auto"/>
                <w:szCs w:val="21"/>
              </w:rPr>
            </w:pPr>
            <w:r>
              <w:rPr>
                <w:color w:val="auto"/>
                <w:szCs w:val="21"/>
              </w:rPr>
              <w:t>带传动</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16</w:t>
            </w:r>
          </w:p>
        </w:tc>
        <w:tc>
          <w:tcPr>
            <w:tcW w:w="2268" w:type="dxa"/>
            <w:vAlign w:val="center"/>
          </w:tcPr>
          <w:p>
            <w:pPr>
              <w:widowControl/>
              <w:adjustRightInd w:val="0"/>
              <w:snapToGrid w:val="0"/>
              <w:jc w:val="center"/>
              <w:rPr>
                <w:color w:val="auto"/>
                <w:kern w:val="0"/>
                <w:szCs w:val="21"/>
              </w:rPr>
            </w:pPr>
            <w:r>
              <w:rPr>
                <w:color w:val="auto"/>
                <w:kern w:val="0"/>
                <w:szCs w:val="21"/>
              </w:rPr>
              <w:t>皮带轮护罩</w:t>
            </w:r>
            <w:r>
              <w:rPr>
                <w:rFonts w:hint="eastAsia"/>
                <w:color w:val="auto"/>
                <w:kern w:val="0"/>
                <w:szCs w:val="21"/>
                <w:lang w:val="en-US" w:eastAsia="zh-CN"/>
              </w:rPr>
              <w:t>及</w:t>
            </w:r>
            <w:r>
              <w:rPr>
                <w:color w:val="auto"/>
                <w:kern w:val="0"/>
                <w:szCs w:val="21"/>
              </w:rPr>
              <w:t>材质</w:t>
            </w:r>
          </w:p>
        </w:tc>
        <w:tc>
          <w:tcPr>
            <w:tcW w:w="993" w:type="dxa"/>
            <w:vAlign w:val="center"/>
          </w:tcPr>
          <w:p>
            <w:pPr>
              <w:widowControl/>
              <w:adjustRightInd w:val="0"/>
              <w:snapToGrid w:val="0"/>
              <w:jc w:val="center"/>
              <w:rPr>
                <w:color w:val="auto"/>
                <w:spacing w:val="-20"/>
                <w:szCs w:val="21"/>
              </w:rPr>
            </w:pPr>
          </w:p>
        </w:tc>
        <w:tc>
          <w:tcPr>
            <w:tcW w:w="2409" w:type="dxa"/>
            <w:vAlign w:val="center"/>
          </w:tcPr>
          <w:p>
            <w:pPr>
              <w:jc w:val="center"/>
              <w:rPr>
                <w:rFonts w:hint="eastAsia" w:eastAsia="宋体"/>
                <w:color w:val="auto"/>
                <w:szCs w:val="21"/>
                <w:lang w:eastAsia="zh-CN"/>
              </w:rPr>
            </w:pPr>
            <w:r>
              <w:rPr>
                <w:color w:val="auto"/>
                <w:szCs w:val="21"/>
              </w:rPr>
              <w:t>Q235A</w:t>
            </w:r>
            <w:r>
              <w:rPr>
                <w:rFonts w:hint="eastAsia"/>
                <w:color w:val="auto"/>
                <w:szCs w:val="21"/>
                <w:lang w:eastAsia="zh-CN"/>
              </w:rPr>
              <w:t>（</w:t>
            </w:r>
            <w:r>
              <w:rPr>
                <w:rFonts w:hint="eastAsia"/>
                <w:color w:val="auto"/>
                <w:szCs w:val="21"/>
                <w:lang w:val="en-US" w:eastAsia="zh-CN"/>
              </w:rPr>
              <w:t>或优于</w:t>
            </w:r>
            <w:r>
              <w:rPr>
                <w:rFonts w:hint="eastAsia"/>
                <w:color w:val="auto"/>
                <w:szCs w:val="21"/>
                <w:lang w:eastAsia="zh-CN"/>
              </w:rPr>
              <w:t>）</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17</w:t>
            </w:r>
          </w:p>
        </w:tc>
        <w:tc>
          <w:tcPr>
            <w:tcW w:w="2268" w:type="dxa"/>
            <w:vAlign w:val="center"/>
          </w:tcPr>
          <w:p>
            <w:pPr>
              <w:widowControl/>
              <w:adjustRightInd w:val="0"/>
              <w:snapToGrid w:val="0"/>
              <w:jc w:val="center"/>
              <w:rPr>
                <w:color w:val="auto"/>
                <w:kern w:val="0"/>
                <w:szCs w:val="21"/>
              </w:rPr>
            </w:pPr>
            <w:r>
              <w:rPr>
                <w:color w:val="auto"/>
                <w:kern w:val="0"/>
                <w:szCs w:val="21"/>
              </w:rPr>
              <w:t>主轴材质</w:t>
            </w:r>
          </w:p>
        </w:tc>
        <w:tc>
          <w:tcPr>
            <w:tcW w:w="993" w:type="dxa"/>
            <w:vAlign w:val="center"/>
          </w:tcPr>
          <w:p>
            <w:pPr>
              <w:widowControl/>
              <w:adjustRightInd w:val="0"/>
              <w:snapToGrid w:val="0"/>
              <w:jc w:val="center"/>
              <w:rPr>
                <w:color w:val="auto"/>
                <w:spacing w:val="-20"/>
                <w:szCs w:val="21"/>
              </w:rPr>
            </w:pPr>
          </w:p>
        </w:tc>
        <w:tc>
          <w:tcPr>
            <w:tcW w:w="2409" w:type="dxa"/>
            <w:vAlign w:val="center"/>
          </w:tcPr>
          <w:p>
            <w:pPr>
              <w:widowControl/>
              <w:jc w:val="center"/>
              <w:textAlignment w:val="center"/>
              <w:rPr>
                <w:color w:val="auto"/>
                <w:szCs w:val="21"/>
              </w:rPr>
            </w:pPr>
            <w:r>
              <w:rPr>
                <w:rFonts w:hint="eastAsia"/>
                <w:color w:val="auto"/>
                <w:kern w:val="0"/>
                <w:szCs w:val="21"/>
                <w:lang w:val="en-US" w:eastAsia="zh-CN" w:bidi="ar"/>
              </w:rPr>
              <w:t>40</w:t>
            </w:r>
            <w:r>
              <w:rPr>
                <w:color w:val="auto"/>
                <w:kern w:val="0"/>
                <w:szCs w:val="21"/>
                <w:lang w:bidi="ar"/>
              </w:rPr>
              <w:t>Cr</w:t>
            </w:r>
            <w:r>
              <w:rPr>
                <w:rFonts w:hint="eastAsia"/>
                <w:color w:val="auto"/>
                <w:szCs w:val="21"/>
                <w:lang w:eastAsia="zh-CN"/>
              </w:rPr>
              <w:t>（</w:t>
            </w:r>
            <w:r>
              <w:rPr>
                <w:rFonts w:hint="eastAsia"/>
                <w:color w:val="auto"/>
                <w:szCs w:val="21"/>
                <w:lang w:val="en-US" w:eastAsia="zh-CN"/>
              </w:rPr>
              <w:t>或优于</w:t>
            </w:r>
            <w:r>
              <w:rPr>
                <w:rFonts w:hint="eastAsia"/>
                <w:color w:val="auto"/>
                <w:szCs w:val="21"/>
                <w:lang w:eastAsia="zh-CN"/>
              </w:rPr>
              <w:t>）</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18</w:t>
            </w:r>
          </w:p>
        </w:tc>
        <w:tc>
          <w:tcPr>
            <w:tcW w:w="2268" w:type="dxa"/>
            <w:vAlign w:val="center"/>
          </w:tcPr>
          <w:p>
            <w:pPr>
              <w:widowControl/>
              <w:adjustRightInd w:val="0"/>
              <w:snapToGrid w:val="0"/>
              <w:jc w:val="center"/>
              <w:rPr>
                <w:color w:val="auto"/>
                <w:kern w:val="0"/>
                <w:szCs w:val="21"/>
              </w:rPr>
            </w:pPr>
            <w:r>
              <w:rPr>
                <w:color w:val="auto"/>
                <w:kern w:val="0"/>
                <w:szCs w:val="21"/>
              </w:rPr>
              <w:t>板锤数量</w:t>
            </w:r>
          </w:p>
        </w:tc>
        <w:tc>
          <w:tcPr>
            <w:tcW w:w="993" w:type="dxa"/>
            <w:vAlign w:val="center"/>
          </w:tcPr>
          <w:p>
            <w:pPr>
              <w:widowControl/>
              <w:adjustRightInd w:val="0"/>
              <w:snapToGrid w:val="0"/>
              <w:jc w:val="center"/>
              <w:rPr>
                <w:color w:val="auto"/>
                <w:spacing w:val="-20"/>
                <w:szCs w:val="21"/>
              </w:rPr>
            </w:pPr>
            <w:r>
              <w:rPr>
                <w:color w:val="auto"/>
                <w:spacing w:val="-20"/>
                <w:szCs w:val="21"/>
              </w:rPr>
              <w:t>套</w:t>
            </w:r>
          </w:p>
        </w:tc>
        <w:tc>
          <w:tcPr>
            <w:tcW w:w="2409" w:type="dxa"/>
            <w:vAlign w:val="center"/>
          </w:tcPr>
          <w:p>
            <w:pPr>
              <w:widowControl/>
              <w:jc w:val="center"/>
              <w:textAlignment w:val="center"/>
              <w:rPr>
                <w:rFonts w:hint="eastAsia" w:eastAsia="宋体"/>
                <w:color w:val="auto"/>
                <w:szCs w:val="21"/>
                <w:lang w:val="en-US" w:eastAsia="zh-CN"/>
              </w:rPr>
            </w:pPr>
            <w:r>
              <w:rPr>
                <w:rFonts w:hint="eastAsia"/>
                <w:color w:val="auto"/>
                <w:szCs w:val="21"/>
                <w:lang w:val="en-US" w:eastAsia="zh-CN"/>
              </w:rPr>
              <w:t>4</w:t>
            </w:r>
            <w:r>
              <w:rPr>
                <w:rFonts w:hint="eastAsia"/>
                <w:color w:val="auto"/>
                <w:szCs w:val="21"/>
                <w:lang w:eastAsia="zh-CN"/>
              </w:rPr>
              <w:t>（</w:t>
            </w:r>
            <w:r>
              <w:rPr>
                <w:rFonts w:hint="eastAsia"/>
                <w:color w:val="auto"/>
                <w:szCs w:val="21"/>
                <w:lang w:val="en-US" w:eastAsia="zh-CN"/>
              </w:rPr>
              <w:t>或优于</w:t>
            </w:r>
            <w:r>
              <w:rPr>
                <w:rFonts w:hint="eastAsia"/>
                <w:color w:val="auto"/>
                <w:szCs w:val="21"/>
                <w:lang w:eastAsia="zh-CN"/>
              </w:rPr>
              <w:t>）</w:t>
            </w:r>
          </w:p>
        </w:tc>
        <w:tc>
          <w:tcPr>
            <w:tcW w:w="2127" w:type="dxa"/>
            <w:vAlign w:val="center"/>
          </w:tcPr>
          <w:p>
            <w:pPr>
              <w:widowControl/>
              <w:adjustRightInd w:val="0"/>
              <w:snapToGrid w:val="0"/>
              <w:jc w:val="center"/>
              <w:textAlignment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19</w:t>
            </w:r>
          </w:p>
        </w:tc>
        <w:tc>
          <w:tcPr>
            <w:tcW w:w="2268" w:type="dxa"/>
            <w:vAlign w:val="center"/>
          </w:tcPr>
          <w:p>
            <w:pPr>
              <w:widowControl/>
              <w:adjustRightInd w:val="0"/>
              <w:snapToGrid w:val="0"/>
              <w:jc w:val="center"/>
              <w:rPr>
                <w:color w:val="auto"/>
                <w:kern w:val="0"/>
                <w:szCs w:val="21"/>
              </w:rPr>
            </w:pPr>
            <w:r>
              <w:rPr>
                <w:color w:val="auto"/>
                <w:kern w:val="0"/>
                <w:szCs w:val="21"/>
              </w:rPr>
              <w:t>板锤材质</w:t>
            </w:r>
          </w:p>
        </w:tc>
        <w:tc>
          <w:tcPr>
            <w:tcW w:w="993" w:type="dxa"/>
            <w:vAlign w:val="center"/>
          </w:tcPr>
          <w:p>
            <w:pPr>
              <w:widowControl/>
              <w:adjustRightInd w:val="0"/>
              <w:snapToGrid w:val="0"/>
              <w:jc w:val="center"/>
              <w:rPr>
                <w:color w:val="auto"/>
                <w:spacing w:val="-20"/>
                <w:szCs w:val="21"/>
              </w:rPr>
            </w:pPr>
          </w:p>
        </w:tc>
        <w:tc>
          <w:tcPr>
            <w:tcW w:w="2409" w:type="dxa"/>
            <w:vAlign w:val="center"/>
          </w:tcPr>
          <w:p>
            <w:pPr>
              <w:widowControl/>
              <w:jc w:val="center"/>
              <w:textAlignment w:val="center"/>
              <w:rPr>
                <w:color w:val="auto"/>
                <w:szCs w:val="21"/>
              </w:rPr>
            </w:pPr>
            <w:r>
              <w:rPr>
                <w:color w:val="auto"/>
                <w:kern w:val="0"/>
                <w:szCs w:val="21"/>
                <w:lang w:bidi="ar"/>
              </w:rPr>
              <w:t>KmTBCr26</w:t>
            </w:r>
            <w:r>
              <w:rPr>
                <w:rFonts w:hint="eastAsia"/>
                <w:color w:val="auto"/>
                <w:szCs w:val="21"/>
                <w:lang w:eastAsia="zh-CN"/>
              </w:rPr>
              <w:t>（</w:t>
            </w:r>
            <w:r>
              <w:rPr>
                <w:rFonts w:hint="eastAsia"/>
                <w:color w:val="auto"/>
                <w:szCs w:val="21"/>
                <w:lang w:val="en-US" w:eastAsia="zh-CN"/>
              </w:rPr>
              <w:t>或优于</w:t>
            </w:r>
            <w:r>
              <w:rPr>
                <w:rFonts w:hint="eastAsia"/>
                <w:color w:val="auto"/>
                <w:szCs w:val="21"/>
                <w:lang w:eastAsia="zh-CN"/>
              </w:rPr>
              <w:t>）</w:t>
            </w:r>
          </w:p>
        </w:tc>
        <w:tc>
          <w:tcPr>
            <w:tcW w:w="2127" w:type="dxa"/>
            <w:vAlign w:val="center"/>
          </w:tcPr>
          <w:p>
            <w:pPr>
              <w:widowControl/>
              <w:adjustRightInd w:val="0"/>
              <w:snapToGrid w:val="0"/>
              <w:jc w:val="center"/>
              <w:textAlignment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20</w:t>
            </w:r>
          </w:p>
        </w:tc>
        <w:tc>
          <w:tcPr>
            <w:tcW w:w="2268" w:type="dxa"/>
            <w:vAlign w:val="center"/>
          </w:tcPr>
          <w:p>
            <w:pPr>
              <w:widowControl/>
              <w:adjustRightInd w:val="0"/>
              <w:snapToGrid w:val="0"/>
              <w:jc w:val="center"/>
              <w:rPr>
                <w:color w:val="auto"/>
                <w:kern w:val="0"/>
                <w:szCs w:val="21"/>
              </w:rPr>
            </w:pPr>
            <w:r>
              <w:rPr>
                <w:color w:val="auto"/>
                <w:kern w:val="0"/>
                <w:szCs w:val="21"/>
              </w:rPr>
              <w:t>主机轴承数量</w:t>
            </w:r>
          </w:p>
        </w:tc>
        <w:tc>
          <w:tcPr>
            <w:tcW w:w="993" w:type="dxa"/>
            <w:vAlign w:val="center"/>
          </w:tcPr>
          <w:p>
            <w:pPr>
              <w:widowControl/>
              <w:adjustRightInd w:val="0"/>
              <w:snapToGrid w:val="0"/>
              <w:jc w:val="center"/>
              <w:rPr>
                <w:color w:val="auto"/>
                <w:spacing w:val="-20"/>
                <w:szCs w:val="21"/>
              </w:rPr>
            </w:pPr>
            <w:r>
              <w:rPr>
                <w:rFonts w:hint="eastAsia"/>
                <w:color w:val="auto"/>
                <w:spacing w:val="-20"/>
                <w:szCs w:val="21"/>
              </w:rPr>
              <w:t>套</w:t>
            </w:r>
          </w:p>
        </w:tc>
        <w:tc>
          <w:tcPr>
            <w:tcW w:w="2409" w:type="dxa"/>
            <w:vAlign w:val="center"/>
          </w:tcPr>
          <w:p>
            <w:pPr>
              <w:widowControl/>
              <w:jc w:val="center"/>
              <w:textAlignment w:val="center"/>
              <w:rPr>
                <w:color w:val="auto"/>
                <w:szCs w:val="21"/>
              </w:rPr>
            </w:pPr>
            <w:r>
              <w:rPr>
                <w:color w:val="auto"/>
                <w:kern w:val="0"/>
                <w:szCs w:val="21"/>
                <w:lang w:bidi="ar"/>
              </w:rPr>
              <w:t>2</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21</w:t>
            </w:r>
          </w:p>
        </w:tc>
        <w:tc>
          <w:tcPr>
            <w:tcW w:w="2268" w:type="dxa"/>
            <w:vAlign w:val="center"/>
          </w:tcPr>
          <w:p>
            <w:pPr>
              <w:widowControl/>
              <w:adjustRightInd w:val="0"/>
              <w:snapToGrid w:val="0"/>
              <w:jc w:val="center"/>
              <w:rPr>
                <w:color w:val="auto"/>
                <w:kern w:val="0"/>
                <w:szCs w:val="21"/>
              </w:rPr>
            </w:pPr>
            <w:r>
              <w:rPr>
                <w:color w:val="auto"/>
                <w:kern w:val="0"/>
                <w:szCs w:val="21"/>
              </w:rPr>
              <w:t>反击面板材质</w:t>
            </w:r>
          </w:p>
        </w:tc>
        <w:tc>
          <w:tcPr>
            <w:tcW w:w="993" w:type="dxa"/>
            <w:vAlign w:val="center"/>
          </w:tcPr>
          <w:p>
            <w:pPr>
              <w:widowControl/>
              <w:adjustRightInd w:val="0"/>
              <w:snapToGrid w:val="0"/>
              <w:jc w:val="center"/>
              <w:rPr>
                <w:color w:val="auto"/>
                <w:spacing w:val="-20"/>
                <w:szCs w:val="21"/>
              </w:rPr>
            </w:pPr>
          </w:p>
        </w:tc>
        <w:tc>
          <w:tcPr>
            <w:tcW w:w="2409" w:type="dxa"/>
            <w:vAlign w:val="center"/>
          </w:tcPr>
          <w:p>
            <w:pPr>
              <w:widowControl/>
              <w:jc w:val="center"/>
              <w:textAlignment w:val="center"/>
              <w:rPr>
                <w:color w:val="auto"/>
                <w:szCs w:val="21"/>
              </w:rPr>
            </w:pPr>
            <w:r>
              <w:rPr>
                <w:color w:val="auto"/>
                <w:kern w:val="0"/>
                <w:szCs w:val="21"/>
                <w:lang w:bidi="ar"/>
              </w:rPr>
              <w:t>Q235</w:t>
            </w:r>
            <w:r>
              <w:rPr>
                <w:rFonts w:hint="eastAsia"/>
                <w:color w:val="auto"/>
                <w:szCs w:val="21"/>
                <w:lang w:eastAsia="zh-CN"/>
              </w:rPr>
              <w:t>（</w:t>
            </w:r>
            <w:r>
              <w:rPr>
                <w:rFonts w:hint="eastAsia"/>
                <w:color w:val="auto"/>
                <w:szCs w:val="21"/>
                <w:lang w:val="en-US" w:eastAsia="zh-CN"/>
              </w:rPr>
              <w:t>或优于</w:t>
            </w:r>
            <w:r>
              <w:rPr>
                <w:rFonts w:hint="eastAsia"/>
                <w:color w:val="auto"/>
                <w:szCs w:val="21"/>
                <w:lang w:eastAsia="zh-CN"/>
              </w:rPr>
              <w:t>）</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22</w:t>
            </w:r>
          </w:p>
        </w:tc>
        <w:tc>
          <w:tcPr>
            <w:tcW w:w="2268" w:type="dxa"/>
            <w:vAlign w:val="center"/>
          </w:tcPr>
          <w:p>
            <w:pPr>
              <w:widowControl/>
              <w:adjustRightInd w:val="0"/>
              <w:snapToGrid w:val="0"/>
              <w:jc w:val="center"/>
              <w:rPr>
                <w:color w:val="auto"/>
                <w:kern w:val="0"/>
                <w:szCs w:val="21"/>
              </w:rPr>
            </w:pPr>
            <w:r>
              <w:rPr>
                <w:color w:val="auto"/>
                <w:kern w:val="0"/>
                <w:szCs w:val="21"/>
              </w:rPr>
              <w:t>反击衬板材质</w:t>
            </w:r>
          </w:p>
        </w:tc>
        <w:tc>
          <w:tcPr>
            <w:tcW w:w="993" w:type="dxa"/>
            <w:vAlign w:val="center"/>
          </w:tcPr>
          <w:p>
            <w:pPr>
              <w:widowControl/>
              <w:adjustRightInd w:val="0"/>
              <w:snapToGrid w:val="0"/>
              <w:jc w:val="center"/>
              <w:rPr>
                <w:color w:val="auto"/>
                <w:spacing w:val="-20"/>
                <w:szCs w:val="21"/>
              </w:rPr>
            </w:pPr>
          </w:p>
        </w:tc>
        <w:tc>
          <w:tcPr>
            <w:tcW w:w="2409" w:type="dxa"/>
            <w:vAlign w:val="center"/>
          </w:tcPr>
          <w:p>
            <w:pPr>
              <w:widowControl/>
              <w:jc w:val="center"/>
              <w:textAlignment w:val="center"/>
              <w:rPr>
                <w:rFonts w:hint="default" w:eastAsia="宋体"/>
                <w:color w:val="auto"/>
                <w:szCs w:val="21"/>
                <w:lang w:val="en-US" w:eastAsia="zh-CN"/>
              </w:rPr>
            </w:pPr>
            <w:r>
              <w:rPr>
                <w:color w:val="auto"/>
                <w:kern w:val="0"/>
                <w:szCs w:val="21"/>
                <w:lang w:bidi="ar"/>
              </w:rPr>
              <w:t>ZGMn13</w:t>
            </w:r>
            <w:r>
              <w:rPr>
                <w:rFonts w:hint="eastAsia"/>
                <w:color w:val="auto"/>
                <w:kern w:val="0"/>
                <w:szCs w:val="21"/>
                <w:lang w:val="en-US" w:eastAsia="zh-CN" w:bidi="ar"/>
              </w:rPr>
              <w:t>-2</w:t>
            </w:r>
            <w:r>
              <w:rPr>
                <w:rFonts w:hint="eastAsia"/>
                <w:color w:val="auto"/>
                <w:szCs w:val="21"/>
                <w:lang w:eastAsia="zh-CN"/>
              </w:rPr>
              <w:t>（</w:t>
            </w:r>
            <w:r>
              <w:rPr>
                <w:rFonts w:hint="eastAsia"/>
                <w:color w:val="auto"/>
                <w:szCs w:val="21"/>
                <w:lang w:val="en-US" w:eastAsia="zh-CN"/>
              </w:rPr>
              <w:t>或优于</w:t>
            </w:r>
            <w:r>
              <w:rPr>
                <w:rFonts w:hint="eastAsia"/>
                <w:color w:val="auto"/>
                <w:szCs w:val="21"/>
                <w:lang w:eastAsia="zh-CN"/>
              </w:rPr>
              <w:t>）</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23</w:t>
            </w:r>
          </w:p>
        </w:tc>
        <w:tc>
          <w:tcPr>
            <w:tcW w:w="2268" w:type="dxa"/>
            <w:vAlign w:val="center"/>
          </w:tcPr>
          <w:p>
            <w:pPr>
              <w:widowControl/>
              <w:adjustRightInd w:val="0"/>
              <w:snapToGrid w:val="0"/>
              <w:jc w:val="center"/>
              <w:rPr>
                <w:color w:val="auto"/>
                <w:kern w:val="0"/>
                <w:szCs w:val="21"/>
              </w:rPr>
            </w:pPr>
            <w:r>
              <w:rPr>
                <w:color w:val="auto"/>
                <w:kern w:val="0"/>
                <w:szCs w:val="21"/>
              </w:rPr>
              <w:t>壳体材质</w:t>
            </w:r>
          </w:p>
        </w:tc>
        <w:tc>
          <w:tcPr>
            <w:tcW w:w="993" w:type="dxa"/>
            <w:vAlign w:val="center"/>
          </w:tcPr>
          <w:p>
            <w:pPr>
              <w:widowControl/>
              <w:adjustRightInd w:val="0"/>
              <w:snapToGrid w:val="0"/>
              <w:jc w:val="center"/>
              <w:rPr>
                <w:color w:val="auto"/>
                <w:spacing w:val="-20"/>
                <w:szCs w:val="21"/>
              </w:rPr>
            </w:pPr>
          </w:p>
        </w:tc>
        <w:tc>
          <w:tcPr>
            <w:tcW w:w="2409" w:type="dxa"/>
            <w:vAlign w:val="center"/>
          </w:tcPr>
          <w:p>
            <w:pPr>
              <w:widowControl/>
              <w:jc w:val="center"/>
              <w:textAlignment w:val="center"/>
              <w:rPr>
                <w:color w:val="auto"/>
                <w:szCs w:val="21"/>
              </w:rPr>
            </w:pPr>
            <w:r>
              <w:rPr>
                <w:color w:val="auto"/>
                <w:kern w:val="0"/>
                <w:szCs w:val="21"/>
                <w:lang w:bidi="ar"/>
              </w:rPr>
              <w:t>Q235</w:t>
            </w:r>
            <w:r>
              <w:rPr>
                <w:rFonts w:hint="eastAsia"/>
                <w:color w:val="auto"/>
                <w:szCs w:val="21"/>
                <w:lang w:eastAsia="zh-CN"/>
              </w:rPr>
              <w:t>（</w:t>
            </w:r>
            <w:r>
              <w:rPr>
                <w:rFonts w:hint="eastAsia"/>
                <w:color w:val="auto"/>
                <w:szCs w:val="21"/>
                <w:lang w:val="en-US" w:eastAsia="zh-CN"/>
              </w:rPr>
              <w:t>或优于</w:t>
            </w:r>
            <w:r>
              <w:rPr>
                <w:rFonts w:hint="eastAsia"/>
                <w:color w:val="auto"/>
                <w:szCs w:val="21"/>
                <w:lang w:eastAsia="zh-CN"/>
              </w:rPr>
              <w:t>）</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24</w:t>
            </w:r>
          </w:p>
        </w:tc>
        <w:tc>
          <w:tcPr>
            <w:tcW w:w="2268" w:type="dxa"/>
            <w:vAlign w:val="center"/>
          </w:tcPr>
          <w:p>
            <w:pPr>
              <w:widowControl/>
              <w:adjustRightInd w:val="0"/>
              <w:snapToGrid w:val="0"/>
              <w:jc w:val="center"/>
              <w:textAlignment w:val="center"/>
              <w:rPr>
                <w:color w:val="auto"/>
                <w:kern w:val="0"/>
                <w:szCs w:val="21"/>
              </w:rPr>
            </w:pPr>
            <w:r>
              <w:rPr>
                <w:color w:val="auto"/>
                <w:kern w:val="0"/>
                <w:szCs w:val="21"/>
              </w:rPr>
              <w:t>检修门数量</w:t>
            </w:r>
          </w:p>
        </w:tc>
        <w:tc>
          <w:tcPr>
            <w:tcW w:w="993" w:type="dxa"/>
            <w:vAlign w:val="center"/>
          </w:tcPr>
          <w:p>
            <w:pPr>
              <w:widowControl/>
              <w:adjustRightInd w:val="0"/>
              <w:snapToGrid w:val="0"/>
              <w:jc w:val="center"/>
              <w:textAlignment w:val="center"/>
              <w:rPr>
                <w:color w:val="auto"/>
                <w:kern w:val="0"/>
                <w:szCs w:val="21"/>
              </w:rPr>
            </w:pPr>
            <w:r>
              <w:rPr>
                <w:color w:val="auto"/>
                <w:kern w:val="0"/>
                <w:szCs w:val="21"/>
              </w:rPr>
              <w:t>个</w:t>
            </w:r>
          </w:p>
        </w:tc>
        <w:tc>
          <w:tcPr>
            <w:tcW w:w="2409" w:type="dxa"/>
            <w:vAlign w:val="center"/>
          </w:tcPr>
          <w:p>
            <w:pPr>
              <w:widowControl/>
              <w:jc w:val="center"/>
              <w:textAlignment w:val="center"/>
              <w:rPr>
                <w:color w:val="auto"/>
                <w:szCs w:val="21"/>
              </w:rPr>
            </w:pPr>
            <w:r>
              <w:rPr>
                <w:color w:val="auto"/>
                <w:kern w:val="0"/>
                <w:szCs w:val="21"/>
                <w:lang w:bidi="ar"/>
              </w:rPr>
              <w:t>1</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25</w:t>
            </w:r>
          </w:p>
        </w:tc>
        <w:tc>
          <w:tcPr>
            <w:tcW w:w="2268" w:type="dxa"/>
            <w:vAlign w:val="center"/>
          </w:tcPr>
          <w:p>
            <w:pPr>
              <w:widowControl/>
              <w:adjustRightInd w:val="0"/>
              <w:snapToGrid w:val="0"/>
              <w:jc w:val="center"/>
              <w:textAlignment w:val="center"/>
              <w:rPr>
                <w:color w:val="auto"/>
                <w:kern w:val="0"/>
                <w:szCs w:val="21"/>
              </w:rPr>
            </w:pPr>
            <w:r>
              <w:rPr>
                <w:color w:val="auto"/>
                <w:kern w:val="0"/>
                <w:szCs w:val="21"/>
              </w:rPr>
              <w:t>壳体打开方式</w:t>
            </w:r>
          </w:p>
        </w:tc>
        <w:tc>
          <w:tcPr>
            <w:tcW w:w="993" w:type="dxa"/>
            <w:vAlign w:val="center"/>
          </w:tcPr>
          <w:p>
            <w:pPr>
              <w:adjustRightInd w:val="0"/>
              <w:snapToGrid w:val="0"/>
              <w:jc w:val="center"/>
              <w:rPr>
                <w:color w:val="auto"/>
                <w:kern w:val="0"/>
                <w:szCs w:val="21"/>
              </w:rPr>
            </w:pPr>
          </w:p>
        </w:tc>
        <w:tc>
          <w:tcPr>
            <w:tcW w:w="2409" w:type="dxa"/>
            <w:vAlign w:val="center"/>
          </w:tcPr>
          <w:p>
            <w:pPr>
              <w:widowControl/>
              <w:jc w:val="center"/>
              <w:textAlignment w:val="center"/>
              <w:rPr>
                <w:rFonts w:hint="eastAsia" w:eastAsia="宋体"/>
                <w:color w:val="auto"/>
                <w:szCs w:val="21"/>
                <w:lang w:val="en-US" w:eastAsia="zh-CN"/>
              </w:rPr>
            </w:pPr>
            <w:r>
              <w:rPr>
                <w:color w:val="auto"/>
                <w:kern w:val="0"/>
                <w:szCs w:val="21"/>
                <w:lang w:bidi="ar"/>
              </w:rPr>
              <w:t>液压</w:t>
            </w:r>
            <w:r>
              <w:rPr>
                <w:rFonts w:hint="eastAsia"/>
                <w:color w:val="auto"/>
                <w:kern w:val="0"/>
                <w:szCs w:val="21"/>
                <w:lang w:val="en-US" w:eastAsia="zh-CN" w:bidi="ar"/>
              </w:rPr>
              <w:t>控制</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26</w:t>
            </w:r>
          </w:p>
        </w:tc>
        <w:tc>
          <w:tcPr>
            <w:tcW w:w="2268" w:type="dxa"/>
            <w:vAlign w:val="center"/>
          </w:tcPr>
          <w:p>
            <w:pPr>
              <w:widowControl/>
              <w:adjustRightInd w:val="0"/>
              <w:snapToGrid w:val="0"/>
              <w:jc w:val="center"/>
              <w:textAlignment w:val="center"/>
              <w:rPr>
                <w:color w:val="auto"/>
                <w:kern w:val="0"/>
                <w:szCs w:val="21"/>
              </w:rPr>
            </w:pPr>
            <w:r>
              <w:rPr>
                <w:color w:val="auto"/>
                <w:kern w:val="0"/>
                <w:szCs w:val="21"/>
              </w:rPr>
              <w:t>架体材质</w:t>
            </w:r>
          </w:p>
        </w:tc>
        <w:tc>
          <w:tcPr>
            <w:tcW w:w="993" w:type="dxa"/>
            <w:vAlign w:val="center"/>
          </w:tcPr>
          <w:p>
            <w:pPr>
              <w:adjustRightInd w:val="0"/>
              <w:snapToGrid w:val="0"/>
              <w:jc w:val="center"/>
              <w:rPr>
                <w:color w:val="auto"/>
                <w:kern w:val="0"/>
                <w:szCs w:val="21"/>
              </w:rPr>
            </w:pPr>
          </w:p>
        </w:tc>
        <w:tc>
          <w:tcPr>
            <w:tcW w:w="2409" w:type="dxa"/>
            <w:vAlign w:val="center"/>
          </w:tcPr>
          <w:p>
            <w:pPr>
              <w:widowControl/>
              <w:jc w:val="center"/>
              <w:textAlignment w:val="center"/>
              <w:rPr>
                <w:color w:val="auto"/>
                <w:szCs w:val="21"/>
              </w:rPr>
            </w:pPr>
            <w:r>
              <w:rPr>
                <w:color w:val="auto"/>
                <w:kern w:val="0"/>
                <w:szCs w:val="21"/>
                <w:lang w:bidi="ar"/>
              </w:rPr>
              <w:t>焊接钢板，材质Q235</w:t>
            </w:r>
            <w:r>
              <w:rPr>
                <w:rFonts w:hint="eastAsia"/>
                <w:color w:val="auto"/>
                <w:szCs w:val="21"/>
                <w:lang w:eastAsia="zh-CN"/>
              </w:rPr>
              <w:t>（</w:t>
            </w:r>
            <w:r>
              <w:rPr>
                <w:rFonts w:hint="eastAsia"/>
                <w:color w:val="auto"/>
                <w:szCs w:val="21"/>
                <w:lang w:val="en-US" w:eastAsia="zh-CN"/>
              </w:rPr>
              <w:t>或优于</w:t>
            </w:r>
            <w:r>
              <w:rPr>
                <w:rFonts w:hint="eastAsia"/>
                <w:color w:val="auto"/>
                <w:szCs w:val="21"/>
                <w:lang w:eastAsia="zh-CN"/>
              </w:rPr>
              <w:t>）</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27</w:t>
            </w:r>
          </w:p>
        </w:tc>
        <w:tc>
          <w:tcPr>
            <w:tcW w:w="2268" w:type="dxa"/>
            <w:vAlign w:val="center"/>
          </w:tcPr>
          <w:p>
            <w:pPr>
              <w:widowControl/>
              <w:adjustRightInd w:val="0"/>
              <w:snapToGrid w:val="0"/>
              <w:jc w:val="center"/>
              <w:textAlignment w:val="center"/>
              <w:rPr>
                <w:color w:val="auto"/>
                <w:kern w:val="0"/>
                <w:szCs w:val="21"/>
              </w:rPr>
            </w:pPr>
            <w:r>
              <w:rPr>
                <w:color w:val="auto"/>
                <w:kern w:val="0"/>
                <w:szCs w:val="21"/>
              </w:rPr>
              <w:t>出料口调节方式</w:t>
            </w:r>
          </w:p>
        </w:tc>
        <w:tc>
          <w:tcPr>
            <w:tcW w:w="993" w:type="dxa"/>
            <w:vAlign w:val="center"/>
          </w:tcPr>
          <w:p>
            <w:pPr>
              <w:adjustRightInd w:val="0"/>
              <w:snapToGrid w:val="0"/>
              <w:jc w:val="center"/>
              <w:rPr>
                <w:color w:val="auto"/>
                <w:kern w:val="0"/>
                <w:szCs w:val="21"/>
              </w:rPr>
            </w:pPr>
          </w:p>
        </w:tc>
        <w:tc>
          <w:tcPr>
            <w:tcW w:w="2409" w:type="dxa"/>
            <w:vAlign w:val="center"/>
          </w:tcPr>
          <w:p>
            <w:pPr>
              <w:widowControl/>
              <w:jc w:val="center"/>
              <w:textAlignment w:val="center"/>
              <w:rPr>
                <w:color w:val="auto"/>
                <w:szCs w:val="21"/>
              </w:rPr>
            </w:pPr>
            <w:r>
              <w:rPr>
                <w:rFonts w:hint="eastAsia"/>
                <w:color w:val="auto"/>
                <w:kern w:val="0"/>
                <w:szCs w:val="21"/>
                <w:lang w:eastAsia="zh-CN" w:bidi="ar"/>
              </w:rPr>
              <w:t>液压</w:t>
            </w:r>
            <w:r>
              <w:rPr>
                <w:color w:val="auto"/>
                <w:kern w:val="0"/>
                <w:szCs w:val="21"/>
                <w:lang w:bidi="ar"/>
              </w:rPr>
              <w:t>丝杆</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28</w:t>
            </w:r>
          </w:p>
        </w:tc>
        <w:tc>
          <w:tcPr>
            <w:tcW w:w="2268" w:type="dxa"/>
            <w:vAlign w:val="center"/>
          </w:tcPr>
          <w:p>
            <w:pPr>
              <w:widowControl/>
              <w:adjustRightInd w:val="0"/>
              <w:snapToGrid w:val="0"/>
              <w:jc w:val="center"/>
              <w:textAlignment w:val="center"/>
              <w:rPr>
                <w:color w:val="auto"/>
                <w:kern w:val="0"/>
                <w:szCs w:val="21"/>
              </w:rPr>
            </w:pPr>
            <w:r>
              <w:rPr>
                <w:color w:val="auto"/>
                <w:kern w:val="0"/>
                <w:szCs w:val="21"/>
              </w:rPr>
              <w:t>液压泵品牌</w:t>
            </w:r>
          </w:p>
        </w:tc>
        <w:tc>
          <w:tcPr>
            <w:tcW w:w="993" w:type="dxa"/>
            <w:vAlign w:val="center"/>
          </w:tcPr>
          <w:p>
            <w:pPr>
              <w:adjustRightInd w:val="0"/>
              <w:snapToGrid w:val="0"/>
              <w:jc w:val="center"/>
              <w:rPr>
                <w:color w:val="auto"/>
                <w:kern w:val="0"/>
                <w:szCs w:val="21"/>
              </w:rPr>
            </w:pPr>
          </w:p>
        </w:tc>
        <w:tc>
          <w:tcPr>
            <w:tcW w:w="2409" w:type="dxa"/>
            <w:vAlign w:val="center"/>
          </w:tcPr>
          <w:p>
            <w:pPr>
              <w:jc w:val="center"/>
              <w:rPr>
                <w:rFonts w:hint="default"/>
                <w:color w:val="auto"/>
                <w:szCs w:val="21"/>
                <w:lang w:val="en-US"/>
              </w:rPr>
            </w:pPr>
            <w:r>
              <w:rPr>
                <w:rFonts w:hint="eastAsia"/>
                <w:color w:val="auto"/>
                <w:szCs w:val="21"/>
                <w:lang w:val="en-US" w:eastAsia="zh-CN"/>
              </w:rPr>
              <w:t>投标商提供</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29</w:t>
            </w:r>
          </w:p>
        </w:tc>
        <w:tc>
          <w:tcPr>
            <w:tcW w:w="2268" w:type="dxa"/>
            <w:vAlign w:val="center"/>
          </w:tcPr>
          <w:p>
            <w:pPr>
              <w:widowControl/>
              <w:adjustRightInd w:val="0"/>
              <w:snapToGrid w:val="0"/>
              <w:jc w:val="center"/>
              <w:rPr>
                <w:color w:val="auto"/>
                <w:kern w:val="0"/>
                <w:szCs w:val="21"/>
              </w:rPr>
            </w:pPr>
            <w:r>
              <w:rPr>
                <w:color w:val="auto"/>
                <w:kern w:val="0"/>
                <w:szCs w:val="21"/>
              </w:rPr>
              <w:t>电机数量</w:t>
            </w:r>
          </w:p>
        </w:tc>
        <w:tc>
          <w:tcPr>
            <w:tcW w:w="993" w:type="dxa"/>
            <w:vAlign w:val="center"/>
          </w:tcPr>
          <w:p>
            <w:pPr>
              <w:widowControl/>
              <w:adjustRightInd w:val="0"/>
              <w:snapToGrid w:val="0"/>
              <w:jc w:val="center"/>
              <w:rPr>
                <w:color w:val="auto"/>
                <w:spacing w:val="-20"/>
                <w:szCs w:val="21"/>
              </w:rPr>
            </w:pPr>
            <w:r>
              <w:rPr>
                <w:rFonts w:hint="eastAsia"/>
                <w:color w:val="auto"/>
                <w:spacing w:val="-20"/>
                <w:szCs w:val="21"/>
              </w:rPr>
              <w:t>台</w:t>
            </w:r>
          </w:p>
        </w:tc>
        <w:tc>
          <w:tcPr>
            <w:tcW w:w="2409" w:type="dxa"/>
            <w:vAlign w:val="center"/>
          </w:tcPr>
          <w:p>
            <w:pPr>
              <w:widowControl/>
              <w:jc w:val="center"/>
              <w:textAlignment w:val="center"/>
              <w:rPr>
                <w:color w:val="auto"/>
                <w:szCs w:val="21"/>
              </w:rPr>
            </w:pPr>
            <w:r>
              <w:rPr>
                <w:color w:val="auto"/>
                <w:kern w:val="0"/>
                <w:szCs w:val="21"/>
                <w:lang w:bidi="ar"/>
              </w:rPr>
              <w:t>1</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30</w:t>
            </w:r>
          </w:p>
        </w:tc>
        <w:tc>
          <w:tcPr>
            <w:tcW w:w="2268" w:type="dxa"/>
            <w:vAlign w:val="center"/>
          </w:tcPr>
          <w:p>
            <w:pPr>
              <w:widowControl/>
              <w:adjustRightInd w:val="0"/>
              <w:snapToGrid w:val="0"/>
              <w:jc w:val="center"/>
              <w:rPr>
                <w:color w:val="auto"/>
                <w:kern w:val="0"/>
                <w:szCs w:val="21"/>
              </w:rPr>
            </w:pPr>
            <w:r>
              <w:rPr>
                <w:color w:val="auto"/>
                <w:kern w:val="0"/>
                <w:szCs w:val="21"/>
              </w:rPr>
              <w:t>电机品牌</w:t>
            </w:r>
          </w:p>
        </w:tc>
        <w:tc>
          <w:tcPr>
            <w:tcW w:w="993" w:type="dxa"/>
            <w:vAlign w:val="center"/>
          </w:tcPr>
          <w:p>
            <w:pPr>
              <w:widowControl/>
              <w:adjustRightInd w:val="0"/>
              <w:snapToGrid w:val="0"/>
              <w:jc w:val="center"/>
              <w:rPr>
                <w:color w:val="auto"/>
                <w:kern w:val="0"/>
                <w:szCs w:val="21"/>
              </w:rPr>
            </w:pPr>
          </w:p>
        </w:tc>
        <w:tc>
          <w:tcPr>
            <w:tcW w:w="2409" w:type="dxa"/>
            <w:vAlign w:val="center"/>
          </w:tcPr>
          <w:p>
            <w:pPr>
              <w:jc w:val="center"/>
              <w:rPr>
                <w:color w:val="auto"/>
                <w:szCs w:val="21"/>
              </w:rPr>
            </w:pPr>
            <w:r>
              <w:rPr>
                <w:rFonts w:hint="eastAsia"/>
                <w:color w:val="auto"/>
                <w:szCs w:val="21"/>
                <w:lang w:val="en-US" w:eastAsia="zh-CN"/>
              </w:rPr>
              <w:t>投标商提供</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numPr>
                <w:ilvl w:val="0"/>
                <w:numId w:val="0"/>
              </w:numPr>
              <w:adjustRightInd w:val="0"/>
              <w:snapToGrid w:val="0"/>
              <w:ind w:leftChars="0"/>
              <w:jc w:val="center"/>
              <w:rPr>
                <w:rFonts w:hint="default" w:eastAsia="宋体"/>
                <w:bCs/>
                <w:color w:val="auto"/>
                <w:szCs w:val="21"/>
                <w:lang w:val="en-US" w:eastAsia="zh-CN"/>
              </w:rPr>
            </w:pPr>
            <w:r>
              <w:rPr>
                <w:rFonts w:hint="eastAsia"/>
                <w:bCs/>
                <w:color w:val="auto"/>
                <w:szCs w:val="21"/>
                <w:lang w:val="en-US" w:eastAsia="zh-CN"/>
              </w:rPr>
              <w:t>31</w:t>
            </w:r>
          </w:p>
        </w:tc>
        <w:tc>
          <w:tcPr>
            <w:tcW w:w="2268" w:type="dxa"/>
            <w:vAlign w:val="center"/>
          </w:tcPr>
          <w:p>
            <w:pPr>
              <w:widowControl/>
              <w:adjustRightInd w:val="0"/>
              <w:snapToGrid w:val="0"/>
              <w:jc w:val="center"/>
              <w:rPr>
                <w:color w:val="auto"/>
                <w:kern w:val="0"/>
                <w:szCs w:val="21"/>
              </w:rPr>
            </w:pPr>
            <w:r>
              <w:rPr>
                <w:color w:val="auto"/>
                <w:kern w:val="0"/>
                <w:szCs w:val="21"/>
              </w:rPr>
              <w:t>电机防护等级</w:t>
            </w:r>
          </w:p>
        </w:tc>
        <w:tc>
          <w:tcPr>
            <w:tcW w:w="993" w:type="dxa"/>
            <w:vAlign w:val="center"/>
          </w:tcPr>
          <w:p>
            <w:pPr>
              <w:widowControl/>
              <w:adjustRightInd w:val="0"/>
              <w:snapToGrid w:val="0"/>
              <w:jc w:val="center"/>
              <w:rPr>
                <w:color w:val="auto"/>
                <w:kern w:val="0"/>
                <w:szCs w:val="21"/>
              </w:rPr>
            </w:pPr>
          </w:p>
        </w:tc>
        <w:tc>
          <w:tcPr>
            <w:tcW w:w="2409" w:type="dxa"/>
            <w:vAlign w:val="center"/>
          </w:tcPr>
          <w:p>
            <w:pPr>
              <w:widowControl/>
              <w:jc w:val="center"/>
              <w:textAlignment w:val="center"/>
              <w:rPr>
                <w:color w:val="auto"/>
                <w:szCs w:val="21"/>
              </w:rPr>
            </w:pPr>
            <w:r>
              <w:rPr>
                <w:color w:val="auto"/>
                <w:kern w:val="0"/>
                <w:szCs w:val="21"/>
                <w:lang w:bidi="ar"/>
              </w:rPr>
              <w:t>IP54</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32</w:t>
            </w:r>
          </w:p>
        </w:tc>
        <w:tc>
          <w:tcPr>
            <w:tcW w:w="2268" w:type="dxa"/>
            <w:vAlign w:val="center"/>
          </w:tcPr>
          <w:p>
            <w:pPr>
              <w:widowControl/>
              <w:adjustRightInd w:val="0"/>
              <w:snapToGrid w:val="0"/>
              <w:jc w:val="center"/>
              <w:rPr>
                <w:color w:val="auto"/>
                <w:kern w:val="0"/>
                <w:szCs w:val="21"/>
              </w:rPr>
            </w:pPr>
            <w:r>
              <w:rPr>
                <w:color w:val="auto"/>
                <w:kern w:val="0"/>
                <w:szCs w:val="21"/>
              </w:rPr>
              <w:t>电机绝缘等级</w:t>
            </w:r>
          </w:p>
        </w:tc>
        <w:tc>
          <w:tcPr>
            <w:tcW w:w="993" w:type="dxa"/>
            <w:vAlign w:val="center"/>
          </w:tcPr>
          <w:p>
            <w:pPr>
              <w:widowControl/>
              <w:adjustRightInd w:val="0"/>
              <w:snapToGrid w:val="0"/>
              <w:jc w:val="center"/>
              <w:rPr>
                <w:color w:val="auto"/>
                <w:kern w:val="0"/>
                <w:szCs w:val="21"/>
              </w:rPr>
            </w:pPr>
          </w:p>
        </w:tc>
        <w:tc>
          <w:tcPr>
            <w:tcW w:w="2409" w:type="dxa"/>
            <w:vAlign w:val="center"/>
          </w:tcPr>
          <w:p>
            <w:pPr>
              <w:widowControl/>
              <w:jc w:val="center"/>
              <w:textAlignment w:val="center"/>
              <w:rPr>
                <w:color w:val="auto"/>
                <w:szCs w:val="21"/>
              </w:rPr>
            </w:pPr>
            <w:r>
              <w:rPr>
                <w:color w:val="auto"/>
                <w:kern w:val="0"/>
                <w:szCs w:val="21"/>
                <w:lang w:bidi="ar"/>
              </w:rPr>
              <w:t>F级</w:t>
            </w:r>
          </w:p>
        </w:tc>
        <w:tc>
          <w:tcPr>
            <w:tcW w:w="2127"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33</w:t>
            </w:r>
          </w:p>
        </w:tc>
        <w:tc>
          <w:tcPr>
            <w:tcW w:w="2268" w:type="dxa"/>
            <w:vAlign w:val="center"/>
          </w:tcPr>
          <w:p>
            <w:pPr>
              <w:adjustRightInd w:val="0"/>
              <w:snapToGrid w:val="0"/>
              <w:jc w:val="center"/>
              <w:rPr>
                <w:color w:val="auto"/>
                <w:szCs w:val="21"/>
              </w:rPr>
            </w:pPr>
            <w:r>
              <w:rPr>
                <w:color w:val="auto"/>
                <w:szCs w:val="21"/>
              </w:rPr>
              <w:t>装配形式（左装/右装）</w:t>
            </w:r>
          </w:p>
        </w:tc>
        <w:tc>
          <w:tcPr>
            <w:tcW w:w="993" w:type="dxa"/>
            <w:vAlign w:val="center"/>
          </w:tcPr>
          <w:p>
            <w:pPr>
              <w:adjustRightInd w:val="0"/>
              <w:snapToGrid w:val="0"/>
              <w:jc w:val="center"/>
              <w:rPr>
                <w:color w:val="auto"/>
                <w:szCs w:val="21"/>
              </w:rPr>
            </w:pPr>
          </w:p>
        </w:tc>
        <w:tc>
          <w:tcPr>
            <w:tcW w:w="2409" w:type="dxa"/>
            <w:vAlign w:val="center"/>
          </w:tcPr>
          <w:p>
            <w:pPr>
              <w:jc w:val="center"/>
              <w:rPr>
                <w:color w:val="auto"/>
                <w:szCs w:val="21"/>
              </w:rPr>
            </w:pPr>
            <w:r>
              <w:rPr>
                <w:color w:val="auto"/>
                <w:szCs w:val="21"/>
              </w:rPr>
              <w:t>根据工艺需要</w:t>
            </w:r>
          </w:p>
        </w:tc>
        <w:tc>
          <w:tcPr>
            <w:tcW w:w="2127" w:type="dxa"/>
            <w:vAlign w:val="center"/>
          </w:tcPr>
          <w:p>
            <w:pPr>
              <w:widowControl/>
              <w:adjustRightInd w:val="0"/>
              <w:snapToGrid w:val="0"/>
              <w:jc w:val="center"/>
              <w:rPr>
                <w:color w:val="auto"/>
                <w:kern w:val="0"/>
                <w:szCs w:val="21"/>
              </w:rPr>
            </w:pPr>
          </w:p>
        </w:tc>
      </w:tr>
    </w:tbl>
    <w:p>
      <w:pPr>
        <w:autoSpaceDE w:val="0"/>
        <w:autoSpaceDN w:val="0"/>
        <w:adjustRightInd w:val="0"/>
        <w:snapToGrid w:val="0"/>
        <w:spacing w:line="360" w:lineRule="auto"/>
        <w:rPr>
          <w:b/>
          <w:color w:val="auto"/>
          <w:sz w:val="24"/>
        </w:rPr>
      </w:pPr>
    </w:p>
    <w:p>
      <w:pPr>
        <w:autoSpaceDE w:val="0"/>
        <w:autoSpaceDN w:val="0"/>
        <w:adjustRightInd w:val="0"/>
        <w:snapToGrid w:val="0"/>
        <w:spacing w:line="360" w:lineRule="auto"/>
        <w:outlineLvl w:val="2"/>
        <w:rPr>
          <w:b/>
          <w:color w:val="auto"/>
          <w:sz w:val="24"/>
        </w:rPr>
      </w:pPr>
      <w:bookmarkStart w:id="24" w:name="_Toc29233751"/>
    </w:p>
    <w:p>
      <w:pPr>
        <w:autoSpaceDE w:val="0"/>
        <w:autoSpaceDN w:val="0"/>
        <w:adjustRightInd w:val="0"/>
        <w:snapToGrid w:val="0"/>
        <w:spacing w:line="360" w:lineRule="auto"/>
        <w:outlineLvl w:val="2"/>
        <w:rPr>
          <w:b/>
          <w:color w:val="auto"/>
          <w:sz w:val="24"/>
        </w:rPr>
      </w:pPr>
    </w:p>
    <w:p>
      <w:pPr>
        <w:autoSpaceDE w:val="0"/>
        <w:autoSpaceDN w:val="0"/>
        <w:adjustRightInd w:val="0"/>
        <w:snapToGrid w:val="0"/>
        <w:spacing w:line="360" w:lineRule="auto"/>
        <w:outlineLvl w:val="2"/>
        <w:rPr>
          <w:b/>
          <w:color w:val="auto"/>
          <w:sz w:val="24"/>
        </w:rPr>
      </w:pPr>
      <w:r>
        <w:rPr>
          <w:b/>
          <w:color w:val="auto"/>
          <w:sz w:val="24"/>
        </w:rPr>
        <w:t>风力分选设备</w:t>
      </w:r>
      <w:bookmarkEnd w:id="24"/>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97"/>
        <w:gridCol w:w="662"/>
        <w:gridCol w:w="1867"/>
        <w:gridCol w:w="192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61" w:type="dxa"/>
            <w:vMerge w:val="restart"/>
            <w:vAlign w:val="center"/>
          </w:tcPr>
          <w:p>
            <w:pPr>
              <w:widowControl/>
              <w:adjustRightInd w:val="0"/>
              <w:snapToGrid w:val="0"/>
              <w:jc w:val="center"/>
              <w:rPr>
                <w:b/>
                <w:color w:val="auto"/>
                <w:kern w:val="0"/>
                <w:szCs w:val="21"/>
              </w:rPr>
            </w:pPr>
            <w:r>
              <w:rPr>
                <w:b/>
                <w:color w:val="auto"/>
                <w:kern w:val="0"/>
                <w:szCs w:val="21"/>
              </w:rPr>
              <w:t>序号</w:t>
            </w:r>
          </w:p>
        </w:tc>
        <w:tc>
          <w:tcPr>
            <w:tcW w:w="1697" w:type="dxa"/>
            <w:vMerge w:val="restart"/>
            <w:vAlign w:val="center"/>
          </w:tcPr>
          <w:p>
            <w:pPr>
              <w:widowControl/>
              <w:adjustRightInd w:val="0"/>
              <w:snapToGrid w:val="0"/>
              <w:jc w:val="center"/>
              <w:rPr>
                <w:b/>
                <w:color w:val="auto"/>
                <w:kern w:val="0"/>
                <w:szCs w:val="21"/>
              </w:rPr>
            </w:pPr>
            <w:r>
              <w:rPr>
                <w:b/>
                <w:color w:val="auto"/>
                <w:kern w:val="0"/>
                <w:szCs w:val="21"/>
              </w:rPr>
              <w:t>名称</w:t>
            </w:r>
          </w:p>
        </w:tc>
        <w:tc>
          <w:tcPr>
            <w:tcW w:w="662" w:type="dxa"/>
            <w:vMerge w:val="restart"/>
            <w:vAlign w:val="center"/>
          </w:tcPr>
          <w:p>
            <w:pPr>
              <w:widowControl/>
              <w:adjustRightInd w:val="0"/>
              <w:snapToGrid w:val="0"/>
              <w:jc w:val="center"/>
              <w:rPr>
                <w:b/>
                <w:color w:val="auto"/>
                <w:kern w:val="0"/>
                <w:szCs w:val="21"/>
              </w:rPr>
            </w:pPr>
            <w:r>
              <w:rPr>
                <w:b/>
                <w:color w:val="auto"/>
                <w:kern w:val="0"/>
                <w:szCs w:val="21"/>
              </w:rPr>
              <w:t>单位</w:t>
            </w:r>
          </w:p>
        </w:tc>
        <w:tc>
          <w:tcPr>
            <w:tcW w:w="3791" w:type="dxa"/>
            <w:gridSpan w:val="2"/>
            <w:vAlign w:val="center"/>
          </w:tcPr>
          <w:p>
            <w:pPr>
              <w:widowControl/>
              <w:adjustRightInd w:val="0"/>
              <w:snapToGrid w:val="0"/>
              <w:jc w:val="center"/>
              <w:rPr>
                <w:b/>
                <w:color w:val="auto"/>
                <w:kern w:val="0"/>
                <w:szCs w:val="21"/>
              </w:rPr>
            </w:pPr>
            <w:r>
              <w:rPr>
                <w:b/>
                <w:color w:val="auto"/>
                <w:kern w:val="0"/>
                <w:szCs w:val="21"/>
              </w:rPr>
              <w:t>参数</w:t>
            </w:r>
          </w:p>
        </w:tc>
        <w:tc>
          <w:tcPr>
            <w:tcW w:w="1711" w:type="dxa"/>
            <w:vMerge w:val="restart"/>
            <w:vAlign w:val="center"/>
          </w:tcPr>
          <w:p>
            <w:pPr>
              <w:widowControl/>
              <w:adjustRightInd w:val="0"/>
              <w:snapToGrid w:val="0"/>
              <w:jc w:val="center"/>
              <w:rPr>
                <w:b/>
                <w:color w:val="auto"/>
                <w:kern w:val="0"/>
                <w:szCs w:val="21"/>
              </w:rPr>
            </w:pPr>
            <w:r>
              <w:rPr>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61" w:type="dxa"/>
            <w:vMerge w:val="continue"/>
            <w:vAlign w:val="center"/>
          </w:tcPr>
          <w:p>
            <w:pPr>
              <w:adjustRightInd w:val="0"/>
              <w:snapToGrid w:val="0"/>
              <w:jc w:val="center"/>
              <w:rPr>
                <w:color w:val="auto"/>
                <w:kern w:val="0"/>
                <w:szCs w:val="21"/>
              </w:rPr>
            </w:pPr>
          </w:p>
        </w:tc>
        <w:tc>
          <w:tcPr>
            <w:tcW w:w="1697" w:type="dxa"/>
            <w:vMerge w:val="continue"/>
            <w:vAlign w:val="center"/>
          </w:tcPr>
          <w:p>
            <w:pPr>
              <w:adjustRightInd w:val="0"/>
              <w:snapToGrid w:val="0"/>
              <w:jc w:val="center"/>
              <w:rPr>
                <w:color w:val="auto"/>
                <w:kern w:val="0"/>
                <w:szCs w:val="21"/>
              </w:rPr>
            </w:pPr>
          </w:p>
        </w:tc>
        <w:tc>
          <w:tcPr>
            <w:tcW w:w="662" w:type="dxa"/>
            <w:vMerge w:val="continue"/>
            <w:vAlign w:val="center"/>
          </w:tcPr>
          <w:p>
            <w:pPr>
              <w:adjustRightInd w:val="0"/>
              <w:snapToGrid w:val="0"/>
              <w:jc w:val="center"/>
              <w:rPr>
                <w:color w:val="auto"/>
                <w:kern w:val="0"/>
                <w:szCs w:val="21"/>
              </w:rPr>
            </w:pPr>
          </w:p>
        </w:tc>
        <w:tc>
          <w:tcPr>
            <w:tcW w:w="1867" w:type="dxa"/>
            <w:vAlign w:val="center"/>
          </w:tcPr>
          <w:p>
            <w:pPr>
              <w:widowControl/>
              <w:adjustRightInd w:val="0"/>
              <w:snapToGrid w:val="0"/>
              <w:jc w:val="center"/>
              <w:rPr>
                <w:b/>
                <w:color w:val="auto"/>
                <w:kern w:val="0"/>
                <w:szCs w:val="21"/>
              </w:rPr>
            </w:pPr>
            <w:r>
              <w:rPr>
                <w:b/>
                <w:color w:val="auto"/>
                <w:kern w:val="0"/>
                <w:szCs w:val="21"/>
              </w:rPr>
              <w:t>风选机1</w:t>
            </w:r>
          </w:p>
        </w:tc>
        <w:tc>
          <w:tcPr>
            <w:tcW w:w="1924" w:type="dxa"/>
            <w:vAlign w:val="top"/>
          </w:tcPr>
          <w:p>
            <w:pPr>
              <w:widowControl/>
              <w:adjustRightInd w:val="0"/>
              <w:snapToGrid w:val="0"/>
              <w:jc w:val="center"/>
              <w:rPr>
                <w:b/>
                <w:color w:val="auto"/>
                <w:kern w:val="0"/>
                <w:szCs w:val="21"/>
              </w:rPr>
            </w:pPr>
          </w:p>
        </w:tc>
        <w:tc>
          <w:tcPr>
            <w:tcW w:w="1711" w:type="dxa"/>
            <w:vMerge w:val="continue"/>
            <w:vAlign w:val="center"/>
          </w:tcPr>
          <w:p>
            <w:pPr>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1"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1</w:t>
            </w:r>
          </w:p>
        </w:tc>
        <w:tc>
          <w:tcPr>
            <w:tcW w:w="1697" w:type="dxa"/>
            <w:vAlign w:val="center"/>
          </w:tcPr>
          <w:p>
            <w:pPr>
              <w:widowControl/>
              <w:adjustRightInd w:val="0"/>
              <w:snapToGrid w:val="0"/>
              <w:jc w:val="center"/>
              <w:rPr>
                <w:color w:val="auto"/>
                <w:kern w:val="0"/>
                <w:szCs w:val="21"/>
              </w:rPr>
            </w:pPr>
            <w:r>
              <w:rPr>
                <w:color w:val="auto"/>
                <w:kern w:val="0"/>
                <w:szCs w:val="21"/>
              </w:rPr>
              <w:t>型号</w:t>
            </w:r>
          </w:p>
        </w:tc>
        <w:tc>
          <w:tcPr>
            <w:tcW w:w="662" w:type="dxa"/>
            <w:vAlign w:val="center"/>
          </w:tcPr>
          <w:p>
            <w:pPr>
              <w:widowControl/>
              <w:adjustRightInd w:val="0"/>
              <w:snapToGrid w:val="0"/>
              <w:jc w:val="center"/>
              <w:rPr>
                <w:color w:val="auto"/>
                <w:kern w:val="0"/>
                <w:szCs w:val="21"/>
              </w:rPr>
            </w:pPr>
          </w:p>
        </w:tc>
        <w:tc>
          <w:tcPr>
            <w:tcW w:w="1867" w:type="dxa"/>
            <w:vAlign w:val="center"/>
          </w:tcPr>
          <w:p>
            <w:pPr>
              <w:widowControl/>
              <w:jc w:val="center"/>
              <w:textAlignment w:val="center"/>
              <w:rPr>
                <w:rFonts w:hint="default" w:eastAsiaTheme="minorEastAsia"/>
                <w:color w:val="auto"/>
                <w:szCs w:val="21"/>
                <w:lang w:val="en-US" w:eastAsia="zh-CN"/>
              </w:rPr>
            </w:pPr>
            <w:r>
              <w:rPr>
                <w:rFonts w:hint="eastAsia"/>
                <w:color w:val="auto"/>
                <w:kern w:val="0"/>
                <w:szCs w:val="21"/>
                <w:lang w:val="en-US" w:eastAsia="zh-CN" w:bidi="ar"/>
              </w:rPr>
              <w:t>由供应商提供</w:t>
            </w:r>
          </w:p>
        </w:tc>
        <w:tc>
          <w:tcPr>
            <w:tcW w:w="1924" w:type="dxa"/>
            <w:vAlign w:val="center"/>
          </w:tcPr>
          <w:p>
            <w:pPr>
              <w:widowControl/>
              <w:jc w:val="center"/>
              <w:textAlignment w:val="center"/>
              <w:rPr>
                <w:rFonts w:hint="default" w:eastAsiaTheme="minorEastAsia"/>
                <w:color w:val="auto"/>
                <w:szCs w:val="21"/>
                <w:lang w:val="en-US" w:eastAsia="zh-CN"/>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1"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2</w:t>
            </w:r>
          </w:p>
        </w:tc>
        <w:tc>
          <w:tcPr>
            <w:tcW w:w="1697" w:type="dxa"/>
            <w:vAlign w:val="center"/>
          </w:tcPr>
          <w:p>
            <w:pPr>
              <w:widowControl/>
              <w:adjustRightInd w:val="0"/>
              <w:snapToGrid w:val="0"/>
              <w:jc w:val="center"/>
              <w:rPr>
                <w:color w:val="auto"/>
                <w:kern w:val="0"/>
                <w:szCs w:val="21"/>
              </w:rPr>
            </w:pPr>
            <w:r>
              <w:rPr>
                <w:color w:val="auto"/>
                <w:kern w:val="0"/>
                <w:szCs w:val="21"/>
              </w:rPr>
              <w:t>品牌</w:t>
            </w:r>
          </w:p>
        </w:tc>
        <w:tc>
          <w:tcPr>
            <w:tcW w:w="662" w:type="dxa"/>
            <w:vAlign w:val="center"/>
          </w:tcPr>
          <w:p>
            <w:pPr>
              <w:widowControl/>
              <w:adjustRightInd w:val="0"/>
              <w:snapToGrid w:val="0"/>
              <w:jc w:val="center"/>
              <w:rPr>
                <w:color w:val="auto"/>
                <w:kern w:val="0"/>
                <w:szCs w:val="21"/>
              </w:rPr>
            </w:pPr>
          </w:p>
        </w:tc>
        <w:tc>
          <w:tcPr>
            <w:tcW w:w="1867" w:type="dxa"/>
            <w:vAlign w:val="center"/>
          </w:tcPr>
          <w:p>
            <w:pPr>
              <w:widowControl/>
              <w:jc w:val="both"/>
              <w:textAlignment w:val="center"/>
              <w:rPr>
                <w:color w:val="auto"/>
                <w:szCs w:val="21"/>
              </w:rPr>
            </w:pPr>
            <w:r>
              <w:rPr>
                <w:rFonts w:hint="eastAsia"/>
                <w:color w:val="auto"/>
                <w:kern w:val="0"/>
                <w:szCs w:val="21"/>
                <w:lang w:val="en-US" w:eastAsia="zh-CN" w:bidi="ar"/>
              </w:rPr>
              <w:t>由供应商提供</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1"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3</w:t>
            </w:r>
          </w:p>
        </w:tc>
        <w:tc>
          <w:tcPr>
            <w:tcW w:w="1697" w:type="dxa"/>
            <w:vAlign w:val="center"/>
          </w:tcPr>
          <w:p>
            <w:pPr>
              <w:widowControl/>
              <w:adjustRightInd w:val="0"/>
              <w:snapToGrid w:val="0"/>
              <w:jc w:val="center"/>
              <w:rPr>
                <w:color w:val="auto"/>
                <w:kern w:val="0"/>
                <w:szCs w:val="21"/>
              </w:rPr>
            </w:pPr>
            <w:r>
              <w:rPr>
                <w:color w:val="auto"/>
                <w:kern w:val="0"/>
                <w:szCs w:val="21"/>
              </w:rPr>
              <w:t>数量</w:t>
            </w:r>
          </w:p>
        </w:tc>
        <w:tc>
          <w:tcPr>
            <w:tcW w:w="662" w:type="dxa"/>
            <w:vAlign w:val="center"/>
          </w:tcPr>
          <w:p>
            <w:pPr>
              <w:widowControl/>
              <w:adjustRightInd w:val="0"/>
              <w:snapToGrid w:val="0"/>
              <w:jc w:val="center"/>
              <w:rPr>
                <w:color w:val="auto"/>
                <w:kern w:val="0"/>
                <w:szCs w:val="21"/>
              </w:rPr>
            </w:pPr>
            <w:r>
              <w:rPr>
                <w:color w:val="auto"/>
                <w:kern w:val="0"/>
                <w:szCs w:val="21"/>
              </w:rPr>
              <w:t>台</w:t>
            </w:r>
          </w:p>
        </w:tc>
        <w:tc>
          <w:tcPr>
            <w:tcW w:w="1867" w:type="dxa"/>
            <w:vAlign w:val="center"/>
          </w:tcPr>
          <w:p>
            <w:pPr>
              <w:widowControl/>
              <w:jc w:val="center"/>
              <w:textAlignment w:val="center"/>
              <w:rPr>
                <w:color w:val="auto"/>
                <w:szCs w:val="21"/>
              </w:rPr>
            </w:pPr>
            <w:r>
              <w:rPr>
                <w:color w:val="auto"/>
                <w:kern w:val="0"/>
                <w:szCs w:val="21"/>
                <w:lang w:bidi="ar"/>
              </w:rPr>
              <w:t>1</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4</w:t>
            </w:r>
          </w:p>
        </w:tc>
        <w:tc>
          <w:tcPr>
            <w:tcW w:w="1697" w:type="dxa"/>
            <w:vAlign w:val="center"/>
          </w:tcPr>
          <w:p>
            <w:pPr>
              <w:widowControl/>
              <w:adjustRightInd w:val="0"/>
              <w:snapToGrid w:val="0"/>
              <w:jc w:val="center"/>
              <w:rPr>
                <w:color w:val="auto"/>
                <w:kern w:val="0"/>
                <w:szCs w:val="21"/>
              </w:rPr>
            </w:pPr>
            <w:r>
              <w:rPr>
                <w:color w:val="auto"/>
                <w:kern w:val="0"/>
                <w:szCs w:val="21"/>
              </w:rPr>
              <w:t>功能</w:t>
            </w:r>
          </w:p>
        </w:tc>
        <w:tc>
          <w:tcPr>
            <w:tcW w:w="662" w:type="dxa"/>
            <w:vAlign w:val="center"/>
          </w:tcPr>
          <w:p>
            <w:pPr>
              <w:widowControl/>
              <w:adjustRightInd w:val="0"/>
              <w:snapToGrid w:val="0"/>
              <w:jc w:val="center"/>
              <w:rPr>
                <w:color w:val="auto"/>
                <w:kern w:val="0"/>
                <w:szCs w:val="21"/>
              </w:rPr>
            </w:pPr>
          </w:p>
        </w:tc>
        <w:tc>
          <w:tcPr>
            <w:tcW w:w="1867" w:type="dxa"/>
            <w:vAlign w:val="center"/>
          </w:tcPr>
          <w:p>
            <w:pPr>
              <w:widowControl/>
              <w:jc w:val="center"/>
              <w:textAlignment w:val="center"/>
              <w:rPr>
                <w:color w:val="auto"/>
                <w:kern w:val="0"/>
                <w:szCs w:val="21"/>
                <w:lang w:bidi="ar"/>
              </w:rPr>
            </w:pPr>
            <w:r>
              <w:rPr>
                <w:color w:val="auto"/>
                <w:kern w:val="0"/>
                <w:szCs w:val="21"/>
                <w:lang w:bidi="ar"/>
              </w:rPr>
              <w:t>分离骨料中木屑、塑料等轻物质</w:t>
            </w:r>
          </w:p>
        </w:tc>
        <w:tc>
          <w:tcPr>
            <w:tcW w:w="1924" w:type="dxa"/>
            <w:vAlign w:val="center"/>
          </w:tcPr>
          <w:p>
            <w:pPr>
              <w:widowControl/>
              <w:jc w:val="center"/>
              <w:textAlignment w:val="center"/>
              <w:rPr>
                <w:color w:val="auto"/>
                <w:kern w:val="0"/>
                <w:szCs w:val="21"/>
                <w:lang w:bidi="ar"/>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1"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5</w:t>
            </w:r>
          </w:p>
        </w:tc>
        <w:tc>
          <w:tcPr>
            <w:tcW w:w="1697" w:type="dxa"/>
            <w:vAlign w:val="center"/>
          </w:tcPr>
          <w:p>
            <w:pPr>
              <w:widowControl/>
              <w:adjustRightInd w:val="0"/>
              <w:snapToGrid w:val="0"/>
              <w:jc w:val="center"/>
              <w:rPr>
                <w:color w:val="auto"/>
                <w:kern w:val="0"/>
                <w:szCs w:val="21"/>
              </w:rPr>
            </w:pPr>
            <w:r>
              <w:rPr>
                <w:color w:val="auto"/>
                <w:kern w:val="0"/>
                <w:szCs w:val="21"/>
              </w:rPr>
              <w:t>分选机类型</w:t>
            </w:r>
          </w:p>
        </w:tc>
        <w:tc>
          <w:tcPr>
            <w:tcW w:w="662" w:type="dxa"/>
            <w:vAlign w:val="center"/>
          </w:tcPr>
          <w:p>
            <w:pPr>
              <w:widowControl/>
              <w:adjustRightInd w:val="0"/>
              <w:snapToGrid w:val="0"/>
              <w:jc w:val="center"/>
              <w:rPr>
                <w:color w:val="auto"/>
                <w:kern w:val="0"/>
                <w:szCs w:val="21"/>
              </w:rPr>
            </w:pPr>
          </w:p>
        </w:tc>
        <w:tc>
          <w:tcPr>
            <w:tcW w:w="1867" w:type="dxa"/>
            <w:vAlign w:val="center"/>
          </w:tcPr>
          <w:p>
            <w:pPr>
              <w:widowControl/>
              <w:jc w:val="center"/>
              <w:textAlignment w:val="center"/>
              <w:rPr>
                <w:color w:val="auto"/>
                <w:szCs w:val="21"/>
              </w:rPr>
            </w:pPr>
            <w:r>
              <w:rPr>
                <w:color w:val="auto"/>
                <w:kern w:val="0"/>
                <w:szCs w:val="21"/>
                <w:lang w:bidi="ar"/>
              </w:rPr>
              <w:t>风力</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6</w:t>
            </w:r>
          </w:p>
        </w:tc>
        <w:tc>
          <w:tcPr>
            <w:tcW w:w="1697" w:type="dxa"/>
            <w:vAlign w:val="center"/>
          </w:tcPr>
          <w:p>
            <w:pPr>
              <w:widowControl/>
              <w:adjustRightInd w:val="0"/>
              <w:snapToGrid w:val="0"/>
              <w:jc w:val="center"/>
              <w:rPr>
                <w:color w:val="auto"/>
                <w:kern w:val="0"/>
                <w:szCs w:val="21"/>
              </w:rPr>
            </w:pPr>
            <w:r>
              <w:rPr>
                <w:color w:val="auto"/>
                <w:kern w:val="0"/>
                <w:szCs w:val="21"/>
              </w:rPr>
              <w:t>处理物料</w:t>
            </w:r>
          </w:p>
        </w:tc>
        <w:tc>
          <w:tcPr>
            <w:tcW w:w="662" w:type="dxa"/>
            <w:vAlign w:val="center"/>
          </w:tcPr>
          <w:p>
            <w:pPr>
              <w:widowControl/>
              <w:adjustRightInd w:val="0"/>
              <w:snapToGrid w:val="0"/>
              <w:jc w:val="center"/>
              <w:rPr>
                <w:color w:val="auto"/>
                <w:kern w:val="0"/>
                <w:szCs w:val="21"/>
              </w:rPr>
            </w:pPr>
          </w:p>
        </w:tc>
        <w:tc>
          <w:tcPr>
            <w:tcW w:w="1867" w:type="dxa"/>
            <w:vAlign w:val="center"/>
          </w:tcPr>
          <w:p>
            <w:pPr>
              <w:widowControl/>
              <w:jc w:val="center"/>
              <w:textAlignment w:val="center"/>
              <w:rPr>
                <w:rFonts w:hint="eastAsia" w:eastAsia="宋体"/>
                <w:color w:val="auto"/>
                <w:szCs w:val="21"/>
                <w:lang w:eastAsia="zh-CN"/>
              </w:rPr>
            </w:pPr>
            <w:r>
              <w:rPr>
                <w:color w:val="auto"/>
                <w:kern w:val="0"/>
                <w:szCs w:val="21"/>
                <w:lang w:bidi="ar"/>
              </w:rPr>
              <w:t>建筑垃圾</w:t>
            </w:r>
            <w:r>
              <w:rPr>
                <w:rFonts w:hint="eastAsia"/>
                <w:color w:val="auto"/>
                <w:kern w:val="0"/>
                <w:szCs w:val="21"/>
                <w:lang w:eastAsia="zh-CN" w:bidi="ar"/>
              </w:rPr>
              <w:t>（</w:t>
            </w:r>
            <w:r>
              <w:rPr>
                <w:rFonts w:hint="eastAsia"/>
                <w:color w:val="auto"/>
                <w:kern w:val="0"/>
                <w:szCs w:val="21"/>
                <w:lang w:val="en-US" w:eastAsia="zh-CN" w:bidi="ar"/>
              </w:rPr>
              <w:t>包含装修垃圾</w:t>
            </w:r>
            <w:r>
              <w:rPr>
                <w:rFonts w:hint="eastAsia"/>
                <w:color w:val="auto"/>
                <w:kern w:val="0"/>
                <w:szCs w:val="21"/>
                <w:lang w:eastAsia="zh-CN" w:bidi="ar"/>
              </w:rPr>
              <w:t>）</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7</w:t>
            </w:r>
          </w:p>
        </w:tc>
        <w:tc>
          <w:tcPr>
            <w:tcW w:w="1697" w:type="dxa"/>
            <w:vAlign w:val="center"/>
          </w:tcPr>
          <w:p>
            <w:pPr>
              <w:adjustRightInd w:val="0"/>
              <w:snapToGrid w:val="0"/>
              <w:jc w:val="center"/>
              <w:rPr>
                <w:color w:val="auto"/>
                <w:szCs w:val="21"/>
              </w:rPr>
            </w:pPr>
            <w:r>
              <w:rPr>
                <w:color w:val="auto"/>
                <w:szCs w:val="21"/>
              </w:rPr>
              <w:t>物料水分含量</w:t>
            </w:r>
          </w:p>
        </w:tc>
        <w:tc>
          <w:tcPr>
            <w:tcW w:w="662" w:type="dxa"/>
            <w:vAlign w:val="center"/>
          </w:tcPr>
          <w:p>
            <w:pPr>
              <w:adjustRightInd w:val="0"/>
              <w:snapToGrid w:val="0"/>
              <w:jc w:val="center"/>
              <w:rPr>
                <w:color w:val="auto"/>
                <w:szCs w:val="21"/>
              </w:rPr>
            </w:pPr>
            <w:r>
              <w:rPr>
                <w:color w:val="auto"/>
                <w:szCs w:val="21"/>
              </w:rPr>
              <w:t>％</w:t>
            </w:r>
          </w:p>
        </w:tc>
        <w:tc>
          <w:tcPr>
            <w:tcW w:w="1867" w:type="dxa"/>
            <w:vAlign w:val="center"/>
          </w:tcPr>
          <w:p>
            <w:pPr>
              <w:widowControl/>
              <w:jc w:val="center"/>
              <w:textAlignment w:val="center"/>
              <w:rPr>
                <w:color w:val="auto"/>
                <w:szCs w:val="21"/>
              </w:rPr>
            </w:pPr>
            <w:r>
              <w:rPr>
                <w:color w:val="auto"/>
                <w:kern w:val="0"/>
                <w:szCs w:val="21"/>
                <w:lang w:bidi="ar"/>
              </w:rPr>
              <w:t>≤20</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r>
              <w:rPr>
                <w:color w:val="auto"/>
                <w:kern w:val="0"/>
                <w:szCs w:val="21"/>
              </w:rPr>
              <w:t>以实际物料为准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dxa"/>
            <w:vAlign w:val="center"/>
          </w:tcPr>
          <w:p>
            <w:pPr>
              <w:widowControl/>
              <w:numPr>
                <w:ilvl w:val="0"/>
                <w:numId w:val="0"/>
              </w:numPr>
              <w:adjustRightInd w:val="0"/>
              <w:snapToGrid w:val="0"/>
              <w:ind w:leftChars="0"/>
              <w:jc w:val="center"/>
              <w:rPr>
                <w:rFonts w:hint="eastAsia" w:eastAsia="宋体"/>
                <w:color w:val="auto"/>
                <w:kern w:val="0"/>
                <w:szCs w:val="21"/>
                <w:lang w:val="en-US" w:eastAsia="zh-CN"/>
              </w:rPr>
            </w:pPr>
            <w:r>
              <w:rPr>
                <w:rFonts w:hint="eastAsia"/>
                <w:color w:val="auto"/>
                <w:kern w:val="0"/>
                <w:szCs w:val="21"/>
                <w:lang w:val="en-US" w:eastAsia="zh-CN"/>
              </w:rPr>
              <w:t>8</w:t>
            </w:r>
          </w:p>
        </w:tc>
        <w:tc>
          <w:tcPr>
            <w:tcW w:w="1697" w:type="dxa"/>
            <w:vAlign w:val="center"/>
          </w:tcPr>
          <w:p>
            <w:pPr>
              <w:adjustRightInd w:val="0"/>
              <w:snapToGrid w:val="0"/>
              <w:jc w:val="center"/>
              <w:rPr>
                <w:color w:val="auto"/>
                <w:szCs w:val="21"/>
              </w:rPr>
            </w:pPr>
            <w:r>
              <w:rPr>
                <w:color w:val="auto"/>
                <w:szCs w:val="21"/>
              </w:rPr>
              <w:t>物料容重</w:t>
            </w:r>
          </w:p>
        </w:tc>
        <w:tc>
          <w:tcPr>
            <w:tcW w:w="662" w:type="dxa"/>
            <w:vAlign w:val="center"/>
          </w:tcPr>
          <w:p>
            <w:pPr>
              <w:adjustRightInd w:val="0"/>
              <w:snapToGrid w:val="0"/>
              <w:jc w:val="center"/>
              <w:rPr>
                <w:color w:val="auto"/>
                <w:szCs w:val="21"/>
              </w:rPr>
            </w:pPr>
            <w:r>
              <w:rPr>
                <w:color w:val="auto"/>
                <w:szCs w:val="21"/>
              </w:rPr>
              <w:t>t/ m³</w:t>
            </w:r>
          </w:p>
        </w:tc>
        <w:tc>
          <w:tcPr>
            <w:tcW w:w="1867" w:type="dxa"/>
            <w:vAlign w:val="center"/>
          </w:tcPr>
          <w:p>
            <w:pPr>
              <w:widowControl/>
              <w:jc w:val="center"/>
              <w:textAlignment w:val="center"/>
              <w:rPr>
                <w:color w:val="auto"/>
                <w:szCs w:val="21"/>
              </w:rPr>
            </w:pPr>
            <w:r>
              <w:rPr>
                <w:rFonts w:hint="default" w:ascii="Arial" w:hAnsi="Arial" w:cs="Arial"/>
                <w:b w:val="0"/>
                <w:bCs w:val="0"/>
                <w:color w:val="auto"/>
                <w:kern w:val="0"/>
                <w:szCs w:val="21"/>
                <w:lang w:bidi="ar"/>
              </w:rPr>
              <w:t>≥</w:t>
            </w:r>
            <w:r>
              <w:rPr>
                <w:color w:val="auto"/>
                <w:kern w:val="0"/>
                <w:szCs w:val="21"/>
                <w:lang w:bidi="ar"/>
              </w:rPr>
              <w:t>1.5</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r>
              <w:rPr>
                <w:color w:val="auto"/>
                <w:kern w:val="0"/>
                <w:szCs w:val="21"/>
              </w:rPr>
              <w:t>供参考，以实际物料为准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9</w:t>
            </w:r>
          </w:p>
        </w:tc>
        <w:tc>
          <w:tcPr>
            <w:tcW w:w="1697" w:type="dxa"/>
            <w:vAlign w:val="center"/>
          </w:tcPr>
          <w:p>
            <w:pPr>
              <w:widowControl/>
              <w:adjustRightInd w:val="0"/>
              <w:snapToGrid w:val="0"/>
              <w:jc w:val="center"/>
              <w:rPr>
                <w:color w:val="auto"/>
                <w:kern w:val="0"/>
                <w:szCs w:val="21"/>
              </w:rPr>
            </w:pPr>
            <w:r>
              <w:rPr>
                <w:color w:val="auto"/>
                <w:kern w:val="0"/>
                <w:szCs w:val="21"/>
              </w:rPr>
              <w:t>给料粒度</w:t>
            </w:r>
          </w:p>
        </w:tc>
        <w:tc>
          <w:tcPr>
            <w:tcW w:w="662" w:type="dxa"/>
            <w:vAlign w:val="center"/>
          </w:tcPr>
          <w:p>
            <w:pPr>
              <w:widowControl/>
              <w:adjustRightInd w:val="0"/>
              <w:snapToGrid w:val="0"/>
              <w:jc w:val="center"/>
              <w:rPr>
                <w:color w:val="auto"/>
                <w:kern w:val="0"/>
                <w:szCs w:val="21"/>
              </w:rPr>
            </w:pPr>
            <w:r>
              <w:rPr>
                <w:color w:val="auto"/>
                <w:kern w:val="0"/>
                <w:szCs w:val="21"/>
              </w:rPr>
              <w:t>mm</w:t>
            </w:r>
          </w:p>
        </w:tc>
        <w:tc>
          <w:tcPr>
            <w:tcW w:w="1867" w:type="dxa"/>
            <w:vAlign w:val="center"/>
          </w:tcPr>
          <w:p>
            <w:pPr>
              <w:widowControl/>
              <w:jc w:val="center"/>
              <w:textAlignment w:val="center"/>
              <w:rPr>
                <w:rFonts w:hint="default" w:eastAsiaTheme="minorEastAsia"/>
                <w:color w:val="auto"/>
                <w:szCs w:val="21"/>
                <w:lang w:val="en-US" w:eastAsia="zh-CN"/>
              </w:rPr>
            </w:pPr>
            <w:r>
              <w:rPr>
                <w:rFonts w:hint="eastAsia"/>
                <w:color w:val="auto"/>
                <w:kern w:val="0"/>
                <w:szCs w:val="21"/>
                <w:lang w:val="en-US" w:eastAsia="zh-CN" w:bidi="ar"/>
              </w:rPr>
              <w:t>10-120</w:t>
            </w:r>
          </w:p>
        </w:tc>
        <w:tc>
          <w:tcPr>
            <w:tcW w:w="1924" w:type="dxa"/>
            <w:vAlign w:val="center"/>
          </w:tcPr>
          <w:p>
            <w:pPr>
              <w:widowControl/>
              <w:jc w:val="center"/>
              <w:textAlignment w:val="center"/>
              <w:rPr>
                <w:rFonts w:hint="default" w:eastAsiaTheme="minorEastAsia"/>
                <w:color w:val="auto"/>
                <w:szCs w:val="21"/>
                <w:lang w:val="en-US" w:eastAsia="zh-CN"/>
              </w:rPr>
            </w:pPr>
          </w:p>
        </w:tc>
        <w:tc>
          <w:tcPr>
            <w:tcW w:w="1711" w:type="dxa"/>
            <w:vAlign w:val="center"/>
          </w:tcPr>
          <w:p>
            <w:pPr>
              <w:widowControl/>
              <w:adjustRightInd w:val="0"/>
              <w:snapToGrid w:val="0"/>
              <w:jc w:val="center"/>
              <w:rPr>
                <w:color w:val="auto"/>
                <w:kern w:val="0"/>
                <w:szCs w:val="21"/>
              </w:rPr>
            </w:pPr>
            <w:r>
              <w:rPr>
                <w:color w:val="auto"/>
                <w:kern w:val="0"/>
                <w:szCs w:val="21"/>
              </w:rPr>
              <w:t>具体决定于上游设备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10</w:t>
            </w:r>
          </w:p>
        </w:tc>
        <w:tc>
          <w:tcPr>
            <w:tcW w:w="1697" w:type="dxa"/>
            <w:vAlign w:val="center"/>
          </w:tcPr>
          <w:p>
            <w:pPr>
              <w:widowControl/>
              <w:adjustRightInd w:val="0"/>
              <w:snapToGrid w:val="0"/>
              <w:jc w:val="center"/>
              <w:rPr>
                <w:color w:val="auto"/>
                <w:kern w:val="0"/>
                <w:szCs w:val="21"/>
              </w:rPr>
            </w:pPr>
            <w:r>
              <w:rPr>
                <w:color w:val="auto"/>
                <w:kern w:val="0"/>
                <w:szCs w:val="21"/>
              </w:rPr>
              <w:t>处理量</w:t>
            </w:r>
          </w:p>
        </w:tc>
        <w:tc>
          <w:tcPr>
            <w:tcW w:w="662" w:type="dxa"/>
            <w:vAlign w:val="center"/>
          </w:tcPr>
          <w:p>
            <w:pPr>
              <w:widowControl/>
              <w:adjustRightInd w:val="0"/>
              <w:snapToGrid w:val="0"/>
              <w:jc w:val="center"/>
              <w:rPr>
                <w:color w:val="auto"/>
                <w:kern w:val="0"/>
                <w:szCs w:val="21"/>
              </w:rPr>
            </w:pPr>
            <w:r>
              <w:rPr>
                <w:color w:val="auto"/>
                <w:spacing w:val="-20"/>
                <w:szCs w:val="21"/>
              </w:rPr>
              <w:t>t</w:t>
            </w:r>
            <w:r>
              <w:rPr>
                <w:color w:val="auto"/>
                <w:kern w:val="0"/>
                <w:szCs w:val="21"/>
              </w:rPr>
              <w:t>/h</w:t>
            </w:r>
          </w:p>
        </w:tc>
        <w:tc>
          <w:tcPr>
            <w:tcW w:w="1867" w:type="dxa"/>
            <w:vAlign w:val="center"/>
          </w:tcPr>
          <w:p>
            <w:pPr>
              <w:widowControl/>
              <w:jc w:val="center"/>
              <w:textAlignment w:val="center"/>
              <w:rPr>
                <w:rFonts w:hint="default"/>
                <w:color w:val="auto"/>
                <w:szCs w:val="21"/>
                <w:lang w:val="en-US"/>
              </w:rPr>
            </w:pPr>
            <w:r>
              <w:rPr>
                <w:rFonts w:hint="eastAsia" w:ascii="宋体" w:hAnsi="宋体" w:eastAsia="宋体" w:cs="宋体"/>
                <w:color w:val="auto"/>
                <w:kern w:val="0"/>
                <w:szCs w:val="21"/>
                <w:lang w:val="en-US" w:eastAsia="zh-CN" w:bidi="ar"/>
              </w:rPr>
              <w:t>≧</w:t>
            </w:r>
            <w:r>
              <w:rPr>
                <w:rFonts w:hint="eastAsia"/>
                <w:color w:val="auto"/>
                <w:kern w:val="0"/>
                <w:szCs w:val="21"/>
                <w:lang w:val="en-US" w:eastAsia="zh-CN" w:bidi="ar"/>
              </w:rPr>
              <w:t>40</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11</w:t>
            </w:r>
          </w:p>
        </w:tc>
        <w:tc>
          <w:tcPr>
            <w:tcW w:w="1697" w:type="dxa"/>
            <w:vAlign w:val="center"/>
          </w:tcPr>
          <w:p>
            <w:pPr>
              <w:widowControl/>
              <w:adjustRightInd w:val="0"/>
              <w:snapToGrid w:val="0"/>
              <w:jc w:val="center"/>
              <w:rPr>
                <w:color w:val="auto"/>
                <w:kern w:val="0"/>
                <w:szCs w:val="21"/>
              </w:rPr>
            </w:pPr>
            <w:r>
              <w:rPr>
                <w:color w:val="auto"/>
                <w:kern w:val="0"/>
                <w:szCs w:val="21"/>
              </w:rPr>
              <w:t>分选效率</w:t>
            </w:r>
          </w:p>
        </w:tc>
        <w:tc>
          <w:tcPr>
            <w:tcW w:w="662" w:type="dxa"/>
            <w:vAlign w:val="center"/>
          </w:tcPr>
          <w:p>
            <w:pPr>
              <w:widowControl/>
              <w:adjustRightInd w:val="0"/>
              <w:snapToGrid w:val="0"/>
              <w:jc w:val="center"/>
              <w:rPr>
                <w:color w:val="auto"/>
                <w:spacing w:val="-20"/>
                <w:szCs w:val="21"/>
              </w:rPr>
            </w:pPr>
          </w:p>
        </w:tc>
        <w:tc>
          <w:tcPr>
            <w:tcW w:w="1867" w:type="dxa"/>
            <w:vAlign w:val="center"/>
          </w:tcPr>
          <w:p>
            <w:pPr>
              <w:widowControl/>
              <w:jc w:val="center"/>
              <w:textAlignment w:val="center"/>
              <w:rPr>
                <w:color w:val="auto"/>
                <w:szCs w:val="21"/>
              </w:rPr>
            </w:pPr>
            <w:r>
              <w:rPr>
                <w:rFonts w:hint="eastAsia" w:ascii="宋体" w:hAnsi="宋体" w:eastAsia="宋体" w:cs="宋体"/>
                <w:color w:val="auto"/>
                <w:kern w:val="0"/>
                <w:szCs w:val="21"/>
                <w:lang w:val="en-US" w:eastAsia="zh-CN" w:bidi="ar"/>
              </w:rPr>
              <w:t>≧</w:t>
            </w:r>
            <w:r>
              <w:rPr>
                <w:rFonts w:hint="eastAsia"/>
                <w:color w:val="auto"/>
                <w:kern w:val="0"/>
                <w:szCs w:val="21"/>
                <w:lang w:val="en-US" w:eastAsia="zh-CN" w:bidi="ar"/>
              </w:rPr>
              <w:t>95</w:t>
            </w:r>
            <w:r>
              <w:rPr>
                <w:color w:val="auto"/>
                <w:kern w:val="0"/>
                <w:szCs w:val="21"/>
                <w:lang w:bidi="ar"/>
              </w:rPr>
              <w:t>%</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12</w:t>
            </w:r>
          </w:p>
        </w:tc>
        <w:tc>
          <w:tcPr>
            <w:tcW w:w="1697" w:type="dxa"/>
            <w:vAlign w:val="center"/>
          </w:tcPr>
          <w:p>
            <w:pPr>
              <w:widowControl/>
              <w:adjustRightInd w:val="0"/>
              <w:snapToGrid w:val="0"/>
              <w:jc w:val="center"/>
              <w:rPr>
                <w:color w:val="auto"/>
                <w:kern w:val="0"/>
                <w:szCs w:val="21"/>
              </w:rPr>
            </w:pPr>
            <w:r>
              <w:rPr>
                <w:color w:val="auto"/>
                <w:kern w:val="0"/>
                <w:szCs w:val="21"/>
              </w:rPr>
              <w:t>壳体材质</w:t>
            </w:r>
          </w:p>
        </w:tc>
        <w:tc>
          <w:tcPr>
            <w:tcW w:w="662" w:type="dxa"/>
            <w:vAlign w:val="center"/>
          </w:tcPr>
          <w:p>
            <w:pPr>
              <w:widowControl/>
              <w:adjustRightInd w:val="0"/>
              <w:snapToGrid w:val="0"/>
              <w:jc w:val="center"/>
              <w:rPr>
                <w:color w:val="auto"/>
                <w:spacing w:val="-20"/>
                <w:szCs w:val="21"/>
              </w:rPr>
            </w:pPr>
          </w:p>
        </w:tc>
        <w:tc>
          <w:tcPr>
            <w:tcW w:w="1867" w:type="dxa"/>
            <w:vAlign w:val="center"/>
          </w:tcPr>
          <w:p>
            <w:pPr>
              <w:widowControl/>
              <w:jc w:val="center"/>
              <w:textAlignment w:val="center"/>
              <w:rPr>
                <w:color w:val="auto"/>
                <w:szCs w:val="21"/>
              </w:rPr>
            </w:pPr>
            <w:r>
              <w:rPr>
                <w:color w:val="auto"/>
                <w:kern w:val="0"/>
                <w:szCs w:val="21"/>
                <w:lang w:bidi="ar"/>
              </w:rPr>
              <w:t>高强钢板</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13</w:t>
            </w:r>
          </w:p>
        </w:tc>
        <w:tc>
          <w:tcPr>
            <w:tcW w:w="1697" w:type="dxa"/>
            <w:vAlign w:val="center"/>
          </w:tcPr>
          <w:p>
            <w:pPr>
              <w:widowControl/>
              <w:adjustRightInd w:val="0"/>
              <w:snapToGrid w:val="0"/>
              <w:jc w:val="center"/>
              <w:rPr>
                <w:color w:val="auto"/>
                <w:kern w:val="0"/>
                <w:szCs w:val="21"/>
              </w:rPr>
            </w:pPr>
            <w:r>
              <w:rPr>
                <w:color w:val="auto"/>
                <w:kern w:val="0"/>
                <w:szCs w:val="21"/>
              </w:rPr>
              <w:t>风机主轴</w:t>
            </w:r>
          </w:p>
        </w:tc>
        <w:tc>
          <w:tcPr>
            <w:tcW w:w="662" w:type="dxa"/>
            <w:vAlign w:val="center"/>
          </w:tcPr>
          <w:p>
            <w:pPr>
              <w:widowControl/>
              <w:adjustRightInd w:val="0"/>
              <w:snapToGrid w:val="0"/>
              <w:jc w:val="center"/>
              <w:rPr>
                <w:color w:val="auto"/>
                <w:spacing w:val="-20"/>
                <w:szCs w:val="21"/>
              </w:rPr>
            </w:pPr>
          </w:p>
        </w:tc>
        <w:tc>
          <w:tcPr>
            <w:tcW w:w="1867" w:type="dxa"/>
            <w:vAlign w:val="center"/>
          </w:tcPr>
          <w:p>
            <w:pPr>
              <w:widowControl/>
              <w:jc w:val="center"/>
              <w:textAlignment w:val="center"/>
              <w:rPr>
                <w:rFonts w:hint="eastAsia" w:eastAsia="宋体"/>
                <w:color w:val="auto"/>
                <w:szCs w:val="21"/>
                <w:lang w:eastAsia="zh-CN"/>
              </w:rPr>
            </w:pPr>
            <w:r>
              <w:rPr>
                <w:color w:val="auto"/>
                <w:kern w:val="0"/>
                <w:szCs w:val="21"/>
                <w:lang w:bidi="ar"/>
              </w:rPr>
              <w:t>35CrMo</w:t>
            </w:r>
            <w:r>
              <w:rPr>
                <w:rFonts w:hint="eastAsia"/>
                <w:color w:val="auto"/>
                <w:kern w:val="0"/>
                <w:szCs w:val="21"/>
                <w:lang w:eastAsia="zh-CN" w:bidi="ar"/>
              </w:rPr>
              <w:t>（</w:t>
            </w:r>
            <w:r>
              <w:rPr>
                <w:rFonts w:hint="eastAsia"/>
                <w:color w:val="auto"/>
                <w:kern w:val="0"/>
                <w:szCs w:val="21"/>
                <w:lang w:val="en-US" w:eastAsia="zh-CN" w:bidi="ar"/>
              </w:rPr>
              <w:t>或优于</w:t>
            </w:r>
            <w:r>
              <w:rPr>
                <w:rFonts w:hint="eastAsia"/>
                <w:color w:val="auto"/>
                <w:kern w:val="0"/>
                <w:szCs w:val="21"/>
                <w:lang w:eastAsia="zh-CN" w:bidi="ar"/>
              </w:rPr>
              <w:t>）</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14</w:t>
            </w:r>
          </w:p>
        </w:tc>
        <w:tc>
          <w:tcPr>
            <w:tcW w:w="1697" w:type="dxa"/>
            <w:vAlign w:val="center"/>
          </w:tcPr>
          <w:p>
            <w:pPr>
              <w:widowControl/>
              <w:adjustRightInd w:val="0"/>
              <w:snapToGrid w:val="0"/>
              <w:jc w:val="center"/>
              <w:rPr>
                <w:color w:val="auto"/>
                <w:kern w:val="0"/>
                <w:szCs w:val="21"/>
              </w:rPr>
            </w:pPr>
            <w:r>
              <w:rPr>
                <w:color w:val="auto"/>
                <w:kern w:val="0"/>
                <w:szCs w:val="21"/>
              </w:rPr>
              <w:t>轴承品牌</w:t>
            </w:r>
          </w:p>
        </w:tc>
        <w:tc>
          <w:tcPr>
            <w:tcW w:w="662" w:type="dxa"/>
            <w:vAlign w:val="center"/>
          </w:tcPr>
          <w:p>
            <w:pPr>
              <w:widowControl/>
              <w:adjustRightInd w:val="0"/>
              <w:snapToGrid w:val="0"/>
              <w:jc w:val="center"/>
              <w:rPr>
                <w:color w:val="auto"/>
                <w:spacing w:val="-20"/>
                <w:szCs w:val="21"/>
              </w:rPr>
            </w:pPr>
          </w:p>
        </w:tc>
        <w:tc>
          <w:tcPr>
            <w:tcW w:w="1867" w:type="dxa"/>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投标商提供</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15</w:t>
            </w:r>
          </w:p>
        </w:tc>
        <w:tc>
          <w:tcPr>
            <w:tcW w:w="1697" w:type="dxa"/>
            <w:vAlign w:val="center"/>
          </w:tcPr>
          <w:p>
            <w:pPr>
              <w:widowControl/>
              <w:adjustRightInd w:val="0"/>
              <w:snapToGrid w:val="0"/>
              <w:jc w:val="center"/>
              <w:rPr>
                <w:color w:val="auto"/>
                <w:kern w:val="0"/>
                <w:szCs w:val="21"/>
              </w:rPr>
            </w:pPr>
            <w:r>
              <w:rPr>
                <w:color w:val="auto"/>
                <w:kern w:val="0"/>
                <w:szCs w:val="21"/>
              </w:rPr>
              <w:t>轴承数量</w:t>
            </w:r>
          </w:p>
        </w:tc>
        <w:tc>
          <w:tcPr>
            <w:tcW w:w="662" w:type="dxa"/>
            <w:vAlign w:val="center"/>
          </w:tcPr>
          <w:p>
            <w:pPr>
              <w:widowControl/>
              <w:adjustRightInd w:val="0"/>
              <w:snapToGrid w:val="0"/>
              <w:jc w:val="center"/>
              <w:rPr>
                <w:color w:val="auto"/>
                <w:spacing w:val="-20"/>
                <w:szCs w:val="21"/>
              </w:rPr>
            </w:pPr>
            <w:r>
              <w:rPr>
                <w:rFonts w:hint="eastAsia"/>
                <w:color w:val="auto"/>
                <w:spacing w:val="-20"/>
                <w:szCs w:val="21"/>
              </w:rPr>
              <w:t>套</w:t>
            </w:r>
          </w:p>
        </w:tc>
        <w:tc>
          <w:tcPr>
            <w:tcW w:w="1867" w:type="dxa"/>
            <w:vAlign w:val="center"/>
          </w:tcPr>
          <w:p>
            <w:pPr>
              <w:widowControl/>
              <w:jc w:val="center"/>
              <w:textAlignment w:val="center"/>
              <w:rPr>
                <w:color w:val="auto"/>
                <w:szCs w:val="21"/>
              </w:rPr>
            </w:pPr>
            <w:r>
              <w:rPr>
                <w:color w:val="auto"/>
                <w:kern w:val="0"/>
                <w:szCs w:val="21"/>
                <w:lang w:bidi="ar"/>
              </w:rPr>
              <w:t>2</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16</w:t>
            </w:r>
          </w:p>
        </w:tc>
        <w:tc>
          <w:tcPr>
            <w:tcW w:w="1697" w:type="dxa"/>
            <w:vAlign w:val="center"/>
          </w:tcPr>
          <w:p>
            <w:pPr>
              <w:widowControl/>
              <w:adjustRightInd w:val="0"/>
              <w:snapToGrid w:val="0"/>
              <w:jc w:val="center"/>
              <w:rPr>
                <w:color w:val="auto"/>
                <w:kern w:val="0"/>
                <w:szCs w:val="21"/>
              </w:rPr>
            </w:pPr>
            <w:r>
              <w:rPr>
                <w:color w:val="auto"/>
                <w:kern w:val="0"/>
                <w:szCs w:val="21"/>
              </w:rPr>
              <w:t>风机数量</w:t>
            </w:r>
          </w:p>
        </w:tc>
        <w:tc>
          <w:tcPr>
            <w:tcW w:w="662" w:type="dxa"/>
            <w:vAlign w:val="center"/>
          </w:tcPr>
          <w:p>
            <w:pPr>
              <w:widowControl/>
              <w:adjustRightInd w:val="0"/>
              <w:snapToGrid w:val="0"/>
              <w:jc w:val="center"/>
              <w:rPr>
                <w:color w:val="auto"/>
                <w:spacing w:val="-20"/>
                <w:szCs w:val="21"/>
              </w:rPr>
            </w:pPr>
            <w:r>
              <w:rPr>
                <w:color w:val="auto"/>
                <w:spacing w:val="-20"/>
                <w:szCs w:val="21"/>
              </w:rPr>
              <w:t>台</w:t>
            </w:r>
          </w:p>
        </w:tc>
        <w:tc>
          <w:tcPr>
            <w:tcW w:w="1867" w:type="dxa"/>
            <w:vAlign w:val="center"/>
          </w:tcPr>
          <w:p>
            <w:pPr>
              <w:widowControl/>
              <w:jc w:val="center"/>
              <w:textAlignment w:val="center"/>
              <w:rPr>
                <w:rFonts w:hint="eastAsia" w:eastAsia="宋体"/>
                <w:color w:val="auto"/>
                <w:szCs w:val="21"/>
                <w:lang w:eastAsia="zh-CN"/>
              </w:rPr>
            </w:pPr>
            <w:r>
              <w:rPr>
                <w:rFonts w:hint="eastAsia"/>
                <w:color w:val="auto"/>
                <w:kern w:val="0"/>
                <w:szCs w:val="21"/>
                <w:lang w:val="en-US" w:eastAsia="zh-CN" w:bidi="ar"/>
              </w:rPr>
              <w:t>1</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17</w:t>
            </w:r>
          </w:p>
        </w:tc>
        <w:tc>
          <w:tcPr>
            <w:tcW w:w="1697" w:type="dxa"/>
            <w:vAlign w:val="center"/>
          </w:tcPr>
          <w:p>
            <w:pPr>
              <w:widowControl/>
              <w:adjustRightInd w:val="0"/>
              <w:snapToGrid w:val="0"/>
              <w:jc w:val="center"/>
              <w:rPr>
                <w:color w:val="auto"/>
                <w:kern w:val="0"/>
                <w:szCs w:val="21"/>
              </w:rPr>
            </w:pPr>
            <w:r>
              <w:rPr>
                <w:color w:val="auto"/>
                <w:kern w:val="0"/>
                <w:szCs w:val="21"/>
              </w:rPr>
              <w:t>风机风量</w:t>
            </w:r>
          </w:p>
        </w:tc>
        <w:tc>
          <w:tcPr>
            <w:tcW w:w="662" w:type="dxa"/>
            <w:vAlign w:val="center"/>
          </w:tcPr>
          <w:p>
            <w:pPr>
              <w:widowControl/>
              <w:adjustRightInd w:val="0"/>
              <w:snapToGrid w:val="0"/>
              <w:jc w:val="center"/>
              <w:rPr>
                <w:color w:val="auto"/>
                <w:kern w:val="0"/>
                <w:szCs w:val="21"/>
              </w:rPr>
            </w:pPr>
            <w:r>
              <w:rPr>
                <w:color w:val="auto"/>
                <w:kern w:val="0"/>
                <w:szCs w:val="21"/>
              </w:rPr>
              <w:t>m</w:t>
            </w:r>
            <w:r>
              <w:rPr>
                <w:color w:val="auto"/>
                <w:kern w:val="0"/>
                <w:szCs w:val="21"/>
                <w:vertAlign w:val="superscript"/>
              </w:rPr>
              <w:t>3</w:t>
            </w:r>
          </w:p>
        </w:tc>
        <w:tc>
          <w:tcPr>
            <w:tcW w:w="1867" w:type="dxa"/>
            <w:vAlign w:val="center"/>
          </w:tcPr>
          <w:p>
            <w:pPr>
              <w:widowControl/>
              <w:jc w:val="center"/>
              <w:textAlignment w:val="center"/>
              <w:rPr>
                <w:rFonts w:hint="default" w:eastAsiaTheme="minorEastAsia"/>
                <w:color w:val="auto"/>
                <w:szCs w:val="21"/>
                <w:lang w:val="en-US" w:eastAsia="zh-CN"/>
              </w:rPr>
            </w:pPr>
            <w:r>
              <w:rPr>
                <w:rFonts w:hint="default" w:ascii="Arial" w:hAnsi="Arial" w:cs="Arial"/>
                <w:b w:val="0"/>
                <w:bCs w:val="0"/>
                <w:color w:val="auto"/>
                <w:kern w:val="0"/>
                <w:szCs w:val="21"/>
                <w:lang w:bidi="ar"/>
              </w:rPr>
              <w:t>≥</w:t>
            </w:r>
            <w:r>
              <w:rPr>
                <w:rFonts w:hint="eastAsia"/>
                <w:color w:val="auto"/>
                <w:kern w:val="0"/>
                <w:szCs w:val="21"/>
                <w:lang w:val="en-US" w:eastAsia="zh-CN" w:bidi="ar"/>
              </w:rPr>
              <w:t>20000</w:t>
            </w:r>
          </w:p>
        </w:tc>
        <w:tc>
          <w:tcPr>
            <w:tcW w:w="1924" w:type="dxa"/>
            <w:vAlign w:val="center"/>
          </w:tcPr>
          <w:p>
            <w:pPr>
              <w:widowControl/>
              <w:jc w:val="center"/>
              <w:textAlignment w:val="center"/>
              <w:rPr>
                <w:rFonts w:hint="default" w:eastAsiaTheme="minorEastAsia"/>
                <w:color w:val="auto"/>
                <w:szCs w:val="21"/>
                <w:lang w:val="en-US" w:eastAsia="zh-CN"/>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18</w:t>
            </w:r>
          </w:p>
        </w:tc>
        <w:tc>
          <w:tcPr>
            <w:tcW w:w="1697" w:type="dxa"/>
            <w:vAlign w:val="center"/>
          </w:tcPr>
          <w:p>
            <w:pPr>
              <w:widowControl/>
              <w:adjustRightInd w:val="0"/>
              <w:snapToGrid w:val="0"/>
              <w:jc w:val="center"/>
              <w:rPr>
                <w:color w:val="auto"/>
                <w:kern w:val="0"/>
                <w:szCs w:val="21"/>
              </w:rPr>
            </w:pPr>
            <w:r>
              <w:rPr>
                <w:color w:val="auto"/>
                <w:kern w:val="0"/>
                <w:szCs w:val="21"/>
              </w:rPr>
              <w:t>电机防护等级</w:t>
            </w:r>
          </w:p>
        </w:tc>
        <w:tc>
          <w:tcPr>
            <w:tcW w:w="662" w:type="dxa"/>
            <w:vAlign w:val="center"/>
          </w:tcPr>
          <w:p>
            <w:pPr>
              <w:widowControl/>
              <w:adjustRightInd w:val="0"/>
              <w:snapToGrid w:val="0"/>
              <w:jc w:val="center"/>
              <w:rPr>
                <w:color w:val="auto"/>
                <w:kern w:val="0"/>
                <w:szCs w:val="21"/>
              </w:rPr>
            </w:pPr>
          </w:p>
        </w:tc>
        <w:tc>
          <w:tcPr>
            <w:tcW w:w="1867" w:type="dxa"/>
            <w:vAlign w:val="center"/>
          </w:tcPr>
          <w:p>
            <w:pPr>
              <w:widowControl/>
              <w:jc w:val="center"/>
              <w:textAlignment w:val="center"/>
              <w:rPr>
                <w:color w:val="auto"/>
                <w:szCs w:val="21"/>
              </w:rPr>
            </w:pPr>
            <w:r>
              <w:rPr>
                <w:color w:val="auto"/>
                <w:kern w:val="0"/>
                <w:szCs w:val="21"/>
                <w:lang w:bidi="ar"/>
              </w:rPr>
              <w:t>IP54</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19</w:t>
            </w:r>
          </w:p>
        </w:tc>
        <w:tc>
          <w:tcPr>
            <w:tcW w:w="1697" w:type="dxa"/>
            <w:vAlign w:val="center"/>
          </w:tcPr>
          <w:p>
            <w:pPr>
              <w:widowControl/>
              <w:adjustRightInd w:val="0"/>
              <w:snapToGrid w:val="0"/>
              <w:jc w:val="center"/>
              <w:rPr>
                <w:color w:val="auto"/>
                <w:kern w:val="0"/>
                <w:szCs w:val="21"/>
              </w:rPr>
            </w:pPr>
            <w:r>
              <w:rPr>
                <w:color w:val="auto"/>
                <w:kern w:val="0"/>
                <w:szCs w:val="21"/>
              </w:rPr>
              <w:t>电机绝缘等级</w:t>
            </w:r>
          </w:p>
        </w:tc>
        <w:tc>
          <w:tcPr>
            <w:tcW w:w="662" w:type="dxa"/>
            <w:vAlign w:val="center"/>
          </w:tcPr>
          <w:p>
            <w:pPr>
              <w:widowControl/>
              <w:adjustRightInd w:val="0"/>
              <w:snapToGrid w:val="0"/>
              <w:jc w:val="center"/>
              <w:rPr>
                <w:color w:val="auto"/>
                <w:kern w:val="0"/>
                <w:szCs w:val="21"/>
              </w:rPr>
            </w:pPr>
          </w:p>
        </w:tc>
        <w:tc>
          <w:tcPr>
            <w:tcW w:w="1867" w:type="dxa"/>
            <w:vAlign w:val="center"/>
          </w:tcPr>
          <w:p>
            <w:pPr>
              <w:widowControl/>
              <w:jc w:val="center"/>
              <w:textAlignment w:val="center"/>
              <w:rPr>
                <w:color w:val="auto"/>
                <w:szCs w:val="21"/>
              </w:rPr>
            </w:pPr>
            <w:r>
              <w:rPr>
                <w:color w:val="auto"/>
                <w:kern w:val="0"/>
                <w:szCs w:val="21"/>
                <w:lang w:bidi="ar"/>
              </w:rPr>
              <w:t>F级</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 w:type="dxa"/>
            <w:vAlign w:val="center"/>
          </w:tcPr>
          <w:p>
            <w:pPr>
              <w:widowControl/>
              <w:numPr>
                <w:ilvl w:val="0"/>
                <w:numId w:val="0"/>
              </w:numPr>
              <w:adjustRightInd w:val="0"/>
              <w:snapToGrid w:val="0"/>
              <w:ind w:leftChars="0"/>
              <w:jc w:val="center"/>
              <w:rPr>
                <w:rFonts w:hint="default" w:eastAsia="宋体"/>
                <w:color w:val="auto"/>
                <w:szCs w:val="21"/>
                <w:lang w:val="en-US" w:eastAsia="zh-CN"/>
              </w:rPr>
            </w:pPr>
            <w:r>
              <w:rPr>
                <w:rFonts w:hint="eastAsia"/>
                <w:color w:val="auto"/>
                <w:szCs w:val="21"/>
                <w:lang w:val="en-US" w:eastAsia="zh-CN"/>
              </w:rPr>
              <w:t>20</w:t>
            </w:r>
          </w:p>
        </w:tc>
        <w:tc>
          <w:tcPr>
            <w:tcW w:w="1697" w:type="dxa"/>
            <w:vAlign w:val="center"/>
          </w:tcPr>
          <w:p>
            <w:pPr>
              <w:widowControl/>
              <w:adjustRightInd w:val="0"/>
              <w:snapToGrid w:val="0"/>
              <w:jc w:val="center"/>
              <w:rPr>
                <w:color w:val="auto"/>
                <w:kern w:val="0"/>
                <w:szCs w:val="21"/>
              </w:rPr>
            </w:pPr>
            <w:r>
              <w:rPr>
                <w:color w:val="auto"/>
                <w:kern w:val="0"/>
                <w:szCs w:val="21"/>
              </w:rPr>
              <w:t>速度控制方式</w:t>
            </w:r>
          </w:p>
        </w:tc>
        <w:tc>
          <w:tcPr>
            <w:tcW w:w="662" w:type="dxa"/>
            <w:vAlign w:val="center"/>
          </w:tcPr>
          <w:p>
            <w:pPr>
              <w:widowControl/>
              <w:adjustRightInd w:val="0"/>
              <w:snapToGrid w:val="0"/>
              <w:jc w:val="center"/>
              <w:rPr>
                <w:color w:val="auto"/>
                <w:kern w:val="0"/>
                <w:szCs w:val="21"/>
              </w:rPr>
            </w:pPr>
          </w:p>
        </w:tc>
        <w:tc>
          <w:tcPr>
            <w:tcW w:w="1867" w:type="dxa"/>
            <w:vAlign w:val="center"/>
          </w:tcPr>
          <w:p>
            <w:pPr>
              <w:widowControl/>
              <w:jc w:val="center"/>
              <w:textAlignment w:val="center"/>
              <w:rPr>
                <w:color w:val="auto"/>
                <w:szCs w:val="21"/>
              </w:rPr>
            </w:pPr>
            <w:r>
              <w:rPr>
                <w:color w:val="auto"/>
                <w:kern w:val="0"/>
                <w:szCs w:val="21"/>
                <w:lang w:bidi="ar"/>
              </w:rPr>
              <w:t>变频</w:t>
            </w:r>
          </w:p>
        </w:tc>
        <w:tc>
          <w:tcPr>
            <w:tcW w:w="1924" w:type="dxa"/>
            <w:vAlign w:val="center"/>
          </w:tcPr>
          <w:p>
            <w:pPr>
              <w:widowControl/>
              <w:jc w:val="center"/>
              <w:textAlignment w:val="center"/>
              <w:rPr>
                <w:color w:val="auto"/>
                <w:szCs w:val="21"/>
              </w:rPr>
            </w:pPr>
          </w:p>
        </w:tc>
        <w:tc>
          <w:tcPr>
            <w:tcW w:w="1711" w:type="dxa"/>
            <w:vAlign w:val="center"/>
          </w:tcPr>
          <w:p>
            <w:pPr>
              <w:widowControl/>
              <w:adjustRightInd w:val="0"/>
              <w:snapToGrid w:val="0"/>
              <w:jc w:val="center"/>
              <w:rPr>
                <w:color w:val="auto"/>
                <w:kern w:val="0"/>
                <w:szCs w:val="21"/>
              </w:rPr>
            </w:pPr>
          </w:p>
        </w:tc>
      </w:tr>
    </w:tbl>
    <w:p>
      <w:pPr>
        <w:rPr>
          <w:color w:val="auto"/>
        </w:rPr>
      </w:pPr>
    </w:p>
    <w:p>
      <w:pPr>
        <w:pStyle w:val="8"/>
        <w:rPr>
          <w:color w:val="auto"/>
        </w:rPr>
      </w:pPr>
    </w:p>
    <w:p>
      <w:pPr>
        <w:pStyle w:val="8"/>
        <w:rPr>
          <w:color w:val="auto"/>
        </w:rPr>
      </w:pPr>
    </w:p>
    <w:p>
      <w:pPr>
        <w:autoSpaceDE w:val="0"/>
        <w:autoSpaceDN w:val="0"/>
        <w:adjustRightInd w:val="0"/>
        <w:snapToGrid w:val="0"/>
        <w:spacing w:line="360" w:lineRule="auto"/>
        <w:outlineLvl w:val="2"/>
        <w:rPr>
          <w:b/>
          <w:color w:val="auto"/>
          <w:sz w:val="24"/>
        </w:rPr>
      </w:pPr>
      <w:bookmarkStart w:id="25" w:name="_Toc29233755"/>
    </w:p>
    <w:p>
      <w:pPr>
        <w:autoSpaceDE w:val="0"/>
        <w:autoSpaceDN w:val="0"/>
        <w:adjustRightInd w:val="0"/>
        <w:snapToGrid w:val="0"/>
        <w:spacing w:line="360" w:lineRule="auto"/>
        <w:outlineLvl w:val="2"/>
        <w:rPr>
          <w:b/>
          <w:color w:val="auto"/>
          <w:sz w:val="24"/>
        </w:rPr>
      </w:pPr>
    </w:p>
    <w:p>
      <w:pPr>
        <w:autoSpaceDE w:val="0"/>
        <w:autoSpaceDN w:val="0"/>
        <w:adjustRightInd w:val="0"/>
        <w:snapToGrid w:val="0"/>
        <w:spacing w:line="360" w:lineRule="auto"/>
        <w:outlineLvl w:val="2"/>
        <w:rPr>
          <w:b/>
          <w:color w:val="auto"/>
          <w:sz w:val="24"/>
        </w:rPr>
      </w:pPr>
    </w:p>
    <w:p>
      <w:pPr>
        <w:autoSpaceDE w:val="0"/>
        <w:autoSpaceDN w:val="0"/>
        <w:adjustRightInd w:val="0"/>
        <w:snapToGrid w:val="0"/>
        <w:spacing w:line="360" w:lineRule="auto"/>
        <w:outlineLvl w:val="2"/>
        <w:rPr>
          <w:b/>
          <w:color w:val="auto"/>
          <w:sz w:val="24"/>
        </w:rPr>
      </w:pPr>
    </w:p>
    <w:p>
      <w:pPr>
        <w:autoSpaceDE w:val="0"/>
        <w:autoSpaceDN w:val="0"/>
        <w:adjustRightInd w:val="0"/>
        <w:snapToGrid w:val="0"/>
        <w:spacing w:line="360" w:lineRule="auto"/>
        <w:outlineLvl w:val="2"/>
        <w:rPr>
          <w:b/>
          <w:color w:val="auto"/>
          <w:sz w:val="24"/>
        </w:rPr>
      </w:pPr>
      <w:r>
        <w:rPr>
          <w:b/>
          <w:color w:val="auto"/>
          <w:sz w:val="24"/>
        </w:rPr>
        <w:t>成品筛</w:t>
      </w:r>
      <w:bookmarkEnd w:id="2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998"/>
        <w:gridCol w:w="718"/>
        <w:gridCol w:w="193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adjustRightInd w:val="0"/>
              <w:snapToGrid w:val="0"/>
              <w:jc w:val="center"/>
              <w:rPr>
                <w:b/>
                <w:color w:val="auto"/>
                <w:kern w:val="0"/>
                <w:szCs w:val="21"/>
              </w:rPr>
            </w:pPr>
          </w:p>
        </w:tc>
        <w:tc>
          <w:tcPr>
            <w:tcW w:w="2998" w:type="dxa"/>
            <w:vAlign w:val="center"/>
          </w:tcPr>
          <w:p>
            <w:pPr>
              <w:widowControl/>
              <w:adjustRightInd w:val="0"/>
              <w:snapToGrid w:val="0"/>
              <w:jc w:val="center"/>
              <w:rPr>
                <w:b/>
                <w:color w:val="auto"/>
                <w:kern w:val="0"/>
                <w:szCs w:val="21"/>
              </w:rPr>
            </w:pPr>
          </w:p>
        </w:tc>
        <w:tc>
          <w:tcPr>
            <w:tcW w:w="718" w:type="dxa"/>
            <w:vAlign w:val="center"/>
          </w:tcPr>
          <w:p>
            <w:pPr>
              <w:widowControl/>
              <w:adjustRightInd w:val="0"/>
              <w:snapToGrid w:val="0"/>
              <w:jc w:val="center"/>
              <w:rPr>
                <w:b/>
                <w:color w:val="auto"/>
                <w:kern w:val="0"/>
                <w:szCs w:val="21"/>
              </w:rPr>
            </w:pPr>
          </w:p>
        </w:tc>
        <w:tc>
          <w:tcPr>
            <w:tcW w:w="1933" w:type="dxa"/>
            <w:vAlign w:val="center"/>
          </w:tcPr>
          <w:p>
            <w:pPr>
              <w:widowControl/>
              <w:adjustRightInd w:val="0"/>
              <w:snapToGrid w:val="0"/>
              <w:jc w:val="center"/>
              <w:rPr>
                <w:b/>
                <w:color w:val="auto"/>
                <w:kern w:val="0"/>
                <w:szCs w:val="21"/>
              </w:rPr>
            </w:pPr>
            <w:r>
              <w:rPr>
                <w:b/>
                <w:color w:val="auto"/>
                <w:kern w:val="0"/>
                <w:szCs w:val="21"/>
              </w:rPr>
              <w:t>一级检查筛</w:t>
            </w:r>
          </w:p>
        </w:tc>
        <w:tc>
          <w:tcPr>
            <w:tcW w:w="1846" w:type="dxa"/>
            <w:vAlign w:val="center"/>
          </w:tcPr>
          <w:p>
            <w:pPr>
              <w:widowControl/>
              <w:adjustRightInd w:val="0"/>
              <w:snapToGrid w:val="0"/>
              <w:jc w:val="center"/>
              <w:rPr>
                <w:b/>
                <w:color w:val="auto"/>
                <w:kern w:val="0"/>
                <w:szCs w:val="21"/>
              </w:rPr>
            </w:pPr>
            <w:r>
              <w:rPr>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1</w:t>
            </w:r>
          </w:p>
        </w:tc>
        <w:tc>
          <w:tcPr>
            <w:tcW w:w="2998" w:type="dxa"/>
            <w:vAlign w:val="center"/>
          </w:tcPr>
          <w:p>
            <w:pPr>
              <w:widowControl/>
              <w:adjustRightInd w:val="0"/>
              <w:snapToGrid w:val="0"/>
              <w:jc w:val="center"/>
              <w:rPr>
                <w:color w:val="auto"/>
                <w:kern w:val="0"/>
                <w:szCs w:val="21"/>
              </w:rPr>
            </w:pPr>
            <w:r>
              <w:rPr>
                <w:color w:val="auto"/>
                <w:kern w:val="0"/>
                <w:szCs w:val="21"/>
              </w:rPr>
              <w:t>型号</w:t>
            </w:r>
          </w:p>
        </w:tc>
        <w:tc>
          <w:tcPr>
            <w:tcW w:w="718" w:type="dxa"/>
            <w:vAlign w:val="center"/>
          </w:tcPr>
          <w:p>
            <w:pPr>
              <w:widowControl/>
              <w:adjustRightInd w:val="0"/>
              <w:snapToGrid w:val="0"/>
              <w:jc w:val="center"/>
              <w:rPr>
                <w:color w:val="auto"/>
                <w:kern w:val="0"/>
                <w:szCs w:val="21"/>
              </w:rPr>
            </w:pPr>
          </w:p>
        </w:tc>
        <w:tc>
          <w:tcPr>
            <w:tcW w:w="1933" w:type="dxa"/>
            <w:vAlign w:val="center"/>
          </w:tcPr>
          <w:p>
            <w:pPr>
              <w:widowControl/>
              <w:jc w:val="center"/>
              <w:textAlignment w:val="center"/>
              <w:rPr>
                <w:rFonts w:hint="default" w:eastAsia="宋体"/>
                <w:color w:val="auto"/>
                <w:szCs w:val="21"/>
                <w:lang w:val="en-US" w:eastAsia="zh-CN"/>
              </w:rPr>
            </w:pPr>
            <w:r>
              <w:rPr>
                <w:rFonts w:hint="eastAsia"/>
                <w:color w:val="auto"/>
                <w:kern w:val="0"/>
                <w:szCs w:val="21"/>
                <w:lang w:val="en-US" w:eastAsia="zh-CN" w:bidi="ar"/>
              </w:rPr>
              <w:t>由供应商提供</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2</w:t>
            </w:r>
          </w:p>
        </w:tc>
        <w:tc>
          <w:tcPr>
            <w:tcW w:w="2998" w:type="dxa"/>
            <w:vAlign w:val="center"/>
          </w:tcPr>
          <w:p>
            <w:pPr>
              <w:widowControl/>
              <w:adjustRightInd w:val="0"/>
              <w:snapToGrid w:val="0"/>
              <w:jc w:val="center"/>
              <w:rPr>
                <w:color w:val="auto"/>
                <w:kern w:val="0"/>
                <w:szCs w:val="21"/>
              </w:rPr>
            </w:pPr>
            <w:r>
              <w:rPr>
                <w:color w:val="auto"/>
                <w:kern w:val="0"/>
                <w:szCs w:val="21"/>
              </w:rPr>
              <w:t>品牌</w:t>
            </w:r>
          </w:p>
        </w:tc>
        <w:tc>
          <w:tcPr>
            <w:tcW w:w="718" w:type="dxa"/>
            <w:vAlign w:val="center"/>
          </w:tcPr>
          <w:p>
            <w:pPr>
              <w:widowControl/>
              <w:adjustRightInd w:val="0"/>
              <w:snapToGrid w:val="0"/>
              <w:jc w:val="center"/>
              <w:rPr>
                <w:color w:val="auto"/>
                <w:kern w:val="0"/>
                <w:szCs w:val="21"/>
              </w:rPr>
            </w:pPr>
          </w:p>
        </w:tc>
        <w:tc>
          <w:tcPr>
            <w:tcW w:w="1933" w:type="dxa"/>
            <w:vAlign w:val="center"/>
          </w:tcPr>
          <w:p>
            <w:pPr>
              <w:widowControl/>
              <w:jc w:val="center"/>
              <w:textAlignment w:val="center"/>
              <w:rPr>
                <w:color w:val="auto"/>
                <w:szCs w:val="21"/>
              </w:rPr>
            </w:pPr>
            <w:r>
              <w:rPr>
                <w:rFonts w:hint="eastAsia"/>
                <w:color w:val="auto"/>
                <w:kern w:val="0"/>
                <w:szCs w:val="21"/>
                <w:lang w:val="en-US" w:eastAsia="zh-CN" w:bidi="ar"/>
              </w:rPr>
              <w:t>由供应商提供</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3</w:t>
            </w:r>
          </w:p>
        </w:tc>
        <w:tc>
          <w:tcPr>
            <w:tcW w:w="2998" w:type="dxa"/>
            <w:vAlign w:val="center"/>
          </w:tcPr>
          <w:p>
            <w:pPr>
              <w:widowControl/>
              <w:adjustRightInd w:val="0"/>
              <w:snapToGrid w:val="0"/>
              <w:jc w:val="center"/>
              <w:rPr>
                <w:color w:val="auto"/>
                <w:kern w:val="0"/>
                <w:szCs w:val="21"/>
              </w:rPr>
            </w:pPr>
            <w:r>
              <w:rPr>
                <w:color w:val="auto"/>
                <w:kern w:val="0"/>
                <w:szCs w:val="21"/>
              </w:rPr>
              <w:t>数量</w:t>
            </w:r>
          </w:p>
        </w:tc>
        <w:tc>
          <w:tcPr>
            <w:tcW w:w="718" w:type="dxa"/>
            <w:vAlign w:val="center"/>
          </w:tcPr>
          <w:p>
            <w:pPr>
              <w:widowControl/>
              <w:adjustRightInd w:val="0"/>
              <w:snapToGrid w:val="0"/>
              <w:jc w:val="center"/>
              <w:rPr>
                <w:color w:val="auto"/>
                <w:kern w:val="0"/>
                <w:szCs w:val="21"/>
              </w:rPr>
            </w:pPr>
            <w:r>
              <w:rPr>
                <w:color w:val="auto"/>
                <w:kern w:val="0"/>
                <w:szCs w:val="21"/>
              </w:rPr>
              <w:t>台</w:t>
            </w:r>
          </w:p>
        </w:tc>
        <w:tc>
          <w:tcPr>
            <w:tcW w:w="1933" w:type="dxa"/>
            <w:vAlign w:val="center"/>
          </w:tcPr>
          <w:p>
            <w:pPr>
              <w:widowControl/>
              <w:jc w:val="center"/>
              <w:textAlignment w:val="center"/>
              <w:rPr>
                <w:color w:val="auto"/>
                <w:szCs w:val="21"/>
              </w:rPr>
            </w:pPr>
            <w:r>
              <w:rPr>
                <w:color w:val="auto"/>
                <w:kern w:val="0"/>
                <w:szCs w:val="21"/>
                <w:lang w:bidi="ar"/>
              </w:rPr>
              <w:t>1</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4</w:t>
            </w:r>
          </w:p>
        </w:tc>
        <w:tc>
          <w:tcPr>
            <w:tcW w:w="2998" w:type="dxa"/>
            <w:vAlign w:val="center"/>
          </w:tcPr>
          <w:p>
            <w:pPr>
              <w:widowControl/>
              <w:adjustRightInd w:val="0"/>
              <w:snapToGrid w:val="0"/>
              <w:jc w:val="center"/>
              <w:rPr>
                <w:color w:val="auto"/>
                <w:kern w:val="0"/>
                <w:szCs w:val="21"/>
              </w:rPr>
            </w:pPr>
            <w:r>
              <w:rPr>
                <w:color w:val="auto"/>
                <w:kern w:val="0"/>
                <w:szCs w:val="21"/>
              </w:rPr>
              <w:t>使用位置</w:t>
            </w:r>
          </w:p>
        </w:tc>
        <w:tc>
          <w:tcPr>
            <w:tcW w:w="718" w:type="dxa"/>
            <w:vAlign w:val="center"/>
          </w:tcPr>
          <w:p>
            <w:pPr>
              <w:widowControl/>
              <w:adjustRightInd w:val="0"/>
              <w:snapToGrid w:val="0"/>
              <w:jc w:val="center"/>
              <w:rPr>
                <w:color w:val="auto"/>
                <w:kern w:val="0"/>
                <w:szCs w:val="21"/>
              </w:rPr>
            </w:pPr>
          </w:p>
        </w:tc>
        <w:tc>
          <w:tcPr>
            <w:tcW w:w="1933" w:type="dxa"/>
            <w:vAlign w:val="center"/>
          </w:tcPr>
          <w:p>
            <w:pPr>
              <w:widowControl/>
              <w:jc w:val="center"/>
              <w:textAlignment w:val="center"/>
              <w:rPr>
                <w:color w:val="auto"/>
                <w:szCs w:val="21"/>
              </w:rPr>
            </w:pPr>
            <w:r>
              <w:rPr>
                <w:color w:val="auto"/>
                <w:kern w:val="0"/>
                <w:szCs w:val="21"/>
                <w:lang w:bidi="ar"/>
              </w:rPr>
              <w:t>反击破之后</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5</w:t>
            </w:r>
          </w:p>
        </w:tc>
        <w:tc>
          <w:tcPr>
            <w:tcW w:w="2998" w:type="dxa"/>
            <w:vAlign w:val="center"/>
          </w:tcPr>
          <w:p>
            <w:pPr>
              <w:widowControl/>
              <w:adjustRightInd w:val="0"/>
              <w:snapToGrid w:val="0"/>
              <w:jc w:val="center"/>
              <w:rPr>
                <w:color w:val="auto"/>
                <w:kern w:val="0"/>
                <w:szCs w:val="21"/>
              </w:rPr>
            </w:pPr>
            <w:r>
              <w:rPr>
                <w:color w:val="auto"/>
                <w:kern w:val="0"/>
                <w:szCs w:val="21"/>
              </w:rPr>
              <w:t>功能</w:t>
            </w:r>
          </w:p>
        </w:tc>
        <w:tc>
          <w:tcPr>
            <w:tcW w:w="718" w:type="dxa"/>
            <w:vAlign w:val="center"/>
          </w:tcPr>
          <w:p>
            <w:pPr>
              <w:widowControl/>
              <w:adjustRightInd w:val="0"/>
              <w:snapToGrid w:val="0"/>
              <w:jc w:val="center"/>
              <w:rPr>
                <w:color w:val="auto"/>
                <w:kern w:val="0"/>
                <w:szCs w:val="21"/>
              </w:rPr>
            </w:pPr>
          </w:p>
        </w:tc>
        <w:tc>
          <w:tcPr>
            <w:tcW w:w="1933" w:type="dxa"/>
            <w:vAlign w:val="center"/>
          </w:tcPr>
          <w:p>
            <w:pPr>
              <w:widowControl/>
              <w:jc w:val="center"/>
              <w:textAlignment w:val="center"/>
              <w:rPr>
                <w:color w:val="auto"/>
                <w:szCs w:val="21"/>
              </w:rPr>
            </w:pPr>
            <w:r>
              <w:rPr>
                <w:rFonts w:hint="eastAsia"/>
                <w:color w:val="auto"/>
                <w:kern w:val="0"/>
                <w:szCs w:val="21"/>
                <w:lang w:val="en-US" w:eastAsia="zh-CN" w:bidi="ar"/>
              </w:rPr>
              <w:t>成品</w:t>
            </w:r>
            <w:r>
              <w:rPr>
                <w:color w:val="auto"/>
                <w:kern w:val="0"/>
                <w:szCs w:val="21"/>
                <w:lang w:bidi="ar"/>
              </w:rPr>
              <w:t>筛分</w:t>
            </w:r>
          </w:p>
        </w:tc>
        <w:tc>
          <w:tcPr>
            <w:tcW w:w="1846" w:type="dxa"/>
            <w:vAlign w:val="center"/>
          </w:tcPr>
          <w:p>
            <w:pPr>
              <w:widowControl/>
              <w:adjustRightInd w:val="0"/>
              <w:snapToGrid w:val="0"/>
              <w:jc w:val="center"/>
              <w:rPr>
                <w:color w:val="auto"/>
                <w:kern w:val="0"/>
                <w:szCs w:val="21"/>
              </w:rPr>
            </w:pPr>
            <w:r>
              <w:rPr>
                <w:color w:val="auto"/>
                <w:kern w:val="0"/>
                <w:szCs w:val="21"/>
              </w:rPr>
              <w:t>分离骨料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6</w:t>
            </w:r>
          </w:p>
        </w:tc>
        <w:tc>
          <w:tcPr>
            <w:tcW w:w="2998" w:type="dxa"/>
            <w:vAlign w:val="center"/>
          </w:tcPr>
          <w:p>
            <w:pPr>
              <w:widowControl/>
              <w:adjustRightInd w:val="0"/>
              <w:snapToGrid w:val="0"/>
              <w:jc w:val="center"/>
              <w:rPr>
                <w:color w:val="auto"/>
                <w:kern w:val="0"/>
                <w:szCs w:val="21"/>
              </w:rPr>
            </w:pPr>
            <w:r>
              <w:rPr>
                <w:color w:val="auto"/>
                <w:kern w:val="0"/>
                <w:szCs w:val="21"/>
              </w:rPr>
              <w:t>振动筛类型</w:t>
            </w:r>
          </w:p>
        </w:tc>
        <w:tc>
          <w:tcPr>
            <w:tcW w:w="718" w:type="dxa"/>
            <w:vAlign w:val="center"/>
          </w:tcPr>
          <w:p>
            <w:pPr>
              <w:widowControl/>
              <w:adjustRightInd w:val="0"/>
              <w:snapToGrid w:val="0"/>
              <w:jc w:val="center"/>
              <w:rPr>
                <w:color w:val="auto"/>
                <w:kern w:val="0"/>
                <w:szCs w:val="21"/>
              </w:rPr>
            </w:pPr>
          </w:p>
        </w:tc>
        <w:tc>
          <w:tcPr>
            <w:tcW w:w="1933" w:type="dxa"/>
            <w:vAlign w:val="center"/>
          </w:tcPr>
          <w:p>
            <w:pPr>
              <w:jc w:val="center"/>
              <w:rPr>
                <w:color w:val="auto"/>
                <w:szCs w:val="21"/>
              </w:rPr>
            </w:pPr>
            <w:r>
              <w:rPr>
                <w:color w:val="auto"/>
                <w:sz w:val="22"/>
              </w:rPr>
              <w:t>圆振动筛</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7</w:t>
            </w:r>
          </w:p>
        </w:tc>
        <w:tc>
          <w:tcPr>
            <w:tcW w:w="2998" w:type="dxa"/>
            <w:vAlign w:val="center"/>
          </w:tcPr>
          <w:p>
            <w:pPr>
              <w:widowControl/>
              <w:adjustRightInd w:val="0"/>
              <w:snapToGrid w:val="0"/>
              <w:jc w:val="center"/>
              <w:rPr>
                <w:color w:val="auto"/>
                <w:kern w:val="0"/>
                <w:szCs w:val="21"/>
              </w:rPr>
            </w:pPr>
            <w:r>
              <w:rPr>
                <w:color w:val="auto"/>
                <w:kern w:val="0"/>
                <w:szCs w:val="21"/>
              </w:rPr>
              <w:t>输送物料</w:t>
            </w:r>
          </w:p>
        </w:tc>
        <w:tc>
          <w:tcPr>
            <w:tcW w:w="718" w:type="dxa"/>
            <w:vAlign w:val="center"/>
          </w:tcPr>
          <w:p>
            <w:pPr>
              <w:widowControl/>
              <w:adjustRightInd w:val="0"/>
              <w:snapToGrid w:val="0"/>
              <w:jc w:val="center"/>
              <w:rPr>
                <w:color w:val="auto"/>
                <w:kern w:val="0"/>
                <w:szCs w:val="21"/>
              </w:rPr>
            </w:pPr>
          </w:p>
        </w:tc>
        <w:tc>
          <w:tcPr>
            <w:tcW w:w="1933" w:type="dxa"/>
            <w:vAlign w:val="center"/>
          </w:tcPr>
          <w:p>
            <w:pPr>
              <w:widowControl/>
              <w:jc w:val="center"/>
              <w:textAlignment w:val="center"/>
              <w:rPr>
                <w:color w:val="auto"/>
                <w:szCs w:val="21"/>
              </w:rPr>
            </w:pPr>
            <w:r>
              <w:rPr>
                <w:color w:val="auto"/>
                <w:kern w:val="0"/>
                <w:szCs w:val="21"/>
                <w:lang w:bidi="ar"/>
              </w:rPr>
              <w:t>炉渣、建筑垃圾</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8</w:t>
            </w:r>
          </w:p>
        </w:tc>
        <w:tc>
          <w:tcPr>
            <w:tcW w:w="2998" w:type="dxa"/>
            <w:vAlign w:val="center"/>
          </w:tcPr>
          <w:p>
            <w:pPr>
              <w:widowControl/>
              <w:adjustRightInd w:val="0"/>
              <w:snapToGrid w:val="0"/>
              <w:jc w:val="center"/>
              <w:rPr>
                <w:color w:val="auto"/>
                <w:kern w:val="0"/>
                <w:szCs w:val="21"/>
              </w:rPr>
            </w:pPr>
            <w:r>
              <w:rPr>
                <w:color w:val="auto"/>
                <w:kern w:val="0"/>
                <w:szCs w:val="21"/>
              </w:rPr>
              <w:t>给料粒度</w:t>
            </w:r>
          </w:p>
        </w:tc>
        <w:tc>
          <w:tcPr>
            <w:tcW w:w="718" w:type="dxa"/>
            <w:vAlign w:val="center"/>
          </w:tcPr>
          <w:p>
            <w:pPr>
              <w:widowControl/>
              <w:adjustRightInd w:val="0"/>
              <w:snapToGrid w:val="0"/>
              <w:jc w:val="center"/>
              <w:rPr>
                <w:color w:val="auto"/>
                <w:kern w:val="0"/>
                <w:szCs w:val="21"/>
              </w:rPr>
            </w:pPr>
            <w:r>
              <w:rPr>
                <w:color w:val="auto"/>
                <w:kern w:val="0"/>
                <w:szCs w:val="21"/>
              </w:rPr>
              <w:t>mm</w:t>
            </w:r>
          </w:p>
        </w:tc>
        <w:tc>
          <w:tcPr>
            <w:tcW w:w="1933" w:type="dxa"/>
            <w:vAlign w:val="center"/>
          </w:tcPr>
          <w:p>
            <w:pPr>
              <w:jc w:val="center"/>
              <w:rPr>
                <w:rFonts w:hint="default" w:eastAsia="宋体"/>
                <w:color w:val="auto"/>
                <w:szCs w:val="21"/>
                <w:lang w:val="en-US" w:eastAsia="zh-CN"/>
              </w:rPr>
            </w:pPr>
            <w:r>
              <w:rPr>
                <w:color w:val="auto"/>
                <w:kern w:val="0"/>
                <w:szCs w:val="21"/>
                <w:lang w:bidi="ar"/>
              </w:rPr>
              <w:t>≤</w:t>
            </w:r>
            <w:r>
              <w:rPr>
                <w:rFonts w:hint="eastAsia"/>
                <w:color w:val="auto"/>
                <w:szCs w:val="21"/>
                <w:lang w:val="en-US" w:eastAsia="zh-CN"/>
              </w:rPr>
              <w:t>200</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9</w:t>
            </w:r>
          </w:p>
        </w:tc>
        <w:tc>
          <w:tcPr>
            <w:tcW w:w="2998" w:type="dxa"/>
            <w:vAlign w:val="center"/>
          </w:tcPr>
          <w:p>
            <w:pPr>
              <w:widowControl/>
              <w:adjustRightInd w:val="0"/>
              <w:snapToGrid w:val="0"/>
              <w:jc w:val="center"/>
              <w:rPr>
                <w:color w:val="auto"/>
                <w:kern w:val="0"/>
                <w:szCs w:val="21"/>
              </w:rPr>
            </w:pPr>
            <w:r>
              <w:rPr>
                <w:color w:val="auto"/>
                <w:kern w:val="0"/>
                <w:szCs w:val="21"/>
              </w:rPr>
              <w:t>处理量</w:t>
            </w:r>
          </w:p>
        </w:tc>
        <w:tc>
          <w:tcPr>
            <w:tcW w:w="718" w:type="dxa"/>
            <w:vAlign w:val="center"/>
          </w:tcPr>
          <w:p>
            <w:pPr>
              <w:widowControl/>
              <w:adjustRightInd w:val="0"/>
              <w:snapToGrid w:val="0"/>
              <w:jc w:val="center"/>
              <w:rPr>
                <w:color w:val="auto"/>
                <w:kern w:val="0"/>
                <w:szCs w:val="21"/>
              </w:rPr>
            </w:pPr>
            <w:r>
              <w:rPr>
                <w:color w:val="auto"/>
                <w:spacing w:val="-20"/>
                <w:szCs w:val="21"/>
              </w:rPr>
              <w:t>t</w:t>
            </w:r>
            <w:r>
              <w:rPr>
                <w:color w:val="auto"/>
                <w:kern w:val="0"/>
                <w:szCs w:val="21"/>
              </w:rPr>
              <w:t>/h</w:t>
            </w:r>
          </w:p>
        </w:tc>
        <w:tc>
          <w:tcPr>
            <w:tcW w:w="1933" w:type="dxa"/>
            <w:vAlign w:val="center"/>
          </w:tcPr>
          <w:p>
            <w:pPr>
              <w:widowControl/>
              <w:jc w:val="center"/>
              <w:textAlignment w:val="center"/>
              <w:rPr>
                <w:rFonts w:hint="default" w:eastAsia="宋体"/>
                <w:color w:val="auto"/>
                <w:szCs w:val="21"/>
                <w:lang w:val="en-US" w:eastAsia="zh-CN"/>
              </w:rPr>
            </w:pPr>
            <w:r>
              <w:rPr>
                <w:rFonts w:hint="eastAsia" w:ascii="宋体" w:hAnsi="宋体" w:eastAsia="宋体" w:cs="宋体"/>
                <w:color w:val="auto"/>
                <w:szCs w:val="21"/>
                <w:lang w:val="en-US" w:eastAsia="zh-CN"/>
              </w:rPr>
              <w:t>≧</w:t>
            </w:r>
            <w:r>
              <w:rPr>
                <w:rFonts w:hint="eastAsia"/>
                <w:color w:val="auto"/>
                <w:szCs w:val="21"/>
                <w:lang w:val="en-US" w:eastAsia="zh-CN"/>
              </w:rPr>
              <w:t>100</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10</w:t>
            </w:r>
          </w:p>
        </w:tc>
        <w:tc>
          <w:tcPr>
            <w:tcW w:w="2998" w:type="dxa"/>
            <w:vAlign w:val="center"/>
          </w:tcPr>
          <w:p>
            <w:pPr>
              <w:widowControl/>
              <w:adjustRightInd w:val="0"/>
              <w:snapToGrid w:val="0"/>
              <w:jc w:val="center"/>
              <w:rPr>
                <w:color w:val="auto"/>
                <w:kern w:val="0"/>
                <w:szCs w:val="21"/>
              </w:rPr>
            </w:pPr>
            <w:r>
              <w:rPr>
                <w:color w:val="auto"/>
                <w:kern w:val="0"/>
                <w:szCs w:val="21"/>
              </w:rPr>
              <w:t>筛分效率</w:t>
            </w:r>
          </w:p>
        </w:tc>
        <w:tc>
          <w:tcPr>
            <w:tcW w:w="718" w:type="dxa"/>
            <w:vAlign w:val="center"/>
          </w:tcPr>
          <w:p>
            <w:pPr>
              <w:widowControl/>
              <w:adjustRightInd w:val="0"/>
              <w:snapToGrid w:val="0"/>
              <w:jc w:val="center"/>
              <w:rPr>
                <w:color w:val="auto"/>
                <w:spacing w:val="-20"/>
                <w:szCs w:val="21"/>
              </w:rPr>
            </w:pPr>
          </w:p>
        </w:tc>
        <w:tc>
          <w:tcPr>
            <w:tcW w:w="1933" w:type="dxa"/>
            <w:vAlign w:val="center"/>
          </w:tcPr>
          <w:p>
            <w:pPr>
              <w:jc w:val="center"/>
              <w:rPr>
                <w:color w:val="auto"/>
                <w:szCs w:val="21"/>
              </w:rPr>
            </w:pPr>
            <w:r>
              <w:rPr>
                <w:color w:val="auto"/>
                <w:szCs w:val="21"/>
              </w:rPr>
              <w:t>≥90%</w:t>
            </w:r>
          </w:p>
        </w:tc>
        <w:tc>
          <w:tcPr>
            <w:tcW w:w="1846"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11</w:t>
            </w:r>
          </w:p>
        </w:tc>
        <w:tc>
          <w:tcPr>
            <w:tcW w:w="2998" w:type="dxa"/>
            <w:vAlign w:val="center"/>
          </w:tcPr>
          <w:p>
            <w:pPr>
              <w:widowControl/>
              <w:adjustRightInd w:val="0"/>
              <w:snapToGrid w:val="0"/>
              <w:jc w:val="center"/>
              <w:rPr>
                <w:color w:val="auto"/>
                <w:kern w:val="0"/>
                <w:szCs w:val="21"/>
              </w:rPr>
            </w:pPr>
            <w:r>
              <w:rPr>
                <w:color w:val="auto"/>
                <w:kern w:val="0"/>
                <w:szCs w:val="21"/>
              </w:rPr>
              <w:t>筛面倾角</w:t>
            </w:r>
          </w:p>
        </w:tc>
        <w:tc>
          <w:tcPr>
            <w:tcW w:w="718" w:type="dxa"/>
            <w:vAlign w:val="center"/>
          </w:tcPr>
          <w:p>
            <w:pPr>
              <w:widowControl/>
              <w:adjustRightInd w:val="0"/>
              <w:snapToGrid w:val="0"/>
              <w:jc w:val="center"/>
              <w:rPr>
                <w:color w:val="auto"/>
                <w:spacing w:val="-20"/>
                <w:szCs w:val="21"/>
                <w:vertAlign w:val="superscript"/>
              </w:rPr>
            </w:pPr>
            <w:r>
              <w:rPr>
                <w:color w:val="auto"/>
                <w:spacing w:val="-20"/>
                <w:szCs w:val="21"/>
                <w:vertAlign w:val="superscript"/>
              </w:rPr>
              <w:t>o</w:t>
            </w:r>
          </w:p>
        </w:tc>
        <w:tc>
          <w:tcPr>
            <w:tcW w:w="1933" w:type="dxa"/>
            <w:vAlign w:val="center"/>
          </w:tcPr>
          <w:p>
            <w:pPr>
              <w:widowControl/>
              <w:jc w:val="center"/>
              <w:textAlignment w:val="center"/>
              <w:rPr>
                <w:color w:val="auto"/>
                <w:szCs w:val="21"/>
              </w:rPr>
            </w:pPr>
            <w:r>
              <w:rPr>
                <w:color w:val="auto"/>
                <w:szCs w:val="21"/>
              </w:rPr>
              <w:t>≥</w:t>
            </w:r>
            <w:r>
              <w:rPr>
                <w:color w:val="auto"/>
                <w:kern w:val="0"/>
                <w:szCs w:val="21"/>
                <w:lang w:bidi="ar"/>
              </w:rPr>
              <w:t>20</w:t>
            </w:r>
          </w:p>
        </w:tc>
        <w:tc>
          <w:tcPr>
            <w:tcW w:w="1846"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12</w:t>
            </w:r>
          </w:p>
        </w:tc>
        <w:tc>
          <w:tcPr>
            <w:tcW w:w="2998" w:type="dxa"/>
            <w:vAlign w:val="center"/>
          </w:tcPr>
          <w:p>
            <w:pPr>
              <w:widowControl/>
              <w:adjustRightInd w:val="0"/>
              <w:snapToGrid w:val="0"/>
              <w:jc w:val="center"/>
              <w:rPr>
                <w:color w:val="auto"/>
                <w:kern w:val="0"/>
                <w:szCs w:val="21"/>
              </w:rPr>
            </w:pPr>
            <w:r>
              <w:rPr>
                <w:color w:val="auto"/>
                <w:kern w:val="0"/>
                <w:szCs w:val="21"/>
              </w:rPr>
              <w:t>筛网层数</w:t>
            </w:r>
          </w:p>
        </w:tc>
        <w:tc>
          <w:tcPr>
            <w:tcW w:w="718" w:type="dxa"/>
            <w:vAlign w:val="center"/>
          </w:tcPr>
          <w:p>
            <w:pPr>
              <w:widowControl/>
              <w:adjustRightInd w:val="0"/>
              <w:snapToGrid w:val="0"/>
              <w:jc w:val="center"/>
              <w:rPr>
                <w:rFonts w:hint="eastAsia"/>
                <w:color w:val="auto"/>
                <w:spacing w:val="-20"/>
                <w:szCs w:val="21"/>
              </w:rPr>
            </w:pPr>
            <w:r>
              <w:rPr>
                <w:rFonts w:hint="eastAsia"/>
                <w:color w:val="auto"/>
                <w:spacing w:val="-20"/>
                <w:szCs w:val="21"/>
              </w:rPr>
              <w:t>层</w:t>
            </w:r>
          </w:p>
        </w:tc>
        <w:tc>
          <w:tcPr>
            <w:tcW w:w="1933" w:type="dxa"/>
            <w:vAlign w:val="center"/>
          </w:tcPr>
          <w:p>
            <w:pPr>
              <w:widowControl/>
              <w:jc w:val="center"/>
              <w:textAlignment w:val="center"/>
              <w:rPr>
                <w:rFonts w:hint="eastAsia" w:eastAsia="宋体"/>
                <w:color w:val="auto"/>
                <w:szCs w:val="21"/>
                <w:lang w:eastAsia="zh-CN"/>
              </w:rPr>
            </w:pPr>
            <w:r>
              <w:rPr>
                <w:rFonts w:hint="eastAsia"/>
                <w:color w:val="auto"/>
                <w:kern w:val="0"/>
                <w:szCs w:val="21"/>
                <w:lang w:val="en-US" w:eastAsia="zh-CN" w:bidi="ar"/>
              </w:rPr>
              <w:t>2</w:t>
            </w:r>
          </w:p>
        </w:tc>
        <w:tc>
          <w:tcPr>
            <w:tcW w:w="1846"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13</w:t>
            </w:r>
          </w:p>
        </w:tc>
        <w:tc>
          <w:tcPr>
            <w:tcW w:w="2998" w:type="dxa"/>
            <w:vAlign w:val="center"/>
          </w:tcPr>
          <w:p>
            <w:pPr>
              <w:widowControl/>
              <w:adjustRightInd w:val="0"/>
              <w:snapToGrid w:val="0"/>
              <w:jc w:val="center"/>
              <w:rPr>
                <w:color w:val="auto"/>
                <w:kern w:val="0"/>
                <w:szCs w:val="21"/>
              </w:rPr>
            </w:pPr>
            <w:r>
              <w:rPr>
                <w:color w:val="auto"/>
                <w:kern w:val="0"/>
                <w:szCs w:val="21"/>
              </w:rPr>
              <w:t>筛网面积</w:t>
            </w:r>
          </w:p>
        </w:tc>
        <w:tc>
          <w:tcPr>
            <w:tcW w:w="718" w:type="dxa"/>
            <w:vAlign w:val="center"/>
          </w:tcPr>
          <w:p>
            <w:pPr>
              <w:widowControl/>
              <w:adjustRightInd w:val="0"/>
              <w:snapToGrid w:val="0"/>
              <w:jc w:val="center"/>
              <w:rPr>
                <w:color w:val="auto"/>
                <w:spacing w:val="-20"/>
                <w:szCs w:val="21"/>
              </w:rPr>
            </w:pPr>
            <w:r>
              <w:rPr>
                <w:color w:val="auto"/>
                <w:spacing w:val="-20"/>
                <w:szCs w:val="21"/>
              </w:rPr>
              <w:t>m</w:t>
            </w:r>
            <w:r>
              <w:rPr>
                <w:color w:val="auto"/>
                <w:spacing w:val="-20"/>
                <w:szCs w:val="21"/>
                <w:vertAlign w:val="superscript"/>
              </w:rPr>
              <w:t>2</w:t>
            </w:r>
          </w:p>
        </w:tc>
        <w:tc>
          <w:tcPr>
            <w:tcW w:w="1933" w:type="dxa"/>
            <w:vAlign w:val="center"/>
          </w:tcPr>
          <w:p>
            <w:pPr>
              <w:widowControl/>
              <w:jc w:val="center"/>
              <w:textAlignment w:val="center"/>
              <w:rPr>
                <w:rFonts w:hint="default" w:eastAsia="宋体"/>
                <w:color w:val="auto"/>
                <w:szCs w:val="21"/>
                <w:lang w:val="en-US" w:eastAsia="zh-CN"/>
              </w:rPr>
            </w:pPr>
            <w:r>
              <w:rPr>
                <w:rFonts w:hint="eastAsia" w:ascii="宋体" w:hAnsi="宋体" w:eastAsia="宋体" w:cs="宋体"/>
                <w:color w:val="auto"/>
                <w:kern w:val="0"/>
                <w:szCs w:val="21"/>
                <w:lang w:val="en-US" w:eastAsia="zh-CN" w:bidi="ar"/>
              </w:rPr>
              <w:t>≧</w:t>
            </w:r>
            <w:r>
              <w:rPr>
                <w:rFonts w:hint="eastAsia"/>
                <w:color w:val="auto"/>
                <w:kern w:val="0"/>
                <w:szCs w:val="21"/>
                <w:lang w:val="en-US" w:eastAsia="zh-CN" w:bidi="ar"/>
              </w:rPr>
              <w:t>10.8</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14</w:t>
            </w:r>
          </w:p>
        </w:tc>
        <w:tc>
          <w:tcPr>
            <w:tcW w:w="2998" w:type="dxa"/>
            <w:vAlign w:val="center"/>
          </w:tcPr>
          <w:p>
            <w:pPr>
              <w:widowControl/>
              <w:adjustRightInd w:val="0"/>
              <w:snapToGrid w:val="0"/>
              <w:jc w:val="center"/>
              <w:rPr>
                <w:color w:val="auto"/>
                <w:kern w:val="0"/>
                <w:szCs w:val="21"/>
              </w:rPr>
            </w:pPr>
            <w:r>
              <w:rPr>
                <w:color w:val="auto"/>
                <w:kern w:val="0"/>
                <w:szCs w:val="21"/>
              </w:rPr>
              <w:t>筛网材质</w:t>
            </w:r>
          </w:p>
        </w:tc>
        <w:tc>
          <w:tcPr>
            <w:tcW w:w="718" w:type="dxa"/>
            <w:vAlign w:val="center"/>
          </w:tcPr>
          <w:p>
            <w:pPr>
              <w:widowControl/>
              <w:adjustRightInd w:val="0"/>
              <w:snapToGrid w:val="0"/>
              <w:jc w:val="center"/>
              <w:rPr>
                <w:color w:val="auto"/>
                <w:spacing w:val="-20"/>
                <w:szCs w:val="21"/>
              </w:rPr>
            </w:pPr>
          </w:p>
        </w:tc>
        <w:tc>
          <w:tcPr>
            <w:tcW w:w="1933" w:type="dxa"/>
            <w:vAlign w:val="center"/>
          </w:tcPr>
          <w:p>
            <w:pPr>
              <w:widowControl/>
              <w:jc w:val="center"/>
              <w:textAlignment w:val="center"/>
              <w:rPr>
                <w:rFonts w:hint="eastAsia" w:eastAsia="宋体"/>
                <w:color w:val="auto"/>
                <w:szCs w:val="21"/>
                <w:lang w:eastAsia="zh-CN"/>
              </w:rPr>
            </w:pPr>
            <w:r>
              <w:rPr>
                <w:color w:val="auto"/>
                <w:kern w:val="0"/>
                <w:szCs w:val="21"/>
                <w:lang w:bidi="ar"/>
              </w:rPr>
              <w:t>65Mn钢丝编织筛网</w:t>
            </w:r>
            <w:r>
              <w:rPr>
                <w:rFonts w:hint="eastAsia"/>
                <w:color w:val="auto"/>
                <w:kern w:val="0"/>
                <w:szCs w:val="21"/>
                <w:lang w:eastAsia="zh-CN" w:bidi="ar"/>
              </w:rPr>
              <w:t>（</w:t>
            </w:r>
            <w:r>
              <w:rPr>
                <w:rFonts w:hint="eastAsia"/>
                <w:color w:val="auto"/>
                <w:kern w:val="0"/>
                <w:szCs w:val="21"/>
                <w:lang w:val="en-US" w:eastAsia="zh-CN" w:bidi="ar"/>
              </w:rPr>
              <w:t>或优于</w:t>
            </w:r>
            <w:r>
              <w:rPr>
                <w:rFonts w:hint="eastAsia"/>
                <w:color w:val="auto"/>
                <w:kern w:val="0"/>
                <w:szCs w:val="21"/>
                <w:lang w:eastAsia="zh-CN" w:bidi="ar"/>
              </w:rPr>
              <w:t>）</w:t>
            </w:r>
          </w:p>
        </w:tc>
        <w:tc>
          <w:tcPr>
            <w:tcW w:w="1846" w:type="dxa"/>
            <w:vAlign w:val="center"/>
          </w:tcPr>
          <w:p>
            <w:pPr>
              <w:widowControl/>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15</w:t>
            </w:r>
          </w:p>
        </w:tc>
        <w:tc>
          <w:tcPr>
            <w:tcW w:w="2998" w:type="dxa"/>
            <w:vAlign w:val="center"/>
          </w:tcPr>
          <w:p>
            <w:pPr>
              <w:widowControl/>
              <w:adjustRightInd w:val="0"/>
              <w:snapToGrid w:val="0"/>
              <w:jc w:val="center"/>
              <w:rPr>
                <w:color w:val="auto"/>
                <w:kern w:val="0"/>
                <w:szCs w:val="21"/>
              </w:rPr>
            </w:pPr>
            <w:r>
              <w:rPr>
                <w:color w:val="auto"/>
                <w:kern w:val="0"/>
                <w:szCs w:val="21"/>
              </w:rPr>
              <w:t>出料粒度</w:t>
            </w:r>
          </w:p>
        </w:tc>
        <w:tc>
          <w:tcPr>
            <w:tcW w:w="718" w:type="dxa"/>
            <w:vAlign w:val="center"/>
          </w:tcPr>
          <w:p>
            <w:pPr>
              <w:widowControl/>
              <w:adjustRightInd w:val="0"/>
              <w:snapToGrid w:val="0"/>
              <w:jc w:val="center"/>
              <w:rPr>
                <w:color w:val="auto"/>
                <w:spacing w:val="-20"/>
                <w:szCs w:val="21"/>
              </w:rPr>
            </w:pPr>
            <w:r>
              <w:rPr>
                <w:color w:val="auto"/>
                <w:spacing w:val="-20"/>
                <w:szCs w:val="21"/>
              </w:rPr>
              <w:t>mm</w:t>
            </w:r>
          </w:p>
        </w:tc>
        <w:tc>
          <w:tcPr>
            <w:tcW w:w="1933" w:type="dxa"/>
            <w:vAlign w:val="center"/>
          </w:tcPr>
          <w:p>
            <w:pPr>
              <w:jc w:val="center"/>
              <w:rPr>
                <w:rFonts w:hint="default" w:eastAsia="宋体"/>
                <w:color w:val="auto"/>
                <w:szCs w:val="21"/>
                <w:lang w:val="en-US" w:eastAsia="zh-CN"/>
              </w:rPr>
            </w:pPr>
            <w:r>
              <w:rPr>
                <w:rFonts w:hint="eastAsia"/>
                <w:color w:val="auto"/>
                <w:szCs w:val="21"/>
                <w:lang w:val="en-US" w:eastAsia="zh-CN"/>
              </w:rPr>
              <w:t>0-10</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16</w:t>
            </w:r>
          </w:p>
        </w:tc>
        <w:tc>
          <w:tcPr>
            <w:tcW w:w="2998" w:type="dxa"/>
            <w:vAlign w:val="center"/>
          </w:tcPr>
          <w:p>
            <w:pPr>
              <w:adjustRightInd w:val="0"/>
              <w:snapToGrid w:val="0"/>
              <w:jc w:val="center"/>
              <w:rPr>
                <w:color w:val="auto"/>
                <w:szCs w:val="21"/>
              </w:rPr>
            </w:pPr>
            <w:r>
              <w:rPr>
                <w:color w:val="auto"/>
                <w:szCs w:val="21"/>
              </w:rPr>
              <w:t>物料水分含量</w:t>
            </w:r>
          </w:p>
        </w:tc>
        <w:tc>
          <w:tcPr>
            <w:tcW w:w="718" w:type="dxa"/>
            <w:vAlign w:val="center"/>
          </w:tcPr>
          <w:p>
            <w:pPr>
              <w:adjustRightInd w:val="0"/>
              <w:snapToGrid w:val="0"/>
              <w:jc w:val="center"/>
              <w:rPr>
                <w:color w:val="auto"/>
                <w:szCs w:val="21"/>
              </w:rPr>
            </w:pPr>
            <w:r>
              <w:rPr>
                <w:color w:val="auto"/>
                <w:szCs w:val="21"/>
              </w:rPr>
              <w:t>％</w:t>
            </w:r>
          </w:p>
        </w:tc>
        <w:tc>
          <w:tcPr>
            <w:tcW w:w="1933" w:type="dxa"/>
            <w:vAlign w:val="center"/>
          </w:tcPr>
          <w:p>
            <w:pPr>
              <w:widowControl/>
              <w:jc w:val="center"/>
              <w:textAlignment w:val="center"/>
              <w:rPr>
                <w:color w:val="auto"/>
                <w:szCs w:val="21"/>
              </w:rPr>
            </w:pPr>
            <w:r>
              <w:rPr>
                <w:color w:val="auto"/>
                <w:kern w:val="0"/>
                <w:szCs w:val="21"/>
              </w:rPr>
              <w:t>以实际物料为准</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17</w:t>
            </w:r>
          </w:p>
        </w:tc>
        <w:tc>
          <w:tcPr>
            <w:tcW w:w="2998" w:type="dxa"/>
            <w:vAlign w:val="center"/>
          </w:tcPr>
          <w:p>
            <w:pPr>
              <w:adjustRightInd w:val="0"/>
              <w:snapToGrid w:val="0"/>
              <w:jc w:val="center"/>
              <w:rPr>
                <w:color w:val="auto"/>
                <w:szCs w:val="21"/>
              </w:rPr>
            </w:pPr>
            <w:r>
              <w:rPr>
                <w:color w:val="auto"/>
                <w:szCs w:val="21"/>
              </w:rPr>
              <w:t>物料容重</w:t>
            </w:r>
          </w:p>
        </w:tc>
        <w:tc>
          <w:tcPr>
            <w:tcW w:w="718" w:type="dxa"/>
            <w:vAlign w:val="center"/>
          </w:tcPr>
          <w:p>
            <w:pPr>
              <w:adjustRightInd w:val="0"/>
              <w:snapToGrid w:val="0"/>
              <w:jc w:val="center"/>
              <w:rPr>
                <w:color w:val="auto"/>
                <w:szCs w:val="21"/>
              </w:rPr>
            </w:pPr>
            <w:r>
              <w:rPr>
                <w:color w:val="auto"/>
                <w:szCs w:val="21"/>
              </w:rPr>
              <w:t>t/ m³</w:t>
            </w:r>
          </w:p>
        </w:tc>
        <w:tc>
          <w:tcPr>
            <w:tcW w:w="1933" w:type="dxa"/>
            <w:vAlign w:val="center"/>
          </w:tcPr>
          <w:p>
            <w:pPr>
              <w:widowControl/>
              <w:jc w:val="center"/>
              <w:textAlignment w:val="center"/>
              <w:rPr>
                <w:color w:val="auto"/>
                <w:szCs w:val="21"/>
              </w:rPr>
            </w:pPr>
            <w:r>
              <w:rPr>
                <w:color w:val="auto"/>
                <w:szCs w:val="21"/>
              </w:rPr>
              <w:t>≥</w:t>
            </w:r>
            <w:r>
              <w:rPr>
                <w:color w:val="auto"/>
                <w:kern w:val="0"/>
                <w:szCs w:val="21"/>
                <w:lang w:bidi="ar"/>
              </w:rPr>
              <w:t>1.5</w:t>
            </w:r>
          </w:p>
        </w:tc>
        <w:tc>
          <w:tcPr>
            <w:tcW w:w="1846" w:type="dxa"/>
            <w:vAlign w:val="center"/>
          </w:tcPr>
          <w:p>
            <w:pPr>
              <w:widowControl/>
              <w:adjustRightInd w:val="0"/>
              <w:snapToGrid w:val="0"/>
              <w:jc w:val="center"/>
              <w:rPr>
                <w:color w:val="auto"/>
                <w:kern w:val="0"/>
                <w:szCs w:val="21"/>
              </w:rPr>
            </w:pPr>
            <w:r>
              <w:rPr>
                <w:color w:val="auto"/>
                <w:kern w:val="0"/>
                <w:szCs w:val="21"/>
              </w:rPr>
              <w:t>供参考，以实际物料为准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18</w:t>
            </w:r>
          </w:p>
        </w:tc>
        <w:tc>
          <w:tcPr>
            <w:tcW w:w="2998" w:type="dxa"/>
            <w:vAlign w:val="center"/>
          </w:tcPr>
          <w:p>
            <w:pPr>
              <w:widowControl/>
              <w:adjustRightInd w:val="0"/>
              <w:snapToGrid w:val="0"/>
              <w:jc w:val="center"/>
              <w:textAlignment w:val="center"/>
              <w:rPr>
                <w:color w:val="auto"/>
                <w:kern w:val="0"/>
                <w:szCs w:val="21"/>
              </w:rPr>
            </w:pPr>
            <w:r>
              <w:rPr>
                <w:color w:val="auto"/>
                <w:kern w:val="0"/>
                <w:szCs w:val="21"/>
              </w:rPr>
              <w:t>激振器类型</w:t>
            </w:r>
          </w:p>
        </w:tc>
        <w:tc>
          <w:tcPr>
            <w:tcW w:w="718" w:type="dxa"/>
            <w:vAlign w:val="center"/>
          </w:tcPr>
          <w:p>
            <w:pPr>
              <w:widowControl/>
              <w:adjustRightInd w:val="0"/>
              <w:snapToGrid w:val="0"/>
              <w:jc w:val="center"/>
              <w:textAlignment w:val="center"/>
              <w:rPr>
                <w:color w:val="auto"/>
                <w:spacing w:val="-20"/>
                <w:szCs w:val="21"/>
              </w:rPr>
            </w:pPr>
          </w:p>
        </w:tc>
        <w:tc>
          <w:tcPr>
            <w:tcW w:w="1933" w:type="dxa"/>
            <w:vAlign w:val="center"/>
          </w:tcPr>
          <w:p>
            <w:pPr>
              <w:jc w:val="center"/>
              <w:rPr>
                <w:color w:val="auto"/>
                <w:szCs w:val="21"/>
              </w:rPr>
            </w:pPr>
            <w:r>
              <w:rPr>
                <w:color w:val="auto"/>
                <w:szCs w:val="21"/>
              </w:rPr>
              <w:t>偏心块</w:t>
            </w:r>
          </w:p>
        </w:tc>
        <w:tc>
          <w:tcPr>
            <w:tcW w:w="1846" w:type="dxa"/>
            <w:vAlign w:val="center"/>
          </w:tcPr>
          <w:p>
            <w:pPr>
              <w:widowControl/>
              <w:adjustRightInd w:val="0"/>
              <w:snapToGrid w:val="0"/>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19</w:t>
            </w:r>
          </w:p>
        </w:tc>
        <w:tc>
          <w:tcPr>
            <w:tcW w:w="2998" w:type="dxa"/>
            <w:vAlign w:val="center"/>
          </w:tcPr>
          <w:p>
            <w:pPr>
              <w:widowControl/>
              <w:adjustRightInd w:val="0"/>
              <w:snapToGrid w:val="0"/>
              <w:jc w:val="center"/>
              <w:textAlignment w:val="center"/>
              <w:rPr>
                <w:color w:val="auto"/>
                <w:kern w:val="0"/>
                <w:szCs w:val="21"/>
              </w:rPr>
            </w:pPr>
            <w:r>
              <w:rPr>
                <w:color w:val="auto"/>
                <w:kern w:val="0"/>
                <w:szCs w:val="21"/>
              </w:rPr>
              <w:t>激振器数量</w:t>
            </w:r>
          </w:p>
        </w:tc>
        <w:tc>
          <w:tcPr>
            <w:tcW w:w="718" w:type="dxa"/>
            <w:vAlign w:val="center"/>
          </w:tcPr>
          <w:p>
            <w:pPr>
              <w:widowControl/>
              <w:adjustRightInd w:val="0"/>
              <w:snapToGrid w:val="0"/>
              <w:jc w:val="center"/>
              <w:textAlignment w:val="center"/>
              <w:rPr>
                <w:color w:val="auto"/>
                <w:kern w:val="0"/>
                <w:szCs w:val="21"/>
              </w:rPr>
            </w:pPr>
            <w:r>
              <w:rPr>
                <w:color w:val="auto"/>
                <w:kern w:val="0"/>
                <w:szCs w:val="21"/>
              </w:rPr>
              <w:t>套</w:t>
            </w:r>
          </w:p>
        </w:tc>
        <w:tc>
          <w:tcPr>
            <w:tcW w:w="1933" w:type="dxa"/>
            <w:vAlign w:val="center"/>
          </w:tcPr>
          <w:p>
            <w:pPr>
              <w:widowControl/>
              <w:jc w:val="center"/>
              <w:textAlignment w:val="center"/>
              <w:rPr>
                <w:color w:val="auto"/>
                <w:szCs w:val="21"/>
              </w:rPr>
            </w:pPr>
            <w:r>
              <w:rPr>
                <w:rFonts w:hint="eastAsia"/>
                <w:color w:val="auto"/>
                <w:kern w:val="0"/>
                <w:szCs w:val="21"/>
                <w:lang w:val="en-US" w:eastAsia="zh-CN" w:bidi="ar"/>
              </w:rPr>
              <w:t>2</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20</w:t>
            </w:r>
          </w:p>
        </w:tc>
        <w:tc>
          <w:tcPr>
            <w:tcW w:w="2998" w:type="dxa"/>
            <w:vAlign w:val="center"/>
          </w:tcPr>
          <w:p>
            <w:pPr>
              <w:widowControl/>
              <w:adjustRightInd w:val="0"/>
              <w:snapToGrid w:val="0"/>
              <w:jc w:val="center"/>
              <w:rPr>
                <w:color w:val="auto"/>
                <w:kern w:val="0"/>
                <w:szCs w:val="21"/>
              </w:rPr>
            </w:pPr>
            <w:r>
              <w:rPr>
                <w:color w:val="auto"/>
                <w:kern w:val="0"/>
                <w:szCs w:val="21"/>
              </w:rPr>
              <w:t>轴承品牌</w:t>
            </w:r>
          </w:p>
        </w:tc>
        <w:tc>
          <w:tcPr>
            <w:tcW w:w="718" w:type="dxa"/>
            <w:vAlign w:val="center"/>
          </w:tcPr>
          <w:p>
            <w:pPr>
              <w:widowControl/>
              <w:adjustRightInd w:val="0"/>
              <w:snapToGrid w:val="0"/>
              <w:jc w:val="center"/>
              <w:rPr>
                <w:color w:val="auto"/>
                <w:spacing w:val="-20"/>
                <w:szCs w:val="21"/>
              </w:rPr>
            </w:pPr>
          </w:p>
        </w:tc>
        <w:tc>
          <w:tcPr>
            <w:tcW w:w="1933" w:type="dxa"/>
            <w:vAlign w:val="center"/>
          </w:tcPr>
          <w:p>
            <w:pPr>
              <w:jc w:val="center"/>
              <w:rPr>
                <w:rFonts w:hint="default" w:eastAsia="宋体"/>
                <w:color w:val="auto"/>
                <w:szCs w:val="21"/>
                <w:lang w:val="en-US" w:eastAsia="zh-CN"/>
              </w:rPr>
            </w:pPr>
            <w:r>
              <w:rPr>
                <w:rFonts w:hint="eastAsia"/>
                <w:color w:val="auto"/>
                <w:szCs w:val="21"/>
                <w:lang w:val="en-US" w:eastAsia="zh-CN"/>
              </w:rPr>
              <w:t>投标商提供</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numPr>
                <w:ilvl w:val="0"/>
                <w:numId w:val="0"/>
              </w:numPr>
              <w:adjustRightInd w:val="0"/>
              <w:snapToGrid w:val="0"/>
              <w:jc w:val="center"/>
              <w:rPr>
                <w:rFonts w:hint="default" w:eastAsia="宋体"/>
                <w:bCs/>
                <w:color w:val="auto"/>
                <w:szCs w:val="21"/>
                <w:lang w:val="en-US" w:eastAsia="zh-CN"/>
              </w:rPr>
            </w:pPr>
            <w:r>
              <w:rPr>
                <w:rFonts w:hint="eastAsia"/>
                <w:bCs/>
                <w:color w:val="auto"/>
                <w:szCs w:val="21"/>
                <w:lang w:val="en-US" w:eastAsia="zh-CN"/>
              </w:rPr>
              <w:t>21</w:t>
            </w:r>
          </w:p>
        </w:tc>
        <w:tc>
          <w:tcPr>
            <w:tcW w:w="2998" w:type="dxa"/>
            <w:vAlign w:val="center"/>
          </w:tcPr>
          <w:p>
            <w:pPr>
              <w:widowControl/>
              <w:adjustRightInd w:val="0"/>
              <w:snapToGrid w:val="0"/>
              <w:jc w:val="center"/>
              <w:textAlignment w:val="center"/>
              <w:rPr>
                <w:color w:val="auto"/>
                <w:kern w:val="0"/>
                <w:szCs w:val="21"/>
              </w:rPr>
            </w:pPr>
            <w:r>
              <w:rPr>
                <w:color w:val="auto"/>
                <w:kern w:val="0"/>
                <w:szCs w:val="21"/>
              </w:rPr>
              <w:t>振动频率</w:t>
            </w:r>
          </w:p>
        </w:tc>
        <w:tc>
          <w:tcPr>
            <w:tcW w:w="718" w:type="dxa"/>
            <w:vAlign w:val="center"/>
          </w:tcPr>
          <w:p>
            <w:pPr>
              <w:widowControl/>
              <w:adjustRightInd w:val="0"/>
              <w:snapToGrid w:val="0"/>
              <w:jc w:val="center"/>
              <w:textAlignment w:val="top"/>
              <w:rPr>
                <w:color w:val="auto"/>
                <w:kern w:val="0"/>
                <w:szCs w:val="21"/>
              </w:rPr>
            </w:pPr>
            <w:r>
              <w:rPr>
                <w:color w:val="auto"/>
                <w:kern w:val="0"/>
                <w:szCs w:val="21"/>
              </w:rPr>
              <w:t>r/min</w:t>
            </w:r>
          </w:p>
        </w:tc>
        <w:tc>
          <w:tcPr>
            <w:tcW w:w="1933" w:type="dxa"/>
            <w:vAlign w:val="center"/>
          </w:tcPr>
          <w:p>
            <w:pPr>
              <w:widowControl/>
              <w:jc w:val="center"/>
              <w:textAlignment w:val="center"/>
              <w:rPr>
                <w:rFonts w:hint="default" w:eastAsia="宋体"/>
                <w:color w:val="auto"/>
                <w:szCs w:val="21"/>
                <w:lang w:val="en-US" w:eastAsia="zh-CN"/>
              </w:rPr>
            </w:pPr>
            <w:r>
              <w:rPr>
                <w:color w:val="auto"/>
                <w:szCs w:val="21"/>
              </w:rPr>
              <w:t>≥</w:t>
            </w:r>
            <w:r>
              <w:rPr>
                <w:rFonts w:hint="eastAsia"/>
                <w:color w:val="auto"/>
                <w:kern w:val="0"/>
                <w:szCs w:val="21"/>
                <w:lang w:val="en-US" w:eastAsia="zh-CN" w:bidi="ar"/>
              </w:rPr>
              <w:t>970</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numPr>
                <w:ilvl w:val="0"/>
                <w:numId w:val="0"/>
              </w:numPr>
              <w:adjustRightInd w:val="0"/>
              <w:snapToGrid w:val="0"/>
              <w:jc w:val="center"/>
              <w:rPr>
                <w:rFonts w:hint="default" w:eastAsia="宋体"/>
                <w:bCs/>
                <w:color w:val="auto"/>
                <w:szCs w:val="21"/>
                <w:lang w:val="en-US" w:eastAsia="zh-CN"/>
              </w:rPr>
            </w:pPr>
            <w:r>
              <w:rPr>
                <w:rFonts w:hint="eastAsia"/>
                <w:bCs/>
                <w:color w:val="auto"/>
                <w:szCs w:val="21"/>
                <w:lang w:val="en-US" w:eastAsia="zh-CN"/>
              </w:rPr>
              <w:t>22</w:t>
            </w:r>
          </w:p>
        </w:tc>
        <w:tc>
          <w:tcPr>
            <w:tcW w:w="2998" w:type="dxa"/>
            <w:vAlign w:val="center"/>
          </w:tcPr>
          <w:p>
            <w:pPr>
              <w:widowControl/>
              <w:adjustRightInd w:val="0"/>
              <w:snapToGrid w:val="0"/>
              <w:jc w:val="center"/>
              <w:textAlignment w:val="center"/>
              <w:rPr>
                <w:color w:val="auto"/>
                <w:kern w:val="0"/>
                <w:szCs w:val="21"/>
              </w:rPr>
            </w:pPr>
            <w:r>
              <w:rPr>
                <w:color w:val="auto"/>
                <w:kern w:val="0"/>
                <w:szCs w:val="21"/>
              </w:rPr>
              <w:t>双振幅</w:t>
            </w:r>
          </w:p>
        </w:tc>
        <w:tc>
          <w:tcPr>
            <w:tcW w:w="718" w:type="dxa"/>
            <w:vAlign w:val="center"/>
          </w:tcPr>
          <w:p>
            <w:pPr>
              <w:widowControl/>
              <w:adjustRightInd w:val="0"/>
              <w:snapToGrid w:val="0"/>
              <w:jc w:val="center"/>
              <w:textAlignment w:val="top"/>
              <w:rPr>
                <w:color w:val="auto"/>
                <w:kern w:val="0"/>
                <w:szCs w:val="21"/>
              </w:rPr>
            </w:pPr>
            <w:r>
              <w:rPr>
                <w:color w:val="auto"/>
                <w:kern w:val="0"/>
                <w:szCs w:val="21"/>
              </w:rPr>
              <w:t>mm</w:t>
            </w:r>
          </w:p>
        </w:tc>
        <w:tc>
          <w:tcPr>
            <w:tcW w:w="1933" w:type="dxa"/>
            <w:vAlign w:val="center"/>
          </w:tcPr>
          <w:p>
            <w:pPr>
              <w:widowControl/>
              <w:jc w:val="center"/>
              <w:textAlignment w:val="center"/>
              <w:rPr>
                <w:rFonts w:hint="default" w:eastAsia="宋体"/>
                <w:color w:val="auto"/>
                <w:szCs w:val="21"/>
                <w:lang w:val="en-US" w:eastAsia="zh-CN"/>
              </w:rPr>
            </w:pPr>
            <w:r>
              <w:rPr>
                <w:color w:val="auto"/>
                <w:szCs w:val="21"/>
              </w:rPr>
              <w:t>6-8</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bCs/>
                <w:color w:val="auto"/>
                <w:szCs w:val="21"/>
                <w:lang w:val="en-US" w:eastAsia="zh-CN"/>
              </w:rPr>
            </w:pPr>
            <w:r>
              <w:rPr>
                <w:rFonts w:hint="eastAsia"/>
                <w:bCs/>
                <w:color w:val="auto"/>
                <w:szCs w:val="21"/>
                <w:lang w:val="en-US" w:eastAsia="zh-CN"/>
              </w:rPr>
              <w:t>23</w:t>
            </w:r>
          </w:p>
        </w:tc>
        <w:tc>
          <w:tcPr>
            <w:tcW w:w="2998" w:type="dxa"/>
            <w:vAlign w:val="center"/>
          </w:tcPr>
          <w:p>
            <w:pPr>
              <w:widowControl/>
              <w:adjustRightInd w:val="0"/>
              <w:snapToGrid w:val="0"/>
              <w:jc w:val="center"/>
              <w:rPr>
                <w:color w:val="auto"/>
                <w:kern w:val="0"/>
                <w:szCs w:val="21"/>
              </w:rPr>
            </w:pPr>
            <w:r>
              <w:rPr>
                <w:color w:val="auto"/>
                <w:kern w:val="0"/>
                <w:szCs w:val="21"/>
              </w:rPr>
              <w:t>支座形式</w:t>
            </w:r>
          </w:p>
        </w:tc>
        <w:tc>
          <w:tcPr>
            <w:tcW w:w="718" w:type="dxa"/>
            <w:vAlign w:val="center"/>
          </w:tcPr>
          <w:p>
            <w:pPr>
              <w:widowControl/>
              <w:adjustRightInd w:val="0"/>
              <w:snapToGrid w:val="0"/>
              <w:jc w:val="center"/>
              <w:rPr>
                <w:color w:val="auto"/>
                <w:kern w:val="0"/>
                <w:szCs w:val="21"/>
              </w:rPr>
            </w:pPr>
          </w:p>
        </w:tc>
        <w:tc>
          <w:tcPr>
            <w:tcW w:w="1933" w:type="dxa"/>
            <w:vAlign w:val="center"/>
          </w:tcPr>
          <w:p>
            <w:pPr>
              <w:jc w:val="center"/>
              <w:rPr>
                <w:color w:val="auto"/>
                <w:szCs w:val="21"/>
              </w:rPr>
            </w:pPr>
            <w:r>
              <w:rPr>
                <w:color w:val="auto"/>
                <w:szCs w:val="21"/>
              </w:rPr>
              <w:t>焊接</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24</w:t>
            </w:r>
          </w:p>
        </w:tc>
        <w:tc>
          <w:tcPr>
            <w:tcW w:w="2998" w:type="dxa"/>
            <w:vAlign w:val="center"/>
          </w:tcPr>
          <w:p>
            <w:pPr>
              <w:widowControl/>
              <w:adjustRightInd w:val="0"/>
              <w:snapToGrid w:val="0"/>
              <w:jc w:val="center"/>
              <w:rPr>
                <w:color w:val="auto"/>
                <w:kern w:val="0"/>
                <w:szCs w:val="21"/>
              </w:rPr>
            </w:pPr>
            <w:r>
              <w:rPr>
                <w:color w:val="auto"/>
                <w:kern w:val="0"/>
                <w:szCs w:val="21"/>
              </w:rPr>
              <w:t>支座寿命</w:t>
            </w:r>
          </w:p>
        </w:tc>
        <w:tc>
          <w:tcPr>
            <w:tcW w:w="718" w:type="dxa"/>
            <w:vAlign w:val="center"/>
          </w:tcPr>
          <w:p>
            <w:pPr>
              <w:widowControl/>
              <w:adjustRightInd w:val="0"/>
              <w:snapToGrid w:val="0"/>
              <w:jc w:val="center"/>
              <w:rPr>
                <w:color w:val="auto"/>
                <w:spacing w:val="-20"/>
                <w:szCs w:val="21"/>
              </w:rPr>
            </w:pPr>
            <w:r>
              <w:rPr>
                <w:color w:val="auto"/>
                <w:spacing w:val="-20"/>
                <w:szCs w:val="21"/>
              </w:rPr>
              <w:t>年</w:t>
            </w:r>
          </w:p>
        </w:tc>
        <w:tc>
          <w:tcPr>
            <w:tcW w:w="1933" w:type="dxa"/>
            <w:vAlign w:val="center"/>
          </w:tcPr>
          <w:p>
            <w:pPr>
              <w:jc w:val="center"/>
              <w:rPr>
                <w:color w:val="auto"/>
                <w:szCs w:val="21"/>
              </w:rPr>
            </w:pPr>
            <w:r>
              <w:rPr>
                <w:color w:val="auto"/>
                <w:szCs w:val="21"/>
              </w:rPr>
              <w:t>≥10</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numPr>
                <w:ilvl w:val="0"/>
                <w:numId w:val="0"/>
              </w:numPr>
              <w:adjustRightInd w:val="0"/>
              <w:snapToGrid w:val="0"/>
              <w:jc w:val="center"/>
              <w:rPr>
                <w:rFonts w:hint="default" w:eastAsia="宋体"/>
                <w:bCs/>
                <w:color w:val="auto"/>
                <w:szCs w:val="21"/>
                <w:lang w:val="en-US" w:eastAsia="zh-CN"/>
              </w:rPr>
            </w:pPr>
            <w:r>
              <w:rPr>
                <w:rFonts w:hint="eastAsia"/>
                <w:bCs/>
                <w:color w:val="auto"/>
                <w:szCs w:val="21"/>
                <w:lang w:val="en-US" w:eastAsia="zh-CN"/>
              </w:rPr>
              <w:t>25</w:t>
            </w:r>
          </w:p>
        </w:tc>
        <w:tc>
          <w:tcPr>
            <w:tcW w:w="2998" w:type="dxa"/>
            <w:vAlign w:val="center"/>
          </w:tcPr>
          <w:p>
            <w:pPr>
              <w:widowControl/>
              <w:adjustRightInd w:val="0"/>
              <w:snapToGrid w:val="0"/>
              <w:jc w:val="center"/>
              <w:rPr>
                <w:color w:val="auto"/>
                <w:kern w:val="0"/>
                <w:szCs w:val="21"/>
              </w:rPr>
            </w:pPr>
            <w:r>
              <w:rPr>
                <w:color w:val="auto"/>
                <w:kern w:val="0"/>
                <w:szCs w:val="21"/>
              </w:rPr>
              <w:t>电机数量</w:t>
            </w:r>
          </w:p>
        </w:tc>
        <w:tc>
          <w:tcPr>
            <w:tcW w:w="718" w:type="dxa"/>
            <w:vAlign w:val="center"/>
          </w:tcPr>
          <w:p>
            <w:pPr>
              <w:widowControl/>
              <w:adjustRightInd w:val="0"/>
              <w:snapToGrid w:val="0"/>
              <w:jc w:val="center"/>
              <w:rPr>
                <w:color w:val="auto"/>
                <w:spacing w:val="-20"/>
                <w:szCs w:val="21"/>
              </w:rPr>
            </w:pPr>
            <w:r>
              <w:rPr>
                <w:rFonts w:hint="eastAsia"/>
                <w:color w:val="auto"/>
                <w:spacing w:val="-20"/>
                <w:szCs w:val="21"/>
              </w:rPr>
              <w:t>台</w:t>
            </w:r>
          </w:p>
        </w:tc>
        <w:tc>
          <w:tcPr>
            <w:tcW w:w="1933" w:type="dxa"/>
            <w:vAlign w:val="center"/>
          </w:tcPr>
          <w:p>
            <w:pPr>
              <w:widowControl/>
              <w:jc w:val="center"/>
              <w:textAlignment w:val="center"/>
              <w:rPr>
                <w:color w:val="auto"/>
                <w:szCs w:val="21"/>
              </w:rPr>
            </w:pPr>
            <w:r>
              <w:rPr>
                <w:color w:val="auto"/>
                <w:kern w:val="0"/>
                <w:szCs w:val="21"/>
                <w:lang w:bidi="ar"/>
              </w:rPr>
              <w:t>1</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vAlign w:val="center"/>
          </w:tcPr>
          <w:p>
            <w:pPr>
              <w:widowControl/>
              <w:numPr>
                <w:ilvl w:val="0"/>
                <w:numId w:val="0"/>
              </w:numPr>
              <w:adjustRightInd w:val="0"/>
              <w:snapToGrid w:val="0"/>
              <w:jc w:val="center"/>
              <w:rPr>
                <w:rFonts w:hint="default" w:eastAsia="宋体"/>
                <w:bCs/>
                <w:color w:val="auto"/>
                <w:szCs w:val="21"/>
                <w:lang w:val="en-US" w:eastAsia="zh-CN"/>
              </w:rPr>
            </w:pPr>
            <w:r>
              <w:rPr>
                <w:rFonts w:hint="eastAsia"/>
                <w:bCs/>
                <w:color w:val="auto"/>
                <w:szCs w:val="21"/>
                <w:lang w:val="en-US" w:eastAsia="zh-CN"/>
              </w:rPr>
              <w:t>26</w:t>
            </w:r>
          </w:p>
        </w:tc>
        <w:tc>
          <w:tcPr>
            <w:tcW w:w="2998" w:type="dxa"/>
            <w:vAlign w:val="center"/>
          </w:tcPr>
          <w:p>
            <w:pPr>
              <w:widowControl/>
              <w:adjustRightInd w:val="0"/>
              <w:snapToGrid w:val="0"/>
              <w:jc w:val="center"/>
              <w:rPr>
                <w:color w:val="auto"/>
                <w:kern w:val="0"/>
                <w:szCs w:val="21"/>
              </w:rPr>
            </w:pPr>
            <w:r>
              <w:rPr>
                <w:color w:val="auto"/>
                <w:kern w:val="0"/>
                <w:szCs w:val="21"/>
              </w:rPr>
              <w:t>电机品牌</w:t>
            </w:r>
          </w:p>
        </w:tc>
        <w:tc>
          <w:tcPr>
            <w:tcW w:w="718" w:type="dxa"/>
            <w:vAlign w:val="center"/>
          </w:tcPr>
          <w:p>
            <w:pPr>
              <w:widowControl/>
              <w:adjustRightInd w:val="0"/>
              <w:snapToGrid w:val="0"/>
              <w:jc w:val="center"/>
              <w:rPr>
                <w:color w:val="auto"/>
                <w:spacing w:val="-20"/>
                <w:szCs w:val="21"/>
              </w:rPr>
            </w:pPr>
          </w:p>
        </w:tc>
        <w:tc>
          <w:tcPr>
            <w:tcW w:w="1933" w:type="dxa"/>
            <w:vAlign w:val="center"/>
          </w:tcPr>
          <w:p>
            <w:pPr>
              <w:jc w:val="center"/>
              <w:rPr>
                <w:color w:val="auto"/>
                <w:szCs w:val="21"/>
              </w:rPr>
            </w:pPr>
            <w:r>
              <w:rPr>
                <w:rFonts w:hint="eastAsia"/>
                <w:color w:val="auto"/>
                <w:szCs w:val="21"/>
                <w:lang w:val="en-US" w:eastAsia="zh-CN"/>
              </w:rPr>
              <w:t>投标商提供</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7" w:type="dxa"/>
            <w:vAlign w:val="center"/>
          </w:tcPr>
          <w:p>
            <w:pPr>
              <w:widowControl/>
              <w:numPr>
                <w:ilvl w:val="0"/>
                <w:numId w:val="0"/>
              </w:numPr>
              <w:adjustRightInd w:val="0"/>
              <w:snapToGrid w:val="0"/>
              <w:jc w:val="center"/>
              <w:rPr>
                <w:rFonts w:hint="default" w:eastAsia="宋体"/>
                <w:bCs/>
                <w:color w:val="auto"/>
                <w:szCs w:val="21"/>
                <w:lang w:val="en-US" w:eastAsia="zh-CN"/>
              </w:rPr>
            </w:pPr>
            <w:r>
              <w:rPr>
                <w:rFonts w:hint="eastAsia"/>
                <w:bCs/>
                <w:color w:val="auto"/>
                <w:szCs w:val="21"/>
                <w:lang w:val="en-US" w:eastAsia="zh-CN"/>
              </w:rPr>
              <w:t>27</w:t>
            </w:r>
          </w:p>
        </w:tc>
        <w:tc>
          <w:tcPr>
            <w:tcW w:w="2998" w:type="dxa"/>
            <w:vAlign w:val="center"/>
          </w:tcPr>
          <w:p>
            <w:pPr>
              <w:widowControl/>
              <w:adjustRightInd w:val="0"/>
              <w:snapToGrid w:val="0"/>
              <w:jc w:val="center"/>
              <w:rPr>
                <w:color w:val="auto"/>
                <w:kern w:val="0"/>
                <w:szCs w:val="21"/>
              </w:rPr>
            </w:pPr>
            <w:r>
              <w:rPr>
                <w:color w:val="auto"/>
                <w:kern w:val="0"/>
                <w:szCs w:val="21"/>
              </w:rPr>
              <w:t>电机防护等级</w:t>
            </w:r>
          </w:p>
        </w:tc>
        <w:tc>
          <w:tcPr>
            <w:tcW w:w="718" w:type="dxa"/>
            <w:vAlign w:val="center"/>
          </w:tcPr>
          <w:p>
            <w:pPr>
              <w:widowControl/>
              <w:adjustRightInd w:val="0"/>
              <w:snapToGrid w:val="0"/>
              <w:jc w:val="center"/>
              <w:rPr>
                <w:color w:val="auto"/>
                <w:kern w:val="0"/>
                <w:szCs w:val="21"/>
              </w:rPr>
            </w:pPr>
          </w:p>
        </w:tc>
        <w:tc>
          <w:tcPr>
            <w:tcW w:w="1933" w:type="dxa"/>
            <w:vAlign w:val="center"/>
          </w:tcPr>
          <w:p>
            <w:pPr>
              <w:widowControl/>
              <w:jc w:val="center"/>
              <w:textAlignment w:val="center"/>
              <w:rPr>
                <w:color w:val="auto"/>
                <w:szCs w:val="21"/>
              </w:rPr>
            </w:pPr>
            <w:r>
              <w:rPr>
                <w:color w:val="auto"/>
                <w:kern w:val="0"/>
                <w:szCs w:val="21"/>
                <w:lang w:bidi="ar"/>
              </w:rPr>
              <w:t>IP54</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7" w:type="dxa"/>
            <w:vAlign w:val="center"/>
          </w:tcPr>
          <w:p>
            <w:pPr>
              <w:widowControl/>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28</w:t>
            </w:r>
          </w:p>
        </w:tc>
        <w:tc>
          <w:tcPr>
            <w:tcW w:w="2998" w:type="dxa"/>
            <w:vAlign w:val="center"/>
          </w:tcPr>
          <w:p>
            <w:pPr>
              <w:widowControl/>
              <w:adjustRightInd w:val="0"/>
              <w:snapToGrid w:val="0"/>
              <w:jc w:val="center"/>
              <w:rPr>
                <w:color w:val="auto"/>
                <w:kern w:val="0"/>
                <w:szCs w:val="21"/>
              </w:rPr>
            </w:pPr>
            <w:r>
              <w:rPr>
                <w:color w:val="auto"/>
                <w:kern w:val="0"/>
                <w:szCs w:val="21"/>
              </w:rPr>
              <w:t>电机绝缘等级</w:t>
            </w:r>
          </w:p>
        </w:tc>
        <w:tc>
          <w:tcPr>
            <w:tcW w:w="718" w:type="dxa"/>
            <w:vAlign w:val="center"/>
          </w:tcPr>
          <w:p>
            <w:pPr>
              <w:widowControl/>
              <w:adjustRightInd w:val="0"/>
              <w:snapToGrid w:val="0"/>
              <w:jc w:val="center"/>
              <w:rPr>
                <w:color w:val="auto"/>
                <w:kern w:val="0"/>
                <w:szCs w:val="21"/>
              </w:rPr>
            </w:pPr>
          </w:p>
        </w:tc>
        <w:tc>
          <w:tcPr>
            <w:tcW w:w="1933" w:type="dxa"/>
            <w:vAlign w:val="center"/>
          </w:tcPr>
          <w:p>
            <w:pPr>
              <w:widowControl/>
              <w:jc w:val="center"/>
              <w:textAlignment w:val="center"/>
              <w:rPr>
                <w:color w:val="auto"/>
                <w:szCs w:val="21"/>
              </w:rPr>
            </w:pPr>
            <w:r>
              <w:rPr>
                <w:color w:val="auto"/>
                <w:kern w:val="0"/>
                <w:szCs w:val="21"/>
                <w:lang w:bidi="ar"/>
              </w:rPr>
              <w:t>F级</w:t>
            </w:r>
          </w:p>
        </w:tc>
        <w:tc>
          <w:tcPr>
            <w:tcW w:w="1846" w:type="dxa"/>
            <w:vAlign w:val="center"/>
          </w:tcPr>
          <w:p>
            <w:pPr>
              <w:widowControl/>
              <w:adjustRightInd w:val="0"/>
              <w:snapToGrid w:val="0"/>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7" w:type="dxa"/>
            <w:vAlign w:val="center"/>
          </w:tcPr>
          <w:p>
            <w:pPr>
              <w:numPr>
                <w:ilvl w:val="0"/>
                <w:numId w:val="0"/>
              </w:numPr>
              <w:adjustRightInd w:val="0"/>
              <w:snapToGrid w:val="0"/>
              <w:jc w:val="center"/>
              <w:rPr>
                <w:rFonts w:hint="default" w:eastAsia="宋体"/>
                <w:color w:val="auto"/>
                <w:szCs w:val="21"/>
                <w:lang w:val="en-US" w:eastAsia="zh-CN"/>
              </w:rPr>
            </w:pPr>
            <w:r>
              <w:rPr>
                <w:rFonts w:hint="eastAsia"/>
                <w:color w:val="auto"/>
                <w:szCs w:val="21"/>
                <w:lang w:val="en-US" w:eastAsia="zh-CN"/>
              </w:rPr>
              <w:t>29</w:t>
            </w:r>
          </w:p>
        </w:tc>
        <w:tc>
          <w:tcPr>
            <w:tcW w:w="2998" w:type="dxa"/>
            <w:vAlign w:val="center"/>
          </w:tcPr>
          <w:p>
            <w:pPr>
              <w:adjustRightInd w:val="0"/>
              <w:snapToGrid w:val="0"/>
              <w:jc w:val="center"/>
              <w:rPr>
                <w:color w:val="auto"/>
                <w:kern w:val="0"/>
                <w:szCs w:val="21"/>
              </w:rPr>
            </w:pPr>
            <w:r>
              <w:rPr>
                <w:color w:val="auto"/>
                <w:szCs w:val="21"/>
              </w:rPr>
              <w:t>电机装配形式（左装/右装）</w:t>
            </w:r>
          </w:p>
        </w:tc>
        <w:tc>
          <w:tcPr>
            <w:tcW w:w="718" w:type="dxa"/>
            <w:vAlign w:val="center"/>
          </w:tcPr>
          <w:p>
            <w:pPr>
              <w:adjustRightInd w:val="0"/>
              <w:snapToGrid w:val="0"/>
              <w:jc w:val="center"/>
              <w:rPr>
                <w:color w:val="auto"/>
                <w:kern w:val="0"/>
                <w:szCs w:val="21"/>
              </w:rPr>
            </w:pPr>
          </w:p>
        </w:tc>
        <w:tc>
          <w:tcPr>
            <w:tcW w:w="1933" w:type="dxa"/>
            <w:vAlign w:val="center"/>
          </w:tcPr>
          <w:p>
            <w:pPr>
              <w:jc w:val="center"/>
              <w:rPr>
                <w:color w:val="auto"/>
                <w:szCs w:val="21"/>
              </w:rPr>
            </w:pPr>
            <w:r>
              <w:rPr>
                <w:color w:val="auto"/>
                <w:szCs w:val="21"/>
              </w:rPr>
              <w:t>根据工艺需要</w:t>
            </w:r>
          </w:p>
        </w:tc>
        <w:tc>
          <w:tcPr>
            <w:tcW w:w="1846" w:type="dxa"/>
            <w:vAlign w:val="center"/>
          </w:tcPr>
          <w:p>
            <w:pPr>
              <w:widowControl/>
              <w:adjustRightInd w:val="0"/>
              <w:snapToGrid w:val="0"/>
              <w:jc w:val="center"/>
              <w:rPr>
                <w:color w:val="auto"/>
                <w:kern w:val="0"/>
                <w:szCs w:val="21"/>
              </w:rPr>
            </w:pPr>
          </w:p>
        </w:tc>
      </w:tr>
      <w:bookmarkEnd w:id="22"/>
    </w:tbl>
    <w:p>
      <w:pPr>
        <w:shd w:val="clear"/>
        <w:autoSpaceDE w:val="0"/>
        <w:autoSpaceDN w:val="0"/>
        <w:adjustRightInd w:val="0"/>
        <w:snapToGrid w:val="0"/>
        <w:spacing w:line="360" w:lineRule="auto"/>
        <w:outlineLvl w:val="2"/>
        <w:rPr>
          <w:b/>
          <w:color w:val="auto"/>
          <w:sz w:val="24"/>
        </w:rPr>
      </w:pPr>
      <w:bookmarkStart w:id="26" w:name="_Toc16148012"/>
      <w:bookmarkStart w:id="27" w:name="_Toc29233758"/>
    </w:p>
    <w:p>
      <w:pPr>
        <w:shd w:val="clear"/>
        <w:autoSpaceDE w:val="0"/>
        <w:autoSpaceDN w:val="0"/>
        <w:adjustRightInd w:val="0"/>
        <w:snapToGrid w:val="0"/>
        <w:spacing w:line="360" w:lineRule="auto"/>
        <w:outlineLvl w:val="2"/>
        <w:rPr>
          <w:b/>
          <w:color w:val="auto"/>
          <w:sz w:val="24"/>
        </w:rPr>
      </w:pPr>
    </w:p>
    <w:p>
      <w:pPr>
        <w:shd w:val="clear"/>
        <w:autoSpaceDE w:val="0"/>
        <w:autoSpaceDN w:val="0"/>
        <w:adjustRightInd w:val="0"/>
        <w:snapToGrid w:val="0"/>
        <w:spacing w:line="360" w:lineRule="auto"/>
        <w:outlineLvl w:val="2"/>
        <w:rPr>
          <w:b/>
          <w:color w:val="auto"/>
          <w:sz w:val="24"/>
        </w:rPr>
      </w:pPr>
    </w:p>
    <w:p>
      <w:pPr>
        <w:pStyle w:val="8"/>
        <w:rPr>
          <w:color w:val="auto"/>
        </w:rPr>
      </w:pPr>
    </w:p>
    <w:p>
      <w:pPr>
        <w:shd w:val="clear"/>
        <w:autoSpaceDE w:val="0"/>
        <w:autoSpaceDN w:val="0"/>
        <w:adjustRightInd w:val="0"/>
        <w:snapToGrid w:val="0"/>
        <w:spacing w:line="360" w:lineRule="auto"/>
        <w:outlineLvl w:val="2"/>
        <w:rPr>
          <w:b/>
          <w:color w:val="auto"/>
          <w:sz w:val="24"/>
        </w:rPr>
      </w:pPr>
    </w:p>
    <w:p>
      <w:pPr>
        <w:shd w:val="clear" w:fill="FFFF00"/>
        <w:autoSpaceDE w:val="0"/>
        <w:autoSpaceDN w:val="0"/>
        <w:adjustRightInd w:val="0"/>
        <w:snapToGrid w:val="0"/>
        <w:spacing w:line="360" w:lineRule="auto"/>
        <w:outlineLvl w:val="2"/>
        <w:rPr>
          <w:b/>
          <w:color w:val="auto"/>
          <w:sz w:val="24"/>
        </w:rPr>
      </w:pPr>
    </w:p>
    <w:p>
      <w:pPr>
        <w:shd w:val="clear" w:fill="FFFF00"/>
        <w:autoSpaceDE w:val="0"/>
        <w:autoSpaceDN w:val="0"/>
        <w:adjustRightInd w:val="0"/>
        <w:snapToGrid w:val="0"/>
        <w:spacing w:line="360" w:lineRule="auto"/>
        <w:outlineLvl w:val="2"/>
        <w:rPr>
          <w:b/>
          <w:color w:val="auto"/>
          <w:sz w:val="24"/>
        </w:rPr>
      </w:pPr>
    </w:p>
    <w:p>
      <w:pPr>
        <w:shd w:val="clear" w:fill="FFFF00"/>
        <w:autoSpaceDE w:val="0"/>
        <w:autoSpaceDN w:val="0"/>
        <w:adjustRightInd w:val="0"/>
        <w:snapToGrid w:val="0"/>
        <w:spacing w:line="360" w:lineRule="auto"/>
        <w:outlineLvl w:val="2"/>
        <w:rPr>
          <w:b/>
          <w:color w:val="auto"/>
          <w:sz w:val="24"/>
        </w:rPr>
      </w:pPr>
    </w:p>
    <w:p>
      <w:pPr>
        <w:shd w:val="clear" w:fill="FFFF00"/>
        <w:autoSpaceDE w:val="0"/>
        <w:autoSpaceDN w:val="0"/>
        <w:adjustRightInd w:val="0"/>
        <w:snapToGrid w:val="0"/>
        <w:spacing w:line="360" w:lineRule="auto"/>
        <w:outlineLvl w:val="2"/>
        <w:rPr>
          <w:b/>
          <w:color w:val="auto"/>
          <w:sz w:val="24"/>
        </w:rPr>
      </w:pPr>
    </w:p>
    <w:p>
      <w:pPr>
        <w:shd w:val="clear" w:fill="FFFF00"/>
        <w:autoSpaceDE w:val="0"/>
        <w:autoSpaceDN w:val="0"/>
        <w:adjustRightInd w:val="0"/>
        <w:snapToGrid w:val="0"/>
        <w:spacing w:line="360" w:lineRule="auto"/>
        <w:outlineLvl w:val="2"/>
        <w:rPr>
          <w:rFonts w:hint="eastAsia" w:eastAsia="宋体"/>
          <w:b/>
          <w:color w:val="auto"/>
          <w:sz w:val="24"/>
          <w:lang w:eastAsia="zh-CN"/>
        </w:rPr>
      </w:pPr>
      <w:r>
        <w:rPr>
          <w:b/>
          <w:color w:val="auto"/>
          <w:sz w:val="24"/>
        </w:rPr>
        <w:t>带式输送机</w:t>
      </w:r>
      <w:bookmarkEnd w:id="26"/>
      <w:bookmarkEnd w:id="27"/>
      <w:r>
        <w:rPr>
          <w:rFonts w:hint="eastAsia"/>
          <w:b/>
          <w:color w:val="auto"/>
          <w:sz w:val="24"/>
          <w:lang w:eastAsia="zh-CN"/>
        </w:rPr>
        <w:t>（</w:t>
      </w:r>
      <w:r>
        <w:rPr>
          <w:rFonts w:hint="eastAsia"/>
          <w:b/>
          <w:color w:val="auto"/>
          <w:sz w:val="24"/>
          <w:lang w:val="en-US" w:eastAsia="zh-CN"/>
        </w:rPr>
        <w:t>根据自身工艺及厂房布置要求编排皮带布局</w:t>
      </w:r>
      <w:r>
        <w:rPr>
          <w:rFonts w:hint="eastAsia"/>
          <w:b/>
          <w:color w:val="auto"/>
          <w:sz w:val="24"/>
          <w:lang w:eastAsia="zh-CN"/>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84"/>
        <w:gridCol w:w="1891"/>
        <w:gridCol w:w="660"/>
        <w:gridCol w:w="2241"/>
        <w:gridCol w:w="1"/>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9" w:type="dxa"/>
            <w:vAlign w:val="center"/>
          </w:tcPr>
          <w:p>
            <w:pPr>
              <w:widowControl/>
              <w:jc w:val="center"/>
              <w:textAlignment w:val="center"/>
              <w:rPr>
                <w:rFonts w:hint="eastAsia" w:eastAsia="宋体"/>
                <w:color w:val="auto"/>
                <w:kern w:val="0"/>
                <w:szCs w:val="21"/>
                <w:lang w:eastAsia="zh-CN" w:bidi="ar"/>
              </w:rPr>
            </w:pPr>
            <w:r>
              <w:rPr>
                <w:rFonts w:hint="eastAsia"/>
                <w:color w:val="auto"/>
                <w:kern w:val="0"/>
                <w:szCs w:val="21"/>
                <w:lang w:eastAsia="zh-CN" w:bidi="ar"/>
              </w:rPr>
              <w:t>序号</w:t>
            </w:r>
          </w:p>
        </w:tc>
        <w:tc>
          <w:tcPr>
            <w:tcW w:w="1184" w:type="dxa"/>
            <w:vAlign w:val="center"/>
          </w:tcPr>
          <w:p>
            <w:pPr>
              <w:widowControl/>
              <w:jc w:val="center"/>
              <w:textAlignment w:val="center"/>
              <w:rPr>
                <w:rFonts w:hint="eastAsia" w:eastAsia="宋体"/>
                <w:color w:val="auto"/>
                <w:kern w:val="0"/>
                <w:szCs w:val="21"/>
                <w:lang w:eastAsia="zh-CN" w:bidi="ar"/>
              </w:rPr>
            </w:pPr>
            <w:r>
              <w:rPr>
                <w:rFonts w:hint="eastAsia"/>
                <w:color w:val="auto"/>
                <w:kern w:val="0"/>
                <w:szCs w:val="21"/>
                <w:lang w:eastAsia="zh-CN" w:bidi="ar"/>
              </w:rPr>
              <w:t>名称</w:t>
            </w:r>
          </w:p>
        </w:tc>
        <w:tc>
          <w:tcPr>
            <w:tcW w:w="1891" w:type="dxa"/>
            <w:vAlign w:val="center"/>
          </w:tcPr>
          <w:p>
            <w:pPr>
              <w:widowControl/>
              <w:jc w:val="center"/>
              <w:textAlignment w:val="center"/>
              <w:rPr>
                <w:rFonts w:hint="eastAsia" w:eastAsia="宋体"/>
                <w:color w:val="auto"/>
                <w:kern w:val="0"/>
                <w:szCs w:val="21"/>
                <w:lang w:eastAsia="zh-CN" w:bidi="ar"/>
              </w:rPr>
            </w:pPr>
            <w:r>
              <w:rPr>
                <w:rFonts w:hint="eastAsia"/>
                <w:color w:val="auto"/>
                <w:kern w:val="0"/>
                <w:szCs w:val="21"/>
                <w:lang w:eastAsia="zh-CN" w:bidi="ar"/>
              </w:rPr>
              <w:t>参数</w:t>
            </w:r>
          </w:p>
        </w:tc>
        <w:tc>
          <w:tcPr>
            <w:tcW w:w="660" w:type="dxa"/>
            <w:vAlign w:val="center"/>
          </w:tcPr>
          <w:p>
            <w:pPr>
              <w:widowControl/>
              <w:jc w:val="center"/>
              <w:textAlignment w:val="center"/>
              <w:rPr>
                <w:rFonts w:hint="eastAsia" w:eastAsia="宋体"/>
                <w:color w:val="auto"/>
                <w:kern w:val="0"/>
                <w:szCs w:val="21"/>
                <w:lang w:eastAsia="zh-CN" w:bidi="ar"/>
              </w:rPr>
            </w:pPr>
            <w:r>
              <w:rPr>
                <w:rFonts w:hint="eastAsia"/>
                <w:color w:val="auto"/>
                <w:kern w:val="0"/>
                <w:szCs w:val="21"/>
                <w:lang w:eastAsia="zh-CN" w:bidi="ar"/>
              </w:rPr>
              <w:t>序号</w:t>
            </w:r>
          </w:p>
        </w:tc>
        <w:tc>
          <w:tcPr>
            <w:tcW w:w="2242" w:type="dxa"/>
            <w:gridSpan w:val="2"/>
            <w:vAlign w:val="center"/>
          </w:tcPr>
          <w:p>
            <w:pPr>
              <w:widowControl/>
              <w:jc w:val="center"/>
              <w:textAlignment w:val="center"/>
              <w:rPr>
                <w:color w:val="auto"/>
                <w:kern w:val="0"/>
                <w:szCs w:val="21"/>
                <w:lang w:bidi="ar"/>
              </w:rPr>
            </w:pPr>
            <w:r>
              <w:rPr>
                <w:rFonts w:hint="eastAsia"/>
                <w:color w:val="auto"/>
                <w:kern w:val="0"/>
                <w:szCs w:val="21"/>
                <w:lang w:eastAsia="zh-CN" w:bidi="ar"/>
              </w:rPr>
              <w:t>名称</w:t>
            </w:r>
          </w:p>
        </w:tc>
        <w:tc>
          <w:tcPr>
            <w:tcW w:w="1816" w:type="dxa"/>
            <w:vAlign w:val="center"/>
          </w:tcPr>
          <w:p>
            <w:pPr>
              <w:widowControl/>
              <w:jc w:val="center"/>
              <w:textAlignment w:val="center"/>
              <w:rPr>
                <w:color w:val="auto"/>
                <w:kern w:val="0"/>
                <w:szCs w:val="21"/>
                <w:lang w:bidi="ar"/>
              </w:rPr>
            </w:pPr>
            <w:r>
              <w:rPr>
                <w:rFonts w:hint="eastAsia"/>
                <w:color w:val="auto"/>
                <w:kern w:val="0"/>
                <w:szCs w:val="21"/>
                <w:lang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9"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1</w:t>
            </w:r>
          </w:p>
        </w:tc>
        <w:tc>
          <w:tcPr>
            <w:tcW w:w="1184"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皮带宽度</w:t>
            </w:r>
          </w:p>
        </w:tc>
        <w:tc>
          <w:tcPr>
            <w:tcW w:w="1891" w:type="dxa"/>
            <w:vAlign w:val="center"/>
          </w:tcPr>
          <w:p>
            <w:pPr>
              <w:widowControl/>
              <w:jc w:val="center"/>
              <w:textAlignment w:val="center"/>
              <w:rPr>
                <w:rFonts w:hint="default" w:eastAsia="宋体"/>
                <w:color w:val="auto"/>
                <w:kern w:val="0"/>
                <w:szCs w:val="21"/>
                <w:lang w:val="en-US" w:eastAsia="zh-CN" w:bidi="ar"/>
              </w:rPr>
            </w:pPr>
            <w:r>
              <w:rPr>
                <w:rFonts w:hint="eastAsia" w:ascii="宋体" w:hAnsi="宋体" w:eastAsia="宋体" w:cs="宋体"/>
                <w:color w:val="auto"/>
                <w:kern w:val="0"/>
                <w:szCs w:val="21"/>
                <w:lang w:bidi="ar"/>
              </w:rPr>
              <w:t>≧</w:t>
            </w:r>
            <w:r>
              <w:rPr>
                <w:rFonts w:hint="eastAsia" w:eastAsia="宋体"/>
                <w:color w:val="auto"/>
                <w:kern w:val="0"/>
                <w:szCs w:val="21"/>
                <w:lang w:val="en-US" w:eastAsia="zh-CN" w:bidi="ar"/>
              </w:rPr>
              <w:t>650mm</w:t>
            </w:r>
          </w:p>
        </w:tc>
        <w:tc>
          <w:tcPr>
            <w:tcW w:w="660"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3</w:t>
            </w:r>
          </w:p>
        </w:tc>
        <w:tc>
          <w:tcPr>
            <w:tcW w:w="2242" w:type="dxa"/>
            <w:gridSpan w:val="2"/>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皮带层数</w:t>
            </w:r>
          </w:p>
        </w:tc>
        <w:tc>
          <w:tcPr>
            <w:tcW w:w="1816"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9"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2</w:t>
            </w:r>
          </w:p>
        </w:tc>
        <w:tc>
          <w:tcPr>
            <w:tcW w:w="1184"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输送量</w:t>
            </w:r>
          </w:p>
        </w:tc>
        <w:tc>
          <w:tcPr>
            <w:tcW w:w="189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满足工艺要求</w:t>
            </w:r>
          </w:p>
        </w:tc>
        <w:tc>
          <w:tcPr>
            <w:tcW w:w="660" w:type="dxa"/>
            <w:vAlign w:val="center"/>
          </w:tcPr>
          <w:p>
            <w:pPr>
              <w:widowControl/>
              <w:jc w:val="center"/>
              <w:textAlignment w:val="center"/>
              <w:rPr>
                <w:color w:val="auto"/>
                <w:kern w:val="0"/>
                <w:szCs w:val="21"/>
                <w:lang w:bidi="ar"/>
              </w:rPr>
            </w:pPr>
          </w:p>
        </w:tc>
        <w:tc>
          <w:tcPr>
            <w:tcW w:w="2242" w:type="dxa"/>
            <w:gridSpan w:val="2"/>
            <w:vAlign w:val="center"/>
          </w:tcPr>
          <w:p>
            <w:pPr>
              <w:widowControl/>
              <w:jc w:val="center"/>
              <w:textAlignment w:val="center"/>
              <w:rPr>
                <w:rFonts w:hint="default" w:eastAsia="宋体"/>
                <w:color w:val="auto"/>
                <w:kern w:val="0"/>
                <w:szCs w:val="21"/>
                <w:lang w:val="en-US" w:eastAsia="zh-CN" w:bidi="ar"/>
              </w:rPr>
            </w:pPr>
          </w:p>
        </w:tc>
        <w:tc>
          <w:tcPr>
            <w:tcW w:w="1816" w:type="dxa"/>
            <w:vAlign w:val="center"/>
          </w:tcPr>
          <w:p>
            <w:pPr>
              <w:widowControl/>
              <w:jc w:val="center"/>
              <w:textAlignment w:val="center"/>
              <w:rPr>
                <w:rFonts w:hint="eastAsia" w:eastAsia="宋体"/>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3</w:t>
            </w:r>
          </w:p>
        </w:tc>
        <w:tc>
          <w:tcPr>
            <w:tcW w:w="1184"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电机、减速机</w:t>
            </w:r>
          </w:p>
        </w:tc>
        <w:tc>
          <w:tcPr>
            <w:tcW w:w="1891" w:type="dxa"/>
            <w:vAlign w:val="center"/>
          </w:tcPr>
          <w:p>
            <w:pPr>
              <w:widowControl/>
              <w:jc w:val="center"/>
              <w:textAlignment w:val="center"/>
              <w:rPr>
                <w:rFonts w:hint="default" w:eastAsia="宋体"/>
                <w:color w:val="auto"/>
                <w:kern w:val="0"/>
                <w:szCs w:val="21"/>
                <w:lang w:val="en-US" w:eastAsia="zh-CN" w:bidi="ar"/>
              </w:rPr>
            </w:pPr>
            <w:r>
              <w:rPr>
                <w:rFonts w:hint="eastAsia"/>
                <w:color w:val="auto"/>
                <w:szCs w:val="21"/>
                <w:lang w:val="en-US" w:eastAsia="zh-CN"/>
              </w:rPr>
              <w:t>投标商提供</w:t>
            </w:r>
          </w:p>
        </w:tc>
        <w:tc>
          <w:tcPr>
            <w:tcW w:w="660"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4</w:t>
            </w:r>
          </w:p>
        </w:tc>
        <w:tc>
          <w:tcPr>
            <w:tcW w:w="2241" w:type="dxa"/>
            <w:vAlign w:val="center"/>
          </w:tcPr>
          <w:p>
            <w:pPr>
              <w:widowControl/>
              <w:jc w:val="center"/>
              <w:textAlignment w:val="center"/>
              <w:rPr>
                <w:rFonts w:hint="eastAsia" w:eastAsia="宋体"/>
                <w:color w:val="auto"/>
                <w:kern w:val="0"/>
                <w:szCs w:val="21"/>
                <w:lang w:val="en-US" w:eastAsia="zh-CN" w:bidi="ar"/>
              </w:rPr>
            </w:pPr>
            <w:r>
              <w:rPr>
                <w:rFonts w:hint="eastAsia" w:eastAsiaTheme="minorEastAsia"/>
                <w:color w:val="auto"/>
                <w:kern w:val="0"/>
                <w:szCs w:val="21"/>
                <w:lang w:val="en-US" w:eastAsia="zh-CN" w:bidi="ar"/>
              </w:rPr>
              <w:t>防尘要求</w:t>
            </w:r>
          </w:p>
        </w:tc>
        <w:tc>
          <w:tcPr>
            <w:tcW w:w="1817" w:type="dxa"/>
            <w:gridSpan w:val="2"/>
            <w:vAlign w:val="center"/>
          </w:tcPr>
          <w:p>
            <w:pPr>
              <w:widowControl/>
              <w:jc w:val="center"/>
              <w:textAlignment w:val="center"/>
              <w:rPr>
                <w:rFonts w:hint="default" w:eastAsia="宋体"/>
                <w:color w:val="auto"/>
                <w:kern w:val="0"/>
                <w:szCs w:val="21"/>
                <w:lang w:val="en-US" w:eastAsia="zh-CN" w:bidi="ar"/>
              </w:rPr>
            </w:pPr>
            <w:r>
              <w:rPr>
                <w:rFonts w:hint="eastAsia"/>
                <w:b w:val="0"/>
                <w:bCs w:val="0"/>
                <w:color w:val="auto"/>
                <w:kern w:val="0"/>
                <w:szCs w:val="21"/>
                <w:lang w:val="en-US" w:eastAsia="zh-CN" w:bidi="ar"/>
              </w:rPr>
              <w:t>全线密封罩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9"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4</w:t>
            </w:r>
          </w:p>
        </w:tc>
        <w:tc>
          <w:tcPr>
            <w:tcW w:w="1184"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使用寿命</w:t>
            </w:r>
          </w:p>
        </w:tc>
        <w:tc>
          <w:tcPr>
            <w:tcW w:w="1891" w:type="dxa"/>
            <w:vAlign w:val="center"/>
          </w:tcPr>
          <w:p>
            <w:pPr>
              <w:widowControl/>
              <w:jc w:val="center"/>
              <w:textAlignment w:val="center"/>
              <w:rPr>
                <w:rFonts w:hint="default" w:eastAsia="宋体"/>
                <w:color w:val="auto"/>
                <w:kern w:val="0"/>
                <w:szCs w:val="21"/>
                <w:lang w:val="en-US" w:eastAsia="zh-CN" w:bidi="ar"/>
              </w:rPr>
            </w:pPr>
            <w:r>
              <w:rPr>
                <w:rFonts w:hint="eastAsia" w:ascii="宋体" w:hAnsi="宋体" w:eastAsia="宋体" w:cs="宋体"/>
                <w:color w:val="auto"/>
                <w:kern w:val="0"/>
                <w:szCs w:val="21"/>
                <w:lang w:bidi="ar"/>
              </w:rPr>
              <w:t>≧</w:t>
            </w:r>
            <w:r>
              <w:rPr>
                <w:rFonts w:hint="eastAsia" w:eastAsia="宋体"/>
                <w:color w:val="auto"/>
                <w:kern w:val="0"/>
                <w:szCs w:val="21"/>
                <w:lang w:val="en-US" w:eastAsia="zh-CN" w:bidi="ar"/>
              </w:rPr>
              <w:t>1年</w:t>
            </w:r>
          </w:p>
        </w:tc>
        <w:tc>
          <w:tcPr>
            <w:tcW w:w="660" w:type="dxa"/>
            <w:shd w:val="clear" w:color="auto" w:fill="FF0000"/>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5</w:t>
            </w:r>
          </w:p>
        </w:tc>
        <w:tc>
          <w:tcPr>
            <w:tcW w:w="2241" w:type="dxa"/>
            <w:shd w:val="clear" w:color="auto" w:fill="FF0000"/>
            <w:vAlign w:val="center"/>
          </w:tcPr>
          <w:p>
            <w:pPr>
              <w:widowControl/>
              <w:jc w:val="center"/>
              <w:textAlignment w:val="center"/>
              <w:rPr>
                <w:rFonts w:hint="default" w:eastAsiaTheme="minorEastAsia"/>
                <w:color w:val="auto"/>
                <w:kern w:val="0"/>
                <w:szCs w:val="21"/>
                <w:lang w:val="en-US" w:eastAsia="zh-CN" w:bidi="ar"/>
              </w:rPr>
            </w:pPr>
            <w:r>
              <w:rPr>
                <w:rFonts w:hint="eastAsia"/>
                <w:color w:val="auto"/>
                <w:kern w:val="0"/>
                <w:szCs w:val="21"/>
                <w:lang w:val="en-US" w:eastAsia="zh-CN" w:bidi="ar"/>
              </w:rPr>
              <w:t>检修通道</w:t>
            </w:r>
          </w:p>
        </w:tc>
        <w:tc>
          <w:tcPr>
            <w:tcW w:w="1817" w:type="dxa"/>
            <w:gridSpan w:val="2"/>
            <w:shd w:val="clear" w:color="auto" w:fill="FF0000"/>
            <w:vAlign w:val="center"/>
          </w:tcPr>
          <w:p>
            <w:pPr>
              <w:widowControl/>
              <w:jc w:val="center"/>
              <w:textAlignment w:val="center"/>
              <w:rPr>
                <w:rFonts w:hint="default" w:eastAsia="宋体"/>
                <w:b/>
                <w:bCs/>
                <w:color w:val="auto"/>
                <w:kern w:val="0"/>
                <w:szCs w:val="21"/>
                <w:lang w:val="en-US" w:eastAsia="zh-CN" w:bidi="ar"/>
              </w:rPr>
            </w:pPr>
            <w:r>
              <w:rPr>
                <w:rFonts w:hint="eastAsia"/>
                <w:color w:val="auto"/>
                <w:kern w:val="0"/>
                <w:szCs w:val="21"/>
                <w:lang w:val="en-US" w:eastAsia="zh-CN" w:bidi="ar"/>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9" w:type="dxa"/>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5</w:t>
            </w:r>
          </w:p>
        </w:tc>
        <w:tc>
          <w:tcPr>
            <w:tcW w:w="1184" w:type="dxa"/>
            <w:shd w:val="clear" w:color="auto" w:fill="auto"/>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皮带材质</w:t>
            </w:r>
          </w:p>
        </w:tc>
        <w:tc>
          <w:tcPr>
            <w:tcW w:w="1891" w:type="dxa"/>
            <w:shd w:val="clear" w:color="auto" w:fill="auto"/>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阻燃、橡胶帆布芯（或优于）</w:t>
            </w:r>
          </w:p>
        </w:tc>
        <w:tc>
          <w:tcPr>
            <w:tcW w:w="660" w:type="dxa"/>
            <w:vAlign w:val="center"/>
          </w:tcPr>
          <w:p>
            <w:pPr>
              <w:widowControl/>
              <w:jc w:val="center"/>
              <w:textAlignment w:val="center"/>
              <w:rPr>
                <w:color w:val="auto"/>
                <w:kern w:val="0"/>
                <w:szCs w:val="21"/>
                <w:lang w:bidi="ar"/>
              </w:rPr>
            </w:pPr>
          </w:p>
        </w:tc>
        <w:tc>
          <w:tcPr>
            <w:tcW w:w="2241" w:type="dxa"/>
            <w:vAlign w:val="center"/>
          </w:tcPr>
          <w:p>
            <w:pPr>
              <w:widowControl/>
              <w:jc w:val="center"/>
              <w:textAlignment w:val="center"/>
              <w:rPr>
                <w:color w:val="auto"/>
                <w:kern w:val="0"/>
                <w:szCs w:val="21"/>
                <w:lang w:bidi="ar"/>
              </w:rPr>
            </w:pPr>
          </w:p>
        </w:tc>
        <w:tc>
          <w:tcPr>
            <w:tcW w:w="1817" w:type="dxa"/>
            <w:gridSpan w:val="2"/>
            <w:vAlign w:val="center"/>
          </w:tcPr>
          <w:p>
            <w:pPr>
              <w:widowControl/>
              <w:jc w:val="center"/>
              <w:textAlignment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9" w:type="dxa"/>
            <w:vAlign w:val="center"/>
          </w:tcPr>
          <w:p>
            <w:pPr>
              <w:widowControl/>
              <w:jc w:val="center"/>
              <w:textAlignment w:val="center"/>
              <w:rPr>
                <w:color w:val="auto"/>
                <w:kern w:val="0"/>
                <w:szCs w:val="21"/>
                <w:lang w:bidi="ar"/>
              </w:rPr>
            </w:pPr>
          </w:p>
        </w:tc>
        <w:tc>
          <w:tcPr>
            <w:tcW w:w="7793" w:type="dxa"/>
            <w:gridSpan w:val="6"/>
            <w:vAlign w:val="center"/>
          </w:tcPr>
          <w:p>
            <w:pPr>
              <w:widowControl/>
              <w:jc w:val="center"/>
              <w:textAlignment w:val="center"/>
              <w:rPr>
                <w:color w:val="auto"/>
                <w:kern w:val="0"/>
                <w:szCs w:val="21"/>
                <w:lang w:bidi="ar"/>
              </w:rPr>
            </w:pPr>
          </w:p>
        </w:tc>
      </w:tr>
    </w:tbl>
    <w:p>
      <w:pPr>
        <w:spacing w:line="360" w:lineRule="auto"/>
        <w:rPr>
          <w:b/>
          <w:color w:val="auto"/>
        </w:rPr>
      </w:pPr>
      <w:r>
        <w:rPr>
          <w:b/>
          <w:snapToGrid w:val="0"/>
          <w:color w:val="auto"/>
          <w:kern w:val="0"/>
          <w:szCs w:val="21"/>
        </w:rPr>
        <w:t>注：具体设备数量及型号满足整体处理量和产线布置，表中并未包含所有设备。</w:t>
      </w:r>
    </w:p>
    <w:p>
      <w:pPr>
        <w:autoSpaceDE w:val="0"/>
        <w:autoSpaceDN w:val="0"/>
        <w:adjustRightInd w:val="0"/>
        <w:snapToGrid w:val="0"/>
        <w:spacing w:line="360" w:lineRule="auto"/>
        <w:outlineLvl w:val="2"/>
        <w:rPr>
          <w:b/>
          <w:color w:val="auto"/>
          <w:sz w:val="24"/>
        </w:rPr>
      </w:pPr>
      <w:bookmarkStart w:id="28" w:name="_Toc16148013"/>
      <w:bookmarkStart w:id="29" w:name="_Toc29233759"/>
    </w:p>
    <w:p>
      <w:pPr>
        <w:autoSpaceDE w:val="0"/>
        <w:autoSpaceDN w:val="0"/>
        <w:adjustRightInd w:val="0"/>
        <w:snapToGrid w:val="0"/>
        <w:spacing w:line="360" w:lineRule="auto"/>
        <w:outlineLvl w:val="2"/>
        <w:rPr>
          <w:b/>
          <w:color w:val="auto"/>
          <w:sz w:val="24"/>
        </w:rPr>
      </w:pPr>
    </w:p>
    <w:p>
      <w:pPr>
        <w:autoSpaceDE w:val="0"/>
        <w:autoSpaceDN w:val="0"/>
        <w:adjustRightInd w:val="0"/>
        <w:snapToGrid w:val="0"/>
        <w:spacing w:line="360" w:lineRule="auto"/>
        <w:outlineLvl w:val="2"/>
        <w:rPr>
          <w:b/>
          <w:color w:val="auto"/>
          <w:sz w:val="24"/>
        </w:rPr>
      </w:pPr>
      <w:r>
        <w:rPr>
          <w:b/>
          <w:color w:val="auto"/>
          <w:sz w:val="24"/>
        </w:rPr>
        <w:t>电磁自卸式除铁器</w:t>
      </w:r>
      <w:bookmarkEnd w:id="28"/>
      <w:bookmarkEnd w:id="29"/>
    </w:p>
    <w:tbl>
      <w:tblPr>
        <w:tblStyle w:val="9"/>
        <w:tblW w:w="85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8"/>
        <w:gridCol w:w="1531"/>
        <w:gridCol w:w="653"/>
        <w:gridCol w:w="58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448" w:type="dxa"/>
            <w:vMerge w:val="restart"/>
            <w:vAlign w:val="center"/>
          </w:tcPr>
          <w:p>
            <w:pPr>
              <w:widowControl/>
              <w:adjustRightInd w:val="0"/>
              <w:snapToGrid w:val="0"/>
              <w:jc w:val="center"/>
              <w:rPr>
                <w:b/>
                <w:color w:val="auto"/>
                <w:kern w:val="0"/>
                <w:szCs w:val="21"/>
              </w:rPr>
            </w:pPr>
            <w:r>
              <w:rPr>
                <w:b/>
                <w:color w:val="auto"/>
                <w:kern w:val="0"/>
                <w:szCs w:val="21"/>
              </w:rPr>
              <w:t>序号</w:t>
            </w:r>
          </w:p>
        </w:tc>
        <w:tc>
          <w:tcPr>
            <w:tcW w:w="1531" w:type="dxa"/>
            <w:vMerge w:val="restart"/>
            <w:vAlign w:val="center"/>
          </w:tcPr>
          <w:p>
            <w:pPr>
              <w:widowControl/>
              <w:adjustRightInd w:val="0"/>
              <w:snapToGrid w:val="0"/>
              <w:jc w:val="center"/>
              <w:rPr>
                <w:b/>
                <w:color w:val="auto"/>
                <w:kern w:val="0"/>
                <w:szCs w:val="21"/>
              </w:rPr>
            </w:pPr>
            <w:r>
              <w:rPr>
                <w:b/>
                <w:color w:val="auto"/>
                <w:kern w:val="0"/>
                <w:szCs w:val="21"/>
              </w:rPr>
              <w:t>名称</w:t>
            </w:r>
          </w:p>
        </w:tc>
        <w:tc>
          <w:tcPr>
            <w:tcW w:w="653" w:type="dxa"/>
            <w:vMerge w:val="restart"/>
            <w:vAlign w:val="center"/>
          </w:tcPr>
          <w:p>
            <w:pPr>
              <w:widowControl/>
              <w:adjustRightInd w:val="0"/>
              <w:snapToGrid w:val="0"/>
              <w:jc w:val="center"/>
              <w:rPr>
                <w:b/>
                <w:color w:val="auto"/>
                <w:kern w:val="0"/>
                <w:szCs w:val="21"/>
              </w:rPr>
            </w:pPr>
            <w:r>
              <w:rPr>
                <w:b/>
                <w:color w:val="auto"/>
                <w:kern w:val="0"/>
                <w:szCs w:val="21"/>
              </w:rPr>
              <w:t>单位</w:t>
            </w:r>
          </w:p>
        </w:tc>
        <w:tc>
          <w:tcPr>
            <w:tcW w:w="5890" w:type="dxa"/>
            <w:vAlign w:val="center"/>
          </w:tcPr>
          <w:p>
            <w:pPr>
              <w:widowControl/>
              <w:adjustRightInd w:val="0"/>
              <w:snapToGrid w:val="0"/>
              <w:jc w:val="center"/>
              <w:rPr>
                <w:b/>
                <w:color w:val="auto"/>
                <w:kern w:val="0"/>
                <w:szCs w:val="21"/>
              </w:rPr>
            </w:pPr>
            <w:r>
              <w:rPr>
                <w:b/>
                <w:color w:val="auto"/>
                <w:kern w:val="0"/>
                <w:szCs w:val="21"/>
              </w:rPr>
              <w:t>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448" w:type="dxa"/>
            <w:vMerge w:val="continue"/>
            <w:vAlign w:val="center"/>
          </w:tcPr>
          <w:p>
            <w:pPr>
              <w:widowControl/>
              <w:adjustRightInd w:val="0"/>
              <w:snapToGrid w:val="0"/>
              <w:jc w:val="center"/>
              <w:rPr>
                <w:b/>
                <w:color w:val="auto"/>
                <w:kern w:val="0"/>
                <w:szCs w:val="21"/>
              </w:rPr>
            </w:pPr>
          </w:p>
        </w:tc>
        <w:tc>
          <w:tcPr>
            <w:tcW w:w="1531" w:type="dxa"/>
            <w:vMerge w:val="continue"/>
            <w:vAlign w:val="center"/>
          </w:tcPr>
          <w:p>
            <w:pPr>
              <w:widowControl/>
              <w:adjustRightInd w:val="0"/>
              <w:snapToGrid w:val="0"/>
              <w:jc w:val="center"/>
              <w:rPr>
                <w:b/>
                <w:color w:val="auto"/>
                <w:kern w:val="0"/>
                <w:szCs w:val="21"/>
              </w:rPr>
            </w:pPr>
          </w:p>
        </w:tc>
        <w:tc>
          <w:tcPr>
            <w:tcW w:w="653" w:type="dxa"/>
            <w:vMerge w:val="continue"/>
            <w:vAlign w:val="center"/>
          </w:tcPr>
          <w:p>
            <w:pPr>
              <w:widowControl/>
              <w:adjustRightInd w:val="0"/>
              <w:snapToGrid w:val="0"/>
              <w:jc w:val="center"/>
              <w:rPr>
                <w:b/>
                <w:color w:val="auto"/>
                <w:kern w:val="0"/>
                <w:szCs w:val="21"/>
              </w:rPr>
            </w:pPr>
          </w:p>
        </w:tc>
        <w:tc>
          <w:tcPr>
            <w:tcW w:w="5890" w:type="dxa"/>
            <w:vAlign w:val="center"/>
          </w:tcPr>
          <w:p>
            <w:pPr>
              <w:widowControl/>
              <w:adjustRightInd w:val="0"/>
              <w:snapToGrid w:val="0"/>
              <w:jc w:val="center"/>
              <w:rPr>
                <w:b/>
                <w:color w:val="auto"/>
                <w:kern w:val="0"/>
                <w:szCs w:val="21"/>
              </w:rPr>
            </w:pPr>
            <w:r>
              <w:rPr>
                <w:b/>
                <w:color w:val="auto"/>
                <w:kern w:val="0"/>
                <w:szCs w:val="21"/>
              </w:rPr>
              <w:t>除铁器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1</w:t>
            </w:r>
          </w:p>
        </w:tc>
        <w:tc>
          <w:tcPr>
            <w:tcW w:w="1531" w:type="dxa"/>
            <w:vAlign w:val="center"/>
          </w:tcPr>
          <w:p>
            <w:pPr>
              <w:widowControl/>
              <w:jc w:val="center"/>
              <w:textAlignment w:val="center"/>
              <w:rPr>
                <w:color w:val="auto"/>
                <w:kern w:val="0"/>
                <w:szCs w:val="21"/>
                <w:lang w:bidi="ar"/>
              </w:rPr>
            </w:pPr>
            <w:r>
              <w:rPr>
                <w:color w:val="auto"/>
                <w:kern w:val="0"/>
                <w:szCs w:val="21"/>
                <w:lang w:bidi="ar"/>
              </w:rPr>
              <w:t>型号</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rFonts w:hint="default" w:eastAsiaTheme="minorEastAsia"/>
                <w:color w:val="auto"/>
                <w:kern w:val="0"/>
                <w:szCs w:val="21"/>
                <w:lang w:val="en-US" w:eastAsia="zh-CN" w:bidi="ar"/>
              </w:rPr>
            </w:pPr>
            <w:r>
              <w:rPr>
                <w:rFonts w:hint="eastAsia"/>
                <w:color w:val="auto"/>
                <w:szCs w:val="21"/>
                <w:lang w:val="en-US" w:eastAsia="zh-CN"/>
              </w:rPr>
              <w:t>投标商提供（</w:t>
            </w:r>
            <w:r>
              <w:rPr>
                <w:rFonts w:hint="eastAsia" w:eastAsiaTheme="minorEastAsia"/>
                <w:color w:val="auto"/>
                <w:kern w:val="0"/>
                <w:szCs w:val="21"/>
                <w:lang w:val="en-US" w:eastAsia="zh-CN" w:bidi="ar"/>
              </w:rPr>
              <w:t>匹配皮带带宽</w:t>
            </w:r>
            <w:r>
              <w:rPr>
                <w:rFonts w:hint="eastAsia"/>
                <w:color w:val="auto"/>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2</w:t>
            </w:r>
          </w:p>
        </w:tc>
        <w:tc>
          <w:tcPr>
            <w:tcW w:w="1531" w:type="dxa"/>
            <w:vAlign w:val="center"/>
          </w:tcPr>
          <w:p>
            <w:pPr>
              <w:widowControl/>
              <w:jc w:val="center"/>
              <w:textAlignment w:val="center"/>
              <w:rPr>
                <w:color w:val="auto"/>
                <w:kern w:val="0"/>
                <w:szCs w:val="21"/>
                <w:lang w:bidi="ar"/>
              </w:rPr>
            </w:pPr>
            <w:r>
              <w:rPr>
                <w:color w:val="auto"/>
                <w:kern w:val="0"/>
                <w:szCs w:val="21"/>
                <w:lang w:bidi="ar"/>
              </w:rPr>
              <w:t>品牌</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color w:val="auto"/>
                <w:kern w:val="0"/>
                <w:szCs w:val="21"/>
                <w:lang w:bidi="ar"/>
              </w:rPr>
            </w:pPr>
            <w:r>
              <w:rPr>
                <w:rFonts w:hint="eastAsia"/>
                <w:color w:val="auto"/>
                <w:szCs w:val="21"/>
                <w:lang w:val="en-US" w:eastAsia="zh-CN"/>
              </w:rPr>
              <w:t>投标商提供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3</w:t>
            </w:r>
          </w:p>
        </w:tc>
        <w:tc>
          <w:tcPr>
            <w:tcW w:w="1531" w:type="dxa"/>
            <w:vAlign w:val="center"/>
          </w:tcPr>
          <w:p>
            <w:pPr>
              <w:widowControl/>
              <w:jc w:val="center"/>
              <w:textAlignment w:val="center"/>
              <w:rPr>
                <w:color w:val="auto"/>
                <w:kern w:val="0"/>
                <w:szCs w:val="21"/>
                <w:lang w:bidi="ar"/>
              </w:rPr>
            </w:pPr>
            <w:r>
              <w:rPr>
                <w:color w:val="auto"/>
                <w:kern w:val="0"/>
                <w:szCs w:val="21"/>
                <w:lang w:bidi="ar"/>
              </w:rPr>
              <w:t>数量</w:t>
            </w:r>
          </w:p>
        </w:tc>
        <w:tc>
          <w:tcPr>
            <w:tcW w:w="653" w:type="dxa"/>
            <w:vAlign w:val="center"/>
          </w:tcPr>
          <w:p>
            <w:pPr>
              <w:widowControl/>
              <w:jc w:val="center"/>
              <w:textAlignment w:val="center"/>
              <w:rPr>
                <w:color w:val="auto"/>
                <w:kern w:val="0"/>
                <w:szCs w:val="21"/>
                <w:lang w:bidi="ar"/>
              </w:rPr>
            </w:pPr>
            <w:r>
              <w:rPr>
                <w:color w:val="auto"/>
                <w:kern w:val="0"/>
                <w:szCs w:val="21"/>
                <w:lang w:bidi="ar"/>
              </w:rPr>
              <w:t>台</w:t>
            </w:r>
          </w:p>
        </w:tc>
        <w:tc>
          <w:tcPr>
            <w:tcW w:w="5890"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448" w:type="dxa"/>
            <w:vAlign w:val="top"/>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4</w:t>
            </w:r>
          </w:p>
        </w:tc>
        <w:tc>
          <w:tcPr>
            <w:tcW w:w="1531"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安装方式</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color w:val="auto"/>
                <w:kern w:val="0"/>
                <w:szCs w:val="21"/>
                <w:lang w:bidi="ar"/>
              </w:rPr>
            </w:pPr>
            <w:r>
              <w:rPr>
                <w:rFonts w:hint="eastAsia"/>
                <w:color w:val="auto"/>
                <w:kern w:val="0"/>
                <w:szCs w:val="21"/>
                <w:lang w:val="en-US" w:eastAsia="zh-CN" w:bidi="ar"/>
              </w:rPr>
              <w:t>跨带式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5</w:t>
            </w:r>
          </w:p>
        </w:tc>
        <w:tc>
          <w:tcPr>
            <w:tcW w:w="1531" w:type="dxa"/>
            <w:vAlign w:val="center"/>
          </w:tcPr>
          <w:p>
            <w:pPr>
              <w:widowControl/>
              <w:jc w:val="center"/>
              <w:textAlignment w:val="center"/>
              <w:rPr>
                <w:color w:val="auto"/>
                <w:kern w:val="0"/>
                <w:szCs w:val="21"/>
                <w:lang w:bidi="ar"/>
              </w:rPr>
            </w:pPr>
            <w:r>
              <w:rPr>
                <w:color w:val="auto"/>
                <w:kern w:val="0"/>
                <w:szCs w:val="21"/>
                <w:lang w:bidi="ar"/>
              </w:rPr>
              <w:t>处理物料</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color w:val="auto"/>
                <w:kern w:val="0"/>
                <w:szCs w:val="21"/>
                <w:lang w:bidi="ar"/>
              </w:rPr>
            </w:pPr>
            <w:r>
              <w:rPr>
                <w:color w:val="auto"/>
                <w:kern w:val="0"/>
                <w:szCs w:val="21"/>
                <w:lang w:bidi="ar"/>
              </w:rPr>
              <w:t>分离骨料中</w:t>
            </w:r>
            <w:r>
              <w:rPr>
                <w:rFonts w:hint="eastAsia"/>
                <w:color w:val="auto"/>
                <w:kern w:val="0"/>
                <w:szCs w:val="21"/>
                <w:lang w:val="en-US" w:eastAsia="zh-CN" w:bidi="ar"/>
              </w:rPr>
              <w:t>的</w:t>
            </w:r>
            <w:r>
              <w:rPr>
                <w:color w:val="auto"/>
                <w:kern w:val="0"/>
                <w:szCs w:val="21"/>
                <w:lang w:bidi="ar"/>
              </w:rPr>
              <w:t>铁器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6</w:t>
            </w:r>
          </w:p>
        </w:tc>
        <w:tc>
          <w:tcPr>
            <w:tcW w:w="1531" w:type="dxa"/>
            <w:vAlign w:val="center"/>
          </w:tcPr>
          <w:p>
            <w:pPr>
              <w:widowControl/>
              <w:jc w:val="center"/>
              <w:textAlignment w:val="center"/>
              <w:rPr>
                <w:color w:val="auto"/>
                <w:kern w:val="0"/>
                <w:szCs w:val="21"/>
                <w:lang w:bidi="ar"/>
              </w:rPr>
            </w:pPr>
            <w:r>
              <w:rPr>
                <w:color w:val="auto"/>
                <w:kern w:val="0"/>
                <w:szCs w:val="21"/>
                <w:lang w:bidi="ar"/>
              </w:rPr>
              <w:t>物料水分含量</w:t>
            </w:r>
          </w:p>
        </w:tc>
        <w:tc>
          <w:tcPr>
            <w:tcW w:w="653" w:type="dxa"/>
            <w:vAlign w:val="center"/>
          </w:tcPr>
          <w:p>
            <w:pPr>
              <w:widowControl/>
              <w:jc w:val="center"/>
              <w:textAlignment w:val="center"/>
              <w:rPr>
                <w:color w:val="auto"/>
                <w:kern w:val="0"/>
                <w:szCs w:val="21"/>
                <w:lang w:bidi="ar"/>
              </w:rPr>
            </w:pPr>
            <w:r>
              <w:rPr>
                <w:color w:val="auto"/>
                <w:kern w:val="0"/>
                <w:szCs w:val="21"/>
                <w:lang w:bidi="ar"/>
              </w:rPr>
              <w:t>％</w:t>
            </w:r>
          </w:p>
        </w:tc>
        <w:tc>
          <w:tcPr>
            <w:tcW w:w="5890" w:type="dxa"/>
            <w:vAlign w:val="center"/>
          </w:tcPr>
          <w:p>
            <w:pPr>
              <w:widowControl/>
              <w:jc w:val="center"/>
              <w:textAlignment w:val="center"/>
              <w:rPr>
                <w:color w:val="auto"/>
                <w:kern w:val="0"/>
                <w:szCs w:val="21"/>
                <w:lang w:bidi="ar"/>
              </w:rPr>
            </w:pPr>
            <w:r>
              <w:rPr>
                <w:color w:val="auto"/>
                <w:kern w:val="0"/>
                <w:szCs w:val="21"/>
                <w:lang w:bidi="ar"/>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9" w:hRule="atLeast"/>
        </w:trPr>
        <w:tc>
          <w:tcPr>
            <w:tcW w:w="448" w:type="dxa"/>
            <w:vAlign w:val="top"/>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7</w:t>
            </w:r>
          </w:p>
        </w:tc>
        <w:tc>
          <w:tcPr>
            <w:tcW w:w="1531" w:type="dxa"/>
            <w:vAlign w:val="center"/>
          </w:tcPr>
          <w:p>
            <w:pPr>
              <w:widowControl/>
              <w:jc w:val="center"/>
              <w:textAlignment w:val="center"/>
              <w:rPr>
                <w:color w:val="auto"/>
                <w:kern w:val="0"/>
                <w:szCs w:val="21"/>
                <w:lang w:bidi="ar"/>
              </w:rPr>
            </w:pPr>
            <w:r>
              <w:rPr>
                <w:color w:val="auto"/>
                <w:kern w:val="0"/>
                <w:szCs w:val="21"/>
                <w:lang w:bidi="ar"/>
              </w:rPr>
              <w:t>物料容重</w:t>
            </w:r>
          </w:p>
        </w:tc>
        <w:tc>
          <w:tcPr>
            <w:tcW w:w="653" w:type="dxa"/>
            <w:vAlign w:val="center"/>
          </w:tcPr>
          <w:p>
            <w:pPr>
              <w:widowControl/>
              <w:jc w:val="center"/>
              <w:textAlignment w:val="center"/>
              <w:rPr>
                <w:color w:val="auto"/>
                <w:kern w:val="0"/>
                <w:szCs w:val="21"/>
                <w:lang w:bidi="ar"/>
              </w:rPr>
            </w:pPr>
            <w:r>
              <w:rPr>
                <w:color w:val="auto"/>
                <w:kern w:val="0"/>
                <w:szCs w:val="21"/>
                <w:lang w:bidi="ar"/>
              </w:rPr>
              <w:t>t/ m³</w:t>
            </w:r>
          </w:p>
        </w:tc>
        <w:tc>
          <w:tcPr>
            <w:tcW w:w="5890" w:type="dxa"/>
            <w:vAlign w:val="center"/>
          </w:tcPr>
          <w:p>
            <w:pPr>
              <w:widowControl/>
              <w:jc w:val="center"/>
              <w:textAlignment w:val="center"/>
              <w:rPr>
                <w:color w:val="auto"/>
                <w:kern w:val="0"/>
                <w:szCs w:val="21"/>
                <w:lang w:bidi="ar"/>
              </w:rPr>
            </w:pPr>
            <w:r>
              <w:rPr>
                <w:color w:val="auto"/>
                <w:szCs w:val="21"/>
              </w:rPr>
              <w:t>≥</w:t>
            </w:r>
            <w:r>
              <w:rPr>
                <w:color w:val="auto"/>
                <w:kern w:val="0"/>
                <w:szCs w:val="21"/>
                <w:lang w:bidi="ar"/>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8</w:t>
            </w:r>
          </w:p>
        </w:tc>
        <w:tc>
          <w:tcPr>
            <w:tcW w:w="1531" w:type="dxa"/>
            <w:vAlign w:val="center"/>
          </w:tcPr>
          <w:p>
            <w:pPr>
              <w:widowControl/>
              <w:jc w:val="center"/>
              <w:textAlignment w:val="center"/>
              <w:rPr>
                <w:color w:val="auto"/>
                <w:kern w:val="0"/>
                <w:szCs w:val="21"/>
                <w:lang w:bidi="ar"/>
              </w:rPr>
            </w:pPr>
            <w:r>
              <w:rPr>
                <w:color w:val="auto"/>
                <w:kern w:val="0"/>
                <w:szCs w:val="21"/>
                <w:lang w:bidi="ar"/>
              </w:rPr>
              <w:t>吊高</w:t>
            </w:r>
          </w:p>
        </w:tc>
        <w:tc>
          <w:tcPr>
            <w:tcW w:w="653" w:type="dxa"/>
            <w:vAlign w:val="center"/>
          </w:tcPr>
          <w:p>
            <w:pPr>
              <w:widowControl/>
              <w:jc w:val="center"/>
              <w:textAlignment w:val="center"/>
              <w:rPr>
                <w:color w:val="auto"/>
                <w:kern w:val="0"/>
                <w:szCs w:val="21"/>
                <w:lang w:bidi="ar"/>
              </w:rPr>
            </w:pPr>
            <w:r>
              <w:rPr>
                <w:color w:val="auto"/>
                <w:kern w:val="0"/>
                <w:szCs w:val="21"/>
                <w:lang w:bidi="ar"/>
              </w:rPr>
              <w:t>mm</w:t>
            </w:r>
          </w:p>
        </w:tc>
        <w:tc>
          <w:tcPr>
            <w:tcW w:w="5890" w:type="dxa"/>
            <w:vAlign w:val="center"/>
          </w:tcPr>
          <w:p>
            <w:pPr>
              <w:widowControl/>
              <w:jc w:val="center"/>
              <w:textAlignment w:val="center"/>
              <w:rPr>
                <w:color w:val="auto"/>
                <w:kern w:val="0"/>
                <w:szCs w:val="21"/>
                <w:lang w:bidi="ar"/>
              </w:rPr>
            </w:pPr>
            <w:r>
              <w:rPr>
                <w:color w:val="auto"/>
                <w:kern w:val="0"/>
                <w:szCs w:val="21"/>
                <w:lang w:bidi="ar"/>
              </w:rPr>
              <w:t>200-300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48" w:type="dxa"/>
            <w:vAlign w:val="top"/>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9</w:t>
            </w:r>
          </w:p>
        </w:tc>
        <w:tc>
          <w:tcPr>
            <w:tcW w:w="1531" w:type="dxa"/>
            <w:vAlign w:val="center"/>
          </w:tcPr>
          <w:p>
            <w:pPr>
              <w:widowControl/>
              <w:jc w:val="center"/>
              <w:textAlignment w:val="center"/>
              <w:rPr>
                <w:color w:val="auto"/>
                <w:kern w:val="0"/>
                <w:szCs w:val="21"/>
                <w:lang w:bidi="ar"/>
              </w:rPr>
            </w:pPr>
            <w:r>
              <w:rPr>
                <w:color w:val="auto"/>
                <w:kern w:val="0"/>
                <w:szCs w:val="21"/>
                <w:lang w:bidi="ar"/>
              </w:rPr>
              <w:t>适应带速</w:t>
            </w:r>
          </w:p>
        </w:tc>
        <w:tc>
          <w:tcPr>
            <w:tcW w:w="653" w:type="dxa"/>
            <w:vAlign w:val="center"/>
          </w:tcPr>
          <w:p>
            <w:pPr>
              <w:widowControl/>
              <w:jc w:val="center"/>
              <w:textAlignment w:val="center"/>
              <w:rPr>
                <w:color w:val="auto"/>
                <w:kern w:val="0"/>
                <w:szCs w:val="21"/>
                <w:lang w:bidi="ar"/>
              </w:rPr>
            </w:pPr>
            <w:r>
              <w:rPr>
                <w:color w:val="auto"/>
                <w:kern w:val="0"/>
                <w:szCs w:val="21"/>
                <w:lang w:bidi="ar"/>
              </w:rPr>
              <w:t>m/s</w:t>
            </w:r>
          </w:p>
        </w:tc>
        <w:tc>
          <w:tcPr>
            <w:tcW w:w="5890" w:type="dxa"/>
            <w:vAlign w:val="center"/>
          </w:tcPr>
          <w:p>
            <w:pPr>
              <w:widowControl/>
              <w:jc w:val="center"/>
              <w:textAlignment w:val="center"/>
              <w:rPr>
                <w:color w:val="auto"/>
                <w:kern w:val="0"/>
                <w:szCs w:val="21"/>
                <w:lang w:bidi="ar"/>
              </w:rPr>
            </w:pPr>
            <w:r>
              <w:rPr>
                <w:color w:val="auto"/>
                <w:kern w:val="0"/>
                <w:szCs w:val="21"/>
                <w:lang w:bidi="ar"/>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10</w:t>
            </w:r>
          </w:p>
        </w:tc>
        <w:tc>
          <w:tcPr>
            <w:tcW w:w="1531" w:type="dxa"/>
            <w:vAlign w:val="center"/>
          </w:tcPr>
          <w:p>
            <w:pPr>
              <w:widowControl/>
              <w:jc w:val="center"/>
              <w:textAlignment w:val="center"/>
              <w:rPr>
                <w:color w:val="auto"/>
                <w:kern w:val="0"/>
                <w:szCs w:val="21"/>
                <w:lang w:bidi="ar"/>
              </w:rPr>
            </w:pPr>
            <w:r>
              <w:rPr>
                <w:color w:val="auto"/>
                <w:kern w:val="0"/>
                <w:szCs w:val="21"/>
                <w:lang w:bidi="ar"/>
              </w:rPr>
              <w:t>磁场强度</w:t>
            </w:r>
          </w:p>
        </w:tc>
        <w:tc>
          <w:tcPr>
            <w:tcW w:w="653" w:type="dxa"/>
            <w:vAlign w:val="center"/>
          </w:tcPr>
          <w:p>
            <w:pPr>
              <w:widowControl/>
              <w:jc w:val="center"/>
              <w:textAlignment w:val="center"/>
              <w:rPr>
                <w:color w:val="auto"/>
                <w:kern w:val="0"/>
                <w:szCs w:val="21"/>
                <w:lang w:bidi="ar"/>
              </w:rPr>
            </w:pPr>
            <w:r>
              <w:rPr>
                <w:color w:val="auto"/>
                <w:kern w:val="0"/>
                <w:szCs w:val="21"/>
                <w:lang w:bidi="ar"/>
              </w:rPr>
              <w:t>——</w:t>
            </w:r>
          </w:p>
        </w:tc>
        <w:tc>
          <w:tcPr>
            <w:tcW w:w="5890" w:type="dxa"/>
            <w:vAlign w:val="center"/>
          </w:tcPr>
          <w:p>
            <w:pPr>
              <w:widowControl/>
              <w:jc w:val="center"/>
              <w:textAlignment w:val="center"/>
              <w:rPr>
                <w:color w:val="auto"/>
                <w:kern w:val="0"/>
                <w:szCs w:val="21"/>
                <w:lang w:bidi="ar"/>
              </w:rPr>
            </w:pPr>
            <w:r>
              <w:rPr>
                <w:color w:val="auto"/>
                <w:kern w:val="0"/>
                <w:szCs w:val="21"/>
                <w:lang w:bidi="ar"/>
              </w:rPr>
              <w:t>从皮带表面起50mm：3,000Gs,300mm：700Gs以上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11</w:t>
            </w:r>
          </w:p>
        </w:tc>
        <w:tc>
          <w:tcPr>
            <w:tcW w:w="1531" w:type="dxa"/>
            <w:vAlign w:val="center"/>
          </w:tcPr>
          <w:p>
            <w:pPr>
              <w:widowControl/>
              <w:jc w:val="center"/>
              <w:textAlignment w:val="center"/>
              <w:rPr>
                <w:color w:val="auto"/>
                <w:kern w:val="0"/>
                <w:szCs w:val="21"/>
                <w:lang w:bidi="ar"/>
              </w:rPr>
            </w:pPr>
            <w:r>
              <w:rPr>
                <w:color w:val="auto"/>
                <w:kern w:val="0"/>
                <w:szCs w:val="21"/>
                <w:lang w:bidi="ar"/>
              </w:rPr>
              <w:t>皮带保护</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rFonts w:hint="eastAsia" w:eastAsia="宋体"/>
                <w:color w:val="auto"/>
                <w:kern w:val="0"/>
                <w:szCs w:val="21"/>
                <w:lang w:eastAsia="zh-CN" w:bidi="ar"/>
              </w:rPr>
            </w:pPr>
            <w:r>
              <w:rPr>
                <w:color w:val="auto"/>
                <w:kern w:val="0"/>
                <w:szCs w:val="21"/>
                <w:lang w:bidi="ar"/>
              </w:rPr>
              <w:t>304不锈钢板护</w:t>
            </w:r>
            <w:r>
              <w:rPr>
                <w:rFonts w:hint="eastAsia"/>
                <w:color w:val="auto"/>
                <w:kern w:val="0"/>
                <w:szCs w:val="21"/>
                <w:lang w:val="en-US" w:eastAsia="zh-CN" w:bidi="ar"/>
              </w:rPr>
              <w:t>甲</w:t>
            </w:r>
            <w:r>
              <w:rPr>
                <w:rFonts w:hint="eastAsia"/>
                <w:color w:val="auto"/>
                <w:kern w:val="0"/>
                <w:szCs w:val="21"/>
                <w:lang w:eastAsia="zh-CN" w:bidi="ar"/>
              </w:rPr>
              <w:t>（</w:t>
            </w:r>
            <w:r>
              <w:rPr>
                <w:rFonts w:hint="eastAsia"/>
                <w:color w:val="auto"/>
                <w:kern w:val="0"/>
                <w:szCs w:val="21"/>
                <w:lang w:val="en-US" w:eastAsia="zh-CN" w:bidi="ar"/>
              </w:rPr>
              <w:t>或优于</w:t>
            </w:r>
            <w:r>
              <w:rPr>
                <w:rFonts w:hint="eastAsia"/>
                <w:color w:val="auto"/>
                <w:kern w:val="0"/>
                <w:szCs w:val="21"/>
                <w:lang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12</w:t>
            </w:r>
          </w:p>
        </w:tc>
        <w:tc>
          <w:tcPr>
            <w:tcW w:w="1531" w:type="dxa"/>
            <w:vAlign w:val="center"/>
          </w:tcPr>
          <w:p>
            <w:pPr>
              <w:widowControl/>
              <w:jc w:val="center"/>
              <w:textAlignment w:val="center"/>
              <w:rPr>
                <w:color w:val="auto"/>
                <w:kern w:val="0"/>
                <w:szCs w:val="21"/>
                <w:lang w:bidi="ar"/>
              </w:rPr>
            </w:pPr>
            <w:r>
              <w:rPr>
                <w:color w:val="auto"/>
                <w:kern w:val="0"/>
                <w:szCs w:val="21"/>
                <w:lang w:bidi="ar"/>
              </w:rPr>
              <w:t>驱动保护罩</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color w:val="auto"/>
                <w:kern w:val="0"/>
                <w:szCs w:val="21"/>
                <w:lang w:bidi="ar"/>
              </w:rPr>
            </w:pPr>
            <w:r>
              <w:rPr>
                <w:color w:val="auto"/>
                <w:kern w:val="0"/>
                <w:szCs w:val="21"/>
                <w:lang w:bidi="ar"/>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trPr>
        <w:tc>
          <w:tcPr>
            <w:tcW w:w="448" w:type="dxa"/>
            <w:vAlign w:val="top"/>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13</w:t>
            </w:r>
          </w:p>
        </w:tc>
        <w:tc>
          <w:tcPr>
            <w:tcW w:w="1531" w:type="dxa"/>
            <w:vAlign w:val="center"/>
          </w:tcPr>
          <w:p>
            <w:pPr>
              <w:widowControl/>
              <w:jc w:val="center"/>
              <w:textAlignment w:val="center"/>
              <w:rPr>
                <w:color w:val="auto"/>
                <w:kern w:val="0"/>
                <w:szCs w:val="21"/>
                <w:lang w:bidi="ar"/>
              </w:rPr>
            </w:pPr>
            <w:r>
              <w:rPr>
                <w:color w:val="auto"/>
                <w:kern w:val="0"/>
                <w:szCs w:val="21"/>
                <w:lang w:bidi="ar"/>
              </w:rPr>
              <w:t>急停装置</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14</w:t>
            </w:r>
          </w:p>
        </w:tc>
        <w:tc>
          <w:tcPr>
            <w:tcW w:w="1531" w:type="dxa"/>
            <w:vAlign w:val="center"/>
          </w:tcPr>
          <w:p>
            <w:pPr>
              <w:widowControl/>
              <w:jc w:val="center"/>
              <w:textAlignment w:val="center"/>
              <w:rPr>
                <w:color w:val="auto"/>
                <w:kern w:val="0"/>
                <w:szCs w:val="21"/>
                <w:lang w:bidi="ar"/>
              </w:rPr>
            </w:pPr>
            <w:r>
              <w:rPr>
                <w:color w:val="auto"/>
                <w:kern w:val="0"/>
                <w:szCs w:val="21"/>
                <w:lang w:bidi="ar"/>
              </w:rPr>
              <w:t>电机防护等级</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color w:val="auto"/>
                <w:kern w:val="0"/>
                <w:szCs w:val="21"/>
                <w:lang w:bidi="ar"/>
              </w:rPr>
            </w:pPr>
            <w:r>
              <w:rPr>
                <w:color w:val="auto"/>
                <w:kern w:val="0"/>
                <w:szCs w:val="21"/>
                <w:lang w:bidi="ar"/>
              </w:rPr>
              <w:t>IP54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48" w:type="dxa"/>
            <w:vAlign w:val="top"/>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15</w:t>
            </w:r>
          </w:p>
        </w:tc>
        <w:tc>
          <w:tcPr>
            <w:tcW w:w="1531" w:type="dxa"/>
            <w:vAlign w:val="center"/>
          </w:tcPr>
          <w:p>
            <w:pPr>
              <w:widowControl/>
              <w:jc w:val="center"/>
              <w:textAlignment w:val="center"/>
              <w:rPr>
                <w:color w:val="auto"/>
                <w:kern w:val="0"/>
                <w:szCs w:val="21"/>
                <w:lang w:bidi="ar"/>
              </w:rPr>
            </w:pPr>
            <w:r>
              <w:rPr>
                <w:color w:val="auto"/>
                <w:kern w:val="0"/>
                <w:szCs w:val="21"/>
                <w:lang w:bidi="ar"/>
              </w:rPr>
              <w:t>电机绝缘等级</w:t>
            </w:r>
          </w:p>
        </w:tc>
        <w:tc>
          <w:tcPr>
            <w:tcW w:w="653" w:type="dxa"/>
            <w:vAlign w:val="center"/>
          </w:tcPr>
          <w:p>
            <w:pPr>
              <w:widowControl/>
              <w:jc w:val="center"/>
              <w:textAlignment w:val="center"/>
              <w:rPr>
                <w:color w:val="auto"/>
                <w:kern w:val="0"/>
                <w:szCs w:val="21"/>
                <w:lang w:bidi="ar"/>
              </w:rPr>
            </w:pPr>
          </w:p>
        </w:tc>
        <w:tc>
          <w:tcPr>
            <w:tcW w:w="5890" w:type="dxa"/>
            <w:vAlign w:val="center"/>
          </w:tcPr>
          <w:p>
            <w:pPr>
              <w:widowControl/>
              <w:jc w:val="center"/>
              <w:textAlignment w:val="center"/>
              <w:rPr>
                <w:color w:val="auto"/>
                <w:kern w:val="0"/>
                <w:szCs w:val="21"/>
                <w:lang w:bidi="ar"/>
              </w:rPr>
            </w:pPr>
            <w:r>
              <w:rPr>
                <w:color w:val="auto"/>
                <w:kern w:val="0"/>
                <w:szCs w:val="21"/>
                <w:lang w:bidi="ar"/>
              </w:rPr>
              <w:t>F级</w:t>
            </w:r>
          </w:p>
        </w:tc>
      </w:tr>
    </w:tbl>
    <w:p>
      <w:pPr>
        <w:tabs>
          <w:tab w:val="left" w:pos="525"/>
        </w:tabs>
        <w:adjustRightInd w:val="0"/>
        <w:snapToGrid w:val="0"/>
        <w:spacing w:line="360" w:lineRule="auto"/>
        <w:outlineLvl w:val="1"/>
        <w:rPr>
          <w:b/>
          <w:color w:val="auto"/>
          <w:sz w:val="24"/>
        </w:rPr>
      </w:pPr>
      <w:bookmarkStart w:id="30" w:name="_Toc29233760"/>
    </w:p>
    <w:p>
      <w:pPr>
        <w:tabs>
          <w:tab w:val="left" w:pos="525"/>
        </w:tabs>
        <w:adjustRightInd w:val="0"/>
        <w:snapToGrid w:val="0"/>
        <w:spacing w:line="360" w:lineRule="auto"/>
        <w:outlineLvl w:val="1"/>
        <w:rPr>
          <w:b/>
          <w:color w:val="auto"/>
          <w:sz w:val="24"/>
        </w:rPr>
      </w:pPr>
    </w:p>
    <w:p>
      <w:pPr>
        <w:tabs>
          <w:tab w:val="left" w:pos="525"/>
        </w:tabs>
        <w:adjustRightInd w:val="0"/>
        <w:snapToGrid w:val="0"/>
        <w:spacing w:line="360" w:lineRule="auto"/>
        <w:outlineLvl w:val="1"/>
        <w:rPr>
          <w:b/>
          <w:color w:val="auto"/>
          <w:sz w:val="24"/>
        </w:rPr>
      </w:pPr>
      <w:r>
        <w:rPr>
          <w:b/>
          <w:color w:val="auto"/>
          <w:sz w:val="24"/>
        </w:rPr>
        <w:t>抑尘除尘设备技术参数</w:t>
      </w:r>
      <w:bookmarkEnd w:id="30"/>
    </w:p>
    <w:p>
      <w:pPr>
        <w:autoSpaceDE w:val="0"/>
        <w:autoSpaceDN w:val="0"/>
        <w:adjustRightInd w:val="0"/>
        <w:snapToGrid w:val="0"/>
        <w:spacing w:line="360" w:lineRule="auto"/>
        <w:outlineLvl w:val="2"/>
        <w:rPr>
          <w:b/>
          <w:color w:val="auto"/>
          <w:sz w:val="24"/>
        </w:rPr>
      </w:pPr>
      <w:bookmarkStart w:id="31" w:name="_Toc29233761"/>
      <w:r>
        <w:rPr>
          <w:b/>
          <w:color w:val="auto"/>
          <w:sz w:val="24"/>
        </w:rPr>
        <w:t>除尘器</w:t>
      </w:r>
      <w:bookmarkEnd w:id="31"/>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79"/>
        <w:gridCol w:w="763"/>
        <w:gridCol w:w="3819"/>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adjustRightInd w:val="0"/>
              <w:snapToGrid w:val="0"/>
              <w:jc w:val="center"/>
              <w:rPr>
                <w:b/>
                <w:color w:val="auto"/>
                <w:kern w:val="0"/>
                <w:szCs w:val="21"/>
              </w:rPr>
            </w:pPr>
            <w:r>
              <w:rPr>
                <w:b/>
                <w:color w:val="auto"/>
                <w:kern w:val="0"/>
                <w:szCs w:val="21"/>
              </w:rPr>
              <w:t>序号</w:t>
            </w:r>
          </w:p>
        </w:tc>
        <w:tc>
          <w:tcPr>
            <w:tcW w:w="1779" w:type="dxa"/>
            <w:vAlign w:val="center"/>
          </w:tcPr>
          <w:p>
            <w:pPr>
              <w:widowControl/>
              <w:adjustRightInd w:val="0"/>
              <w:snapToGrid w:val="0"/>
              <w:jc w:val="center"/>
              <w:rPr>
                <w:b/>
                <w:color w:val="auto"/>
                <w:kern w:val="0"/>
                <w:szCs w:val="21"/>
              </w:rPr>
            </w:pPr>
            <w:r>
              <w:rPr>
                <w:b/>
                <w:color w:val="auto"/>
                <w:kern w:val="0"/>
                <w:szCs w:val="21"/>
              </w:rPr>
              <w:t>名称</w:t>
            </w:r>
          </w:p>
        </w:tc>
        <w:tc>
          <w:tcPr>
            <w:tcW w:w="763" w:type="dxa"/>
            <w:vAlign w:val="center"/>
          </w:tcPr>
          <w:p>
            <w:pPr>
              <w:widowControl/>
              <w:adjustRightInd w:val="0"/>
              <w:snapToGrid w:val="0"/>
              <w:jc w:val="center"/>
              <w:rPr>
                <w:b/>
                <w:color w:val="auto"/>
                <w:kern w:val="0"/>
                <w:szCs w:val="21"/>
              </w:rPr>
            </w:pPr>
            <w:r>
              <w:rPr>
                <w:b/>
                <w:color w:val="auto"/>
                <w:kern w:val="0"/>
                <w:szCs w:val="21"/>
              </w:rPr>
              <w:t>单位</w:t>
            </w:r>
          </w:p>
        </w:tc>
        <w:tc>
          <w:tcPr>
            <w:tcW w:w="3819" w:type="dxa"/>
            <w:vAlign w:val="center"/>
          </w:tcPr>
          <w:p>
            <w:pPr>
              <w:widowControl/>
              <w:adjustRightInd w:val="0"/>
              <w:snapToGrid w:val="0"/>
              <w:jc w:val="center"/>
              <w:rPr>
                <w:b/>
                <w:color w:val="auto"/>
                <w:kern w:val="0"/>
                <w:szCs w:val="21"/>
              </w:rPr>
            </w:pPr>
            <w:r>
              <w:rPr>
                <w:b/>
                <w:color w:val="auto"/>
                <w:kern w:val="0"/>
                <w:szCs w:val="21"/>
              </w:rPr>
              <w:t>参数</w:t>
            </w:r>
          </w:p>
        </w:tc>
        <w:tc>
          <w:tcPr>
            <w:tcW w:w="1398" w:type="dxa"/>
            <w:vAlign w:val="center"/>
          </w:tcPr>
          <w:p>
            <w:pPr>
              <w:widowControl/>
              <w:adjustRightInd w:val="0"/>
              <w:snapToGrid w:val="0"/>
              <w:jc w:val="center"/>
              <w:rPr>
                <w:b/>
                <w:color w:val="auto"/>
                <w:kern w:val="0"/>
                <w:szCs w:val="21"/>
              </w:rPr>
            </w:pPr>
            <w:r>
              <w:rPr>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numPr>
                <w:ilvl w:val="0"/>
                <w:numId w:val="2"/>
              </w:numPr>
              <w:ind w:left="391" w:leftChars="0" w:hanging="171" w:firstLineChars="0"/>
              <w:jc w:val="both"/>
              <w:textAlignment w:val="center"/>
              <w:rPr>
                <w:color w:val="auto"/>
                <w:kern w:val="0"/>
                <w:szCs w:val="21"/>
                <w:lang w:bidi="ar"/>
              </w:rPr>
            </w:pPr>
          </w:p>
        </w:tc>
        <w:tc>
          <w:tcPr>
            <w:tcW w:w="1779" w:type="dxa"/>
            <w:vAlign w:val="center"/>
          </w:tcPr>
          <w:p>
            <w:pPr>
              <w:widowControl/>
              <w:jc w:val="center"/>
              <w:textAlignment w:val="center"/>
              <w:rPr>
                <w:rFonts w:hint="eastAsia" w:eastAsia="宋体"/>
                <w:color w:val="auto"/>
                <w:kern w:val="0"/>
                <w:szCs w:val="21"/>
                <w:lang w:eastAsia="zh-CN" w:bidi="ar"/>
              </w:rPr>
            </w:pPr>
            <w:r>
              <w:rPr>
                <w:color w:val="auto"/>
                <w:kern w:val="0"/>
                <w:szCs w:val="21"/>
                <w:lang w:bidi="ar"/>
              </w:rPr>
              <w:t>型</w:t>
            </w:r>
            <w:r>
              <w:rPr>
                <w:rFonts w:hint="eastAsia"/>
                <w:color w:val="auto"/>
                <w:kern w:val="0"/>
                <w:szCs w:val="21"/>
                <w:lang w:val="en-US" w:eastAsia="zh-CN" w:bidi="ar"/>
              </w:rPr>
              <w:t>式</w:t>
            </w:r>
          </w:p>
        </w:tc>
        <w:tc>
          <w:tcPr>
            <w:tcW w:w="763" w:type="dxa"/>
            <w:vAlign w:val="center"/>
          </w:tcPr>
          <w:p>
            <w:pPr>
              <w:widowControl/>
              <w:jc w:val="center"/>
              <w:textAlignment w:val="center"/>
              <w:rPr>
                <w:color w:val="auto"/>
                <w:kern w:val="0"/>
                <w:szCs w:val="21"/>
                <w:lang w:bidi="ar"/>
              </w:rPr>
            </w:pPr>
          </w:p>
        </w:tc>
        <w:tc>
          <w:tcPr>
            <w:tcW w:w="3819" w:type="dxa"/>
            <w:vAlign w:val="center"/>
          </w:tcPr>
          <w:p>
            <w:pPr>
              <w:widowControl/>
              <w:jc w:val="center"/>
              <w:textAlignment w:val="center"/>
              <w:rPr>
                <w:color w:val="auto"/>
                <w:kern w:val="0"/>
                <w:szCs w:val="21"/>
                <w:lang w:bidi="ar"/>
              </w:rPr>
            </w:pPr>
            <w:r>
              <w:rPr>
                <w:rFonts w:hint="eastAsia"/>
                <w:color w:val="auto"/>
                <w:kern w:val="0"/>
                <w:szCs w:val="21"/>
                <w:lang w:val="en-US" w:eastAsia="zh-CN" w:bidi="ar"/>
              </w:rPr>
              <w:t>布袋除尘</w:t>
            </w:r>
          </w:p>
        </w:tc>
        <w:tc>
          <w:tcPr>
            <w:tcW w:w="1398" w:type="dxa"/>
            <w:vAlign w:val="center"/>
          </w:tcPr>
          <w:p>
            <w:pPr>
              <w:widowControl/>
              <w:jc w:val="center"/>
              <w:textAlignment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numPr>
                <w:ilvl w:val="0"/>
                <w:numId w:val="2"/>
              </w:numPr>
              <w:ind w:left="391" w:leftChars="0" w:hanging="171" w:firstLineChars="0"/>
              <w:jc w:val="both"/>
              <w:textAlignment w:val="center"/>
              <w:rPr>
                <w:color w:val="auto"/>
                <w:kern w:val="0"/>
                <w:szCs w:val="21"/>
                <w:lang w:bidi="ar"/>
              </w:rPr>
            </w:pPr>
          </w:p>
        </w:tc>
        <w:tc>
          <w:tcPr>
            <w:tcW w:w="1779" w:type="dxa"/>
            <w:vAlign w:val="center"/>
          </w:tcPr>
          <w:p>
            <w:pPr>
              <w:widowControl/>
              <w:jc w:val="center"/>
              <w:textAlignment w:val="center"/>
              <w:rPr>
                <w:color w:val="auto"/>
                <w:kern w:val="0"/>
                <w:szCs w:val="21"/>
                <w:lang w:bidi="ar"/>
              </w:rPr>
            </w:pPr>
            <w:r>
              <w:rPr>
                <w:color w:val="auto"/>
                <w:kern w:val="0"/>
                <w:szCs w:val="21"/>
                <w:lang w:bidi="ar"/>
              </w:rPr>
              <w:t>数量</w:t>
            </w:r>
          </w:p>
        </w:tc>
        <w:tc>
          <w:tcPr>
            <w:tcW w:w="763" w:type="dxa"/>
            <w:vAlign w:val="center"/>
          </w:tcPr>
          <w:p>
            <w:pPr>
              <w:widowControl/>
              <w:jc w:val="center"/>
              <w:textAlignment w:val="center"/>
              <w:rPr>
                <w:color w:val="auto"/>
                <w:kern w:val="0"/>
                <w:szCs w:val="21"/>
                <w:lang w:bidi="ar"/>
              </w:rPr>
            </w:pPr>
            <w:r>
              <w:rPr>
                <w:color w:val="auto"/>
                <w:kern w:val="0"/>
                <w:szCs w:val="21"/>
                <w:lang w:bidi="ar"/>
              </w:rPr>
              <w:t>台</w:t>
            </w:r>
          </w:p>
        </w:tc>
        <w:tc>
          <w:tcPr>
            <w:tcW w:w="3819" w:type="dxa"/>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2</w:t>
            </w:r>
          </w:p>
        </w:tc>
        <w:tc>
          <w:tcPr>
            <w:tcW w:w="1398" w:type="dxa"/>
            <w:vAlign w:val="center"/>
          </w:tcPr>
          <w:p>
            <w:pPr>
              <w:widowControl/>
              <w:jc w:val="center"/>
              <w:textAlignment w:val="center"/>
              <w:rPr>
                <w:rFonts w:hint="default" w:eastAsia="宋体"/>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numPr>
                <w:ilvl w:val="0"/>
                <w:numId w:val="2"/>
              </w:numPr>
              <w:ind w:left="391" w:leftChars="0" w:hanging="171" w:firstLineChars="0"/>
              <w:jc w:val="both"/>
              <w:textAlignment w:val="center"/>
              <w:rPr>
                <w:color w:val="auto"/>
                <w:kern w:val="0"/>
                <w:szCs w:val="21"/>
                <w:lang w:bidi="ar"/>
              </w:rPr>
            </w:pPr>
          </w:p>
        </w:tc>
        <w:tc>
          <w:tcPr>
            <w:tcW w:w="1779" w:type="dxa"/>
            <w:vAlign w:val="center"/>
          </w:tcPr>
          <w:p>
            <w:pPr>
              <w:widowControl/>
              <w:jc w:val="center"/>
              <w:textAlignment w:val="center"/>
              <w:rPr>
                <w:color w:val="auto"/>
                <w:kern w:val="0"/>
                <w:szCs w:val="21"/>
                <w:lang w:bidi="ar"/>
              </w:rPr>
            </w:pPr>
            <w:r>
              <w:rPr>
                <w:color w:val="auto"/>
                <w:kern w:val="0"/>
                <w:szCs w:val="21"/>
                <w:lang w:bidi="ar"/>
              </w:rPr>
              <w:t>风量调节方式</w:t>
            </w:r>
          </w:p>
        </w:tc>
        <w:tc>
          <w:tcPr>
            <w:tcW w:w="763" w:type="dxa"/>
            <w:vAlign w:val="center"/>
          </w:tcPr>
          <w:p>
            <w:pPr>
              <w:widowControl/>
              <w:jc w:val="center"/>
              <w:textAlignment w:val="center"/>
              <w:rPr>
                <w:color w:val="auto"/>
                <w:kern w:val="0"/>
                <w:szCs w:val="21"/>
                <w:lang w:bidi="ar"/>
              </w:rPr>
            </w:pPr>
          </w:p>
        </w:tc>
        <w:tc>
          <w:tcPr>
            <w:tcW w:w="3819" w:type="dxa"/>
            <w:vAlign w:val="center"/>
          </w:tcPr>
          <w:p>
            <w:pPr>
              <w:widowControl/>
              <w:jc w:val="center"/>
              <w:textAlignment w:val="center"/>
              <w:rPr>
                <w:color w:val="auto"/>
                <w:kern w:val="0"/>
                <w:szCs w:val="21"/>
                <w:lang w:bidi="ar"/>
              </w:rPr>
            </w:pPr>
            <w:r>
              <w:rPr>
                <w:color w:val="auto"/>
                <w:kern w:val="0"/>
                <w:szCs w:val="21"/>
                <w:lang w:bidi="ar"/>
              </w:rPr>
              <w:t>变频</w:t>
            </w:r>
          </w:p>
        </w:tc>
        <w:tc>
          <w:tcPr>
            <w:tcW w:w="1398" w:type="dxa"/>
            <w:vAlign w:val="center"/>
          </w:tcPr>
          <w:p>
            <w:pPr>
              <w:widowControl/>
              <w:jc w:val="center"/>
              <w:textAlignment w:val="center"/>
              <w:rPr>
                <w:color w:val="auto"/>
                <w:kern w:val="0"/>
                <w:szCs w:val="21"/>
                <w:lang w:bidi="ar"/>
              </w:rPr>
            </w:pPr>
            <w:r>
              <w:rPr>
                <w:color w:val="auto"/>
                <w:kern w:val="0"/>
                <w:szCs w:val="21"/>
                <w:lang w:bidi="ar"/>
              </w:rPr>
              <w:t>定频/变频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numPr>
                <w:ilvl w:val="0"/>
                <w:numId w:val="2"/>
              </w:numPr>
              <w:ind w:left="391" w:leftChars="0" w:hanging="171" w:firstLineChars="0"/>
              <w:jc w:val="both"/>
              <w:textAlignment w:val="center"/>
              <w:rPr>
                <w:color w:val="auto"/>
                <w:kern w:val="0"/>
                <w:szCs w:val="21"/>
                <w:lang w:bidi="ar"/>
              </w:rPr>
            </w:pPr>
          </w:p>
        </w:tc>
        <w:tc>
          <w:tcPr>
            <w:tcW w:w="1779" w:type="dxa"/>
            <w:vAlign w:val="center"/>
          </w:tcPr>
          <w:p>
            <w:pPr>
              <w:widowControl/>
              <w:jc w:val="center"/>
              <w:textAlignment w:val="center"/>
              <w:rPr>
                <w:color w:val="auto"/>
                <w:kern w:val="0"/>
                <w:szCs w:val="21"/>
                <w:lang w:bidi="ar"/>
              </w:rPr>
            </w:pPr>
            <w:r>
              <w:rPr>
                <w:color w:val="auto"/>
                <w:kern w:val="0"/>
                <w:szCs w:val="21"/>
                <w:lang w:bidi="ar"/>
              </w:rPr>
              <w:t>风量</w:t>
            </w:r>
          </w:p>
        </w:tc>
        <w:tc>
          <w:tcPr>
            <w:tcW w:w="763" w:type="dxa"/>
            <w:vAlign w:val="center"/>
          </w:tcPr>
          <w:p>
            <w:pPr>
              <w:widowControl/>
              <w:jc w:val="center"/>
              <w:textAlignment w:val="center"/>
              <w:rPr>
                <w:color w:val="auto"/>
                <w:kern w:val="0"/>
                <w:szCs w:val="21"/>
                <w:lang w:bidi="ar"/>
              </w:rPr>
            </w:pPr>
            <w:r>
              <w:rPr>
                <w:color w:val="auto"/>
                <w:kern w:val="0"/>
                <w:szCs w:val="21"/>
                <w:lang w:bidi="ar"/>
              </w:rPr>
              <w:t>m³/h</w:t>
            </w:r>
          </w:p>
        </w:tc>
        <w:tc>
          <w:tcPr>
            <w:tcW w:w="3819" w:type="dxa"/>
            <w:vAlign w:val="center"/>
          </w:tcPr>
          <w:p>
            <w:pPr>
              <w:widowControl/>
              <w:jc w:val="center"/>
              <w:textAlignment w:val="center"/>
              <w:rPr>
                <w:rFonts w:hint="default" w:eastAsia="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color w:val="auto"/>
                <w:kern w:val="0"/>
                <w:szCs w:val="21"/>
                <w:lang w:val="en-US" w:eastAsia="zh-CN" w:bidi="ar"/>
              </w:rPr>
              <w:t>30000</w:t>
            </w:r>
          </w:p>
        </w:tc>
        <w:tc>
          <w:tcPr>
            <w:tcW w:w="1398" w:type="dxa"/>
            <w:vAlign w:val="center"/>
          </w:tcPr>
          <w:p>
            <w:pPr>
              <w:widowControl/>
              <w:jc w:val="center"/>
              <w:textAlignment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numPr>
                <w:ilvl w:val="0"/>
                <w:numId w:val="2"/>
              </w:numPr>
              <w:ind w:left="391" w:leftChars="0" w:hanging="171" w:firstLineChars="0"/>
              <w:jc w:val="both"/>
              <w:textAlignment w:val="center"/>
              <w:rPr>
                <w:color w:val="auto"/>
                <w:kern w:val="0"/>
                <w:szCs w:val="21"/>
                <w:lang w:bidi="ar"/>
              </w:rPr>
            </w:pPr>
          </w:p>
        </w:tc>
        <w:tc>
          <w:tcPr>
            <w:tcW w:w="1779" w:type="dxa"/>
            <w:vAlign w:val="center"/>
          </w:tcPr>
          <w:p>
            <w:pPr>
              <w:widowControl/>
              <w:jc w:val="center"/>
              <w:textAlignment w:val="center"/>
              <w:rPr>
                <w:color w:val="auto"/>
                <w:kern w:val="0"/>
                <w:szCs w:val="21"/>
                <w:lang w:bidi="ar"/>
              </w:rPr>
            </w:pPr>
            <w:r>
              <w:rPr>
                <w:color w:val="auto"/>
                <w:kern w:val="0"/>
                <w:szCs w:val="21"/>
                <w:lang w:bidi="ar"/>
              </w:rPr>
              <w:t>风速</w:t>
            </w:r>
          </w:p>
        </w:tc>
        <w:tc>
          <w:tcPr>
            <w:tcW w:w="763" w:type="dxa"/>
            <w:vAlign w:val="center"/>
          </w:tcPr>
          <w:p>
            <w:pPr>
              <w:widowControl/>
              <w:jc w:val="center"/>
              <w:textAlignment w:val="center"/>
              <w:rPr>
                <w:color w:val="auto"/>
                <w:kern w:val="0"/>
                <w:szCs w:val="21"/>
                <w:lang w:bidi="ar"/>
              </w:rPr>
            </w:pPr>
            <w:r>
              <w:rPr>
                <w:color w:val="auto"/>
                <w:kern w:val="0"/>
                <w:szCs w:val="21"/>
                <w:lang w:bidi="ar"/>
              </w:rPr>
              <w:t>m/s</w:t>
            </w:r>
          </w:p>
        </w:tc>
        <w:tc>
          <w:tcPr>
            <w:tcW w:w="3819" w:type="dxa"/>
            <w:vAlign w:val="center"/>
          </w:tcPr>
          <w:p>
            <w:pPr>
              <w:widowControl/>
              <w:jc w:val="center"/>
              <w:textAlignment w:val="center"/>
              <w:rPr>
                <w:color w:val="auto"/>
                <w:kern w:val="0"/>
                <w:szCs w:val="21"/>
                <w:lang w:bidi="ar"/>
              </w:rPr>
            </w:pPr>
            <w:r>
              <w:rPr>
                <w:color w:val="auto"/>
                <w:szCs w:val="21"/>
              </w:rPr>
              <w:t>≥</w:t>
            </w:r>
            <w:r>
              <w:rPr>
                <w:color w:val="auto"/>
                <w:kern w:val="0"/>
                <w:szCs w:val="21"/>
                <w:lang w:bidi="ar"/>
              </w:rPr>
              <w:t>1.0</w:t>
            </w:r>
          </w:p>
        </w:tc>
        <w:tc>
          <w:tcPr>
            <w:tcW w:w="1398" w:type="dxa"/>
            <w:vAlign w:val="center"/>
          </w:tcPr>
          <w:p>
            <w:pPr>
              <w:widowControl/>
              <w:jc w:val="center"/>
              <w:textAlignment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numPr>
                <w:ilvl w:val="0"/>
                <w:numId w:val="2"/>
              </w:numPr>
              <w:ind w:left="391" w:leftChars="0" w:hanging="171" w:firstLineChars="0"/>
              <w:jc w:val="both"/>
              <w:textAlignment w:val="center"/>
              <w:rPr>
                <w:color w:val="auto"/>
                <w:kern w:val="0"/>
                <w:szCs w:val="21"/>
                <w:lang w:bidi="ar"/>
              </w:rPr>
            </w:pPr>
          </w:p>
        </w:tc>
        <w:tc>
          <w:tcPr>
            <w:tcW w:w="1779" w:type="dxa"/>
            <w:vAlign w:val="center"/>
          </w:tcPr>
          <w:p>
            <w:pPr>
              <w:widowControl/>
              <w:jc w:val="center"/>
              <w:textAlignment w:val="center"/>
              <w:rPr>
                <w:color w:val="auto"/>
                <w:kern w:val="0"/>
                <w:szCs w:val="21"/>
                <w:lang w:bidi="ar"/>
              </w:rPr>
            </w:pPr>
            <w:r>
              <w:rPr>
                <w:color w:val="auto"/>
                <w:kern w:val="0"/>
                <w:szCs w:val="21"/>
                <w:lang w:bidi="ar"/>
              </w:rPr>
              <w:t>电机防护等级</w:t>
            </w:r>
          </w:p>
        </w:tc>
        <w:tc>
          <w:tcPr>
            <w:tcW w:w="763" w:type="dxa"/>
            <w:vAlign w:val="center"/>
          </w:tcPr>
          <w:p>
            <w:pPr>
              <w:widowControl/>
              <w:jc w:val="center"/>
              <w:textAlignment w:val="center"/>
              <w:rPr>
                <w:color w:val="auto"/>
                <w:kern w:val="0"/>
                <w:szCs w:val="21"/>
                <w:lang w:bidi="ar"/>
              </w:rPr>
            </w:pPr>
          </w:p>
        </w:tc>
        <w:tc>
          <w:tcPr>
            <w:tcW w:w="3819" w:type="dxa"/>
            <w:vAlign w:val="center"/>
          </w:tcPr>
          <w:p>
            <w:pPr>
              <w:widowControl/>
              <w:jc w:val="center"/>
              <w:textAlignment w:val="center"/>
              <w:rPr>
                <w:color w:val="auto"/>
                <w:kern w:val="0"/>
                <w:szCs w:val="21"/>
                <w:lang w:bidi="ar"/>
              </w:rPr>
            </w:pPr>
            <w:r>
              <w:rPr>
                <w:color w:val="auto"/>
                <w:kern w:val="0"/>
                <w:szCs w:val="21"/>
                <w:lang w:bidi="ar"/>
              </w:rPr>
              <w:t>IP54</w:t>
            </w:r>
          </w:p>
        </w:tc>
        <w:tc>
          <w:tcPr>
            <w:tcW w:w="1398" w:type="dxa"/>
            <w:vAlign w:val="center"/>
          </w:tcPr>
          <w:p>
            <w:pPr>
              <w:widowControl/>
              <w:jc w:val="center"/>
              <w:textAlignment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numPr>
                <w:ilvl w:val="0"/>
                <w:numId w:val="2"/>
              </w:numPr>
              <w:ind w:left="391" w:leftChars="0" w:hanging="171" w:firstLineChars="0"/>
              <w:jc w:val="both"/>
              <w:textAlignment w:val="center"/>
              <w:rPr>
                <w:color w:val="auto"/>
                <w:kern w:val="0"/>
                <w:szCs w:val="21"/>
                <w:lang w:bidi="ar"/>
              </w:rPr>
            </w:pPr>
          </w:p>
        </w:tc>
        <w:tc>
          <w:tcPr>
            <w:tcW w:w="1779" w:type="dxa"/>
            <w:vAlign w:val="center"/>
          </w:tcPr>
          <w:p>
            <w:pPr>
              <w:widowControl/>
              <w:jc w:val="center"/>
              <w:textAlignment w:val="center"/>
              <w:rPr>
                <w:color w:val="auto"/>
                <w:kern w:val="0"/>
                <w:szCs w:val="21"/>
                <w:lang w:bidi="ar"/>
              </w:rPr>
            </w:pPr>
            <w:r>
              <w:rPr>
                <w:color w:val="auto"/>
                <w:kern w:val="0"/>
                <w:szCs w:val="21"/>
                <w:lang w:bidi="ar"/>
              </w:rPr>
              <w:t>电机绝缘等级</w:t>
            </w:r>
          </w:p>
        </w:tc>
        <w:tc>
          <w:tcPr>
            <w:tcW w:w="763" w:type="dxa"/>
            <w:vAlign w:val="center"/>
          </w:tcPr>
          <w:p>
            <w:pPr>
              <w:widowControl/>
              <w:jc w:val="center"/>
              <w:textAlignment w:val="center"/>
              <w:rPr>
                <w:color w:val="auto"/>
                <w:kern w:val="0"/>
                <w:szCs w:val="21"/>
                <w:lang w:bidi="ar"/>
              </w:rPr>
            </w:pPr>
          </w:p>
        </w:tc>
        <w:tc>
          <w:tcPr>
            <w:tcW w:w="3819" w:type="dxa"/>
            <w:vAlign w:val="center"/>
          </w:tcPr>
          <w:p>
            <w:pPr>
              <w:widowControl/>
              <w:jc w:val="center"/>
              <w:textAlignment w:val="center"/>
              <w:rPr>
                <w:color w:val="auto"/>
                <w:kern w:val="0"/>
                <w:szCs w:val="21"/>
                <w:lang w:bidi="ar"/>
              </w:rPr>
            </w:pPr>
            <w:r>
              <w:rPr>
                <w:color w:val="auto"/>
                <w:kern w:val="0"/>
                <w:szCs w:val="21"/>
                <w:lang w:bidi="ar"/>
              </w:rPr>
              <w:t>F级</w:t>
            </w:r>
          </w:p>
        </w:tc>
        <w:tc>
          <w:tcPr>
            <w:tcW w:w="1398" w:type="dxa"/>
            <w:vAlign w:val="center"/>
          </w:tcPr>
          <w:p>
            <w:pPr>
              <w:widowControl/>
              <w:jc w:val="center"/>
              <w:textAlignment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3" w:type="dxa"/>
            <w:vAlign w:val="center"/>
          </w:tcPr>
          <w:p>
            <w:pPr>
              <w:widowControl/>
              <w:numPr>
                <w:ilvl w:val="0"/>
                <w:numId w:val="2"/>
              </w:numPr>
              <w:ind w:left="391" w:leftChars="0" w:hanging="171" w:firstLineChars="0"/>
              <w:jc w:val="both"/>
              <w:textAlignment w:val="center"/>
              <w:rPr>
                <w:color w:val="auto"/>
                <w:kern w:val="0"/>
                <w:szCs w:val="21"/>
                <w:lang w:bidi="ar"/>
              </w:rPr>
            </w:pPr>
          </w:p>
        </w:tc>
        <w:tc>
          <w:tcPr>
            <w:tcW w:w="1779" w:type="dxa"/>
            <w:vAlign w:val="center"/>
          </w:tcPr>
          <w:p>
            <w:pPr>
              <w:widowControl/>
              <w:jc w:val="center"/>
              <w:textAlignment w:val="center"/>
              <w:rPr>
                <w:color w:val="auto"/>
                <w:kern w:val="0"/>
                <w:szCs w:val="21"/>
                <w:lang w:bidi="ar"/>
              </w:rPr>
            </w:pPr>
            <w:r>
              <w:rPr>
                <w:color w:val="auto"/>
                <w:kern w:val="0"/>
                <w:szCs w:val="21"/>
                <w:lang w:bidi="ar"/>
              </w:rPr>
              <w:t>其他参数</w:t>
            </w:r>
          </w:p>
        </w:tc>
        <w:tc>
          <w:tcPr>
            <w:tcW w:w="763" w:type="dxa"/>
            <w:vAlign w:val="center"/>
          </w:tcPr>
          <w:p>
            <w:pPr>
              <w:widowControl/>
              <w:jc w:val="center"/>
              <w:textAlignment w:val="center"/>
              <w:rPr>
                <w:color w:val="auto"/>
                <w:kern w:val="0"/>
                <w:szCs w:val="21"/>
                <w:lang w:bidi="ar"/>
              </w:rPr>
            </w:pPr>
          </w:p>
        </w:tc>
        <w:tc>
          <w:tcPr>
            <w:tcW w:w="3819" w:type="dxa"/>
            <w:vAlign w:val="center"/>
          </w:tcPr>
          <w:p>
            <w:pPr>
              <w:widowControl/>
              <w:jc w:val="center"/>
              <w:textAlignment w:val="center"/>
              <w:rPr>
                <w:color w:val="auto"/>
                <w:kern w:val="0"/>
                <w:szCs w:val="21"/>
                <w:lang w:bidi="ar"/>
              </w:rPr>
            </w:pPr>
            <w:r>
              <w:rPr>
                <w:color w:val="auto"/>
                <w:kern w:val="0"/>
                <w:szCs w:val="21"/>
                <w:lang w:bidi="ar"/>
              </w:rPr>
              <w:t>/</w:t>
            </w:r>
          </w:p>
        </w:tc>
        <w:tc>
          <w:tcPr>
            <w:tcW w:w="1398" w:type="dxa"/>
            <w:vAlign w:val="center"/>
          </w:tcPr>
          <w:p>
            <w:pPr>
              <w:widowControl/>
              <w:jc w:val="center"/>
              <w:textAlignment w:val="center"/>
              <w:rPr>
                <w:color w:val="auto"/>
                <w:kern w:val="0"/>
                <w:szCs w:val="21"/>
                <w:lang w:bidi="ar"/>
              </w:rPr>
            </w:pPr>
          </w:p>
        </w:tc>
      </w:tr>
    </w:tbl>
    <w:p>
      <w:pPr>
        <w:adjustRightInd w:val="0"/>
        <w:snapToGrid w:val="0"/>
        <w:rPr>
          <w:color w:val="auto"/>
        </w:rPr>
      </w:pPr>
      <w:r>
        <w:rPr>
          <w:color w:val="auto"/>
        </w:rPr>
        <w:t>注：具体参数以满足设计性能为准</w:t>
      </w:r>
    </w:p>
    <w:p>
      <w:pPr>
        <w:pStyle w:val="8"/>
        <w:ind w:left="0" w:leftChars="0" w:firstLine="0" w:firstLineChars="0"/>
        <w:rPr>
          <w:rFonts w:hint="eastAsia" w:ascii="宋体" w:hAnsi="宋体" w:eastAsia="宋体" w:cs="宋体"/>
          <w:b/>
          <w:color w:val="auto"/>
          <w:kern w:val="0"/>
          <w:sz w:val="24"/>
          <w:szCs w:val="22"/>
          <w:lang w:val="en-US" w:eastAsia="zh-CN" w:bidi="zh-CN"/>
        </w:rPr>
      </w:pPr>
    </w:p>
    <w:p>
      <w:pPr>
        <w:pStyle w:val="8"/>
        <w:ind w:left="0" w:leftChars="0" w:firstLine="0" w:firstLineChars="0"/>
        <w:rPr>
          <w:rFonts w:hint="eastAsia" w:ascii="宋体" w:hAnsi="宋体" w:eastAsia="宋体" w:cs="宋体"/>
          <w:b/>
          <w:color w:val="auto"/>
          <w:kern w:val="0"/>
          <w:sz w:val="24"/>
          <w:szCs w:val="22"/>
          <w:lang w:val="zh-CN" w:eastAsia="zh-CN" w:bidi="zh-CN"/>
        </w:rPr>
      </w:pPr>
      <w:r>
        <w:rPr>
          <w:rFonts w:hint="eastAsia" w:ascii="宋体" w:hAnsi="宋体" w:eastAsia="宋体" w:cs="宋体"/>
          <w:b/>
          <w:color w:val="auto"/>
          <w:kern w:val="0"/>
          <w:sz w:val="24"/>
          <w:szCs w:val="22"/>
          <w:lang w:val="en-US" w:eastAsia="zh-CN" w:bidi="zh-CN"/>
        </w:rPr>
        <w:t>球型网架结构组合车间</w:t>
      </w:r>
      <w:r>
        <w:rPr>
          <w:b/>
          <w:color w:val="auto"/>
          <w:sz w:val="24"/>
        </w:rPr>
        <w:t>技术参数</w:t>
      </w:r>
      <w:r>
        <w:rPr>
          <w:rFonts w:hint="eastAsia" w:eastAsia="宋体"/>
          <w:b/>
          <w:color w:val="auto"/>
          <w:sz w:val="24"/>
          <w:lang w:eastAsia="zh-CN"/>
        </w:rPr>
        <w:t>（根据现场地方大小建设厂房）</w:t>
      </w:r>
    </w:p>
    <w:tbl>
      <w:tblPr>
        <w:tblStyle w:val="9"/>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5"/>
        <w:gridCol w:w="1565"/>
        <w:gridCol w:w="795"/>
        <w:gridCol w:w="1614"/>
        <w:gridCol w:w="406"/>
        <w:gridCol w:w="884"/>
        <w:gridCol w:w="1968"/>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序号</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项目名称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ascii="宋体" w:hAnsi="宋体"/>
                <w:color w:val="auto"/>
                <w:sz w:val="21"/>
                <w:szCs w:val="21"/>
              </w:rPr>
            </w:pPr>
            <w:r>
              <w:rPr>
                <w:rFonts w:hint="eastAsia" w:ascii="宋体" w:hAnsi="宋体"/>
                <w:color w:val="auto"/>
                <w:sz w:val="21"/>
                <w:szCs w:val="21"/>
              </w:rPr>
              <w:t>材质</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规格型号</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单位</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数量</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生产厂家</w:t>
            </w: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1</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杆 件</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高频焊管</w:t>
            </w:r>
          </w:p>
          <w:p>
            <w:pPr>
              <w:spacing w:line="40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Q355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φ75.5*3.75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restart"/>
            <w:tcBorders>
              <w:top w:val="single" w:color="auto" w:sz="4" w:space="0"/>
              <w:left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φ88.5*4.0</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φ114*4</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 w:val="21"/>
                <w:szCs w:val="21"/>
              </w:rPr>
            </w:pPr>
            <w:r>
              <w:rPr>
                <w:rFonts w:hint="eastAsia" w:ascii="宋体" w:hAnsi="宋体"/>
                <w:color w:val="auto"/>
                <w:sz w:val="21"/>
                <w:szCs w:val="21"/>
              </w:rPr>
              <w:t>无缝钢管</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Q355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φ140*6</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bCs/>
                <w:color w:val="auto"/>
                <w:sz w:val="21"/>
                <w:szCs w:val="21"/>
              </w:rPr>
            </w:pPr>
          </w:p>
        </w:tc>
        <w:tc>
          <w:tcPr>
            <w:tcW w:w="72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φ159*8</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φ180*10</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销钉</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40Cr</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M20-M30</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3</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高强螺栓</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40Cr</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M20-M45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color w:val="auto"/>
                <w:lang w:val="en-US"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套筒螺母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M21-M46</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top"/>
          </w:tcPr>
          <w:p>
            <w:pPr>
              <w:rPr>
                <w:color w:val="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5</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封 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M21-M31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6</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锥 头</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M24- M45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7</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网架螺栓球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45#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φ100-φ220</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8</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支座</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支托</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垫 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Q235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80*80*8mm</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9</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屋面面板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铝镁锰</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430型</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w:t>
            </w:r>
            <w:r>
              <w:rPr>
                <w:rFonts w:hint="eastAsia" w:ascii="宋体" w:hAnsi="宋体"/>
                <w:color w:val="auto"/>
                <w:sz w:val="21"/>
                <w:szCs w:val="21"/>
                <w:vertAlign w:val="superscript"/>
              </w:rPr>
              <w:t>2</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olor w:val="auto"/>
                <w:sz w:val="21"/>
                <w:szCs w:val="21"/>
                <w:lang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auto"/>
                <w:sz w:val="21"/>
                <w:szCs w:val="21"/>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采光板</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玻璃</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6+6+6中空夹胶</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w:t>
            </w:r>
            <w:r>
              <w:rPr>
                <w:rFonts w:hint="eastAsia" w:ascii="宋体" w:hAnsi="宋体"/>
                <w:color w:val="auto"/>
                <w:sz w:val="21"/>
                <w:szCs w:val="21"/>
                <w:vertAlign w:val="superscript"/>
              </w:rPr>
              <w:t>2</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olor w:val="auto"/>
                <w:sz w:val="21"/>
                <w:szCs w:val="21"/>
                <w:lang w:eastAsia="zh-CN"/>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10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檩条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Q235 </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 xml:space="preserve"> C160*60*20*2.5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t</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olor w:val="auto"/>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11</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脊板、包边</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铝镁锰</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m</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ascii="宋体" w:hAnsi="宋体"/>
                <w:color w:val="auto"/>
                <w:sz w:val="21"/>
                <w:szCs w:val="21"/>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12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检修步道</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r>
              <w:rPr>
                <w:rFonts w:hint="eastAsia" w:ascii="宋体" w:hAnsi="宋体"/>
                <w:color w:val="auto"/>
                <w:sz w:val="21"/>
                <w:szCs w:val="21"/>
              </w:rPr>
              <w:t>Q235</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r>
              <w:rPr>
                <w:rFonts w:hint="eastAsia" w:ascii="宋体" w:hAnsi="宋体"/>
                <w:color w:val="auto"/>
                <w:sz w:val="21"/>
                <w:szCs w:val="21"/>
              </w:rPr>
              <w:t>t</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olor w:val="auto"/>
                <w:sz w:val="21"/>
                <w:szCs w:val="21"/>
                <w:lang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color w:val="auto"/>
                <w:sz w:val="21"/>
                <w:szCs w:val="21"/>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1"/>
                <w:szCs w:val="21"/>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olor w:val="auto"/>
                <w:sz w:val="21"/>
                <w:szCs w:val="21"/>
                <w:lang w:eastAsia="zh-CN"/>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color w:val="auto"/>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1"/>
                <w:szCs w:val="21"/>
              </w:rPr>
            </w:pPr>
          </w:p>
        </w:tc>
      </w:tr>
    </w:tbl>
    <w:p>
      <w:pPr>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ind w:left="0" w:leftChars="0" w:firstLine="0" w:firstLineChars="0"/>
        <w:rPr>
          <w:color w:val="auto"/>
        </w:rPr>
      </w:pPr>
    </w:p>
    <w:p>
      <w:pPr>
        <w:pStyle w:val="5"/>
        <w:widowControl/>
        <w:numPr>
          <w:ilvl w:val="3"/>
          <w:numId w:val="0"/>
        </w:numPr>
        <w:snapToGrid w:val="0"/>
        <w:spacing w:before="0" w:after="0" w:line="360" w:lineRule="auto"/>
        <w:jc w:val="center"/>
        <w:rPr>
          <w:rFonts w:hint="eastAsia" w:ascii="宋体" w:hAnsi="宋体" w:eastAsia="宋体" w:cs="仿宋"/>
          <w:color w:val="auto"/>
          <w:sz w:val="21"/>
          <w:szCs w:val="21"/>
        </w:rPr>
      </w:pPr>
      <w:r>
        <w:rPr>
          <w:rFonts w:hint="eastAsia" w:ascii="宋体" w:hAnsi="宋体" w:eastAsia="宋体" w:cs="仿宋"/>
          <w:color w:val="auto"/>
          <w:sz w:val="21"/>
          <w:szCs w:val="21"/>
        </w:rPr>
        <w:t>处置设备需求（建筑装修、大件园林）</w:t>
      </w:r>
    </w:p>
    <w:p>
      <w:pPr>
        <w:pStyle w:val="5"/>
        <w:widowControl/>
        <w:numPr>
          <w:ilvl w:val="3"/>
          <w:numId w:val="0"/>
        </w:numPr>
        <w:snapToGrid w:val="0"/>
        <w:spacing w:before="0" w:after="0" w:line="360" w:lineRule="auto"/>
        <w:rPr>
          <w:rFonts w:ascii="宋体" w:hAnsi="宋体" w:eastAsia="宋体" w:cs="仿宋"/>
          <w:color w:val="auto"/>
          <w:sz w:val="21"/>
          <w:szCs w:val="21"/>
        </w:rPr>
      </w:pPr>
      <w:r>
        <w:rPr>
          <w:rFonts w:hint="eastAsia" w:ascii="宋体" w:hAnsi="宋体" w:eastAsia="宋体" w:cs="仿宋"/>
          <w:color w:val="auto"/>
          <w:sz w:val="21"/>
          <w:szCs w:val="21"/>
        </w:rPr>
        <w:t>各设备具体要求</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1）均匀上料系统</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上料系统包括受料斗与给料机，实现建筑垃圾、装修垃圾的受料与定量给料。受料斗上料端尺寸满足装载机、挖掘机作业要求，出料口采用敞开无闸门方式，防止堵料、卡料。</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给料机采用优质材料与加工工艺制造，充分考虑使用工况和物料冲击，提高设备使用寿命。槽板设计保证刚性，耐冲击，密封性能好，无漏料、撒料等现象。</w:t>
      </w:r>
    </w:p>
    <w:p>
      <w:pPr>
        <w:pStyle w:val="15"/>
        <w:widowControl/>
        <w:numPr>
          <w:ilvl w:val="0"/>
          <w:numId w:val="3"/>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数量：1台。</w:t>
      </w:r>
    </w:p>
    <w:p>
      <w:pPr>
        <w:pStyle w:val="15"/>
        <w:widowControl/>
        <w:numPr>
          <w:ilvl w:val="0"/>
          <w:numId w:val="3"/>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最大进料粒径：≤500mm。</w:t>
      </w:r>
    </w:p>
    <w:p>
      <w:pPr>
        <w:pStyle w:val="15"/>
        <w:widowControl/>
        <w:numPr>
          <w:ilvl w:val="0"/>
          <w:numId w:val="3"/>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输送能力：正常条件下≥60t/h，变频可调，最大输送能力≥1</w:t>
      </w:r>
      <w:r>
        <w:rPr>
          <w:rFonts w:hint="eastAsia" w:ascii="宋体" w:hAnsi="宋体" w:eastAsia="宋体" w:cs="仿宋"/>
          <w:color w:val="auto"/>
          <w:sz w:val="21"/>
          <w:szCs w:val="21"/>
          <w:lang w:val="en-US" w:eastAsia="zh-CN"/>
        </w:rPr>
        <w:t>2</w:t>
      </w:r>
      <w:r>
        <w:rPr>
          <w:rFonts w:ascii="宋体" w:hAnsi="宋体" w:eastAsia="宋体" w:cs="仿宋"/>
          <w:color w:val="auto"/>
          <w:sz w:val="21"/>
          <w:szCs w:val="21"/>
        </w:rPr>
        <w:t>0t/h。</w:t>
      </w:r>
    </w:p>
    <w:p>
      <w:pPr>
        <w:pStyle w:val="15"/>
        <w:widowControl/>
        <w:numPr>
          <w:ilvl w:val="0"/>
          <w:numId w:val="3"/>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给料机自带受料斗，料斗容积≥10m</w:t>
      </w:r>
      <w:r>
        <w:rPr>
          <w:rFonts w:ascii="宋体" w:hAnsi="宋体" w:eastAsia="宋体" w:cs="仿宋"/>
          <w:color w:val="auto"/>
          <w:sz w:val="21"/>
          <w:szCs w:val="21"/>
          <w:vertAlign w:val="superscript"/>
        </w:rPr>
        <w:t>3</w:t>
      </w:r>
      <w:r>
        <w:rPr>
          <w:rFonts w:ascii="宋体" w:hAnsi="宋体" w:eastAsia="宋体" w:cs="仿宋"/>
          <w:color w:val="auto"/>
          <w:sz w:val="21"/>
          <w:szCs w:val="21"/>
        </w:rPr>
        <w:t>，</w:t>
      </w:r>
      <w:r>
        <w:rPr>
          <w:rFonts w:hint="eastAsia" w:ascii="宋体" w:hAnsi="宋体" w:eastAsia="宋体" w:cs="仿宋"/>
          <w:color w:val="auto"/>
          <w:sz w:val="21"/>
          <w:szCs w:val="21"/>
          <w:lang w:val="en-US" w:eastAsia="zh-CN"/>
        </w:rPr>
        <w:t>要求</w:t>
      </w:r>
      <w:r>
        <w:rPr>
          <w:rFonts w:ascii="宋体" w:hAnsi="宋体" w:eastAsia="宋体" w:cs="仿宋"/>
          <w:color w:val="auto"/>
          <w:sz w:val="21"/>
          <w:szCs w:val="21"/>
        </w:rPr>
        <w:t>采用12-16mm厚钢板，上料端尺寸</w:t>
      </w:r>
      <w:r>
        <w:rPr>
          <w:rFonts w:hint="eastAsia" w:ascii="宋体" w:hAnsi="宋体" w:eastAsia="宋体" w:cs="仿宋"/>
          <w:color w:val="auto"/>
          <w:sz w:val="21"/>
          <w:szCs w:val="21"/>
          <w:lang w:val="en-US" w:eastAsia="zh-CN"/>
        </w:rPr>
        <w:t>需</w:t>
      </w:r>
      <w:r>
        <w:rPr>
          <w:rFonts w:ascii="宋体" w:hAnsi="宋体" w:eastAsia="宋体" w:cs="仿宋"/>
          <w:color w:val="auto"/>
          <w:sz w:val="21"/>
          <w:szCs w:val="21"/>
        </w:rPr>
        <w:t>满足装载机、挖掘机作业要求，出料口采用敞开无闸门方式，防止堵料、卡料。</w:t>
      </w:r>
    </w:p>
    <w:p>
      <w:pPr>
        <w:pStyle w:val="15"/>
        <w:widowControl/>
        <w:numPr>
          <w:ilvl w:val="0"/>
          <w:numId w:val="3"/>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传动部分采用硬齿面减速机、变频调速电动机，通过变频调速装置实现给料量的平稳调节，受料均匀，工作平稳。</w:t>
      </w:r>
    </w:p>
    <w:p>
      <w:pPr>
        <w:pStyle w:val="15"/>
        <w:widowControl/>
        <w:numPr>
          <w:ilvl w:val="0"/>
          <w:numId w:val="3"/>
        </w:numPr>
        <w:snapToGrid w:val="0"/>
        <w:ind w:left="0" w:firstLine="420"/>
        <w:rPr>
          <w:rFonts w:hint="default" w:ascii="宋体" w:hAnsi="宋体" w:eastAsia="宋体" w:cs="仿宋"/>
          <w:color w:val="auto"/>
          <w:sz w:val="21"/>
          <w:szCs w:val="21"/>
        </w:rPr>
      </w:pPr>
      <w:r>
        <w:rPr>
          <w:rFonts w:hint="eastAsia" w:ascii="宋体" w:hAnsi="宋体" w:eastAsia="宋体" w:cs="仿宋"/>
          <w:color w:val="auto"/>
          <w:sz w:val="21"/>
          <w:szCs w:val="21"/>
          <w:lang w:val="en-US" w:eastAsia="zh-CN"/>
        </w:rPr>
        <w:t>要求</w:t>
      </w:r>
      <w:r>
        <w:rPr>
          <w:rFonts w:ascii="宋体" w:hAnsi="宋体" w:eastAsia="宋体" w:cs="仿宋"/>
          <w:color w:val="auto"/>
          <w:sz w:val="21"/>
          <w:szCs w:val="21"/>
        </w:rPr>
        <w:t>机架稳定坚实耐用。</w:t>
      </w:r>
    </w:p>
    <w:p>
      <w:pPr>
        <w:adjustRightInd w:val="0"/>
        <w:snapToGrid w:val="0"/>
        <w:spacing w:line="360" w:lineRule="auto"/>
        <w:ind w:firstLine="422" w:firstLineChars="200"/>
        <w:rPr>
          <w:rFonts w:hint="eastAsia" w:ascii="宋体" w:hAnsi="宋体" w:eastAsia="宋体" w:cs="仿宋"/>
          <w:b/>
          <w:color w:val="auto"/>
          <w:szCs w:val="21"/>
          <w:lang w:eastAsia="zh-CN"/>
        </w:rPr>
      </w:pPr>
      <w:r>
        <w:rPr>
          <w:rFonts w:hint="eastAsia" w:ascii="宋体" w:hAnsi="宋体" w:eastAsia="宋体" w:cs="仿宋"/>
          <w:b/>
          <w:color w:val="auto"/>
          <w:szCs w:val="21"/>
          <w:lang w:bidi="ar"/>
        </w:rPr>
        <w:t>2）筛分系统</w:t>
      </w:r>
      <w:r>
        <w:rPr>
          <w:rFonts w:hint="eastAsia" w:ascii="宋体" w:hAnsi="宋体" w:eastAsia="宋体" w:cs="仿宋"/>
          <w:b/>
          <w:color w:val="auto"/>
          <w:szCs w:val="21"/>
          <w:lang w:eastAsia="zh-CN" w:bidi="ar"/>
        </w:rPr>
        <w:t>（</w:t>
      </w:r>
      <w:r>
        <w:rPr>
          <w:rFonts w:hint="eastAsia" w:ascii="宋体" w:hAnsi="宋体" w:eastAsia="宋体" w:cs="仿宋"/>
          <w:b/>
          <w:color w:val="auto"/>
          <w:szCs w:val="21"/>
          <w:lang w:val="en-US" w:eastAsia="zh-CN" w:bidi="ar"/>
        </w:rPr>
        <w:t>根据工艺情况选用</w:t>
      </w:r>
      <w:r>
        <w:rPr>
          <w:rFonts w:hint="eastAsia" w:ascii="宋体" w:hAnsi="宋体" w:eastAsia="宋体" w:cs="仿宋"/>
          <w:b/>
          <w:color w:val="auto"/>
          <w:szCs w:val="21"/>
          <w:lang w:eastAsia="zh-CN" w:bidi="ar"/>
        </w:rPr>
        <w:t>）</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筛分系统用于含有杂料的建筑垃圾、装修垃圾原料的粗筛分，实现建筑垃圾、装修垃圾的高效筛分。设备需适应条件复杂的建筑垃圾、装修垃圾原料，根据物料特点，设置科学的筛网角度、筛网型式和筛网材质等，优化电机与激振器联接方式，减少电机冲击，提高设备寿命和筛分效率。筛板便于检查、清理、更换。筛体设置密封罩，控制粉尘外溢。</w:t>
      </w:r>
    </w:p>
    <w:p>
      <w:pPr>
        <w:pStyle w:val="15"/>
        <w:widowControl/>
        <w:numPr>
          <w:ilvl w:val="0"/>
          <w:numId w:val="4"/>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数量：1台。</w:t>
      </w:r>
    </w:p>
    <w:p>
      <w:pPr>
        <w:pStyle w:val="15"/>
        <w:widowControl/>
        <w:numPr>
          <w:ilvl w:val="0"/>
          <w:numId w:val="4"/>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筛分能力：≥60t/h，最大通过能力≥1</w:t>
      </w:r>
      <w:r>
        <w:rPr>
          <w:rFonts w:hint="eastAsia" w:ascii="宋体" w:hAnsi="宋体" w:eastAsia="宋体" w:cs="仿宋"/>
          <w:color w:val="auto"/>
          <w:sz w:val="21"/>
          <w:szCs w:val="21"/>
          <w:lang w:val="en-US" w:eastAsia="zh-CN"/>
        </w:rPr>
        <w:t>20</w:t>
      </w:r>
      <w:r>
        <w:rPr>
          <w:rFonts w:ascii="宋体" w:hAnsi="宋体" w:eastAsia="宋体" w:cs="仿宋"/>
          <w:color w:val="auto"/>
          <w:sz w:val="21"/>
          <w:szCs w:val="21"/>
        </w:rPr>
        <w:t xml:space="preserve"> t/h。</w:t>
      </w:r>
    </w:p>
    <w:p>
      <w:pPr>
        <w:pStyle w:val="15"/>
        <w:widowControl/>
        <w:numPr>
          <w:ilvl w:val="0"/>
          <w:numId w:val="4"/>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进料粒径：≤500mm</w:t>
      </w:r>
    </w:p>
    <w:p>
      <w:pPr>
        <w:pStyle w:val="15"/>
        <w:widowControl/>
        <w:numPr>
          <w:ilvl w:val="0"/>
          <w:numId w:val="4"/>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筛板材质：上层金属，下层聚氨酯</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或优于</w:t>
      </w:r>
      <w:r>
        <w:rPr>
          <w:rFonts w:hint="eastAsia" w:ascii="宋体" w:hAnsi="宋体" w:eastAsia="宋体" w:cs="仿宋"/>
          <w:color w:val="auto"/>
          <w:sz w:val="21"/>
          <w:szCs w:val="21"/>
          <w:lang w:eastAsia="zh-CN"/>
        </w:rPr>
        <w:t>。</w:t>
      </w:r>
    </w:p>
    <w:p>
      <w:pPr>
        <w:pStyle w:val="15"/>
        <w:widowControl/>
        <w:numPr>
          <w:ilvl w:val="0"/>
          <w:numId w:val="4"/>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筛板孔径：上层90-120mm，下层7-12mm。</w:t>
      </w:r>
    </w:p>
    <w:p>
      <w:pPr>
        <w:pStyle w:val="15"/>
        <w:widowControl/>
        <w:numPr>
          <w:ilvl w:val="0"/>
          <w:numId w:val="4"/>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密封性能：具有上防尘护罩。</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3）磁选系统</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跨带式磁选机，实现建筑垃圾、装修垃圾中磁性金属的分离。跨带式磁选机应满足以下技术要求。</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额定吊高：250-300mm。</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适应带速：≤4.5m/s。</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适应带宽：与使用位置带式输送机带宽匹配。</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松散堆积密度：≥1.5t/m</w:t>
      </w:r>
      <w:r>
        <w:rPr>
          <w:rFonts w:ascii="宋体" w:hAnsi="宋体" w:eastAsia="宋体" w:cs="仿宋"/>
          <w:color w:val="auto"/>
          <w:sz w:val="21"/>
          <w:szCs w:val="21"/>
          <w:vertAlign w:val="superscript"/>
        </w:rPr>
        <w:t>3</w:t>
      </w:r>
      <w:r>
        <w:rPr>
          <w:rFonts w:ascii="宋体" w:hAnsi="宋体" w:eastAsia="宋体" w:cs="仿宋"/>
          <w:color w:val="auto"/>
          <w:sz w:val="21"/>
          <w:szCs w:val="21"/>
        </w:rPr>
        <w:t>。</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物料堆积层厚度：≥200mm。</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磁场强度：额定吊高处场强≥70mT。</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磁芯形式：永磁磁体材质</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或优于</w:t>
      </w:r>
      <w:r>
        <w:rPr>
          <w:rFonts w:hint="eastAsia" w:ascii="宋体" w:hAnsi="宋体" w:eastAsia="宋体" w:cs="仿宋"/>
          <w:color w:val="auto"/>
          <w:sz w:val="21"/>
          <w:szCs w:val="21"/>
          <w:lang w:eastAsia="zh-CN"/>
        </w:rPr>
        <w:t>）。</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悬挂装置：破断载荷不应低于除铁器本体重量的8倍。</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4）风选系统</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实现建筑垃圾、装修垃圾中轻质杂物的分离。</w:t>
      </w:r>
    </w:p>
    <w:p>
      <w:pPr>
        <w:pStyle w:val="15"/>
        <w:widowControl/>
        <w:numPr>
          <w:ilvl w:val="0"/>
          <w:numId w:val="6"/>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处理能力：≥40t/h。</w:t>
      </w:r>
    </w:p>
    <w:p>
      <w:pPr>
        <w:pStyle w:val="15"/>
        <w:widowControl/>
        <w:numPr>
          <w:ilvl w:val="0"/>
          <w:numId w:val="6"/>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风量：≥30000m</w:t>
      </w:r>
      <w:r>
        <w:rPr>
          <w:rFonts w:ascii="宋体" w:hAnsi="宋体" w:eastAsia="宋体" w:cs="仿宋"/>
          <w:color w:val="auto"/>
          <w:sz w:val="21"/>
          <w:szCs w:val="21"/>
          <w:vertAlign w:val="superscript"/>
        </w:rPr>
        <w:t>3</w:t>
      </w:r>
      <w:r>
        <w:rPr>
          <w:rFonts w:ascii="宋体" w:hAnsi="宋体" w:eastAsia="宋体" w:cs="仿宋"/>
          <w:color w:val="auto"/>
          <w:sz w:val="21"/>
          <w:szCs w:val="21"/>
        </w:rPr>
        <w:t>/h。</w:t>
      </w:r>
    </w:p>
    <w:p>
      <w:pPr>
        <w:pStyle w:val="15"/>
        <w:widowControl/>
        <w:numPr>
          <w:ilvl w:val="0"/>
          <w:numId w:val="6"/>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轻物质收集</w:t>
      </w:r>
      <w:r>
        <w:rPr>
          <w:rFonts w:hint="eastAsia" w:ascii="宋体" w:hAnsi="宋体" w:eastAsia="宋体" w:cs="仿宋"/>
          <w:color w:val="auto"/>
          <w:sz w:val="21"/>
          <w:szCs w:val="21"/>
          <w:lang w:val="en-US" w:eastAsia="zh-CN"/>
        </w:rPr>
        <w:t>效果</w:t>
      </w:r>
      <w:r>
        <w:rPr>
          <w:rFonts w:ascii="宋体" w:hAnsi="宋体" w:eastAsia="宋体" w:cs="仿宋"/>
          <w:color w:val="auto"/>
          <w:sz w:val="21"/>
          <w:szCs w:val="21"/>
        </w:rPr>
        <w:t>：可分轻、重组份。</w:t>
      </w:r>
    </w:p>
    <w:p>
      <w:pPr>
        <w:pStyle w:val="15"/>
        <w:widowControl/>
        <w:numPr>
          <w:ilvl w:val="0"/>
          <w:numId w:val="6"/>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密闭性能：全风场密闭设计，控制粉尘。</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5）拣选系统</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拣选系统包括人工分拣平台，实现建筑垃圾、装修垃圾中杂物的精准分离。</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人工分拣平台应水平布置于带式输送机的两侧，设人工分选房。</w:t>
      </w:r>
    </w:p>
    <w:p>
      <w:pPr>
        <w:pStyle w:val="15"/>
        <w:widowControl/>
        <w:numPr>
          <w:ilvl w:val="0"/>
          <w:numId w:val="7"/>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数量：2座。</w:t>
      </w:r>
    </w:p>
    <w:p>
      <w:pPr>
        <w:pStyle w:val="15"/>
        <w:widowControl/>
        <w:numPr>
          <w:ilvl w:val="0"/>
          <w:numId w:val="7"/>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每个工位设置溜槽。</w:t>
      </w:r>
    </w:p>
    <w:p>
      <w:pPr>
        <w:pStyle w:val="15"/>
        <w:widowControl/>
        <w:numPr>
          <w:ilvl w:val="0"/>
          <w:numId w:val="7"/>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平台宽度：≥4000mm。</w:t>
      </w:r>
    </w:p>
    <w:p>
      <w:pPr>
        <w:pStyle w:val="15"/>
        <w:widowControl/>
        <w:numPr>
          <w:ilvl w:val="0"/>
          <w:numId w:val="7"/>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安全防护：</w:t>
      </w:r>
      <w:r>
        <w:rPr>
          <w:rFonts w:ascii="宋体" w:hAnsi="宋体" w:eastAsia="宋体" w:cs="仿宋"/>
          <w:color w:val="auto"/>
          <w:kern w:val="0"/>
          <w:sz w:val="21"/>
          <w:szCs w:val="21"/>
        </w:rPr>
        <w:t>分拣带式输送机两侧均</w:t>
      </w:r>
      <w:r>
        <w:rPr>
          <w:rFonts w:hint="eastAsia" w:ascii="宋体" w:hAnsi="宋体" w:eastAsia="宋体" w:cs="仿宋"/>
          <w:color w:val="auto"/>
          <w:kern w:val="0"/>
          <w:sz w:val="21"/>
          <w:szCs w:val="21"/>
          <w:lang w:val="en-US" w:eastAsia="zh-CN"/>
        </w:rPr>
        <w:t>要求</w:t>
      </w:r>
      <w:r>
        <w:rPr>
          <w:rFonts w:ascii="宋体" w:hAnsi="宋体" w:eastAsia="宋体" w:cs="仿宋"/>
          <w:color w:val="auto"/>
          <w:kern w:val="0"/>
          <w:sz w:val="21"/>
          <w:szCs w:val="21"/>
        </w:rPr>
        <w:t>设有急停按钮，平台四围设置安全护栏。</w:t>
      </w:r>
    </w:p>
    <w:p>
      <w:pPr>
        <w:adjustRightInd w:val="0"/>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lang w:bidi="ar"/>
        </w:rPr>
        <w:t>6）破碎筛分系统</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破碎筛分系统包括两级破碎机和成品筛分机，实现除杂后建筑垃圾、装修垃圾的两级破碎及成品筛分。</w:t>
      </w:r>
    </w:p>
    <w:p>
      <w:pPr>
        <w:adjustRightInd w:val="0"/>
        <w:snapToGrid w:val="0"/>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lang w:bidi="ar"/>
        </w:rPr>
        <w:t>（1）一级破碎机</w:t>
      </w:r>
    </w:p>
    <w:p>
      <w:pPr>
        <w:pStyle w:val="15"/>
        <w:widowControl/>
        <w:numPr>
          <w:ilvl w:val="0"/>
          <w:numId w:val="8"/>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数量：1台。</w:t>
      </w:r>
    </w:p>
    <w:p>
      <w:pPr>
        <w:pStyle w:val="15"/>
        <w:widowControl/>
        <w:numPr>
          <w:ilvl w:val="0"/>
          <w:numId w:val="8"/>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处理能力：≥100t/h。</w:t>
      </w:r>
    </w:p>
    <w:p>
      <w:pPr>
        <w:pStyle w:val="15"/>
        <w:widowControl/>
        <w:numPr>
          <w:ilvl w:val="0"/>
          <w:numId w:val="8"/>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最大进料粒度：≤500mm。</w:t>
      </w:r>
    </w:p>
    <w:p>
      <w:pPr>
        <w:pStyle w:val="15"/>
        <w:widowControl/>
        <w:numPr>
          <w:ilvl w:val="0"/>
          <w:numId w:val="8"/>
        </w:numPr>
        <w:snapToGrid w:val="0"/>
        <w:ind w:hanging="567" w:firstLineChars="0"/>
        <w:rPr>
          <w:rFonts w:hint="default" w:ascii="宋体" w:hAnsi="宋体" w:eastAsia="宋体" w:cs="仿宋"/>
          <w:color w:val="auto"/>
          <w:sz w:val="21"/>
          <w:szCs w:val="21"/>
        </w:rPr>
      </w:pPr>
      <w:r>
        <w:rPr>
          <w:rFonts w:ascii="宋体" w:hAnsi="宋体" w:eastAsia="宋体" w:cs="仿宋"/>
          <w:color w:val="auto"/>
          <w:sz w:val="21"/>
          <w:szCs w:val="21"/>
        </w:rPr>
        <w:t>出料粒度：≤100mm。</w:t>
      </w:r>
    </w:p>
    <w:p>
      <w:pPr>
        <w:pStyle w:val="15"/>
        <w:widowControl/>
        <w:numPr>
          <w:ilvl w:val="0"/>
          <w:numId w:val="8"/>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破碎机形式：反击式破碎。</w:t>
      </w:r>
    </w:p>
    <w:p>
      <w:pPr>
        <w:pStyle w:val="15"/>
        <w:widowControl/>
        <w:numPr>
          <w:ilvl w:val="0"/>
          <w:numId w:val="8"/>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进料口尺寸：≥1100×1430mm。</w:t>
      </w:r>
    </w:p>
    <w:p>
      <w:pPr>
        <w:pStyle w:val="15"/>
        <w:widowControl/>
        <w:numPr>
          <w:ilvl w:val="0"/>
          <w:numId w:val="8"/>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架体材质：Q235</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或优于</w:t>
      </w:r>
      <w:r>
        <w:rPr>
          <w:rFonts w:hint="eastAsia" w:ascii="宋体" w:hAnsi="宋体" w:eastAsia="宋体" w:cs="仿宋"/>
          <w:color w:val="auto"/>
          <w:sz w:val="21"/>
          <w:szCs w:val="21"/>
          <w:lang w:eastAsia="zh-CN"/>
        </w:rPr>
        <w:t>）</w:t>
      </w:r>
      <w:r>
        <w:rPr>
          <w:rFonts w:ascii="宋体" w:hAnsi="宋体" w:eastAsia="宋体" w:cs="仿宋"/>
          <w:color w:val="auto"/>
          <w:sz w:val="21"/>
          <w:szCs w:val="21"/>
        </w:rPr>
        <w:t>，整体热处理。</w:t>
      </w:r>
    </w:p>
    <w:p>
      <w:pPr>
        <w:pStyle w:val="15"/>
        <w:widowControl/>
        <w:numPr>
          <w:ilvl w:val="0"/>
          <w:numId w:val="8"/>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主轴材质：采用40Cr锻件材质及以上，寿命10年以上。</w:t>
      </w:r>
    </w:p>
    <w:p>
      <w:pPr>
        <w:pStyle w:val="15"/>
        <w:widowControl/>
        <w:numPr>
          <w:ilvl w:val="0"/>
          <w:numId w:val="8"/>
        </w:numPr>
        <w:snapToGrid w:val="0"/>
        <w:ind w:hanging="567" w:firstLineChars="0"/>
        <w:rPr>
          <w:rFonts w:hint="default" w:ascii="宋体" w:hAnsi="宋体" w:eastAsia="宋体" w:cs="仿宋"/>
          <w:color w:val="auto"/>
          <w:sz w:val="21"/>
          <w:szCs w:val="21"/>
        </w:rPr>
      </w:pPr>
      <w:r>
        <w:rPr>
          <w:rFonts w:ascii="宋体" w:hAnsi="宋体" w:eastAsia="宋体" w:cs="仿宋"/>
          <w:color w:val="auto"/>
          <w:sz w:val="21"/>
          <w:szCs w:val="21"/>
        </w:rPr>
        <w:t>机架开启方式：液压助力。</w:t>
      </w:r>
    </w:p>
    <w:p>
      <w:pPr>
        <w:pStyle w:val="15"/>
        <w:widowControl/>
        <w:numPr>
          <w:ilvl w:val="0"/>
          <w:numId w:val="8"/>
        </w:numPr>
        <w:snapToGrid w:val="0"/>
        <w:ind w:hanging="567" w:firstLineChars="0"/>
        <w:rPr>
          <w:rFonts w:hint="default" w:ascii="宋体" w:hAnsi="宋体" w:eastAsia="宋体" w:cs="仿宋"/>
          <w:color w:val="auto"/>
          <w:sz w:val="21"/>
          <w:szCs w:val="21"/>
        </w:rPr>
      </w:pPr>
      <w:r>
        <w:rPr>
          <w:rFonts w:ascii="宋体" w:hAnsi="宋体" w:eastAsia="宋体" w:cs="仿宋"/>
          <w:color w:val="auto"/>
          <w:sz w:val="21"/>
          <w:szCs w:val="21"/>
        </w:rPr>
        <w:t>进料口防护：安装Q235铁链。</w:t>
      </w:r>
    </w:p>
    <w:p>
      <w:pPr>
        <w:pStyle w:val="15"/>
        <w:widowControl/>
        <w:numPr>
          <w:ilvl w:val="0"/>
          <w:numId w:val="8"/>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空载时在距离设备1米处测得噪音值：＜85dB。</w:t>
      </w:r>
    </w:p>
    <w:p>
      <w:pPr>
        <w:adjustRightInd w:val="0"/>
        <w:snapToGrid w:val="0"/>
        <w:spacing w:line="360" w:lineRule="auto"/>
        <w:ind w:firstLine="422" w:firstLineChars="200"/>
        <w:rPr>
          <w:rFonts w:hint="eastAsia" w:ascii="宋体" w:hAnsi="宋体" w:eastAsia="宋体" w:cs="仿宋"/>
          <w:b/>
          <w:bCs/>
          <w:color w:val="auto"/>
          <w:szCs w:val="21"/>
          <w:lang w:eastAsia="zh-CN"/>
        </w:rPr>
      </w:pPr>
      <w:r>
        <w:rPr>
          <w:rFonts w:hint="eastAsia" w:ascii="宋体" w:hAnsi="宋体" w:eastAsia="宋体" w:cs="仿宋"/>
          <w:b/>
          <w:bCs/>
          <w:color w:val="auto"/>
          <w:szCs w:val="21"/>
          <w:lang w:bidi="ar"/>
        </w:rPr>
        <w:t>（2）二级破碎机</w:t>
      </w:r>
    </w:p>
    <w:p>
      <w:pPr>
        <w:pStyle w:val="15"/>
        <w:widowControl/>
        <w:numPr>
          <w:ilvl w:val="0"/>
          <w:numId w:val="9"/>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数量：1台。</w:t>
      </w:r>
    </w:p>
    <w:p>
      <w:pPr>
        <w:pStyle w:val="15"/>
        <w:widowControl/>
        <w:numPr>
          <w:ilvl w:val="0"/>
          <w:numId w:val="9"/>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处理能力：≥100t/h。</w:t>
      </w:r>
    </w:p>
    <w:p>
      <w:pPr>
        <w:pStyle w:val="15"/>
        <w:widowControl/>
        <w:numPr>
          <w:ilvl w:val="0"/>
          <w:numId w:val="9"/>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最大进料粒度：≤100mm。</w:t>
      </w:r>
    </w:p>
    <w:p>
      <w:pPr>
        <w:pStyle w:val="15"/>
        <w:widowControl/>
        <w:numPr>
          <w:ilvl w:val="0"/>
          <w:numId w:val="9"/>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出料粒度：≤10mm不低于80%。</w:t>
      </w:r>
    </w:p>
    <w:p>
      <w:pPr>
        <w:pStyle w:val="15"/>
        <w:widowControl/>
        <w:numPr>
          <w:ilvl w:val="0"/>
          <w:numId w:val="9"/>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破碎机形式：复合破碎。</w:t>
      </w:r>
    </w:p>
    <w:p>
      <w:pPr>
        <w:pStyle w:val="15"/>
        <w:widowControl/>
        <w:numPr>
          <w:ilvl w:val="0"/>
          <w:numId w:val="9"/>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架体材质：Q235</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或优于</w:t>
      </w:r>
      <w:r>
        <w:rPr>
          <w:rFonts w:hint="eastAsia" w:ascii="宋体" w:hAnsi="宋体" w:eastAsia="宋体" w:cs="仿宋"/>
          <w:color w:val="auto"/>
          <w:sz w:val="21"/>
          <w:szCs w:val="21"/>
          <w:lang w:eastAsia="zh-CN"/>
        </w:rPr>
        <w:t>）</w:t>
      </w:r>
      <w:r>
        <w:rPr>
          <w:rFonts w:ascii="宋体" w:hAnsi="宋体" w:eastAsia="宋体" w:cs="仿宋"/>
          <w:color w:val="auto"/>
          <w:sz w:val="21"/>
          <w:szCs w:val="21"/>
        </w:rPr>
        <w:t>，整体热处理。</w:t>
      </w:r>
    </w:p>
    <w:p>
      <w:pPr>
        <w:pStyle w:val="15"/>
        <w:widowControl/>
        <w:numPr>
          <w:ilvl w:val="0"/>
          <w:numId w:val="9"/>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主轴材质：采用40Cr锻件材质及以上，寿命10年以上。</w:t>
      </w:r>
    </w:p>
    <w:p>
      <w:pPr>
        <w:pStyle w:val="15"/>
        <w:widowControl/>
        <w:numPr>
          <w:ilvl w:val="0"/>
          <w:numId w:val="9"/>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空载时在距离设备1米处测得噪音值：＜85dB。</w:t>
      </w:r>
    </w:p>
    <w:p>
      <w:pPr>
        <w:adjustRightInd w:val="0"/>
        <w:snapToGrid w:val="0"/>
        <w:spacing w:line="360" w:lineRule="auto"/>
        <w:ind w:firstLine="422" w:firstLineChars="200"/>
        <w:rPr>
          <w:rFonts w:ascii="宋体" w:hAnsi="宋体" w:eastAsia="宋体" w:cs="仿宋"/>
          <w:b/>
          <w:bCs/>
          <w:color w:val="auto"/>
          <w:szCs w:val="21"/>
        </w:rPr>
      </w:pPr>
      <w:r>
        <w:rPr>
          <w:rFonts w:hint="eastAsia" w:ascii="宋体" w:hAnsi="宋体" w:eastAsia="宋体" w:cs="仿宋"/>
          <w:b/>
          <w:bCs/>
          <w:color w:val="auto"/>
          <w:szCs w:val="21"/>
          <w:lang w:bidi="ar"/>
        </w:rPr>
        <w:t>（3）成品筛分机</w:t>
      </w:r>
    </w:p>
    <w:p>
      <w:pPr>
        <w:pStyle w:val="15"/>
        <w:widowControl/>
        <w:numPr>
          <w:ilvl w:val="0"/>
          <w:numId w:val="10"/>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数量：1台。</w:t>
      </w:r>
    </w:p>
    <w:p>
      <w:pPr>
        <w:pStyle w:val="15"/>
        <w:widowControl/>
        <w:numPr>
          <w:ilvl w:val="0"/>
          <w:numId w:val="10"/>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处理能力：≥1</w:t>
      </w:r>
      <w:r>
        <w:rPr>
          <w:rFonts w:hint="eastAsia" w:ascii="宋体" w:hAnsi="宋体" w:eastAsia="宋体" w:cs="仿宋"/>
          <w:color w:val="auto"/>
          <w:sz w:val="21"/>
          <w:szCs w:val="21"/>
          <w:lang w:val="en-US" w:eastAsia="zh-CN"/>
        </w:rPr>
        <w:t>2</w:t>
      </w:r>
      <w:r>
        <w:rPr>
          <w:rFonts w:ascii="宋体" w:hAnsi="宋体" w:eastAsia="宋体" w:cs="仿宋"/>
          <w:color w:val="auto"/>
          <w:sz w:val="21"/>
          <w:szCs w:val="21"/>
        </w:rPr>
        <w:t>0t/h。</w:t>
      </w:r>
    </w:p>
    <w:p>
      <w:pPr>
        <w:pStyle w:val="15"/>
        <w:widowControl/>
        <w:numPr>
          <w:ilvl w:val="0"/>
          <w:numId w:val="10"/>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筛分类型：双层振动筛。</w:t>
      </w:r>
    </w:p>
    <w:p>
      <w:pPr>
        <w:pStyle w:val="15"/>
        <w:widowControl/>
        <w:numPr>
          <w:ilvl w:val="0"/>
          <w:numId w:val="10"/>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筛体：整体保证强度、刚度与工况条件相适应</w:t>
      </w:r>
      <w:r>
        <w:rPr>
          <w:rFonts w:hint="eastAsia" w:ascii="宋体" w:hAnsi="宋体" w:eastAsia="宋体" w:cs="仿宋"/>
          <w:color w:val="auto"/>
          <w:sz w:val="21"/>
          <w:szCs w:val="21"/>
          <w:lang w:eastAsia="zh-CN"/>
        </w:rPr>
        <w:t>，</w:t>
      </w:r>
      <w:r>
        <w:rPr>
          <w:rFonts w:ascii="宋体" w:hAnsi="宋体" w:eastAsia="宋体" w:cs="仿宋"/>
          <w:color w:val="auto"/>
          <w:sz w:val="21"/>
          <w:szCs w:val="21"/>
        </w:rPr>
        <w:t>钢材偏差必须在国家允许</w:t>
      </w:r>
      <w:r>
        <w:rPr>
          <w:rFonts w:hint="eastAsia" w:ascii="宋体" w:hAnsi="宋体" w:eastAsia="宋体" w:cs="仿宋"/>
          <w:color w:val="auto"/>
          <w:sz w:val="21"/>
          <w:szCs w:val="21"/>
          <w:lang w:val="en-US" w:eastAsia="zh-CN"/>
        </w:rPr>
        <w:t>范围</w:t>
      </w:r>
      <w:r>
        <w:rPr>
          <w:rFonts w:ascii="宋体" w:hAnsi="宋体" w:eastAsia="宋体" w:cs="仿宋"/>
          <w:color w:val="auto"/>
          <w:sz w:val="21"/>
          <w:szCs w:val="21"/>
        </w:rPr>
        <w:t>内</w:t>
      </w:r>
      <w:r>
        <w:rPr>
          <w:rFonts w:hint="eastAsia" w:ascii="宋体" w:hAnsi="宋体" w:eastAsia="宋体" w:cs="仿宋"/>
          <w:color w:val="auto"/>
          <w:sz w:val="21"/>
          <w:szCs w:val="21"/>
          <w:lang w:eastAsia="zh-CN"/>
        </w:rPr>
        <w:t>，</w:t>
      </w:r>
      <w:r>
        <w:rPr>
          <w:rFonts w:ascii="宋体" w:hAnsi="宋体" w:eastAsia="宋体" w:cs="仿宋"/>
          <w:color w:val="auto"/>
          <w:sz w:val="21"/>
          <w:szCs w:val="21"/>
        </w:rPr>
        <w:t>筛体所用钢材必须保证是合格的</w:t>
      </w:r>
      <w:r>
        <w:rPr>
          <w:rFonts w:hint="eastAsia" w:ascii="宋体" w:hAnsi="宋体" w:eastAsia="宋体" w:cs="仿宋"/>
          <w:color w:val="auto"/>
          <w:sz w:val="21"/>
          <w:szCs w:val="21"/>
          <w:lang w:eastAsia="zh-CN"/>
        </w:rPr>
        <w:t>，</w:t>
      </w:r>
      <w:r>
        <w:rPr>
          <w:rFonts w:ascii="宋体" w:hAnsi="宋体" w:eastAsia="宋体" w:cs="仿宋"/>
          <w:color w:val="auto"/>
          <w:sz w:val="21"/>
          <w:szCs w:val="21"/>
        </w:rPr>
        <w:t>侧板≥10mm</w:t>
      </w:r>
      <w:r>
        <w:rPr>
          <w:rFonts w:hint="eastAsia" w:ascii="宋体" w:hAnsi="宋体" w:eastAsia="宋体" w:cs="仿宋"/>
          <w:color w:val="auto"/>
          <w:sz w:val="21"/>
          <w:szCs w:val="21"/>
          <w:lang w:val="en-US" w:eastAsia="zh-CN"/>
        </w:rPr>
        <w:t>厚</w:t>
      </w:r>
      <w:r>
        <w:rPr>
          <w:rFonts w:ascii="宋体" w:hAnsi="宋体" w:eastAsia="宋体" w:cs="仿宋"/>
          <w:color w:val="auto"/>
          <w:sz w:val="21"/>
          <w:szCs w:val="21"/>
        </w:rPr>
        <w:t>。衬板：材质16Mn</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或优于</w:t>
      </w:r>
      <w:r>
        <w:rPr>
          <w:rFonts w:hint="eastAsia" w:ascii="宋体" w:hAnsi="宋体" w:eastAsia="宋体" w:cs="仿宋"/>
          <w:color w:val="auto"/>
          <w:sz w:val="21"/>
          <w:szCs w:val="21"/>
          <w:lang w:eastAsia="zh-CN"/>
        </w:rPr>
        <w:t>）</w:t>
      </w:r>
      <w:r>
        <w:rPr>
          <w:rFonts w:ascii="宋体" w:hAnsi="宋体" w:eastAsia="宋体" w:cs="仿宋"/>
          <w:color w:val="auto"/>
          <w:sz w:val="21"/>
          <w:szCs w:val="21"/>
        </w:rPr>
        <w:t>，厚度≥6mm。</w:t>
      </w:r>
    </w:p>
    <w:p>
      <w:pPr>
        <w:pStyle w:val="15"/>
        <w:widowControl/>
        <w:numPr>
          <w:ilvl w:val="0"/>
          <w:numId w:val="10"/>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底座：整体保证足够强度、刚度，有配重的要保证配重不发生开裂现象。</w:t>
      </w:r>
    </w:p>
    <w:p>
      <w:pPr>
        <w:pStyle w:val="15"/>
        <w:widowControl/>
        <w:numPr>
          <w:ilvl w:val="0"/>
          <w:numId w:val="10"/>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激振器：整体</w:t>
      </w:r>
      <w:r>
        <w:rPr>
          <w:rFonts w:hint="eastAsia" w:ascii="宋体" w:hAnsi="宋体" w:eastAsia="宋体" w:cs="仿宋"/>
          <w:color w:val="auto"/>
          <w:sz w:val="21"/>
          <w:szCs w:val="21"/>
          <w:lang w:val="en-US" w:eastAsia="zh-CN"/>
        </w:rPr>
        <w:t>要求</w:t>
      </w:r>
      <w:r>
        <w:rPr>
          <w:rFonts w:ascii="宋体" w:hAnsi="宋体" w:eastAsia="宋体" w:cs="仿宋"/>
          <w:color w:val="auto"/>
          <w:sz w:val="21"/>
          <w:szCs w:val="21"/>
        </w:rPr>
        <w:t>采用精密机加工，确保加工精度与</w:t>
      </w:r>
      <w:r>
        <w:rPr>
          <w:rFonts w:hint="eastAsia" w:ascii="宋体" w:hAnsi="宋体" w:eastAsia="宋体" w:cs="仿宋"/>
          <w:color w:val="auto"/>
          <w:sz w:val="21"/>
          <w:szCs w:val="21"/>
          <w:lang w:val="en-US" w:eastAsia="zh-CN"/>
        </w:rPr>
        <w:t>公</w:t>
      </w:r>
      <w:r>
        <w:rPr>
          <w:rFonts w:ascii="宋体" w:hAnsi="宋体" w:eastAsia="宋体" w:cs="仿宋"/>
          <w:color w:val="auto"/>
          <w:sz w:val="21"/>
          <w:szCs w:val="21"/>
        </w:rPr>
        <w:t>差。激振器底座应合理，确保激振器更换时，其底脚螺栓拆装、紧固方便。寿命三年以上。</w:t>
      </w:r>
    </w:p>
    <w:p>
      <w:pPr>
        <w:pStyle w:val="15"/>
        <w:widowControl/>
        <w:numPr>
          <w:ilvl w:val="0"/>
          <w:numId w:val="10"/>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进料粒径：≤100mm。</w:t>
      </w:r>
    </w:p>
    <w:p>
      <w:pPr>
        <w:pStyle w:val="15"/>
        <w:widowControl/>
        <w:numPr>
          <w:ilvl w:val="0"/>
          <w:numId w:val="10"/>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筛网孔径：上层30mm，下层10mm。</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7） 输送系统</w:t>
      </w:r>
    </w:p>
    <w:p>
      <w:pPr>
        <w:adjustRightInd w:val="0"/>
        <w:snapToGrid w:val="0"/>
        <w:spacing w:line="360" w:lineRule="auto"/>
        <w:ind w:firstLine="422" w:firstLineChars="200"/>
        <w:rPr>
          <w:rFonts w:ascii="宋体" w:hAnsi="宋体" w:eastAsia="宋体" w:cs="仿宋"/>
          <w:b/>
          <w:bCs/>
          <w:color w:val="auto"/>
          <w:szCs w:val="21"/>
        </w:rPr>
      </w:pPr>
      <w:r>
        <w:rPr>
          <w:rFonts w:hint="eastAsia" w:ascii="宋体" w:hAnsi="宋体" w:eastAsia="宋体" w:cs="仿宋"/>
          <w:b/>
          <w:bCs/>
          <w:color w:val="auto"/>
          <w:szCs w:val="21"/>
          <w:lang w:bidi="ar"/>
        </w:rPr>
        <w:t>（1）带式输送机</w:t>
      </w:r>
    </w:p>
    <w:p>
      <w:pPr>
        <w:pStyle w:val="15"/>
        <w:widowControl/>
        <w:snapToGrid w:val="0"/>
        <w:ind w:left="420" w:leftChars="200" w:firstLine="420"/>
        <w:rPr>
          <w:rFonts w:hint="default" w:ascii="宋体" w:hAnsi="宋体" w:eastAsia="宋体" w:cs="仿宋"/>
          <w:color w:val="auto"/>
          <w:sz w:val="21"/>
          <w:szCs w:val="21"/>
        </w:rPr>
      </w:pPr>
      <w:r>
        <w:rPr>
          <w:rFonts w:ascii="宋体" w:hAnsi="宋体" w:eastAsia="宋体" w:cs="仿宋"/>
          <w:color w:val="auto"/>
          <w:sz w:val="21"/>
          <w:szCs w:val="21"/>
          <w:lang w:bidi="ar"/>
        </w:rPr>
        <w:t>选型应根据工艺布置、输送物料的性质、输送能力、输送距离、输送高度等因素确定，</w:t>
      </w:r>
      <w:r>
        <w:rPr>
          <w:rFonts w:ascii="宋体" w:hAnsi="宋体" w:eastAsia="宋体" w:cs="宋体"/>
          <w:color w:val="auto"/>
          <w:sz w:val="21"/>
          <w:szCs w:val="21"/>
        </w:rPr>
        <w:t>具体技术要求详见通用性技术规范。</w:t>
      </w:r>
    </w:p>
    <w:p>
      <w:pPr>
        <w:adjustRightInd w:val="0"/>
        <w:snapToGrid w:val="0"/>
        <w:spacing w:line="360" w:lineRule="auto"/>
        <w:ind w:firstLine="422" w:firstLineChars="200"/>
        <w:rPr>
          <w:rFonts w:hint="default" w:ascii="宋体" w:hAnsi="宋体" w:eastAsia="宋体" w:cs="仿宋"/>
          <w:i/>
          <w:iCs/>
          <w:color w:val="auto"/>
          <w:sz w:val="21"/>
          <w:szCs w:val="21"/>
        </w:rPr>
      </w:pPr>
      <w:r>
        <w:rPr>
          <w:rFonts w:hint="eastAsia" w:ascii="宋体" w:hAnsi="宋体" w:eastAsia="宋体" w:cs="宋体"/>
          <w:b/>
          <w:color w:val="auto"/>
          <w:szCs w:val="21"/>
          <w:lang w:bidi="ar"/>
        </w:rPr>
        <w:t>8）抑尘除尘系统</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w:t>
      </w:r>
      <w:r>
        <w:rPr>
          <w:rFonts w:hint="eastAsia" w:ascii="宋体" w:hAnsi="宋体" w:eastAsia="宋体" w:cs="仿宋"/>
          <w:b/>
          <w:color w:val="auto"/>
          <w:szCs w:val="21"/>
          <w:lang w:val="en-US" w:eastAsia="zh-CN" w:bidi="ar"/>
        </w:rPr>
        <w:t>1</w:t>
      </w:r>
      <w:r>
        <w:rPr>
          <w:rFonts w:hint="eastAsia" w:ascii="宋体" w:hAnsi="宋体" w:eastAsia="宋体" w:cs="仿宋"/>
          <w:b/>
          <w:color w:val="auto"/>
          <w:szCs w:val="21"/>
          <w:lang w:bidi="ar"/>
        </w:rPr>
        <w:t>）单流体干雾抑尘系统</w:t>
      </w:r>
    </w:p>
    <w:p>
      <w:pPr>
        <w:pStyle w:val="15"/>
        <w:widowControl/>
        <w:numPr>
          <w:ilvl w:val="0"/>
          <w:numId w:val="11"/>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数量：1套。</w:t>
      </w:r>
    </w:p>
    <w:p>
      <w:pPr>
        <w:pStyle w:val="15"/>
        <w:widowControl/>
        <w:numPr>
          <w:ilvl w:val="0"/>
          <w:numId w:val="11"/>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最多同时使用喷嘴：350个。</w:t>
      </w:r>
    </w:p>
    <w:p>
      <w:pPr>
        <w:pStyle w:val="15"/>
        <w:widowControl/>
        <w:numPr>
          <w:ilvl w:val="0"/>
          <w:numId w:val="11"/>
        </w:numPr>
        <w:snapToGrid w:val="0"/>
        <w:ind w:firstLineChars="0"/>
        <w:rPr>
          <w:rFonts w:hint="default" w:ascii="宋体" w:hAnsi="宋体" w:eastAsia="宋体" w:cs="仿宋"/>
          <w:color w:val="auto"/>
          <w:sz w:val="21"/>
          <w:szCs w:val="21"/>
        </w:rPr>
      </w:pPr>
      <w:r>
        <w:rPr>
          <w:rFonts w:ascii="宋体" w:hAnsi="宋体" w:eastAsia="宋体" w:cs="仿宋"/>
          <w:color w:val="auto"/>
          <w:kern w:val="0"/>
          <w:sz w:val="21"/>
          <w:szCs w:val="21"/>
        </w:rPr>
        <w:t>水雾压力：</w:t>
      </w:r>
      <w:r>
        <w:rPr>
          <w:rFonts w:ascii="宋体" w:hAnsi="宋体" w:eastAsia="宋体" w:cs="仿宋"/>
          <w:color w:val="auto"/>
          <w:sz w:val="21"/>
          <w:szCs w:val="21"/>
        </w:rPr>
        <w:t>≥</w:t>
      </w:r>
      <w:r>
        <w:rPr>
          <w:rFonts w:ascii="宋体" w:hAnsi="宋体" w:eastAsia="宋体" w:cs="仿宋"/>
          <w:color w:val="auto"/>
          <w:kern w:val="0"/>
          <w:sz w:val="21"/>
          <w:szCs w:val="21"/>
        </w:rPr>
        <w:t>7MPa。</w:t>
      </w:r>
    </w:p>
    <w:p>
      <w:pPr>
        <w:pStyle w:val="15"/>
        <w:widowControl/>
        <w:numPr>
          <w:ilvl w:val="0"/>
          <w:numId w:val="11"/>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最大输送距离：≥350m。</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w:t>
      </w:r>
      <w:r>
        <w:rPr>
          <w:rFonts w:hint="eastAsia" w:ascii="宋体" w:hAnsi="宋体" w:eastAsia="宋体" w:cs="仿宋"/>
          <w:b/>
          <w:color w:val="auto"/>
          <w:szCs w:val="21"/>
          <w:lang w:val="en-US" w:eastAsia="zh-CN" w:bidi="ar"/>
        </w:rPr>
        <w:t>2</w:t>
      </w:r>
      <w:r>
        <w:rPr>
          <w:rFonts w:hint="eastAsia" w:ascii="宋体" w:hAnsi="宋体" w:eastAsia="宋体" w:cs="仿宋"/>
          <w:b/>
          <w:color w:val="auto"/>
          <w:szCs w:val="21"/>
          <w:lang w:bidi="ar"/>
        </w:rPr>
        <w:t>）除尘系统</w:t>
      </w:r>
    </w:p>
    <w:p>
      <w:pPr>
        <w:pStyle w:val="15"/>
        <w:widowControl/>
        <w:numPr>
          <w:ilvl w:val="0"/>
          <w:numId w:val="12"/>
        </w:numPr>
        <w:shd w:val="clear" w:fill="FF0000"/>
        <w:snapToGrid w:val="0"/>
        <w:ind w:left="0" w:firstLine="420"/>
        <w:rPr>
          <w:rFonts w:hint="default" w:ascii="宋体" w:hAnsi="宋体" w:eastAsia="宋体" w:cs="仿宋"/>
          <w:color w:val="auto"/>
          <w:sz w:val="21"/>
          <w:szCs w:val="21"/>
          <w:highlight w:val="none"/>
        </w:rPr>
      </w:pPr>
      <w:r>
        <w:rPr>
          <w:rFonts w:ascii="宋体" w:hAnsi="宋体" w:eastAsia="宋体" w:cs="仿宋"/>
          <w:color w:val="auto"/>
          <w:sz w:val="21"/>
          <w:szCs w:val="21"/>
          <w:highlight w:val="none"/>
        </w:rPr>
        <w:t>数量：2台。</w:t>
      </w:r>
    </w:p>
    <w:p>
      <w:pPr>
        <w:pStyle w:val="15"/>
        <w:widowControl/>
        <w:numPr>
          <w:ilvl w:val="0"/>
          <w:numId w:val="12"/>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风量：≥30000m</w:t>
      </w:r>
      <w:r>
        <w:rPr>
          <w:rFonts w:ascii="宋体" w:hAnsi="宋体" w:eastAsia="宋体" w:cs="仿宋"/>
          <w:color w:val="auto"/>
          <w:sz w:val="21"/>
          <w:szCs w:val="21"/>
          <w:vertAlign w:val="superscript"/>
        </w:rPr>
        <w:t>3</w:t>
      </w:r>
      <w:r>
        <w:rPr>
          <w:rFonts w:ascii="宋体" w:hAnsi="宋体" w:eastAsia="宋体" w:cs="仿宋"/>
          <w:color w:val="auto"/>
          <w:sz w:val="21"/>
          <w:szCs w:val="21"/>
        </w:rPr>
        <w:t>/h。</w:t>
      </w:r>
    </w:p>
    <w:p>
      <w:pPr>
        <w:pStyle w:val="15"/>
        <w:widowControl/>
        <w:numPr>
          <w:ilvl w:val="0"/>
          <w:numId w:val="12"/>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对产尘设备及产尘点</w:t>
      </w:r>
      <w:r>
        <w:rPr>
          <w:rFonts w:hint="eastAsia" w:ascii="宋体" w:hAnsi="宋体" w:eastAsia="宋体" w:cs="宋体"/>
          <w:color w:val="auto"/>
          <w:sz w:val="21"/>
          <w:szCs w:val="21"/>
          <w:lang w:val="en-US" w:eastAsia="zh-CN"/>
        </w:rPr>
        <w:t>要求</w:t>
      </w:r>
      <w:r>
        <w:rPr>
          <w:rFonts w:ascii="宋体" w:hAnsi="宋体" w:eastAsia="宋体" w:cs="宋体"/>
          <w:color w:val="auto"/>
          <w:sz w:val="21"/>
          <w:szCs w:val="21"/>
        </w:rPr>
        <w:t>采取必要的尘源密闭措施，设置密闭罩，并</w:t>
      </w:r>
      <w:r>
        <w:rPr>
          <w:rFonts w:hint="eastAsia" w:ascii="宋体" w:hAnsi="宋体" w:eastAsia="宋体" w:cs="宋体"/>
          <w:color w:val="auto"/>
          <w:sz w:val="21"/>
          <w:szCs w:val="21"/>
          <w:lang w:val="en-US" w:eastAsia="zh-CN"/>
        </w:rPr>
        <w:t>要求</w:t>
      </w:r>
      <w:r>
        <w:rPr>
          <w:rFonts w:ascii="宋体" w:hAnsi="宋体" w:eastAsia="宋体" w:cs="宋体"/>
          <w:color w:val="auto"/>
          <w:sz w:val="21"/>
          <w:szCs w:val="21"/>
        </w:rPr>
        <w:t>采用机械抽风系统，确保系统和罩内负压，以控制粉尘外逸，筛分机密闭罩要求便携式、易拆装。</w:t>
      </w:r>
    </w:p>
    <w:p>
      <w:pPr>
        <w:pStyle w:val="15"/>
        <w:widowControl/>
        <w:numPr>
          <w:ilvl w:val="0"/>
          <w:numId w:val="12"/>
        </w:numPr>
        <w:snapToGrid w:val="0"/>
        <w:ind w:left="0" w:firstLine="42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颗粒物排放浓度：≤</w:t>
      </w:r>
      <w:r>
        <w:rPr>
          <w:rFonts w:ascii="宋体" w:hAnsi="宋体" w:eastAsia="宋体" w:cs="仿宋"/>
          <w:color w:val="auto"/>
          <w:sz w:val="21"/>
          <w:szCs w:val="21"/>
          <w:highlight w:val="none"/>
        </w:rPr>
        <w:t>20mg/Nm</w:t>
      </w:r>
      <w:r>
        <w:rPr>
          <w:rFonts w:ascii="宋体" w:hAnsi="宋体" w:eastAsia="宋体" w:cs="仿宋"/>
          <w:color w:val="auto"/>
          <w:sz w:val="21"/>
          <w:szCs w:val="21"/>
          <w:highlight w:val="none"/>
          <w:vertAlign w:val="superscript"/>
        </w:rPr>
        <w:t>3</w:t>
      </w:r>
      <w:r>
        <w:rPr>
          <w:rFonts w:ascii="宋体" w:hAnsi="宋体" w:eastAsia="宋体" w:cs="宋体"/>
          <w:color w:val="auto"/>
          <w:sz w:val="21"/>
          <w:szCs w:val="21"/>
          <w:highlight w:val="none"/>
        </w:rPr>
        <w:t>。</w:t>
      </w:r>
    </w:p>
    <w:p>
      <w:pPr>
        <w:pStyle w:val="15"/>
        <w:widowControl/>
        <w:numPr>
          <w:ilvl w:val="0"/>
          <w:numId w:val="12"/>
        </w:numPr>
        <w:snapToGrid w:val="0"/>
        <w:ind w:left="0" w:firstLine="42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过滤风速：≤</w:t>
      </w:r>
      <w:r>
        <w:rPr>
          <w:rFonts w:ascii="宋体" w:hAnsi="宋体" w:eastAsia="宋体" w:cs="仿宋"/>
          <w:color w:val="auto"/>
          <w:sz w:val="21"/>
          <w:szCs w:val="21"/>
          <w:highlight w:val="none"/>
        </w:rPr>
        <w:t>1m/min</w:t>
      </w:r>
      <w:r>
        <w:rPr>
          <w:rFonts w:ascii="宋体" w:hAnsi="宋体" w:eastAsia="宋体" w:cs="宋体"/>
          <w:color w:val="auto"/>
          <w:sz w:val="21"/>
          <w:szCs w:val="21"/>
          <w:highlight w:val="none"/>
        </w:rPr>
        <w:t>。</w:t>
      </w:r>
    </w:p>
    <w:p>
      <w:pPr>
        <w:pStyle w:val="15"/>
        <w:widowControl/>
        <w:numPr>
          <w:ilvl w:val="0"/>
          <w:numId w:val="12"/>
        </w:numPr>
        <w:snapToGrid w:val="0"/>
        <w:ind w:left="0" w:firstLine="42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净过滤风速：≤</w:t>
      </w:r>
      <w:r>
        <w:rPr>
          <w:rFonts w:ascii="宋体" w:hAnsi="宋体" w:eastAsia="宋体" w:cs="仿宋"/>
          <w:color w:val="auto"/>
          <w:sz w:val="21"/>
          <w:szCs w:val="21"/>
          <w:highlight w:val="none"/>
        </w:rPr>
        <w:t>1m/min</w:t>
      </w:r>
      <w:r>
        <w:rPr>
          <w:rFonts w:ascii="宋体" w:hAnsi="宋体" w:eastAsia="宋体" w:cs="宋体"/>
          <w:color w:val="auto"/>
          <w:sz w:val="21"/>
          <w:szCs w:val="21"/>
          <w:highlight w:val="none"/>
        </w:rPr>
        <w:t>。</w:t>
      </w:r>
    </w:p>
    <w:p>
      <w:pPr>
        <w:pStyle w:val="15"/>
        <w:widowControl/>
        <w:numPr>
          <w:ilvl w:val="0"/>
          <w:numId w:val="12"/>
        </w:numPr>
        <w:snapToGrid w:val="0"/>
        <w:ind w:left="0" w:firstLine="42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漏风率：≤</w:t>
      </w:r>
      <w:r>
        <w:rPr>
          <w:rFonts w:ascii="宋体" w:hAnsi="宋体" w:eastAsia="宋体" w:cs="仿宋"/>
          <w:color w:val="auto"/>
          <w:sz w:val="21"/>
          <w:szCs w:val="21"/>
          <w:highlight w:val="none"/>
        </w:rPr>
        <w:t>3%</w:t>
      </w:r>
      <w:r>
        <w:rPr>
          <w:rFonts w:ascii="宋体" w:hAnsi="宋体" w:eastAsia="宋体" w:cs="宋体"/>
          <w:color w:val="auto"/>
          <w:sz w:val="21"/>
          <w:szCs w:val="21"/>
          <w:highlight w:val="none"/>
        </w:rPr>
        <w:t>。</w:t>
      </w:r>
    </w:p>
    <w:p>
      <w:pPr>
        <w:pStyle w:val="15"/>
        <w:widowControl/>
        <w:numPr>
          <w:ilvl w:val="0"/>
          <w:numId w:val="12"/>
        </w:numPr>
        <w:snapToGrid w:val="0"/>
        <w:ind w:left="0" w:firstLine="42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脉冲阀：膜片经久耐用，使用寿命三年</w:t>
      </w:r>
      <w:r>
        <w:rPr>
          <w:rFonts w:hint="eastAsia" w:ascii="宋体" w:hAnsi="宋体" w:eastAsia="宋体" w:cs="宋体"/>
          <w:color w:val="auto"/>
          <w:sz w:val="21"/>
          <w:szCs w:val="21"/>
          <w:highlight w:val="none"/>
          <w:lang w:val="en-US" w:eastAsia="zh-CN"/>
        </w:rPr>
        <w:t>及以上</w:t>
      </w:r>
      <w:r>
        <w:rPr>
          <w:rFonts w:ascii="宋体" w:hAnsi="宋体" w:eastAsia="宋体" w:cs="宋体"/>
          <w:color w:val="auto"/>
          <w:sz w:val="21"/>
          <w:szCs w:val="21"/>
          <w:highlight w:val="none"/>
        </w:rPr>
        <w:t>。</w:t>
      </w:r>
    </w:p>
    <w:p>
      <w:pPr>
        <w:pStyle w:val="15"/>
        <w:widowControl/>
        <w:numPr>
          <w:ilvl w:val="0"/>
          <w:numId w:val="12"/>
        </w:numPr>
        <w:snapToGrid w:val="0"/>
        <w:ind w:left="0" w:firstLine="42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除尘系统末端</w:t>
      </w:r>
      <w:r>
        <w:rPr>
          <w:rFonts w:hint="eastAsia" w:ascii="宋体" w:hAnsi="宋体" w:eastAsia="宋体" w:cs="宋体"/>
          <w:color w:val="auto"/>
          <w:sz w:val="21"/>
          <w:szCs w:val="21"/>
          <w:highlight w:val="none"/>
          <w:lang w:val="en-US" w:eastAsia="zh-CN"/>
        </w:rPr>
        <w:t>要求</w:t>
      </w:r>
      <w:r>
        <w:rPr>
          <w:rFonts w:ascii="宋体" w:hAnsi="宋体" w:eastAsia="宋体" w:cs="宋体"/>
          <w:color w:val="auto"/>
          <w:sz w:val="21"/>
          <w:szCs w:val="21"/>
          <w:highlight w:val="none"/>
        </w:rPr>
        <w:t>采用除尘风量平衡阀，有效控制系统各分支管的阻力，保持系统内管道阻力平衡，确保系统在设计风量下长期稳定运行。</w:t>
      </w:r>
    </w:p>
    <w:p>
      <w:pPr>
        <w:pStyle w:val="15"/>
        <w:widowControl/>
        <w:numPr>
          <w:ilvl w:val="0"/>
          <w:numId w:val="12"/>
        </w:numPr>
        <w:snapToGrid w:val="0"/>
        <w:ind w:left="0" w:firstLine="42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除尘管道：</w:t>
      </w:r>
      <w:r>
        <w:rPr>
          <w:rFonts w:ascii="宋体" w:hAnsi="宋体" w:eastAsia="宋体" w:cs="仿宋"/>
          <w:color w:val="auto"/>
          <w:sz w:val="21"/>
          <w:szCs w:val="21"/>
          <w:highlight w:val="none"/>
        </w:rPr>
        <w:t>采用</w:t>
      </w:r>
      <w:r>
        <w:rPr>
          <w:rFonts w:hint="eastAsia" w:ascii="宋体" w:hAnsi="宋体" w:eastAsia="宋体" w:cs="仿宋"/>
          <w:color w:val="auto"/>
          <w:sz w:val="21"/>
          <w:szCs w:val="21"/>
          <w:highlight w:val="none"/>
          <w:lang w:val="en-US" w:eastAsia="zh-CN"/>
        </w:rPr>
        <w:t>金属</w:t>
      </w:r>
      <w:r>
        <w:rPr>
          <w:rFonts w:ascii="宋体" w:hAnsi="宋体" w:eastAsia="宋体" w:cs="仿宋"/>
          <w:color w:val="auto"/>
          <w:sz w:val="21"/>
          <w:szCs w:val="21"/>
          <w:highlight w:val="none"/>
        </w:rPr>
        <w:t>风管，管道壁厚符合相关标准要求。</w:t>
      </w:r>
      <w:r>
        <w:rPr>
          <w:rFonts w:ascii="宋体" w:hAnsi="宋体" w:eastAsia="宋体" w:cs="仿宋"/>
          <w:color w:val="auto"/>
          <w:sz w:val="21"/>
          <w:szCs w:val="21"/>
          <w:highlight w:val="none"/>
          <w:shd w:val="clear" w:fill="FF0000"/>
        </w:rPr>
        <w:t>除尘管道内风速17～20m/s</w:t>
      </w:r>
      <w:r>
        <w:rPr>
          <w:rFonts w:ascii="宋体" w:hAnsi="宋体" w:eastAsia="宋体" w:cs="仿宋"/>
          <w:color w:val="auto"/>
          <w:sz w:val="21"/>
          <w:szCs w:val="21"/>
          <w:highlight w:val="none"/>
        </w:rPr>
        <w:t>。</w:t>
      </w:r>
    </w:p>
    <w:p>
      <w:pPr>
        <w:adjustRightInd w:val="0"/>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lang w:bidi="ar"/>
        </w:rPr>
        <w:t>10）电气系统</w:t>
      </w:r>
    </w:p>
    <w:p>
      <w:pPr>
        <w:adjustRightInd w:val="0"/>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bidi="ar"/>
        </w:rPr>
        <w:t>采购方指定电源，</w:t>
      </w:r>
      <w:r>
        <w:rPr>
          <w:rFonts w:hint="eastAsia" w:ascii="宋体" w:hAnsi="宋体" w:eastAsia="宋体" w:cs="宋体"/>
          <w:color w:val="auto"/>
          <w:szCs w:val="21"/>
          <w:lang w:bidi="ar"/>
        </w:rPr>
        <w:t>供货方</w:t>
      </w:r>
      <w:r>
        <w:rPr>
          <w:rFonts w:hint="eastAsia" w:ascii="宋体" w:hAnsi="宋体" w:eastAsia="宋体" w:cs="宋体"/>
          <w:color w:val="auto"/>
          <w:szCs w:val="21"/>
          <w:lang w:val="en-US" w:eastAsia="zh-CN" w:bidi="ar"/>
        </w:rPr>
        <w:t>按设计要求</w:t>
      </w:r>
      <w:r>
        <w:rPr>
          <w:rFonts w:hint="eastAsia" w:ascii="宋体" w:hAnsi="宋体" w:eastAsia="宋体" w:cs="宋体"/>
          <w:color w:val="auto"/>
          <w:szCs w:val="21"/>
          <w:lang w:bidi="ar"/>
        </w:rPr>
        <w:t>负责</w:t>
      </w:r>
      <w:r>
        <w:rPr>
          <w:rFonts w:hint="eastAsia" w:ascii="宋体" w:hAnsi="宋体" w:eastAsia="宋体" w:cs="宋体"/>
          <w:color w:val="auto"/>
          <w:szCs w:val="21"/>
          <w:lang w:val="en-US" w:eastAsia="zh-CN" w:bidi="ar"/>
        </w:rPr>
        <w:t>变压器等整个电气系统的采购安装。</w:t>
      </w:r>
    </w:p>
    <w:p>
      <w:pPr>
        <w:adjustRightInd w:val="0"/>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lang w:bidi="ar"/>
        </w:rPr>
        <w:t>11）仪控系统</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建筑垃圾、装修垃圾处理生产线在中央控制室通过集中控制系统进行控制。自动化控制系统按工艺流程的划分设置系统，通过工业工控机和PLC系统实现各工艺设备的开闭环控制、自动顺序控制和自动操作。</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主要的控制功能主要有：</w:t>
      </w:r>
    </w:p>
    <w:p>
      <w:pPr>
        <w:pStyle w:val="15"/>
        <w:widowControl/>
        <w:numPr>
          <w:ilvl w:val="0"/>
          <w:numId w:val="13"/>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生产线的启停及联锁控制，故障停机，报警</w:t>
      </w:r>
      <w:r>
        <w:rPr>
          <w:rFonts w:hint="eastAsia" w:ascii="宋体" w:hAnsi="宋体" w:eastAsia="宋体" w:cs="宋体"/>
          <w:color w:val="auto"/>
          <w:sz w:val="21"/>
          <w:szCs w:val="21"/>
          <w:lang w:val="en-US" w:eastAsia="zh-CN"/>
        </w:rPr>
        <w:t>和视频监控</w:t>
      </w:r>
      <w:r>
        <w:rPr>
          <w:rFonts w:ascii="宋体" w:hAnsi="宋体" w:eastAsia="宋体" w:cs="宋体"/>
          <w:color w:val="auto"/>
          <w:sz w:val="21"/>
          <w:szCs w:val="21"/>
        </w:rPr>
        <w:t>等。</w:t>
      </w:r>
    </w:p>
    <w:p>
      <w:pPr>
        <w:pStyle w:val="15"/>
        <w:widowControl/>
        <w:numPr>
          <w:ilvl w:val="0"/>
          <w:numId w:val="13"/>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生产线各变频电机的变频调速的控制。</w:t>
      </w:r>
    </w:p>
    <w:p>
      <w:pPr>
        <w:pStyle w:val="15"/>
        <w:widowControl/>
        <w:numPr>
          <w:ilvl w:val="0"/>
          <w:numId w:val="13"/>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带式输送机的打滑、跑偏等保护装置检测。</w:t>
      </w:r>
    </w:p>
    <w:p>
      <w:pPr>
        <w:pStyle w:val="4"/>
        <w:widowControl/>
        <w:numPr>
          <w:ilvl w:val="2"/>
          <w:numId w:val="0"/>
        </w:numPr>
        <w:snapToGrid w:val="0"/>
        <w:spacing w:before="0" w:after="0" w:line="360" w:lineRule="auto"/>
        <w:rPr>
          <w:rFonts w:ascii="宋体" w:hAnsi="宋体" w:cs="仿宋"/>
          <w:color w:val="auto"/>
          <w:sz w:val="21"/>
          <w:szCs w:val="21"/>
        </w:rPr>
      </w:pPr>
      <w:bookmarkStart w:id="32" w:name="_Toc98007097"/>
      <w:r>
        <w:rPr>
          <w:rFonts w:hint="eastAsia" w:ascii="宋体" w:hAnsi="宋体" w:cs="仿宋"/>
          <w:color w:val="auto"/>
          <w:sz w:val="21"/>
          <w:szCs w:val="21"/>
        </w:rPr>
        <w:t>5.3 大件园林垃圾处理生产线技术规格要求</w:t>
      </w:r>
      <w:bookmarkEnd w:id="32"/>
    </w:p>
    <w:p>
      <w:pPr>
        <w:pStyle w:val="5"/>
        <w:widowControl/>
        <w:numPr>
          <w:ilvl w:val="3"/>
          <w:numId w:val="0"/>
        </w:numPr>
        <w:snapToGrid w:val="0"/>
        <w:spacing w:before="0" w:after="0" w:line="360" w:lineRule="auto"/>
        <w:rPr>
          <w:rFonts w:ascii="宋体" w:hAnsi="宋体" w:eastAsia="宋体" w:cs="仿宋"/>
          <w:color w:val="auto"/>
          <w:sz w:val="21"/>
          <w:szCs w:val="21"/>
        </w:rPr>
      </w:pPr>
      <w:r>
        <w:rPr>
          <w:rFonts w:hint="eastAsia" w:ascii="宋体" w:hAnsi="宋体" w:eastAsia="宋体" w:cs="仿宋"/>
          <w:color w:val="auto"/>
          <w:sz w:val="21"/>
          <w:szCs w:val="21"/>
        </w:rPr>
        <w:t>5.3.1 工艺总体要求</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大件、园林垃圾处理生产线要求工艺合理，配置科学，节能环保、运行可靠，指标先进。生产线投产后，满足生产线处理能力要求。</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大件、园林垃圾处理生产线采用“预处理+破碎+磁选”组合方式，包括：进料链板输送机、双轴剪切式破碎机、磁选机、电气及仪控系统等。工艺流程说明如下：</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大件、园林垃圾经人工预处理分为木料类与织物类两大类垃圾进行分类投喂，分类后的大件、园林垃圾经链板输送机后进入双轴破碎机进行破碎处理，然后经磁选系统分选出铁类金属，其余碎后物料经过输送系统及车辆转运分类暂存。具体要求为：</w:t>
      </w:r>
    </w:p>
    <w:p>
      <w:pPr>
        <w:adjustRightInd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1、生产线的处理能力≥10t/h</w:t>
      </w:r>
      <w:r>
        <w:rPr>
          <w:rFonts w:hint="eastAsia" w:ascii="宋体" w:hAnsi="宋体" w:eastAsia="宋体" w:cs="仿宋"/>
          <w:color w:val="auto"/>
          <w:szCs w:val="21"/>
          <w:lang w:eastAsia="zh-CN" w:bidi="ar"/>
        </w:rPr>
        <w:t>，</w:t>
      </w:r>
      <w:r>
        <w:rPr>
          <w:rFonts w:hint="eastAsia" w:ascii="宋体" w:hAnsi="宋体" w:eastAsia="宋体" w:cs="仿宋"/>
          <w:color w:val="auto"/>
          <w:szCs w:val="21"/>
          <w:lang w:val="en-US" w:eastAsia="zh-CN" w:bidi="ar"/>
        </w:rPr>
        <w:t>且对处理的物料无含水率要求</w:t>
      </w:r>
      <w:r>
        <w:rPr>
          <w:rFonts w:hint="eastAsia" w:ascii="宋体" w:hAnsi="宋体" w:eastAsia="宋体" w:cs="仿宋"/>
          <w:color w:val="auto"/>
          <w:szCs w:val="21"/>
          <w:lang w:bidi="ar"/>
        </w:rPr>
        <w:t>。</w:t>
      </w:r>
    </w:p>
    <w:p>
      <w:pPr>
        <w:adjustRightInd w:val="0"/>
        <w:snapToGrid w:val="0"/>
        <w:spacing w:line="360" w:lineRule="auto"/>
        <w:ind w:firstLine="420" w:firstLineChars="200"/>
        <w:rPr>
          <w:rFonts w:hint="eastAsia" w:ascii="宋体" w:hAnsi="宋体" w:eastAsia="宋体" w:cs="仿宋"/>
          <w:color w:val="auto"/>
          <w:szCs w:val="21"/>
          <w:lang w:eastAsia="zh-CN" w:bidi="ar"/>
        </w:rPr>
      </w:pPr>
      <w:r>
        <w:rPr>
          <w:rFonts w:hint="eastAsia" w:ascii="宋体" w:hAnsi="宋体" w:eastAsia="宋体" w:cs="仿宋"/>
          <w:color w:val="auto"/>
          <w:szCs w:val="21"/>
          <w:lang w:bidi="ar"/>
        </w:rPr>
        <w:t>2、大件、园林垃圾破碎后物料粒度</w:t>
      </w:r>
      <w:r>
        <w:rPr>
          <w:rFonts w:hint="eastAsia" w:ascii="宋体" w:hAnsi="宋体" w:eastAsia="宋体" w:cs="仿宋"/>
          <w:color w:val="auto"/>
          <w:szCs w:val="21"/>
          <w:lang w:val="en-US" w:eastAsia="zh-CN" w:bidi="ar"/>
        </w:rPr>
        <w:t>尺寸3</w:t>
      </w:r>
      <w:r>
        <w:rPr>
          <w:rFonts w:hint="eastAsia" w:ascii="宋体" w:hAnsi="宋体" w:eastAsia="宋体" w:cs="仿宋"/>
          <w:color w:val="auto"/>
          <w:szCs w:val="21"/>
          <w:lang w:bidi="ar"/>
        </w:rPr>
        <w:t>0mm</w:t>
      </w:r>
      <w:r>
        <w:rPr>
          <w:rFonts w:hint="eastAsia" w:ascii="宋体" w:hAnsi="宋体" w:eastAsia="宋体" w:cs="仿宋"/>
          <w:color w:val="auto"/>
          <w:szCs w:val="21"/>
          <w:lang w:val="en-US" w:eastAsia="zh-CN" w:bidi="ar"/>
        </w:rPr>
        <w:t>-100</w:t>
      </w:r>
      <w:r>
        <w:rPr>
          <w:rFonts w:hint="eastAsia" w:ascii="宋体" w:hAnsi="宋体" w:eastAsia="宋体" w:cs="仿宋"/>
          <w:color w:val="auto"/>
          <w:szCs w:val="21"/>
          <w:lang w:bidi="ar"/>
        </w:rPr>
        <w:t>mm</w:t>
      </w:r>
      <w:r>
        <w:rPr>
          <w:rFonts w:hint="eastAsia" w:ascii="宋体" w:hAnsi="宋体" w:eastAsia="宋体" w:cs="仿宋"/>
          <w:color w:val="auto"/>
          <w:szCs w:val="21"/>
          <w:lang w:eastAsia="zh-CN" w:bidi="ar"/>
        </w:rPr>
        <w:t>，</w:t>
      </w:r>
      <w:r>
        <w:rPr>
          <w:rFonts w:hint="eastAsia" w:ascii="宋体" w:hAnsi="宋体" w:eastAsia="宋体" w:cs="仿宋"/>
          <w:color w:val="auto"/>
          <w:szCs w:val="21"/>
          <w:lang w:val="en-US" w:eastAsia="zh-CN" w:bidi="ar"/>
        </w:rPr>
        <w:t>破碎后小于30</w:t>
      </w:r>
      <w:r>
        <w:rPr>
          <w:rFonts w:hint="eastAsia" w:ascii="宋体" w:hAnsi="宋体" w:eastAsia="宋体" w:cs="仿宋"/>
          <w:color w:val="auto"/>
          <w:szCs w:val="21"/>
          <w:lang w:bidi="ar"/>
        </w:rPr>
        <w:t>mm</w:t>
      </w:r>
      <w:r>
        <w:rPr>
          <w:rFonts w:hint="eastAsia" w:ascii="宋体" w:hAnsi="宋体" w:eastAsia="宋体" w:cs="仿宋"/>
          <w:color w:val="auto"/>
          <w:szCs w:val="21"/>
          <w:lang w:val="en-US" w:eastAsia="zh-CN" w:bidi="ar"/>
        </w:rPr>
        <w:t>的</w:t>
      </w:r>
      <w:r>
        <w:rPr>
          <w:rFonts w:hint="eastAsia" w:ascii="宋体" w:hAnsi="宋体" w:eastAsia="宋体" w:cs="仿宋"/>
          <w:color w:val="auto"/>
          <w:szCs w:val="21"/>
          <w:lang w:bidi="ar"/>
        </w:rPr>
        <w:t>物料</w:t>
      </w:r>
      <w:r>
        <w:rPr>
          <w:rFonts w:hint="eastAsia" w:ascii="宋体" w:hAnsi="宋体" w:eastAsia="宋体" w:cs="仿宋"/>
          <w:color w:val="auto"/>
          <w:szCs w:val="21"/>
          <w:lang w:val="en-US" w:eastAsia="zh-CN" w:bidi="ar"/>
        </w:rPr>
        <w:t>不得大于8</w:t>
      </w:r>
      <w:r>
        <w:rPr>
          <w:rFonts w:hint="eastAsia" w:ascii="宋体" w:hAnsi="宋体" w:eastAsia="宋体" w:cs="仿宋"/>
          <w:color w:val="auto"/>
          <w:szCs w:val="21"/>
          <w:lang w:bidi="ar"/>
        </w:rPr>
        <w:t>%</w:t>
      </w:r>
      <w:r>
        <w:rPr>
          <w:rFonts w:hint="eastAsia" w:ascii="宋体" w:hAnsi="宋体" w:eastAsia="宋体" w:cs="仿宋"/>
          <w:color w:val="auto"/>
          <w:szCs w:val="21"/>
          <w:lang w:eastAsia="zh-CN" w:bidi="ar"/>
        </w:rPr>
        <w:t>，</w:t>
      </w:r>
      <w:r>
        <w:rPr>
          <w:rFonts w:hint="eastAsia" w:ascii="宋体" w:hAnsi="宋体" w:eastAsia="宋体" w:cs="仿宋"/>
          <w:color w:val="auto"/>
          <w:szCs w:val="21"/>
          <w:lang w:val="en-US" w:eastAsia="zh-CN" w:bidi="ar"/>
        </w:rPr>
        <w:t>处置率达10</w:t>
      </w:r>
      <w:r>
        <w:rPr>
          <w:rFonts w:hint="eastAsia" w:ascii="宋体" w:hAnsi="宋体" w:eastAsia="宋体" w:cs="仿宋"/>
          <w:color w:val="auto"/>
          <w:szCs w:val="21"/>
          <w:lang w:bidi="ar"/>
        </w:rPr>
        <w:t>0%</w:t>
      </w:r>
      <w:r>
        <w:rPr>
          <w:rFonts w:hint="eastAsia" w:ascii="宋体" w:hAnsi="宋体" w:eastAsia="宋体" w:cs="仿宋"/>
          <w:color w:val="auto"/>
          <w:szCs w:val="21"/>
          <w:lang w:eastAsia="zh-CN" w:bidi="ar"/>
        </w:rPr>
        <w:t>。</w:t>
      </w:r>
    </w:p>
    <w:p>
      <w:pPr>
        <w:adjustRightInd w:val="0"/>
        <w:snapToGrid w:val="0"/>
        <w:spacing w:line="360" w:lineRule="auto"/>
        <w:ind w:firstLine="420" w:firstLineChars="200"/>
        <w:rPr>
          <w:rFonts w:hint="eastAsia" w:ascii="宋体" w:hAnsi="宋体" w:eastAsia="宋体" w:cs="仿宋"/>
          <w:color w:val="auto"/>
          <w:szCs w:val="21"/>
          <w:lang w:eastAsia="zh-CN" w:bidi="ar"/>
        </w:rPr>
      </w:pPr>
      <w:r>
        <w:rPr>
          <w:rFonts w:hint="eastAsia" w:ascii="宋体" w:hAnsi="宋体" w:eastAsia="宋体" w:cs="仿宋"/>
          <w:color w:val="auto"/>
          <w:szCs w:val="21"/>
          <w:lang w:bidi="ar"/>
        </w:rPr>
        <w:t>3、分选的可回收物包括金属类、木料类等物质</w:t>
      </w:r>
      <w:r>
        <w:rPr>
          <w:rFonts w:hint="eastAsia" w:ascii="宋体" w:hAnsi="宋体" w:eastAsia="宋体" w:cs="仿宋"/>
          <w:color w:val="auto"/>
          <w:szCs w:val="21"/>
          <w:lang w:eastAsia="zh-CN" w:bidi="ar"/>
        </w:rPr>
        <w:t>。</w:t>
      </w:r>
    </w:p>
    <w:p>
      <w:pPr>
        <w:adjustRightInd w:val="0"/>
        <w:snapToGrid w:val="0"/>
        <w:spacing w:line="360" w:lineRule="auto"/>
        <w:ind w:firstLine="420" w:firstLineChars="200"/>
        <w:rPr>
          <w:rFonts w:ascii="宋体" w:hAnsi="宋体" w:eastAsia="宋体" w:cs="仿宋"/>
          <w:color w:val="auto"/>
          <w:szCs w:val="21"/>
          <w:lang w:bidi="ar"/>
        </w:rPr>
      </w:pPr>
      <w:r>
        <w:rPr>
          <w:rFonts w:hint="eastAsia" w:ascii="宋体" w:hAnsi="宋体" w:eastAsia="宋体" w:cs="仿宋"/>
          <w:color w:val="auto"/>
          <w:szCs w:val="21"/>
          <w:lang w:bidi="ar"/>
        </w:rPr>
        <w:t>4、不可利用的可燃物定期外运处置。</w:t>
      </w:r>
    </w:p>
    <w:p>
      <w:pPr>
        <w:adjustRightInd w:val="0"/>
        <w:snapToGrid w:val="0"/>
        <w:spacing w:line="360" w:lineRule="auto"/>
        <w:ind w:firstLine="420" w:firstLineChars="200"/>
        <w:rPr>
          <w:rFonts w:ascii="宋体" w:hAnsi="宋体" w:eastAsia="宋体" w:cs="仿宋"/>
          <w:color w:val="auto"/>
          <w:szCs w:val="21"/>
          <w:lang w:bidi="ar"/>
        </w:rPr>
      </w:pPr>
    </w:p>
    <w:p>
      <w:pPr>
        <w:pStyle w:val="5"/>
        <w:widowControl/>
        <w:numPr>
          <w:ilvl w:val="3"/>
          <w:numId w:val="0"/>
        </w:numPr>
        <w:snapToGrid w:val="0"/>
        <w:spacing w:before="0" w:after="0" w:line="360" w:lineRule="auto"/>
        <w:rPr>
          <w:rFonts w:ascii="宋体" w:hAnsi="宋体" w:eastAsia="宋体" w:cs="仿宋"/>
          <w:color w:val="auto"/>
          <w:sz w:val="21"/>
          <w:szCs w:val="21"/>
        </w:rPr>
      </w:pPr>
      <w:r>
        <w:rPr>
          <w:rFonts w:hint="eastAsia" w:ascii="宋体" w:hAnsi="宋体" w:eastAsia="宋体" w:cs="仿宋"/>
          <w:color w:val="auto"/>
          <w:sz w:val="21"/>
          <w:szCs w:val="21"/>
        </w:rPr>
        <w:t>各设备具体要求</w:t>
      </w:r>
    </w:p>
    <w:p>
      <w:pPr>
        <w:adjustRightInd w:val="0"/>
        <w:snapToGrid w:val="0"/>
        <w:spacing w:line="360" w:lineRule="auto"/>
        <w:ind w:firstLine="422" w:firstLineChars="200"/>
        <w:rPr>
          <w:rFonts w:hint="eastAsia" w:ascii="宋体" w:hAnsi="宋体" w:eastAsia="宋体" w:cs="仿宋"/>
          <w:b/>
          <w:color w:val="auto"/>
          <w:szCs w:val="21"/>
          <w:lang w:eastAsia="zh-CN"/>
        </w:rPr>
      </w:pPr>
      <w:r>
        <w:rPr>
          <w:rFonts w:hint="eastAsia" w:ascii="宋体" w:hAnsi="宋体" w:eastAsia="宋体" w:cs="仿宋"/>
          <w:b/>
          <w:color w:val="auto"/>
          <w:szCs w:val="21"/>
          <w:lang w:bidi="ar"/>
        </w:rPr>
        <w:t>1）进料链板输送机</w:t>
      </w:r>
    </w:p>
    <w:p>
      <w:pPr>
        <w:pStyle w:val="15"/>
        <w:widowControl/>
        <w:numPr>
          <w:ilvl w:val="0"/>
          <w:numId w:val="14"/>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数量：1台。</w:t>
      </w:r>
    </w:p>
    <w:p>
      <w:pPr>
        <w:pStyle w:val="15"/>
        <w:widowControl/>
        <w:numPr>
          <w:ilvl w:val="0"/>
          <w:numId w:val="14"/>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最大进料尺寸：≤2000 mm×1500 mm×600mm。</w:t>
      </w:r>
    </w:p>
    <w:p>
      <w:pPr>
        <w:pStyle w:val="15"/>
        <w:widowControl/>
        <w:numPr>
          <w:ilvl w:val="0"/>
          <w:numId w:val="14"/>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输送能力：≥10t/h，变频可调。</w:t>
      </w:r>
    </w:p>
    <w:p>
      <w:pPr>
        <w:pStyle w:val="15"/>
        <w:widowControl/>
        <w:numPr>
          <w:ilvl w:val="0"/>
          <w:numId w:val="14"/>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有效长度：≥12</w:t>
      </w:r>
      <w:r>
        <w:rPr>
          <w:rFonts w:hint="eastAsia" w:ascii="宋体" w:hAnsi="宋体" w:eastAsia="宋体" w:cs="仿宋"/>
          <w:color w:val="auto"/>
          <w:sz w:val="21"/>
          <w:szCs w:val="21"/>
          <w:lang w:val="en-US" w:eastAsia="zh-CN"/>
        </w:rPr>
        <w:t>000</w:t>
      </w:r>
      <w:r>
        <w:rPr>
          <w:rFonts w:ascii="宋体" w:hAnsi="宋体" w:eastAsia="宋体" w:cs="仿宋"/>
          <w:color w:val="auto"/>
          <w:sz w:val="21"/>
          <w:szCs w:val="21"/>
        </w:rPr>
        <w:t>mm（根据现场布置调整）。</w:t>
      </w:r>
    </w:p>
    <w:p>
      <w:pPr>
        <w:pStyle w:val="15"/>
        <w:widowControl/>
        <w:numPr>
          <w:ilvl w:val="0"/>
          <w:numId w:val="14"/>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有效宽度：≥1600mm。</w:t>
      </w:r>
    </w:p>
    <w:p>
      <w:pPr>
        <w:pStyle w:val="15"/>
        <w:widowControl/>
        <w:numPr>
          <w:ilvl w:val="0"/>
          <w:numId w:val="14"/>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链板型式：双链带挡边槽板式。</w:t>
      </w:r>
    </w:p>
    <w:p>
      <w:pPr>
        <w:pStyle w:val="15"/>
        <w:widowControl/>
        <w:numPr>
          <w:ilvl w:val="0"/>
          <w:numId w:val="14"/>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挡边高度：≥200mm。</w:t>
      </w:r>
    </w:p>
    <w:p>
      <w:pPr>
        <w:pStyle w:val="15"/>
        <w:widowControl/>
        <w:numPr>
          <w:ilvl w:val="0"/>
          <w:numId w:val="14"/>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自带受料斗，上料端尺寸满足装载机作业要求，出料口</w:t>
      </w:r>
      <w:r>
        <w:rPr>
          <w:rFonts w:hint="eastAsia" w:ascii="宋体" w:hAnsi="宋体" w:eastAsia="宋体" w:cs="仿宋"/>
          <w:color w:val="auto"/>
          <w:sz w:val="21"/>
          <w:szCs w:val="21"/>
          <w:lang w:val="en-US" w:eastAsia="zh-CN"/>
        </w:rPr>
        <w:t>要求</w:t>
      </w:r>
      <w:r>
        <w:rPr>
          <w:rFonts w:ascii="宋体" w:hAnsi="宋体" w:eastAsia="宋体" w:cs="仿宋"/>
          <w:color w:val="auto"/>
          <w:sz w:val="21"/>
          <w:szCs w:val="21"/>
        </w:rPr>
        <w:t>采用敞开无闸门方式，防止堵料、卡料。</w:t>
      </w:r>
    </w:p>
    <w:p>
      <w:pPr>
        <w:pStyle w:val="15"/>
        <w:widowControl/>
        <w:numPr>
          <w:ilvl w:val="0"/>
          <w:numId w:val="14"/>
        </w:numPr>
        <w:snapToGrid w:val="0"/>
        <w:ind w:firstLineChars="0"/>
        <w:rPr>
          <w:rFonts w:hint="default" w:ascii="宋体" w:hAnsi="宋体" w:eastAsia="宋体" w:cs="仿宋"/>
          <w:color w:val="auto"/>
          <w:sz w:val="21"/>
          <w:szCs w:val="21"/>
          <w:highlight w:val="none"/>
        </w:rPr>
      </w:pPr>
      <w:r>
        <w:rPr>
          <w:rFonts w:ascii="宋体" w:hAnsi="宋体" w:eastAsia="宋体" w:cs="仿宋"/>
          <w:color w:val="auto"/>
          <w:sz w:val="21"/>
          <w:szCs w:val="21"/>
        </w:rPr>
        <w:t>传动部分</w:t>
      </w:r>
      <w:r>
        <w:rPr>
          <w:rFonts w:hint="eastAsia" w:ascii="宋体" w:hAnsi="宋体" w:eastAsia="宋体" w:cs="仿宋"/>
          <w:color w:val="auto"/>
          <w:sz w:val="21"/>
          <w:szCs w:val="21"/>
          <w:lang w:val="en-US" w:eastAsia="zh-CN"/>
        </w:rPr>
        <w:t>要求</w:t>
      </w:r>
      <w:r>
        <w:rPr>
          <w:rFonts w:ascii="宋体" w:hAnsi="宋体" w:eastAsia="宋体" w:cs="仿宋"/>
          <w:color w:val="auto"/>
          <w:sz w:val="21"/>
          <w:szCs w:val="21"/>
        </w:rPr>
        <w:t>采用</w:t>
      </w:r>
      <w:r>
        <w:rPr>
          <w:rFonts w:ascii="宋体" w:hAnsi="宋体" w:eastAsia="宋体" w:cs="仿宋"/>
          <w:color w:val="auto"/>
          <w:sz w:val="21"/>
          <w:szCs w:val="21"/>
          <w:highlight w:val="none"/>
        </w:rPr>
        <w:t>硬齿面减速机、变频调速电动机，通过变频调速装置实现给料量的平稳调节，受料均匀，工作平稳。</w:t>
      </w:r>
    </w:p>
    <w:p>
      <w:pPr>
        <w:pStyle w:val="15"/>
        <w:widowControl/>
        <w:numPr>
          <w:ilvl w:val="0"/>
          <w:numId w:val="14"/>
        </w:numPr>
        <w:snapToGrid w:val="0"/>
        <w:ind w:firstLineChars="0"/>
        <w:rPr>
          <w:rFonts w:hint="default" w:ascii="宋体" w:hAnsi="宋体" w:eastAsia="宋体" w:cs="仿宋"/>
          <w:color w:val="auto"/>
          <w:sz w:val="21"/>
          <w:szCs w:val="21"/>
          <w:highlight w:val="none"/>
        </w:rPr>
      </w:pPr>
      <w:r>
        <w:rPr>
          <w:rFonts w:ascii="宋体" w:hAnsi="宋体" w:eastAsia="宋体" w:cs="仿宋"/>
          <w:color w:val="auto"/>
          <w:sz w:val="21"/>
          <w:szCs w:val="21"/>
          <w:highlight w:val="none"/>
        </w:rPr>
        <w:t>尾轮</w:t>
      </w:r>
      <w:r>
        <w:rPr>
          <w:rFonts w:hint="eastAsia" w:ascii="宋体" w:hAnsi="宋体" w:eastAsia="宋体" w:cs="仿宋"/>
          <w:color w:val="auto"/>
          <w:sz w:val="21"/>
          <w:szCs w:val="21"/>
          <w:highlight w:val="none"/>
          <w:lang w:val="en-US" w:eastAsia="zh-CN"/>
        </w:rPr>
        <w:t>要求</w:t>
      </w:r>
      <w:r>
        <w:rPr>
          <w:rFonts w:ascii="宋体" w:hAnsi="宋体" w:eastAsia="宋体" w:cs="仿宋"/>
          <w:color w:val="auto"/>
          <w:sz w:val="21"/>
          <w:szCs w:val="21"/>
          <w:highlight w:val="none"/>
        </w:rPr>
        <w:t>采用螺旋拉紧装置，能方便快捷地调节链板的松紧程度。</w:t>
      </w:r>
    </w:p>
    <w:p>
      <w:pPr>
        <w:pStyle w:val="15"/>
        <w:widowControl/>
        <w:numPr>
          <w:ilvl w:val="0"/>
          <w:numId w:val="14"/>
        </w:numPr>
        <w:snapToGrid w:val="0"/>
        <w:ind w:firstLineChars="0"/>
        <w:rPr>
          <w:rFonts w:hint="default" w:ascii="宋体" w:hAnsi="宋体" w:eastAsia="宋体" w:cs="仿宋"/>
          <w:color w:val="auto"/>
          <w:sz w:val="21"/>
          <w:szCs w:val="21"/>
          <w:highlight w:val="none"/>
        </w:rPr>
      </w:pPr>
      <w:r>
        <w:rPr>
          <w:rFonts w:ascii="宋体" w:hAnsi="宋体" w:eastAsia="宋体" w:cs="仿宋"/>
          <w:color w:val="auto"/>
          <w:sz w:val="21"/>
          <w:szCs w:val="21"/>
          <w:highlight w:val="none"/>
        </w:rPr>
        <w:t>机架结构，稳定坚实耐用。</w:t>
      </w:r>
    </w:p>
    <w:p>
      <w:pPr>
        <w:adjustRightInd w:val="0"/>
        <w:snapToGrid w:val="0"/>
        <w:spacing w:line="360" w:lineRule="auto"/>
        <w:ind w:firstLine="422" w:firstLineChars="200"/>
        <w:rPr>
          <w:rFonts w:hint="eastAsia" w:ascii="宋体" w:hAnsi="宋体" w:eastAsia="宋体" w:cs="仿宋"/>
          <w:b/>
          <w:color w:val="auto"/>
          <w:szCs w:val="21"/>
          <w:lang w:eastAsia="zh-CN"/>
        </w:rPr>
      </w:pPr>
      <w:r>
        <w:rPr>
          <w:rFonts w:hint="eastAsia" w:ascii="宋体" w:hAnsi="宋体" w:eastAsia="宋体" w:cs="仿宋"/>
          <w:b/>
          <w:color w:val="auto"/>
          <w:szCs w:val="21"/>
          <w:lang w:bidi="ar"/>
        </w:rPr>
        <w:t>2）</w:t>
      </w:r>
      <w:r>
        <w:rPr>
          <w:rFonts w:hint="eastAsia" w:ascii="宋体" w:hAnsi="宋体" w:eastAsia="宋体" w:cs="仿宋"/>
          <w:b/>
          <w:bCs/>
          <w:color w:val="auto"/>
          <w:szCs w:val="21"/>
          <w:lang w:bidi="ar"/>
        </w:rPr>
        <w:t>双轴破碎机</w:t>
      </w:r>
    </w:p>
    <w:p>
      <w:pPr>
        <w:pStyle w:val="15"/>
        <w:widowControl/>
        <w:numPr>
          <w:ilvl w:val="0"/>
          <w:numId w:val="15"/>
        </w:numPr>
        <w:snapToGrid w:val="0"/>
        <w:ind w:firstLineChars="0"/>
        <w:rPr>
          <w:rFonts w:hint="default" w:ascii="宋体" w:hAnsi="宋体" w:eastAsia="宋体" w:cs="宋体"/>
          <w:color w:val="auto"/>
          <w:sz w:val="21"/>
          <w:szCs w:val="21"/>
        </w:rPr>
      </w:pPr>
      <w:r>
        <w:rPr>
          <w:rFonts w:ascii="宋体" w:hAnsi="宋体" w:eastAsia="宋体" w:cs="宋体"/>
          <w:color w:val="auto"/>
          <w:sz w:val="21"/>
          <w:szCs w:val="21"/>
        </w:rPr>
        <w:t>数量：1台。</w:t>
      </w:r>
    </w:p>
    <w:p>
      <w:pPr>
        <w:pStyle w:val="15"/>
        <w:widowControl/>
        <w:numPr>
          <w:ilvl w:val="0"/>
          <w:numId w:val="15"/>
        </w:numPr>
        <w:snapToGrid w:val="0"/>
        <w:ind w:firstLineChars="0"/>
        <w:rPr>
          <w:rFonts w:hint="default" w:ascii="宋体" w:hAnsi="宋体" w:eastAsia="宋体" w:cs="宋体"/>
          <w:color w:val="auto"/>
          <w:sz w:val="21"/>
          <w:szCs w:val="21"/>
        </w:rPr>
      </w:pPr>
      <w:r>
        <w:rPr>
          <w:rFonts w:ascii="宋体" w:hAnsi="宋体" w:eastAsia="宋体" w:cs="宋体"/>
          <w:color w:val="auto"/>
          <w:sz w:val="21"/>
          <w:szCs w:val="21"/>
        </w:rPr>
        <w:t>最大进料尺寸：≤</w:t>
      </w:r>
      <w:r>
        <w:rPr>
          <w:rFonts w:ascii="宋体" w:hAnsi="宋体" w:eastAsia="宋体" w:cs="仿宋"/>
          <w:color w:val="auto"/>
          <w:sz w:val="21"/>
          <w:szCs w:val="21"/>
        </w:rPr>
        <w:t>2000mm×1500mm×600mm。</w:t>
      </w:r>
    </w:p>
    <w:p>
      <w:pPr>
        <w:pStyle w:val="15"/>
        <w:widowControl/>
        <w:numPr>
          <w:ilvl w:val="0"/>
          <w:numId w:val="15"/>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破碎能力：≥</w:t>
      </w:r>
      <w:r>
        <w:rPr>
          <w:rFonts w:ascii="宋体" w:hAnsi="宋体" w:eastAsia="宋体" w:cs="仿宋"/>
          <w:color w:val="auto"/>
          <w:sz w:val="21"/>
          <w:szCs w:val="21"/>
        </w:rPr>
        <w:t>10t/h</w:t>
      </w:r>
      <w:r>
        <w:rPr>
          <w:rFonts w:ascii="宋体" w:hAnsi="宋体" w:eastAsia="宋体" w:cs="宋体"/>
          <w:color w:val="auto"/>
          <w:sz w:val="21"/>
          <w:szCs w:val="21"/>
        </w:rPr>
        <w:t>。</w:t>
      </w:r>
    </w:p>
    <w:p>
      <w:pPr>
        <w:pStyle w:val="15"/>
        <w:widowControl/>
        <w:numPr>
          <w:ilvl w:val="0"/>
          <w:numId w:val="15"/>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进料斗开口尺寸：≥</w:t>
      </w:r>
      <w:r>
        <w:rPr>
          <w:rFonts w:ascii="宋体" w:hAnsi="宋体" w:eastAsia="宋体" w:cs="仿宋"/>
          <w:color w:val="auto"/>
          <w:sz w:val="21"/>
          <w:szCs w:val="21"/>
        </w:rPr>
        <w:t>1800mm×2400mm。</w:t>
      </w:r>
    </w:p>
    <w:p>
      <w:pPr>
        <w:pStyle w:val="15"/>
        <w:widowControl/>
        <w:numPr>
          <w:ilvl w:val="0"/>
          <w:numId w:val="15"/>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设置辅助喂料装置。</w:t>
      </w:r>
    </w:p>
    <w:p>
      <w:pPr>
        <w:pStyle w:val="15"/>
        <w:widowControl/>
        <w:numPr>
          <w:ilvl w:val="0"/>
          <w:numId w:val="15"/>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设备基架：</w:t>
      </w:r>
      <w:r>
        <w:rPr>
          <w:rFonts w:hint="eastAsia" w:ascii="宋体" w:hAnsi="宋体" w:eastAsia="宋体" w:cs="宋体"/>
          <w:color w:val="auto"/>
          <w:sz w:val="21"/>
          <w:szCs w:val="21"/>
          <w:lang w:val="en-US" w:eastAsia="zh-CN"/>
        </w:rPr>
        <w:t>要求</w:t>
      </w:r>
      <w:r>
        <w:rPr>
          <w:rFonts w:ascii="宋体" w:hAnsi="宋体" w:eastAsia="宋体" w:cs="宋体"/>
          <w:color w:val="auto"/>
          <w:sz w:val="21"/>
          <w:szCs w:val="21"/>
        </w:rPr>
        <w:t>一体式焊接钢结构。</w:t>
      </w:r>
    </w:p>
    <w:p>
      <w:pPr>
        <w:pStyle w:val="15"/>
        <w:widowControl/>
        <w:numPr>
          <w:ilvl w:val="0"/>
          <w:numId w:val="1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箱体：</w:t>
      </w:r>
      <w:r>
        <w:rPr>
          <w:rFonts w:hint="eastAsia" w:ascii="宋体" w:hAnsi="宋体" w:eastAsia="宋体" w:cs="宋体"/>
          <w:color w:val="auto"/>
          <w:sz w:val="21"/>
          <w:szCs w:val="21"/>
          <w:lang w:val="en-US" w:eastAsia="zh-CN"/>
        </w:rPr>
        <w:t>要求</w:t>
      </w:r>
      <w:r>
        <w:rPr>
          <w:rFonts w:ascii="宋体" w:hAnsi="宋体" w:eastAsia="宋体" w:cs="仿宋"/>
          <w:color w:val="auto"/>
          <w:sz w:val="21"/>
          <w:szCs w:val="21"/>
        </w:rPr>
        <w:t>内置耐磨板，材质为碳素结构钢材</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国标）</w:t>
      </w:r>
      <w:r>
        <w:rPr>
          <w:rFonts w:ascii="宋体" w:hAnsi="宋体" w:eastAsia="宋体" w:cs="仿宋"/>
          <w:color w:val="auto"/>
          <w:sz w:val="21"/>
          <w:szCs w:val="21"/>
        </w:rPr>
        <w:t>Q235A</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或优于</w:t>
      </w:r>
      <w:r>
        <w:rPr>
          <w:rFonts w:hint="eastAsia" w:ascii="宋体" w:hAnsi="宋体" w:eastAsia="宋体" w:cs="仿宋"/>
          <w:color w:val="auto"/>
          <w:sz w:val="21"/>
          <w:szCs w:val="21"/>
          <w:lang w:eastAsia="zh-CN"/>
        </w:rPr>
        <w:t>）</w:t>
      </w:r>
      <w:r>
        <w:rPr>
          <w:rFonts w:ascii="宋体" w:hAnsi="宋体" w:eastAsia="宋体" w:cs="仿宋"/>
          <w:color w:val="auto"/>
          <w:sz w:val="21"/>
          <w:szCs w:val="21"/>
        </w:rPr>
        <w:t>，防止液体渗入轴承座内部腐蚀轴承。</w:t>
      </w:r>
    </w:p>
    <w:p>
      <w:pPr>
        <w:pStyle w:val="15"/>
        <w:widowControl/>
        <w:numPr>
          <w:ilvl w:val="0"/>
          <w:numId w:val="15"/>
        </w:numPr>
        <w:snapToGrid w:val="0"/>
        <w:ind w:left="0" w:firstLine="420"/>
        <w:rPr>
          <w:rFonts w:hint="default" w:ascii="宋体" w:hAnsi="宋体" w:eastAsia="宋体" w:cs="仿宋"/>
          <w:color w:val="auto"/>
          <w:sz w:val="21"/>
          <w:szCs w:val="21"/>
          <w:highlight w:val="none"/>
        </w:rPr>
      </w:pPr>
      <w:r>
        <w:rPr>
          <w:rFonts w:ascii="宋体" w:hAnsi="宋体" w:eastAsia="宋体" w:cs="仿宋"/>
          <w:color w:val="auto"/>
          <w:sz w:val="21"/>
          <w:szCs w:val="21"/>
        </w:rPr>
        <w:t>主轴与刀具：主轴的材质为优质合金锻钢材质</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或优于</w:t>
      </w:r>
      <w:r>
        <w:rPr>
          <w:rFonts w:hint="eastAsia" w:ascii="宋体" w:hAnsi="宋体" w:eastAsia="宋体" w:cs="仿宋"/>
          <w:color w:val="auto"/>
          <w:sz w:val="21"/>
          <w:szCs w:val="21"/>
          <w:lang w:eastAsia="zh-CN"/>
        </w:rPr>
        <w:t>）</w:t>
      </w:r>
      <w:r>
        <w:rPr>
          <w:rFonts w:ascii="宋体" w:hAnsi="宋体" w:eastAsia="宋体" w:cs="仿宋"/>
          <w:color w:val="auto"/>
          <w:sz w:val="21"/>
          <w:szCs w:val="21"/>
        </w:rPr>
        <w:t>，需热处理</w:t>
      </w:r>
      <w:r>
        <w:rPr>
          <w:rFonts w:hint="eastAsia" w:ascii="宋体" w:hAnsi="宋体" w:eastAsia="宋体" w:cs="仿宋"/>
          <w:color w:val="auto"/>
          <w:sz w:val="21"/>
          <w:szCs w:val="21"/>
          <w:lang w:eastAsia="zh-CN"/>
        </w:rPr>
        <w:t>，</w:t>
      </w:r>
      <w:r>
        <w:rPr>
          <w:rFonts w:hint="eastAsia" w:ascii="宋体" w:hAnsi="宋体" w:eastAsia="宋体" w:cs="宋体"/>
          <w:color w:val="auto"/>
          <w:sz w:val="21"/>
          <w:szCs w:val="21"/>
          <w:lang w:val="en-US" w:eastAsia="zh-CN"/>
        </w:rPr>
        <w:t>要求</w:t>
      </w:r>
      <w:r>
        <w:rPr>
          <w:rFonts w:ascii="宋体" w:hAnsi="宋体" w:eastAsia="宋体" w:cs="仿宋"/>
          <w:color w:val="auto"/>
          <w:sz w:val="21"/>
          <w:szCs w:val="21"/>
          <w:highlight w:val="none"/>
        </w:rPr>
        <w:t>刀具材质为</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lang w:val="en-US" w:eastAsia="zh-CN"/>
        </w:rPr>
        <w:t>国标</w:t>
      </w:r>
      <w:r>
        <w:rPr>
          <w:rFonts w:hint="eastAsia" w:ascii="宋体" w:hAnsi="宋体" w:eastAsia="宋体" w:cs="仿宋"/>
          <w:color w:val="auto"/>
          <w:sz w:val="21"/>
          <w:szCs w:val="21"/>
          <w:highlight w:val="none"/>
          <w:lang w:eastAsia="zh-CN"/>
        </w:rPr>
        <w:t>）</w:t>
      </w:r>
      <w:r>
        <w:rPr>
          <w:rFonts w:ascii="宋体" w:hAnsi="宋体" w:eastAsia="宋体" w:cs="仿宋"/>
          <w:color w:val="auto"/>
          <w:sz w:val="21"/>
          <w:szCs w:val="21"/>
          <w:highlight w:val="none"/>
        </w:rPr>
        <w:t>高硬度耐磨合金钢</w:t>
      </w:r>
      <w:r>
        <w:rPr>
          <w:rFonts w:hint="eastAsia" w:ascii="宋体" w:hAnsi="宋体" w:eastAsia="宋体" w:cs="仿宋"/>
          <w:color w:val="auto"/>
          <w:sz w:val="21"/>
          <w:szCs w:val="21"/>
          <w:highlight w:val="none"/>
          <w:lang w:val="en-US" w:eastAsia="zh-CN"/>
        </w:rPr>
        <w:t>40CrMo</w:t>
      </w:r>
      <w:r>
        <w:rPr>
          <w:rFonts w:ascii="宋体" w:hAnsi="宋体" w:eastAsia="宋体" w:cs="仿宋"/>
          <w:color w:val="auto"/>
          <w:sz w:val="21"/>
          <w:szCs w:val="21"/>
        </w:rPr>
        <w:t>同等及以上材质，</w:t>
      </w:r>
      <w:r>
        <w:rPr>
          <w:rFonts w:ascii="宋体" w:hAnsi="宋体" w:eastAsia="宋体" w:cs="仿宋"/>
          <w:color w:val="auto"/>
          <w:sz w:val="21"/>
          <w:szCs w:val="21"/>
          <w:highlight w:val="none"/>
        </w:rPr>
        <w:t>刀体为双向螺旋式排布；采用棱形刀轴和刀具内孔。</w:t>
      </w:r>
    </w:p>
    <w:p>
      <w:pPr>
        <w:adjustRightInd w:val="0"/>
        <w:snapToGrid w:val="0"/>
        <w:spacing w:line="360" w:lineRule="auto"/>
        <w:ind w:firstLine="422" w:firstLineChars="200"/>
        <w:rPr>
          <w:rFonts w:ascii="宋体" w:hAnsi="宋体" w:eastAsia="宋体" w:cs="仿宋"/>
          <w:b/>
          <w:color w:val="auto"/>
          <w:szCs w:val="21"/>
          <w:highlight w:val="none"/>
        </w:rPr>
      </w:pPr>
      <w:r>
        <w:rPr>
          <w:rFonts w:hint="eastAsia" w:ascii="宋体" w:hAnsi="宋体" w:eastAsia="宋体" w:cs="仿宋"/>
          <w:b/>
          <w:color w:val="auto"/>
          <w:szCs w:val="21"/>
          <w:highlight w:val="none"/>
          <w:lang w:bidi="ar"/>
        </w:rPr>
        <w:t>3）磁选机</w:t>
      </w:r>
    </w:p>
    <w:p>
      <w:pPr>
        <w:pStyle w:val="15"/>
        <w:widowControl/>
        <w:numPr>
          <w:ilvl w:val="0"/>
          <w:numId w:val="16"/>
        </w:numPr>
        <w:snapToGrid w:val="0"/>
        <w:ind w:firstLineChars="0"/>
        <w:rPr>
          <w:rFonts w:hint="default" w:ascii="宋体" w:hAnsi="宋体" w:eastAsia="宋体" w:cs="仿宋"/>
          <w:color w:val="auto"/>
          <w:sz w:val="21"/>
          <w:szCs w:val="21"/>
          <w:highlight w:val="none"/>
        </w:rPr>
      </w:pPr>
      <w:r>
        <w:rPr>
          <w:rFonts w:ascii="宋体" w:hAnsi="宋体" w:eastAsia="宋体" w:cs="仿宋"/>
          <w:color w:val="auto"/>
          <w:sz w:val="21"/>
          <w:szCs w:val="21"/>
          <w:highlight w:val="none"/>
        </w:rPr>
        <w:t>数量：1台。</w:t>
      </w:r>
    </w:p>
    <w:p>
      <w:pPr>
        <w:pStyle w:val="15"/>
        <w:widowControl/>
        <w:numPr>
          <w:ilvl w:val="0"/>
          <w:numId w:val="16"/>
        </w:numPr>
        <w:snapToGrid w:val="0"/>
        <w:ind w:firstLineChars="0"/>
        <w:rPr>
          <w:rFonts w:hint="default" w:ascii="宋体" w:hAnsi="宋体" w:eastAsia="宋体" w:cs="仿宋"/>
          <w:color w:val="auto"/>
          <w:sz w:val="21"/>
          <w:szCs w:val="21"/>
          <w:highlight w:val="none"/>
        </w:rPr>
      </w:pPr>
      <w:r>
        <w:rPr>
          <w:rFonts w:ascii="宋体" w:hAnsi="宋体" w:eastAsia="宋体" w:cs="仿宋"/>
          <w:color w:val="auto"/>
          <w:sz w:val="21"/>
          <w:szCs w:val="21"/>
          <w:highlight w:val="none"/>
        </w:rPr>
        <w:t>额定吊高：350-400mm。</w:t>
      </w:r>
    </w:p>
    <w:p>
      <w:pPr>
        <w:pStyle w:val="15"/>
        <w:widowControl/>
        <w:numPr>
          <w:ilvl w:val="0"/>
          <w:numId w:val="16"/>
        </w:numPr>
        <w:snapToGrid w:val="0"/>
        <w:ind w:firstLineChars="0"/>
        <w:rPr>
          <w:rFonts w:hint="default" w:ascii="宋体" w:hAnsi="宋体" w:eastAsia="宋体" w:cs="仿宋"/>
          <w:color w:val="auto"/>
          <w:sz w:val="21"/>
          <w:szCs w:val="21"/>
          <w:highlight w:val="none"/>
        </w:rPr>
      </w:pPr>
      <w:r>
        <w:rPr>
          <w:rFonts w:ascii="宋体" w:hAnsi="宋体" w:eastAsia="宋体" w:cs="仿宋"/>
          <w:color w:val="auto"/>
          <w:sz w:val="21"/>
          <w:szCs w:val="21"/>
          <w:highlight w:val="none"/>
        </w:rPr>
        <w:t>适应带速：≤4.5m/s。</w:t>
      </w:r>
    </w:p>
    <w:p>
      <w:pPr>
        <w:pStyle w:val="15"/>
        <w:widowControl/>
        <w:numPr>
          <w:ilvl w:val="0"/>
          <w:numId w:val="16"/>
        </w:numPr>
        <w:snapToGrid w:val="0"/>
        <w:ind w:firstLineChars="0"/>
        <w:rPr>
          <w:rFonts w:hint="default" w:ascii="宋体" w:hAnsi="宋体" w:eastAsia="宋体" w:cs="仿宋"/>
          <w:color w:val="auto"/>
          <w:sz w:val="21"/>
          <w:szCs w:val="21"/>
          <w:highlight w:val="none"/>
        </w:rPr>
      </w:pPr>
      <w:r>
        <w:rPr>
          <w:rFonts w:ascii="宋体" w:hAnsi="宋体" w:eastAsia="宋体" w:cs="仿宋"/>
          <w:color w:val="auto"/>
          <w:sz w:val="21"/>
          <w:szCs w:val="21"/>
          <w:highlight w:val="none"/>
        </w:rPr>
        <w:t>适应带宽：与使用位置带式输送机带宽匹配。</w:t>
      </w:r>
    </w:p>
    <w:p>
      <w:pPr>
        <w:pStyle w:val="15"/>
        <w:widowControl/>
        <w:numPr>
          <w:ilvl w:val="0"/>
          <w:numId w:val="16"/>
        </w:numPr>
        <w:snapToGrid w:val="0"/>
        <w:ind w:firstLineChars="0"/>
        <w:rPr>
          <w:rFonts w:hint="default" w:ascii="宋体" w:hAnsi="宋体" w:eastAsia="宋体" w:cs="仿宋"/>
          <w:color w:val="auto"/>
          <w:sz w:val="21"/>
          <w:szCs w:val="21"/>
          <w:highlight w:val="none"/>
        </w:rPr>
      </w:pPr>
      <w:r>
        <w:rPr>
          <w:rFonts w:ascii="宋体" w:hAnsi="宋体" w:eastAsia="宋体" w:cs="仿宋"/>
          <w:color w:val="auto"/>
          <w:sz w:val="21"/>
          <w:szCs w:val="21"/>
          <w:highlight w:val="none"/>
        </w:rPr>
        <w:t>松散堆积密度：≥1.5t/m</w:t>
      </w:r>
      <w:r>
        <w:rPr>
          <w:rFonts w:ascii="宋体" w:hAnsi="宋体" w:eastAsia="宋体" w:cs="仿宋"/>
          <w:color w:val="auto"/>
          <w:sz w:val="21"/>
          <w:szCs w:val="21"/>
          <w:highlight w:val="none"/>
          <w:vertAlign w:val="superscript"/>
        </w:rPr>
        <w:t>3</w:t>
      </w:r>
      <w:r>
        <w:rPr>
          <w:rFonts w:ascii="宋体" w:hAnsi="宋体" w:eastAsia="宋体" w:cs="仿宋"/>
          <w:color w:val="auto"/>
          <w:sz w:val="21"/>
          <w:szCs w:val="21"/>
          <w:highlight w:val="none"/>
        </w:rPr>
        <w:t>。</w:t>
      </w:r>
    </w:p>
    <w:p>
      <w:pPr>
        <w:pStyle w:val="15"/>
        <w:widowControl/>
        <w:numPr>
          <w:ilvl w:val="0"/>
          <w:numId w:val="16"/>
        </w:numPr>
        <w:snapToGrid w:val="0"/>
        <w:ind w:firstLineChars="0"/>
        <w:rPr>
          <w:rFonts w:hint="default" w:ascii="宋体" w:hAnsi="宋体" w:eastAsia="宋体" w:cs="仿宋"/>
          <w:color w:val="auto"/>
          <w:sz w:val="21"/>
          <w:szCs w:val="21"/>
        </w:rPr>
      </w:pPr>
      <w:r>
        <w:rPr>
          <w:rFonts w:ascii="宋体" w:hAnsi="宋体" w:eastAsia="宋体" w:cs="仿宋"/>
          <w:color w:val="auto"/>
          <w:sz w:val="21"/>
          <w:szCs w:val="21"/>
        </w:rPr>
        <w:t>物料堆积层厚度：≥200mm。</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磁场强度：额定吊高处场强≥70mT。</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磁芯形式：永磁磁体材质</w:t>
      </w: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lang w:val="en-US" w:eastAsia="zh-CN"/>
        </w:rPr>
        <w:t>或优于</w:t>
      </w:r>
      <w:r>
        <w:rPr>
          <w:rFonts w:hint="eastAsia" w:ascii="宋体" w:hAnsi="宋体" w:eastAsia="宋体" w:cs="仿宋"/>
          <w:color w:val="auto"/>
          <w:sz w:val="21"/>
          <w:szCs w:val="21"/>
          <w:lang w:eastAsia="zh-CN"/>
        </w:rPr>
        <w:t>）</w:t>
      </w:r>
      <w:r>
        <w:rPr>
          <w:rFonts w:ascii="宋体" w:hAnsi="宋体" w:eastAsia="宋体" w:cs="仿宋"/>
          <w:color w:val="auto"/>
          <w:sz w:val="21"/>
          <w:szCs w:val="21"/>
        </w:rPr>
        <w:t>。</w:t>
      </w:r>
    </w:p>
    <w:p>
      <w:pPr>
        <w:pStyle w:val="15"/>
        <w:widowControl/>
        <w:numPr>
          <w:ilvl w:val="0"/>
          <w:numId w:val="5"/>
        </w:numPr>
        <w:snapToGrid w:val="0"/>
        <w:ind w:left="0" w:firstLine="420"/>
        <w:rPr>
          <w:rFonts w:hint="default" w:ascii="宋体" w:hAnsi="宋体" w:eastAsia="宋体" w:cs="仿宋"/>
          <w:color w:val="auto"/>
          <w:sz w:val="21"/>
          <w:szCs w:val="21"/>
        </w:rPr>
      </w:pPr>
      <w:r>
        <w:rPr>
          <w:rFonts w:ascii="宋体" w:hAnsi="宋体" w:eastAsia="宋体" w:cs="仿宋"/>
          <w:color w:val="auto"/>
          <w:sz w:val="21"/>
          <w:szCs w:val="21"/>
        </w:rPr>
        <w:t>悬挂装置：破断载荷不应低于除铁器本体重量的8倍。</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4）带式输送机</w:t>
      </w:r>
    </w:p>
    <w:p>
      <w:pPr>
        <w:pStyle w:val="15"/>
        <w:widowControl/>
        <w:numPr>
          <w:ilvl w:val="0"/>
          <w:numId w:val="17"/>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数量：1台。</w:t>
      </w:r>
    </w:p>
    <w:p>
      <w:pPr>
        <w:pStyle w:val="15"/>
        <w:widowControl/>
        <w:numPr>
          <w:ilvl w:val="0"/>
          <w:numId w:val="17"/>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宽度：</w:t>
      </w:r>
      <w:r>
        <w:rPr>
          <w:rFonts w:ascii="宋体" w:hAnsi="宋体" w:eastAsia="宋体" w:cs="仿宋"/>
          <w:color w:val="auto"/>
          <w:sz w:val="21"/>
          <w:szCs w:val="21"/>
        </w:rPr>
        <w:t>≥</w:t>
      </w:r>
      <w:r>
        <w:rPr>
          <w:rFonts w:ascii="宋体" w:hAnsi="宋体" w:eastAsia="宋体" w:cs="宋体"/>
          <w:color w:val="auto"/>
          <w:sz w:val="21"/>
          <w:szCs w:val="21"/>
        </w:rPr>
        <w:t>1400mm。</w:t>
      </w:r>
    </w:p>
    <w:p>
      <w:pPr>
        <w:pStyle w:val="15"/>
        <w:widowControl/>
        <w:numPr>
          <w:ilvl w:val="0"/>
          <w:numId w:val="17"/>
        </w:numPr>
        <w:snapToGrid w:val="0"/>
        <w:ind w:left="0" w:firstLine="420"/>
        <w:rPr>
          <w:rFonts w:hint="default" w:ascii="宋体" w:hAnsi="宋体" w:eastAsia="宋体" w:cs="仿宋"/>
          <w:color w:val="auto"/>
          <w:sz w:val="21"/>
          <w:szCs w:val="21"/>
        </w:rPr>
      </w:pPr>
      <w:r>
        <w:rPr>
          <w:rFonts w:hint="eastAsia" w:ascii="宋体" w:hAnsi="宋体" w:eastAsia="宋体" w:cs="仿宋"/>
          <w:color w:val="auto"/>
          <w:sz w:val="21"/>
          <w:szCs w:val="21"/>
          <w:lang w:val="en-US" w:eastAsia="zh-CN"/>
        </w:rPr>
        <w:t>长度：根据系统布局要求合理配置。</w:t>
      </w:r>
    </w:p>
    <w:p>
      <w:pPr>
        <w:adjustRightInd w:val="0"/>
        <w:snapToGrid w:val="0"/>
        <w:spacing w:line="360" w:lineRule="auto"/>
        <w:ind w:firstLine="422" w:firstLineChars="200"/>
        <w:rPr>
          <w:rFonts w:ascii="宋体" w:hAnsi="宋体" w:eastAsia="宋体" w:cs="仿宋"/>
          <w:b/>
          <w:color w:val="auto"/>
          <w:szCs w:val="21"/>
        </w:rPr>
      </w:pPr>
      <w:r>
        <w:rPr>
          <w:rFonts w:hint="eastAsia" w:ascii="宋体" w:hAnsi="宋体" w:eastAsia="宋体" w:cs="仿宋"/>
          <w:b/>
          <w:color w:val="auto"/>
          <w:szCs w:val="21"/>
          <w:lang w:bidi="ar"/>
        </w:rPr>
        <w:t>5）电气系统</w:t>
      </w:r>
    </w:p>
    <w:p>
      <w:pPr>
        <w:adjustRightInd w:val="0"/>
        <w:snapToGrid w:val="0"/>
        <w:spacing w:line="360" w:lineRule="auto"/>
        <w:ind w:firstLine="420" w:firstLineChars="200"/>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采购方指定电源，</w:t>
      </w:r>
      <w:r>
        <w:rPr>
          <w:rFonts w:hint="eastAsia" w:ascii="宋体" w:hAnsi="宋体" w:eastAsia="宋体" w:cs="宋体"/>
          <w:color w:val="auto"/>
          <w:szCs w:val="21"/>
          <w:lang w:bidi="ar"/>
        </w:rPr>
        <w:t>供货方</w:t>
      </w:r>
      <w:r>
        <w:rPr>
          <w:rFonts w:hint="eastAsia" w:ascii="宋体" w:hAnsi="宋体" w:eastAsia="宋体" w:cs="宋体"/>
          <w:color w:val="auto"/>
          <w:szCs w:val="21"/>
          <w:lang w:val="en-US" w:eastAsia="zh-CN" w:bidi="ar"/>
        </w:rPr>
        <w:t>按设计要求</w:t>
      </w:r>
      <w:r>
        <w:rPr>
          <w:rFonts w:hint="eastAsia" w:ascii="宋体" w:hAnsi="宋体" w:eastAsia="宋体" w:cs="宋体"/>
          <w:color w:val="auto"/>
          <w:szCs w:val="21"/>
          <w:lang w:bidi="ar"/>
        </w:rPr>
        <w:t>负责</w:t>
      </w:r>
      <w:r>
        <w:rPr>
          <w:rFonts w:hint="eastAsia" w:ascii="宋体" w:hAnsi="宋体" w:eastAsia="宋体" w:cs="宋体"/>
          <w:color w:val="auto"/>
          <w:szCs w:val="21"/>
          <w:lang w:val="en-US" w:eastAsia="zh-CN" w:bidi="ar"/>
        </w:rPr>
        <w:t>变压器等整个电气系统的采购安装。</w:t>
      </w:r>
    </w:p>
    <w:p>
      <w:pPr>
        <w:adjustRightInd w:val="0"/>
        <w:snapToGrid w:val="0"/>
        <w:spacing w:line="360" w:lineRule="auto"/>
        <w:ind w:firstLine="422" w:firstLineChars="200"/>
        <w:rPr>
          <w:rFonts w:hint="eastAsia" w:ascii="宋体" w:hAnsi="宋体" w:eastAsia="宋体" w:cs="仿宋"/>
          <w:b/>
          <w:color w:val="auto"/>
          <w:szCs w:val="21"/>
          <w:lang w:eastAsia="zh-CN"/>
        </w:rPr>
      </w:pPr>
      <w:r>
        <w:rPr>
          <w:rFonts w:hint="eastAsia" w:ascii="宋体" w:hAnsi="宋体" w:eastAsia="宋体" w:cs="仿宋"/>
          <w:b/>
          <w:color w:val="auto"/>
          <w:szCs w:val="21"/>
          <w:lang w:bidi="ar"/>
        </w:rPr>
        <w:t>6）仪控系统</w:t>
      </w:r>
      <w:r>
        <w:rPr>
          <w:rFonts w:hint="eastAsia" w:ascii="宋体" w:hAnsi="宋体" w:eastAsia="宋体" w:cs="仿宋"/>
          <w:b/>
          <w:color w:val="auto"/>
          <w:szCs w:val="21"/>
          <w:lang w:eastAsia="zh-CN" w:bidi="ar"/>
        </w:rPr>
        <w:t>（</w:t>
      </w:r>
      <w:r>
        <w:rPr>
          <w:rFonts w:hint="eastAsia" w:ascii="宋体" w:hAnsi="宋体" w:eastAsia="宋体" w:cs="仿宋"/>
          <w:b/>
          <w:color w:val="auto"/>
          <w:szCs w:val="21"/>
          <w:lang w:val="en-US" w:eastAsia="zh-CN" w:bidi="ar"/>
        </w:rPr>
        <w:t>可随建筑装修垃圾处理系统整合</w:t>
      </w:r>
      <w:r>
        <w:rPr>
          <w:rFonts w:hint="eastAsia" w:ascii="宋体" w:hAnsi="宋体" w:eastAsia="宋体" w:cs="仿宋"/>
          <w:b/>
          <w:color w:val="auto"/>
          <w:szCs w:val="21"/>
          <w:lang w:eastAsia="zh-CN" w:bidi="ar"/>
        </w:rPr>
        <w:t>）</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大件、园林垃圾处理生产线可在中央控制室通过集中控制系统进行控制，也可在现场进行就地控制。自动化控制系统按工艺流程的划分设置系统，通过工业工控机和PLC系统实现各工艺系统的开闭环控制、自动顺序控制和自动操作。</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主要的检测及控制功能主要有：</w:t>
      </w:r>
    </w:p>
    <w:p>
      <w:pPr>
        <w:pStyle w:val="15"/>
        <w:widowControl/>
        <w:numPr>
          <w:ilvl w:val="0"/>
          <w:numId w:val="18"/>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生产线的启停及联锁控制，故障停机，报警。</w:t>
      </w:r>
    </w:p>
    <w:p>
      <w:pPr>
        <w:pStyle w:val="15"/>
        <w:widowControl/>
        <w:numPr>
          <w:ilvl w:val="0"/>
          <w:numId w:val="18"/>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生产线各变频电机的变频调速的控制。</w:t>
      </w:r>
    </w:p>
    <w:p>
      <w:pPr>
        <w:pStyle w:val="15"/>
        <w:widowControl/>
        <w:numPr>
          <w:ilvl w:val="0"/>
          <w:numId w:val="18"/>
        </w:numPr>
        <w:snapToGrid w:val="0"/>
        <w:ind w:left="0" w:firstLine="420"/>
        <w:rPr>
          <w:rFonts w:hint="default" w:ascii="宋体" w:hAnsi="宋体" w:eastAsia="宋体" w:cs="宋体"/>
          <w:color w:val="auto"/>
          <w:sz w:val="21"/>
          <w:szCs w:val="21"/>
        </w:rPr>
      </w:pPr>
      <w:r>
        <w:rPr>
          <w:rFonts w:ascii="宋体" w:hAnsi="宋体" w:eastAsia="宋体" w:cs="宋体"/>
          <w:color w:val="auto"/>
          <w:sz w:val="21"/>
          <w:szCs w:val="21"/>
        </w:rPr>
        <w:t>带式输送机的打滑、跑偏等保护装置检测。</w:t>
      </w: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15"/>
        <w:widowControl/>
        <w:numPr>
          <w:ilvl w:val="0"/>
          <w:numId w:val="0"/>
        </w:numPr>
        <w:autoSpaceDE w:val="0"/>
        <w:autoSpaceDN w:val="0"/>
        <w:adjustRightInd w:val="0"/>
        <w:snapToGrid w:val="0"/>
        <w:spacing w:line="360" w:lineRule="auto"/>
        <w:rPr>
          <w:rFonts w:ascii="宋体" w:hAnsi="宋体" w:eastAsia="宋体" w:cs="宋体"/>
          <w:color w:val="auto"/>
          <w:sz w:val="21"/>
          <w:szCs w:val="21"/>
        </w:rPr>
      </w:pPr>
    </w:p>
    <w:p>
      <w:pPr>
        <w:pStyle w:val="3"/>
        <w:jc w:val="center"/>
        <w:rPr>
          <w:rFonts w:hint="eastAsia" w:ascii="黑体" w:hAnsi="黑体" w:eastAsia="黑体" w:cs="黑体"/>
          <w:b/>
          <w:bCs/>
          <w:color w:val="auto"/>
          <w:lang w:val="en-US" w:eastAsia="zh-CN"/>
        </w:rPr>
      </w:pPr>
    </w:p>
    <w:p>
      <w:pPr>
        <w:rPr>
          <w:rFonts w:hint="eastAsia" w:ascii="黑体" w:hAnsi="黑体" w:eastAsia="黑体" w:cs="黑体"/>
          <w:b/>
          <w:bCs/>
          <w:color w:val="auto"/>
          <w:lang w:val="en-US" w:eastAsia="zh-CN"/>
        </w:rPr>
      </w:pPr>
    </w:p>
    <w:p>
      <w:pPr>
        <w:pStyle w:val="2"/>
        <w:rPr>
          <w:rFonts w:hint="eastAsia" w:ascii="黑体" w:hAnsi="黑体" w:eastAsia="黑体" w:cs="黑体"/>
          <w:b/>
          <w:bCs/>
          <w:color w:val="auto"/>
          <w:lang w:val="en-US" w:eastAsia="zh-CN"/>
        </w:rPr>
      </w:pPr>
    </w:p>
    <w:p>
      <w:pPr>
        <w:rPr>
          <w:rFonts w:hint="eastAsia"/>
          <w:lang w:val="en-US" w:eastAsia="zh-CN"/>
        </w:rPr>
      </w:pPr>
    </w:p>
    <w:p>
      <w:pPr>
        <w:pStyle w:val="3"/>
        <w:jc w:val="center"/>
        <w:rPr>
          <w:rFonts w:hint="eastAsia" w:ascii="宋体" w:hAnsi="宋体" w:eastAsia="宋体" w:cs="宋体"/>
          <w:b/>
          <w:bCs/>
          <w:color w:val="auto"/>
          <w:kern w:val="36"/>
          <w:sz w:val="28"/>
          <w:szCs w:val="28"/>
          <w:lang w:val="en-US" w:eastAsia="zh-CN" w:bidi="ar-SA"/>
        </w:rPr>
      </w:pPr>
      <w:r>
        <w:rPr>
          <w:rFonts w:hint="eastAsia" w:ascii="宋体" w:hAnsi="宋体" w:eastAsia="宋体" w:cs="宋体"/>
          <w:b/>
          <w:bCs/>
          <w:color w:val="auto"/>
          <w:kern w:val="36"/>
          <w:sz w:val="28"/>
          <w:szCs w:val="28"/>
          <w:lang w:val="en-US" w:eastAsia="zh-CN" w:bidi="ar-SA"/>
        </w:rPr>
        <w:t>阜康医疗废水处理系统设备升级配置参数</w:t>
      </w:r>
    </w:p>
    <w:p>
      <w:pPr>
        <w:numPr>
          <w:ilvl w:val="0"/>
          <w:numId w:val="0"/>
        </w:numPr>
        <w:spacing w:line="360" w:lineRule="auto"/>
        <w:jc w:val="both"/>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一、系统配置</w:t>
      </w:r>
    </w:p>
    <w:p>
      <w:pPr>
        <w:numPr>
          <w:ilvl w:val="0"/>
          <w:numId w:val="0"/>
        </w:numPr>
        <w:spacing w:line="360" w:lineRule="auto"/>
        <w:ind w:firstLine="440" w:firstLineChars="200"/>
        <w:jc w:val="both"/>
        <w:rPr>
          <w:color w:val="auto"/>
          <w:sz w:val="22"/>
          <w:szCs w:val="22"/>
          <w:lang w:val="en-US" w:bidi="ar-SA"/>
        </w:rPr>
      </w:pPr>
      <w:r>
        <w:rPr>
          <w:rFonts w:hint="eastAsia"/>
          <w:color w:val="auto"/>
          <w:sz w:val="22"/>
          <w:szCs w:val="22"/>
          <w:lang w:val="en-US" w:eastAsia="zh-CN"/>
        </w:rPr>
        <w:t xml:space="preserve">(1) </w:t>
      </w:r>
      <w:r>
        <w:rPr>
          <w:rFonts w:hint="eastAsia"/>
          <w:color w:val="auto"/>
          <w:sz w:val="22"/>
          <w:szCs w:val="22"/>
          <w:lang w:val="en-US" w:eastAsia="zh-CN" w:bidi="ar-SA"/>
        </w:rPr>
        <w:t>一体化医院污水净化装置1套</w:t>
      </w:r>
      <w:r>
        <w:rPr>
          <w:rFonts w:hint="eastAsia"/>
          <w:color w:val="auto"/>
          <w:sz w:val="22"/>
          <w:szCs w:val="22"/>
          <w:lang w:val="en-US" w:bidi="ar-SA"/>
        </w:rPr>
        <w:t>：</w:t>
      </w:r>
      <w:r>
        <w:rPr>
          <w:rFonts w:hint="eastAsia" w:ascii="宋体" w:hAnsi="宋体" w:eastAsia="宋体" w:cs="宋体"/>
          <w:i w:val="0"/>
          <w:iCs w:val="0"/>
          <w:color w:val="auto"/>
          <w:kern w:val="0"/>
          <w:sz w:val="22"/>
          <w:szCs w:val="22"/>
          <w:u w:val="none"/>
          <w:lang w:val="en-US" w:eastAsia="zh-CN" w:bidi="ar"/>
        </w:rPr>
        <w:t>一体化污水处理设备，8000*3000*3000mm，Q235碳钢材质</w:t>
      </w:r>
      <w:r>
        <w:rPr>
          <w:rFonts w:hint="eastAsia" w:cs="宋体"/>
          <w:i w:val="0"/>
          <w:iCs w:val="0"/>
          <w:color w:val="auto"/>
          <w:kern w:val="0"/>
          <w:sz w:val="22"/>
          <w:szCs w:val="22"/>
          <w:u w:val="none"/>
          <w:lang w:val="en-US" w:eastAsia="zh-CN" w:bidi="ar"/>
        </w:rPr>
        <w:t>或优于</w:t>
      </w:r>
      <w:r>
        <w:rPr>
          <w:rFonts w:hint="eastAsia" w:ascii="宋体" w:hAnsi="宋体" w:eastAsia="宋体" w:cs="宋体"/>
          <w:i w:val="0"/>
          <w:iCs w:val="0"/>
          <w:color w:val="auto"/>
          <w:kern w:val="0"/>
          <w:sz w:val="22"/>
          <w:szCs w:val="22"/>
          <w:u w:val="none"/>
          <w:lang w:val="en-US" w:eastAsia="zh-CN" w:bidi="ar"/>
        </w:rPr>
        <w:t>，双层防腐结构，外定制保温层</w:t>
      </w:r>
      <w:r>
        <w:rPr>
          <w:rFonts w:hint="eastAsia"/>
          <w:color w:val="auto"/>
          <w:sz w:val="22"/>
          <w:szCs w:val="22"/>
          <w:lang w:val="en-US" w:bidi="ar-SA"/>
        </w:rPr>
        <w:t>；</w:t>
      </w:r>
    </w:p>
    <w:p>
      <w:pPr>
        <w:numPr>
          <w:ilvl w:val="0"/>
          <w:numId w:val="0"/>
        </w:numPr>
        <w:spacing w:line="360" w:lineRule="auto"/>
        <w:ind w:leftChars="200"/>
        <w:jc w:val="both"/>
        <w:rPr>
          <w:color w:val="auto"/>
          <w:sz w:val="22"/>
          <w:szCs w:val="22"/>
        </w:rPr>
      </w:pPr>
      <w:r>
        <w:rPr>
          <w:rFonts w:hint="eastAsia"/>
          <w:color w:val="auto"/>
          <w:sz w:val="22"/>
          <w:szCs w:val="22"/>
          <w:lang w:val="en-US" w:eastAsia="zh-CN"/>
        </w:rPr>
        <w:t xml:space="preserve">(2) </w:t>
      </w:r>
      <w:r>
        <w:rPr>
          <w:rFonts w:hint="eastAsia" w:ascii="宋体" w:hAnsi="宋体" w:eastAsia="宋体" w:cs="宋体"/>
          <w:i w:val="0"/>
          <w:iCs w:val="0"/>
          <w:color w:val="auto"/>
          <w:kern w:val="0"/>
          <w:sz w:val="22"/>
          <w:szCs w:val="22"/>
          <w:u w:val="none"/>
          <w:lang w:val="en-US" w:eastAsia="zh-CN" w:bidi="ar"/>
        </w:rPr>
        <w:t>污水提升系统</w:t>
      </w:r>
      <w:r>
        <w:rPr>
          <w:rFonts w:hint="eastAsia" w:cs="宋体"/>
          <w:i w:val="0"/>
          <w:iCs w:val="0"/>
          <w:color w:val="auto"/>
          <w:kern w:val="0"/>
          <w:sz w:val="22"/>
          <w:szCs w:val="22"/>
          <w:u w:val="none"/>
          <w:lang w:val="en-US" w:eastAsia="zh-CN" w:bidi="ar"/>
        </w:rPr>
        <w:t>2套</w:t>
      </w:r>
      <w:r>
        <w:rPr>
          <w:rFonts w:hint="eastAsia"/>
          <w:color w:val="auto"/>
          <w:sz w:val="22"/>
          <w:szCs w:val="22"/>
        </w:rPr>
        <w:t>：</w:t>
      </w:r>
      <w:r>
        <w:rPr>
          <w:rFonts w:hint="eastAsia" w:ascii="宋体" w:hAnsi="宋体" w:eastAsia="宋体" w:cs="宋体"/>
          <w:i w:val="0"/>
          <w:iCs w:val="0"/>
          <w:color w:val="auto"/>
          <w:kern w:val="0"/>
          <w:sz w:val="22"/>
          <w:szCs w:val="22"/>
          <w:u w:val="none"/>
          <w:lang w:val="en-US" w:eastAsia="zh-CN" w:bidi="ar"/>
        </w:rPr>
        <w:t>提升泵（一备一用），380V，0.75kw</w:t>
      </w:r>
      <w:r>
        <w:rPr>
          <w:color w:val="auto"/>
          <w:sz w:val="22"/>
          <w:szCs w:val="22"/>
        </w:rPr>
        <w:t>；</w:t>
      </w:r>
    </w:p>
    <w:p>
      <w:pPr>
        <w:numPr>
          <w:ilvl w:val="0"/>
          <w:numId w:val="0"/>
        </w:numPr>
        <w:spacing w:line="360" w:lineRule="auto"/>
        <w:ind w:leftChars="200"/>
        <w:jc w:val="both"/>
        <w:rPr>
          <w:color w:val="auto"/>
          <w:sz w:val="22"/>
          <w:szCs w:val="22"/>
        </w:rPr>
      </w:pPr>
      <w:r>
        <w:rPr>
          <w:rFonts w:hint="eastAsia"/>
          <w:color w:val="auto"/>
          <w:sz w:val="22"/>
          <w:szCs w:val="22"/>
          <w:lang w:val="en-US" w:eastAsia="zh-CN"/>
        </w:rPr>
        <w:t xml:space="preserve">(3) </w:t>
      </w:r>
      <w:r>
        <w:rPr>
          <w:rFonts w:hint="eastAsia" w:ascii="宋体" w:hAnsi="宋体" w:eastAsia="宋体" w:cs="宋体"/>
          <w:i w:val="0"/>
          <w:iCs w:val="0"/>
          <w:color w:val="auto"/>
          <w:kern w:val="0"/>
          <w:sz w:val="22"/>
          <w:szCs w:val="22"/>
          <w:u w:val="none"/>
          <w:lang w:val="en-US" w:eastAsia="zh-CN" w:bidi="ar"/>
        </w:rPr>
        <w:t>水解酸化系统</w:t>
      </w:r>
      <w:r>
        <w:rPr>
          <w:rFonts w:hint="eastAsia"/>
          <w:color w:val="auto"/>
          <w:sz w:val="22"/>
          <w:szCs w:val="22"/>
          <w:lang w:val="en-US" w:eastAsia="zh-CN"/>
        </w:rPr>
        <w:t>：</w:t>
      </w:r>
      <w:r>
        <w:rPr>
          <w:rFonts w:hint="eastAsia" w:ascii="宋体" w:hAnsi="宋体" w:eastAsia="宋体" w:cs="宋体"/>
          <w:i w:val="0"/>
          <w:iCs w:val="0"/>
          <w:color w:val="auto"/>
          <w:kern w:val="0"/>
          <w:sz w:val="22"/>
          <w:szCs w:val="22"/>
          <w:u w:val="none"/>
          <w:lang w:val="en-US" w:eastAsia="zh-CN" w:bidi="ar"/>
        </w:rPr>
        <w:t>配套仿水草辫带式厌氧水解填料，填料支架及固定套</w:t>
      </w:r>
      <w:r>
        <w:rPr>
          <w:rFonts w:hint="eastAsia"/>
          <w:color w:val="auto"/>
          <w:sz w:val="22"/>
          <w:szCs w:val="22"/>
          <w:lang w:eastAsia="zh-CN"/>
        </w:rPr>
        <w:t>；</w:t>
      </w:r>
    </w:p>
    <w:p>
      <w:pPr>
        <w:numPr>
          <w:ilvl w:val="0"/>
          <w:numId w:val="0"/>
        </w:numPr>
        <w:spacing w:line="360" w:lineRule="auto"/>
        <w:ind w:leftChars="200"/>
        <w:jc w:val="both"/>
        <w:rPr>
          <w:color w:val="auto"/>
          <w:sz w:val="22"/>
          <w:szCs w:val="22"/>
        </w:rPr>
      </w:pPr>
      <w:r>
        <w:rPr>
          <w:rFonts w:hint="eastAsia"/>
          <w:color w:val="auto"/>
          <w:sz w:val="22"/>
          <w:szCs w:val="22"/>
          <w:lang w:val="en-US" w:eastAsia="zh-CN"/>
        </w:rPr>
        <w:t xml:space="preserve">(4) </w:t>
      </w:r>
      <w:r>
        <w:rPr>
          <w:rFonts w:hint="eastAsia" w:ascii="宋体" w:hAnsi="宋体" w:eastAsia="宋体" w:cs="宋体"/>
          <w:i w:val="0"/>
          <w:iCs w:val="0"/>
          <w:color w:val="auto"/>
          <w:kern w:val="0"/>
          <w:sz w:val="22"/>
          <w:szCs w:val="22"/>
          <w:u w:val="none"/>
          <w:lang w:val="en-US" w:eastAsia="zh-CN" w:bidi="ar"/>
        </w:rPr>
        <w:t>RABF生化系统</w:t>
      </w:r>
      <w:r>
        <w:rPr>
          <w:rFonts w:hint="eastAsia"/>
          <w:color w:val="auto"/>
          <w:sz w:val="22"/>
          <w:szCs w:val="22"/>
        </w:rPr>
        <w:t>：</w:t>
      </w:r>
      <w:r>
        <w:rPr>
          <w:rFonts w:hint="eastAsia" w:ascii="宋体" w:hAnsi="宋体" w:eastAsia="宋体" w:cs="宋体"/>
          <w:i w:val="0"/>
          <w:iCs w:val="0"/>
          <w:color w:val="auto"/>
          <w:kern w:val="0"/>
          <w:sz w:val="22"/>
          <w:szCs w:val="22"/>
          <w:u w:val="none"/>
          <w:lang w:val="en-US" w:eastAsia="zh-CN" w:bidi="ar"/>
        </w:rPr>
        <w:t>RABF生化反应模块，100m</w:t>
      </w:r>
      <w:r>
        <w:rPr>
          <w:rFonts w:hint="eastAsia" w:ascii="宋体" w:hAnsi="宋体" w:eastAsia="宋体" w:cs="宋体"/>
          <w:i w:val="0"/>
          <w:iCs w:val="0"/>
          <w:color w:val="auto"/>
          <w:kern w:val="0"/>
          <w:sz w:val="22"/>
          <w:szCs w:val="22"/>
          <w:u w:val="none"/>
          <w:vertAlign w:val="superscript"/>
          <w:lang w:val="en-US" w:eastAsia="zh-CN" w:bidi="ar"/>
        </w:rPr>
        <w:t>3</w:t>
      </w:r>
      <w:r>
        <w:rPr>
          <w:rFonts w:hint="eastAsia" w:ascii="宋体" w:hAnsi="宋体" w:eastAsia="宋体" w:cs="宋体"/>
          <w:i w:val="0"/>
          <w:iCs w:val="0"/>
          <w:color w:val="auto"/>
          <w:kern w:val="0"/>
          <w:sz w:val="22"/>
          <w:szCs w:val="22"/>
          <w:u w:val="none"/>
          <w:lang w:val="en-US" w:eastAsia="zh-CN" w:bidi="ar"/>
        </w:rPr>
        <w:t>/d</w:t>
      </w:r>
      <w:r>
        <w:rPr>
          <w:rFonts w:hint="eastAsia"/>
          <w:color w:val="auto"/>
          <w:sz w:val="22"/>
          <w:szCs w:val="22"/>
        </w:rPr>
        <w:t>；</w:t>
      </w:r>
    </w:p>
    <w:p>
      <w:pPr>
        <w:spacing w:line="360" w:lineRule="auto"/>
        <w:ind w:firstLine="440" w:firstLineChars="200"/>
        <w:jc w:val="both"/>
        <w:rPr>
          <w:color w:val="auto"/>
          <w:sz w:val="22"/>
          <w:szCs w:val="22"/>
        </w:rPr>
      </w:pPr>
      <w:r>
        <w:rPr>
          <w:rFonts w:hint="eastAsia"/>
          <w:color w:val="auto"/>
          <w:sz w:val="22"/>
          <w:szCs w:val="22"/>
          <w:lang w:val="en-US" w:eastAsia="zh-CN"/>
        </w:rPr>
        <w:t xml:space="preserve">(5) </w:t>
      </w:r>
      <w:r>
        <w:rPr>
          <w:rFonts w:hint="eastAsia" w:ascii="宋体" w:hAnsi="宋体" w:eastAsia="宋体" w:cs="宋体"/>
          <w:i w:val="0"/>
          <w:iCs w:val="0"/>
          <w:color w:val="auto"/>
          <w:kern w:val="0"/>
          <w:sz w:val="22"/>
          <w:szCs w:val="22"/>
          <w:u w:val="none"/>
          <w:lang w:val="en-US" w:eastAsia="zh-CN" w:bidi="ar"/>
        </w:rPr>
        <w:t>鼓风系统</w:t>
      </w:r>
      <w:r>
        <w:rPr>
          <w:rFonts w:hint="eastAsia" w:cs="宋体"/>
          <w:i w:val="0"/>
          <w:iCs w:val="0"/>
          <w:color w:val="auto"/>
          <w:kern w:val="0"/>
          <w:sz w:val="22"/>
          <w:szCs w:val="22"/>
          <w:u w:val="none"/>
          <w:lang w:val="en-US" w:eastAsia="zh-CN" w:bidi="ar"/>
        </w:rPr>
        <w:t>2套</w:t>
      </w:r>
      <w:r>
        <w:rPr>
          <w:rFonts w:hint="eastAsia"/>
          <w:color w:val="auto"/>
          <w:sz w:val="22"/>
          <w:szCs w:val="22"/>
          <w:lang w:val="en-US"/>
        </w:rPr>
        <w:t>：</w:t>
      </w:r>
      <w:r>
        <w:rPr>
          <w:rFonts w:hint="eastAsia"/>
          <w:color w:val="auto"/>
          <w:sz w:val="22"/>
          <w:szCs w:val="22"/>
          <w:lang w:val="en-US" w:eastAsia="zh-CN"/>
        </w:rPr>
        <w:t>回转式鼓风机，3kw，一用一备，流量1.82m³/min，转速450rpm，功率3kw；</w:t>
      </w:r>
    </w:p>
    <w:p>
      <w:pPr>
        <w:spacing w:line="360" w:lineRule="auto"/>
        <w:ind w:firstLine="440" w:firstLineChars="200"/>
        <w:jc w:val="both"/>
        <w:rPr>
          <w:color w:val="auto"/>
          <w:sz w:val="22"/>
          <w:szCs w:val="22"/>
        </w:rPr>
      </w:pPr>
      <w:r>
        <w:rPr>
          <w:rFonts w:hint="eastAsia"/>
          <w:color w:val="auto"/>
          <w:sz w:val="22"/>
          <w:szCs w:val="22"/>
          <w:lang w:val="en-US" w:eastAsia="zh-CN"/>
        </w:rPr>
        <w:t xml:space="preserve">(6) </w:t>
      </w:r>
      <w:r>
        <w:rPr>
          <w:rFonts w:hint="eastAsia" w:ascii="宋体" w:hAnsi="宋体" w:eastAsia="宋体" w:cs="宋体"/>
          <w:i w:val="0"/>
          <w:iCs w:val="0"/>
          <w:color w:val="auto"/>
          <w:kern w:val="0"/>
          <w:sz w:val="22"/>
          <w:szCs w:val="22"/>
          <w:u w:val="none"/>
          <w:lang w:val="en-US" w:eastAsia="zh-CN" w:bidi="ar"/>
        </w:rPr>
        <w:t>MBR膜系统</w:t>
      </w:r>
      <w:r>
        <w:rPr>
          <w:rFonts w:hint="eastAsia" w:cs="宋体"/>
          <w:i w:val="0"/>
          <w:iCs w:val="0"/>
          <w:color w:val="auto"/>
          <w:kern w:val="0"/>
          <w:sz w:val="22"/>
          <w:szCs w:val="22"/>
          <w:u w:val="none"/>
          <w:lang w:val="en-US" w:eastAsia="zh-CN" w:bidi="ar"/>
        </w:rPr>
        <w:t>1套</w:t>
      </w:r>
      <w:r>
        <w:rPr>
          <w:rFonts w:hint="eastAsia"/>
          <w:color w:val="auto"/>
          <w:sz w:val="22"/>
          <w:szCs w:val="22"/>
        </w:rPr>
        <w:t>：</w:t>
      </w:r>
      <w:r>
        <w:rPr>
          <w:rFonts w:hint="eastAsia"/>
          <w:color w:val="auto"/>
          <w:sz w:val="22"/>
          <w:szCs w:val="22"/>
          <w:lang w:val="en-US" w:eastAsia="zh-CN"/>
        </w:rPr>
        <w:t>性生物膜组件，25组，改性PVDF膜丝，</w:t>
      </w:r>
      <w:r>
        <w:rPr>
          <w:rFonts w:hint="eastAsia" w:ascii="宋体" w:hAnsi="宋体" w:eastAsia="宋体" w:cs="宋体"/>
          <w:i w:val="0"/>
          <w:iCs w:val="0"/>
          <w:color w:val="auto"/>
          <w:kern w:val="0"/>
          <w:sz w:val="22"/>
          <w:szCs w:val="22"/>
          <w:u w:val="none"/>
          <w:lang w:val="en-US" w:eastAsia="zh-CN" w:bidi="ar"/>
        </w:rPr>
        <w:t>单片尺寸610*1500*50mm，空隙率97%，产水通量15L/H*m</w:t>
      </w:r>
      <w:r>
        <w:rPr>
          <w:rFonts w:hint="eastAsia" w:ascii="宋体" w:hAnsi="宋体" w:eastAsia="宋体" w:cs="宋体"/>
          <w:i w:val="0"/>
          <w:iCs w:val="0"/>
          <w:color w:val="auto"/>
          <w:kern w:val="0"/>
          <w:sz w:val="22"/>
          <w:szCs w:val="22"/>
          <w:u w:val="none"/>
          <w:vertAlign w:val="superscript"/>
          <w:lang w:val="en-US" w:eastAsia="zh-CN" w:bidi="ar"/>
        </w:rPr>
        <w:t>2</w:t>
      </w:r>
      <w:r>
        <w:rPr>
          <w:rFonts w:hint="eastAsia"/>
          <w:color w:val="auto"/>
          <w:sz w:val="22"/>
          <w:szCs w:val="22"/>
          <w:lang w:val="en-US" w:eastAsia="zh-CN"/>
        </w:rPr>
        <w:t>；</w:t>
      </w:r>
    </w:p>
    <w:p>
      <w:pPr>
        <w:spacing w:line="360" w:lineRule="auto"/>
        <w:ind w:firstLine="440" w:firstLineChars="200"/>
        <w:jc w:val="both"/>
        <w:rPr>
          <w:color w:val="auto"/>
          <w:sz w:val="22"/>
          <w:szCs w:val="22"/>
          <w:lang w:val="en-US"/>
        </w:rPr>
      </w:pPr>
      <w:r>
        <w:rPr>
          <w:rFonts w:hint="eastAsia"/>
          <w:color w:val="auto"/>
          <w:sz w:val="22"/>
          <w:szCs w:val="22"/>
          <w:lang w:val="en-US" w:eastAsia="zh-CN"/>
        </w:rPr>
        <w:t>(7) 负压抽吸系统：</w:t>
      </w:r>
      <w:r>
        <w:rPr>
          <w:rFonts w:hint="eastAsia" w:ascii="宋体" w:hAnsi="宋体" w:eastAsia="宋体" w:cs="宋体"/>
          <w:i w:val="0"/>
          <w:iCs w:val="0"/>
          <w:color w:val="auto"/>
          <w:kern w:val="0"/>
          <w:sz w:val="22"/>
          <w:szCs w:val="22"/>
          <w:u w:val="none"/>
          <w:lang w:val="en-US" w:eastAsia="zh-CN" w:bidi="ar"/>
        </w:rPr>
        <w:t>不锈钢耐腐蚀自吸泵（一备一用），380V，1.0kw，全铜线圈，防蠕动AC轴承</w:t>
      </w:r>
      <w:r>
        <w:rPr>
          <w:rFonts w:hint="eastAsia"/>
          <w:color w:val="auto"/>
          <w:sz w:val="22"/>
          <w:szCs w:val="22"/>
          <w:lang w:val="en-US"/>
        </w:rPr>
        <w:t>；</w:t>
      </w:r>
    </w:p>
    <w:p>
      <w:pPr>
        <w:spacing w:line="360" w:lineRule="auto"/>
        <w:ind w:firstLine="440" w:firstLineChars="200"/>
        <w:jc w:val="both"/>
        <w:rPr>
          <w:color w:val="auto"/>
          <w:sz w:val="22"/>
          <w:szCs w:val="22"/>
          <w:lang w:val="en-US"/>
        </w:rPr>
      </w:pPr>
      <w:r>
        <w:rPr>
          <w:rFonts w:hint="eastAsia"/>
          <w:color w:val="auto"/>
          <w:sz w:val="22"/>
          <w:szCs w:val="22"/>
          <w:lang w:val="en-US" w:eastAsia="zh-CN"/>
        </w:rPr>
        <w:t xml:space="preserve">(8) </w:t>
      </w:r>
      <w:r>
        <w:rPr>
          <w:rFonts w:hint="eastAsia" w:ascii="宋体" w:hAnsi="宋体" w:eastAsia="宋体" w:cs="宋体"/>
          <w:i w:val="0"/>
          <w:iCs w:val="0"/>
          <w:color w:val="auto"/>
          <w:kern w:val="0"/>
          <w:sz w:val="22"/>
          <w:szCs w:val="22"/>
          <w:u w:val="none"/>
          <w:lang w:val="en-US" w:eastAsia="zh-CN" w:bidi="ar"/>
        </w:rPr>
        <w:t>污泥循环培育系统</w:t>
      </w:r>
      <w:r>
        <w:rPr>
          <w:rFonts w:hint="eastAsia"/>
          <w:color w:val="auto"/>
          <w:sz w:val="22"/>
          <w:szCs w:val="22"/>
          <w:lang w:val="en-US" w:eastAsia="zh-CN"/>
        </w:rPr>
        <w:t>：</w:t>
      </w:r>
      <w:r>
        <w:rPr>
          <w:rFonts w:hint="eastAsia" w:ascii="宋体" w:hAnsi="宋体" w:eastAsia="宋体" w:cs="宋体"/>
          <w:i w:val="0"/>
          <w:iCs w:val="0"/>
          <w:color w:val="auto"/>
          <w:kern w:val="0"/>
          <w:sz w:val="22"/>
          <w:szCs w:val="22"/>
          <w:u w:val="none"/>
          <w:lang w:val="en-US" w:eastAsia="zh-CN" w:bidi="ar"/>
        </w:rPr>
        <w:t>污泥循环泵，380V，0.55kw</w:t>
      </w:r>
      <w:r>
        <w:rPr>
          <w:rFonts w:hint="eastAsia"/>
          <w:color w:val="auto"/>
          <w:sz w:val="22"/>
          <w:szCs w:val="22"/>
          <w:lang w:val="en-US" w:eastAsia="zh-CN"/>
        </w:rPr>
        <w:t>；</w:t>
      </w:r>
    </w:p>
    <w:p>
      <w:pPr>
        <w:spacing w:line="360" w:lineRule="auto"/>
        <w:ind w:firstLine="440" w:firstLineChars="200"/>
        <w:jc w:val="both"/>
        <w:rPr>
          <w:rFonts w:hint="eastAsia"/>
          <w:color w:val="auto"/>
          <w:sz w:val="22"/>
          <w:szCs w:val="22"/>
          <w:lang w:val="en-US"/>
        </w:rPr>
      </w:pPr>
      <w:r>
        <w:rPr>
          <w:rFonts w:hint="eastAsia"/>
          <w:color w:val="auto"/>
          <w:sz w:val="22"/>
          <w:szCs w:val="22"/>
          <w:lang w:val="en-US" w:eastAsia="zh-CN"/>
        </w:rPr>
        <w:t xml:space="preserve">(9) </w:t>
      </w:r>
      <w:r>
        <w:rPr>
          <w:rFonts w:hint="eastAsia" w:ascii="宋体" w:hAnsi="宋体" w:eastAsia="宋体" w:cs="宋体"/>
          <w:i w:val="0"/>
          <w:iCs w:val="0"/>
          <w:color w:val="auto"/>
          <w:kern w:val="0"/>
          <w:sz w:val="22"/>
          <w:szCs w:val="22"/>
          <w:u w:val="none"/>
          <w:lang w:val="en-US" w:eastAsia="zh-CN" w:bidi="ar"/>
        </w:rPr>
        <w:t>紫外线消毒装置</w:t>
      </w:r>
      <w:r>
        <w:rPr>
          <w:rFonts w:hint="eastAsia"/>
          <w:color w:val="auto"/>
          <w:sz w:val="22"/>
          <w:szCs w:val="22"/>
          <w:lang w:val="en-US"/>
        </w:rPr>
        <w:t>；</w:t>
      </w:r>
      <w:r>
        <w:rPr>
          <w:rFonts w:hint="eastAsia" w:ascii="宋体" w:hAnsi="宋体" w:eastAsia="宋体" w:cs="宋体"/>
          <w:i w:val="0"/>
          <w:iCs w:val="0"/>
          <w:color w:val="auto"/>
          <w:kern w:val="0"/>
          <w:sz w:val="22"/>
          <w:szCs w:val="22"/>
          <w:u w:val="none"/>
          <w:lang w:val="en-US" w:eastAsia="zh-CN" w:bidi="ar"/>
        </w:rPr>
        <w:t>99%杀菌率长寿命优质灯管，处理水量1-5t/h</w:t>
      </w:r>
      <w:r>
        <w:rPr>
          <w:rFonts w:hint="eastAsia"/>
          <w:color w:val="auto"/>
          <w:sz w:val="22"/>
          <w:szCs w:val="22"/>
          <w:lang w:val="en-US"/>
        </w:rPr>
        <w:t>；</w:t>
      </w:r>
    </w:p>
    <w:p>
      <w:pPr>
        <w:spacing w:line="360" w:lineRule="auto"/>
        <w:ind w:firstLine="440" w:firstLineChars="200"/>
        <w:jc w:val="both"/>
        <w:rPr>
          <w:rFonts w:hint="default"/>
          <w:color w:val="auto"/>
          <w:sz w:val="22"/>
          <w:szCs w:val="22"/>
          <w:lang w:val="en-US" w:eastAsia="zh-CN"/>
        </w:rPr>
      </w:pPr>
      <w:r>
        <w:rPr>
          <w:color w:val="auto"/>
          <w:sz w:val="22"/>
          <w:szCs w:val="22"/>
        </w:rPr>
        <w:t>(</w:t>
      </w:r>
      <w:r>
        <w:rPr>
          <w:rFonts w:hint="eastAsia"/>
          <w:color w:val="auto"/>
          <w:sz w:val="22"/>
          <w:szCs w:val="22"/>
          <w:lang w:val="en-US" w:eastAsia="zh-CN"/>
        </w:rPr>
        <w:t>10</w:t>
      </w:r>
      <w:r>
        <w:rPr>
          <w:color w:val="auto"/>
          <w:sz w:val="22"/>
          <w:szCs w:val="22"/>
        </w:rPr>
        <w:t>)</w:t>
      </w:r>
      <w:r>
        <w:rPr>
          <w:rFonts w:hint="eastAsia"/>
          <w:color w:val="auto"/>
          <w:sz w:val="22"/>
          <w:szCs w:val="22"/>
          <w:lang w:val="en-US" w:eastAsia="zh-CN"/>
        </w:rPr>
        <w:t xml:space="preserve"> 电源电控</w:t>
      </w:r>
      <w:r>
        <w:rPr>
          <w:rFonts w:hint="eastAsia"/>
          <w:color w:val="auto"/>
          <w:sz w:val="22"/>
          <w:szCs w:val="22"/>
          <w:lang w:eastAsia="zh-CN"/>
        </w:rPr>
        <w:t>系统：含柜体、防雷、开关电源、中间继电器、输出继电器开关、端子、柜内电缆等及全部配件；配套系统所需控制模块、电源模块；带自动报警系统、紧急按钮；</w:t>
      </w:r>
    </w:p>
    <w:p>
      <w:pPr>
        <w:spacing w:line="360" w:lineRule="auto"/>
        <w:ind w:firstLine="440" w:firstLineChars="200"/>
        <w:jc w:val="both"/>
        <w:rPr>
          <w:rFonts w:hint="eastAsia" w:cstheme="majorBidi"/>
          <w:b/>
          <w:bCs/>
          <w:color w:val="auto"/>
          <w:sz w:val="22"/>
          <w:szCs w:val="22"/>
          <w:lang w:val="en-US" w:eastAsia="zh-CN"/>
        </w:rPr>
      </w:pPr>
      <w:r>
        <w:rPr>
          <w:color w:val="auto"/>
          <w:sz w:val="22"/>
          <w:szCs w:val="22"/>
        </w:rPr>
        <w:t>(</w:t>
      </w:r>
      <w:r>
        <w:rPr>
          <w:rFonts w:hint="eastAsia"/>
          <w:color w:val="auto"/>
          <w:sz w:val="22"/>
          <w:szCs w:val="22"/>
          <w:lang w:val="en-US" w:eastAsia="zh-CN"/>
        </w:rPr>
        <w:t>11</w:t>
      </w:r>
      <w:r>
        <w:rPr>
          <w:color w:val="auto"/>
          <w:sz w:val="22"/>
          <w:szCs w:val="22"/>
        </w:rPr>
        <w:t>)</w:t>
      </w:r>
      <w:r>
        <w:rPr>
          <w:rFonts w:hint="eastAsia"/>
          <w:color w:val="auto"/>
          <w:sz w:val="22"/>
          <w:szCs w:val="22"/>
          <w:lang w:val="en-US" w:eastAsia="zh-CN"/>
        </w:rPr>
        <w:t xml:space="preserve"> 系统内部</w:t>
      </w:r>
      <w:r>
        <w:rPr>
          <w:color w:val="auto"/>
          <w:sz w:val="22"/>
          <w:szCs w:val="22"/>
        </w:rPr>
        <w:t>接水、接电及设备安装所需材料</w:t>
      </w:r>
      <w:r>
        <w:rPr>
          <w:rFonts w:hint="eastAsia"/>
          <w:color w:val="auto"/>
          <w:sz w:val="22"/>
          <w:szCs w:val="22"/>
          <w:lang w:val="en-US" w:eastAsia="zh-CN"/>
        </w:rPr>
        <w:t>1批</w:t>
      </w:r>
      <w:r>
        <w:rPr>
          <w:color w:val="auto"/>
          <w:sz w:val="22"/>
          <w:szCs w:val="22"/>
        </w:rPr>
        <w:t>。</w:t>
      </w:r>
    </w:p>
    <w:p>
      <w:pPr>
        <w:keepNext/>
        <w:keepLines/>
        <w:spacing w:before="120" w:after="120"/>
        <w:textAlignment w:val="top"/>
        <w:outlineLvl w:val="1"/>
        <w:rPr>
          <w:rFonts w:cstheme="majorBidi"/>
          <w:b/>
          <w:bCs/>
          <w:color w:val="auto"/>
          <w:sz w:val="28"/>
          <w:szCs w:val="28"/>
        </w:rPr>
      </w:pPr>
      <w:r>
        <w:rPr>
          <w:rFonts w:hint="eastAsia" w:cstheme="majorBidi"/>
          <w:b/>
          <w:bCs/>
          <w:color w:val="auto"/>
          <w:sz w:val="28"/>
          <w:szCs w:val="28"/>
          <w:lang w:val="en-US" w:eastAsia="zh-CN"/>
        </w:rPr>
        <w:t>二、处理系统</w:t>
      </w:r>
      <w:r>
        <w:rPr>
          <w:rFonts w:cstheme="majorBidi"/>
          <w:b/>
          <w:bCs/>
          <w:color w:val="auto"/>
          <w:sz w:val="28"/>
          <w:szCs w:val="28"/>
        </w:rPr>
        <w:t>设备主要参数</w:t>
      </w:r>
    </w:p>
    <w:p>
      <w:pPr>
        <w:pageBreakBefore w:val="0"/>
        <w:widowControl w:val="0"/>
        <w:kinsoku/>
        <w:wordWrap/>
        <w:overflowPunct/>
        <w:topLinePunct w:val="0"/>
        <w:autoSpaceDE w:val="0"/>
        <w:autoSpaceDN w:val="0"/>
        <w:bidi w:val="0"/>
        <w:adjustRightInd/>
        <w:snapToGrid/>
        <w:spacing w:line="240" w:lineRule="auto"/>
        <w:rPr>
          <w:rFonts w:hint="eastAsia"/>
          <w:b/>
          <w:color w:val="auto"/>
          <w:sz w:val="22"/>
          <w:szCs w:val="22"/>
          <w:lang w:val="en-US" w:eastAsia="zh-CN"/>
        </w:rPr>
      </w:pPr>
      <w:r>
        <w:rPr>
          <w:rFonts w:hint="eastAsia"/>
          <w:b/>
          <w:bCs w:val="0"/>
          <w:color w:val="auto"/>
          <w:sz w:val="22"/>
          <w:szCs w:val="22"/>
          <w:lang w:val="en-US" w:eastAsia="zh-CN"/>
        </w:rPr>
        <w:t>2.1用电功率</w:t>
      </w:r>
      <w:r>
        <w:rPr>
          <w:rFonts w:hint="eastAsia"/>
          <w:b/>
          <w:color w:val="auto"/>
          <w:sz w:val="22"/>
          <w:szCs w:val="22"/>
          <w:lang w:val="en-US" w:eastAsia="zh-CN"/>
        </w:rPr>
        <w:t>：</w:t>
      </w:r>
    </w:p>
    <w:p>
      <w:pPr>
        <w:pageBreakBefore w:val="0"/>
        <w:widowControl w:val="0"/>
        <w:kinsoku/>
        <w:wordWrap/>
        <w:overflowPunct/>
        <w:topLinePunct w:val="0"/>
        <w:autoSpaceDE w:val="0"/>
        <w:autoSpaceDN w:val="0"/>
        <w:bidi w:val="0"/>
        <w:adjustRightInd/>
        <w:snapToGrid/>
        <w:spacing w:line="240" w:lineRule="auto"/>
        <w:rPr>
          <w:rFonts w:hint="eastAsia" w:eastAsia="宋体"/>
          <w:b w:val="0"/>
          <w:bCs/>
          <w:color w:val="auto"/>
          <w:sz w:val="22"/>
          <w:szCs w:val="22"/>
          <w:lang w:eastAsia="zh-CN"/>
        </w:rPr>
      </w:pPr>
      <w:r>
        <w:rPr>
          <w:rFonts w:hint="eastAsia"/>
          <w:b w:val="0"/>
          <w:bCs/>
          <w:color w:val="auto"/>
          <w:sz w:val="22"/>
          <w:szCs w:val="22"/>
          <w:lang w:val="en-US" w:eastAsia="zh-CN"/>
        </w:rPr>
        <w:t>设备总功率5.4KW，</w:t>
      </w:r>
      <w:r>
        <w:rPr>
          <w:b w:val="0"/>
          <w:bCs/>
          <w:color w:val="auto"/>
          <w:sz w:val="22"/>
          <w:szCs w:val="22"/>
        </w:rPr>
        <w:t>采用三相</w:t>
      </w:r>
      <w:r>
        <w:rPr>
          <w:rFonts w:hint="eastAsia"/>
          <w:b w:val="0"/>
          <w:bCs/>
          <w:color w:val="auto"/>
          <w:sz w:val="22"/>
          <w:szCs w:val="22"/>
        </w:rPr>
        <w:t>A</w:t>
      </w:r>
      <w:r>
        <w:rPr>
          <w:b w:val="0"/>
          <w:bCs/>
          <w:color w:val="auto"/>
          <w:sz w:val="22"/>
          <w:szCs w:val="22"/>
        </w:rPr>
        <w:t>C380V供电</w:t>
      </w:r>
      <w:r>
        <w:rPr>
          <w:rFonts w:hint="eastAsia"/>
          <w:b w:val="0"/>
          <w:bCs/>
          <w:color w:val="auto"/>
          <w:sz w:val="22"/>
          <w:szCs w:val="22"/>
          <w:lang w:eastAsia="zh-CN"/>
        </w:rPr>
        <w:t>，</w:t>
      </w:r>
      <w:r>
        <w:rPr>
          <w:rFonts w:hint="eastAsia"/>
          <w:b w:val="0"/>
          <w:bCs/>
          <w:color w:val="auto"/>
          <w:sz w:val="22"/>
          <w:szCs w:val="22"/>
          <w:lang w:val="en-US" w:eastAsia="zh-CN"/>
        </w:rPr>
        <w:t>处理每吨循环水</w:t>
      </w:r>
      <w:r>
        <w:rPr>
          <w:rFonts w:hint="eastAsia" w:cs="Times New Roman"/>
          <w:color w:val="auto"/>
          <w:lang w:val="en-US" w:bidi="ar-SA"/>
        </w:rPr>
        <w:t>≤</w:t>
      </w:r>
      <w:r>
        <w:rPr>
          <w:rFonts w:hint="eastAsia"/>
          <w:b w:val="0"/>
          <w:bCs/>
          <w:color w:val="auto"/>
          <w:sz w:val="22"/>
          <w:szCs w:val="22"/>
          <w:lang w:val="en-US" w:eastAsia="zh-CN"/>
        </w:rPr>
        <w:t>1.3度/吨，</w:t>
      </w:r>
    </w:p>
    <w:p>
      <w:pPr>
        <w:keepNext/>
        <w:keepLines/>
        <w:pageBreakBefore w:val="0"/>
        <w:widowControl w:val="0"/>
        <w:kinsoku/>
        <w:wordWrap/>
        <w:overflowPunct/>
        <w:topLinePunct w:val="0"/>
        <w:autoSpaceDE w:val="0"/>
        <w:autoSpaceDN w:val="0"/>
        <w:bidi w:val="0"/>
        <w:adjustRightInd/>
        <w:snapToGrid/>
        <w:spacing w:before="120" w:after="120" w:line="240" w:lineRule="auto"/>
        <w:textAlignment w:val="top"/>
        <w:outlineLvl w:val="1"/>
        <w:rPr>
          <w:rFonts w:hint="eastAsia" w:cstheme="majorBidi"/>
          <w:b/>
          <w:bCs/>
          <w:color w:val="auto"/>
          <w:sz w:val="22"/>
          <w:szCs w:val="22"/>
          <w:lang w:val="en-US" w:eastAsia="zh-CN"/>
        </w:rPr>
      </w:pPr>
      <w:r>
        <w:rPr>
          <w:rFonts w:cstheme="majorBidi"/>
          <w:b/>
          <w:bCs/>
          <w:color w:val="auto"/>
          <w:sz w:val="22"/>
          <w:szCs w:val="22"/>
        </w:rPr>
        <w:t>2.</w:t>
      </w:r>
      <w:r>
        <w:rPr>
          <w:rFonts w:hint="eastAsia" w:cstheme="majorBidi"/>
          <w:b/>
          <w:bCs/>
          <w:color w:val="auto"/>
          <w:sz w:val="22"/>
          <w:szCs w:val="22"/>
          <w:lang w:val="en-US" w:eastAsia="zh-CN"/>
        </w:rPr>
        <w:t>2</w:t>
      </w:r>
      <w:r>
        <w:rPr>
          <w:rFonts w:hint="eastAsia" w:cstheme="majorBidi"/>
          <w:b/>
          <w:bCs/>
          <w:color w:val="auto"/>
          <w:sz w:val="22"/>
          <w:szCs w:val="22"/>
        </w:rPr>
        <w:t>处理系统</w:t>
      </w:r>
      <w:r>
        <w:rPr>
          <w:rFonts w:hint="eastAsia" w:cstheme="majorBidi"/>
          <w:b/>
          <w:bCs/>
          <w:color w:val="auto"/>
          <w:sz w:val="22"/>
          <w:szCs w:val="22"/>
          <w:lang w:val="en-US" w:eastAsia="zh-CN"/>
        </w:rPr>
        <w:t>参数</w:t>
      </w:r>
    </w:p>
    <w:tbl>
      <w:tblPr>
        <w:tblStyle w:val="9"/>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2150"/>
        <w:gridCol w:w="4128"/>
        <w:gridCol w:w="716"/>
        <w:gridCol w:w="716"/>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5" w:type="pct"/>
            <w:tcBorders>
              <w:top w:val="doub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081" w:type="pc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bCs/>
                <w:i w:val="0"/>
                <w:iCs w:val="0"/>
                <w:color w:val="auto"/>
                <w:sz w:val="20"/>
                <w:szCs w:val="20"/>
                <w:u w:val="none"/>
              </w:rPr>
            </w:pPr>
            <w:r>
              <w:rPr>
                <w:rFonts w:hint="eastAsia" w:cs="宋体"/>
                <w:b/>
                <w:bCs/>
                <w:i w:val="0"/>
                <w:iCs w:val="0"/>
                <w:color w:val="auto"/>
                <w:kern w:val="0"/>
                <w:sz w:val="20"/>
                <w:szCs w:val="20"/>
                <w:u w:val="none"/>
                <w:lang w:val="en-US" w:eastAsia="zh-CN" w:bidi="ar"/>
              </w:rPr>
              <w:t>设备</w:t>
            </w:r>
            <w:r>
              <w:rPr>
                <w:rFonts w:hint="eastAsia" w:ascii="宋体" w:hAnsi="宋体" w:eastAsia="宋体" w:cs="宋体"/>
                <w:b/>
                <w:bCs/>
                <w:i w:val="0"/>
                <w:iCs w:val="0"/>
                <w:color w:val="auto"/>
                <w:kern w:val="0"/>
                <w:sz w:val="20"/>
                <w:szCs w:val="20"/>
                <w:u w:val="none"/>
                <w:lang w:val="en-US" w:eastAsia="zh-CN" w:bidi="ar"/>
              </w:rPr>
              <w:t>名称</w:t>
            </w:r>
          </w:p>
        </w:tc>
        <w:tc>
          <w:tcPr>
            <w:tcW w:w="2075" w:type="pc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规格和说明</w:t>
            </w:r>
          </w:p>
        </w:tc>
        <w:tc>
          <w:tcPr>
            <w:tcW w:w="360" w:type="pc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360" w:type="pc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667" w:type="pct"/>
            <w:tcBorders>
              <w:top w:val="doub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4" w:hRule="atLeast"/>
        </w:trPr>
        <w:tc>
          <w:tcPr>
            <w:tcW w:w="455"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cs="宋体"/>
                <w:i w:val="0"/>
                <w:iCs w:val="0"/>
                <w:color w:val="auto"/>
                <w:kern w:val="0"/>
                <w:sz w:val="20"/>
                <w:szCs w:val="20"/>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cs="宋体"/>
                <w:i w:val="0"/>
                <w:iCs w:val="0"/>
                <w:color w:val="auto"/>
                <w:kern w:val="0"/>
                <w:sz w:val="20"/>
                <w:szCs w:val="20"/>
                <w:u w:val="none"/>
                <w:lang w:val="en-US" w:eastAsia="zh-CN" w:bidi="ar"/>
              </w:rPr>
              <w:t>医疗废水处理系统（100m</w:t>
            </w:r>
            <w:r>
              <w:rPr>
                <w:rFonts w:hint="eastAsia" w:cs="宋体"/>
                <w:i w:val="0"/>
                <w:iCs w:val="0"/>
                <w:color w:val="auto"/>
                <w:kern w:val="0"/>
                <w:sz w:val="20"/>
                <w:szCs w:val="20"/>
                <w:u w:val="none"/>
                <w:vertAlign w:val="superscript"/>
                <w:lang w:val="en-US" w:eastAsia="zh-CN" w:bidi="ar"/>
              </w:rPr>
              <w:t>3</w:t>
            </w:r>
            <w:r>
              <w:rPr>
                <w:rFonts w:hint="eastAsia" w:cs="宋体"/>
                <w:i w:val="0"/>
                <w:iCs w:val="0"/>
                <w:color w:val="auto"/>
                <w:kern w:val="0"/>
                <w:sz w:val="20"/>
                <w:szCs w:val="20"/>
                <w:u w:val="none"/>
                <w:lang w:val="en-US" w:eastAsia="zh-CN" w:bidi="ar"/>
              </w:rPr>
              <w:t>/d）</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1.处理水量：</w:t>
            </w:r>
            <w:r>
              <w:rPr>
                <w:rFonts w:hint="eastAsia" w:cs="宋体"/>
                <w:i w:val="0"/>
                <w:iCs w:val="0"/>
                <w:color w:val="auto"/>
                <w:sz w:val="20"/>
                <w:szCs w:val="20"/>
                <w:u w:val="none"/>
                <w:lang w:val="en-US" w:eastAsia="zh-CN"/>
              </w:rPr>
              <w:t>1</w:t>
            </w:r>
            <w:r>
              <w:rPr>
                <w:rFonts w:hint="eastAsia" w:ascii="宋体" w:hAnsi="宋体" w:eastAsia="宋体" w:cs="宋体"/>
                <w:i w:val="0"/>
                <w:iCs w:val="0"/>
                <w:color w:val="auto"/>
                <w:sz w:val="20"/>
                <w:szCs w:val="20"/>
                <w:u w:val="none"/>
                <w:lang w:val="en-US" w:eastAsia="zh-CN"/>
              </w:rPr>
              <w:t>00m</w:t>
            </w:r>
            <w:r>
              <w:rPr>
                <w:rFonts w:hint="eastAsia" w:ascii="宋体" w:hAnsi="宋体" w:eastAsia="宋体" w:cs="宋体"/>
                <w:i w:val="0"/>
                <w:iCs w:val="0"/>
                <w:color w:val="auto"/>
                <w:sz w:val="20"/>
                <w:szCs w:val="20"/>
                <w:u w:val="none"/>
                <w:vertAlign w:val="superscript"/>
                <w:lang w:val="en-US" w:eastAsia="zh-CN"/>
              </w:rPr>
              <w:t>3</w:t>
            </w:r>
            <w:r>
              <w:rPr>
                <w:rFonts w:hint="eastAsia" w:ascii="宋体" w:hAnsi="宋体" w:eastAsia="宋体" w:cs="宋体"/>
                <w:i w:val="0"/>
                <w:iCs w:val="0"/>
                <w:color w:val="auto"/>
                <w:sz w:val="20"/>
                <w:szCs w:val="20"/>
                <w:u w:val="none"/>
                <w:lang w:val="en-US" w:eastAsia="zh-CN"/>
              </w:rPr>
              <w:t xml:space="preserve">/d； </w:t>
            </w:r>
          </w:p>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2.处理标准：《</w:t>
            </w:r>
            <w:r>
              <w:rPr>
                <w:rFonts w:hint="eastAsia" w:cs="宋体"/>
                <w:i w:val="0"/>
                <w:iCs w:val="0"/>
                <w:color w:val="auto"/>
                <w:sz w:val="20"/>
                <w:szCs w:val="20"/>
                <w:u w:val="none"/>
                <w:lang w:val="en-US" w:eastAsia="zh-CN"/>
              </w:rPr>
              <w:t>医疗机构水污染排放标准</w:t>
            </w:r>
            <w:r>
              <w:rPr>
                <w:rFonts w:hint="eastAsia" w:ascii="宋体" w:hAnsi="宋体" w:eastAsia="宋体" w:cs="宋体"/>
                <w:i w:val="0"/>
                <w:iCs w:val="0"/>
                <w:color w:val="auto"/>
                <w:sz w:val="20"/>
                <w:szCs w:val="20"/>
                <w:u w:val="none"/>
                <w:lang w:val="en-US" w:eastAsia="zh-CN"/>
              </w:rPr>
              <w:t xml:space="preserve">》 （ </w:t>
            </w:r>
            <w:r>
              <w:rPr>
                <w:rFonts w:hint="eastAsia" w:cs="宋体"/>
                <w:i w:val="0"/>
                <w:iCs w:val="0"/>
                <w:color w:val="auto"/>
                <w:sz w:val="20"/>
                <w:szCs w:val="20"/>
                <w:u w:val="none"/>
                <w:lang w:val="en-US" w:eastAsia="zh-CN"/>
              </w:rPr>
              <w:t>GB</w:t>
            </w:r>
            <w:r>
              <w:rPr>
                <w:rFonts w:hint="eastAsia" w:ascii="宋体" w:hAnsi="宋体" w:eastAsia="宋体" w:cs="宋体"/>
                <w:i w:val="0"/>
                <w:iCs w:val="0"/>
                <w:color w:val="auto"/>
                <w:sz w:val="20"/>
                <w:szCs w:val="20"/>
                <w:u w:val="none"/>
                <w:lang w:val="en-US" w:eastAsia="zh-CN"/>
              </w:rPr>
              <w:t xml:space="preserve"> </w:t>
            </w:r>
            <w:r>
              <w:rPr>
                <w:rFonts w:hint="eastAsia" w:cs="宋体"/>
                <w:i w:val="0"/>
                <w:iCs w:val="0"/>
                <w:color w:val="auto"/>
                <w:sz w:val="20"/>
                <w:szCs w:val="20"/>
                <w:u w:val="none"/>
                <w:lang w:val="en-US" w:eastAsia="zh-CN"/>
              </w:rPr>
              <w:t>18466-2005</w:t>
            </w:r>
            <w:r>
              <w:rPr>
                <w:rFonts w:hint="eastAsia" w:ascii="宋体" w:hAnsi="宋体" w:eastAsia="宋体" w:cs="宋体"/>
                <w:i w:val="0"/>
                <w:iCs w:val="0"/>
                <w:color w:val="auto"/>
                <w:sz w:val="20"/>
                <w:szCs w:val="20"/>
                <w:u w:val="none"/>
                <w:lang w:val="en-US" w:eastAsia="zh-CN"/>
              </w:rPr>
              <w:t xml:space="preserve"> ） </w:t>
            </w:r>
            <w:r>
              <w:rPr>
                <w:rFonts w:hint="eastAsia" w:cs="宋体"/>
                <w:i w:val="0"/>
                <w:iCs w:val="0"/>
                <w:color w:val="auto"/>
                <w:sz w:val="20"/>
                <w:szCs w:val="20"/>
                <w:u w:val="none"/>
                <w:lang w:val="en-US" w:eastAsia="zh-CN"/>
              </w:rPr>
              <w:t>直接排放标准</w:t>
            </w:r>
            <w:r>
              <w:rPr>
                <w:rFonts w:hint="eastAsia" w:ascii="宋体" w:hAnsi="宋体" w:eastAsia="宋体" w:cs="宋体"/>
                <w:i w:val="0"/>
                <w:iCs w:val="0"/>
                <w:color w:val="auto"/>
                <w:sz w:val="20"/>
                <w:szCs w:val="20"/>
                <w:u w:val="none"/>
                <w:lang w:val="en-US" w:eastAsia="zh-CN"/>
              </w:rPr>
              <w:t xml:space="preserve">； </w:t>
            </w:r>
          </w:p>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3.主要配套：见</w:t>
            </w:r>
            <w:r>
              <w:rPr>
                <w:rFonts w:hint="eastAsia" w:cs="宋体"/>
                <w:i w:val="0"/>
                <w:iCs w:val="0"/>
                <w:color w:val="auto"/>
                <w:sz w:val="20"/>
                <w:szCs w:val="20"/>
                <w:u w:val="none"/>
                <w:lang w:val="en-US" w:eastAsia="zh-CN"/>
              </w:rPr>
              <w:t>设备系统配置表</w:t>
            </w:r>
            <w:r>
              <w:rPr>
                <w:rFonts w:hint="eastAsia" w:ascii="宋体" w:hAnsi="宋体" w:eastAsia="宋体" w:cs="宋体"/>
                <w:i w:val="0"/>
                <w:iCs w:val="0"/>
                <w:color w:val="auto"/>
                <w:sz w:val="20"/>
                <w:szCs w:val="20"/>
                <w:u w:val="none"/>
                <w:lang w:val="en-US" w:eastAsia="zh-CN"/>
              </w:rPr>
              <w:t>。</w:t>
            </w:r>
          </w:p>
        </w:tc>
        <w:tc>
          <w:tcPr>
            <w:tcW w:w="36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cs="宋体"/>
                <w:i w:val="0"/>
                <w:iCs w:val="0"/>
                <w:color w:val="auto"/>
                <w:sz w:val="20"/>
                <w:szCs w:val="20"/>
                <w:u w:val="none"/>
                <w:lang w:val="en-US" w:eastAsia="zh-CN"/>
              </w:rPr>
              <w:t>套</w:t>
            </w:r>
          </w:p>
        </w:tc>
        <w:tc>
          <w:tcPr>
            <w:tcW w:w="36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cs="宋体"/>
                <w:i w:val="0"/>
                <w:iCs w:val="0"/>
                <w:color w:val="auto"/>
                <w:kern w:val="0"/>
                <w:sz w:val="20"/>
                <w:szCs w:val="20"/>
                <w:u w:val="none"/>
                <w:lang w:val="en-US" w:eastAsia="zh-CN" w:bidi="ar"/>
              </w:rPr>
              <w:t>1</w:t>
            </w:r>
          </w:p>
        </w:tc>
        <w:tc>
          <w:tcPr>
            <w:tcW w:w="667" w:type="pct"/>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bl>
    <w:p>
      <w:pPr>
        <w:keepNext/>
        <w:keepLines/>
        <w:pageBreakBefore w:val="0"/>
        <w:widowControl w:val="0"/>
        <w:kinsoku/>
        <w:wordWrap/>
        <w:overflowPunct/>
        <w:topLinePunct w:val="0"/>
        <w:autoSpaceDE w:val="0"/>
        <w:autoSpaceDN w:val="0"/>
        <w:bidi w:val="0"/>
        <w:adjustRightInd/>
        <w:snapToGrid/>
        <w:spacing w:before="120" w:after="120" w:line="240" w:lineRule="auto"/>
        <w:textAlignment w:val="top"/>
        <w:outlineLvl w:val="1"/>
        <w:rPr>
          <w:rFonts w:hint="eastAsia" w:cstheme="majorBidi"/>
          <w:b/>
          <w:bCs/>
          <w:color w:val="auto"/>
          <w:sz w:val="22"/>
          <w:szCs w:val="22"/>
          <w:lang w:val="en-US" w:eastAsia="zh-CN"/>
        </w:rPr>
      </w:pPr>
      <w:r>
        <w:rPr>
          <w:rFonts w:hint="eastAsia" w:cstheme="majorBidi"/>
          <w:b/>
          <w:bCs/>
          <w:color w:val="auto"/>
          <w:sz w:val="22"/>
          <w:szCs w:val="22"/>
          <w:lang w:val="en-US" w:eastAsia="zh-CN"/>
        </w:rPr>
        <w:t>2.3设备系统配置表</w:t>
      </w:r>
    </w:p>
    <w:tbl>
      <w:tblPr>
        <w:tblStyle w:val="9"/>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1956"/>
        <w:gridCol w:w="4290"/>
        <w:gridCol w:w="693"/>
        <w:gridCol w:w="842"/>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458" w:type="pct"/>
            <w:tcBorders>
              <w:top w:val="doub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983" w:type="pc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分项目名称</w:t>
            </w:r>
          </w:p>
        </w:tc>
        <w:tc>
          <w:tcPr>
            <w:tcW w:w="2156" w:type="pc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规格或说明</w:t>
            </w:r>
          </w:p>
        </w:tc>
        <w:tc>
          <w:tcPr>
            <w:tcW w:w="348" w:type="pc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423" w:type="pc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629" w:type="pct"/>
            <w:tcBorders>
              <w:top w:val="doub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cs="宋体"/>
                <w:b/>
                <w:bCs/>
                <w:i w:val="0"/>
                <w:iCs w:val="0"/>
                <w:color w:val="auto"/>
                <w:kern w:val="0"/>
                <w:sz w:val="20"/>
                <w:szCs w:val="20"/>
                <w:u w:val="none"/>
                <w:lang w:val="en-US" w:eastAsia="zh-CN" w:bidi="ar"/>
              </w:rPr>
              <w:t>一</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调节池</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0"/>
                <w:szCs w:val="20"/>
                <w:u w:val="none"/>
              </w:rPr>
            </w:pP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4"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val="0"/>
                <w:bCs/>
                <w:i w:val="0"/>
                <w:caps w:val="0"/>
                <w:color w:val="auto"/>
                <w:spacing w:val="0"/>
                <w:w w:val="100"/>
                <w:kern w:val="44"/>
                <w:sz w:val="21"/>
                <w:szCs w:val="21"/>
                <w:lang w:eastAsia="zh-CN"/>
              </w:rPr>
              <w:t>▲</w:t>
            </w:r>
            <w:r>
              <w:rPr>
                <w:rFonts w:hint="eastAsia" w:ascii="宋体" w:hAnsi="宋体" w:eastAsia="宋体" w:cs="宋体"/>
                <w:i w:val="0"/>
                <w:iCs w:val="0"/>
                <w:color w:val="auto"/>
                <w:kern w:val="0"/>
                <w:sz w:val="20"/>
                <w:szCs w:val="20"/>
                <w:u w:val="none"/>
                <w:lang w:val="en-US" w:eastAsia="zh-CN" w:bidi="ar"/>
              </w:rPr>
              <w:t>一体化医院污水净化装置</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1.一体化污水处理设备，8000*3000*3000mm，Q235碳钢材质，双层防腐结构，外定制保温层；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2、单套设计规模：100m3/h；</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3、外置检修扶梯，检修口，撬装式一体结构</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4、配置调节池+水解酸化池+RABF生化池+生化MBR膜系统反应+消毒系统</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5、内部池体配套填料固定架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6、水位控制阀、污泥收集槽、污泥回流装置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7、含配套阀门、填料、扶梯、走道、钢制平台等；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8、进水均流布水器，水位控制阀；</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9、排泥排空、溢流出水管道、阀门及配件；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10、配置可视液位器；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11、UPVC弯头、三通、法兰、管道若干；</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12、紧固件及防腐；</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污水提升系统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1、提升泵（一备一用），380V，0.75kw；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2、水泵固定支架、底座；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3、浮子流量控制器，一套；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4、回流紊流控制阀，一套，流量调节阀，两套；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5、UPVC弯头、三通、法兰、管道若干；</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6、水位自动启停控制系统；</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7、管道支架（方钢+槽钢）；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8、紧固件及防腐；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9、脚板制作及管道面漆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10、液位自动控制系统，保证水位制动调节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11、EM15型全自动水位控制器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12、自动调节、易于操作、便于安装、安全可靠、免于维修、无毒环保</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13、额定电流、感性负载：4A/220V;</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14、防护等级：IP65</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水解酸化系统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1、配套仿水草辫带式厌氧水解填料，填料支架及固定套；</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2、排泥排空、溢流出水管道、阀门及配件；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val="0"/>
                <w:bCs/>
                <w:i w:val="0"/>
                <w:caps w:val="0"/>
                <w:color w:val="auto"/>
                <w:spacing w:val="0"/>
                <w:w w:val="100"/>
                <w:kern w:val="44"/>
                <w:sz w:val="21"/>
                <w:szCs w:val="21"/>
                <w:lang w:eastAsia="zh-CN"/>
              </w:rPr>
              <w:t>▲</w:t>
            </w:r>
            <w:r>
              <w:rPr>
                <w:rFonts w:hint="eastAsia" w:ascii="宋体" w:hAnsi="宋体" w:eastAsia="宋体" w:cs="宋体"/>
                <w:i w:val="0"/>
                <w:iCs w:val="0"/>
                <w:color w:val="auto"/>
                <w:kern w:val="0"/>
                <w:sz w:val="20"/>
                <w:szCs w:val="20"/>
                <w:u w:val="none"/>
                <w:lang w:val="en-US" w:eastAsia="zh-CN" w:bidi="ar"/>
              </w:rPr>
              <w:t>RABF生化系统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1、RABF生化反应模块，100m</w:t>
            </w:r>
            <w:r>
              <w:rPr>
                <w:rFonts w:hint="eastAsia" w:ascii="宋体" w:hAnsi="宋体" w:eastAsia="宋体" w:cs="宋体"/>
                <w:i w:val="0"/>
                <w:iCs w:val="0"/>
                <w:color w:val="auto"/>
                <w:kern w:val="0"/>
                <w:sz w:val="20"/>
                <w:szCs w:val="20"/>
                <w:u w:val="none"/>
                <w:vertAlign w:val="superscript"/>
                <w:lang w:val="en-US" w:eastAsia="zh-CN" w:bidi="ar"/>
              </w:rPr>
              <w:t>3</w:t>
            </w:r>
            <w:r>
              <w:rPr>
                <w:rFonts w:hint="eastAsia" w:ascii="宋体" w:hAnsi="宋体" w:eastAsia="宋体" w:cs="宋体"/>
                <w:i w:val="0"/>
                <w:iCs w:val="0"/>
                <w:color w:val="auto"/>
                <w:kern w:val="0"/>
                <w:sz w:val="20"/>
                <w:szCs w:val="20"/>
                <w:u w:val="none"/>
                <w:lang w:val="en-US" w:eastAsia="zh-CN" w:bidi="ar"/>
              </w:rPr>
              <w:t>/d，支架及固定套；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2、使用寿命长，耐高负荷性冲击。</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3、水下曝气器，32套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4、优质ABS材质</w:t>
            </w:r>
            <w:r>
              <w:rPr>
                <w:rFonts w:hint="eastAsia" w:cs="宋体"/>
                <w:i w:val="0"/>
                <w:iCs w:val="0"/>
                <w:color w:val="auto"/>
                <w:kern w:val="0"/>
                <w:sz w:val="20"/>
                <w:szCs w:val="20"/>
                <w:u w:val="none"/>
                <w:lang w:val="en-US" w:eastAsia="zh-CN" w:bidi="ar"/>
              </w:rPr>
              <w:t>或优于</w:t>
            </w:r>
            <w:r>
              <w:rPr>
                <w:rFonts w:hint="eastAsia" w:ascii="宋体" w:hAnsi="宋体" w:eastAsia="宋体" w:cs="宋体"/>
                <w:i w:val="0"/>
                <w:iCs w:val="0"/>
                <w:color w:val="auto"/>
                <w:kern w:val="0"/>
                <w:sz w:val="20"/>
                <w:szCs w:val="20"/>
                <w:u w:val="none"/>
                <w:lang w:val="en-US" w:eastAsia="zh-CN" w:bidi="ar"/>
              </w:rPr>
              <w:t>，直径</w:t>
            </w:r>
            <w:r>
              <w:rPr>
                <w:rFonts w:hint="eastAsia" w:cs="宋体"/>
                <w:i w:val="0"/>
                <w:iCs w:val="0"/>
                <w:color w:val="auto"/>
                <w:kern w:val="0"/>
                <w:sz w:val="20"/>
                <w:szCs w:val="20"/>
                <w:u w:val="none"/>
                <w:lang w:val="en-US" w:eastAsia="zh-CN" w:bidi="ar"/>
              </w:rPr>
              <w:t>大于</w:t>
            </w:r>
            <w:r>
              <w:rPr>
                <w:rFonts w:hint="eastAsia" w:ascii="宋体" w:hAnsi="宋体" w:eastAsia="宋体" w:cs="宋体"/>
                <w:i w:val="0"/>
                <w:iCs w:val="0"/>
                <w:color w:val="auto"/>
                <w:kern w:val="0"/>
                <w:sz w:val="20"/>
                <w:szCs w:val="20"/>
                <w:u w:val="none"/>
                <w:lang w:val="en-US" w:eastAsia="zh-CN" w:bidi="ar"/>
              </w:rPr>
              <w:t>φ21</w:t>
            </w:r>
            <w:r>
              <w:rPr>
                <w:rFonts w:hint="eastAsia"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5、双层胶装微孔曝气，720孔口</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6、承压0.8MPa，配套马鞍型快接头</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val="0"/>
                <w:bCs/>
                <w:i w:val="0"/>
                <w:caps w:val="0"/>
                <w:color w:val="auto"/>
                <w:spacing w:val="0"/>
                <w:w w:val="100"/>
                <w:kern w:val="44"/>
                <w:sz w:val="21"/>
                <w:szCs w:val="21"/>
                <w:lang w:eastAsia="zh-CN"/>
              </w:rPr>
              <w:t>▲</w:t>
            </w:r>
            <w:r>
              <w:rPr>
                <w:rFonts w:hint="eastAsia" w:ascii="宋体" w:hAnsi="宋体" w:eastAsia="宋体" w:cs="宋体"/>
                <w:i w:val="0"/>
                <w:iCs w:val="0"/>
                <w:color w:val="auto"/>
                <w:kern w:val="0"/>
                <w:sz w:val="20"/>
                <w:szCs w:val="20"/>
                <w:u w:val="none"/>
                <w:lang w:val="en-US" w:eastAsia="zh-CN" w:bidi="ar"/>
              </w:rPr>
              <w:t>鼓风系统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1、回转式鼓风机，2台，3kw，一用一备；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2、流量1.82m³/min，转速450rpm，功率3kw；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2、配套配套止回阀、流量调节阀、供气管路，防腐底座等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3、钢制组合基座；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4、钢制散热管；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5、钢制流量调节阀；</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6、钢制并流管；</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7、紧固件及支架；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val="0"/>
                <w:bCs/>
                <w:i w:val="0"/>
                <w:caps w:val="0"/>
                <w:color w:val="auto"/>
                <w:spacing w:val="0"/>
                <w:w w:val="100"/>
                <w:kern w:val="44"/>
                <w:sz w:val="21"/>
                <w:szCs w:val="21"/>
                <w:lang w:eastAsia="zh-CN"/>
              </w:rPr>
              <w:t>▲</w:t>
            </w:r>
            <w:r>
              <w:rPr>
                <w:rFonts w:hint="eastAsia" w:ascii="宋体" w:hAnsi="宋体" w:eastAsia="宋体" w:cs="宋体"/>
                <w:i w:val="0"/>
                <w:iCs w:val="0"/>
                <w:color w:val="auto"/>
                <w:kern w:val="0"/>
                <w:sz w:val="20"/>
                <w:szCs w:val="20"/>
                <w:u w:val="none"/>
                <w:lang w:val="en-US" w:eastAsia="zh-CN" w:bidi="ar"/>
              </w:rPr>
              <w:t>MBR膜系统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1、钢制固定支架、底座；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2、活性生物膜组件，25组，改性PVDF膜丝；</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3、单片尺寸610*1500*50mm，空隙率97%，产水通量15L/H*m2</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4、配套膜支架，产水调节阀门，产水可视透明管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5、MBR膜快拆式支架，采用碳钢双层防腐</w:t>
            </w:r>
            <w:r>
              <w:rPr>
                <w:rFonts w:hint="eastAsia" w:cs="宋体"/>
                <w:i w:val="0"/>
                <w:iCs w:val="0"/>
                <w:color w:val="auto"/>
                <w:kern w:val="0"/>
                <w:sz w:val="20"/>
                <w:szCs w:val="20"/>
                <w:u w:val="none"/>
                <w:lang w:val="en-US" w:eastAsia="zh-CN" w:bidi="ar"/>
              </w:rPr>
              <w:t>或s</w:t>
            </w:r>
            <w:r>
              <w:rPr>
                <w:rFonts w:hint="eastAsia" w:ascii="宋体" w:hAnsi="宋体" w:eastAsia="宋体" w:cs="宋体"/>
                <w:i w:val="0"/>
                <w:iCs w:val="0"/>
                <w:color w:val="auto"/>
                <w:kern w:val="0"/>
                <w:sz w:val="20"/>
                <w:szCs w:val="20"/>
                <w:u w:val="none"/>
                <w:lang w:val="en-US" w:eastAsia="zh-CN" w:bidi="ar"/>
              </w:rPr>
              <w:t>，配套快拆膜固定装置等</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6、配套水下曝气器，22套，曝气器固定支架及卡座</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val="0"/>
                <w:bCs/>
                <w:i w:val="0"/>
                <w:caps w:val="0"/>
                <w:color w:val="auto"/>
                <w:spacing w:val="0"/>
                <w:w w:val="100"/>
                <w:kern w:val="44"/>
                <w:sz w:val="21"/>
                <w:szCs w:val="21"/>
                <w:lang w:eastAsia="zh-CN"/>
              </w:rPr>
              <w:t>▲</w:t>
            </w:r>
            <w:r>
              <w:rPr>
                <w:rFonts w:hint="eastAsia" w:ascii="宋体" w:hAnsi="宋体" w:eastAsia="宋体" w:cs="宋体"/>
                <w:i w:val="0"/>
                <w:iCs w:val="0"/>
                <w:color w:val="auto"/>
                <w:kern w:val="0"/>
                <w:sz w:val="20"/>
                <w:szCs w:val="20"/>
                <w:u w:val="none"/>
                <w:lang w:val="en-US" w:eastAsia="zh-CN" w:bidi="ar"/>
              </w:rPr>
              <w:t>负压抽吸系统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1、不锈钢耐腐蚀自吸泵（一备一用），380V，1.0kw，全铜线圈，防蠕动AC轴承；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2、钢制水泵固定支架、底座；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3、浮子流量控制器，一套；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4、回流紊流控制阀，一套，流量调节阀，两套；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5、UPVC弯头、三通、法兰、管道若干；</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6、水位自动启停控制系统；</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7、管道支架（方钢+槽钢）；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8、紧固件及防腐；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9、反冲洗管路控制阀，一套</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10、负压力表，量程-1.0MPa～0MPa</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污泥循环培育系统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1、污泥循环泵，380V；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2、水泵固定支架、底座；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3、浮子流量控制器，一套；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4、回流紊流控制阀，一套，流量调节阀，两套；</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5、UPVC弯头、三通、法兰、管道若干；</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val="0"/>
                <w:bCs/>
                <w:i w:val="0"/>
                <w:caps w:val="0"/>
                <w:color w:val="auto"/>
                <w:spacing w:val="0"/>
                <w:w w:val="100"/>
                <w:kern w:val="44"/>
                <w:sz w:val="21"/>
                <w:szCs w:val="21"/>
                <w:lang w:eastAsia="zh-CN"/>
              </w:rPr>
              <w:t>▲</w:t>
            </w:r>
            <w:r>
              <w:rPr>
                <w:rFonts w:hint="eastAsia" w:ascii="宋体" w:hAnsi="宋体" w:eastAsia="宋体" w:cs="宋体"/>
                <w:i w:val="0"/>
                <w:iCs w:val="0"/>
                <w:color w:val="auto"/>
                <w:kern w:val="0"/>
                <w:sz w:val="20"/>
                <w:szCs w:val="20"/>
                <w:u w:val="none"/>
                <w:lang w:val="en-US" w:eastAsia="zh-CN" w:bidi="ar"/>
              </w:rPr>
              <w:t>紫外线消毒装置</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1、管道式紫外线消毒灯，1套；</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2、99%杀菌率长寿命优质灯管，处理水量1-5t/h；</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val="0"/>
                <w:bCs/>
                <w:i w:val="0"/>
                <w:caps w:val="0"/>
                <w:color w:val="auto"/>
                <w:spacing w:val="0"/>
                <w:w w:val="100"/>
                <w:kern w:val="44"/>
                <w:sz w:val="21"/>
                <w:szCs w:val="21"/>
                <w:lang w:eastAsia="zh-CN"/>
              </w:rPr>
              <w:t>▲</w:t>
            </w:r>
            <w:r>
              <w:rPr>
                <w:rFonts w:hint="eastAsia" w:ascii="宋体" w:hAnsi="宋体" w:eastAsia="宋体" w:cs="宋体"/>
                <w:i w:val="0"/>
                <w:iCs w:val="0"/>
                <w:color w:val="auto"/>
                <w:kern w:val="0"/>
                <w:sz w:val="20"/>
                <w:szCs w:val="20"/>
                <w:u w:val="none"/>
                <w:lang w:val="en-US" w:eastAsia="zh-CN" w:bidi="ar"/>
              </w:rPr>
              <w:t>电源电控系统</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1、壁挂式电控箱；</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2、触摸屏控制系统；</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3、不锈钢电控箱防水底座；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4、电源电流电压显示；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5、正品电气元件；</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6、带自动报警系统、紧急按钮</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管道、阀门及配件</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1、排泥排空总管及连接支管、阀门及管配件；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2、加药管；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3、空气干管及支管，分支流量控制阀；</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4、水流连接管；</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5、国标钢管及国标配件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环保规范标识</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1、国标环保标识牌；</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2、管道走向牌；</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3、处理系统铭牌；</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4、操作规程指导栏等</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电缆/电线</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1、配套线缆套及固定环等；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2、电线电缆；</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3、桥架、紧固件及支架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辅材、支架及防腐</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1、设备固定材料制作，防腐处理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8" w:type="pct"/>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15</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安装调试费</w:t>
            </w:r>
          </w:p>
        </w:tc>
        <w:tc>
          <w:tcPr>
            <w:tcW w:w="2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人工现场安装，设备运输等</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29" w:type="pc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p>
        </w:tc>
      </w:tr>
    </w:tbl>
    <w:p>
      <w:pPr>
        <w:pStyle w:val="3"/>
        <w:rPr>
          <w:rFonts w:hint="default"/>
          <w:color w:val="auto"/>
          <w:lang w:val="en-US" w:eastAsia="zh-CN"/>
        </w:rPr>
      </w:pPr>
    </w:p>
    <w:p>
      <w:pPr>
        <w:rPr>
          <w:color w:val="auto"/>
          <w:lang w:val="en-US"/>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20" w:after="120" w:line="360" w:lineRule="auto"/>
        <w:textAlignment w:val="top"/>
        <w:outlineLvl w:val="1"/>
        <w:rPr>
          <w:rFonts w:cstheme="majorBidi"/>
          <w:b/>
          <w:bCs/>
          <w:color w:val="auto"/>
          <w:sz w:val="28"/>
          <w:szCs w:val="28"/>
        </w:rPr>
      </w:pPr>
      <w:r>
        <w:rPr>
          <w:rFonts w:hint="eastAsia" w:cstheme="majorBidi"/>
          <w:b/>
          <w:bCs/>
          <w:color w:val="auto"/>
          <w:sz w:val="28"/>
          <w:szCs w:val="28"/>
          <w:lang w:val="en-US" w:eastAsia="zh-CN"/>
        </w:rPr>
        <w:t>三、</w:t>
      </w:r>
      <w:r>
        <w:rPr>
          <w:rFonts w:hint="eastAsia" w:cstheme="majorBidi"/>
          <w:b/>
          <w:bCs/>
          <w:color w:val="auto"/>
          <w:sz w:val="28"/>
          <w:szCs w:val="28"/>
        </w:rPr>
        <w:t>技术性能</w:t>
      </w:r>
    </w:p>
    <w:p>
      <w:pPr>
        <w:numPr>
          <w:ilvl w:val="0"/>
          <w:numId w:val="19"/>
        </w:numPr>
        <w:spacing w:line="360" w:lineRule="auto"/>
        <w:rPr>
          <w:color w:val="auto"/>
        </w:rPr>
      </w:pPr>
      <w:r>
        <w:rPr>
          <w:rFonts w:hint="eastAsia"/>
          <w:color w:val="auto"/>
        </w:rPr>
        <w:t>处理设备机械、电器部分设计合理，制作符合国家有关规定</w:t>
      </w:r>
      <w:r>
        <w:rPr>
          <w:rFonts w:hint="eastAsia"/>
          <w:color w:val="auto"/>
          <w:lang w:val="en-US" w:eastAsia="zh-CN"/>
        </w:rPr>
        <w:t>.</w:t>
      </w:r>
      <w:r>
        <w:rPr>
          <w:rFonts w:hint="eastAsia"/>
          <w:color w:val="auto"/>
        </w:rPr>
        <w:t>。</w:t>
      </w:r>
    </w:p>
    <w:p>
      <w:pPr>
        <w:numPr>
          <w:ilvl w:val="0"/>
          <w:numId w:val="19"/>
        </w:numPr>
        <w:spacing w:line="360" w:lineRule="auto"/>
        <w:ind w:left="0" w:leftChars="0" w:firstLine="0" w:firstLineChars="0"/>
        <w:rPr>
          <w:color w:val="auto"/>
        </w:rPr>
      </w:pPr>
      <w:r>
        <w:rPr>
          <w:rFonts w:hint="eastAsia"/>
          <w:color w:val="auto"/>
        </w:rPr>
        <w:t>处理设备具有自动运行功能，电气等系统工作正常。</w:t>
      </w:r>
    </w:p>
    <w:p>
      <w:pPr>
        <w:numPr>
          <w:ilvl w:val="0"/>
          <w:numId w:val="19"/>
        </w:numPr>
        <w:spacing w:line="360" w:lineRule="auto"/>
        <w:ind w:left="0" w:leftChars="0" w:firstLine="0" w:firstLineChars="0"/>
        <w:rPr>
          <w:color w:val="auto"/>
        </w:rPr>
      </w:pPr>
      <w:r>
        <w:rPr>
          <w:rFonts w:hint="eastAsia"/>
          <w:color w:val="auto"/>
        </w:rPr>
        <w:t>设备具备</w:t>
      </w:r>
      <w:r>
        <w:rPr>
          <w:rFonts w:hint="eastAsia"/>
          <w:color w:val="auto"/>
          <w:lang w:val="en-US" w:eastAsia="zh-CN"/>
        </w:rPr>
        <w:t>液位</w:t>
      </w:r>
      <w:r>
        <w:rPr>
          <w:rFonts w:hint="eastAsia"/>
          <w:color w:val="auto"/>
        </w:rPr>
        <w:t>自动感应安全停机装置，</w:t>
      </w:r>
      <w:r>
        <w:rPr>
          <w:rFonts w:hint="eastAsia"/>
          <w:color w:val="auto"/>
          <w:lang w:val="en-US" w:eastAsia="zh-CN"/>
        </w:rPr>
        <w:t>实现系统全自动运行</w:t>
      </w:r>
      <w:r>
        <w:rPr>
          <w:rFonts w:hint="eastAsia"/>
          <w:color w:val="auto"/>
        </w:rPr>
        <w:t>。</w:t>
      </w:r>
    </w:p>
    <w:p>
      <w:pPr>
        <w:numPr>
          <w:ilvl w:val="0"/>
          <w:numId w:val="19"/>
        </w:numPr>
        <w:spacing w:line="360" w:lineRule="auto"/>
        <w:ind w:left="0" w:leftChars="0" w:firstLine="0" w:firstLineChars="0"/>
        <w:rPr>
          <w:color w:val="auto"/>
        </w:rPr>
      </w:pPr>
      <w:r>
        <w:rPr>
          <w:rFonts w:hint="eastAsia"/>
          <w:color w:val="auto"/>
          <w:lang w:val="en-US" w:eastAsia="zh-CN"/>
        </w:rPr>
        <w:t>一体化设备采取保温材料进行保温，适应当地异常环境</w:t>
      </w:r>
      <w:r>
        <w:rPr>
          <w:rFonts w:hint="eastAsia"/>
          <w:color w:val="auto"/>
        </w:rPr>
        <w:t>。</w:t>
      </w:r>
    </w:p>
    <w:p>
      <w:pPr>
        <w:numPr>
          <w:ilvl w:val="0"/>
          <w:numId w:val="19"/>
        </w:numPr>
        <w:spacing w:line="360" w:lineRule="auto"/>
        <w:ind w:left="0" w:leftChars="0" w:firstLine="0" w:firstLineChars="0"/>
        <w:rPr>
          <w:color w:val="auto"/>
        </w:rPr>
      </w:pPr>
      <w:r>
        <w:rPr>
          <w:rFonts w:hint="eastAsia"/>
          <w:color w:val="auto"/>
        </w:rPr>
        <w:t>处理设备表面平整，无明显的凹痕、划痕及毛刺、尖锐棱角等。</w:t>
      </w:r>
    </w:p>
    <w:p>
      <w:pPr>
        <w:pStyle w:val="3"/>
        <w:rPr>
          <w:rFonts w:hint="eastAsia"/>
          <w:color w:val="auto"/>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jc w:val="center"/>
        <w:rPr>
          <w:rFonts w:hint="eastAsia" w:eastAsia="黑体"/>
          <w:color w:val="auto"/>
          <w:sz w:val="30"/>
          <w:szCs w:val="30"/>
          <w:lang w:val="en-US" w:eastAsia="zh-CN"/>
        </w:rPr>
      </w:pPr>
      <w:r>
        <w:rPr>
          <w:rFonts w:hint="eastAsia" w:ascii="黑体" w:hAnsi="黑体" w:eastAsia="黑体" w:cs="黑体"/>
          <w:b/>
          <w:bCs/>
          <w:color w:val="auto"/>
          <w:sz w:val="30"/>
          <w:szCs w:val="30"/>
          <w:lang w:val="en-US" w:eastAsia="zh-CN"/>
        </w:rPr>
        <w:t>单桥车配置参数5辆</w:t>
      </w:r>
    </w:p>
    <w:tbl>
      <w:tblPr>
        <w:tblStyle w:val="9"/>
        <w:tblW w:w="0" w:type="auto"/>
        <w:tblInd w:w="0" w:type="dxa"/>
        <w:tblLayout w:type="fixed"/>
        <w:tblCellMar>
          <w:top w:w="0" w:type="dxa"/>
          <w:left w:w="10" w:type="dxa"/>
          <w:bottom w:w="0" w:type="dxa"/>
          <w:right w:w="10" w:type="dxa"/>
        </w:tblCellMar>
      </w:tblPr>
      <w:tblGrid>
        <w:gridCol w:w="407"/>
        <w:gridCol w:w="1933"/>
        <w:gridCol w:w="2326"/>
        <w:gridCol w:w="555"/>
        <w:gridCol w:w="1545"/>
        <w:gridCol w:w="1545"/>
      </w:tblGrid>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序号</w:t>
            </w:r>
          </w:p>
        </w:tc>
        <w:tc>
          <w:tcPr>
            <w:tcW w:w="1933"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tabs>
                <w:tab w:val="left" w:pos="660"/>
              </w:tabs>
              <w:bidi w:val="0"/>
              <w:spacing w:before="0" w:after="0" w:line="240" w:lineRule="auto"/>
              <w:ind w:left="0" w:right="0" w:firstLine="0"/>
              <w:jc w:val="center"/>
              <w:rPr>
                <w:color w:val="auto"/>
                <w:sz w:val="20"/>
                <w:szCs w:val="20"/>
              </w:rPr>
            </w:pPr>
            <w:r>
              <w:rPr>
                <w:color w:val="auto"/>
                <w:spacing w:val="0"/>
                <w:w w:val="100"/>
                <w:position w:val="0"/>
                <w:sz w:val="20"/>
                <w:szCs w:val="20"/>
              </w:rPr>
              <w:t>项</w:t>
            </w:r>
            <w:r>
              <w:rPr>
                <w:color w:val="auto"/>
                <w:spacing w:val="0"/>
                <w:w w:val="100"/>
                <w:position w:val="0"/>
                <w:sz w:val="20"/>
                <w:szCs w:val="20"/>
              </w:rPr>
              <w:tab/>
            </w:r>
            <w:r>
              <w:rPr>
                <w:color w:val="auto"/>
                <w:spacing w:val="0"/>
                <w:w w:val="100"/>
                <w:position w:val="0"/>
                <w:sz w:val="20"/>
                <w:szCs w:val="20"/>
              </w:rPr>
              <w:t>目</w:t>
            </w:r>
          </w:p>
        </w:tc>
        <w:tc>
          <w:tcPr>
            <w:tcW w:w="2326"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color w:val="auto"/>
                <w:spacing w:val="0"/>
                <w:w w:val="100"/>
                <w:position w:val="0"/>
                <w:sz w:val="20"/>
                <w:szCs w:val="20"/>
              </w:rPr>
              <w:t>型号及参数</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color w:val="auto"/>
                <w:spacing w:val="0"/>
                <w:w w:val="100"/>
                <w:position w:val="0"/>
                <w:sz w:val="20"/>
                <w:szCs w:val="20"/>
              </w:rPr>
            </w:pPr>
            <w:r>
              <w:rPr>
                <w:color w:val="auto"/>
                <w:spacing w:val="0"/>
                <w:w w:val="100"/>
                <w:position w:val="0"/>
                <w:sz w:val="20"/>
                <w:szCs w:val="20"/>
              </w:rPr>
              <w:t>序号</w:t>
            </w:r>
          </w:p>
        </w:tc>
        <w:tc>
          <w:tcPr>
            <w:tcW w:w="154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tabs>
                <w:tab w:val="left" w:pos="660"/>
              </w:tabs>
              <w:bidi w:val="0"/>
              <w:spacing w:before="0" w:after="0" w:line="240" w:lineRule="auto"/>
              <w:ind w:left="0" w:leftChars="0" w:right="0" w:rightChars="0" w:firstLine="0" w:firstLineChars="0"/>
              <w:jc w:val="center"/>
              <w:rPr>
                <w:color w:val="auto"/>
                <w:spacing w:val="0"/>
                <w:w w:val="100"/>
                <w:position w:val="0"/>
                <w:sz w:val="20"/>
                <w:szCs w:val="20"/>
              </w:rPr>
            </w:pPr>
            <w:r>
              <w:rPr>
                <w:color w:val="auto"/>
                <w:spacing w:val="0"/>
                <w:w w:val="100"/>
                <w:position w:val="0"/>
                <w:sz w:val="20"/>
                <w:szCs w:val="20"/>
              </w:rPr>
              <w:t>项</w:t>
            </w:r>
            <w:r>
              <w:rPr>
                <w:color w:val="auto"/>
                <w:spacing w:val="0"/>
                <w:w w:val="100"/>
                <w:position w:val="0"/>
                <w:sz w:val="20"/>
                <w:szCs w:val="20"/>
              </w:rPr>
              <w:tab/>
            </w:r>
            <w:r>
              <w:rPr>
                <w:color w:val="auto"/>
                <w:spacing w:val="0"/>
                <w:w w:val="100"/>
                <w:position w:val="0"/>
                <w:sz w:val="20"/>
                <w:szCs w:val="20"/>
              </w:rPr>
              <w:t>目</w:t>
            </w:r>
          </w:p>
        </w:tc>
        <w:tc>
          <w:tcPr>
            <w:tcW w:w="154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color w:val="auto"/>
                <w:spacing w:val="0"/>
                <w:w w:val="100"/>
                <w:position w:val="0"/>
                <w:sz w:val="20"/>
                <w:szCs w:val="20"/>
              </w:rPr>
            </w:pPr>
            <w:r>
              <w:rPr>
                <w:color w:val="auto"/>
                <w:spacing w:val="0"/>
                <w:w w:val="100"/>
                <w:position w:val="0"/>
                <w:sz w:val="20"/>
                <w:szCs w:val="20"/>
              </w:rPr>
              <w:t>型号及参数</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★公告名称</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color w:val="auto"/>
                <w:spacing w:val="0"/>
                <w:w w:val="100"/>
                <w:position w:val="0"/>
                <w:sz w:val="20"/>
                <w:szCs w:val="20"/>
                <w:lang w:eastAsia="zh-CN"/>
              </w:rPr>
              <w:t>单桥自</w:t>
            </w:r>
            <w:r>
              <w:rPr>
                <w:color w:val="auto"/>
                <w:spacing w:val="0"/>
                <w:w w:val="100"/>
                <w:position w:val="0"/>
                <w:sz w:val="20"/>
                <w:szCs w:val="20"/>
              </w:rPr>
              <w:t>卸汽车</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auto"/>
                <w:sz w:val="20"/>
                <w:szCs w:val="20"/>
                <w:u w:val="none"/>
                <w:shd w:val="clear" w:color="auto" w:fill="auto"/>
                <w:lang w:val="en-US" w:eastAsia="zh-CN" w:bidi="zh-TW"/>
              </w:rPr>
            </w:pPr>
            <w:r>
              <w:rPr>
                <w:rFonts w:hint="eastAsia" w:ascii="Times New Roman" w:hAnsi="Times New Roman" w:cs="Times New Roman"/>
                <w:color w:val="auto"/>
                <w:spacing w:val="0"/>
                <w:w w:val="100"/>
                <w:position w:val="0"/>
                <w:sz w:val="20"/>
                <w:szCs w:val="20"/>
                <w:lang w:val="en-US" w:eastAsia="zh-CN"/>
              </w:rPr>
              <w:t>16</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zh-TW" w:eastAsia="zh-CN" w:bidi="zh-TW"/>
              </w:rPr>
            </w:pPr>
            <w:r>
              <w:rPr>
                <w:color w:val="auto"/>
                <w:spacing w:val="0"/>
                <w:w w:val="100"/>
                <w:position w:val="0"/>
                <w:sz w:val="20"/>
                <w:szCs w:val="20"/>
              </w:rPr>
              <w:t>轴数</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zh-TW" w:eastAsia="zh-CN" w:bidi="zh-TW"/>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2</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2</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外形尺寸</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≥60</w:t>
            </w:r>
            <w:r>
              <w:rPr>
                <w:rFonts w:ascii="Times New Roman" w:hAnsi="Times New Roman" w:eastAsia="Times New Roman" w:cs="Times New Roman"/>
                <w:color w:val="auto"/>
                <w:spacing w:val="0"/>
                <w:w w:val="100"/>
                <w:position w:val="0"/>
                <w:sz w:val="20"/>
                <w:szCs w:val="20"/>
                <w:lang w:val="en-US" w:eastAsia="en-US" w:bidi="en-US"/>
              </w:rPr>
              <w:t>00X2</w:t>
            </w:r>
            <w:r>
              <w:rPr>
                <w:rFonts w:hint="eastAsia" w:ascii="Times New Roman" w:hAnsi="Times New Roman" w:cs="Times New Roman"/>
                <w:color w:val="auto"/>
                <w:spacing w:val="0"/>
                <w:w w:val="100"/>
                <w:position w:val="0"/>
                <w:sz w:val="20"/>
                <w:szCs w:val="20"/>
                <w:lang w:val="en-US" w:eastAsia="zh-CN" w:bidi="en-US"/>
              </w:rPr>
              <w:t>2</w:t>
            </w:r>
            <w:r>
              <w:rPr>
                <w:rFonts w:ascii="Times New Roman" w:hAnsi="Times New Roman" w:eastAsia="Times New Roman" w:cs="Times New Roman"/>
                <w:color w:val="auto"/>
                <w:spacing w:val="0"/>
                <w:w w:val="100"/>
                <w:position w:val="0"/>
                <w:sz w:val="20"/>
                <w:szCs w:val="20"/>
                <w:lang w:val="en-US" w:eastAsia="en-US" w:bidi="en-US"/>
              </w:rPr>
              <w:t>00X2</w:t>
            </w:r>
            <w:r>
              <w:rPr>
                <w:rFonts w:hint="eastAsia" w:ascii="Times New Roman" w:hAnsi="Times New Roman" w:cs="Times New Roman"/>
                <w:color w:val="auto"/>
                <w:spacing w:val="0"/>
                <w:w w:val="100"/>
                <w:position w:val="0"/>
                <w:sz w:val="20"/>
                <w:szCs w:val="20"/>
                <w:lang w:val="en-US" w:eastAsia="zh-CN" w:bidi="en-US"/>
              </w:rPr>
              <w:t>5</w:t>
            </w:r>
            <w:r>
              <w:rPr>
                <w:rFonts w:ascii="Times New Roman" w:hAnsi="Times New Roman" w:eastAsia="Times New Roman" w:cs="Times New Roman"/>
                <w:color w:val="auto"/>
                <w:spacing w:val="0"/>
                <w:w w:val="100"/>
                <w:position w:val="0"/>
                <w:sz w:val="20"/>
                <w:szCs w:val="20"/>
                <w:lang w:val="en-US" w:eastAsia="en-US" w:bidi="en-US"/>
              </w:rPr>
              <w:t>50 (mm)</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0"/>
                <w:szCs w:val="20"/>
                <w:u w:val="none"/>
                <w:shd w:val="clear" w:color="auto" w:fill="auto"/>
                <w:lang w:val="en-US" w:eastAsia="zh-CN" w:bidi="zh-TW"/>
              </w:rPr>
            </w:pPr>
            <w:r>
              <w:rPr>
                <w:rFonts w:ascii="Times New Roman" w:hAnsi="Times New Roman" w:eastAsia="Times New Roman" w:cs="Times New Roman"/>
                <w:color w:val="auto"/>
                <w:spacing w:val="0"/>
                <w:w w:val="100"/>
                <w:position w:val="0"/>
                <w:sz w:val="20"/>
                <w:szCs w:val="20"/>
              </w:rPr>
              <w:t>1</w:t>
            </w:r>
            <w:r>
              <w:rPr>
                <w:rFonts w:hint="eastAsia" w:ascii="Times New Roman" w:hAnsi="Times New Roman" w:cs="Times New Roman"/>
                <w:color w:val="auto"/>
                <w:spacing w:val="0"/>
                <w:w w:val="100"/>
                <w:position w:val="0"/>
                <w:sz w:val="20"/>
                <w:szCs w:val="20"/>
                <w:lang w:val="en-US" w:eastAsia="zh-CN"/>
              </w:rPr>
              <w:t>7</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最高车速</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83(km/h)</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3</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货厢尺寸</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w:t>
            </w:r>
            <w:r>
              <w:rPr>
                <w:rFonts w:hint="eastAsia" w:ascii="Times New Roman" w:hAnsi="Times New Roman" w:cs="Times New Roman"/>
                <w:color w:val="auto"/>
                <w:spacing w:val="0"/>
                <w:w w:val="100"/>
                <w:position w:val="0"/>
                <w:sz w:val="20"/>
                <w:szCs w:val="20"/>
                <w:lang w:val="en-US" w:eastAsia="zh-CN"/>
              </w:rPr>
              <w:t>400</w:t>
            </w:r>
            <w:r>
              <w:rPr>
                <w:rFonts w:hint="eastAsia" w:ascii="Times New Roman" w:hAnsi="Times New Roman" w:eastAsia="Times New Roman" w:cs="Times New Roman"/>
                <w:color w:val="auto"/>
                <w:spacing w:val="0"/>
                <w:w w:val="100"/>
                <w:position w:val="0"/>
                <w:sz w:val="20"/>
                <w:szCs w:val="20"/>
              </w:rPr>
              <w:t>0x</w:t>
            </w:r>
            <w:r>
              <w:rPr>
                <w:rFonts w:hint="eastAsia" w:ascii="Times New Roman" w:hAnsi="Times New Roman" w:cs="Times New Roman"/>
                <w:color w:val="auto"/>
                <w:spacing w:val="0"/>
                <w:w w:val="100"/>
                <w:position w:val="0"/>
                <w:sz w:val="20"/>
                <w:szCs w:val="20"/>
                <w:lang w:val="en-US" w:eastAsia="zh-CN"/>
              </w:rPr>
              <w:t>200</w:t>
            </w:r>
            <w:r>
              <w:rPr>
                <w:rFonts w:hint="eastAsia" w:ascii="Times New Roman" w:hAnsi="Times New Roman" w:eastAsia="Times New Roman" w:cs="Times New Roman"/>
                <w:color w:val="auto"/>
                <w:spacing w:val="0"/>
                <w:w w:val="100"/>
                <w:position w:val="0"/>
                <w:sz w:val="20"/>
                <w:szCs w:val="20"/>
              </w:rPr>
              <w:t>0x750(mm)</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0"/>
                <w:szCs w:val="20"/>
                <w:u w:val="none"/>
                <w:shd w:val="clear" w:color="auto" w:fill="auto"/>
                <w:lang w:val="en-US" w:eastAsia="zh-CN" w:bidi="zh-TW"/>
              </w:rPr>
            </w:pPr>
            <w:r>
              <w:rPr>
                <w:rFonts w:ascii="Times New Roman" w:hAnsi="Times New Roman" w:eastAsia="Times New Roman" w:cs="Times New Roman"/>
                <w:color w:val="auto"/>
                <w:spacing w:val="0"/>
                <w:w w:val="100"/>
                <w:position w:val="0"/>
                <w:sz w:val="20"/>
                <w:szCs w:val="20"/>
              </w:rPr>
              <w:t>1</w:t>
            </w:r>
            <w:r>
              <w:rPr>
                <w:rFonts w:hint="eastAsia" w:ascii="Times New Roman" w:hAnsi="Times New Roman" w:cs="Times New Roman"/>
                <w:color w:val="auto"/>
                <w:spacing w:val="0"/>
                <w:w w:val="100"/>
                <w:position w:val="0"/>
                <w:sz w:val="20"/>
                <w:szCs w:val="20"/>
                <w:lang w:val="en-US" w:eastAsia="zh-CN"/>
              </w:rPr>
              <w:t>8</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弹簧片数</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10/12+9</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w:t>
            </w:r>
            <w:r>
              <w:rPr>
                <w:rFonts w:hint="eastAsia"/>
                <w:color w:val="auto"/>
                <w:spacing w:val="0"/>
                <w:w w:val="100"/>
                <w:position w:val="0"/>
                <w:sz w:val="20"/>
                <w:szCs w:val="20"/>
              </w:rPr>
              <w:t>总质量</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w:t>
            </w:r>
            <w:r>
              <w:rPr>
                <w:rStyle w:val="13"/>
                <w:rFonts w:ascii="Arial" w:hAnsi="Arial"/>
                <w:b w:val="0"/>
                <w:i w:val="0"/>
                <w:caps w:val="0"/>
                <w:color w:val="auto"/>
                <w:spacing w:val="0"/>
                <w:w w:val="100"/>
                <w:kern w:val="2"/>
                <w:sz w:val="20"/>
                <w:szCs w:val="20"/>
                <w:lang w:val="en-US" w:eastAsia="zh-CN" w:bidi="ar-SA"/>
              </w:rPr>
              <w:t>1</w:t>
            </w:r>
            <w:r>
              <w:rPr>
                <w:rStyle w:val="13"/>
                <w:rFonts w:hint="eastAsia" w:ascii="Arial" w:hAnsi="Arial"/>
                <w:b w:val="0"/>
                <w:i w:val="0"/>
                <w:caps w:val="0"/>
                <w:color w:val="auto"/>
                <w:spacing w:val="0"/>
                <w:w w:val="100"/>
                <w:kern w:val="2"/>
                <w:sz w:val="20"/>
                <w:szCs w:val="20"/>
                <w:lang w:val="en-US" w:eastAsia="zh-CN" w:bidi="ar-SA"/>
              </w:rPr>
              <w:t>00</w:t>
            </w:r>
            <w:r>
              <w:rPr>
                <w:rStyle w:val="13"/>
                <w:rFonts w:ascii="Arial" w:hAnsi="Arial"/>
                <w:b w:val="0"/>
                <w:i w:val="0"/>
                <w:caps w:val="0"/>
                <w:color w:val="auto"/>
                <w:spacing w:val="0"/>
                <w:w w:val="100"/>
                <w:kern w:val="2"/>
                <w:sz w:val="20"/>
                <w:szCs w:val="20"/>
                <w:lang w:val="en-US" w:eastAsia="zh-CN" w:bidi="ar-SA"/>
              </w:rPr>
              <w:t>000(Kg)</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0"/>
                <w:szCs w:val="20"/>
                <w:u w:val="none"/>
                <w:shd w:val="clear" w:color="auto" w:fill="auto"/>
                <w:lang w:val="en-US" w:eastAsia="zh-CN" w:bidi="zh-TW"/>
              </w:rPr>
            </w:pPr>
            <w:r>
              <w:rPr>
                <w:rFonts w:ascii="Times New Roman" w:hAnsi="Times New Roman" w:eastAsia="Times New Roman" w:cs="Times New Roman"/>
                <w:color w:val="auto"/>
                <w:spacing w:val="0"/>
                <w:w w:val="100"/>
                <w:position w:val="0"/>
                <w:sz w:val="20"/>
                <w:szCs w:val="20"/>
              </w:rPr>
              <w:t>1</w:t>
            </w:r>
            <w:r>
              <w:rPr>
                <w:rFonts w:hint="eastAsia" w:ascii="Times New Roman" w:hAnsi="Times New Roman" w:cs="Times New Roman"/>
                <w:color w:val="auto"/>
                <w:spacing w:val="0"/>
                <w:w w:val="100"/>
                <w:position w:val="0"/>
                <w:sz w:val="20"/>
                <w:szCs w:val="20"/>
                <w:lang w:val="en-US" w:eastAsia="zh-CN"/>
              </w:rPr>
              <w:t>9</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轮胎数</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6</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5</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★整备质量</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hint="default"/>
                <w:color w:val="auto"/>
                <w:sz w:val="20"/>
                <w:szCs w:val="20"/>
                <w:lang w:val="en-US"/>
              </w:rPr>
            </w:pPr>
            <w:r>
              <w:rPr>
                <w:rFonts w:hint="eastAsia" w:ascii="Times New Roman" w:hAnsi="Times New Roman" w:cs="Times New Roman"/>
                <w:color w:val="auto"/>
                <w:spacing w:val="0"/>
                <w:w w:val="100"/>
                <w:position w:val="0"/>
                <w:sz w:val="20"/>
                <w:szCs w:val="20"/>
                <w:lang w:val="en-US" w:eastAsia="zh-CN" w:bidi="en-US"/>
              </w:rPr>
              <w:t>≥5000（kg）</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auto"/>
                <w:sz w:val="20"/>
                <w:szCs w:val="20"/>
                <w:u w:val="none"/>
                <w:shd w:val="clear" w:color="auto" w:fill="auto"/>
                <w:lang w:val="en-US" w:eastAsia="zh-CN" w:bidi="zh-TW"/>
              </w:rPr>
            </w:pPr>
            <w:r>
              <w:rPr>
                <w:rFonts w:hint="eastAsia" w:cs="宋体"/>
                <w:color w:val="auto"/>
                <w:sz w:val="20"/>
                <w:szCs w:val="20"/>
                <w:u w:val="none"/>
                <w:shd w:val="clear" w:color="auto" w:fill="auto"/>
                <w:lang w:val="en-US" w:eastAsia="zh-CN" w:bidi="zh-TW"/>
              </w:rPr>
              <w:t>20</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前轮距</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1</w:t>
            </w:r>
            <w:r>
              <w:rPr>
                <w:rFonts w:hint="eastAsia" w:ascii="Times New Roman" w:hAnsi="Times New Roman" w:cs="Times New Roman"/>
                <w:color w:val="auto"/>
                <w:spacing w:val="0"/>
                <w:w w:val="100"/>
                <w:position w:val="0"/>
                <w:sz w:val="20"/>
                <w:szCs w:val="20"/>
                <w:lang w:val="en-US" w:eastAsia="zh-CN" w:bidi="en-US"/>
              </w:rPr>
              <w:t>70</w:t>
            </w:r>
            <w:r>
              <w:rPr>
                <w:rFonts w:ascii="Times New Roman" w:hAnsi="Times New Roman" w:eastAsia="Times New Roman" w:cs="Times New Roman"/>
                <w:color w:val="auto"/>
                <w:spacing w:val="0"/>
                <w:w w:val="100"/>
                <w:position w:val="0"/>
                <w:sz w:val="20"/>
                <w:szCs w:val="20"/>
                <w:lang w:val="en-US" w:eastAsia="en-US" w:bidi="en-US"/>
              </w:rPr>
              <w:t>0 (mm)</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6</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★额定载质量</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hint="default"/>
                <w:color w:val="auto"/>
                <w:sz w:val="20"/>
                <w:szCs w:val="20"/>
                <w:lang w:val="en-US"/>
              </w:rPr>
            </w:pPr>
            <w:r>
              <w:rPr>
                <w:rFonts w:hint="eastAsia" w:ascii="Times New Roman" w:hAnsi="Times New Roman" w:cs="Times New Roman"/>
                <w:color w:val="auto"/>
                <w:spacing w:val="0"/>
                <w:w w:val="100"/>
                <w:position w:val="0"/>
                <w:sz w:val="20"/>
                <w:szCs w:val="20"/>
                <w:lang w:val="en-US" w:eastAsia="zh-CN" w:bidi="en-US"/>
              </w:rPr>
              <w:t>≥5500（kg）</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auto"/>
                <w:sz w:val="20"/>
                <w:szCs w:val="20"/>
                <w:u w:val="none"/>
                <w:shd w:val="clear" w:color="auto" w:fill="auto"/>
                <w:lang w:val="en-US" w:eastAsia="zh-CN" w:bidi="zh-TW"/>
              </w:rPr>
            </w:pPr>
            <w:r>
              <w:rPr>
                <w:rFonts w:hint="eastAsia" w:cs="宋体"/>
                <w:color w:val="auto"/>
                <w:sz w:val="20"/>
                <w:szCs w:val="20"/>
                <w:u w:val="none"/>
                <w:shd w:val="clear" w:color="auto" w:fill="auto"/>
                <w:lang w:val="en-US" w:eastAsia="zh-CN" w:bidi="zh-TW"/>
              </w:rPr>
              <w:t>21</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后轮距</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1</w:t>
            </w:r>
            <w:r>
              <w:rPr>
                <w:rFonts w:hint="eastAsia" w:ascii="Times New Roman" w:hAnsi="Times New Roman" w:cs="Times New Roman"/>
                <w:color w:val="auto"/>
                <w:spacing w:val="0"/>
                <w:w w:val="100"/>
                <w:position w:val="0"/>
                <w:sz w:val="20"/>
                <w:szCs w:val="20"/>
                <w:lang w:val="en-US" w:eastAsia="zh-CN" w:bidi="en-US"/>
              </w:rPr>
              <w:t>600</w:t>
            </w:r>
            <w:r>
              <w:rPr>
                <w:rFonts w:ascii="Times New Roman" w:hAnsi="Times New Roman" w:eastAsia="Times New Roman" w:cs="Times New Roman"/>
                <w:color w:val="auto"/>
                <w:spacing w:val="0"/>
                <w:w w:val="100"/>
                <w:position w:val="0"/>
                <w:sz w:val="20"/>
                <w:szCs w:val="20"/>
                <w:lang w:val="en-US" w:eastAsia="en-US" w:bidi="en-US"/>
              </w:rPr>
              <w:t>(mm)</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7</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驾驶室</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w:t>
            </w:r>
            <w:r>
              <w:rPr>
                <w:rStyle w:val="13"/>
                <w:rFonts w:ascii="Arial" w:hAnsi="Arial"/>
                <w:b w:val="0"/>
                <w:i w:val="0"/>
                <w:caps w:val="0"/>
                <w:color w:val="auto"/>
                <w:spacing w:val="0"/>
                <w:w w:val="100"/>
                <w:kern w:val="2"/>
                <w:sz w:val="20"/>
                <w:szCs w:val="20"/>
                <w:lang w:val="en-US" w:eastAsia="zh-CN" w:bidi="ar-SA"/>
              </w:rPr>
              <w:t>宽体20</w:t>
            </w:r>
            <w:r>
              <w:rPr>
                <w:rStyle w:val="13"/>
                <w:rFonts w:hint="eastAsia" w:ascii="Arial" w:hAnsi="Arial"/>
                <w:b w:val="0"/>
                <w:i w:val="0"/>
                <w:caps w:val="0"/>
                <w:color w:val="auto"/>
                <w:spacing w:val="0"/>
                <w:w w:val="100"/>
                <w:kern w:val="2"/>
                <w:sz w:val="20"/>
                <w:szCs w:val="20"/>
                <w:lang w:val="en-US" w:eastAsia="zh-CN" w:bidi="ar-SA"/>
              </w:rPr>
              <w:t>0</w:t>
            </w:r>
            <w:r>
              <w:rPr>
                <w:rStyle w:val="13"/>
                <w:rFonts w:ascii="Arial" w:hAnsi="Arial"/>
                <w:b w:val="0"/>
                <w:i w:val="0"/>
                <w:caps w:val="0"/>
                <w:color w:val="auto"/>
                <w:spacing w:val="0"/>
                <w:w w:val="100"/>
                <w:kern w:val="2"/>
                <w:sz w:val="20"/>
                <w:szCs w:val="20"/>
                <w:lang w:val="en-US" w:eastAsia="zh-CN" w:bidi="ar-SA"/>
              </w:rPr>
              <w:t>0</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auto"/>
                <w:sz w:val="20"/>
                <w:szCs w:val="20"/>
                <w:u w:val="none"/>
                <w:shd w:val="clear" w:color="auto" w:fill="auto"/>
                <w:lang w:val="en-US" w:eastAsia="zh-CN" w:bidi="zh-TW"/>
              </w:rPr>
            </w:pPr>
            <w:r>
              <w:rPr>
                <w:rFonts w:hint="eastAsia" w:cs="宋体"/>
                <w:color w:val="auto"/>
                <w:sz w:val="20"/>
                <w:szCs w:val="20"/>
                <w:u w:val="none"/>
                <w:shd w:val="clear" w:color="auto" w:fill="auto"/>
                <w:lang w:val="en-US" w:eastAsia="zh-CN" w:bidi="zh-TW"/>
              </w:rPr>
              <w:t>22</w:t>
            </w:r>
          </w:p>
        </w:tc>
        <w:tc>
          <w:tcPr>
            <w:tcW w:w="154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变速箱</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120" w:line="240" w:lineRule="auto"/>
              <w:ind w:left="0" w:right="0" w:firstLine="0"/>
              <w:jc w:val="left"/>
              <w:rPr>
                <w:color w:val="auto"/>
                <w:sz w:val="20"/>
                <w:szCs w:val="20"/>
              </w:rPr>
            </w:pPr>
            <w:r>
              <w:rPr>
                <w:rFonts w:hint="eastAsia"/>
                <w:color w:val="auto"/>
                <w:spacing w:val="0"/>
                <w:w w:val="100"/>
                <w:position w:val="0"/>
                <w:sz w:val="20"/>
                <w:szCs w:val="20"/>
                <w:lang w:val="en-US" w:eastAsia="zh-CN"/>
              </w:rPr>
              <w:t>要</w:t>
            </w:r>
            <w:r>
              <w:rPr>
                <w:color w:val="auto"/>
                <w:spacing w:val="0"/>
                <w:w w:val="100"/>
                <w:position w:val="0"/>
                <w:sz w:val="20"/>
                <w:szCs w:val="20"/>
              </w:rPr>
              <w:t>求知名品牌,</w:t>
            </w:r>
          </w:p>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详细给出变速箱品牌型号及生产厂家名称</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8</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额定载客</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2(</w:t>
            </w:r>
            <w:r>
              <w:rPr>
                <w:color w:val="auto"/>
                <w:spacing w:val="0"/>
                <w:w w:val="100"/>
                <w:position w:val="0"/>
                <w:sz w:val="20"/>
                <w:szCs w:val="20"/>
              </w:rPr>
              <w:t>人)</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0"/>
                <w:szCs w:val="20"/>
                <w:u w:val="none"/>
                <w:shd w:val="clear" w:color="auto" w:fill="auto"/>
                <w:lang w:val="en-US" w:eastAsia="zh-CN" w:bidi="zh-TW"/>
              </w:rPr>
            </w:pPr>
            <w:r>
              <w:rPr>
                <w:rFonts w:ascii="Times New Roman" w:hAnsi="Times New Roman" w:eastAsia="Times New Roman" w:cs="Times New Roman"/>
                <w:color w:val="auto"/>
                <w:spacing w:val="0"/>
                <w:w w:val="100"/>
                <w:position w:val="0"/>
                <w:sz w:val="20"/>
                <w:szCs w:val="20"/>
              </w:rPr>
              <w:t>2</w:t>
            </w:r>
            <w:r>
              <w:rPr>
                <w:rFonts w:hint="eastAsia" w:ascii="Times New Roman" w:hAnsi="Times New Roman" w:cs="Times New Roman"/>
                <w:color w:val="auto"/>
                <w:spacing w:val="0"/>
                <w:w w:val="100"/>
                <w:position w:val="0"/>
                <w:sz w:val="20"/>
                <w:szCs w:val="20"/>
                <w:lang w:val="en-US" w:eastAsia="zh-CN"/>
              </w:rPr>
              <w:t>3</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转向形式</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方向盘；助力</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9</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接近角/离去角</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w:t>
            </w:r>
            <w:r>
              <w:rPr>
                <w:rStyle w:val="13"/>
                <w:rFonts w:ascii="Arial" w:hAnsi="Arial"/>
                <w:b w:val="0"/>
                <w:i w:val="0"/>
                <w:caps w:val="0"/>
                <w:color w:val="auto"/>
                <w:spacing w:val="0"/>
                <w:w w:val="100"/>
                <w:kern w:val="2"/>
                <w:sz w:val="20"/>
                <w:szCs w:val="20"/>
                <w:lang w:val="en-US" w:eastAsia="zh-CN" w:bidi="ar-SA"/>
              </w:rPr>
              <w:t>19/15(°)</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0"/>
                <w:szCs w:val="20"/>
                <w:u w:val="none"/>
                <w:shd w:val="clear" w:color="auto" w:fill="auto"/>
                <w:lang w:val="en-US" w:eastAsia="zh-CN" w:bidi="zh-TW"/>
              </w:rPr>
            </w:pPr>
            <w:r>
              <w:rPr>
                <w:rFonts w:ascii="Times New Roman" w:hAnsi="Times New Roman" w:eastAsia="Times New Roman" w:cs="Times New Roman"/>
                <w:color w:val="auto"/>
                <w:spacing w:val="0"/>
                <w:w w:val="100"/>
                <w:position w:val="0"/>
                <w:sz w:val="20"/>
                <w:szCs w:val="20"/>
              </w:rPr>
              <w:t>2</w:t>
            </w:r>
            <w:r>
              <w:rPr>
                <w:rFonts w:hint="eastAsia" w:ascii="Times New Roman" w:hAnsi="Times New Roman" w:cs="Times New Roman"/>
                <w:color w:val="auto"/>
                <w:spacing w:val="0"/>
                <w:w w:val="100"/>
                <w:position w:val="0"/>
                <w:sz w:val="20"/>
                <w:szCs w:val="20"/>
                <w:lang w:val="en-US" w:eastAsia="zh-CN"/>
              </w:rPr>
              <w:t>4</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发动机型式</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柴油、增压中冷、直列、四缸</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10</w:t>
            </w:r>
          </w:p>
        </w:tc>
        <w:tc>
          <w:tcPr>
            <w:tcW w:w="1933" w:type="dxa"/>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前悬/后悬</w:t>
            </w:r>
          </w:p>
        </w:tc>
        <w:tc>
          <w:tcPr>
            <w:tcW w:w="2326"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≥1</w:t>
            </w:r>
            <w:r>
              <w:rPr>
                <w:rStyle w:val="13"/>
                <w:rFonts w:hint="eastAsia" w:ascii="Arial" w:hAnsi="Arial"/>
                <w:b w:val="0"/>
                <w:i w:val="0"/>
                <w:caps w:val="0"/>
                <w:color w:val="auto"/>
                <w:spacing w:val="0"/>
                <w:w w:val="100"/>
                <w:kern w:val="2"/>
                <w:sz w:val="20"/>
                <w:szCs w:val="20"/>
                <w:lang w:val="en-US" w:eastAsia="zh-CN" w:bidi="ar-SA"/>
              </w:rPr>
              <w:t>200</w:t>
            </w:r>
            <w:r>
              <w:rPr>
                <w:rStyle w:val="13"/>
                <w:rFonts w:ascii="Arial" w:hAnsi="Arial"/>
                <w:b w:val="0"/>
                <w:i w:val="0"/>
                <w:caps w:val="0"/>
                <w:color w:val="auto"/>
                <w:spacing w:val="0"/>
                <w:w w:val="100"/>
                <w:kern w:val="2"/>
                <w:sz w:val="20"/>
                <w:szCs w:val="20"/>
                <w:lang w:val="en-US" w:eastAsia="zh-CN" w:bidi="ar-SA"/>
              </w:rPr>
              <w:t>/15</w:t>
            </w:r>
            <w:r>
              <w:rPr>
                <w:rStyle w:val="13"/>
                <w:rFonts w:hint="eastAsia" w:ascii="Arial" w:hAnsi="Arial"/>
                <w:b w:val="0"/>
                <w:i w:val="0"/>
                <w:caps w:val="0"/>
                <w:color w:val="auto"/>
                <w:spacing w:val="0"/>
                <w:w w:val="100"/>
                <w:kern w:val="2"/>
                <w:sz w:val="20"/>
                <w:szCs w:val="20"/>
                <w:lang w:val="en-US" w:eastAsia="zh-CN" w:bidi="ar-SA"/>
              </w:rPr>
              <w:t>00</w:t>
            </w:r>
            <w:r>
              <w:rPr>
                <w:rStyle w:val="13"/>
                <w:rFonts w:ascii="Arial" w:hAnsi="Arial"/>
                <w:b w:val="0"/>
                <w:i w:val="0"/>
                <w:caps w:val="0"/>
                <w:color w:val="auto"/>
                <w:spacing w:val="0"/>
                <w:w w:val="100"/>
                <w:kern w:val="2"/>
                <w:sz w:val="20"/>
                <w:szCs w:val="20"/>
                <w:lang w:val="en-US" w:eastAsia="zh-CN" w:bidi="ar-SA"/>
              </w:rPr>
              <w:t xml:space="preserve"> (mm)</w:t>
            </w:r>
            <w:r>
              <w:rPr>
                <w:rStyle w:val="12"/>
                <w:rFonts w:ascii="Arial" w:hAnsi="Arial"/>
                <w:b w:val="0"/>
                <w:i w:val="0"/>
                <w:caps w:val="0"/>
                <w:color w:val="auto"/>
                <w:spacing w:val="0"/>
                <w:w w:val="100"/>
                <w:kern w:val="2"/>
                <w:sz w:val="20"/>
                <w:szCs w:val="20"/>
                <w:u w:val="single" w:color="333333"/>
                <w:lang w:val="en-US" w:eastAsia="zh-CN" w:bidi="ar-SA"/>
              </w:rPr>
              <w:t> </w:t>
            </w:r>
          </w:p>
        </w:tc>
        <w:tc>
          <w:tcPr>
            <w:tcW w:w="55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0"/>
                <w:szCs w:val="20"/>
                <w:u w:val="none"/>
                <w:shd w:val="clear" w:color="auto" w:fill="auto"/>
                <w:lang w:val="en-US" w:eastAsia="zh-CN" w:bidi="zh-TW"/>
              </w:rPr>
            </w:pPr>
            <w:r>
              <w:rPr>
                <w:rFonts w:ascii="Times New Roman" w:hAnsi="Times New Roman" w:eastAsia="Times New Roman" w:cs="Times New Roman"/>
                <w:color w:val="auto"/>
                <w:spacing w:val="0"/>
                <w:w w:val="100"/>
                <w:position w:val="0"/>
                <w:sz w:val="20"/>
                <w:szCs w:val="20"/>
              </w:rPr>
              <w:t>2</w:t>
            </w:r>
            <w:r>
              <w:rPr>
                <w:rFonts w:hint="eastAsia" w:ascii="Times New Roman" w:hAnsi="Times New Roman" w:cs="Times New Roman"/>
                <w:color w:val="auto"/>
                <w:spacing w:val="0"/>
                <w:w w:val="100"/>
                <w:position w:val="0"/>
                <w:sz w:val="20"/>
                <w:szCs w:val="20"/>
                <w:lang w:val="en-US" w:eastAsia="zh-CN"/>
              </w:rPr>
              <w:t>5</w:t>
            </w:r>
          </w:p>
        </w:tc>
        <w:tc>
          <w:tcPr>
            <w:tcW w:w="1545"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给岀发动机型号</w:t>
            </w:r>
          </w:p>
        </w:tc>
        <w:tc>
          <w:tcPr>
            <w:tcW w:w="1545" w:type="dxa"/>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120" w:line="240" w:lineRule="auto"/>
              <w:ind w:left="0" w:right="0" w:firstLine="0"/>
              <w:jc w:val="left"/>
              <w:rPr>
                <w:color w:val="auto"/>
                <w:sz w:val="20"/>
                <w:szCs w:val="20"/>
              </w:rPr>
            </w:pPr>
            <w:r>
              <w:rPr>
                <w:color w:val="auto"/>
                <w:spacing w:val="0"/>
                <w:w w:val="100"/>
                <w:position w:val="0"/>
                <w:sz w:val="20"/>
                <w:szCs w:val="20"/>
              </w:rPr>
              <w:t>要求知名品牌，</w:t>
            </w:r>
          </w:p>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详细给出发动机品牌型号及生产厂家名称</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11</w:t>
            </w:r>
          </w:p>
        </w:tc>
        <w:tc>
          <w:tcPr>
            <w:tcW w:w="1933" w:type="dxa"/>
            <w:tcBorders>
              <w:top w:val="single" w:color="auto" w:sz="4" w:space="0"/>
              <w:left w:val="single" w:color="auto" w:sz="4" w:space="0"/>
              <w:bottom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轴荷</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3300/5800(kg)</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0"/>
                <w:szCs w:val="20"/>
                <w:u w:val="none"/>
                <w:shd w:val="clear" w:color="auto" w:fill="auto"/>
                <w:lang w:val="en-US" w:eastAsia="zh-CN" w:bidi="zh-TW"/>
              </w:rPr>
            </w:pPr>
            <w:r>
              <w:rPr>
                <w:rFonts w:ascii="Times New Roman" w:hAnsi="Times New Roman" w:eastAsia="Times New Roman" w:cs="Times New Roman"/>
                <w:color w:val="auto"/>
                <w:spacing w:val="0"/>
                <w:w w:val="100"/>
                <w:position w:val="0"/>
                <w:sz w:val="20"/>
                <w:szCs w:val="20"/>
              </w:rPr>
              <w:t>2</w:t>
            </w:r>
            <w:r>
              <w:rPr>
                <w:rFonts w:hint="eastAsia" w:ascii="Times New Roman" w:hAnsi="Times New Roman" w:cs="Times New Roman"/>
                <w:color w:val="auto"/>
                <w:spacing w:val="0"/>
                <w:w w:val="100"/>
                <w:position w:val="0"/>
                <w:sz w:val="20"/>
                <w:szCs w:val="20"/>
                <w:lang w:val="en-US" w:eastAsia="zh-CN"/>
              </w:rPr>
              <w:t>6</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排量</w:t>
            </w:r>
            <w:r>
              <w:rPr>
                <w:rFonts w:ascii="Times New Roman" w:hAnsi="Times New Roman" w:eastAsia="Times New Roman" w:cs="Times New Roman"/>
                <w:color w:val="auto"/>
                <w:spacing w:val="0"/>
                <w:w w:val="100"/>
                <w:position w:val="0"/>
                <w:sz w:val="20"/>
                <w:szCs w:val="20"/>
                <w:lang w:val="en-US" w:eastAsia="en-US" w:bidi="en-US"/>
              </w:rPr>
              <w:t>(ml)</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both"/>
              <w:rPr>
                <w:rFonts w:hint="eastAsia" w:ascii="宋体" w:hAnsi="宋体" w:eastAsia="宋体" w:cs="宋体"/>
                <w:color w:val="auto"/>
                <w:sz w:val="20"/>
                <w:szCs w:val="20"/>
                <w:u w:val="none"/>
                <w:shd w:val="clear" w:color="auto" w:fill="auto"/>
                <w:lang w:val="en-US" w:eastAsia="zh-CN" w:bidi="zh-TW"/>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2</w:t>
            </w:r>
            <w:r>
              <w:rPr>
                <w:rFonts w:hint="eastAsia" w:ascii="Times New Roman" w:hAnsi="Times New Roman" w:cs="Times New Roman"/>
                <w:color w:val="auto"/>
                <w:spacing w:val="0"/>
                <w:w w:val="100"/>
                <w:position w:val="0"/>
                <w:sz w:val="20"/>
                <w:szCs w:val="20"/>
                <w:lang w:val="en-US" w:eastAsia="zh-CN" w:bidi="en-US"/>
              </w:rPr>
              <w:t>7</w:t>
            </w:r>
            <w:r>
              <w:rPr>
                <w:rFonts w:ascii="Times New Roman" w:hAnsi="Times New Roman" w:eastAsia="Times New Roman" w:cs="Times New Roman"/>
                <w:color w:val="auto"/>
                <w:spacing w:val="0"/>
                <w:w w:val="100"/>
                <w:position w:val="0"/>
                <w:sz w:val="20"/>
                <w:szCs w:val="20"/>
                <w:lang w:val="en-US" w:eastAsia="en-US" w:bidi="en-US"/>
              </w:rPr>
              <w:t>00</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color w:val="auto"/>
                <w:sz w:val="20"/>
                <w:szCs w:val="20"/>
              </w:rPr>
            </w:pPr>
            <w:r>
              <w:rPr>
                <w:rFonts w:ascii="Times New Roman" w:hAnsi="Times New Roman" w:eastAsia="Times New Roman" w:cs="Times New Roman"/>
                <w:color w:val="auto"/>
                <w:spacing w:val="0"/>
                <w:w w:val="100"/>
                <w:position w:val="0"/>
                <w:sz w:val="20"/>
                <w:szCs w:val="20"/>
              </w:rPr>
              <w:t>12</w:t>
            </w:r>
          </w:p>
        </w:tc>
        <w:tc>
          <w:tcPr>
            <w:tcW w:w="193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color w:val="auto"/>
                <w:spacing w:val="0"/>
                <w:w w:val="100"/>
                <w:position w:val="0"/>
                <w:sz w:val="20"/>
                <w:szCs w:val="20"/>
              </w:rPr>
              <w:t>轴距</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color w:val="auto"/>
                <w:sz w:val="20"/>
                <w:szCs w:val="20"/>
              </w:rPr>
            </w:pPr>
            <w:r>
              <w:rPr>
                <w:rFonts w:hint="eastAsia" w:ascii="Times New Roman" w:hAnsi="Times New Roman" w:cs="Times New Roman"/>
                <w:color w:val="auto"/>
                <w:spacing w:val="0"/>
                <w:w w:val="100"/>
                <w:position w:val="0"/>
                <w:sz w:val="20"/>
                <w:szCs w:val="20"/>
                <w:lang w:val="en-US" w:eastAsia="zh-CN" w:bidi="en-US"/>
              </w:rPr>
              <w:t>≥</w:t>
            </w:r>
            <w:r>
              <w:rPr>
                <w:rFonts w:ascii="Times New Roman" w:hAnsi="Times New Roman" w:eastAsia="Times New Roman" w:cs="Times New Roman"/>
                <w:color w:val="auto"/>
                <w:spacing w:val="0"/>
                <w:w w:val="100"/>
                <w:position w:val="0"/>
                <w:sz w:val="20"/>
                <w:szCs w:val="20"/>
                <w:lang w:val="en-US" w:eastAsia="en-US" w:bidi="en-US"/>
              </w:rPr>
              <w:t>2800(mm)</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0"/>
                <w:szCs w:val="20"/>
                <w:u w:val="none"/>
                <w:shd w:val="clear" w:color="auto" w:fill="auto"/>
                <w:lang w:val="en-US" w:eastAsia="zh-CN" w:bidi="zh-TW"/>
              </w:rPr>
            </w:pPr>
            <w:r>
              <w:rPr>
                <w:rFonts w:ascii="Times New Roman" w:hAnsi="Times New Roman" w:eastAsia="Times New Roman" w:cs="Times New Roman"/>
                <w:color w:val="auto"/>
                <w:spacing w:val="0"/>
                <w:w w:val="100"/>
                <w:position w:val="0"/>
                <w:sz w:val="20"/>
                <w:szCs w:val="20"/>
              </w:rPr>
              <w:t>2</w:t>
            </w:r>
            <w:r>
              <w:rPr>
                <w:rFonts w:hint="eastAsia" w:ascii="Times New Roman" w:hAnsi="Times New Roman" w:cs="Times New Roman"/>
                <w:color w:val="auto"/>
                <w:spacing w:val="0"/>
                <w:w w:val="100"/>
                <w:position w:val="0"/>
                <w:sz w:val="20"/>
                <w:szCs w:val="20"/>
                <w:lang w:val="en-US" w:eastAsia="zh-CN"/>
              </w:rPr>
              <w:t>7</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auto"/>
                <w:sz w:val="20"/>
                <w:szCs w:val="20"/>
                <w:u w:val="none"/>
                <w:shd w:val="clear" w:color="auto" w:fill="auto"/>
                <w:lang w:val="en-US" w:eastAsia="zh-CN" w:bidi="zh-TW"/>
              </w:rPr>
            </w:pPr>
            <w:r>
              <w:rPr>
                <w:color w:val="auto"/>
                <w:spacing w:val="0"/>
                <w:w w:val="100"/>
                <w:position w:val="0"/>
                <w:sz w:val="20"/>
                <w:szCs w:val="20"/>
              </w:rPr>
              <w:t>功率</w:t>
            </w:r>
            <w:r>
              <w:rPr>
                <w:rFonts w:ascii="Times New Roman" w:hAnsi="Times New Roman" w:eastAsia="Times New Roman" w:cs="Times New Roman"/>
                <w:color w:val="auto"/>
                <w:spacing w:val="0"/>
                <w:w w:val="100"/>
                <w:position w:val="0"/>
                <w:sz w:val="20"/>
                <w:szCs w:val="20"/>
                <w:lang w:val="en-US" w:eastAsia="en-US" w:bidi="en-US"/>
              </w:rPr>
              <w:t>(kw)</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leftChars="0" w:right="0" w:rightChars="0" w:firstLine="0" w:firstLineChars="0"/>
              <w:jc w:val="both"/>
              <w:rPr>
                <w:rFonts w:hint="eastAsia" w:ascii="宋体" w:hAnsi="宋体" w:eastAsia="宋体" w:cs="宋体"/>
                <w:color w:val="auto"/>
                <w:sz w:val="20"/>
                <w:szCs w:val="20"/>
                <w:u w:val="none"/>
                <w:shd w:val="clear" w:color="auto" w:fill="auto"/>
                <w:lang w:val="en-US" w:eastAsia="zh-CN" w:bidi="zh-TW"/>
              </w:rPr>
            </w:pPr>
            <w:r>
              <w:rPr>
                <w:rFonts w:hint="eastAsia" w:ascii="Times New Roman" w:hAnsi="Times New Roman" w:cs="Times New Roman"/>
                <w:color w:val="auto"/>
                <w:spacing w:val="0"/>
                <w:w w:val="100"/>
                <w:position w:val="0"/>
                <w:sz w:val="20"/>
                <w:szCs w:val="20"/>
                <w:lang w:val="en-US" w:eastAsia="zh-CN" w:bidi="en-US"/>
              </w:rPr>
              <w:t>≥100</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0"/>
                <w:szCs w:val="20"/>
                <w:lang w:val="en-US" w:eastAsia="zh-CN" w:bidi="en-US"/>
              </w:rPr>
            </w:pPr>
            <w:r>
              <w:rPr>
                <w:rFonts w:hint="eastAsia" w:ascii="Times New Roman" w:hAnsi="Times New Roman" w:cs="Times New Roman"/>
                <w:color w:val="auto"/>
                <w:spacing w:val="0"/>
                <w:w w:val="100"/>
                <w:position w:val="0"/>
                <w:sz w:val="20"/>
                <w:szCs w:val="20"/>
                <w:lang w:val="en-US" w:eastAsia="zh-CN" w:bidi="en-US"/>
              </w:rPr>
              <w:t>13</w:t>
            </w:r>
          </w:p>
        </w:tc>
        <w:tc>
          <w:tcPr>
            <w:tcW w:w="193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uto"/>
                <w:spacing w:val="0"/>
                <w:w w:val="100"/>
                <w:position w:val="0"/>
                <w:sz w:val="20"/>
                <w:szCs w:val="20"/>
                <w:lang w:val="zh-TW" w:eastAsia="zh-TW" w:bidi="en-US"/>
              </w:rPr>
            </w:pPr>
            <w:r>
              <w:rPr>
                <w:rFonts w:ascii="Times New Roman" w:hAnsi="Times New Roman" w:eastAsia="Times New Roman" w:cs="Times New Roman"/>
                <w:color w:val="auto"/>
                <w:spacing w:val="0"/>
                <w:w w:val="100"/>
                <w:position w:val="0"/>
                <w:sz w:val="20"/>
                <w:szCs w:val="20"/>
                <w:lang w:val="en-US" w:eastAsia="en-US" w:bidi="en-US"/>
              </w:rPr>
              <w:t>★排放标准</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hint="eastAsia" w:ascii="Times New Roman" w:hAnsi="Times New Roman" w:eastAsia="Times New Roman" w:cs="Times New Roman"/>
                <w:color w:val="auto"/>
                <w:spacing w:val="0"/>
                <w:w w:val="100"/>
                <w:position w:val="0"/>
                <w:sz w:val="20"/>
                <w:szCs w:val="20"/>
                <w:lang w:val="en-US" w:eastAsia="zh-CN" w:bidi="en-US"/>
              </w:rPr>
            </w:pPr>
            <w:r>
              <w:rPr>
                <w:rFonts w:ascii="Times New Roman" w:hAnsi="Times New Roman" w:eastAsia="Times New Roman" w:cs="Times New Roman"/>
                <w:color w:val="auto"/>
                <w:spacing w:val="0"/>
                <w:w w:val="100"/>
                <w:position w:val="0"/>
                <w:sz w:val="20"/>
                <w:szCs w:val="20"/>
                <w:lang w:val="en-US" w:eastAsia="en-US" w:bidi="en-US"/>
              </w:rPr>
              <w:t>国六</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Times New Roman" w:hAnsi="Times New Roman" w:eastAsia="宋体" w:cs="Times New Roman"/>
                <w:color w:val="auto"/>
                <w:spacing w:val="0"/>
                <w:w w:val="100"/>
                <w:position w:val="0"/>
                <w:sz w:val="20"/>
                <w:szCs w:val="20"/>
                <w:lang w:val="en-US" w:eastAsia="zh-CN" w:bidi="en-US"/>
              </w:rPr>
            </w:pPr>
            <w:r>
              <w:rPr>
                <w:rFonts w:ascii="Times New Roman" w:hAnsi="Times New Roman" w:eastAsia="Times New Roman" w:cs="Times New Roman"/>
                <w:color w:val="auto"/>
                <w:spacing w:val="0"/>
                <w:w w:val="100"/>
                <w:position w:val="0"/>
                <w:sz w:val="20"/>
                <w:szCs w:val="20"/>
                <w:lang w:val="en-US" w:eastAsia="en-US" w:bidi="en-US"/>
              </w:rPr>
              <w:t>2</w:t>
            </w:r>
            <w:r>
              <w:rPr>
                <w:rFonts w:hint="eastAsia" w:ascii="Times New Roman" w:hAnsi="Times New Roman" w:cs="Times New Roman"/>
                <w:color w:val="auto"/>
                <w:spacing w:val="0"/>
                <w:w w:val="100"/>
                <w:position w:val="0"/>
                <w:sz w:val="20"/>
                <w:szCs w:val="20"/>
                <w:lang w:val="en-US" w:eastAsia="zh-CN" w:bidi="en-US"/>
              </w:rPr>
              <w:t>8</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uto"/>
                <w:spacing w:val="0"/>
                <w:w w:val="100"/>
                <w:position w:val="0"/>
                <w:sz w:val="20"/>
                <w:szCs w:val="20"/>
                <w:lang w:val="zh-TW" w:eastAsia="zh-TW" w:bidi="en-US"/>
              </w:rPr>
            </w:pPr>
            <w:r>
              <w:rPr>
                <w:rFonts w:ascii="Times New Roman" w:hAnsi="Times New Roman" w:eastAsia="Times New Roman" w:cs="Times New Roman"/>
                <w:color w:val="auto"/>
                <w:spacing w:val="0"/>
                <w:w w:val="100"/>
                <w:position w:val="0"/>
                <w:sz w:val="20"/>
                <w:szCs w:val="20"/>
                <w:lang w:val="en-US" w:eastAsia="en-US" w:bidi="en-US"/>
              </w:rPr>
              <w:t>燃料种类</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hint="eastAsia" w:ascii="Times New Roman" w:hAnsi="Times New Roman" w:eastAsia="Times New Roman" w:cs="Times New Roman"/>
                <w:color w:val="auto"/>
                <w:spacing w:val="0"/>
                <w:w w:val="100"/>
                <w:position w:val="0"/>
                <w:sz w:val="20"/>
                <w:szCs w:val="20"/>
                <w:lang w:val="en-US" w:eastAsia="zh-CN" w:bidi="en-US"/>
              </w:rPr>
            </w:pPr>
            <w:r>
              <w:rPr>
                <w:rFonts w:ascii="Times New Roman" w:hAnsi="Times New Roman" w:eastAsia="Times New Roman" w:cs="Times New Roman"/>
                <w:color w:val="auto"/>
                <w:spacing w:val="0"/>
                <w:w w:val="100"/>
                <w:position w:val="0"/>
                <w:sz w:val="20"/>
                <w:szCs w:val="20"/>
                <w:lang w:val="en-US" w:eastAsia="en-US" w:bidi="en-US"/>
              </w:rPr>
              <w:t>柴油</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0"/>
                <w:szCs w:val="20"/>
                <w:lang w:val="en-US" w:eastAsia="zh-CN" w:bidi="en-US"/>
              </w:rPr>
            </w:pPr>
            <w:r>
              <w:rPr>
                <w:rFonts w:hint="eastAsia" w:ascii="Times New Roman" w:hAnsi="Times New Roman" w:cs="Times New Roman"/>
                <w:color w:val="auto"/>
                <w:spacing w:val="0"/>
                <w:w w:val="100"/>
                <w:position w:val="0"/>
                <w:sz w:val="20"/>
                <w:szCs w:val="20"/>
                <w:lang w:val="en-US" w:eastAsia="zh-CN" w:bidi="en-US"/>
              </w:rPr>
              <w:t>14</w:t>
            </w:r>
          </w:p>
        </w:tc>
        <w:tc>
          <w:tcPr>
            <w:tcW w:w="19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uto"/>
                <w:spacing w:val="0"/>
                <w:w w:val="100"/>
                <w:position w:val="0"/>
                <w:sz w:val="20"/>
                <w:szCs w:val="20"/>
                <w:lang w:val="zh-TW" w:eastAsia="zh-TW" w:bidi="en-US"/>
              </w:rPr>
            </w:pPr>
            <w:r>
              <w:rPr>
                <w:rFonts w:ascii="Times New Roman" w:hAnsi="Times New Roman" w:eastAsia="Times New Roman" w:cs="Times New Roman"/>
                <w:color w:val="auto"/>
                <w:spacing w:val="0"/>
                <w:w w:val="100"/>
                <w:position w:val="0"/>
                <w:sz w:val="20"/>
                <w:szCs w:val="20"/>
                <w:lang w:val="en-US" w:eastAsia="en-US" w:bidi="en-US"/>
              </w:rPr>
              <w:t>★落户上牌</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rPr>
                <w:rFonts w:hint="eastAsia" w:ascii="Times New Roman" w:hAnsi="Times New Roman" w:eastAsia="Times New Roman" w:cs="Times New Roman"/>
                <w:color w:val="auto"/>
                <w:spacing w:val="0"/>
                <w:w w:val="100"/>
                <w:position w:val="0"/>
                <w:sz w:val="20"/>
                <w:szCs w:val="20"/>
                <w:lang w:val="en-US" w:eastAsia="zh-CN" w:bidi="en-US"/>
              </w:rPr>
            </w:pPr>
            <w:r>
              <w:rPr>
                <w:rFonts w:ascii="Times New Roman" w:hAnsi="Times New Roman" w:eastAsia="Times New Roman" w:cs="Times New Roman"/>
                <w:color w:val="auto"/>
                <w:spacing w:val="0"/>
                <w:w w:val="100"/>
                <w:position w:val="0"/>
                <w:sz w:val="20"/>
                <w:szCs w:val="20"/>
                <w:lang w:val="en-US" w:eastAsia="en-US" w:bidi="en-US"/>
              </w:rPr>
              <w:t>本次项目为交钥匙项目(因此项目为交钥匙工程， 车辆落户由供货商负责，车辆报价含车辆购置税、 落户、挂牌、不低于一年的车辆保险等费用；首次 强制保养由供应商负责。</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auto"/>
                <w:spacing w:val="0"/>
                <w:w w:val="100"/>
                <w:position w:val="0"/>
                <w:sz w:val="20"/>
                <w:szCs w:val="20"/>
                <w:lang w:val="zh-TW" w:eastAsia="zh-TW" w:bidi="en-US"/>
              </w:rPr>
            </w:pPr>
            <w:r>
              <w:rPr>
                <w:rFonts w:ascii="Times New Roman" w:hAnsi="Times New Roman" w:eastAsia="Times New Roman" w:cs="Times New Roman"/>
                <w:color w:val="auto"/>
                <w:spacing w:val="0"/>
                <w:w w:val="100"/>
                <w:position w:val="0"/>
                <w:sz w:val="20"/>
                <w:szCs w:val="20"/>
                <w:lang w:val="en-US" w:eastAsia="en-US" w:bidi="en-US"/>
              </w:rPr>
              <w:t>29</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rFonts w:hint="eastAsia" w:ascii="Times New Roman" w:hAnsi="Times New Roman" w:eastAsia="宋体" w:cs="Times New Roman"/>
                <w:color w:val="auto"/>
                <w:spacing w:val="0"/>
                <w:w w:val="100"/>
                <w:position w:val="0"/>
                <w:sz w:val="20"/>
                <w:szCs w:val="20"/>
                <w:lang w:val="zh-TW" w:eastAsia="zh-CN" w:bidi="en-US"/>
              </w:rPr>
            </w:pPr>
            <w:r>
              <w:rPr>
                <w:rFonts w:ascii="Times New Roman" w:hAnsi="Times New Roman" w:eastAsia="Times New Roman" w:cs="Times New Roman"/>
                <w:color w:val="auto"/>
                <w:spacing w:val="0"/>
                <w:w w:val="100"/>
                <w:position w:val="0"/>
                <w:sz w:val="20"/>
                <w:szCs w:val="20"/>
                <w:lang w:val="en-US" w:eastAsia="en-US" w:bidi="en-US"/>
              </w:rPr>
              <w:t>制造厂家</w:t>
            </w:r>
            <w:r>
              <w:rPr>
                <w:rFonts w:hint="eastAsia" w:ascii="Times New Roman" w:hAnsi="Times New Roman" w:eastAsia="宋体" w:cs="Times New Roman"/>
                <w:color w:val="auto"/>
                <w:spacing w:val="0"/>
                <w:w w:val="100"/>
                <w:position w:val="0"/>
                <w:sz w:val="20"/>
                <w:szCs w:val="20"/>
                <w:lang w:val="en-US" w:eastAsia="zh-CN" w:bidi="en-US"/>
              </w:rPr>
              <w:t>说明</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hint="eastAsia" w:ascii="Times New Roman" w:hAnsi="Times New Roman" w:eastAsia="Times New Roman" w:cs="Times New Roman"/>
                <w:color w:val="auto"/>
                <w:spacing w:val="0"/>
                <w:w w:val="100"/>
                <w:position w:val="0"/>
                <w:sz w:val="20"/>
                <w:szCs w:val="20"/>
                <w:lang w:val="en-US" w:eastAsia="zh-CN" w:bidi="en-US"/>
              </w:rPr>
            </w:pPr>
            <w:r>
              <w:rPr>
                <w:rFonts w:ascii="Times New Roman" w:hAnsi="Times New Roman" w:eastAsia="Times New Roman" w:cs="Times New Roman"/>
                <w:color w:val="auto"/>
                <w:spacing w:val="0"/>
                <w:w w:val="100"/>
                <w:position w:val="0"/>
                <w:sz w:val="20"/>
                <w:szCs w:val="20"/>
                <w:lang w:val="en-US" w:eastAsia="en-US" w:bidi="en-US"/>
              </w:rPr>
              <w:t>为防止恶性竞争，确保中标后能够正常供货，保证 售后服务，要求开标现场提供投标文件中提供制造 厂家针对本项目的</w:t>
            </w:r>
            <w:r>
              <w:rPr>
                <w:rFonts w:hint="eastAsia" w:ascii="Times New Roman" w:hAnsi="Times New Roman" w:eastAsia="宋体" w:cs="Times New Roman"/>
                <w:color w:val="auto"/>
                <w:spacing w:val="0"/>
                <w:w w:val="100"/>
                <w:position w:val="0"/>
                <w:sz w:val="20"/>
                <w:szCs w:val="20"/>
                <w:lang w:val="en-US" w:eastAsia="zh-CN" w:bidi="en-US"/>
              </w:rPr>
              <w:t>说明</w:t>
            </w:r>
            <w:r>
              <w:rPr>
                <w:rFonts w:ascii="Times New Roman" w:hAnsi="Times New Roman" w:eastAsia="Times New Roman" w:cs="Times New Roman"/>
                <w:color w:val="auto"/>
                <w:spacing w:val="0"/>
                <w:w w:val="100"/>
                <w:position w:val="0"/>
                <w:sz w:val="20"/>
                <w:szCs w:val="20"/>
                <w:lang w:val="en-US" w:eastAsia="en-US" w:bidi="en-US"/>
              </w:rPr>
              <w:t>，原件备査</w:t>
            </w:r>
          </w:p>
        </w:tc>
      </w:tr>
      <w:tr>
        <w:tblPrEx>
          <w:tblCellMar>
            <w:top w:w="0" w:type="dxa"/>
            <w:left w:w="10" w:type="dxa"/>
            <w:bottom w:w="0" w:type="dxa"/>
            <w:right w:w="10" w:type="dxa"/>
          </w:tblCellMar>
        </w:tblPrEx>
        <w:trPr>
          <w:trHeight w:val="567" w:hRule="atLeast"/>
        </w:trPr>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auto"/>
                <w:spacing w:val="0"/>
                <w:w w:val="100"/>
                <w:position w:val="0"/>
                <w:sz w:val="20"/>
                <w:szCs w:val="20"/>
                <w:lang w:val="en-US" w:eastAsia="zh-CN" w:bidi="en-US"/>
              </w:rPr>
            </w:pPr>
            <w:r>
              <w:rPr>
                <w:rFonts w:hint="eastAsia" w:ascii="Times New Roman" w:hAnsi="Times New Roman" w:cs="Times New Roman"/>
                <w:color w:val="auto"/>
                <w:spacing w:val="0"/>
                <w:w w:val="100"/>
                <w:position w:val="0"/>
                <w:sz w:val="20"/>
                <w:szCs w:val="20"/>
                <w:lang w:val="en-US" w:eastAsia="zh-CN" w:bidi="en-US"/>
              </w:rPr>
              <w:t>15</w:t>
            </w:r>
          </w:p>
        </w:tc>
        <w:tc>
          <w:tcPr>
            <w:tcW w:w="193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uto"/>
                <w:spacing w:val="0"/>
                <w:w w:val="100"/>
                <w:position w:val="0"/>
                <w:sz w:val="20"/>
                <w:szCs w:val="20"/>
                <w:lang w:val="zh-TW" w:eastAsia="zh-TW" w:bidi="en-US"/>
              </w:rPr>
            </w:pPr>
            <w:r>
              <w:rPr>
                <w:rFonts w:ascii="Times New Roman" w:hAnsi="Times New Roman" w:eastAsia="Times New Roman" w:cs="Times New Roman"/>
                <w:color w:val="auto"/>
                <w:spacing w:val="0"/>
                <w:w w:val="100"/>
                <w:position w:val="0"/>
                <w:sz w:val="20"/>
                <w:szCs w:val="20"/>
                <w:lang w:val="en-US" w:eastAsia="en-US" w:bidi="en-US"/>
              </w:rPr>
              <w:t>舒适性配置</w:t>
            </w:r>
          </w:p>
        </w:tc>
        <w:tc>
          <w:tcPr>
            <w:tcW w:w="232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hint="eastAsia" w:ascii="Times New Roman" w:hAnsi="Times New Roman" w:eastAsia="Times New Roman" w:cs="Times New Roman"/>
                <w:color w:val="auto"/>
                <w:spacing w:val="0"/>
                <w:w w:val="100"/>
                <w:position w:val="0"/>
                <w:sz w:val="20"/>
                <w:szCs w:val="20"/>
                <w:lang w:val="en-US" w:eastAsia="zh-CN" w:bidi="en-US"/>
              </w:rPr>
            </w:pPr>
            <w:r>
              <w:rPr>
                <w:rFonts w:ascii="Times New Roman" w:hAnsi="Times New Roman" w:eastAsia="Times New Roman" w:cs="Times New Roman"/>
                <w:color w:val="auto"/>
                <w:spacing w:val="0"/>
                <w:w w:val="100"/>
                <w:position w:val="0"/>
                <w:sz w:val="20"/>
                <w:szCs w:val="20"/>
                <w:lang w:val="en-US" w:eastAsia="en-US" w:bidi="en-US"/>
              </w:rPr>
              <w:t>带冷暖空调、电动车窗、电子中控锁</w:t>
            </w:r>
          </w:p>
        </w:tc>
        <w:tc>
          <w:tcPr>
            <w:tcW w:w="5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auto"/>
                <w:spacing w:val="0"/>
                <w:w w:val="100"/>
                <w:position w:val="0"/>
                <w:sz w:val="20"/>
                <w:szCs w:val="20"/>
                <w:lang w:val="zh-TW" w:eastAsia="zh-TW" w:bidi="en-US"/>
              </w:rPr>
            </w:pPr>
            <w:r>
              <w:rPr>
                <w:rFonts w:ascii="Times New Roman" w:hAnsi="Times New Roman" w:eastAsia="Times New Roman" w:cs="Times New Roman"/>
                <w:color w:val="auto"/>
                <w:spacing w:val="0"/>
                <w:w w:val="100"/>
                <w:position w:val="0"/>
                <w:sz w:val="20"/>
                <w:szCs w:val="20"/>
                <w:lang w:val="en-US" w:eastAsia="en-US" w:bidi="en-US"/>
              </w:rPr>
              <w:t>30</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uto"/>
                <w:spacing w:val="0"/>
                <w:w w:val="100"/>
                <w:position w:val="0"/>
                <w:sz w:val="20"/>
                <w:szCs w:val="20"/>
                <w:lang w:val="zh-TW" w:eastAsia="zh-TW" w:bidi="en-US"/>
              </w:rPr>
            </w:pPr>
            <w:r>
              <w:rPr>
                <w:rFonts w:ascii="Times New Roman" w:hAnsi="Times New Roman" w:eastAsia="Times New Roman" w:cs="Times New Roman"/>
                <w:color w:val="auto"/>
                <w:spacing w:val="0"/>
                <w:w w:val="100"/>
                <w:position w:val="0"/>
                <w:sz w:val="20"/>
                <w:szCs w:val="20"/>
                <w:lang w:val="en-US" w:eastAsia="en-US" w:bidi="en-US"/>
              </w:rPr>
              <w:t>★整车具有国家发改委上牌公 告，国家环保公告，燃油公告， 3C认证；</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rPr>
                <w:rFonts w:hint="eastAsia" w:ascii="Times New Roman" w:hAnsi="Times New Roman" w:eastAsia="Times New Roman" w:cs="Times New Roman"/>
                <w:color w:val="auto"/>
                <w:spacing w:val="0"/>
                <w:w w:val="100"/>
                <w:position w:val="0"/>
                <w:sz w:val="20"/>
                <w:szCs w:val="20"/>
                <w:lang w:val="en-US" w:eastAsia="zh-CN" w:bidi="en-US"/>
              </w:rPr>
            </w:pPr>
            <w:r>
              <w:rPr>
                <w:rFonts w:ascii="Times New Roman" w:hAnsi="Times New Roman" w:eastAsia="Times New Roman" w:cs="Times New Roman"/>
                <w:color w:val="auto"/>
                <w:spacing w:val="0"/>
                <w:w w:val="100"/>
                <w:position w:val="0"/>
                <w:sz w:val="20"/>
                <w:szCs w:val="20"/>
                <w:lang w:val="en-US" w:eastAsia="en-US" w:bidi="en-US"/>
              </w:rPr>
              <w:t>★整车具有国家发改委上牌公告，国家环保公告， 燃油公告，3C认证，并提供以上证明材料。</w:t>
            </w:r>
          </w:p>
        </w:tc>
      </w:tr>
    </w:tbl>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jc w:val="center"/>
        <w:rPr>
          <w:rFonts w:hint="eastAsia" w:asciiTheme="majorHAnsi" w:hAnsiTheme="majorHAnsi" w:eastAsiaTheme="majorEastAsia" w:cstheme="majorBidi"/>
          <w:b/>
          <w:bCs/>
          <w:color w:val="auto"/>
          <w:sz w:val="30"/>
          <w:szCs w:val="32"/>
          <w:lang w:val="en-US" w:eastAsia="zh-CN" w:bidi="zh-CN"/>
        </w:rPr>
      </w:pPr>
      <w:r>
        <w:rPr>
          <w:rFonts w:hint="eastAsia" w:asciiTheme="majorHAnsi" w:hAnsiTheme="majorHAnsi" w:eastAsiaTheme="majorEastAsia" w:cstheme="majorBidi"/>
          <w:b/>
          <w:bCs/>
          <w:color w:val="auto"/>
          <w:sz w:val="30"/>
          <w:szCs w:val="32"/>
          <w:lang w:val="en-US" w:eastAsia="zh-CN" w:bidi="zh-CN"/>
        </w:rPr>
        <w:t>医疗废物转运车配置参数（3辆）</w:t>
      </w:r>
    </w:p>
    <w:p>
      <w:pPr>
        <w:pStyle w:val="2"/>
        <w:rPr>
          <w:rFonts w:hint="eastAsia"/>
          <w:color w:val="auto"/>
          <w:lang w:val="en-US" w:eastAsia="zh-CN"/>
        </w:rPr>
      </w:pPr>
    </w:p>
    <w:tbl>
      <w:tblPr>
        <w:tblStyle w:val="9"/>
        <w:tblW w:w="9448" w:type="dxa"/>
        <w:jc w:val="center"/>
        <w:tblLayout w:type="fixed"/>
        <w:tblCellMar>
          <w:top w:w="0" w:type="dxa"/>
          <w:left w:w="108" w:type="dxa"/>
          <w:bottom w:w="0" w:type="dxa"/>
          <w:right w:w="108" w:type="dxa"/>
        </w:tblCellMar>
      </w:tblPr>
      <w:tblGrid>
        <w:gridCol w:w="1283"/>
        <w:gridCol w:w="1296"/>
        <w:gridCol w:w="2108"/>
        <w:gridCol w:w="1362"/>
        <w:gridCol w:w="3399"/>
      </w:tblGrid>
      <w:tr>
        <w:tblPrEx>
          <w:tblCellMar>
            <w:top w:w="0" w:type="dxa"/>
            <w:left w:w="108" w:type="dxa"/>
            <w:bottom w:w="0" w:type="dxa"/>
            <w:right w:w="108" w:type="dxa"/>
          </w:tblCellMar>
        </w:tblPrEx>
        <w:trPr>
          <w:trHeight w:val="286" w:hRule="atLeast"/>
          <w:tblHeader/>
          <w:jc w:val="center"/>
        </w:trPr>
        <w:tc>
          <w:tcPr>
            <w:tcW w:w="4687" w:type="dxa"/>
            <w:gridSpan w:val="3"/>
            <w:tcBorders>
              <w:top w:val="single" w:color="auto" w:sz="4" w:space="0"/>
              <w:left w:val="single" w:color="auto" w:sz="4" w:space="0"/>
              <w:bottom w:val="single" w:color="auto" w:sz="4" w:space="0"/>
              <w:right w:val="single" w:color="000000" w:sz="4" w:space="0"/>
            </w:tcBorders>
            <w:shd w:val="clear" w:color="000000" w:fill="D9D9D9"/>
            <w:noWrap w:val="0"/>
            <w:vAlign w:val="center"/>
          </w:tcPr>
          <w:p>
            <w:pPr>
              <w:widowControl/>
              <w:jc w:val="center"/>
              <w:rPr>
                <w:rFonts w:ascii="等线" w:hAnsi="等线" w:eastAsia="等线" w:cs="宋体"/>
                <w:b/>
                <w:bCs/>
                <w:color w:val="auto"/>
                <w:kern w:val="0"/>
                <w:sz w:val="22"/>
                <w:szCs w:val="22"/>
              </w:rPr>
            </w:pPr>
            <w:r>
              <w:rPr>
                <w:rFonts w:hint="eastAsia" w:ascii="等线" w:hAnsi="等线" w:eastAsia="等线" w:cs="宋体"/>
                <w:b/>
                <w:bCs/>
                <w:color w:val="auto"/>
                <w:kern w:val="0"/>
                <w:sz w:val="22"/>
                <w:szCs w:val="22"/>
              </w:rPr>
              <w:t>项目</w:t>
            </w:r>
          </w:p>
        </w:tc>
        <w:tc>
          <w:tcPr>
            <w:tcW w:w="1362"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等线" w:hAnsi="等线" w:eastAsia="等线" w:cs="宋体"/>
                <w:b/>
                <w:bCs/>
                <w:color w:val="auto"/>
                <w:kern w:val="0"/>
                <w:sz w:val="22"/>
                <w:szCs w:val="22"/>
              </w:rPr>
            </w:pPr>
            <w:r>
              <w:rPr>
                <w:rFonts w:hint="eastAsia" w:ascii="等线" w:hAnsi="等线" w:eastAsia="等线" w:cs="宋体"/>
                <w:b/>
                <w:bCs/>
                <w:color w:val="auto"/>
                <w:kern w:val="0"/>
                <w:sz w:val="22"/>
                <w:szCs w:val="22"/>
              </w:rPr>
              <w:t>单位</w:t>
            </w:r>
          </w:p>
        </w:tc>
        <w:tc>
          <w:tcPr>
            <w:tcW w:w="3399" w:type="dxa"/>
            <w:tcBorders>
              <w:top w:val="single" w:color="auto" w:sz="4" w:space="0"/>
              <w:left w:val="nil"/>
              <w:bottom w:val="single" w:color="auto" w:sz="4" w:space="0"/>
              <w:right w:val="single" w:color="auto" w:sz="4" w:space="0"/>
            </w:tcBorders>
            <w:shd w:val="clear" w:color="000000" w:fill="D9D9D9"/>
            <w:noWrap w:val="0"/>
            <w:vAlign w:val="center"/>
          </w:tcPr>
          <w:p>
            <w:pPr>
              <w:widowControl/>
              <w:jc w:val="center"/>
              <w:rPr>
                <w:rFonts w:ascii="等线" w:hAnsi="等线" w:eastAsia="等线" w:cs="宋体"/>
                <w:b/>
                <w:bCs/>
                <w:color w:val="auto"/>
                <w:kern w:val="0"/>
                <w:sz w:val="22"/>
                <w:szCs w:val="22"/>
              </w:rPr>
            </w:pPr>
            <w:r>
              <w:rPr>
                <w:rFonts w:hint="eastAsia" w:ascii="等线" w:hAnsi="等线" w:eastAsia="等线" w:cs="宋体"/>
                <w:b/>
                <w:bCs/>
                <w:color w:val="auto"/>
                <w:kern w:val="0"/>
                <w:sz w:val="22"/>
                <w:szCs w:val="22"/>
              </w:rPr>
              <w:t>参数</w:t>
            </w:r>
          </w:p>
        </w:tc>
      </w:tr>
      <w:tr>
        <w:tblPrEx>
          <w:tblCellMar>
            <w:top w:w="0" w:type="dxa"/>
            <w:left w:w="108" w:type="dxa"/>
            <w:bottom w:w="0" w:type="dxa"/>
            <w:right w:w="108" w:type="dxa"/>
          </w:tblCellMar>
        </w:tblPrEx>
        <w:trPr>
          <w:trHeight w:val="286"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color w:val="auto"/>
                <w:kern w:val="0"/>
                <w:sz w:val="22"/>
                <w:szCs w:val="22"/>
              </w:rPr>
            </w:pPr>
            <w:r>
              <w:rPr>
                <w:rFonts w:hint="eastAsia" w:ascii="等线" w:hAnsi="等线" w:eastAsia="等线" w:cs="宋体"/>
                <w:color w:val="auto"/>
                <w:kern w:val="0"/>
                <w:sz w:val="22"/>
                <w:szCs w:val="22"/>
              </w:rPr>
              <w:t>整车参数</w:t>
            </w:r>
          </w:p>
        </w:tc>
        <w:tc>
          <w:tcPr>
            <w:tcW w:w="3404"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型号名称</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ascii="等线" w:hAnsi="等线" w:eastAsia="等线" w:cs="宋体"/>
                <w:b/>
                <w:bCs/>
                <w:color w:val="auto"/>
                <w:kern w:val="0"/>
                <w:sz w:val="22"/>
                <w:szCs w:val="22"/>
              </w:rPr>
            </w:pPr>
            <w:r>
              <w:rPr>
                <w:rFonts w:hint="eastAsia" w:ascii="等线" w:hAnsi="等线" w:eastAsia="等线" w:cs="宋体"/>
                <w:b/>
                <w:bCs/>
                <w:color w:val="auto"/>
                <w:kern w:val="0"/>
                <w:sz w:val="22"/>
                <w:szCs w:val="22"/>
              </w:rPr>
              <w:t>　</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整车尺寸</w:t>
            </w:r>
            <w:r>
              <w:rPr>
                <w:rFonts w:hint="eastAsia" w:ascii="等线" w:hAnsi="等线" w:eastAsia="等线" w:cs="宋体"/>
                <w:color w:val="auto"/>
                <w:kern w:val="0"/>
                <w:sz w:val="22"/>
                <w:szCs w:val="22"/>
              </w:rPr>
              <w:t>长×宽×高</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mm</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5995×1960</w:t>
            </w:r>
          </w:p>
        </w:tc>
      </w:tr>
      <w:tr>
        <w:tblPrEx>
          <w:tblCellMar>
            <w:top w:w="0" w:type="dxa"/>
            <w:left w:w="108" w:type="dxa"/>
            <w:bottom w:w="0" w:type="dxa"/>
            <w:right w:w="108" w:type="dxa"/>
          </w:tblCellMar>
        </w:tblPrEx>
        <w:trPr>
          <w:trHeight w:val="34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货箱尺寸</w:t>
            </w:r>
            <w:r>
              <w:rPr>
                <w:rFonts w:hint="eastAsia" w:ascii="等线" w:hAnsi="等线" w:eastAsia="等线" w:cs="宋体"/>
                <w:color w:val="auto"/>
                <w:kern w:val="0"/>
                <w:sz w:val="22"/>
                <w:szCs w:val="22"/>
              </w:rPr>
              <w:t>长×宽×高</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mm</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3960×1840×1750</w:t>
            </w:r>
          </w:p>
        </w:tc>
      </w:tr>
      <w:tr>
        <w:tblPrEx>
          <w:tblCellMar>
            <w:top w:w="0" w:type="dxa"/>
            <w:left w:w="108" w:type="dxa"/>
            <w:bottom w:w="0" w:type="dxa"/>
            <w:right w:w="108" w:type="dxa"/>
          </w:tblCellMar>
        </w:tblPrEx>
        <w:trPr>
          <w:trHeight w:val="34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color w:val="auto"/>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rPr>
              <w:t>总质量</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rPr>
              <w:t>kg</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rPr>
              <w:t>4495</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整备质量</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kg</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3260</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额定载质量</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kg</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1105</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轴距</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mm</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3360</w:t>
            </w:r>
          </w:p>
        </w:tc>
      </w:tr>
      <w:tr>
        <w:tblPrEx>
          <w:tblCellMar>
            <w:top w:w="0" w:type="dxa"/>
            <w:left w:w="108" w:type="dxa"/>
            <w:bottom w:w="0" w:type="dxa"/>
            <w:right w:w="108" w:type="dxa"/>
          </w:tblCellMar>
        </w:tblPrEx>
        <w:trPr>
          <w:trHeight w:val="148"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轴数</w:t>
            </w:r>
          </w:p>
        </w:tc>
        <w:tc>
          <w:tcPr>
            <w:tcW w:w="13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33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r>
      <w:tr>
        <w:tblPrEx>
          <w:tblCellMar>
            <w:top w:w="0" w:type="dxa"/>
            <w:left w:w="108" w:type="dxa"/>
            <w:bottom w:w="0" w:type="dxa"/>
            <w:right w:w="108" w:type="dxa"/>
          </w:tblCellMar>
        </w:tblPrEx>
        <w:trPr>
          <w:trHeight w:val="148"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color w:val="auto"/>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轴荷</w:t>
            </w:r>
          </w:p>
        </w:tc>
        <w:tc>
          <w:tcPr>
            <w:tcW w:w="13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rPr>
            </w:pPr>
          </w:p>
        </w:tc>
        <w:tc>
          <w:tcPr>
            <w:tcW w:w="33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1895/2600</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驾驶室准乘人员数</w:t>
            </w:r>
          </w:p>
        </w:tc>
        <w:tc>
          <w:tcPr>
            <w:tcW w:w="13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r>
      <w:tr>
        <w:tblPrEx>
          <w:tblCellMar>
            <w:top w:w="0" w:type="dxa"/>
            <w:left w:w="108" w:type="dxa"/>
            <w:bottom w:w="0" w:type="dxa"/>
            <w:right w:w="108" w:type="dxa"/>
          </w:tblCellMar>
        </w:tblPrEx>
        <w:trPr>
          <w:trHeight w:val="123"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eastAsia="zh-CN"/>
              </w:rPr>
            </w:pPr>
            <w:r>
              <w:rPr>
                <w:rFonts w:hint="eastAsia" w:ascii="等线" w:hAnsi="等线" w:eastAsia="等线" w:cs="宋体"/>
                <w:color w:val="auto"/>
                <w:kern w:val="0"/>
                <w:sz w:val="22"/>
                <w:szCs w:val="22"/>
                <w:lang w:val="en-US" w:eastAsia="zh-CN"/>
              </w:rPr>
              <w:t>油耗</w:t>
            </w:r>
          </w:p>
        </w:tc>
        <w:tc>
          <w:tcPr>
            <w:tcW w:w="13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L/100KM</w:t>
            </w:r>
          </w:p>
        </w:tc>
        <w:tc>
          <w:tcPr>
            <w:tcW w:w="33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10.75</w:t>
            </w:r>
          </w:p>
        </w:tc>
      </w:tr>
      <w:tr>
        <w:tblPrEx>
          <w:tblCellMar>
            <w:top w:w="0" w:type="dxa"/>
            <w:left w:w="108" w:type="dxa"/>
            <w:bottom w:w="0" w:type="dxa"/>
            <w:right w:w="108" w:type="dxa"/>
          </w:tblCellMar>
        </w:tblPrEx>
        <w:trPr>
          <w:trHeight w:val="123"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color w:val="auto"/>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rPr>
              <w:t>燃油种类</w:t>
            </w:r>
          </w:p>
        </w:tc>
        <w:tc>
          <w:tcPr>
            <w:tcW w:w="13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lang w:val="en-US" w:eastAsia="zh-CN"/>
              </w:rPr>
            </w:pPr>
          </w:p>
        </w:tc>
        <w:tc>
          <w:tcPr>
            <w:tcW w:w="33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rPr>
              <w:t>柴油</w:t>
            </w:r>
          </w:p>
        </w:tc>
      </w:tr>
      <w:tr>
        <w:tblPrEx>
          <w:tblCellMar>
            <w:top w:w="0" w:type="dxa"/>
            <w:left w:w="108" w:type="dxa"/>
            <w:bottom w:w="0" w:type="dxa"/>
            <w:right w:w="108" w:type="dxa"/>
          </w:tblCellMar>
        </w:tblPrEx>
        <w:trPr>
          <w:trHeight w:val="123"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rPr>
              <w:t>排放标准</w:t>
            </w:r>
          </w:p>
        </w:tc>
        <w:tc>
          <w:tcPr>
            <w:tcW w:w="13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lang w:val="en-US" w:eastAsia="zh-CN"/>
              </w:rPr>
            </w:pPr>
          </w:p>
        </w:tc>
        <w:tc>
          <w:tcPr>
            <w:tcW w:w="33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rPr>
              <w:t>国六</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前悬/后悬</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mm</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1075/1560</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接近角/离去角</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17/13</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最高车速(km/h)</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km/h</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80</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底盘型号</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r>
      <w:tr>
        <w:tblPrEx>
          <w:tblCellMar>
            <w:top w:w="0" w:type="dxa"/>
            <w:left w:w="108" w:type="dxa"/>
            <w:bottom w:w="0" w:type="dxa"/>
            <w:right w:w="108" w:type="dxa"/>
          </w:tblCellMar>
        </w:tblPrEx>
        <w:trPr>
          <w:trHeight w:val="41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底盘生产企业</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底盘类别</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　</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二类</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3404"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驱动电机额定功率/峰值功率</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kW</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115</w:t>
            </w:r>
          </w:p>
        </w:tc>
      </w:tr>
      <w:tr>
        <w:tblPrEx>
          <w:tblCellMar>
            <w:top w:w="0" w:type="dxa"/>
            <w:left w:w="108" w:type="dxa"/>
            <w:bottom w:w="0" w:type="dxa"/>
            <w:right w:w="108" w:type="dxa"/>
          </w:tblCellMar>
        </w:tblPrEx>
        <w:trPr>
          <w:trHeight w:val="331"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r>
              <w:rPr>
                <w:rFonts w:hint="eastAsia" w:ascii="等线" w:hAnsi="等线" w:eastAsia="等线" w:cs="宋体"/>
                <w:color w:val="auto"/>
                <w:kern w:val="0"/>
                <w:sz w:val="22"/>
                <w:szCs w:val="22"/>
              </w:rPr>
              <w:t>专用参数</w:t>
            </w:r>
          </w:p>
        </w:tc>
        <w:tc>
          <w:tcPr>
            <w:tcW w:w="129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配置参数</w:t>
            </w:r>
          </w:p>
        </w:tc>
        <w:tc>
          <w:tcPr>
            <w:tcW w:w="21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rPr>
              <w:t>中间保温板</w:t>
            </w:r>
            <w:r>
              <w:rPr>
                <w:rFonts w:hint="eastAsia" w:ascii="等线" w:hAnsi="等线" w:eastAsia="等线" w:cs="宋体"/>
                <w:color w:val="auto"/>
                <w:kern w:val="0"/>
                <w:sz w:val="22"/>
                <w:szCs w:val="22"/>
                <w:lang w:val="en-US" w:eastAsia="zh-CN"/>
              </w:rPr>
              <w:t>厚度</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mm</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60</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箱体开门方式</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厢体右侧前开单侧门</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消杀方式</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紫外线</w:t>
            </w:r>
            <w:r>
              <w:rPr>
                <w:rFonts w:hint="eastAsia" w:ascii="等线" w:hAnsi="等线" w:eastAsia="等线" w:cs="宋体"/>
                <w:color w:val="auto"/>
                <w:kern w:val="0"/>
                <w:sz w:val="22"/>
                <w:szCs w:val="22"/>
                <w:lang w:val="en-US" w:eastAsia="zh-CN"/>
              </w:rPr>
              <w:t>与</w:t>
            </w:r>
            <w:r>
              <w:rPr>
                <w:rFonts w:hint="eastAsia" w:ascii="等线" w:hAnsi="等线" w:eastAsia="等线" w:cs="宋体"/>
                <w:color w:val="auto"/>
                <w:kern w:val="0"/>
                <w:sz w:val="22"/>
                <w:szCs w:val="22"/>
              </w:rPr>
              <w:t>喷雾消毒（驾驶室操作）</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制冷</w:t>
            </w:r>
            <w:r>
              <w:rPr>
                <w:rFonts w:hint="eastAsia" w:ascii="等线" w:hAnsi="等线" w:eastAsia="等线" w:cs="宋体"/>
                <w:color w:val="auto"/>
                <w:kern w:val="0"/>
                <w:sz w:val="22"/>
                <w:szCs w:val="22"/>
                <w:lang w:val="en-US" w:eastAsia="zh-CN"/>
              </w:rPr>
              <w:t>效果</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-5</w:t>
            </w:r>
          </w:p>
        </w:tc>
      </w:tr>
      <w:tr>
        <w:tblPrEx>
          <w:tblCellMar>
            <w:top w:w="0" w:type="dxa"/>
            <w:left w:w="108" w:type="dxa"/>
            <w:bottom w:w="0" w:type="dxa"/>
            <w:right w:w="108" w:type="dxa"/>
          </w:tblCellMar>
        </w:tblPrEx>
        <w:trPr>
          <w:trHeight w:val="31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负压装置</w:t>
            </w:r>
          </w:p>
        </w:tc>
        <w:tc>
          <w:tcPr>
            <w:tcW w:w="21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功率</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lang w:val="en-US" w:eastAsia="zh-CN"/>
              </w:rPr>
              <w:t>W</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150</w:t>
            </w:r>
          </w:p>
        </w:tc>
      </w:tr>
      <w:tr>
        <w:tblPrEx>
          <w:tblCellMar>
            <w:top w:w="0" w:type="dxa"/>
            <w:left w:w="108" w:type="dxa"/>
            <w:bottom w:w="0" w:type="dxa"/>
            <w:right w:w="108" w:type="dxa"/>
          </w:tblCellMar>
        </w:tblPrEx>
        <w:trPr>
          <w:trHeight w:val="34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等线" w:hAnsi="等线" w:eastAsia="等线" w:cs="宋体"/>
                <w:color w:val="auto"/>
                <w:kern w:val="0"/>
                <w:sz w:val="22"/>
                <w:szCs w:val="22"/>
                <w:lang w:val="en-US" w:eastAsia="zh-CN"/>
              </w:rPr>
            </w:pPr>
            <w:r>
              <w:rPr>
                <w:rFonts w:hint="eastAsia" w:ascii="等线" w:hAnsi="等线" w:eastAsia="等线" w:cs="宋体"/>
                <w:color w:val="auto"/>
                <w:kern w:val="0"/>
                <w:sz w:val="22"/>
                <w:szCs w:val="22"/>
              </w:rPr>
              <w:t>负压装置</w:t>
            </w:r>
            <w:r>
              <w:rPr>
                <w:rFonts w:hint="eastAsia" w:ascii="等线" w:hAnsi="等线" w:eastAsia="等线" w:cs="宋体"/>
                <w:color w:val="auto"/>
                <w:kern w:val="0"/>
                <w:sz w:val="22"/>
                <w:szCs w:val="22"/>
                <w:lang w:val="en-US" w:eastAsia="zh-CN"/>
              </w:rPr>
              <w:t>排风量</w:t>
            </w:r>
          </w:p>
        </w:tc>
        <w:tc>
          <w:tcPr>
            <w:tcW w:w="1362"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rPr>
              <w:t>m³/ h</w:t>
            </w:r>
          </w:p>
        </w:tc>
        <w:tc>
          <w:tcPr>
            <w:tcW w:w="339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rPr>
              <w:t>＞600m³/ h</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高效过滤装置</w:t>
            </w: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lang w:val="en-US" w:eastAsia="zh-CN"/>
              </w:rPr>
              <w:t>滤材</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lang w:val="en-US" w:eastAsia="zh-CN"/>
              </w:rPr>
              <w:t>超细玻璃纤维</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lang w:val="en-US" w:eastAsia="zh-CN"/>
              </w:rPr>
              <w:t>有效面积</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lang w:val="en-US" w:eastAsia="zh-CN"/>
              </w:rPr>
              <w:t>M2</w:t>
            </w: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lang w:val="en-US" w:eastAsia="zh-CN"/>
              </w:rPr>
              <w:t>0.15</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rPr>
              <w:t>过滤装置最大空气通过率</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rPr>
              <w:t>M/S</w:t>
            </w: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rPr>
              <w:t>0.8M/S</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滤出率</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对粒径0.3微米达到99.8%以上</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使用寿命</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8-12个月</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初级过滤装置</w:t>
            </w: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滤材</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活性碳除尘</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过滤级别</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G3级</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进风流量</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200 m3/ h</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r>
              <w:rPr>
                <w:rFonts w:hint="eastAsia" w:ascii="等线" w:hAnsi="等线" w:eastAsia="等线" w:cs="宋体"/>
                <w:color w:val="auto"/>
                <w:kern w:val="0"/>
                <w:sz w:val="22"/>
                <w:szCs w:val="22"/>
                <w:lang w:val="en-US" w:eastAsia="zh-CN"/>
              </w:rPr>
              <w:t>杀菌装置</w:t>
            </w: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臭氧产量</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2克/小时</w:t>
            </w:r>
          </w:p>
        </w:tc>
      </w:tr>
      <w:tr>
        <w:tblPrEx>
          <w:tblCellMar>
            <w:top w:w="0" w:type="dxa"/>
            <w:left w:w="108" w:type="dxa"/>
            <w:bottom w:w="0" w:type="dxa"/>
            <w:right w:w="108" w:type="dxa"/>
          </w:tblCellMar>
        </w:tblPrEx>
        <w:trPr>
          <w:trHeight w:val="2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等线" w:hAnsi="等线" w:eastAsia="等线" w:cs="宋体"/>
                <w:color w:val="auto"/>
                <w:kern w:val="0"/>
                <w:sz w:val="22"/>
                <w:szCs w:val="22"/>
              </w:rPr>
            </w:pPr>
          </w:p>
        </w:tc>
        <w:tc>
          <w:tcPr>
            <w:tcW w:w="129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rPr>
            </w:pPr>
          </w:p>
        </w:tc>
        <w:tc>
          <w:tcPr>
            <w:tcW w:w="21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功率</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zh-CN" w:eastAsia="zh-CN"/>
              </w:rPr>
            </w:pPr>
            <w:r>
              <w:rPr>
                <w:rFonts w:hint="eastAsia" w:ascii="等线" w:hAnsi="等线" w:eastAsia="等线" w:cs="宋体"/>
                <w:color w:val="auto"/>
                <w:kern w:val="0"/>
                <w:sz w:val="22"/>
                <w:szCs w:val="22"/>
                <w:lang w:val="en-US" w:eastAsia="zh-CN"/>
              </w:rPr>
              <w:t>W</w:t>
            </w:r>
          </w:p>
        </w:tc>
        <w:tc>
          <w:tcPr>
            <w:tcW w:w="33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70W</w:t>
            </w:r>
          </w:p>
        </w:tc>
      </w:tr>
    </w:tbl>
    <w:p>
      <w:pPr>
        <w:rPr>
          <w:color w:val="auto"/>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jc w:val="center"/>
        <w:rPr>
          <w:rFonts w:hint="eastAsia" w:asciiTheme="majorHAnsi" w:hAnsiTheme="majorHAnsi" w:eastAsiaTheme="majorEastAsia" w:cstheme="majorBidi"/>
          <w:b/>
          <w:bCs/>
          <w:color w:val="auto"/>
          <w:sz w:val="30"/>
          <w:szCs w:val="32"/>
          <w:lang w:val="en-US" w:eastAsia="zh-CN" w:bidi="zh-CN"/>
        </w:rPr>
      </w:pPr>
      <w:r>
        <w:rPr>
          <w:rFonts w:hint="eastAsia" w:asciiTheme="majorHAnsi" w:hAnsiTheme="majorHAnsi" w:eastAsiaTheme="majorEastAsia" w:cstheme="majorBidi"/>
          <w:b/>
          <w:bCs/>
          <w:color w:val="auto"/>
          <w:sz w:val="30"/>
          <w:szCs w:val="32"/>
          <w:lang w:val="en-US" w:eastAsia="zh-CN" w:bidi="zh-CN"/>
        </w:rPr>
        <w:t xml:space="preserve"> 铲车配置参数（1辆）</w:t>
      </w:r>
    </w:p>
    <w:tbl>
      <w:tblPr>
        <w:tblStyle w:val="9"/>
        <w:tblpPr w:leftFromText="180" w:rightFromText="180" w:vertAnchor="text" w:horzAnchor="page" w:tblpX="1646" w:tblpY="201"/>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3"/>
        <w:gridCol w:w="1974"/>
        <w:gridCol w:w="4519"/>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94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整机参数--制动系统参数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中文名称</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参数值</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行车制动形式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单管路气顶油四轮盘式制动</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停车制动形式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鼓式停车制动</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制动液加注量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94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整机参数--电气系统参数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中文名称</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参数值</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电气系统电压</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DC 24 V</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94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整机参数--空调系统参数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中文名称</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参数值</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空调系统形式</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冷暖空调</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制热量</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制冷量</w:t>
            </w:r>
          </w:p>
        </w:tc>
        <w:tc>
          <w:tcPr>
            <w:tcW w:w="1974"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w:t>
            </w:r>
          </w:p>
        </w:tc>
        <w:tc>
          <w:tcPr>
            <w:tcW w:w="4519"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1159"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9405"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零部件厂家信息--动力系统厂家信息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发动机</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根据现有参数配置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94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零部件厂家信息--传动系统厂家信息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变矩器变速箱</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val="en-US" w:eastAsia="zh-CN"/>
              </w:rPr>
              <w:t xml:space="preserve"> </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eastAsia="zh-CN"/>
              </w:rPr>
              <w:t>根据现有参数配置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前驱动桥</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干式分体桥</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后驱动桥</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干式分体桥</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94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零部件厂家信息--工作液压系统厂家信息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齿轮泵</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分配阀</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先导阀</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动臂油缸</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1-φ160×809</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转斗油缸</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1-φ200×540</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94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零部件厂家信息--转向液压系统厂家信息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转向泵</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eastAsia="zh-CN"/>
              </w:rPr>
              <w:t>根据现有参数配置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流量放大阀</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转向器</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BZZ-125</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转向油缸</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2-100×389</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94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零部件厂家信息--制动系统厂家信息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行车制动阀</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45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eastAsia="zh-CN"/>
              </w:rPr>
              <w:t>根据现有参数配置</w:t>
            </w:r>
          </w:p>
        </w:tc>
      </w:tr>
    </w:tbl>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rPr>
          <w:rFonts w:hint="eastAsia"/>
          <w:color w:val="auto"/>
          <w:lang w:val="en-US" w:eastAsia="zh-CN"/>
        </w:rPr>
      </w:pPr>
    </w:p>
    <w:p>
      <w:pPr>
        <w:pStyle w:val="8"/>
        <w:ind w:left="0" w:leftChars="0" w:firstLine="0" w:firstLineChars="0"/>
        <w:jc w:val="center"/>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 xml:space="preserve">     </w:t>
      </w:r>
    </w:p>
    <w:p>
      <w:pPr>
        <w:pStyle w:val="8"/>
        <w:ind w:left="0" w:leftChars="0" w:firstLine="0" w:firstLineChars="0"/>
        <w:jc w:val="center"/>
        <w:rPr>
          <w:rFonts w:hint="eastAsia" w:ascii="黑体" w:hAnsi="黑体" w:eastAsia="黑体" w:cs="黑体"/>
          <w:b/>
          <w:bCs/>
          <w:color w:val="auto"/>
          <w:sz w:val="30"/>
          <w:szCs w:val="30"/>
          <w:lang w:val="en-US" w:eastAsia="zh-CN"/>
        </w:rPr>
      </w:pPr>
    </w:p>
    <w:p>
      <w:pPr>
        <w:pStyle w:val="8"/>
        <w:ind w:left="0" w:leftChars="0" w:firstLine="0" w:firstLineChars="0"/>
        <w:jc w:val="center"/>
        <w:rPr>
          <w:rFonts w:hint="eastAsia" w:ascii="黑体" w:hAnsi="黑体" w:eastAsia="黑体" w:cs="黑体"/>
          <w:b/>
          <w:bCs/>
          <w:color w:val="auto"/>
          <w:sz w:val="30"/>
          <w:szCs w:val="30"/>
          <w:lang w:val="en-US" w:eastAsia="zh-CN"/>
        </w:rPr>
      </w:pPr>
    </w:p>
    <w:p>
      <w:pPr>
        <w:pStyle w:val="8"/>
        <w:ind w:left="0" w:leftChars="0" w:firstLine="0" w:firstLineChars="0"/>
        <w:jc w:val="center"/>
        <w:rPr>
          <w:rFonts w:hint="eastAsia" w:ascii="黑体" w:hAnsi="黑体" w:eastAsia="黑体" w:cs="黑体"/>
          <w:b/>
          <w:bCs/>
          <w:color w:val="auto"/>
          <w:sz w:val="30"/>
          <w:szCs w:val="30"/>
          <w:lang w:val="en-US" w:eastAsia="zh-CN"/>
        </w:rPr>
      </w:pPr>
    </w:p>
    <w:p>
      <w:pPr>
        <w:pStyle w:val="8"/>
        <w:ind w:left="0" w:leftChars="0" w:firstLine="0" w:firstLineChars="0"/>
        <w:jc w:val="center"/>
        <w:rPr>
          <w:rFonts w:hint="eastAsia" w:ascii="黑体" w:hAnsi="黑体" w:eastAsia="黑体" w:cs="黑体"/>
          <w:b/>
          <w:bCs/>
          <w:color w:val="auto"/>
          <w:sz w:val="30"/>
          <w:szCs w:val="30"/>
          <w:lang w:val="en-US" w:eastAsia="zh-CN"/>
        </w:rPr>
      </w:pPr>
    </w:p>
    <w:p>
      <w:pPr>
        <w:pStyle w:val="8"/>
        <w:ind w:left="0" w:leftChars="0" w:firstLine="0" w:firstLineChars="0"/>
        <w:jc w:val="center"/>
        <w:rPr>
          <w:rFonts w:hint="eastAsia" w:ascii="黑体" w:hAnsi="黑体" w:eastAsia="黑体" w:cs="黑体"/>
          <w:b/>
          <w:bCs/>
          <w:color w:val="auto"/>
          <w:sz w:val="30"/>
          <w:szCs w:val="30"/>
          <w:lang w:val="en-US" w:eastAsia="zh-CN"/>
        </w:rPr>
      </w:pPr>
    </w:p>
    <w:p>
      <w:pPr>
        <w:pStyle w:val="8"/>
        <w:ind w:left="0" w:leftChars="0" w:firstLine="0" w:firstLineChars="0"/>
        <w:jc w:val="center"/>
        <w:rPr>
          <w:rFonts w:hint="eastAsia" w:ascii="黑体" w:hAnsi="黑体" w:eastAsia="黑体" w:cs="黑体"/>
          <w:b/>
          <w:bCs/>
          <w:color w:val="auto"/>
          <w:sz w:val="30"/>
          <w:szCs w:val="30"/>
          <w:lang w:val="en-US" w:eastAsia="zh-CN"/>
        </w:rPr>
      </w:pPr>
    </w:p>
    <w:p>
      <w:pPr>
        <w:pStyle w:val="8"/>
        <w:ind w:left="0" w:leftChars="0" w:firstLine="0" w:firstLineChars="0"/>
        <w:jc w:val="center"/>
        <w:rPr>
          <w:rFonts w:hint="eastAsia" w:ascii="黑体" w:hAnsi="黑体" w:eastAsia="黑体" w:cs="黑体"/>
          <w:b/>
          <w:bCs/>
          <w:color w:val="auto"/>
          <w:sz w:val="30"/>
          <w:szCs w:val="30"/>
          <w:lang w:val="en-US" w:eastAsia="zh-CN"/>
        </w:rPr>
      </w:pPr>
    </w:p>
    <w:p>
      <w:pPr>
        <w:pStyle w:val="8"/>
        <w:ind w:left="0" w:leftChars="0" w:firstLine="0" w:firstLineChars="0"/>
        <w:jc w:val="center"/>
        <w:rPr>
          <w:rFonts w:hint="default"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小型保洁车配置参数（13辆）</w:t>
      </w:r>
    </w:p>
    <w:p>
      <w:pPr>
        <w:pStyle w:val="8"/>
        <w:ind w:left="0" w:leftChars="0" w:firstLine="0" w:firstLineChars="0"/>
        <w:jc w:val="center"/>
        <w:rPr>
          <w:rFonts w:hint="eastAsia" w:ascii="黑体" w:hAnsi="黑体" w:eastAsia="黑体" w:cs="黑体"/>
          <w:b/>
          <w:bCs/>
          <w:color w:val="auto"/>
          <w:sz w:val="30"/>
          <w:szCs w:val="30"/>
          <w:lang w:val="en-US" w:eastAsia="zh-CN"/>
        </w:rPr>
      </w:pPr>
    </w:p>
    <w:tbl>
      <w:tblPr>
        <w:tblStyle w:val="9"/>
        <w:tblW w:w="9420" w:type="dxa"/>
        <w:tblInd w:w="-149" w:type="dxa"/>
        <w:tblLayout w:type="fixed"/>
        <w:tblCellMar>
          <w:top w:w="0" w:type="dxa"/>
          <w:left w:w="10" w:type="dxa"/>
          <w:bottom w:w="0" w:type="dxa"/>
          <w:right w:w="10" w:type="dxa"/>
        </w:tblCellMar>
      </w:tblPr>
      <w:tblGrid>
        <w:gridCol w:w="556"/>
        <w:gridCol w:w="1933"/>
        <w:gridCol w:w="1981"/>
        <w:gridCol w:w="1097"/>
        <w:gridCol w:w="1710"/>
        <w:gridCol w:w="2143"/>
      </w:tblGrid>
      <w:tr>
        <w:tblPrEx>
          <w:tblCellMar>
            <w:top w:w="0" w:type="dxa"/>
            <w:left w:w="10" w:type="dxa"/>
            <w:bottom w:w="0" w:type="dxa"/>
            <w:right w:w="10" w:type="dxa"/>
          </w:tblCellMar>
        </w:tblPrEx>
        <w:trPr>
          <w:trHeight w:val="567" w:hRule="atLeast"/>
        </w:trPr>
        <w:tc>
          <w:tcPr>
            <w:tcW w:w="55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W w:w="1933"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tabs>
                <w:tab w:val="left" w:pos="660"/>
              </w:tabs>
              <w:bidi w:val="0"/>
              <w:spacing w:before="0" w:after="0" w:line="240" w:lineRule="auto"/>
              <w:ind w:left="0" w:right="0" w:firstLine="0"/>
              <w:jc w:val="center"/>
              <w:rPr>
                <w:sz w:val="20"/>
                <w:szCs w:val="20"/>
              </w:rPr>
            </w:pPr>
            <w:r>
              <w:rPr>
                <w:color w:val="000000"/>
                <w:spacing w:val="0"/>
                <w:w w:val="100"/>
                <w:position w:val="0"/>
                <w:sz w:val="20"/>
                <w:szCs w:val="20"/>
              </w:rPr>
              <w:t>项</w:t>
            </w:r>
            <w:r>
              <w:rPr>
                <w:color w:val="000000"/>
                <w:spacing w:val="0"/>
                <w:w w:val="100"/>
                <w:position w:val="0"/>
                <w:sz w:val="20"/>
                <w:szCs w:val="20"/>
              </w:rPr>
              <w:tab/>
            </w:r>
            <w:r>
              <w:rPr>
                <w:color w:val="000000"/>
                <w:spacing w:val="0"/>
                <w:w w:val="100"/>
                <w:position w:val="0"/>
                <w:sz w:val="20"/>
                <w:szCs w:val="20"/>
              </w:rPr>
              <w:t>目</w:t>
            </w:r>
          </w:p>
        </w:tc>
        <w:tc>
          <w:tcPr>
            <w:tcW w:w="1981"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型号及参数</w:t>
            </w:r>
          </w:p>
        </w:tc>
        <w:tc>
          <w:tcPr>
            <w:tcW w:w="1097"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0"/>
                <w:szCs w:val="20"/>
              </w:rPr>
            </w:pPr>
            <w:r>
              <w:rPr>
                <w:color w:val="000000"/>
                <w:spacing w:val="0"/>
                <w:w w:val="100"/>
                <w:position w:val="0"/>
                <w:sz w:val="20"/>
                <w:szCs w:val="20"/>
              </w:rPr>
              <w:t>序号</w:t>
            </w:r>
          </w:p>
        </w:tc>
        <w:tc>
          <w:tcPr>
            <w:tcW w:w="1710"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tabs>
                <w:tab w:val="left" w:pos="660"/>
              </w:tabs>
              <w:bidi w:val="0"/>
              <w:spacing w:before="0" w:after="0" w:line="240" w:lineRule="auto"/>
              <w:ind w:left="0" w:leftChars="0" w:right="0" w:rightChars="0" w:firstLine="0" w:firstLineChars="0"/>
              <w:jc w:val="center"/>
              <w:rPr>
                <w:color w:val="000000"/>
                <w:spacing w:val="0"/>
                <w:w w:val="100"/>
                <w:position w:val="0"/>
                <w:sz w:val="20"/>
                <w:szCs w:val="20"/>
              </w:rPr>
            </w:pPr>
            <w:r>
              <w:rPr>
                <w:color w:val="000000"/>
                <w:spacing w:val="0"/>
                <w:w w:val="100"/>
                <w:position w:val="0"/>
                <w:sz w:val="20"/>
                <w:szCs w:val="20"/>
              </w:rPr>
              <w:t>项</w:t>
            </w:r>
            <w:r>
              <w:rPr>
                <w:color w:val="000000"/>
                <w:spacing w:val="0"/>
                <w:w w:val="100"/>
                <w:position w:val="0"/>
                <w:sz w:val="20"/>
                <w:szCs w:val="20"/>
              </w:rPr>
              <w:tab/>
            </w:r>
            <w:r>
              <w:rPr>
                <w:color w:val="000000"/>
                <w:spacing w:val="0"/>
                <w:w w:val="100"/>
                <w:position w:val="0"/>
                <w:sz w:val="20"/>
                <w:szCs w:val="20"/>
              </w:rPr>
              <w:t>目</w:t>
            </w:r>
          </w:p>
        </w:tc>
        <w:tc>
          <w:tcPr>
            <w:tcW w:w="2143"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0"/>
                <w:szCs w:val="20"/>
              </w:rPr>
            </w:pPr>
            <w:r>
              <w:rPr>
                <w:color w:val="000000"/>
                <w:spacing w:val="0"/>
                <w:w w:val="100"/>
                <w:position w:val="0"/>
                <w:sz w:val="20"/>
                <w:szCs w:val="20"/>
              </w:rPr>
              <w:t>型号及参数</w:t>
            </w:r>
          </w:p>
        </w:tc>
      </w:tr>
      <w:tr>
        <w:tblPrEx>
          <w:tblCellMar>
            <w:top w:w="0" w:type="dxa"/>
            <w:left w:w="10" w:type="dxa"/>
            <w:bottom w:w="0" w:type="dxa"/>
            <w:right w:w="10" w:type="dxa"/>
          </w:tblCellMar>
        </w:tblPrEx>
        <w:trPr>
          <w:trHeight w:val="567" w:hRule="atLeast"/>
        </w:trPr>
        <w:tc>
          <w:tcPr>
            <w:tcW w:w="55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w:t>
            </w:r>
          </w:p>
        </w:tc>
        <w:tc>
          <w:tcPr>
            <w:tcW w:w="1933" w:type="dxa"/>
            <w:tcBorders>
              <w:top w:val="single" w:color="auto" w:sz="4" w:space="0"/>
              <w:left w:val="single" w:color="auto" w:sz="4" w:space="0"/>
            </w:tcBorders>
            <w:shd w:val="clear" w:color="auto" w:fill="FFFFFF"/>
            <w:vAlign w:val="top"/>
          </w:tcPr>
          <w:p>
            <w:pPr>
              <w:rPr>
                <w:rStyle w:val="13"/>
                <w:rFonts w:hint="eastAsia" w:ascii="Arial" w:hAnsi="Arial" w:eastAsia="宋体"/>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zh-TW" w:eastAsia="zh-TW" w:bidi="ar-SA"/>
              </w:rPr>
              <w:t>清</w:t>
            </w:r>
            <w:r>
              <w:rPr>
                <w:rStyle w:val="13"/>
                <w:rFonts w:hint="eastAsia" w:ascii="Arial" w:hAnsi="Arial"/>
                <w:b w:val="0"/>
                <w:i w:val="0"/>
                <w:caps w:val="0"/>
                <w:color w:val="333333"/>
                <w:spacing w:val="0"/>
                <w:w w:val="100"/>
                <w:kern w:val="2"/>
                <w:sz w:val="20"/>
                <w:szCs w:val="20"/>
                <w:u w:val="none"/>
                <w:shd w:val="clear" w:color="auto" w:fill="auto"/>
                <w:lang w:val="zh-TW" w:eastAsia="zh-CN" w:bidi="ar-SA"/>
              </w:rPr>
              <w:t>水箱容积</w:t>
            </w:r>
          </w:p>
        </w:tc>
        <w:tc>
          <w:tcPr>
            <w:tcW w:w="1981" w:type="dxa"/>
            <w:tcBorders>
              <w:top w:val="single" w:color="auto" w:sz="4" w:space="0"/>
              <w:left w:val="single" w:color="auto" w:sz="4" w:space="0"/>
              <w:right w:val="single" w:color="auto" w:sz="4" w:space="0"/>
            </w:tcBorders>
            <w:shd w:val="clear" w:color="auto" w:fill="FFFFFF"/>
            <w:vAlign w:val="top"/>
          </w:tcPr>
          <w:p>
            <w:pPr>
              <w:rPr>
                <w:rStyle w:val="13"/>
                <w:rFonts w:hint="default"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65L</w:t>
            </w:r>
          </w:p>
        </w:tc>
        <w:tc>
          <w:tcPr>
            <w:tcW w:w="1097" w:type="dxa"/>
            <w:tcBorders>
              <w:top w:val="single" w:color="auto" w:sz="4" w:space="0"/>
              <w:left w:val="single" w:color="auto" w:sz="4" w:space="0"/>
              <w:right w:val="single" w:color="auto" w:sz="4" w:space="0"/>
            </w:tcBorders>
            <w:shd w:val="clear" w:color="auto" w:fill="FFFFFF"/>
            <w:vAlign w:val="center"/>
          </w:tcPr>
          <w:p>
            <w:pPr>
              <w:jc w:val="center"/>
              <w:rPr>
                <w:rStyle w:val="13"/>
                <w:rFonts w:hint="default"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7</w:t>
            </w:r>
          </w:p>
        </w:tc>
        <w:tc>
          <w:tcPr>
            <w:tcW w:w="1710" w:type="dxa"/>
            <w:tcBorders>
              <w:top w:val="single" w:color="auto" w:sz="4" w:space="0"/>
              <w:left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zh-TW"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电池持续工作时间</w:t>
            </w:r>
          </w:p>
        </w:tc>
        <w:tc>
          <w:tcPr>
            <w:tcW w:w="2143" w:type="dxa"/>
            <w:tcBorders>
              <w:top w:val="single" w:color="auto" w:sz="4" w:space="0"/>
              <w:left w:val="single" w:color="auto" w:sz="4" w:space="0"/>
              <w:right w:val="single" w:color="auto" w:sz="4" w:space="0"/>
            </w:tcBorders>
            <w:shd w:val="clear" w:color="auto" w:fill="FFFFFF"/>
            <w:vAlign w:val="top"/>
          </w:tcPr>
          <w:p>
            <w:pPr>
              <w:rPr>
                <w:rStyle w:val="13"/>
                <w:rFonts w:hint="default"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eastAsia="zh-CN" w:bidi="ar-SA"/>
              </w:rPr>
              <w:t>3-4h</w:t>
            </w:r>
          </w:p>
        </w:tc>
      </w:tr>
      <w:tr>
        <w:tblPrEx>
          <w:tblCellMar>
            <w:top w:w="0" w:type="dxa"/>
            <w:left w:w="10" w:type="dxa"/>
            <w:bottom w:w="0" w:type="dxa"/>
            <w:right w:w="10" w:type="dxa"/>
          </w:tblCellMar>
        </w:tblPrEx>
        <w:trPr>
          <w:trHeight w:val="567" w:hRule="atLeast"/>
        </w:trPr>
        <w:tc>
          <w:tcPr>
            <w:tcW w:w="55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2</w:t>
            </w:r>
          </w:p>
        </w:tc>
        <w:tc>
          <w:tcPr>
            <w:tcW w:w="1933" w:type="dxa"/>
            <w:tcBorders>
              <w:top w:val="single" w:color="auto" w:sz="4" w:space="0"/>
              <w:lef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zh-TW" w:eastAsia="zh-CN" w:bidi="ar-SA"/>
              </w:rPr>
              <w:t>污水箱容积</w:t>
            </w:r>
          </w:p>
        </w:tc>
        <w:tc>
          <w:tcPr>
            <w:tcW w:w="1981" w:type="dxa"/>
            <w:tcBorders>
              <w:top w:val="single" w:color="auto" w:sz="4" w:space="0"/>
              <w:left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83L</w:t>
            </w:r>
          </w:p>
        </w:tc>
        <w:tc>
          <w:tcPr>
            <w:tcW w:w="1097" w:type="dxa"/>
            <w:tcBorders>
              <w:top w:val="single" w:color="auto" w:sz="4" w:space="0"/>
              <w:left w:val="single" w:color="auto" w:sz="4" w:space="0"/>
              <w:right w:val="single" w:color="auto" w:sz="4" w:space="0"/>
            </w:tcBorders>
            <w:shd w:val="clear" w:color="auto" w:fill="FFFFFF"/>
            <w:vAlign w:val="center"/>
          </w:tcPr>
          <w:p>
            <w:pPr>
              <w:jc w:val="cente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8</w:t>
            </w:r>
          </w:p>
        </w:tc>
        <w:tc>
          <w:tcPr>
            <w:tcW w:w="1710" w:type="dxa"/>
            <w:tcBorders>
              <w:top w:val="single" w:color="auto" w:sz="4" w:space="0"/>
              <w:left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清洗宽度</w:t>
            </w:r>
          </w:p>
        </w:tc>
        <w:tc>
          <w:tcPr>
            <w:tcW w:w="2143" w:type="dxa"/>
            <w:tcBorders>
              <w:top w:val="single" w:color="auto" w:sz="4" w:space="0"/>
              <w:left w:val="single" w:color="auto" w:sz="4" w:space="0"/>
              <w:right w:val="single" w:color="auto" w:sz="4" w:space="0"/>
            </w:tcBorders>
            <w:shd w:val="clear" w:color="auto" w:fill="FFFFFF"/>
            <w:vAlign w:val="top"/>
          </w:tcPr>
          <w:p>
            <w:pPr>
              <w:rPr>
                <w:rStyle w:val="13"/>
                <w:rFonts w:hint="default"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56cm</w:t>
            </w:r>
          </w:p>
        </w:tc>
      </w:tr>
      <w:tr>
        <w:tblPrEx>
          <w:tblCellMar>
            <w:top w:w="0" w:type="dxa"/>
            <w:left w:w="10" w:type="dxa"/>
            <w:bottom w:w="0" w:type="dxa"/>
            <w:right w:w="10" w:type="dxa"/>
          </w:tblCellMar>
        </w:tblPrEx>
        <w:trPr>
          <w:trHeight w:val="567" w:hRule="atLeast"/>
        </w:trPr>
        <w:tc>
          <w:tcPr>
            <w:tcW w:w="55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3</w:t>
            </w:r>
          </w:p>
        </w:tc>
        <w:tc>
          <w:tcPr>
            <w:tcW w:w="1933" w:type="dxa"/>
            <w:tcBorders>
              <w:top w:val="single" w:color="auto" w:sz="4" w:space="0"/>
              <w:lef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吸尘吸水马达吸力</w:t>
            </w:r>
          </w:p>
        </w:tc>
        <w:tc>
          <w:tcPr>
            <w:tcW w:w="1981" w:type="dxa"/>
            <w:tcBorders>
              <w:top w:val="single" w:color="auto" w:sz="4" w:space="0"/>
              <w:left w:val="single" w:color="auto" w:sz="4" w:space="0"/>
              <w:right w:val="single" w:color="auto" w:sz="4" w:space="0"/>
            </w:tcBorders>
            <w:shd w:val="clear" w:color="auto" w:fill="FFFFFF"/>
            <w:vAlign w:val="top"/>
          </w:tcPr>
          <w:p>
            <w:pPr>
              <w:rPr>
                <w:rStyle w:val="13"/>
                <w:rFonts w:hint="default"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1720mm</w:t>
            </w:r>
          </w:p>
        </w:tc>
        <w:tc>
          <w:tcPr>
            <w:tcW w:w="1097" w:type="dxa"/>
            <w:tcBorders>
              <w:top w:val="single" w:color="auto" w:sz="4" w:space="0"/>
              <w:left w:val="single" w:color="auto" w:sz="4" w:space="0"/>
              <w:right w:val="single" w:color="auto" w:sz="4" w:space="0"/>
            </w:tcBorders>
            <w:shd w:val="clear" w:color="auto" w:fill="FFFFFF"/>
            <w:vAlign w:val="center"/>
          </w:tcPr>
          <w:p>
            <w:pPr>
              <w:jc w:val="cente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9</w:t>
            </w:r>
          </w:p>
        </w:tc>
        <w:tc>
          <w:tcPr>
            <w:tcW w:w="1710" w:type="dxa"/>
            <w:tcBorders>
              <w:top w:val="single" w:color="auto" w:sz="4" w:space="0"/>
              <w:left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吸水宽度</w:t>
            </w:r>
          </w:p>
        </w:tc>
        <w:tc>
          <w:tcPr>
            <w:tcW w:w="2143" w:type="dxa"/>
            <w:tcBorders>
              <w:top w:val="single" w:color="auto" w:sz="4" w:space="0"/>
              <w:left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1000mm</w:t>
            </w:r>
          </w:p>
        </w:tc>
      </w:tr>
      <w:tr>
        <w:tblPrEx>
          <w:tblCellMar>
            <w:top w:w="0" w:type="dxa"/>
            <w:left w:w="10" w:type="dxa"/>
            <w:bottom w:w="0" w:type="dxa"/>
            <w:right w:w="10" w:type="dxa"/>
          </w:tblCellMar>
        </w:tblPrEx>
        <w:trPr>
          <w:trHeight w:val="567" w:hRule="atLeast"/>
        </w:trPr>
        <w:tc>
          <w:tcPr>
            <w:tcW w:w="55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eastAsia="宋体"/>
                <w:sz w:val="20"/>
                <w:szCs w:val="20"/>
                <w:lang w:eastAsia="zh-CN"/>
              </w:rPr>
            </w:pPr>
            <w:r>
              <w:rPr>
                <w:rFonts w:hint="eastAsia" w:ascii="Times New Roman" w:hAnsi="Times New Roman" w:eastAsia="宋体" w:cs="Times New Roman"/>
                <w:color w:val="000000"/>
                <w:spacing w:val="0"/>
                <w:w w:val="100"/>
                <w:position w:val="0"/>
                <w:sz w:val="20"/>
                <w:szCs w:val="20"/>
                <w:lang w:val="en-US" w:eastAsia="zh-CN"/>
              </w:rPr>
              <w:t>4</w:t>
            </w:r>
          </w:p>
        </w:tc>
        <w:tc>
          <w:tcPr>
            <w:tcW w:w="1933" w:type="dxa"/>
            <w:tcBorders>
              <w:top w:val="single" w:color="auto" w:sz="4" w:space="0"/>
              <w:left w:val="single" w:color="auto" w:sz="4" w:space="0"/>
            </w:tcBorders>
            <w:shd w:val="clear" w:color="auto" w:fill="FFFFFF"/>
            <w:vAlign w:val="top"/>
          </w:tcPr>
          <w:p>
            <w:pPr>
              <w:rPr>
                <w:rStyle w:val="13"/>
                <w:rFonts w:hint="default"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充电器</w:t>
            </w:r>
          </w:p>
        </w:tc>
        <w:tc>
          <w:tcPr>
            <w:tcW w:w="1981" w:type="dxa"/>
            <w:tcBorders>
              <w:top w:val="single" w:color="auto" w:sz="4" w:space="0"/>
              <w:left w:val="single" w:color="auto" w:sz="4" w:space="0"/>
              <w:right w:val="single" w:color="auto" w:sz="4" w:space="0"/>
            </w:tcBorders>
            <w:shd w:val="clear" w:color="auto" w:fill="FFFFFF"/>
            <w:vAlign w:val="top"/>
          </w:tcPr>
          <w:p>
            <w:pPr>
              <w:rPr>
                <w:rStyle w:val="13"/>
                <w:rFonts w:hint="default"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DC24V/20A</w:t>
            </w:r>
          </w:p>
        </w:tc>
        <w:tc>
          <w:tcPr>
            <w:tcW w:w="1097" w:type="dxa"/>
            <w:tcBorders>
              <w:top w:val="single" w:color="auto" w:sz="4" w:space="0"/>
              <w:left w:val="single" w:color="auto" w:sz="4" w:space="0"/>
              <w:right w:val="single" w:color="auto" w:sz="4" w:space="0"/>
            </w:tcBorders>
            <w:shd w:val="clear" w:color="auto" w:fill="FFFFFF"/>
            <w:vAlign w:val="center"/>
          </w:tcPr>
          <w:p>
            <w:pPr>
              <w:jc w:val="cente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10</w:t>
            </w:r>
          </w:p>
        </w:tc>
        <w:tc>
          <w:tcPr>
            <w:tcW w:w="1710" w:type="dxa"/>
            <w:tcBorders>
              <w:top w:val="single" w:color="auto" w:sz="4" w:space="0"/>
              <w:left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行车方式</w:t>
            </w:r>
          </w:p>
        </w:tc>
        <w:tc>
          <w:tcPr>
            <w:tcW w:w="2143" w:type="dxa"/>
            <w:tcBorders>
              <w:top w:val="single" w:color="auto" w:sz="4" w:space="0"/>
              <w:left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eastAsia="zh-CN" w:bidi="ar-SA"/>
              </w:rPr>
              <w:t>后轮驱动</w:t>
            </w:r>
          </w:p>
        </w:tc>
      </w:tr>
      <w:tr>
        <w:tblPrEx>
          <w:tblCellMar>
            <w:top w:w="0" w:type="dxa"/>
            <w:left w:w="10" w:type="dxa"/>
            <w:bottom w:w="0" w:type="dxa"/>
            <w:right w:w="10" w:type="dxa"/>
          </w:tblCellMar>
        </w:tblPrEx>
        <w:trPr>
          <w:trHeight w:val="567" w:hRule="atLeast"/>
        </w:trPr>
        <w:tc>
          <w:tcPr>
            <w:tcW w:w="556"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5</w:t>
            </w:r>
          </w:p>
        </w:tc>
        <w:tc>
          <w:tcPr>
            <w:tcW w:w="1933" w:type="dxa"/>
            <w:tcBorders>
              <w:top w:val="single" w:color="auto" w:sz="4" w:space="0"/>
              <w:left w:val="single" w:color="auto" w:sz="4" w:space="0"/>
              <w:bottom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清洁效率</w:t>
            </w:r>
          </w:p>
        </w:tc>
        <w:tc>
          <w:tcPr>
            <w:tcW w:w="1981" w:type="dxa"/>
            <w:tcBorders>
              <w:top w:val="single" w:color="auto" w:sz="4" w:space="0"/>
              <w:left w:val="single" w:color="auto" w:sz="4" w:space="0"/>
              <w:bottom w:val="single" w:color="auto" w:sz="4" w:space="0"/>
              <w:right w:val="single" w:color="auto" w:sz="4" w:space="0"/>
            </w:tcBorders>
            <w:shd w:val="clear" w:color="auto" w:fill="FFFFFF"/>
            <w:vAlign w:val="top"/>
          </w:tcPr>
          <w:p>
            <w:pPr>
              <w:rPr>
                <w:rStyle w:val="13"/>
                <w:rFonts w:hint="default" w:ascii="Arial" w:hAnsi="Arial"/>
                <w:b w:val="0"/>
                <w:i w:val="0"/>
                <w:caps w:val="0"/>
                <w:color w:val="333333"/>
                <w:spacing w:val="0"/>
                <w:w w:val="100"/>
                <w:kern w:val="2"/>
                <w:sz w:val="20"/>
                <w:szCs w:val="20"/>
                <w:u w:val="none"/>
                <w:shd w:val="clear" w:color="auto" w:fill="auto"/>
                <w:lang w:val="en-US"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3360</w:t>
            </w:r>
            <w:r>
              <w:rPr>
                <w:rStyle w:val="13"/>
                <w:rFonts w:hint="eastAsia" w:ascii="宋体" w:hAnsi="宋体" w:eastAsia="宋体" w:cs="宋体"/>
                <w:b w:val="0"/>
                <w:i w:val="0"/>
                <w:caps w:val="0"/>
                <w:color w:val="333333"/>
                <w:spacing w:val="0"/>
                <w:w w:val="100"/>
                <w:kern w:val="2"/>
                <w:sz w:val="20"/>
                <w:szCs w:val="20"/>
                <w:u w:val="none"/>
                <w:shd w:val="clear" w:color="auto" w:fill="auto"/>
                <w:lang w:val="en-US" w:bidi="ar-SA"/>
              </w:rPr>
              <w:t>㎡/h</w:t>
            </w:r>
          </w:p>
        </w:tc>
        <w:tc>
          <w:tcPr>
            <w:tcW w:w="109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Style w:val="13"/>
                <w:rFonts w:hint="default"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11</w:t>
            </w:r>
          </w:p>
        </w:tc>
        <w:tc>
          <w:tcPr>
            <w:tcW w:w="1710" w:type="dxa"/>
            <w:tcBorders>
              <w:top w:val="single" w:color="auto" w:sz="4" w:space="0"/>
              <w:left w:val="single" w:color="auto" w:sz="4" w:space="0"/>
              <w:bottom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工作电压</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top"/>
          </w:tcPr>
          <w:p>
            <w:pPr>
              <w:rPr>
                <w:rStyle w:val="13"/>
                <w:rFonts w:hint="eastAsia" w:ascii="Arial" w:hAnsi="Arial"/>
                <w:b w:val="0"/>
                <w:i w:val="0"/>
                <w:caps w:val="0"/>
                <w:color w:val="333333"/>
                <w:spacing w:val="0"/>
                <w:w w:val="100"/>
                <w:kern w:val="2"/>
                <w:sz w:val="20"/>
                <w:szCs w:val="20"/>
                <w:u w:val="none"/>
                <w:shd w:val="clear" w:color="auto" w:fill="auto"/>
                <w:lang w:val="en-US" w:eastAsia="zh-CN" w:bidi="ar-SA"/>
              </w:rPr>
            </w:pPr>
            <w:r>
              <w:rPr>
                <w:rStyle w:val="13"/>
                <w:rFonts w:hint="eastAsia" w:ascii="Arial" w:hAnsi="Arial"/>
                <w:b w:val="0"/>
                <w:i w:val="0"/>
                <w:caps w:val="0"/>
                <w:color w:val="333333"/>
                <w:spacing w:val="0"/>
                <w:w w:val="100"/>
                <w:kern w:val="2"/>
                <w:sz w:val="20"/>
                <w:szCs w:val="20"/>
                <w:u w:val="none"/>
                <w:shd w:val="clear" w:color="auto" w:fill="auto"/>
                <w:lang w:val="en-US" w:bidi="ar-SA"/>
              </w:rPr>
              <w:t>DC24V</w:t>
            </w:r>
          </w:p>
        </w:tc>
      </w:tr>
    </w:tbl>
    <w:p>
      <w:pPr>
        <w:pStyle w:val="8"/>
        <w:ind w:left="0" w:leftChars="0" w:firstLine="0" w:firstLineChars="0"/>
        <w:rPr>
          <w:rFonts w:hint="eastAsia" w:cstheme="majorBidi"/>
          <w:b/>
          <w:bCs/>
          <w:color w:val="auto"/>
          <w:sz w:val="28"/>
          <w:szCs w:val="28"/>
        </w:rPr>
      </w:pPr>
    </w:p>
    <w:p>
      <w:pPr>
        <w:pStyle w:val="8"/>
        <w:ind w:left="0" w:leftChars="0" w:firstLine="0" w:firstLineChars="0"/>
        <w:rPr>
          <w:rFonts w:hint="eastAsia" w:cstheme="majorBidi"/>
          <w:b/>
          <w:bCs/>
          <w:color w:val="auto"/>
          <w:sz w:val="28"/>
          <w:szCs w:val="28"/>
        </w:rPr>
      </w:pPr>
      <w:r>
        <w:rPr>
          <w:rFonts w:hint="eastAsia" w:cstheme="majorBidi"/>
          <w:b/>
          <w:bCs/>
          <w:color w:val="auto"/>
          <w:sz w:val="28"/>
          <w:szCs w:val="28"/>
        </w:rPr>
        <w:t>技术性能</w:t>
      </w:r>
    </w:p>
    <w:p>
      <w:pPr>
        <w:numPr>
          <w:ilvl w:val="0"/>
          <w:numId w:val="0"/>
        </w:numPr>
        <w:spacing w:line="360" w:lineRule="auto"/>
        <w:ind w:leftChars="0"/>
        <w:rPr>
          <w:rFonts w:hint="eastAsia"/>
          <w:color w:val="auto"/>
        </w:rPr>
      </w:pPr>
      <w:r>
        <w:rPr>
          <w:rFonts w:hint="eastAsia"/>
          <w:color w:val="auto"/>
        </w:rPr>
        <w:t>1.</w:t>
      </w:r>
      <w:r>
        <w:rPr>
          <w:rFonts w:hint="eastAsia"/>
          <w:color w:val="auto"/>
          <w:lang w:val="en-US" w:eastAsia="zh-CN"/>
        </w:rPr>
        <w:t>A60采用轻触式按键面板，感应灵敏，经久耐用</w:t>
      </w:r>
      <w:r>
        <w:rPr>
          <w:rFonts w:hint="eastAsia"/>
          <w:color w:val="auto"/>
        </w:rPr>
        <w:t>2.拥有真空吸尘系统和水箱喷雾功能，无扬尘。</w:t>
      </w:r>
    </w:p>
    <w:p>
      <w:pPr>
        <w:numPr>
          <w:ilvl w:val="0"/>
          <w:numId w:val="0"/>
        </w:numPr>
        <w:spacing w:line="360" w:lineRule="auto"/>
        <w:ind w:leftChars="0"/>
        <w:rPr>
          <w:rFonts w:hint="eastAsia"/>
          <w:color w:val="auto"/>
        </w:rPr>
      </w:pPr>
      <w:r>
        <w:rPr>
          <w:rFonts w:hint="eastAsia"/>
          <w:color w:val="auto"/>
          <w:lang w:val="en-US" w:eastAsia="zh-CN"/>
        </w:rPr>
        <w:t>2</w:t>
      </w:r>
      <w:r>
        <w:rPr>
          <w:rFonts w:hint="eastAsia"/>
          <w:color w:val="auto"/>
        </w:rPr>
        <w:t>.</w:t>
      </w:r>
      <w:r>
        <w:rPr>
          <w:rFonts w:hint="eastAsia"/>
          <w:color w:val="auto"/>
          <w:lang w:val="en-US" w:eastAsia="zh-CN"/>
        </w:rPr>
        <w:t>高</w:t>
      </w:r>
      <w:r>
        <w:rPr>
          <w:rFonts w:hint="eastAsia"/>
          <w:color w:val="auto"/>
        </w:rPr>
        <w:t>品质电池，不漏液，无有害气体。</w:t>
      </w:r>
    </w:p>
    <w:p>
      <w:pPr>
        <w:numPr>
          <w:ilvl w:val="0"/>
          <w:numId w:val="0"/>
        </w:numPr>
        <w:spacing w:line="360" w:lineRule="auto"/>
        <w:ind w:leftChars="0"/>
        <w:rPr>
          <w:rFonts w:hint="eastAsia"/>
          <w:color w:val="auto"/>
        </w:rPr>
      </w:pPr>
      <w:r>
        <w:rPr>
          <w:rFonts w:hint="eastAsia"/>
          <w:color w:val="auto"/>
          <w:lang w:val="en-US" w:eastAsia="zh-CN"/>
        </w:rPr>
        <w:t>3</w:t>
      </w:r>
      <w:r>
        <w:rPr>
          <w:rFonts w:hint="eastAsia"/>
          <w:color w:val="auto"/>
        </w:rPr>
        <w:t>.外形小巧美观，性能稳定，扫地效果显著。</w:t>
      </w:r>
    </w:p>
    <w:p>
      <w:pPr>
        <w:numPr>
          <w:ilvl w:val="0"/>
          <w:numId w:val="0"/>
        </w:numPr>
        <w:spacing w:line="360" w:lineRule="auto"/>
        <w:ind w:leftChars="0"/>
        <w:rPr>
          <w:rFonts w:hint="eastAsia"/>
          <w:color w:val="auto"/>
          <w:lang w:eastAsia="zh-CN"/>
        </w:rPr>
      </w:pPr>
      <w:r>
        <w:rPr>
          <w:rFonts w:hint="eastAsia"/>
          <w:color w:val="auto"/>
          <w:lang w:val="en-US" w:eastAsia="zh-CN"/>
        </w:rPr>
        <w:t>4</w:t>
      </w:r>
      <w:r>
        <w:rPr>
          <w:rFonts w:hint="eastAsia"/>
          <w:color w:val="auto"/>
        </w:rPr>
        <w:t>.</w:t>
      </w:r>
      <w:r>
        <w:rPr>
          <w:rFonts w:hint="eastAsia"/>
          <w:color w:val="auto"/>
          <w:lang w:eastAsia="zh-CN"/>
        </w:rPr>
        <w:t>采用大污水箱盖设计，易于彻底清洗污水箱</w:t>
      </w:r>
      <w:r>
        <w:rPr>
          <w:rFonts w:hint="eastAsia"/>
          <w:color w:val="auto"/>
        </w:rPr>
        <w:t>。</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r>
        <w:rPr>
          <w:rFonts w:hint="eastAsia"/>
          <w:color w:val="auto"/>
          <w:lang w:val="en-US" w:eastAsia="zh-CN"/>
        </w:rPr>
        <w:t>5</w:t>
      </w:r>
      <w:r>
        <w:rPr>
          <w:rFonts w:hint="eastAsia"/>
          <w:color w:val="auto"/>
        </w:rPr>
        <w:t>.配置汽车方向盘操作方便。</w:t>
      </w:r>
    </w:p>
    <w:p>
      <w:pPr>
        <w:pStyle w:val="8"/>
        <w:ind w:left="0" w:leftChars="0" w:firstLine="0" w:firstLineChars="0"/>
        <w:rPr>
          <w:rFonts w:hint="eastAsia" w:cstheme="majorBidi"/>
          <w:b/>
          <w:bCs/>
          <w:color w:val="auto"/>
          <w:sz w:val="28"/>
          <w:szCs w:val="28"/>
          <w:lang w:val="en-US" w:eastAsia="zh-CN"/>
        </w:rPr>
      </w:pPr>
    </w:p>
    <w:p>
      <w:pPr>
        <w:pStyle w:val="8"/>
        <w:ind w:left="0" w:leftChars="0" w:firstLine="0" w:firstLineChars="0"/>
        <w:rPr>
          <w:rFonts w:hint="eastAsia" w:cstheme="majorBidi"/>
          <w:b/>
          <w:bCs/>
          <w:color w:val="auto"/>
          <w:sz w:val="28"/>
          <w:szCs w:val="28"/>
          <w:lang w:val="en-US" w:eastAsia="zh-CN"/>
        </w:rPr>
      </w:pPr>
    </w:p>
    <w:p>
      <w:pPr>
        <w:spacing w:line="334" w:lineRule="auto"/>
        <w:rPr>
          <w:rFonts w:ascii="Arial"/>
          <w:sz w:val="21"/>
        </w:rPr>
      </w:pPr>
    </w:p>
    <w:p>
      <w:pPr>
        <w:spacing w:before="78" w:line="220" w:lineRule="auto"/>
        <w:ind w:left="373"/>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三、相关说明</w:t>
      </w:r>
    </w:p>
    <w:p>
      <w:pPr>
        <w:spacing w:line="271" w:lineRule="auto"/>
        <w:rPr>
          <w:rFonts w:hint="eastAsia" w:ascii="Arial" w:eastAsia="宋体"/>
          <w:sz w:val="21"/>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8"/>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8" w:type="dxa"/>
          </w:tcPr>
          <w:p>
            <w:pPr>
              <w:widowControl w:val="0"/>
              <w:spacing w:line="271" w:lineRule="auto"/>
              <w:rPr>
                <w:rFonts w:ascii="Arial"/>
                <w:sz w:val="21"/>
                <w:vertAlign w:val="baseline"/>
              </w:rPr>
            </w:pPr>
            <w:r>
              <w:rPr>
                <w:rFonts w:hint="eastAsia" w:ascii="Arial"/>
                <w:sz w:val="21"/>
                <w:vertAlign w:val="baseline"/>
              </w:rPr>
              <w:t>园林大件垃圾处置项目</w:t>
            </w:r>
          </w:p>
        </w:tc>
        <w:tc>
          <w:tcPr>
            <w:tcW w:w="4649" w:type="dxa"/>
          </w:tcPr>
          <w:p>
            <w:pPr>
              <w:widowControl w:val="0"/>
              <w:spacing w:line="271" w:lineRule="auto"/>
              <w:rPr>
                <w:rFonts w:ascii="Arial"/>
                <w:sz w:val="21"/>
                <w:vertAlign w:val="baseline"/>
              </w:rPr>
            </w:pPr>
            <w:r>
              <w:rPr>
                <w:rFonts w:hint="eastAsia" w:ascii="Arial"/>
                <w:sz w:val="21"/>
                <w:vertAlign w:val="baseline"/>
              </w:rPr>
              <w:t>处置设备、厂房、除尘设备、原材料。成品仓、2台抓木机、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8" w:type="dxa"/>
          </w:tcPr>
          <w:p>
            <w:pPr>
              <w:widowControl w:val="0"/>
              <w:spacing w:line="271" w:lineRule="auto"/>
              <w:rPr>
                <w:rFonts w:ascii="Arial"/>
                <w:sz w:val="21"/>
                <w:vertAlign w:val="baseline"/>
              </w:rPr>
            </w:pPr>
            <w:r>
              <w:rPr>
                <w:rFonts w:hint="eastAsia" w:ascii="Arial"/>
                <w:sz w:val="21"/>
                <w:vertAlign w:val="baseline"/>
              </w:rPr>
              <w:t>建筑垃圾处置项目</w:t>
            </w:r>
          </w:p>
        </w:tc>
        <w:tc>
          <w:tcPr>
            <w:tcW w:w="4649" w:type="dxa"/>
          </w:tcPr>
          <w:p>
            <w:pPr>
              <w:widowControl w:val="0"/>
              <w:spacing w:line="271" w:lineRule="auto"/>
              <w:rPr>
                <w:rFonts w:ascii="Arial"/>
                <w:sz w:val="21"/>
                <w:vertAlign w:val="baseline"/>
              </w:rPr>
            </w:pPr>
            <w:r>
              <w:rPr>
                <w:rFonts w:hint="eastAsia" w:ascii="Arial"/>
                <w:sz w:val="21"/>
                <w:vertAlign w:val="baseline"/>
              </w:rPr>
              <w:t>阜康市现有建筑垃圾场1台处理设备，1间厂房、1座原料仓、1座成品仓、5辆单桥车。1辆铲车、1台洗沙设备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8" w:type="dxa"/>
          </w:tcPr>
          <w:p>
            <w:pPr>
              <w:widowControl w:val="0"/>
              <w:spacing w:line="271" w:lineRule="auto"/>
              <w:rPr>
                <w:rFonts w:ascii="Arial"/>
                <w:sz w:val="21"/>
                <w:vertAlign w:val="baseline"/>
              </w:rPr>
            </w:pPr>
            <w:r>
              <w:rPr>
                <w:rFonts w:hint="eastAsia" w:ascii="Arial"/>
                <w:sz w:val="21"/>
                <w:vertAlign w:val="baseline"/>
              </w:rPr>
              <w:t>医疗废物处置项目</w:t>
            </w:r>
          </w:p>
        </w:tc>
        <w:tc>
          <w:tcPr>
            <w:tcW w:w="4649" w:type="dxa"/>
          </w:tcPr>
          <w:p>
            <w:pPr>
              <w:widowControl w:val="0"/>
              <w:spacing w:line="271" w:lineRule="auto"/>
              <w:rPr>
                <w:rFonts w:ascii="Arial"/>
                <w:sz w:val="21"/>
                <w:vertAlign w:val="baseline"/>
              </w:rPr>
            </w:pPr>
            <w:r>
              <w:rPr>
                <w:rFonts w:hint="eastAsia" w:eastAsia="宋体"/>
                <w:sz w:val="21"/>
                <w:vertAlign w:val="baseline"/>
                <w:lang w:val="en-US" w:eastAsia="zh-CN"/>
              </w:rPr>
              <w:t>3</w:t>
            </w:r>
            <w:r>
              <w:rPr>
                <w:rFonts w:hint="eastAsia" w:ascii="Arial"/>
                <w:sz w:val="21"/>
                <w:vertAlign w:val="baseline"/>
              </w:rPr>
              <w:t>辆医疗废物转运车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8" w:type="dxa"/>
          </w:tcPr>
          <w:p>
            <w:pPr>
              <w:widowControl w:val="0"/>
              <w:spacing w:line="271" w:lineRule="auto"/>
              <w:rPr>
                <w:rFonts w:hint="eastAsia" w:ascii="Arial"/>
                <w:sz w:val="21"/>
                <w:vertAlign w:val="baseline"/>
              </w:rPr>
            </w:pPr>
            <w:r>
              <w:rPr>
                <w:rFonts w:hint="eastAsia" w:ascii="Arial"/>
                <w:sz w:val="21"/>
                <w:vertAlign w:val="baseline"/>
              </w:rPr>
              <w:t>中医院医疗废弃物暂存点</w:t>
            </w:r>
          </w:p>
        </w:tc>
        <w:tc>
          <w:tcPr>
            <w:tcW w:w="4649" w:type="dxa"/>
          </w:tcPr>
          <w:p>
            <w:pPr>
              <w:widowControl w:val="0"/>
              <w:spacing w:line="271" w:lineRule="auto"/>
              <w:rPr>
                <w:rFonts w:ascii="Arial"/>
                <w:sz w:val="21"/>
                <w:vertAlign w:val="baseline"/>
              </w:rPr>
            </w:pPr>
            <w:r>
              <w:rPr>
                <w:rFonts w:hint="eastAsia" w:ascii="Arial"/>
                <w:sz w:val="21"/>
                <w:vertAlign w:val="baseline"/>
              </w:rPr>
              <w:t>医疗废弃物暂存点、污水处理设备，13台小 型保洁车</w:t>
            </w:r>
          </w:p>
        </w:tc>
      </w:tr>
    </w:tbl>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117" w:line="220" w:lineRule="auto"/>
        <w:ind w:left="2642"/>
        <w:rPr>
          <w:rFonts w:ascii="宋体" w:hAnsi="宋体" w:eastAsia="宋体" w:cs="宋体"/>
          <w:spacing w:val="-1"/>
          <w:sz w:val="36"/>
          <w:szCs w:val="36"/>
          <w14:textOutline w14:w="6531" w14:cap="flat" w14:cmpd="sng">
            <w14:solidFill>
              <w14:srgbClr w14:val="000000"/>
            </w14:solidFill>
            <w14:prstDash w14:val="solid"/>
            <w14:miter w14:val="0"/>
          </w14:textOutline>
        </w:rPr>
      </w:pPr>
      <w:bookmarkStart w:id="33" w:name="_bookmark24"/>
      <w:bookmarkEnd w:id="33"/>
      <w:bookmarkStart w:id="34" w:name="_bookmark23"/>
      <w:bookmarkEnd w:id="34"/>
    </w:p>
    <w:p>
      <w:pPr>
        <w:spacing w:before="117" w:line="220" w:lineRule="auto"/>
        <w:ind w:left="2642"/>
        <w:rPr>
          <w:rFonts w:ascii="宋体" w:hAnsi="宋体" w:eastAsia="宋体" w:cs="宋体"/>
          <w:spacing w:val="-1"/>
          <w:sz w:val="36"/>
          <w:szCs w:val="36"/>
          <w14:textOutline w14:w="6531" w14:cap="flat" w14:cmpd="sng">
            <w14:solidFill>
              <w14:srgbClr w14:val="000000"/>
            </w14:solidFill>
            <w14:prstDash w14:val="solid"/>
            <w14:miter w14:val="0"/>
          </w14:textOutline>
        </w:rPr>
      </w:pPr>
    </w:p>
    <w:p>
      <w:pPr>
        <w:spacing w:before="117" w:line="220" w:lineRule="auto"/>
        <w:ind w:left="2642"/>
        <w:rPr>
          <w:rFonts w:ascii="宋体" w:hAnsi="宋体" w:eastAsia="宋体" w:cs="宋体"/>
          <w:spacing w:val="-1"/>
          <w:sz w:val="36"/>
          <w:szCs w:val="36"/>
          <w14:textOutline w14:w="6531" w14:cap="flat" w14:cmpd="sng">
            <w14:solidFill>
              <w14:srgbClr w14:val="000000"/>
            </w14:solidFill>
            <w14:prstDash w14:val="solid"/>
            <w14:miter w14:val="0"/>
          </w14:textOutline>
        </w:rPr>
      </w:pPr>
    </w:p>
    <w:p>
      <w:pPr>
        <w:spacing w:before="117" w:line="220" w:lineRule="auto"/>
        <w:ind w:left="2642"/>
        <w:rPr>
          <w:rFonts w:ascii="宋体" w:hAnsi="宋体" w:eastAsia="宋体" w:cs="宋体"/>
          <w:spacing w:val="-1"/>
          <w:sz w:val="36"/>
          <w:szCs w:val="36"/>
          <w14:textOutline w14:w="6531" w14:cap="flat" w14:cmpd="sng">
            <w14:solidFill>
              <w14:srgbClr w14:val="000000"/>
            </w14:solidFill>
            <w14:prstDash w14:val="solid"/>
            <w14:miter w14:val="0"/>
          </w14:textOutline>
        </w:rPr>
      </w:pPr>
    </w:p>
    <w:p>
      <w:pPr>
        <w:spacing w:before="117" w:line="220" w:lineRule="auto"/>
        <w:ind w:left="2642"/>
        <w:rPr>
          <w:rFonts w:ascii="宋体" w:hAnsi="宋体" w:eastAsia="宋体" w:cs="宋体"/>
          <w:spacing w:val="-1"/>
          <w:sz w:val="36"/>
          <w:szCs w:val="36"/>
          <w14:textOutline w14:w="6531" w14:cap="flat" w14:cmpd="sng">
            <w14:solidFill>
              <w14:srgbClr w14:val="000000"/>
            </w14:solidFill>
            <w14:prstDash w14:val="solid"/>
            <w14:miter w14:val="0"/>
          </w14:textOutline>
        </w:rPr>
      </w:pPr>
    </w:p>
    <w:p>
      <w:pPr>
        <w:spacing w:before="117" w:line="220" w:lineRule="auto"/>
        <w:ind w:left="2642"/>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第四</w:t>
      </w:r>
      <w:r>
        <w:rPr>
          <w:rFonts w:ascii="宋体" w:hAnsi="宋体" w:eastAsia="宋体" w:cs="宋体"/>
          <w:sz w:val="36"/>
          <w:szCs w:val="36"/>
          <w14:textOutline w14:w="6531" w14:cap="flat" w14:cmpd="sng">
            <w14:solidFill>
              <w14:srgbClr w14:val="000000"/>
            </w14:solidFill>
            <w14:prstDash w14:val="solid"/>
            <w14:miter w14:val="0"/>
          </w14:textOutline>
        </w:rPr>
        <w:t>部分</w:t>
      </w:r>
      <w:r>
        <w:rPr>
          <w:rFonts w:ascii="宋体" w:hAnsi="宋体" w:eastAsia="宋体" w:cs="宋体"/>
          <w:sz w:val="36"/>
          <w:szCs w:val="36"/>
        </w:rPr>
        <w:t xml:space="preserve">  </w:t>
      </w:r>
      <w:r>
        <w:rPr>
          <w:rFonts w:ascii="宋体" w:hAnsi="宋体" w:eastAsia="宋体" w:cs="宋体"/>
          <w:sz w:val="36"/>
          <w:szCs w:val="36"/>
          <w14:textOutline w14:w="6531" w14:cap="flat" w14:cmpd="sng">
            <w14:solidFill>
              <w14:srgbClr w14:val="000000"/>
            </w14:solidFill>
            <w14:prstDash w14:val="solid"/>
            <w14:miter w14:val="0"/>
          </w14:textOutline>
        </w:rPr>
        <w:t>合同条款</w:t>
      </w:r>
    </w:p>
    <w:p>
      <w:pPr>
        <w:spacing w:before="156" w:line="216" w:lineRule="auto"/>
        <w:ind w:left="2283"/>
        <w:rPr>
          <w:rFonts w:ascii="宋体" w:hAnsi="宋体" w:eastAsia="宋体" w:cs="宋体"/>
          <w:sz w:val="22"/>
          <w:szCs w:val="22"/>
        </w:rPr>
      </w:pPr>
      <w:r>
        <w:rPr>
          <w:rFonts w:ascii="宋体" w:hAnsi="宋体" w:eastAsia="宋体" w:cs="宋体"/>
          <w:spacing w:val="5"/>
          <w:sz w:val="22"/>
          <w:szCs w:val="22"/>
          <w14:textOutline w14:w="3991" w14:cap="flat" w14:cmpd="sng">
            <w14:solidFill>
              <w14:srgbClr w14:val="000000"/>
            </w14:solidFill>
            <w14:prstDash w14:val="solid"/>
            <w14:miter w14:val="0"/>
          </w14:textOutline>
        </w:rPr>
        <w:t>(本合同仅供参考，具体以实际签订的为准</w:t>
      </w:r>
      <w:r>
        <w:rPr>
          <w:rFonts w:ascii="宋体" w:hAnsi="宋体" w:eastAsia="宋体" w:cs="宋体"/>
          <w:spacing w:val="2"/>
          <w:sz w:val="22"/>
          <w:szCs w:val="22"/>
          <w14:textOutline w14:w="3991" w14:cap="flat" w14:cmpd="sng">
            <w14:solidFill>
              <w14:srgbClr w14:val="000000"/>
            </w14:solidFill>
            <w14:prstDash w14:val="solid"/>
            <w14:miter w14:val="0"/>
          </w14:textOutline>
        </w:rPr>
        <w:t>)</w:t>
      </w:r>
    </w:p>
    <w:p>
      <w:pPr>
        <w:spacing w:line="292" w:lineRule="auto"/>
        <w:rPr>
          <w:rFonts w:ascii="Arial"/>
          <w:sz w:val="21"/>
        </w:rPr>
      </w:pPr>
    </w:p>
    <w:p>
      <w:pPr>
        <w:spacing w:line="292" w:lineRule="auto"/>
        <w:rPr>
          <w:rFonts w:ascii="Arial"/>
          <w:sz w:val="21"/>
        </w:rPr>
      </w:pPr>
    </w:p>
    <w:p>
      <w:pPr>
        <w:spacing w:before="78" w:line="239" w:lineRule="auto"/>
        <w:ind w:left="27"/>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l</w:t>
      </w:r>
      <w:r>
        <w:rPr>
          <w:rFonts w:ascii="宋体" w:hAnsi="宋体" w:eastAsia="宋体" w:cs="宋体"/>
          <w:spacing w:val="-4"/>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14:textOutline w14:w="4354" w14:cap="flat" w14:cmpd="sng">
            <w14:solidFill>
              <w14:srgbClr w14:val="000000"/>
            </w14:solidFill>
            <w14:prstDash w14:val="solid"/>
            <w14:miter w14:val="0"/>
          </w14:textOutline>
        </w:rPr>
        <w:t>定义</w:t>
      </w:r>
    </w:p>
    <w:p>
      <w:pPr>
        <w:spacing w:before="149" w:line="219" w:lineRule="auto"/>
        <w:ind w:left="494"/>
        <w:rPr>
          <w:rFonts w:ascii="宋体" w:hAnsi="宋体" w:eastAsia="宋体" w:cs="宋体"/>
          <w:sz w:val="24"/>
          <w:szCs w:val="24"/>
        </w:rPr>
      </w:pPr>
      <w:r>
        <w:rPr>
          <w:rFonts w:ascii="宋体" w:hAnsi="宋体" w:eastAsia="宋体" w:cs="宋体"/>
          <w:spacing w:val="-6"/>
          <w:sz w:val="24"/>
          <w:szCs w:val="24"/>
        </w:rPr>
        <w:t>本</w:t>
      </w:r>
      <w:r>
        <w:rPr>
          <w:rFonts w:ascii="宋体" w:hAnsi="宋体" w:eastAsia="宋体" w:cs="宋体"/>
          <w:spacing w:val="-5"/>
          <w:sz w:val="24"/>
          <w:szCs w:val="24"/>
        </w:rPr>
        <w:t>合同下列术语应解释为：</w:t>
      </w:r>
    </w:p>
    <w:p>
      <w:pPr>
        <w:spacing w:before="176" w:line="286" w:lineRule="auto"/>
        <w:ind w:left="975" w:right="578" w:hanging="440"/>
        <w:rPr>
          <w:rFonts w:ascii="宋体" w:hAnsi="宋体" w:eastAsia="宋体" w:cs="宋体"/>
          <w:sz w:val="24"/>
          <w:szCs w:val="24"/>
        </w:rPr>
      </w:pPr>
      <w:r>
        <w:rPr>
          <w:rFonts w:ascii="宋体" w:hAnsi="宋体" w:eastAsia="宋体" w:cs="宋体"/>
          <w:spacing w:val="5"/>
          <w:sz w:val="24"/>
          <w:szCs w:val="24"/>
        </w:rPr>
        <w:t>(1)“合同”系指买卖双方签署的、合同格式中载明的买卖双方所达成的</w:t>
      </w:r>
      <w:r>
        <w:rPr>
          <w:rFonts w:ascii="宋体" w:hAnsi="宋体" w:eastAsia="宋体" w:cs="宋体"/>
          <w:sz w:val="24"/>
          <w:szCs w:val="24"/>
        </w:rPr>
        <w:t xml:space="preserve">协 </w:t>
      </w:r>
      <w:r>
        <w:rPr>
          <w:rFonts w:ascii="宋体" w:hAnsi="宋体" w:eastAsia="宋体" w:cs="宋体"/>
          <w:spacing w:val="-2"/>
          <w:sz w:val="24"/>
          <w:szCs w:val="24"/>
        </w:rPr>
        <w:t>议，包括所</w:t>
      </w:r>
      <w:r>
        <w:rPr>
          <w:rFonts w:ascii="宋体" w:hAnsi="宋体" w:eastAsia="宋体" w:cs="宋体"/>
          <w:spacing w:val="-1"/>
          <w:sz w:val="24"/>
          <w:szCs w:val="24"/>
        </w:rPr>
        <w:t>有的附件、附录和上述文件所提到的构成合同的所有文件。</w:t>
      </w:r>
    </w:p>
    <w:p>
      <w:pPr>
        <w:spacing w:before="175" w:line="286" w:lineRule="auto"/>
        <w:ind w:left="974" w:right="575" w:hanging="439"/>
        <w:rPr>
          <w:rFonts w:ascii="宋体" w:hAnsi="宋体" w:eastAsia="宋体" w:cs="宋体"/>
          <w:sz w:val="24"/>
          <w:szCs w:val="24"/>
        </w:rPr>
      </w:pPr>
      <w:r>
        <w:rPr>
          <w:rFonts w:ascii="宋体" w:hAnsi="宋体" w:eastAsia="宋体" w:cs="宋体"/>
          <w:spacing w:val="5"/>
          <w:sz w:val="24"/>
          <w:szCs w:val="24"/>
        </w:rPr>
        <w:t>(2)“合同价”系指根据合同规定乙方在正确地完全履行合同义务后甲方</w:t>
      </w:r>
      <w:r>
        <w:rPr>
          <w:rFonts w:ascii="宋体" w:hAnsi="宋体" w:eastAsia="宋体" w:cs="宋体"/>
          <w:spacing w:val="3"/>
          <w:sz w:val="24"/>
          <w:szCs w:val="24"/>
        </w:rPr>
        <w:t>应</w:t>
      </w:r>
      <w:r>
        <w:rPr>
          <w:rFonts w:ascii="宋体" w:hAnsi="宋体" w:eastAsia="宋体" w:cs="宋体"/>
          <w:sz w:val="24"/>
          <w:szCs w:val="24"/>
        </w:rPr>
        <w:t xml:space="preserve"> </w:t>
      </w:r>
      <w:r>
        <w:rPr>
          <w:rFonts w:ascii="宋体" w:hAnsi="宋体" w:eastAsia="宋体" w:cs="宋体"/>
          <w:spacing w:val="-2"/>
          <w:sz w:val="24"/>
          <w:szCs w:val="24"/>
        </w:rPr>
        <w:t>支</w:t>
      </w:r>
      <w:r>
        <w:rPr>
          <w:rFonts w:ascii="宋体" w:hAnsi="宋体" w:eastAsia="宋体" w:cs="宋体"/>
          <w:spacing w:val="-1"/>
          <w:sz w:val="24"/>
          <w:szCs w:val="24"/>
        </w:rPr>
        <w:t>付给乙方的价格。</w:t>
      </w:r>
    </w:p>
    <w:p>
      <w:pPr>
        <w:spacing w:before="160" w:line="278" w:lineRule="auto"/>
        <w:ind w:left="853" w:right="484" w:hanging="318"/>
        <w:rPr>
          <w:rFonts w:ascii="宋体" w:hAnsi="宋体" w:eastAsia="宋体" w:cs="宋体"/>
          <w:sz w:val="24"/>
          <w:szCs w:val="24"/>
        </w:rPr>
      </w:pPr>
      <w:r>
        <w:rPr>
          <w:rFonts w:ascii="宋体" w:hAnsi="宋体" w:eastAsia="宋体" w:cs="宋体"/>
          <w:spacing w:val="-9"/>
          <w:sz w:val="24"/>
          <w:szCs w:val="24"/>
        </w:rPr>
        <w:t>(3) “货物” 系指乙方按合同要求， 须向甲方提供的一切产品、备件、工具</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4"/>
          <w:sz w:val="24"/>
          <w:szCs w:val="24"/>
        </w:rPr>
        <w:t>手册及其他技</w:t>
      </w:r>
      <w:r>
        <w:rPr>
          <w:rFonts w:ascii="宋体" w:hAnsi="宋体" w:eastAsia="宋体" w:cs="宋体"/>
          <w:spacing w:val="-2"/>
          <w:sz w:val="24"/>
          <w:szCs w:val="24"/>
        </w:rPr>
        <w:t>术资料和其他材料。</w:t>
      </w:r>
    </w:p>
    <w:p>
      <w:pPr>
        <w:spacing w:before="176" w:line="308" w:lineRule="auto"/>
        <w:ind w:left="972" w:right="566" w:hanging="437"/>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6"/>
          <w:sz w:val="24"/>
          <w:szCs w:val="24"/>
        </w:rPr>
        <w:t>4</w:t>
      </w:r>
      <w:r>
        <w:rPr>
          <w:rFonts w:ascii="宋体" w:hAnsi="宋体" w:eastAsia="宋体" w:cs="宋体"/>
          <w:spacing w:val="12"/>
          <w:sz w:val="24"/>
          <w:szCs w:val="24"/>
        </w:rPr>
        <w:t>)“服务”系指根据合同规定乙方承担与供货有关的辅助服务，比如运</w:t>
      </w:r>
      <w:r>
        <w:rPr>
          <w:rFonts w:ascii="宋体" w:hAnsi="宋体" w:eastAsia="宋体" w:cs="宋体"/>
          <w:sz w:val="24"/>
          <w:szCs w:val="24"/>
        </w:rPr>
        <w:t xml:space="preserve"> </w:t>
      </w:r>
      <w:r>
        <w:rPr>
          <w:rFonts w:ascii="宋体" w:hAnsi="宋体" w:eastAsia="宋体" w:cs="宋体"/>
          <w:spacing w:val="6"/>
          <w:sz w:val="24"/>
          <w:szCs w:val="24"/>
        </w:rPr>
        <w:t>输、</w:t>
      </w:r>
      <w:r>
        <w:rPr>
          <w:rFonts w:ascii="宋体" w:hAnsi="宋体" w:eastAsia="宋体" w:cs="宋体"/>
          <w:spacing w:val="3"/>
          <w:sz w:val="24"/>
          <w:szCs w:val="24"/>
        </w:rPr>
        <w:t>保险以及其它的伴随服务，比如：吊装、卸货、安装、调试、提供</w:t>
      </w:r>
      <w:r>
        <w:rPr>
          <w:rFonts w:ascii="宋体" w:hAnsi="宋体" w:eastAsia="宋体" w:cs="宋体"/>
          <w:sz w:val="24"/>
          <w:szCs w:val="24"/>
        </w:rPr>
        <w:t xml:space="preserve"> </w:t>
      </w:r>
      <w:r>
        <w:rPr>
          <w:rFonts w:ascii="宋体" w:hAnsi="宋体" w:eastAsia="宋体" w:cs="宋体"/>
          <w:spacing w:val="-2"/>
          <w:sz w:val="24"/>
          <w:szCs w:val="24"/>
        </w:rPr>
        <w:t>技术援助、培训和合同中规定乙方应承担</w:t>
      </w:r>
      <w:r>
        <w:rPr>
          <w:rFonts w:ascii="宋体" w:hAnsi="宋体" w:eastAsia="宋体" w:cs="宋体"/>
          <w:spacing w:val="-1"/>
          <w:sz w:val="24"/>
          <w:szCs w:val="24"/>
        </w:rPr>
        <w:t>的其它义务。</w:t>
      </w:r>
    </w:p>
    <w:p>
      <w:pPr>
        <w:spacing w:before="177" w:line="219" w:lineRule="auto"/>
        <w:ind w:left="535"/>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5)“甲方”系指采购人。</w:t>
      </w:r>
    </w:p>
    <w:p>
      <w:pPr>
        <w:spacing w:before="175" w:line="216" w:lineRule="auto"/>
        <w:ind w:left="535"/>
        <w:rPr>
          <w:rFonts w:ascii="宋体" w:hAnsi="宋体" w:eastAsia="宋体" w:cs="宋体"/>
          <w:sz w:val="24"/>
          <w:szCs w:val="24"/>
        </w:rPr>
      </w:pPr>
      <w:r>
        <w:rPr>
          <w:rFonts w:ascii="宋体" w:hAnsi="宋体" w:eastAsia="宋体" w:cs="宋体"/>
          <w:spacing w:val="-6"/>
          <w:sz w:val="24"/>
          <w:szCs w:val="24"/>
        </w:rPr>
        <w:t>(6)“乙</w:t>
      </w:r>
      <w:r>
        <w:rPr>
          <w:rFonts w:ascii="宋体" w:hAnsi="宋体" w:eastAsia="宋体" w:cs="宋体"/>
          <w:spacing w:val="-3"/>
          <w:sz w:val="24"/>
          <w:szCs w:val="24"/>
        </w:rPr>
        <w:t>方”系指提供货物和服务的公司或实体。</w:t>
      </w:r>
    </w:p>
    <w:p>
      <w:pPr>
        <w:spacing w:before="179" w:line="220" w:lineRule="auto"/>
        <w:ind w:left="535"/>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6"/>
          <w:sz w:val="24"/>
          <w:szCs w:val="24"/>
        </w:rPr>
        <w:t>7)“天”指日历天数。</w:t>
      </w:r>
    </w:p>
    <w:p>
      <w:pPr>
        <w:spacing w:before="175" w:line="229" w:lineRule="auto"/>
        <w:ind w:left="16"/>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2．产品名称、型号、数量、金额</w:t>
      </w:r>
      <w:r>
        <w:rPr>
          <w:rFonts w:ascii="宋体" w:hAnsi="宋体" w:eastAsia="宋体" w:cs="宋体"/>
          <w:sz w:val="24"/>
          <w:szCs w:val="24"/>
          <w14:textOutline w14:w="4354" w14:cap="flat" w14:cmpd="sng">
            <w14:solidFill>
              <w14:srgbClr w14:val="000000"/>
            </w14:solidFill>
            <w14:prstDash w14:val="solid"/>
            <w14:miter w14:val="0"/>
          </w14:textOutline>
        </w:rPr>
        <w:t>：</w:t>
      </w:r>
    </w:p>
    <w:tbl>
      <w:tblPr>
        <w:tblStyle w:val="14"/>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1092"/>
        <w:gridCol w:w="1311"/>
        <w:gridCol w:w="1308"/>
        <w:gridCol w:w="1312"/>
        <w:gridCol w:w="1311"/>
        <w:gridCol w:w="1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4" w:type="dxa"/>
            <w:vAlign w:val="top"/>
          </w:tcPr>
          <w:p>
            <w:pPr>
              <w:spacing w:before="168" w:line="220" w:lineRule="auto"/>
              <w:ind w:left="236"/>
              <w:rPr>
                <w:rFonts w:ascii="宋体" w:hAnsi="宋体" w:eastAsia="宋体" w:cs="宋体"/>
                <w:sz w:val="24"/>
                <w:szCs w:val="24"/>
              </w:rPr>
            </w:pPr>
            <w:r>
              <w:rPr>
                <w:rFonts w:ascii="宋体" w:hAnsi="宋体" w:eastAsia="宋体" w:cs="宋体"/>
                <w:spacing w:val="-2"/>
                <w:sz w:val="24"/>
                <w:szCs w:val="24"/>
              </w:rPr>
              <w:t>产品名称</w:t>
            </w:r>
          </w:p>
        </w:tc>
        <w:tc>
          <w:tcPr>
            <w:tcW w:w="1092" w:type="dxa"/>
            <w:vAlign w:val="top"/>
          </w:tcPr>
          <w:p>
            <w:pPr>
              <w:spacing w:before="168" w:line="220" w:lineRule="auto"/>
              <w:ind w:left="309"/>
              <w:rPr>
                <w:rFonts w:ascii="宋体" w:hAnsi="宋体" w:eastAsia="宋体" w:cs="宋体"/>
                <w:sz w:val="24"/>
                <w:szCs w:val="24"/>
              </w:rPr>
            </w:pPr>
            <w:r>
              <w:rPr>
                <w:rFonts w:ascii="宋体" w:hAnsi="宋体" w:eastAsia="宋体" w:cs="宋体"/>
                <w:spacing w:val="-4"/>
                <w:sz w:val="24"/>
                <w:szCs w:val="24"/>
              </w:rPr>
              <w:t>规</w:t>
            </w:r>
            <w:r>
              <w:rPr>
                <w:rFonts w:ascii="宋体" w:hAnsi="宋体" w:eastAsia="宋体" w:cs="宋体"/>
                <w:spacing w:val="-2"/>
                <w:sz w:val="24"/>
                <w:szCs w:val="24"/>
              </w:rPr>
              <w:t>格</w:t>
            </w:r>
          </w:p>
        </w:tc>
        <w:tc>
          <w:tcPr>
            <w:tcW w:w="1311" w:type="dxa"/>
            <w:vAlign w:val="top"/>
          </w:tcPr>
          <w:p>
            <w:pPr>
              <w:spacing w:before="169" w:line="220" w:lineRule="auto"/>
              <w:ind w:left="419"/>
              <w:rPr>
                <w:rFonts w:ascii="宋体" w:hAnsi="宋体" w:eastAsia="宋体" w:cs="宋体"/>
                <w:sz w:val="24"/>
                <w:szCs w:val="24"/>
              </w:rPr>
            </w:pPr>
            <w:r>
              <w:rPr>
                <w:rFonts w:ascii="宋体" w:hAnsi="宋体" w:eastAsia="宋体" w:cs="宋体"/>
                <w:spacing w:val="-3"/>
                <w:sz w:val="24"/>
                <w:szCs w:val="24"/>
              </w:rPr>
              <w:t>单位</w:t>
            </w:r>
          </w:p>
        </w:tc>
        <w:tc>
          <w:tcPr>
            <w:tcW w:w="1308" w:type="dxa"/>
            <w:vAlign w:val="top"/>
          </w:tcPr>
          <w:p>
            <w:pPr>
              <w:spacing w:before="168" w:line="220" w:lineRule="auto"/>
              <w:ind w:left="424"/>
              <w:rPr>
                <w:rFonts w:ascii="宋体" w:hAnsi="宋体" w:eastAsia="宋体" w:cs="宋体"/>
                <w:sz w:val="24"/>
                <w:szCs w:val="24"/>
              </w:rPr>
            </w:pPr>
            <w:r>
              <w:rPr>
                <w:rFonts w:ascii="宋体" w:hAnsi="宋体" w:eastAsia="宋体" w:cs="宋体"/>
                <w:spacing w:val="-3"/>
                <w:sz w:val="24"/>
                <w:szCs w:val="24"/>
              </w:rPr>
              <w:t>数量</w:t>
            </w:r>
          </w:p>
        </w:tc>
        <w:tc>
          <w:tcPr>
            <w:tcW w:w="1312" w:type="dxa"/>
            <w:vAlign w:val="top"/>
          </w:tcPr>
          <w:p>
            <w:pPr>
              <w:spacing w:before="169" w:line="218" w:lineRule="auto"/>
              <w:ind w:left="425"/>
              <w:rPr>
                <w:rFonts w:ascii="宋体" w:hAnsi="宋体" w:eastAsia="宋体" w:cs="宋体"/>
                <w:sz w:val="24"/>
                <w:szCs w:val="24"/>
              </w:rPr>
            </w:pPr>
            <w:r>
              <w:rPr>
                <w:rFonts w:ascii="宋体" w:hAnsi="宋体" w:eastAsia="宋体" w:cs="宋体"/>
                <w:spacing w:val="-3"/>
                <w:sz w:val="24"/>
                <w:szCs w:val="24"/>
              </w:rPr>
              <w:t>单价</w:t>
            </w:r>
          </w:p>
        </w:tc>
        <w:tc>
          <w:tcPr>
            <w:tcW w:w="1311" w:type="dxa"/>
            <w:vAlign w:val="top"/>
          </w:tcPr>
          <w:p>
            <w:pPr>
              <w:spacing w:before="169" w:line="218" w:lineRule="auto"/>
              <w:ind w:left="425"/>
              <w:rPr>
                <w:rFonts w:ascii="宋体" w:hAnsi="宋体" w:eastAsia="宋体" w:cs="宋体"/>
                <w:sz w:val="24"/>
                <w:szCs w:val="24"/>
              </w:rPr>
            </w:pPr>
            <w:r>
              <w:rPr>
                <w:rFonts w:ascii="宋体" w:hAnsi="宋体" w:eastAsia="宋体" w:cs="宋体"/>
                <w:spacing w:val="-6"/>
                <w:sz w:val="24"/>
                <w:szCs w:val="24"/>
              </w:rPr>
              <w:t>金</w:t>
            </w:r>
            <w:r>
              <w:rPr>
                <w:rFonts w:ascii="宋体" w:hAnsi="宋体" w:eastAsia="宋体" w:cs="宋体"/>
                <w:spacing w:val="-5"/>
                <w:sz w:val="24"/>
                <w:szCs w:val="24"/>
              </w:rPr>
              <w:t>额</w:t>
            </w:r>
          </w:p>
        </w:tc>
        <w:tc>
          <w:tcPr>
            <w:tcW w:w="1316" w:type="dxa"/>
            <w:vAlign w:val="top"/>
          </w:tcPr>
          <w:p>
            <w:pPr>
              <w:spacing w:before="169" w:line="221" w:lineRule="auto"/>
              <w:ind w:left="427"/>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424" w:type="dxa"/>
            <w:vAlign w:val="top"/>
          </w:tcPr>
          <w:p>
            <w:pPr>
              <w:rPr>
                <w:rFonts w:ascii="Arial"/>
                <w:sz w:val="21"/>
              </w:rPr>
            </w:pPr>
          </w:p>
        </w:tc>
        <w:tc>
          <w:tcPr>
            <w:tcW w:w="1092" w:type="dxa"/>
            <w:vAlign w:val="top"/>
          </w:tcPr>
          <w:p>
            <w:pPr>
              <w:rPr>
                <w:rFonts w:ascii="Arial"/>
                <w:sz w:val="21"/>
              </w:rPr>
            </w:pPr>
          </w:p>
        </w:tc>
        <w:tc>
          <w:tcPr>
            <w:tcW w:w="1311" w:type="dxa"/>
            <w:vAlign w:val="top"/>
          </w:tcPr>
          <w:p>
            <w:pPr>
              <w:rPr>
                <w:rFonts w:ascii="Arial"/>
                <w:sz w:val="21"/>
              </w:rPr>
            </w:pPr>
          </w:p>
        </w:tc>
        <w:tc>
          <w:tcPr>
            <w:tcW w:w="1308" w:type="dxa"/>
            <w:vAlign w:val="top"/>
          </w:tcPr>
          <w:p>
            <w:pPr>
              <w:rPr>
                <w:rFonts w:ascii="Arial"/>
                <w:sz w:val="21"/>
              </w:rPr>
            </w:pPr>
          </w:p>
        </w:tc>
        <w:tc>
          <w:tcPr>
            <w:tcW w:w="1312" w:type="dxa"/>
            <w:vAlign w:val="top"/>
          </w:tcPr>
          <w:p>
            <w:pPr>
              <w:rPr>
                <w:rFonts w:ascii="Arial"/>
                <w:sz w:val="21"/>
              </w:rPr>
            </w:pPr>
          </w:p>
        </w:tc>
        <w:tc>
          <w:tcPr>
            <w:tcW w:w="1311" w:type="dxa"/>
            <w:vAlign w:val="top"/>
          </w:tcPr>
          <w:p>
            <w:pPr>
              <w:rPr>
                <w:rFonts w:ascii="Arial"/>
                <w:sz w:val="21"/>
              </w:rPr>
            </w:pPr>
          </w:p>
        </w:tc>
        <w:tc>
          <w:tcPr>
            <w:tcW w:w="13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24" w:type="dxa"/>
            <w:vAlign w:val="top"/>
          </w:tcPr>
          <w:p>
            <w:pPr>
              <w:rPr>
                <w:rFonts w:ascii="Arial"/>
                <w:sz w:val="21"/>
              </w:rPr>
            </w:pPr>
          </w:p>
        </w:tc>
        <w:tc>
          <w:tcPr>
            <w:tcW w:w="1092" w:type="dxa"/>
            <w:vAlign w:val="top"/>
          </w:tcPr>
          <w:p>
            <w:pPr>
              <w:rPr>
                <w:rFonts w:ascii="Arial"/>
                <w:sz w:val="21"/>
              </w:rPr>
            </w:pPr>
          </w:p>
        </w:tc>
        <w:tc>
          <w:tcPr>
            <w:tcW w:w="1311" w:type="dxa"/>
            <w:vAlign w:val="top"/>
          </w:tcPr>
          <w:p>
            <w:pPr>
              <w:rPr>
                <w:rFonts w:ascii="Arial"/>
                <w:sz w:val="21"/>
              </w:rPr>
            </w:pPr>
          </w:p>
        </w:tc>
        <w:tc>
          <w:tcPr>
            <w:tcW w:w="1308" w:type="dxa"/>
            <w:vAlign w:val="top"/>
          </w:tcPr>
          <w:p>
            <w:pPr>
              <w:rPr>
                <w:rFonts w:ascii="Arial"/>
                <w:sz w:val="21"/>
              </w:rPr>
            </w:pPr>
          </w:p>
        </w:tc>
        <w:tc>
          <w:tcPr>
            <w:tcW w:w="1312" w:type="dxa"/>
            <w:vAlign w:val="top"/>
          </w:tcPr>
          <w:p>
            <w:pPr>
              <w:rPr>
                <w:rFonts w:ascii="Arial"/>
                <w:sz w:val="21"/>
              </w:rPr>
            </w:pPr>
          </w:p>
        </w:tc>
        <w:tc>
          <w:tcPr>
            <w:tcW w:w="1311" w:type="dxa"/>
            <w:vAlign w:val="top"/>
          </w:tcPr>
          <w:p>
            <w:pPr>
              <w:rPr>
                <w:rFonts w:ascii="Arial"/>
                <w:sz w:val="21"/>
              </w:rPr>
            </w:pPr>
          </w:p>
        </w:tc>
        <w:tc>
          <w:tcPr>
            <w:tcW w:w="1316" w:type="dxa"/>
            <w:vAlign w:val="top"/>
          </w:tcPr>
          <w:p>
            <w:pPr>
              <w:rPr>
                <w:rFonts w:ascii="Arial"/>
                <w:sz w:val="21"/>
              </w:rPr>
            </w:pPr>
          </w:p>
        </w:tc>
      </w:tr>
    </w:tbl>
    <w:p>
      <w:pPr>
        <w:spacing w:before="150" w:line="239" w:lineRule="auto"/>
        <w:ind w:left="1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3．</w:t>
      </w:r>
      <w:r>
        <w:rPr>
          <w:rFonts w:ascii="宋体" w:hAnsi="宋体" w:eastAsia="宋体" w:cs="宋体"/>
          <w:spacing w:val="-1"/>
          <w:sz w:val="24"/>
          <w:szCs w:val="24"/>
          <w14:textOutline w14:w="4354" w14:cap="flat" w14:cmpd="sng">
            <w14:solidFill>
              <w14:srgbClr w14:val="000000"/>
            </w14:solidFill>
            <w14:prstDash w14:val="solid"/>
            <w14:miter w14:val="0"/>
          </w14:textOutline>
        </w:rPr>
        <w:t>技术规格</w:t>
      </w:r>
    </w:p>
    <w:p>
      <w:pPr>
        <w:spacing w:before="128" w:line="339" w:lineRule="auto"/>
        <w:ind w:left="14" w:right="575" w:firstLine="483"/>
        <w:rPr>
          <w:rFonts w:ascii="宋体" w:hAnsi="宋体" w:eastAsia="宋体" w:cs="宋体"/>
          <w:sz w:val="24"/>
          <w:szCs w:val="24"/>
        </w:rPr>
      </w:pPr>
      <w:r>
        <w:rPr>
          <w:rFonts w:ascii="宋体" w:hAnsi="宋体" w:eastAsia="宋体" w:cs="宋体"/>
          <w:spacing w:val="6"/>
          <w:sz w:val="24"/>
          <w:szCs w:val="24"/>
        </w:rPr>
        <w:t>3.1  交付的货物的技术规格应与招标文件规定的技术规格以及所附的技</w:t>
      </w:r>
      <w:r>
        <w:rPr>
          <w:rFonts w:ascii="宋体" w:hAnsi="宋体" w:eastAsia="宋体" w:cs="宋体"/>
          <w:spacing w:val="1"/>
          <w:sz w:val="24"/>
          <w:szCs w:val="24"/>
        </w:rPr>
        <w:t>术</w:t>
      </w:r>
      <w:r>
        <w:rPr>
          <w:rFonts w:ascii="宋体" w:hAnsi="宋体" w:eastAsia="宋体" w:cs="宋体"/>
          <w:sz w:val="24"/>
          <w:szCs w:val="24"/>
        </w:rPr>
        <w:t xml:space="preserve"> </w:t>
      </w:r>
      <w:r>
        <w:rPr>
          <w:rFonts w:ascii="宋体" w:hAnsi="宋体" w:eastAsia="宋体" w:cs="宋体"/>
          <w:spacing w:val="-2"/>
          <w:sz w:val="24"/>
          <w:szCs w:val="24"/>
        </w:rPr>
        <w:t>规格响应表或偏离表(如果有的话)</w:t>
      </w:r>
      <w:r>
        <w:rPr>
          <w:rFonts w:ascii="宋体" w:hAnsi="宋体" w:eastAsia="宋体" w:cs="宋体"/>
          <w:spacing w:val="-1"/>
          <w:sz w:val="24"/>
          <w:szCs w:val="24"/>
        </w:rPr>
        <w:t>相一致。</w:t>
      </w:r>
    </w:p>
    <w:p>
      <w:pPr>
        <w:spacing w:before="1" w:line="219" w:lineRule="auto"/>
        <w:ind w:left="498"/>
        <w:rPr>
          <w:rFonts w:ascii="宋体" w:hAnsi="宋体" w:eastAsia="宋体" w:cs="宋体"/>
          <w:sz w:val="24"/>
          <w:szCs w:val="24"/>
        </w:rPr>
      </w:pPr>
      <w:r>
        <w:rPr>
          <w:rFonts w:ascii="宋体" w:hAnsi="宋体" w:eastAsia="宋体" w:cs="宋体"/>
          <w:spacing w:val="-2"/>
          <w:sz w:val="24"/>
          <w:szCs w:val="24"/>
        </w:rPr>
        <w:t>3.2  除技术规格另有规定外，计量单</w:t>
      </w:r>
      <w:r>
        <w:rPr>
          <w:rFonts w:ascii="宋体" w:hAnsi="宋体" w:eastAsia="宋体" w:cs="宋体"/>
          <w:spacing w:val="-1"/>
          <w:sz w:val="24"/>
          <w:szCs w:val="24"/>
        </w:rPr>
        <w:t>位应该使用公制。</w:t>
      </w:r>
    </w:p>
    <w:p>
      <w:pPr>
        <w:spacing w:before="154" w:line="239" w:lineRule="auto"/>
        <w:ind w:left="1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4．</w:t>
      </w:r>
      <w:r>
        <w:rPr>
          <w:rFonts w:ascii="宋体" w:hAnsi="宋体" w:eastAsia="宋体" w:cs="宋体"/>
          <w:sz w:val="24"/>
          <w:szCs w:val="24"/>
          <w14:textOutline w14:w="4354" w14:cap="flat" w14:cmpd="sng">
            <w14:solidFill>
              <w14:srgbClr w14:val="000000"/>
            </w14:solidFill>
            <w14:prstDash w14:val="solid"/>
            <w14:miter w14:val="0"/>
          </w14:textOutline>
        </w:rPr>
        <w:t>专利权</w:t>
      </w:r>
    </w:p>
    <w:p>
      <w:pPr>
        <w:spacing w:before="130" w:line="217" w:lineRule="auto"/>
        <w:ind w:left="372"/>
        <w:rPr>
          <w:rFonts w:ascii="宋体" w:hAnsi="宋体" w:eastAsia="宋体" w:cs="宋体"/>
          <w:sz w:val="24"/>
          <w:szCs w:val="24"/>
        </w:rPr>
      </w:pPr>
      <w:r>
        <w:rPr>
          <w:rFonts w:ascii="宋体" w:hAnsi="宋体" w:eastAsia="宋体" w:cs="宋体"/>
          <w:spacing w:val="-1"/>
          <w:sz w:val="24"/>
          <w:szCs w:val="24"/>
        </w:rPr>
        <w:t>4.1  乙方</w:t>
      </w:r>
      <w:r>
        <w:rPr>
          <w:rFonts w:ascii="宋体" w:hAnsi="宋体" w:eastAsia="宋体" w:cs="宋体"/>
          <w:sz w:val="24"/>
          <w:szCs w:val="24"/>
        </w:rPr>
        <w:t>应保证甲方在使用该货物或其任何一部分时免受第三方提出侵犯其</w:t>
      </w:r>
    </w:p>
    <w:p>
      <w:pPr>
        <w:spacing w:before="158" w:line="218" w:lineRule="auto"/>
        <w:ind w:left="14"/>
        <w:rPr>
          <w:rFonts w:ascii="宋体" w:hAnsi="宋体" w:eastAsia="宋体" w:cs="宋体"/>
          <w:sz w:val="24"/>
          <w:szCs w:val="24"/>
        </w:rPr>
      </w:pPr>
      <w:r>
        <w:rPr>
          <w:rFonts w:ascii="宋体" w:hAnsi="宋体" w:eastAsia="宋体" w:cs="宋体"/>
          <w:spacing w:val="-4"/>
          <w:sz w:val="24"/>
          <w:szCs w:val="24"/>
        </w:rPr>
        <w:t>专利权、</w:t>
      </w:r>
      <w:r>
        <w:rPr>
          <w:rFonts w:ascii="宋体" w:hAnsi="宋体" w:eastAsia="宋体" w:cs="宋体"/>
          <w:spacing w:val="-3"/>
          <w:sz w:val="24"/>
          <w:szCs w:val="24"/>
        </w:rPr>
        <w:t>商</w:t>
      </w:r>
      <w:r>
        <w:rPr>
          <w:rFonts w:ascii="宋体" w:hAnsi="宋体" w:eastAsia="宋体" w:cs="宋体"/>
          <w:spacing w:val="-2"/>
          <w:sz w:val="24"/>
          <w:szCs w:val="24"/>
        </w:rPr>
        <w:t>标权或工业设计权的起诉。</w:t>
      </w:r>
    </w:p>
    <w:p>
      <w:pPr>
        <w:spacing w:before="157" w:line="239" w:lineRule="auto"/>
        <w:ind w:left="18"/>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5．交货、包装</w:t>
      </w:r>
      <w:r>
        <w:rPr>
          <w:rFonts w:ascii="宋体" w:hAnsi="宋体" w:eastAsia="宋体" w:cs="宋体"/>
          <w:sz w:val="24"/>
          <w:szCs w:val="24"/>
          <w14:textOutline w14:w="4354" w14:cap="flat" w14:cmpd="sng">
            <w14:solidFill>
              <w14:srgbClr w14:val="000000"/>
            </w14:solidFill>
            <w14:prstDash w14:val="solid"/>
            <w14:miter w14:val="0"/>
          </w14:textOutline>
        </w:rPr>
        <w:t>要求</w:t>
      </w:r>
    </w:p>
    <w:p>
      <w:pPr>
        <w:spacing w:before="130" w:line="217" w:lineRule="auto"/>
        <w:ind w:left="498"/>
        <w:rPr>
          <w:rFonts w:ascii="宋体" w:hAnsi="宋体" w:eastAsia="宋体" w:cs="宋体"/>
          <w:sz w:val="24"/>
          <w:szCs w:val="24"/>
        </w:rPr>
      </w:pPr>
      <w:r>
        <w:rPr>
          <w:rFonts w:ascii="宋体" w:hAnsi="宋体" w:eastAsia="宋体" w:cs="宋体"/>
          <w:spacing w:val="-1"/>
          <w:sz w:val="24"/>
          <w:szCs w:val="24"/>
        </w:rPr>
        <w:t>5.1  除合同另有规定</w:t>
      </w:r>
      <w:r>
        <w:rPr>
          <w:rFonts w:ascii="宋体" w:hAnsi="宋体" w:eastAsia="宋体" w:cs="宋体"/>
          <w:sz w:val="24"/>
          <w:szCs w:val="24"/>
        </w:rPr>
        <w:t>外，乙方提供的全部货物均应按标准保护措施进行包</w:t>
      </w:r>
    </w:p>
    <w:p>
      <w:pPr>
        <w:sectPr>
          <w:footerReference r:id="rId37" w:type="default"/>
          <w:pgSz w:w="11909" w:h="16836"/>
          <w:pgMar w:top="400" w:right="1132" w:bottom="1195" w:left="1696" w:header="0" w:footer="1007" w:gutter="0"/>
          <w:cols w:space="720" w:num="1"/>
        </w:sect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8" w:line="338" w:lineRule="auto"/>
        <w:ind w:right="107"/>
        <w:rPr>
          <w:rFonts w:ascii="宋体" w:hAnsi="宋体" w:eastAsia="宋体" w:cs="宋体"/>
          <w:sz w:val="24"/>
          <w:szCs w:val="24"/>
        </w:rPr>
      </w:pPr>
      <w:r>
        <w:rPr>
          <w:rFonts w:ascii="宋体" w:hAnsi="宋体" w:eastAsia="宋体" w:cs="宋体"/>
          <w:spacing w:val="-1"/>
          <w:sz w:val="24"/>
          <w:szCs w:val="24"/>
        </w:rPr>
        <w:t>装，这类包装应适应</w:t>
      </w:r>
      <w:r>
        <w:rPr>
          <w:rFonts w:ascii="宋体" w:hAnsi="宋体" w:eastAsia="宋体" w:cs="宋体"/>
          <w:sz w:val="24"/>
          <w:szCs w:val="24"/>
        </w:rPr>
        <w:t xml:space="preserve">于远距离运输、防潮、防震、防锈和防野蛮装卸，以确保货 </w:t>
      </w:r>
      <w:r>
        <w:rPr>
          <w:rFonts w:ascii="宋体" w:hAnsi="宋体" w:eastAsia="宋体" w:cs="宋体"/>
          <w:spacing w:val="-2"/>
          <w:sz w:val="24"/>
          <w:szCs w:val="24"/>
        </w:rPr>
        <w:t>物安全无损运抵指定现</w:t>
      </w:r>
      <w:r>
        <w:rPr>
          <w:rFonts w:ascii="宋体" w:hAnsi="宋体" w:eastAsia="宋体" w:cs="宋体"/>
          <w:spacing w:val="-1"/>
          <w:sz w:val="24"/>
          <w:szCs w:val="24"/>
        </w:rPr>
        <w:t>场。一个包装箱内应附一份详细装箱单和质量证书。</w:t>
      </w:r>
    </w:p>
    <w:p>
      <w:pPr>
        <w:spacing w:before="1" w:line="338" w:lineRule="auto"/>
        <w:ind w:left="21" w:firstLine="456"/>
        <w:rPr>
          <w:rFonts w:ascii="宋体" w:hAnsi="宋体" w:eastAsia="宋体" w:cs="宋体"/>
          <w:sz w:val="24"/>
          <w:szCs w:val="24"/>
        </w:rPr>
      </w:pPr>
      <w:r>
        <w:rPr>
          <w:rFonts w:ascii="宋体" w:hAnsi="宋体" w:eastAsia="宋体" w:cs="宋体"/>
          <w:spacing w:val="12"/>
          <w:sz w:val="24"/>
          <w:szCs w:val="24"/>
        </w:rPr>
        <w:t>5.</w:t>
      </w:r>
      <w:r>
        <w:rPr>
          <w:rFonts w:ascii="宋体" w:hAnsi="宋体" w:eastAsia="宋体" w:cs="宋体"/>
          <w:spacing w:val="6"/>
          <w:sz w:val="24"/>
          <w:szCs w:val="24"/>
        </w:rPr>
        <w:t>2  乙方应在每一包装箱的相邻四侧用不褪色的油漆以醒目的中文字样做</w:t>
      </w:r>
      <w:r>
        <w:rPr>
          <w:rFonts w:ascii="宋体" w:hAnsi="宋体" w:eastAsia="宋体" w:cs="宋体"/>
          <w:sz w:val="24"/>
          <w:szCs w:val="24"/>
        </w:rPr>
        <w:t xml:space="preserve"> </w:t>
      </w:r>
      <w:r>
        <w:rPr>
          <w:rFonts w:ascii="宋体" w:hAnsi="宋体" w:eastAsia="宋体" w:cs="宋体"/>
          <w:spacing w:val="-13"/>
          <w:sz w:val="24"/>
          <w:szCs w:val="24"/>
        </w:rPr>
        <w:t>出</w:t>
      </w:r>
      <w:r>
        <w:rPr>
          <w:rFonts w:ascii="宋体" w:hAnsi="宋体" w:eastAsia="宋体" w:cs="宋体"/>
          <w:spacing w:val="-9"/>
          <w:sz w:val="24"/>
          <w:szCs w:val="24"/>
        </w:rPr>
        <w:t>下列标记：</w:t>
      </w:r>
    </w:p>
    <w:p>
      <w:pPr>
        <w:spacing w:line="338" w:lineRule="auto"/>
        <w:ind w:left="52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2"/>
          <w:sz w:val="24"/>
          <w:szCs w:val="24"/>
        </w:rPr>
        <w:t>a) 收货人：</w:t>
      </w:r>
      <w:r>
        <w:rPr>
          <w:rFonts w:ascii="宋体" w:hAnsi="宋体" w:eastAsia="宋体" w:cs="宋体"/>
          <w:sz w:val="24"/>
          <w:szCs w:val="24"/>
          <w:u w:val="single" w:color="auto"/>
        </w:rPr>
        <w:t xml:space="preserve">                                       </w:t>
      </w:r>
    </w:p>
    <w:p>
      <w:pPr>
        <w:spacing w:line="222" w:lineRule="auto"/>
        <w:ind w:left="523"/>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21"/>
          <w:sz w:val="24"/>
          <w:szCs w:val="24"/>
        </w:rPr>
        <w:t>b) 目的地：</w:t>
      </w:r>
      <w:r>
        <w:rPr>
          <w:rFonts w:ascii="宋体" w:hAnsi="宋体" w:eastAsia="宋体" w:cs="宋体"/>
          <w:sz w:val="24"/>
          <w:szCs w:val="24"/>
          <w:u w:val="single" w:color="auto"/>
        </w:rPr>
        <w:t xml:space="preserve">                                       </w:t>
      </w:r>
    </w:p>
    <w:p>
      <w:pPr>
        <w:spacing w:before="151" w:line="217" w:lineRule="auto"/>
        <w:ind w:left="523"/>
        <w:rPr>
          <w:rFonts w:ascii="宋体" w:hAnsi="宋体" w:eastAsia="宋体" w:cs="宋体"/>
          <w:sz w:val="24"/>
          <w:szCs w:val="24"/>
        </w:rPr>
      </w:pPr>
      <w:r>
        <w:rPr>
          <w:rFonts w:ascii="宋体" w:hAnsi="宋体" w:eastAsia="宋体" w:cs="宋体"/>
          <w:spacing w:val="-21"/>
          <w:sz w:val="24"/>
          <w:szCs w:val="24"/>
        </w:rPr>
        <w:t>(c) 货物名称：</w:t>
      </w:r>
      <w:r>
        <w:rPr>
          <w:rFonts w:ascii="宋体" w:hAnsi="宋体" w:eastAsia="宋体" w:cs="宋体"/>
          <w:sz w:val="24"/>
          <w:szCs w:val="24"/>
          <w:u w:val="single" w:color="auto"/>
        </w:rPr>
        <w:t xml:space="preserve">                                     </w:t>
      </w:r>
    </w:p>
    <w:p>
      <w:pPr>
        <w:spacing w:before="157" w:line="214" w:lineRule="auto"/>
        <w:ind w:left="523"/>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3"/>
          <w:sz w:val="24"/>
          <w:szCs w:val="24"/>
        </w:rPr>
        <w:t>d</w:t>
      </w:r>
      <w:r>
        <w:rPr>
          <w:rFonts w:ascii="宋体" w:hAnsi="宋体" w:eastAsia="宋体" w:cs="宋体"/>
          <w:spacing w:val="-6"/>
          <w:sz w:val="24"/>
          <w:szCs w:val="24"/>
        </w:rPr>
        <w:t>) 毛重／净重</w:t>
      </w:r>
      <w:r>
        <w:rPr>
          <w:rFonts w:ascii="宋体" w:hAnsi="宋体" w:eastAsia="宋体" w:cs="宋体"/>
          <w:spacing w:val="-4"/>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kg</w:t>
      </w:r>
    </w:p>
    <w:p>
      <w:pPr>
        <w:spacing w:before="160" w:line="339" w:lineRule="auto"/>
        <w:ind w:right="1" w:firstLine="484"/>
        <w:rPr>
          <w:rFonts w:ascii="宋体" w:hAnsi="宋体" w:eastAsia="宋体" w:cs="宋体"/>
          <w:sz w:val="24"/>
          <w:szCs w:val="24"/>
        </w:rPr>
      </w:pPr>
      <w:r>
        <w:rPr>
          <w:rFonts w:ascii="宋体" w:hAnsi="宋体" w:eastAsia="宋体" w:cs="宋体"/>
          <w:spacing w:val="-12"/>
          <w:sz w:val="24"/>
          <w:szCs w:val="24"/>
        </w:rPr>
        <w:t>5</w:t>
      </w:r>
      <w:r>
        <w:rPr>
          <w:rFonts w:ascii="宋体" w:hAnsi="宋体" w:eastAsia="宋体" w:cs="宋体"/>
          <w:spacing w:val="-11"/>
          <w:sz w:val="24"/>
          <w:szCs w:val="24"/>
        </w:rPr>
        <w:t>.</w:t>
      </w:r>
      <w:r>
        <w:rPr>
          <w:rFonts w:ascii="宋体" w:hAnsi="宋体" w:eastAsia="宋体" w:cs="宋体"/>
          <w:spacing w:val="-6"/>
          <w:sz w:val="24"/>
          <w:szCs w:val="24"/>
        </w:rPr>
        <w:t>3  如果每件包装箱重量在 2 吨(t)或 2 吨(t)以上，乙方应在每件包装箱的</w:t>
      </w:r>
      <w:r>
        <w:rPr>
          <w:rFonts w:ascii="宋体" w:hAnsi="宋体" w:eastAsia="宋体" w:cs="宋体"/>
          <w:sz w:val="24"/>
          <w:szCs w:val="24"/>
        </w:rPr>
        <w:t xml:space="preserve"> </w:t>
      </w:r>
      <w:r>
        <w:rPr>
          <w:rFonts w:ascii="宋体" w:hAnsi="宋体" w:eastAsia="宋体" w:cs="宋体"/>
          <w:spacing w:val="2"/>
          <w:sz w:val="24"/>
          <w:szCs w:val="24"/>
        </w:rPr>
        <w:t>两侧用中文和适当的运输标记，标明“重心”和“吊装点</w:t>
      </w:r>
      <w:r>
        <w:rPr>
          <w:rFonts w:ascii="宋体" w:hAnsi="宋体" w:eastAsia="宋体" w:cs="宋体"/>
          <w:spacing w:val="1"/>
          <w:sz w:val="24"/>
          <w:szCs w:val="24"/>
        </w:rPr>
        <w:t>”，以便装卸和搬运。</w:t>
      </w:r>
      <w:r>
        <w:rPr>
          <w:rFonts w:ascii="宋体" w:hAnsi="宋体" w:eastAsia="宋体" w:cs="宋体"/>
          <w:sz w:val="24"/>
          <w:szCs w:val="24"/>
        </w:rPr>
        <w:t xml:space="preserve"> </w:t>
      </w:r>
      <w:r>
        <w:rPr>
          <w:rFonts w:ascii="宋体" w:hAnsi="宋体" w:eastAsia="宋体" w:cs="宋体"/>
          <w:spacing w:val="26"/>
          <w:sz w:val="24"/>
          <w:szCs w:val="24"/>
        </w:rPr>
        <w:t>根</w:t>
      </w:r>
      <w:r>
        <w:rPr>
          <w:rFonts w:ascii="宋体" w:hAnsi="宋体" w:eastAsia="宋体" w:cs="宋体"/>
          <w:spacing w:val="15"/>
          <w:sz w:val="24"/>
          <w:szCs w:val="24"/>
        </w:rPr>
        <w:t>据</w:t>
      </w:r>
      <w:r>
        <w:rPr>
          <w:rFonts w:ascii="宋体" w:hAnsi="宋体" w:eastAsia="宋体" w:cs="宋体"/>
          <w:spacing w:val="13"/>
          <w:sz w:val="24"/>
          <w:szCs w:val="24"/>
        </w:rPr>
        <w:t>货物的特点和运输的不同要求， 乙方应在包装箱上清楚地标注“小心轻</w:t>
      </w:r>
      <w:r>
        <w:rPr>
          <w:rFonts w:ascii="宋体" w:hAnsi="宋体" w:eastAsia="宋体" w:cs="宋体"/>
          <w:sz w:val="24"/>
          <w:szCs w:val="24"/>
        </w:rPr>
        <w:t xml:space="preserve"> </w:t>
      </w:r>
      <w:r>
        <w:rPr>
          <w:rFonts w:ascii="宋体" w:hAnsi="宋体" w:eastAsia="宋体" w:cs="宋体"/>
          <w:spacing w:val="-2"/>
          <w:sz w:val="24"/>
          <w:szCs w:val="24"/>
        </w:rPr>
        <w:t>放”、“请勿倒置”、“防潮”等</w:t>
      </w:r>
      <w:r>
        <w:rPr>
          <w:rFonts w:ascii="宋体" w:hAnsi="宋体" w:eastAsia="宋体" w:cs="宋体"/>
          <w:spacing w:val="-1"/>
          <w:sz w:val="24"/>
          <w:szCs w:val="24"/>
        </w:rPr>
        <w:t>字祥和其他适当的标志。</w:t>
      </w:r>
    </w:p>
    <w:p>
      <w:pPr>
        <w:spacing w:before="2" w:line="338" w:lineRule="auto"/>
        <w:ind w:right="4" w:firstLine="484"/>
        <w:rPr>
          <w:rFonts w:ascii="宋体" w:hAnsi="宋体" w:eastAsia="宋体" w:cs="宋体"/>
          <w:sz w:val="24"/>
          <w:szCs w:val="24"/>
        </w:rPr>
      </w:pPr>
      <w:r>
        <w:rPr>
          <w:rFonts w:ascii="宋体" w:hAnsi="宋体" w:eastAsia="宋体" w:cs="宋体"/>
          <w:spacing w:val="-1"/>
          <w:sz w:val="24"/>
          <w:szCs w:val="24"/>
        </w:rPr>
        <w:t>5.4 设备的包装应符合国家标准，以保证设备在运输过程中不受</w:t>
      </w:r>
      <w:r>
        <w:rPr>
          <w:rFonts w:ascii="宋体" w:hAnsi="宋体" w:eastAsia="宋体" w:cs="宋体"/>
          <w:sz w:val="24"/>
          <w:szCs w:val="24"/>
        </w:rPr>
        <w:t xml:space="preserve">损伤， 由于 </w:t>
      </w:r>
      <w:r>
        <w:rPr>
          <w:rFonts w:ascii="宋体" w:hAnsi="宋体" w:eastAsia="宋体" w:cs="宋体"/>
          <w:spacing w:val="-2"/>
          <w:sz w:val="24"/>
          <w:szCs w:val="24"/>
        </w:rPr>
        <w:t>包装不当造成设</w:t>
      </w:r>
      <w:r>
        <w:rPr>
          <w:rFonts w:ascii="宋体" w:hAnsi="宋体" w:eastAsia="宋体" w:cs="宋体"/>
          <w:spacing w:val="-1"/>
          <w:sz w:val="24"/>
          <w:szCs w:val="24"/>
        </w:rPr>
        <w:t>备在运输过程中有任何损坏或丢失，由乙方负责。</w:t>
      </w:r>
    </w:p>
    <w:p>
      <w:pPr>
        <w:spacing w:before="1" w:line="338" w:lineRule="auto"/>
        <w:ind w:right="4" w:firstLine="485"/>
        <w:rPr>
          <w:rFonts w:ascii="宋体" w:hAnsi="宋体" w:eastAsia="宋体" w:cs="宋体"/>
          <w:sz w:val="24"/>
          <w:szCs w:val="24"/>
        </w:rPr>
      </w:pPr>
      <w:r>
        <w:rPr>
          <w:rFonts w:ascii="宋体" w:hAnsi="宋体" w:eastAsia="宋体" w:cs="宋体"/>
          <w:spacing w:val="18"/>
          <w:sz w:val="24"/>
          <w:szCs w:val="24"/>
        </w:rPr>
        <w:t>5.</w:t>
      </w:r>
      <w:r>
        <w:rPr>
          <w:rFonts w:ascii="宋体" w:hAnsi="宋体" w:eastAsia="宋体" w:cs="宋体"/>
          <w:spacing w:val="14"/>
          <w:sz w:val="24"/>
          <w:szCs w:val="24"/>
        </w:rPr>
        <w:t>5</w:t>
      </w:r>
      <w:r>
        <w:rPr>
          <w:rFonts w:ascii="宋体" w:hAnsi="宋体" w:eastAsia="宋体" w:cs="宋体"/>
          <w:spacing w:val="9"/>
          <w:sz w:val="24"/>
          <w:szCs w:val="24"/>
        </w:rPr>
        <w:t xml:space="preserve"> 乙方应自带用以安装、调试过程中所需的各种工具、仪器仪表及易损</w:t>
      </w:r>
      <w:r>
        <w:rPr>
          <w:rFonts w:ascii="宋体" w:hAnsi="宋体" w:eastAsia="宋体" w:cs="宋体"/>
          <w:sz w:val="24"/>
          <w:szCs w:val="24"/>
        </w:rPr>
        <w:t xml:space="preserve"> </w:t>
      </w:r>
      <w:r>
        <w:rPr>
          <w:rFonts w:ascii="宋体" w:hAnsi="宋体" w:eastAsia="宋体" w:cs="宋体"/>
          <w:spacing w:val="-12"/>
          <w:sz w:val="24"/>
          <w:szCs w:val="24"/>
        </w:rPr>
        <w:t>件</w:t>
      </w:r>
      <w:r>
        <w:rPr>
          <w:rFonts w:ascii="宋体" w:hAnsi="宋体" w:eastAsia="宋体" w:cs="宋体"/>
          <w:spacing w:val="-10"/>
          <w:sz w:val="24"/>
          <w:szCs w:val="24"/>
        </w:rPr>
        <w:t>。</w:t>
      </w:r>
    </w:p>
    <w:p>
      <w:pPr>
        <w:spacing w:before="1" w:line="239" w:lineRule="auto"/>
        <w:ind w:left="2"/>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6．保险</w:t>
      </w:r>
    </w:p>
    <w:p>
      <w:pPr>
        <w:spacing w:before="126" w:line="339" w:lineRule="auto"/>
        <w:ind w:left="2" w:firstLine="479"/>
        <w:rPr>
          <w:rFonts w:ascii="宋体" w:hAnsi="宋体" w:eastAsia="宋体" w:cs="宋体"/>
          <w:sz w:val="24"/>
          <w:szCs w:val="24"/>
        </w:rPr>
      </w:pPr>
      <w:r>
        <w:rPr>
          <w:rFonts w:ascii="宋体" w:hAnsi="宋体" w:eastAsia="宋体" w:cs="宋体"/>
          <w:spacing w:val="12"/>
          <w:sz w:val="24"/>
          <w:szCs w:val="24"/>
        </w:rPr>
        <w:t>6.</w:t>
      </w:r>
      <w:r>
        <w:rPr>
          <w:rFonts w:ascii="宋体" w:hAnsi="宋体" w:eastAsia="宋体" w:cs="宋体"/>
          <w:sz w:val="24"/>
          <w:szCs w:val="24"/>
        </w:rPr>
        <w:t>l</w:t>
      </w:r>
      <w:r>
        <w:rPr>
          <w:rFonts w:ascii="宋体" w:hAnsi="宋体" w:eastAsia="宋体" w:cs="宋体"/>
          <w:spacing w:val="6"/>
          <w:sz w:val="24"/>
          <w:szCs w:val="24"/>
        </w:rPr>
        <w:t xml:space="preserve">  以出厂价、仓库交货价或货架交货价签订的国内供货合同，其保险将</w:t>
      </w:r>
      <w:r>
        <w:rPr>
          <w:rFonts w:ascii="宋体" w:hAnsi="宋体" w:eastAsia="宋体" w:cs="宋体"/>
          <w:sz w:val="24"/>
          <w:szCs w:val="24"/>
        </w:rPr>
        <w:t xml:space="preserve"> </w:t>
      </w:r>
      <w:r>
        <w:rPr>
          <w:rFonts w:ascii="宋体" w:hAnsi="宋体" w:eastAsia="宋体" w:cs="宋体"/>
          <w:spacing w:val="-1"/>
          <w:sz w:val="24"/>
          <w:szCs w:val="24"/>
        </w:rPr>
        <w:t>由乙方办理，保险范围应包括乙方装运的全部货物； 所有</w:t>
      </w:r>
      <w:r>
        <w:rPr>
          <w:rFonts w:ascii="宋体" w:hAnsi="宋体" w:eastAsia="宋体" w:cs="宋体"/>
          <w:sz w:val="24"/>
          <w:szCs w:val="24"/>
        </w:rPr>
        <w:t xml:space="preserve">其它情况将由乙方办理 </w:t>
      </w:r>
      <w:r>
        <w:rPr>
          <w:rFonts w:ascii="宋体" w:hAnsi="宋体" w:eastAsia="宋体" w:cs="宋体"/>
          <w:spacing w:val="4"/>
          <w:sz w:val="24"/>
          <w:szCs w:val="24"/>
        </w:rPr>
        <w:t>货物在运抵目的港／</w:t>
      </w:r>
      <w:r>
        <w:rPr>
          <w:rFonts w:ascii="宋体" w:hAnsi="宋体" w:eastAsia="宋体" w:cs="宋体"/>
          <w:spacing w:val="2"/>
          <w:sz w:val="24"/>
          <w:szCs w:val="24"/>
        </w:rPr>
        <w:t>项目现场途中的保险，保险应以人民币按照发票金额的百分</w:t>
      </w:r>
      <w:r>
        <w:rPr>
          <w:rFonts w:ascii="宋体" w:hAnsi="宋体" w:eastAsia="宋体" w:cs="宋体"/>
          <w:sz w:val="24"/>
          <w:szCs w:val="24"/>
        </w:rPr>
        <w:t xml:space="preserve"> </w:t>
      </w:r>
      <w:r>
        <w:rPr>
          <w:rFonts w:ascii="宋体" w:hAnsi="宋体" w:eastAsia="宋体" w:cs="宋体"/>
          <w:spacing w:val="-1"/>
          <w:sz w:val="24"/>
          <w:szCs w:val="24"/>
        </w:rPr>
        <w:t>之一百一十 (110％</w:t>
      </w:r>
      <w:r>
        <w:rPr>
          <w:rFonts w:ascii="宋体" w:hAnsi="宋体" w:eastAsia="宋体" w:cs="宋体"/>
          <w:sz w:val="24"/>
          <w:szCs w:val="24"/>
        </w:rPr>
        <w:t>)办理“一切险”。</w:t>
      </w:r>
    </w:p>
    <w:p>
      <w:pPr>
        <w:spacing w:before="1" w:line="238" w:lineRule="auto"/>
        <w:ind w:left="6"/>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7．付</w:t>
      </w:r>
      <w:r>
        <w:rPr>
          <w:rFonts w:ascii="宋体" w:hAnsi="宋体" w:eastAsia="宋体" w:cs="宋体"/>
          <w:spacing w:val="-1"/>
          <w:sz w:val="24"/>
          <w:szCs w:val="24"/>
          <w14:textOutline w14:w="4354" w14:cap="flat" w14:cmpd="sng">
            <w14:solidFill>
              <w14:srgbClr w14:val="000000"/>
            </w14:solidFill>
            <w14:prstDash w14:val="solid"/>
            <w14:miter w14:val="0"/>
          </w14:textOutline>
        </w:rPr>
        <w:t>款</w:t>
      </w:r>
    </w:p>
    <w:p>
      <w:pPr>
        <w:spacing w:before="129" w:line="219" w:lineRule="auto"/>
        <w:ind w:left="486"/>
        <w:rPr>
          <w:rFonts w:ascii="宋体" w:hAnsi="宋体" w:eastAsia="宋体" w:cs="宋体"/>
          <w:sz w:val="24"/>
          <w:szCs w:val="24"/>
        </w:rPr>
      </w:pPr>
      <w:r>
        <w:rPr>
          <w:rFonts w:ascii="宋体" w:hAnsi="宋体" w:eastAsia="宋体" w:cs="宋体"/>
          <w:spacing w:val="-3"/>
          <w:sz w:val="24"/>
          <w:szCs w:val="24"/>
        </w:rPr>
        <w:t>7.1  本合同以人民币付款。</w:t>
      </w:r>
    </w:p>
    <w:p>
      <w:pPr>
        <w:spacing w:before="157" w:line="217" w:lineRule="auto"/>
        <w:ind w:left="486"/>
        <w:rPr>
          <w:rFonts w:ascii="宋体" w:hAnsi="宋体" w:eastAsia="宋体" w:cs="宋体"/>
          <w:sz w:val="24"/>
          <w:szCs w:val="24"/>
        </w:rPr>
      </w:pPr>
      <w:r>
        <w:rPr>
          <w:rFonts w:ascii="宋体" w:hAnsi="宋体" w:eastAsia="宋体" w:cs="宋体"/>
          <w:spacing w:val="6"/>
          <w:sz w:val="24"/>
          <w:szCs w:val="24"/>
        </w:rPr>
        <w:t>7.2  乙方应按照双方签订的合同规定交货。交货后乙方应把下列单据提</w:t>
      </w:r>
      <w:r>
        <w:rPr>
          <w:rFonts w:ascii="宋体" w:hAnsi="宋体" w:eastAsia="宋体" w:cs="宋体"/>
          <w:spacing w:val="1"/>
          <w:sz w:val="24"/>
          <w:szCs w:val="24"/>
        </w:rPr>
        <w:t>交</w:t>
      </w:r>
    </w:p>
    <w:p>
      <w:pPr>
        <w:spacing w:before="157" w:line="219" w:lineRule="auto"/>
        <w:ind w:left="1"/>
        <w:rPr>
          <w:rFonts w:ascii="宋体" w:hAnsi="宋体" w:eastAsia="宋体" w:cs="宋体"/>
          <w:sz w:val="24"/>
          <w:szCs w:val="24"/>
        </w:rPr>
      </w:pPr>
      <w:r>
        <w:rPr>
          <w:rFonts w:ascii="宋体" w:hAnsi="宋体" w:eastAsia="宋体" w:cs="宋体"/>
          <w:spacing w:val="-6"/>
          <w:sz w:val="24"/>
          <w:szCs w:val="24"/>
        </w:rPr>
        <w:t>给甲方</w:t>
      </w:r>
      <w:r>
        <w:rPr>
          <w:rFonts w:ascii="宋体" w:hAnsi="宋体" w:eastAsia="宋体" w:cs="宋体"/>
          <w:spacing w:val="-5"/>
          <w:sz w:val="24"/>
          <w:szCs w:val="24"/>
        </w:rPr>
        <w:t>，</w:t>
      </w:r>
      <w:r>
        <w:rPr>
          <w:rFonts w:ascii="宋体" w:hAnsi="宋体" w:eastAsia="宋体" w:cs="宋体"/>
          <w:spacing w:val="-3"/>
          <w:sz w:val="24"/>
          <w:szCs w:val="24"/>
        </w:rPr>
        <w:t>甲方按合同规定审核后付款：</w:t>
      </w:r>
    </w:p>
    <w:p>
      <w:pPr>
        <w:spacing w:before="156" w:line="217" w:lineRule="auto"/>
        <w:ind w:left="643"/>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1) 有关运输部门出具的票据；</w:t>
      </w:r>
    </w:p>
    <w:p>
      <w:pPr>
        <w:spacing w:before="157" w:line="220" w:lineRule="auto"/>
        <w:ind w:left="643"/>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2"/>
          <w:sz w:val="24"/>
          <w:szCs w:val="24"/>
        </w:rPr>
        <w:t>2) 发票；</w:t>
      </w:r>
    </w:p>
    <w:p>
      <w:pPr>
        <w:spacing w:before="155" w:line="220" w:lineRule="auto"/>
        <w:ind w:left="643"/>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3) 装箱单；</w:t>
      </w:r>
    </w:p>
    <w:p>
      <w:pPr>
        <w:spacing w:before="154" w:line="217" w:lineRule="auto"/>
        <w:ind w:left="643"/>
        <w:rPr>
          <w:rFonts w:ascii="宋体" w:hAnsi="宋体" w:eastAsia="宋体" w:cs="宋体"/>
          <w:sz w:val="24"/>
          <w:szCs w:val="24"/>
        </w:rPr>
      </w:pPr>
      <w:r>
        <w:rPr>
          <w:rFonts w:ascii="宋体" w:hAnsi="宋体" w:eastAsia="宋体" w:cs="宋体"/>
          <w:spacing w:val="-8"/>
          <w:sz w:val="24"/>
          <w:szCs w:val="24"/>
        </w:rPr>
        <w:t>(4</w:t>
      </w:r>
      <w:r>
        <w:rPr>
          <w:rFonts w:ascii="宋体" w:hAnsi="宋体" w:eastAsia="宋体" w:cs="宋体"/>
          <w:spacing w:val="-4"/>
          <w:sz w:val="24"/>
          <w:szCs w:val="24"/>
        </w:rPr>
        <w:t>) 制造厂商出具的质量检验证书和数量证明书；</w:t>
      </w:r>
    </w:p>
    <w:p>
      <w:pPr>
        <w:spacing w:before="157" w:line="219" w:lineRule="auto"/>
        <w:ind w:left="643"/>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5) 验收证书。</w:t>
      </w:r>
    </w:p>
    <w:p>
      <w:pPr>
        <w:spacing w:before="157" w:line="217" w:lineRule="auto"/>
        <w:ind w:left="486"/>
        <w:rPr>
          <w:rFonts w:ascii="宋体" w:hAnsi="宋体" w:eastAsia="宋体" w:cs="宋体"/>
          <w:sz w:val="24"/>
          <w:szCs w:val="24"/>
        </w:rPr>
      </w:pPr>
      <w:r>
        <w:rPr>
          <w:rFonts w:ascii="宋体" w:hAnsi="宋体" w:eastAsia="宋体" w:cs="宋体"/>
          <w:spacing w:val="-10"/>
          <w:sz w:val="24"/>
          <w:szCs w:val="24"/>
        </w:rPr>
        <w:t>7</w:t>
      </w:r>
      <w:r>
        <w:rPr>
          <w:rFonts w:ascii="宋体" w:hAnsi="宋体" w:eastAsia="宋体" w:cs="宋体"/>
          <w:spacing w:val="-8"/>
          <w:sz w:val="24"/>
          <w:szCs w:val="24"/>
        </w:rPr>
        <w:t>.</w:t>
      </w:r>
      <w:r>
        <w:rPr>
          <w:rFonts w:ascii="宋体" w:hAnsi="宋体" w:eastAsia="宋体" w:cs="宋体"/>
          <w:spacing w:val="-5"/>
          <w:sz w:val="24"/>
          <w:szCs w:val="24"/>
        </w:rPr>
        <w:t>3 交货地点和交货期限</w:t>
      </w:r>
    </w:p>
    <w:p>
      <w:pPr>
        <w:sectPr>
          <w:footerReference r:id="rId38" w:type="default"/>
          <w:pgSz w:w="11909" w:h="16836"/>
          <w:pgMar w:top="400" w:right="1699" w:bottom="1195" w:left="1708"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8" w:line="217" w:lineRule="auto"/>
        <w:ind w:left="486"/>
        <w:rPr>
          <w:rFonts w:ascii="宋体" w:hAnsi="宋体" w:eastAsia="宋体" w:cs="宋体"/>
          <w:sz w:val="24"/>
          <w:szCs w:val="24"/>
        </w:rPr>
      </w:pPr>
      <w:r>
        <w:rPr>
          <w:rFonts w:ascii="宋体" w:hAnsi="宋体" w:eastAsia="宋体" w:cs="宋体"/>
          <w:spacing w:val="-4"/>
          <w:sz w:val="24"/>
          <w:szCs w:val="24"/>
        </w:rPr>
        <w:t>交货</w:t>
      </w:r>
      <w:r>
        <w:rPr>
          <w:rFonts w:ascii="宋体" w:hAnsi="宋体" w:eastAsia="宋体" w:cs="宋体"/>
          <w:spacing w:val="-3"/>
          <w:sz w:val="24"/>
          <w:szCs w:val="24"/>
        </w:rPr>
        <w:t>地</w:t>
      </w:r>
      <w:r>
        <w:rPr>
          <w:rFonts w:ascii="宋体" w:hAnsi="宋体" w:eastAsia="宋体" w:cs="宋体"/>
          <w:spacing w:val="-2"/>
          <w:sz w:val="24"/>
          <w:szCs w:val="24"/>
        </w:rPr>
        <w:t>点：招标人指定地点。</w:t>
      </w:r>
    </w:p>
    <w:p>
      <w:pPr>
        <w:spacing w:before="158" w:line="217" w:lineRule="auto"/>
        <w:ind w:left="486"/>
        <w:rPr>
          <w:rFonts w:ascii="宋体" w:hAnsi="宋体" w:eastAsia="宋体" w:cs="宋体"/>
          <w:sz w:val="24"/>
          <w:szCs w:val="24"/>
        </w:rPr>
      </w:pPr>
      <w:r>
        <w:rPr>
          <w:rFonts w:ascii="宋体" w:hAnsi="宋体" w:eastAsia="宋体" w:cs="宋体"/>
          <w:spacing w:val="-11"/>
          <w:sz w:val="24"/>
          <w:szCs w:val="24"/>
        </w:rPr>
        <w:t>交</w:t>
      </w:r>
      <w:r>
        <w:rPr>
          <w:rFonts w:ascii="宋体" w:hAnsi="宋体" w:eastAsia="宋体" w:cs="宋体"/>
          <w:spacing w:val="-8"/>
          <w:sz w:val="24"/>
          <w:szCs w:val="24"/>
        </w:rPr>
        <w:t>货期限：</w:t>
      </w:r>
      <w:r>
        <w:rPr>
          <w:rFonts w:ascii="宋体" w:hAnsi="宋体" w:eastAsia="宋体" w:cs="宋体"/>
          <w:color w:val="auto"/>
          <w:spacing w:val="-8"/>
          <w:sz w:val="24"/>
          <w:szCs w:val="24"/>
        </w:rPr>
        <w:t xml:space="preserve">签订合同后 </w:t>
      </w:r>
      <w:r>
        <w:rPr>
          <w:rFonts w:hint="eastAsia" w:ascii="宋体" w:hAnsi="宋体" w:eastAsia="宋体" w:cs="宋体"/>
          <w:color w:val="auto"/>
          <w:spacing w:val="-8"/>
          <w:sz w:val="24"/>
          <w:szCs w:val="24"/>
          <w:lang w:val="en-US" w:eastAsia="zh-CN"/>
        </w:rPr>
        <w:t xml:space="preserve">30 </w:t>
      </w:r>
      <w:r>
        <w:rPr>
          <w:rFonts w:ascii="宋体" w:hAnsi="宋体" w:eastAsia="宋体" w:cs="宋体"/>
          <w:color w:val="auto"/>
          <w:spacing w:val="-8"/>
          <w:sz w:val="24"/>
          <w:szCs w:val="24"/>
        </w:rPr>
        <w:t>日历日。</w:t>
      </w:r>
    </w:p>
    <w:p>
      <w:pPr>
        <w:spacing w:before="156" w:line="219" w:lineRule="auto"/>
        <w:ind w:left="487"/>
        <w:rPr>
          <w:rFonts w:ascii="宋体" w:hAnsi="宋体" w:eastAsia="宋体" w:cs="宋体"/>
          <w:sz w:val="24"/>
          <w:szCs w:val="24"/>
        </w:rPr>
      </w:pPr>
      <w:r>
        <w:rPr>
          <w:rFonts w:ascii="宋体" w:hAnsi="宋体" w:eastAsia="宋体" w:cs="宋体"/>
          <w:spacing w:val="-10"/>
          <w:sz w:val="24"/>
          <w:szCs w:val="24"/>
        </w:rPr>
        <w:t>7</w:t>
      </w:r>
      <w:r>
        <w:rPr>
          <w:rFonts w:ascii="宋体" w:hAnsi="宋体" w:eastAsia="宋体" w:cs="宋体"/>
          <w:spacing w:val="-9"/>
          <w:sz w:val="24"/>
          <w:szCs w:val="24"/>
        </w:rPr>
        <w:t>.4 付款方式</w:t>
      </w:r>
    </w:p>
    <w:p>
      <w:pPr>
        <w:spacing w:before="1" w:line="238" w:lineRule="auto"/>
        <w:ind w:left="2" w:firstLine="528" w:firstLineChars="200"/>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合同签订后，甲方支付给乙方合同总价30%的预付款。2、交货完毕，且验收合格后，甲方支付给乙方合同总金额到97%的货款。3、按合同总金额的3%预留质量保证金。质保期结束一次性支付给乙方。（具体以甲方签订合同为准。）</w:t>
      </w:r>
    </w:p>
    <w:p>
      <w:pPr>
        <w:spacing w:before="1" w:line="238" w:lineRule="auto"/>
        <w:ind w:left="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8．伴随</w:t>
      </w:r>
      <w:r>
        <w:rPr>
          <w:rFonts w:ascii="宋体" w:hAnsi="宋体" w:eastAsia="宋体" w:cs="宋体"/>
          <w:sz w:val="24"/>
          <w:szCs w:val="24"/>
          <w14:textOutline w14:w="4354" w14:cap="flat" w14:cmpd="sng">
            <w14:solidFill>
              <w14:srgbClr w14:val="000000"/>
            </w14:solidFill>
            <w14:prstDash w14:val="solid"/>
            <w14:miter w14:val="0"/>
          </w14:textOutline>
        </w:rPr>
        <w:t>服务</w:t>
      </w:r>
    </w:p>
    <w:p>
      <w:pPr>
        <w:spacing w:before="129" w:line="219" w:lineRule="auto"/>
        <w:ind w:left="482"/>
        <w:rPr>
          <w:rFonts w:ascii="宋体" w:hAnsi="宋体" w:eastAsia="宋体" w:cs="宋体"/>
          <w:sz w:val="24"/>
          <w:szCs w:val="24"/>
        </w:rPr>
      </w:pPr>
      <w:r>
        <w:rPr>
          <w:rFonts w:ascii="宋体" w:hAnsi="宋体" w:eastAsia="宋体" w:cs="宋体"/>
          <w:spacing w:val="-4"/>
          <w:sz w:val="24"/>
          <w:szCs w:val="24"/>
        </w:rPr>
        <w:t xml:space="preserve">8.1 </w:t>
      </w:r>
      <w:r>
        <w:rPr>
          <w:rFonts w:ascii="宋体" w:hAnsi="宋体" w:eastAsia="宋体" w:cs="宋体"/>
          <w:spacing w:val="-2"/>
          <w:sz w:val="24"/>
          <w:szCs w:val="24"/>
        </w:rPr>
        <w:t xml:space="preserve"> 除合同条款中另有规定外，乙方应提供如下服务：</w:t>
      </w:r>
    </w:p>
    <w:p>
      <w:pPr>
        <w:spacing w:before="156" w:line="217" w:lineRule="auto"/>
        <w:ind w:left="488"/>
        <w:rPr>
          <w:rFonts w:ascii="宋体" w:hAnsi="宋体" w:eastAsia="宋体" w:cs="宋体"/>
          <w:sz w:val="24"/>
          <w:szCs w:val="24"/>
        </w:rPr>
      </w:pPr>
      <w:r>
        <w:rPr>
          <w:rFonts w:ascii="宋体" w:hAnsi="宋体" w:eastAsia="宋体" w:cs="宋体"/>
          <w:spacing w:val="4"/>
          <w:sz w:val="24"/>
          <w:szCs w:val="24"/>
        </w:rPr>
        <w:t>(1) 所供货物必</w:t>
      </w:r>
      <w:r>
        <w:rPr>
          <w:rFonts w:ascii="宋体" w:hAnsi="宋体" w:eastAsia="宋体" w:cs="宋体"/>
          <w:spacing w:val="2"/>
          <w:sz w:val="24"/>
          <w:szCs w:val="24"/>
        </w:rPr>
        <w:t>须是原厂制造、全新的产品，符合国家标准以及该产品的出</w:t>
      </w:r>
    </w:p>
    <w:p>
      <w:pPr>
        <w:spacing w:before="158" w:line="220" w:lineRule="auto"/>
        <w:ind w:left="4"/>
        <w:rPr>
          <w:rFonts w:ascii="宋体" w:hAnsi="宋体" w:eastAsia="宋体" w:cs="宋体"/>
          <w:sz w:val="24"/>
          <w:szCs w:val="24"/>
        </w:rPr>
      </w:pPr>
      <w:r>
        <w:rPr>
          <w:rFonts w:ascii="宋体" w:hAnsi="宋体" w:eastAsia="宋体" w:cs="宋体"/>
          <w:spacing w:val="-4"/>
          <w:sz w:val="24"/>
          <w:szCs w:val="24"/>
        </w:rPr>
        <w:t>厂</w:t>
      </w:r>
      <w:r>
        <w:rPr>
          <w:rFonts w:ascii="宋体" w:hAnsi="宋体" w:eastAsia="宋体" w:cs="宋体"/>
          <w:spacing w:val="-3"/>
          <w:sz w:val="24"/>
          <w:szCs w:val="24"/>
        </w:rPr>
        <w:t>标准。</w:t>
      </w:r>
    </w:p>
    <w:p>
      <w:pPr>
        <w:spacing w:before="153" w:line="339" w:lineRule="auto"/>
        <w:ind w:right="4" w:firstLine="488"/>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6"/>
          <w:sz w:val="24"/>
          <w:szCs w:val="24"/>
        </w:rPr>
        <w:t>2)所供货物及所使用的原材料必须符合国家环保验收标准，并出具相关采</w:t>
      </w:r>
      <w:r>
        <w:rPr>
          <w:rFonts w:ascii="宋体" w:hAnsi="宋体" w:eastAsia="宋体" w:cs="宋体"/>
          <w:sz w:val="24"/>
          <w:szCs w:val="24"/>
        </w:rPr>
        <w:t xml:space="preserve"> </w:t>
      </w:r>
      <w:r>
        <w:rPr>
          <w:rFonts w:ascii="宋体" w:hAnsi="宋体" w:eastAsia="宋体" w:cs="宋体"/>
          <w:spacing w:val="-1"/>
          <w:sz w:val="24"/>
          <w:szCs w:val="24"/>
        </w:rPr>
        <w:t>购证明，否则，无</w:t>
      </w:r>
      <w:r>
        <w:rPr>
          <w:rFonts w:ascii="宋体" w:hAnsi="宋体" w:eastAsia="宋体" w:cs="宋体"/>
          <w:sz w:val="24"/>
          <w:szCs w:val="24"/>
        </w:rPr>
        <w:t>条件退货。</w:t>
      </w:r>
    </w:p>
    <w:p>
      <w:pPr>
        <w:spacing w:before="1" w:line="217" w:lineRule="auto"/>
        <w:ind w:left="488"/>
        <w:rPr>
          <w:rFonts w:ascii="宋体" w:hAnsi="宋体" w:eastAsia="宋体" w:cs="宋体"/>
          <w:sz w:val="24"/>
          <w:szCs w:val="24"/>
        </w:rPr>
      </w:pPr>
      <w:r>
        <w:rPr>
          <w:rFonts w:ascii="宋体" w:hAnsi="宋体" w:eastAsia="宋体" w:cs="宋体"/>
          <w:spacing w:val="6"/>
          <w:sz w:val="24"/>
          <w:szCs w:val="24"/>
        </w:rPr>
        <w:t>(3)所有货物必须由中标人免费送货上门到用户指定地点并免费安装</w:t>
      </w:r>
      <w:r>
        <w:rPr>
          <w:rFonts w:ascii="宋体" w:hAnsi="宋体" w:eastAsia="宋体" w:cs="宋体"/>
          <w:spacing w:val="3"/>
          <w:sz w:val="24"/>
          <w:szCs w:val="24"/>
        </w:rPr>
        <w:t>。</w:t>
      </w:r>
    </w:p>
    <w:p>
      <w:pPr>
        <w:spacing w:before="156" w:line="339" w:lineRule="auto"/>
        <w:ind w:left="2" w:right="6" w:firstLine="485"/>
        <w:rPr>
          <w:rFonts w:ascii="宋体" w:hAnsi="宋体" w:eastAsia="宋体" w:cs="宋体"/>
          <w:sz w:val="24"/>
          <w:szCs w:val="24"/>
        </w:rPr>
      </w:pPr>
      <w:r>
        <w:rPr>
          <w:rFonts w:ascii="宋体" w:hAnsi="宋体" w:eastAsia="宋体" w:cs="宋体"/>
          <w:spacing w:val="4"/>
          <w:sz w:val="24"/>
          <w:szCs w:val="24"/>
        </w:rPr>
        <w:t>(4) 所有货物必</w:t>
      </w:r>
      <w:r>
        <w:rPr>
          <w:rFonts w:ascii="宋体" w:hAnsi="宋体" w:eastAsia="宋体" w:cs="宋体"/>
          <w:spacing w:val="2"/>
          <w:sz w:val="24"/>
          <w:szCs w:val="24"/>
        </w:rPr>
        <w:t>须由中标人提供招标人约定的免费质量保修期服务；在质量</w:t>
      </w:r>
      <w:r>
        <w:rPr>
          <w:rFonts w:ascii="宋体" w:hAnsi="宋体" w:eastAsia="宋体" w:cs="宋体"/>
          <w:sz w:val="24"/>
          <w:szCs w:val="24"/>
        </w:rPr>
        <w:t xml:space="preserve"> </w:t>
      </w:r>
      <w:r>
        <w:rPr>
          <w:rFonts w:ascii="宋体" w:hAnsi="宋体" w:eastAsia="宋体" w:cs="宋体"/>
          <w:spacing w:val="-9"/>
          <w:sz w:val="24"/>
          <w:szCs w:val="24"/>
        </w:rPr>
        <w:t>保修服务期内，使用者如有投诉，须在 8 小时内响应， 72 小时内处理完毕</w:t>
      </w:r>
      <w:r>
        <w:rPr>
          <w:rFonts w:ascii="宋体" w:hAnsi="宋体" w:eastAsia="宋体" w:cs="宋体"/>
          <w:spacing w:val="-4"/>
          <w:sz w:val="24"/>
          <w:szCs w:val="24"/>
        </w:rPr>
        <w:t>。</w:t>
      </w:r>
    </w:p>
    <w:p>
      <w:pPr>
        <w:spacing w:before="1" w:line="338" w:lineRule="auto"/>
        <w:ind w:left="1" w:right="6" w:firstLine="486"/>
        <w:rPr>
          <w:rFonts w:ascii="宋体" w:hAnsi="宋体" w:eastAsia="宋体" w:cs="宋体"/>
          <w:sz w:val="24"/>
          <w:szCs w:val="24"/>
        </w:rPr>
      </w:pPr>
      <w:r>
        <w:rPr>
          <w:rFonts w:ascii="宋体" w:hAnsi="宋体" w:eastAsia="宋体" w:cs="宋体"/>
          <w:spacing w:val="4"/>
          <w:sz w:val="24"/>
          <w:szCs w:val="24"/>
        </w:rPr>
        <w:t>(5) 供货商还须</w:t>
      </w:r>
      <w:r>
        <w:rPr>
          <w:rFonts w:ascii="宋体" w:hAnsi="宋体" w:eastAsia="宋体" w:cs="宋体"/>
          <w:spacing w:val="2"/>
          <w:sz w:val="24"/>
          <w:szCs w:val="24"/>
        </w:rPr>
        <w:t>保证甲方所采购的设备在质量保修服务期期满后以优惠价供</w:t>
      </w:r>
      <w:r>
        <w:rPr>
          <w:rFonts w:ascii="宋体" w:hAnsi="宋体" w:eastAsia="宋体" w:cs="宋体"/>
          <w:sz w:val="24"/>
          <w:szCs w:val="24"/>
        </w:rPr>
        <w:t xml:space="preserve"> </w:t>
      </w:r>
      <w:r>
        <w:rPr>
          <w:rFonts w:ascii="宋体" w:hAnsi="宋体" w:eastAsia="宋体" w:cs="宋体"/>
          <w:spacing w:val="-2"/>
          <w:sz w:val="24"/>
          <w:szCs w:val="24"/>
        </w:rPr>
        <w:t>应正常使用所必须的零配件，并列出</w:t>
      </w:r>
      <w:r>
        <w:rPr>
          <w:rFonts w:ascii="宋体" w:hAnsi="宋体" w:eastAsia="宋体" w:cs="宋体"/>
          <w:spacing w:val="-1"/>
          <w:sz w:val="24"/>
          <w:szCs w:val="24"/>
        </w:rPr>
        <w:t>清单，标明价格、单价。</w:t>
      </w:r>
    </w:p>
    <w:p>
      <w:pPr>
        <w:spacing w:before="1" w:line="338" w:lineRule="auto"/>
        <w:ind w:left="15" w:right="40" w:firstLine="473"/>
        <w:rPr>
          <w:rFonts w:ascii="宋体" w:hAnsi="宋体" w:eastAsia="宋体" w:cs="宋体"/>
          <w:sz w:val="24"/>
          <w:szCs w:val="24"/>
        </w:rPr>
      </w:pPr>
      <w:r>
        <w:rPr>
          <w:rFonts w:ascii="宋体" w:hAnsi="宋体" w:eastAsia="宋体" w:cs="宋体"/>
          <w:spacing w:val="2"/>
          <w:sz w:val="24"/>
          <w:szCs w:val="24"/>
        </w:rPr>
        <w:t>(6) 中标人应将关键产品的用户手册</w:t>
      </w:r>
      <w:r>
        <w:rPr>
          <w:rFonts w:ascii="宋体" w:hAnsi="宋体" w:eastAsia="宋体" w:cs="宋体"/>
          <w:spacing w:val="1"/>
          <w:sz w:val="24"/>
          <w:szCs w:val="24"/>
        </w:rPr>
        <w:t>、保修手册、有关单证资料及配备件、</w:t>
      </w:r>
      <w:r>
        <w:rPr>
          <w:rFonts w:ascii="宋体" w:hAnsi="宋体" w:eastAsia="宋体" w:cs="宋体"/>
          <w:sz w:val="24"/>
          <w:szCs w:val="24"/>
        </w:rPr>
        <w:t xml:space="preserve"> </w:t>
      </w:r>
      <w:r>
        <w:rPr>
          <w:rFonts w:ascii="宋体" w:hAnsi="宋体" w:eastAsia="宋体" w:cs="宋体"/>
          <w:spacing w:val="-6"/>
          <w:sz w:val="24"/>
          <w:szCs w:val="24"/>
        </w:rPr>
        <w:t>随</w:t>
      </w:r>
      <w:r>
        <w:rPr>
          <w:rFonts w:ascii="宋体" w:hAnsi="宋体" w:eastAsia="宋体" w:cs="宋体"/>
          <w:spacing w:val="-4"/>
          <w:sz w:val="24"/>
          <w:szCs w:val="24"/>
        </w:rPr>
        <w:t>机工具等交付给甲方。</w:t>
      </w:r>
    </w:p>
    <w:p>
      <w:pPr>
        <w:spacing w:before="1" w:line="218" w:lineRule="auto"/>
        <w:ind w:left="482"/>
        <w:rPr>
          <w:rFonts w:ascii="宋体" w:hAnsi="宋体" w:eastAsia="宋体" w:cs="宋体"/>
          <w:sz w:val="24"/>
          <w:szCs w:val="24"/>
        </w:rPr>
      </w:pPr>
      <w:r>
        <w:rPr>
          <w:rFonts w:ascii="宋体" w:hAnsi="宋体" w:eastAsia="宋体" w:cs="宋体"/>
          <w:spacing w:val="-14"/>
          <w:sz w:val="24"/>
          <w:szCs w:val="24"/>
        </w:rPr>
        <w:t>8</w:t>
      </w:r>
      <w:r>
        <w:rPr>
          <w:rFonts w:ascii="宋体" w:hAnsi="宋体" w:eastAsia="宋体" w:cs="宋体"/>
          <w:spacing w:val="-11"/>
          <w:sz w:val="24"/>
          <w:szCs w:val="24"/>
        </w:rPr>
        <w:t>.</w:t>
      </w:r>
      <w:r>
        <w:rPr>
          <w:rFonts w:ascii="宋体" w:hAnsi="宋体" w:eastAsia="宋体" w:cs="宋体"/>
          <w:spacing w:val="-7"/>
          <w:sz w:val="24"/>
          <w:szCs w:val="24"/>
        </w:rPr>
        <w:t>2 乙方还应提供下列服务：</w:t>
      </w:r>
    </w:p>
    <w:p>
      <w:pPr>
        <w:spacing w:before="157" w:line="217" w:lineRule="auto"/>
        <w:ind w:left="524"/>
        <w:rPr>
          <w:rFonts w:ascii="宋体" w:hAnsi="宋体" w:eastAsia="宋体" w:cs="宋体"/>
          <w:sz w:val="24"/>
          <w:szCs w:val="24"/>
        </w:rPr>
      </w:pPr>
      <w:r>
        <w:rPr>
          <w:rFonts w:ascii="宋体" w:hAnsi="宋体" w:eastAsia="宋体" w:cs="宋体"/>
          <w:spacing w:val="-6"/>
          <w:sz w:val="24"/>
          <w:szCs w:val="24"/>
        </w:rPr>
        <w:t>(1) 货物的现场安装和启动监督；</w:t>
      </w:r>
    </w:p>
    <w:p>
      <w:pPr>
        <w:spacing w:before="158" w:line="217" w:lineRule="auto"/>
        <w:ind w:left="524"/>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2</w:t>
      </w:r>
      <w:r>
        <w:rPr>
          <w:rFonts w:ascii="宋体" w:hAnsi="宋体" w:eastAsia="宋体" w:cs="宋体"/>
          <w:spacing w:val="-5"/>
          <w:sz w:val="24"/>
          <w:szCs w:val="24"/>
        </w:rPr>
        <w:t>) 提供货物组装和维修所需的工具；</w:t>
      </w:r>
    </w:p>
    <w:p>
      <w:pPr>
        <w:spacing w:before="157" w:line="279" w:lineRule="auto"/>
        <w:ind w:left="966" w:right="8" w:hanging="442"/>
        <w:rPr>
          <w:rFonts w:ascii="宋体" w:hAnsi="宋体" w:eastAsia="宋体" w:cs="宋体"/>
          <w:sz w:val="24"/>
          <w:szCs w:val="24"/>
        </w:rPr>
      </w:pPr>
      <w:r>
        <w:rPr>
          <w:rFonts w:ascii="宋体" w:hAnsi="宋体" w:eastAsia="宋体" w:cs="宋体"/>
          <w:spacing w:val="2"/>
          <w:sz w:val="24"/>
          <w:szCs w:val="24"/>
        </w:rPr>
        <w:t>(3) 在双方商定的一定期限内</w:t>
      </w:r>
      <w:r>
        <w:rPr>
          <w:rFonts w:ascii="宋体" w:hAnsi="宋体" w:eastAsia="宋体" w:cs="宋体"/>
          <w:spacing w:val="1"/>
          <w:sz w:val="24"/>
          <w:szCs w:val="24"/>
        </w:rPr>
        <w:t>对所供货物实施运行监督、维修，但前提条件</w:t>
      </w:r>
      <w:r>
        <w:rPr>
          <w:rFonts w:ascii="宋体" w:hAnsi="宋体" w:eastAsia="宋体" w:cs="宋体"/>
          <w:sz w:val="24"/>
          <w:szCs w:val="24"/>
        </w:rPr>
        <w:t xml:space="preserve"> </w:t>
      </w:r>
      <w:r>
        <w:rPr>
          <w:rFonts w:ascii="宋体" w:hAnsi="宋体" w:eastAsia="宋体" w:cs="宋体"/>
          <w:spacing w:val="-2"/>
          <w:sz w:val="24"/>
          <w:szCs w:val="24"/>
        </w:rPr>
        <w:t>是该服务并不能免除乙方在质量保证期内所</w:t>
      </w:r>
      <w:r>
        <w:rPr>
          <w:rFonts w:ascii="宋体" w:hAnsi="宋体" w:eastAsia="宋体" w:cs="宋体"/>
          <w:spacing w:val="-1"/>
          <w:sz w:val="24"/>
          <w:szCs w:val="24"/>
        </w:rPr>
        <w:t>承担的义务。</w:t>
      </w:r>
    </w:p>
    <w:p>
      <w:pPr>
        <w:spacing w:before="155" w:line="217" w:lineRule="auto"/>
        <w:ind w:left="524"/>
        <w:rPr>
          <w:rFonts w:ascii="宋体" w:hAnsi="宋体" w:eastAsia="宋体" w:cs="宋体"/>
          <w:sz w:val="24"/>
          <w:szCs w:val="24"/>
        </w:rPr>
      </w:pPr>
      <w:r>
        <w:rPr>
          <w:rFonts w:ascii="宋体" w:hAnsi="宋体" w:eastAsia="宋体" w:cs="宋体"/>
          <w:spacing w:val="-4"/>
          <w:sz w:val="24"/>
          <w:szCs w:val="24"/>
        </w:rPr>
        <w:t>(4) 在项目现场就</w:t>
      </w:r>
      <w:r>
        <w:rPr>
          <w:rFonts w:ascii="宋体" w:hAnsi="宋体" w:eastAsia="宋体" w:cs="宋体"/>
          <w:spacing w:val="-3"/>
          <w:sz w:val="24"/>
          <w:szCs w:val="24"/>
        </w:rPr>
        <w:t>货</w:t>
      </w:r>
      <w:r>
        <w:rPr>
          <w:rFonts w:ascii="宋体" w:hAnsi="宋体" w:eastAsia="宋体" w:cs="宋体"/>
          <w:spacing w:val="-2"/>
          <w:sz w:val="24"/>
          <w:szCs w:val="24"/>
        </w:rPr>
        <w:t>物的安装、启动、维护等对甲方人员进行培训。</w:t>
      </w:r>
    </w:p>
    <w:p>
      <w:pPr>
        <w:spacing w:before="159" w:line="338" w:lineRule="auto"/>
        <w:ind w:left="5" w:right="6" w:firstLine="477"/>
        <w:rPr>
          <w:rFonts w:ascii="宋体" w:hAnsi="宋体" w:eastAsia="宋体" w:cs="宋体"/>
          <w:sz w:val="24"/>
          <w:szCs w:val="24"/>
        </w:rPr>
      </w:pPr>
      <w:r>
        <w:rPr>
          <w:rFonts w:ascii="宋体" w:hAnsi="宋体" w:eastAsia="宋体" w:cs="宋体"/>
          <w:spacing w:val="4"/>
          <w:sz w:val="24"/>
          <w:szCs w:val="24"/>
        </w:rPr>
        <w:t>8.3 除合同条款中另</w:t>
      </w:r>
      <w:r>
        <w:rPr>
          <w:rFonts w:ascii="宋体" w:hAnsi="宋体" w:eastAsia="宋体" w:cs="宋体"/>
          <w:spacing w:val="3"/>
          <w:sz w:val="24"/>
          <w:szCs w:val="24"/>
        </w:rPr>
        <w:t>有</w:t>
      </w:r>
      <w:r>
        <w:rPr>
          <w:rFonts w:ascii="宋体" w:hAnsi="宋体" w:eastAsia="宋体" w:cs="宋体"/>
          <w:spacing w:val="2"/>
          <w:sz w:val="24"/>
          <w:szCs w:val="24"/>
        </w:rPr>
        <w:t>规定外，伴随服务的费用应含在合同价中，不单独进</w:t>
      </w:r>
      <w:r>
        <w:rPr>
          <w:rFonts w:ascii="宋体" w:hAnsi="宋体" w:eastAsia="宋体" w:cs="宋体"/>
          <w:sz w:val="24"/>
          <w:szCs w:val="24"/>
        </w:rPr>
        <w:t xml:space="preserve"> </w:t>
      </w:r>
      <w:r>
        <w:rPr>
          <w:rFonts w:ascii="宋体" w:hAnsi="宋体" w:eastAsia="宋体" w:cs="宋体"/>
          <w:spacing w:val="-9"/>
          <w:sz w:val="24"/>
          <w:szCs w:val="24"/>
        </w:rPr>
        <w:t>行支付。</w:t>
      </w:r>
    </w:p>
    <w:p>
      <w:pPr>
        <w:spacing w:before="2" w:line="238" w:lineRule="auto"/>
        <w:ind w:left="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9．质量</w:t>
      </w:r>
      <w:r>
        <w:rPr>
          <w:rFonts w:ascii="宋体" w:hAnsi="宋体" w:eastAsia="宋体" w:cs="宋体"/>
          <w:sz w:val="24"/>
          <w:szCs w:val="24"/>
          <w14:textOutline w14:w="4354" w14:cap="flat" w14:cmpd="sng">
            <w14:solidFill>
              <w14:srgbClr w14:val="000000"/>
            </w14:solidFill>
            <w14:prstDash w14:val="solid"/>
            <w14:miter w14:val="0"/>
          </w14:textOutline>
        </w:rPr>
        <w:t>保证</w:t>
      </w:r>
    </w:p>
    <w:p>
      <w:pPr>
        <w:spacing w:before="130" w:line="338" w:lineRule="auto"/>
        <w:ind w:left="3" w:right="6" w:firstLine="478"/>
        <w:rPr>
          <w:rFonts w:ascii="宋体" w:hAnsi="宋体" w:eastAsia="宋体" w:cs="宋体"/>
          <w:sz w:val="24"/>
          <w:szCs w:val="24"/>
        </w:rPr>
      </w:pPr>
      <w:r>
        <w:rPr>
          <w:rFonts w:ascii="宋体" w:hAnsi="宋体" w:eastAsia="宋体" w:cs="宋体"/>
          <w:spacing w:val="4"/>
          <w:sz w:val="24"/>
          <w:szCs w:val="24"/>
        </w:rPr>
        <w:t>9.1 乙方应保证所供</w:t>
      </w:r>
      <w:r>
        <w:rPr>
          <w:rFonts w:ascii="宋体" w:hAnsi="宋体" w:eastAsia="宋体" w:cs="宋体"/>
          <w:spacing w:val="3"/>
          <w:sz w:val="24"/>
          <w:szCs w:val="24"/>
        </w:rPr>
        <w:t>货</w:t>
      </w:r>
      <w:r>
        <w:rPr>
          <w:rFonts w:ascii="宋体" w:hAnsi="宋体" w:eastAsia="宋体" w:cs="宋体"/>
          <w:spacing w:val="2"/>
          <w:sz w:val="24"/>
          <w:szCs w:val="24"/>
        </w:rPr>
        <w:t>物是全新的、未使用过的和用一流的工艺生产的，并</w:t>
      </w:r>
      <w:r>
        <w:rPr>
          <w:rFonts w:ascii="宋体" w:hAnsi="宋体" w:eastAsia="宋体" w:cs="宋体"/>
          <w:sz w:val="24"/>
          <w:szCs w:val="24"/>
        </w:rPr>
        <w:t xml:space="preserve"> </w:t>
      </w:r>
      <w:r>
        <w:rPr>
          <w:rFonts w:ascii="宋体" w:hAnsi="宋体" w:eastAsia="宋体" w:cs="宋体"/>
          <w:spacing w:val="-10"/>
          <w:sz w:val="24"/>
          <w:szCs w:val="24"/>
        </w:rPr>
        <w:t>完</w:t>
      </w:r>
      <w:r>
        <w:rPr>
          <w:rFonts w:ascii="宋体" w:hAnsi="宋体" w:eastAsia="宋体" w:cs="宋体"/>
          <w:spacing w:val="-6"/>
          <w:sz w:val="24"/>
          <w:szCs w:val="24"/>
        </w:rPr>
        <w:t>全</w:t>
      </w:r>
      <w:r>
        <w:rPr>
          <w:rFonts w:ascii="宋体" w:hAnsi="宋体" w:eastAsia="宋体" w:cs="宋体"/>
          <w:spacing w:val="-5"/>
          <w:sz w:val="24"/>
          <w:szCs w:val="24"/>
        </w:rPr>
        <w:t>符合国家标准、消防标准、行业标准， 销售渠道符合乙方身份。</w:t>
      </w:r>
    </w:p>
    <w:p>
      <w:pPr>
        <w:spacing w:before="2" w:line="346" w:lineRule="auto"/>
        <w:ind w:left="21" w:right="2" w:firstLine="461"/>
        <w:rPr>
          <w:rFonts w:ascii="宋体" w:hAnsi="宋体" w:eastAsia="宋体" w:cs="宋体"/>
          <w:sz w:val="24"/>
          <w:szCs w:val="24"/>
        </w:rPr>
      </w:pPr>
      <w:r>
        <w:rPr>
          <w:rFonts w:ascii="宋体" w:hAnsi="宋体" w:eastAsia="宋体" w:cs="宋体"/>
          <w:spacing w:val="12"/>
          <w:sz w:val="24"/>
          <w:szCs w:val="24"/>
        </w:rPr>
        <w:t>9</w:t>
      </w:r>
      <w:r>
        <w:rPr>
          <w:rFonts w:ascii="宋体" w:hAnsi="宋体" w:eastAsia="宋体" w:cs="宋体"/>
          <w:spacing w:val="7"/>
          <w:sz w:val="24"/>
          <w:szCs w:val="24"/>
        </w:rPr>
        <w:t>.</w:t>
      </w:r>
      <w:r>
        <w:rPr>
          <w:rFonts w:ascii="宋体" w:hAnsi="宋体" w:eastAsia="宋体" w:cs="宋体"/>
          <w:spacing w:val="6"/>
          <w:sz w:val="24"/>
          <w:szCs w:val="24"/>
        </w:rPr>
        <w:t>2  根据当地商检局或有关部门检验结果或者在质量保证期内，如果货物</w:t>
      </w:r>
      <w:r>
        <w:rPr>
          <w:rFonts w:ascii="宋体" w:hAnsi="宋体" w:eastAsia="宋体" w:cs="宋体"/>
          <w:sz w:val="24"/>
          <w:szCs w:val="24"/>
        </w:rPr>
        <w:t xml:space="preserve"> </w:t>
      </w:r>
      <w:r>
        <w:rPr>
          <w:rFonts w:ascii="宋体" w:hAnsi="宋体" w:eastAsia="宋体" w:cs="宋体"/>
          <w:spacing w:val="-2"/>
          <w:sz w:val="24"/>
          <w:szCs w:val="24"/>
        </w:rPr>
        <w:t>的数量、质量或规格</w:t>
      </w:r>
      <w:r>
        <w:rPr>
          <w:rFonts w:ascii="宋体" w:hAnsi="宋体" w:eastAsia="宋体" w:cs="宋体"/>
          <w:spacing w:val="-1"/>
          <w:sz w:val="24"/>
          <w:szCs w:val="24"/>
        </w:rPr>
        <w:t>与合同不符， 或证实货物是有缺陷的，包括潜在的缺陷或使</w:t>
      </w:r>
    </w:p>
    <w:p>
      <w:pPr>
        <w:sectPr>
          <w:footerReference r:id="rId39" w:type="default"/>
          <w:pgSz w:w="11909" w:h="16836"/>
          <w:pgMar w:top="400" w:right="1697" w:bottom="1195" w:left="1707"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219" w:lineRule="auto"/>
        <w:ind w:left="2"/>
        <w:rPr>
          <w:rFonts w:ascii="宋体" w:hAnsi="宋体" w:eastAsia="宋体" w:cs="宋体"/>
          <w:sz w:val="24"/>
          <w:szCs w:val="24"/>
        </w:rPr>
      </w:pPr>
      <w:r>
        <w:rPr>
          <w:rFonts w:ascii="宋体" w:hAnsi="宋体" w:eastAsia="宋体" w:cs="宋体"/>
          <w:spacing w:val="-2"/>
          <w:sz w:val="24"/>
          <w:szCs w:val="24"/>
        </w:rPr>
        <w:t>用不符合要求的</w:t>
      </w:r>
      <w:r>
        <w:rPr>
          <w:rFonts w:ascii="宋体" w:hAnsi="宋体" w:eastAsia="宋体" w:cs="宋体"/>
          <w:spacing w:val="-1"/>
          <w:sz w:val="24"/>
          <w:szCs w:val="24"/>
        </w:rPr>
        <w:t>材料等，甲方应尽快以书面形式向乙方提出本保证下的索赔。</w:t>
      </w:r>
    </w:p>
    <w:p>
      <w:pPr>
        <w:spacing w:before="155" w:line="279" w:lineRule="auto"/>
        <w:ind w:left="1439" w:right="3" w:hanging="958"/>
        <w:rPr>
          <w:rFonts w:ascii="宋体" w:hAnsi="宋体" w:eastAsia="宋体" w:cs="宋体"/>
          <w:sz w:val="24"/>
          <w:szCs w:val="24"/>
        </w:rPr>
      </w:pPr>
      <w:r>
        <w:rPr>
          <w:rFonts w:ascii="宋体" w:hAnsi="宋体" w:eastAsia="宋体" w:cs="宋体"/>
          <w:spacing w:val="24"/>
          <w:sz w:val="24"/>
          <w:szCs w:val="24"/>
        </w:rPr>
        <w:t>9</w:t>
      </w:r>
      <w:r>
        <w:rPr>
          <w:rFonts w:ascii="宋体" w:hAnsi="宋体" w:eastAsia="宋体" w:cs="宋体"/>
          <w:spacing w:val="23"/>
          <w:sz w:val="24"/>
          <w:szCs w:val="24"/>
        </w:rPr>
        <w:t>.</w:t>
      </w:r>
      <w:r>
        <w:rPr>
          <w:rFonts w:ascii="宋体" w:hAnsi="宋体" w:eastAsia="宋体" w:cs="宋体"/>
          <w:spacing w:val="12"/>
          <w:sz w:val="24"/>
          <w:szCs w:val="24"/>
        </w:rPr>
        <w:t>3  乙方在收到通知后十(10)天内应免费维修或更换有缺陷的货物或部</w:t>
      </w:r>
      <w:r>
        <w:rPr>
          <w:rFonts w:ascii="宋体" w:hAnsi="宋体" w:eastAsia="宋体" w:cs="宋体"/>
          <w:sz w:val="24"/>
          <w:szCs w:val="24"/>
        </w:rPr>
        <w:t xml:space="preserve"> </w:t>
      </w:r>
      <w:r>
        <w:rPr>
          <w:rFonts w:ascii="宋体" w:hAnsi="宋体" w:eastAsia="宋体" w:cs="宋体"/>
          <w:spacing w:val="-11"/>
          <w:sz w:val="24"/>
          <w:szCs w:val="24"/>
        </w:rPr>
        <w:t>件。</w:t>
      </w:r>
    </w:p>
    <w:p>
      <w:pPr>
        <w:spacing w:before="154" w:line="219" w:lineRule="auto"/>
        <w:ind w:left="481"/>
        <w:rPr>
          <w:rFonts w:ascii="宋体" w:hAnsi="宋体" w:eastAsia="宋体" w:cs="宋体"/>
          <w:sz w:val="24"/>
          <w:szCs w:val="24"/>
        </w:rPr>
      </w:pPr>
      <w:r>
        <w:rPr>
          <w:rFonts w:ascii="宋体" w:hAnsi="宋体" w:eastAsia="宋体" w:cs="宋体"/>
          <w:spacing w:val="4"/>
          <w:sz w:val="24"/>
          <w:szCs w:val="24"/>
        </w:rPr>
        <w:t>9.4  如果乙方</w:t>
      </w:r>
      <w:r>
        <w:rPr>
          <w:rFonts w:ascii="宋体" w:hAnsi="宋体" w:eastAsia="宋体" w:cs="宋体"/>
          <w:spacing w:val="2"/>
          <w:sz w:val="24"/>
          <w:szCs w:val="24"/>
        </w:rPr>
        <w:t>在收到通知后十(10)天内没有弥补缺陷， 甲方可采取必要的</w:t>
      </w:r>
    </w:p>
    <w:p>
      <w:pPr>
        <w:spacing w:before="157" w:line="338" w:lineRule="auto"/>
        <w:ind w:right="9"/>
        <w:rPr>
          <w:rFonts w:ascii="宋体" w:hAnsi="宋体" w:eastAsia="宋体" w:cs="宋体"/>
          <w:sz w:val="24"/>
          <w:szCs w:val="24"/>
        </w:rPr>
      </w:pPr>
      <w:r>
        <w:rPr>
          <w:rFonts w:ascii="宋体" w:hAnsi="宋体" w:eastAsia="宋体" w:cs="宋体"/>
          <w:spacing w:val="4"/>
          <w:sz w:val="24"/>
          <w:szCs w:val="24"/>
        </w:rPr>
        <w:t>补救措施，但其风险和</w:t>
      </w:r>
      <w:r>
        <w:rPr>
          <w:rFonts w:ascii="宋体" w:hAnsi="宋体" w:eastAsia="宋体" w:cs="宋体"/>
          <w:spacing w:val="2"/>
          <w:sz w:val="24"/>
          <w:szCs w:val="24"/>
        </w:rPr>
        <w:t>费用将由乙方承担，甲方根据合同规定对乙方行使的其他</w:t>
      </w:r>
      <w:r>
        <w:rPr>
          <w:rFonts w:ascii="宋体" w:hAnsi="宋体" w:eastAsia="宋体" w:cs="宋体"/>
          <w:sz w:val="24"/>
          <w:szCs w:val="24"/>
        </w:rPr>
        <w:t xml:space="preserve"> </w:t>
      </w:r>
      <w:r>
        <w:rPr>
          <w:rFonts w:ascii="宋体" w:hAnsi="宋体" w:eastAsia="宋体" w:cs="宋体"/>
          <w:spacing w:val="-8"/>
          <w:sz w:val="24"/>
          <w:szCs w:val="24"/>
        </w:rPr>
        <w:t>权</w:t>
      </w:r>
      <w:r>
        <w:rPr>
          <w:rFonts w:ascii="宋体" w:hAnsi="宋体" w:eastAsia="宋体" w:cs="宋体"/>
          <w:spacing w:val="-5"/>
          <w:sz w:val="24"/>
          <w:szCs w:val="24"/>
        </w:rPr>
        <w:t>力不受影响。</w:t>
      </w:r>
    </w:p>
    <w:p>
      <w:pPr>
        <w:spacing w:line="219" w:lineRule="auto"/>
        <w:ind w:left="481"/>
        <w:rPr>
          <w:rFonts w:ascii="宋体" w:hAnsi="宋体" w:eastAsia="宋体" w:cs="宋体"/>
          <w:sz w:val="24"/>
          <w:szCs w:val="24"/>
        </w:rPr>
      </w:pPr>
      <w:r>
        <w:rPr>
          <w:rFonts w:ascii="宋体" w:hAnsi="宋体" w:eastAsia="宋体" w:cs="宋体"/>
          <w:spacing w:val="-2"/>
          <w:sz w:val="24"/>
          <w:szCs w:val="24"/>
        </w:rPr>
        <w:t>9.5 设备投入正常运营后，乙方</w:t>
      </w:r>
      <w:r>
        <w:rPr>
          <w:rFonts w:ascii="宋体" w:hAnsi="宋体" w:eastAsia="宋体" w:cs="宋体"/>
          <w:spacing w:val="-1"/>
          <w:sz w:val="24"/>
          <w:szCs w:val="24"/>
        </w:rPr>
        <w:t>应定期回访使用方。</w:t>
      </w:r>
    </w:p>
    <w:p>
      <w:pPr>
        <w:spacing w:before="154" w:line="220" w:lineRule="auto"/>
        <w:ind w:left="18"/>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1</w:t>
      </w:r>
      <w:r>
        <w:rPr>
          <w:rFonts w:ascii="宋体" w:hAnsi="宋体" w:eastAsia="宋体" w:cs="宋体"/>
          <w:spacing w:val="-6"/>
          <w:sz w:val="24"/>
          <w:szCs w:val="24"/>
          <w14:textOutline w14:w="4354" w14:cap="flat" w14:cmpd="sng">
            <w14:solidFill>
              <w14:srgbClr w14:val="000000"/>
            </w14:solidFill>
            <w14:prstDash w14:val="solid"/>
            <w14:miter w14:val="0"/>
          </w14:textOutline>
        </w:rPr>
        <w:t>0．检验</w:t>
      </w:r>
    </w:p>
    <w:p>
      <w:pPr>
        <w:spacing w:before="156" w:line="217" w:lineRule="auto"/>
        <w:ind w:left="498"/>
        <w:rPr>
          <w:rFonts w:ascii="宋体" w:hAnsi="宋体" w:eastAsia="宋体" w:cs="宋体"/>
          <w:sz w:val="24"/>
          <w:szCs w:val="24"/>
        </w:rPr>
      </w:pPr>
      <w:r>
        <w:rPr>
          <w:rFonts w:ascii="宋体" w:hAnsi="宋体" w:eastAsia="宋体" w:cs="宋体"/>
          <w:spacing w:val="-2"/>
          <w:sz w:val="24"/>
          <w:szCs w:val="24"/>
        </w:rPr>
        <w:t xml:space="preserve">10.1 </w:t>
      </w:r>
      <w:r>
        <w:rPr>
          <w:rFonts w:ascii="宋体" w:hAnsi="宋体" w:eastAsia="宋体" w:cs="宋体"/>
          <w:spacing w:val="-1"/>
          <w:sz w:val="24"/>
          <w:szCs w:val="24"/>
        </w:rPr>
        <w:t xml:space="preserve"> 在交货前，制造商应对货物的质量、规格、 性能、数量等进行详细而</w:t>
      </w:r>
    </w:p>
    <w:p>
      <w:pPr>
        <w:spacing w:before="155" w:line="339" w:lineRule="auto"/>
        <w:ind w:right="4"/>
        <w:rPr>
          <w:rFonts w:ascii="宋体" w:hAnsi="宋体" w:eastAsia="宋体" w:cs="宋体"/>
          <w:sz w:val="24"/>
          <w:szCs w:val="24"/>
        </w:rPr>
      </w:pPr>
      <w:r>
        <w:rPr>
          <w:rFonts w:ascii="宋体" w:hAnsi="宋体" w:eastAsia="宋体" w:cs="宋体"/>
          <w:spacing w:val="4"/>
          <w:sz w:val="24"/>
          <w:szCs w:val="24"/>
        </w:rPr>
        <w:t>全面的检验，所交产品符合</w:t>
      </w:r>
      <w:r>
        <w:rPr>
          <w:rFonts w:ascii="宋体" w:hAnsi="宋体" w:eastAsia="宋体" w:cs="宋体"/>
          <w:spacing w:val="3"/>
          <w:sz w:val="24"/>
          <w:szCs w:val="24"/>
        </w:rPr>
        <w:t>相</w:t>
      </w:r>
      <w:r>
        <w:rPr>
          <w:rFonts w:ascii="宋体" w:hAnsi="宋体" w:eastAsia="宋体" w:cs="宋体"/>
          <w:spacing w:val="2"/>
          <w:sz w:val="24"/>
          <w:szCs w:val="24"/>
        </w:rPr>
        <w:t>关验收标准，并出具—份证明货物符合合同规定的</w:t>
      </w:r>
      <w:r>
        <w:rPr>
          <w:rFonts w:ascii="宋体" w:hAnsi="宋体" w:eastAsia="宋体" w:cs="宋体"/>
          <w:sz w:val="24"/>
          <w:szCs w:val="24"/>
        </w:rPr>
        <w:t xml:space="preserve"> </w:t>
      </w:r>
      <w:r>
        <w:rPr>
          <w:rFonts w:ascii="宋体" w:hAnsi="宋体" w:eastAsia="宋体" w:cs="宋体"/>
          <w:spacing w:val="-4"/>
          <w:sz w:val="24"/>
          <w:szCs w:val="24"/>
        </w:rPr>
        <w:t>质量检验证书， 检验证书是付款时所需要的文件的组成部分， 但不能作为有关</w:t>
      </w:r>
      <w:r>
        <w:rPr>
          <w:rFonts w:ascii="宋体" w:hAnsi="宋体" w:eastAsia="宋体" w:cs="宋体"/>
          <w:spacing w:val="-1"/>
          <w:sz w:val="24"/>
          <w:szCs w:val="24"/>
        </w:rPr>
        <w:t>质</w:t>
      </w:r>
      <w:r>
        <w:rPr>
          <w:rFonts w:ascii="宋体" w:hAnsi="宋体" w:eastAsia="宋体" w:cs="宋体"/>
          <w:sz w:val="24"/>
          <w:szCs w:val="24"/>
        </w:rPr>
        <w:t xml:space="preserve"> </w:t>
      </w:r>
      <w:r>
        <w:rPr>
          <w:rFonts w:ascii="宋体" w:hAnsi="宋体" w:eastAsia="宋体" w:cs="宋体"/>
          <w:spacing w:val="4"/>
          <w:sz w:val="24"/>
          <w:szCs w:val="24"/>
        </w:rPr>
        <w:t>量、规格、数量或重量</w:t>
      </w:r>
      <w:r>
        <w:rPr>
          <w:rFonts w:ascii="宋体" w:hAnsi="宋体" w:eastAsia="宋体" w:cs="宋体"/>
          <w:spacing w:val="2"/>
          <w:sz w:val="24"/>
          <w:szCs w:val="24"/>
        </w:rPr>
        <w:t>的最终检验。制造商检验的结果和细节应附在检验证书后</w:t>
      </w:r>
      <w:r>
        <w:rPr>
          <w:rFonts w:ascii="宋体" w:hAnsi="宋体" w:eastAsia="宋体" w:cs="宋体"/>
          <w:sz w:val="24"/>
          <w:szCs w:val="24"/>
        </w:rPr>
        <w:t xml:space="preserve"> </w:t>
      </w:r>
      <w:r>
        <w:rPr>
          <w:rFonts w:ascii="宋体" w:hAnsi="宋体" w:eastAsia="宋体" w:cs="宋体"/>
          <w:spacing w:val="-12"/>
          <w:sz w:val="24"/>
          <w:szCs w:val="24"/>
        </w:rPr>
        <w:t>面</w:t>
      </w:r>
      <w:r>
        <w:rPr>
          <w:rFonts w:ascii="宋体" w:hAnsi="宋体" w:eastAsia="宋体" w:cs="宋体"/>
          <w:spacing w:val="-11"/>
          <w:sz w:val="24"/>
          <w:szCs w:val="24"/>
        </w:rPr>
        <w:t>。</w:t>
      </w:r>
    </w:p>
    <w:p>
      <w:pPr>
        <w:spacing w:before="1" w:line="338" w:lineRule="auto"/>
        <w:ind w:left="3" w:right="8" w:firstLine="494"/>
        <w:rPr>
          <w:rFonts w:ascii="宋体" w:hAnsi="宋体" w:eastAsia="宋体" w:cs="宋体"/>
          <w:sz w:val="24"/>
          <w:szCs w:val="24"/>
        </w:rPr>
      </w:pPr>
      <w:r>
        <w:rPr>
          <w:rFonts w:ascii="宋体" w:hAnsi="宋体" w:eastAsia="宋体" w:cs="宋体"/>
          <w:spacing w:val="-2"/>
          <w:sz w:val="24"/>
          <w:szCs w:val="24"/>
        </w:rPr>
        <w:t>10.2  货物运抵</w:t>
      </w:r>
      <w:r>
        <w:rPr>
          <w:rFonts w:ascii="宋体" w:hAnsi="宋体" w:eastAsia="宋体" w:cs="宋体"/>
          <w:spacing w:val="-1"/>
          <w:sz w:val="24"/>
          <w:szCs w:val="24"/>
        </w:rPr>
        <w:t>现场后， 甲方现场验收，如有需要，可抽取样品交有关检测</w:t>
      </w:r>
      <w:r>
        <w:rPr>
          <w:rFonts w:ascii="宋体" w:hAnsi="宋体" w:eastAsia="宋体" w:cs="宋体"/>
          <w:sz w:val="24"/>
          <w:szCs w:val="24"/>
        </w:rPr>
        <w:t xml:space="preserve"> </w:t>
      </w:r>
      <w:r>
        <w:rPr>
          <w:rFonts w:ascii="宋体" w:hAnsi="宋体" w:eastAsia="宋体" w:cs="宋体"/>
          <w:spacing w:val="-10"/>
          <w:sz w:val="24"/>
          <w:szCs w:val="24"/>
        </w:rPr>
        <w:t>部</w:t>
      </w:r>
      <w:r>
        <w:rPr>
          <w:rFonts w:ascii="宋体" w:hAnsi="宋体" w:eastAsia="宋体" w:cs="宋体"/>
          <w:spacing w:val="-7"/>
          <w:sz w:val="24"/>
          <w:szCs w:val="24"/>
        </w:rPr>
        <w:t>门检验。</w:t>
      </w:r>
    </w:p>
    <w:p>
      <w:pPr>
        <w:spacing w:before="1" w:line="219" w:lineRule="auto"/>
        <w:ind w:left="18"/>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1</w:t>
      </w:r>
      <w:r>
        <w:rPr>
          <w:rFonts w:ascii="宋体" w:hAnsi="宋体" w:eastAsia="宋体" w:cs="宋体"/>
          <w:spacing w:val="-6"/>
          <w:sz w:val="24"/>
          <w:szCs w:val="24"/>
          <w14:textOutline w14:w="4354" w14:cap="flat" w14:cmpd="sng">
            <w14:solidFill>
              <w14:srgbClr w14:val="000000"/>
            </w14:solidFill>
            <w14:prstDash w14:val="solid"/>
            <w14:miter w14:val="0"/>
          </w14:textOutline>
        </w:rPr>
        <w:t>1．索赔</w:t>
      </w:r>
    </w:p>
    <w:p>
      <w:pPr>
        <w:spacing w:before="155" w:line="217" w:lineRule="auto"/>
        <w:ind w:left="498"/>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9"/>
          <w:sz w:val="24"/>
          <w:szCs w:val="24"/>
        </w:rPr>
        <w:t>1.1  甲方有权根据当地商检局或有关部门出具的检验证书向乙方提出索</w:t>
      </w:r>
    </w:p>
    <w:p>
      <w:pPr>
        <w:spacing w:before="157" w:line="339" w:lineRule="auto"/>
        <w:ind w:left="4" w:right="4" w:hanging="4"/>
        <w:rPr>
          <w:rFonts w:ascii="宋体" w:hAnsi="宋体" w:eastAsia="宋体" w:cs="宋体"/>
          <w:sz w:val="24"/>
          <w:szCs w:val="24"/>
        </w:rPr>
      </w:pPr>
      <w:r>
        <w:rPr>
          <w:rFonts w:ascii="宋体" w:hAnsi="宋体" w:eastAsia="宋体" w:cs="宋体"/>
          <w:spacing w:val="-1"/>
          <w:sz w:val="24"/>
          <w:szCs w:val="24"/>
        </w:rPr>
        <w:t>赔，如不符合招标文件相关质量要求，甲方有权拒付部分</w:t>
      </w:r>
      <w:r>
        <w:rPr>
          <w:rFonts w:ascii="宋体" w:hAnsi="宋体" w:eastAsia="宋体" w:cs="宋体"/>
          <w:sz w:val="24"/>
          <w:szCs w:val="24"/>
        </w:rPr>
        <w:t xml:space="preserve">或全部货款， 并保留追 </w:t>
      </w:r>
      <w:r>
        <w:rPr>
          <w:rFonts w:ascii="宋体" w:hAnsi="宋体" w:eastAsia="宋体" w:cs="宋体"/>
          <w:spacing w:val="-3"/>
          <w:sz w:val="24"/>
          <w:szCs w:val="24"/>
        </w:rPr>
        <w:t>索因延期交付造成相关损失的权利</w:t>
      </w:r>
      <w:r>
        <w:rPr>
          <w:rFonts w:ascii="宋体" w:hAnsi="宋体" w:eastAsia="宋体" w:cs="宋体"/>
          <w:spacing w:val="-1"/>
          <w:sz w:val="24"/>
          <w:szCs w:val="24"/>
        </w:rPr>
        <w:t>。</w:t>
      </w:r>
    </w:p>
    <w:p>
      <w:pPr>
        <w:spacing w:before="1" w:line="338" w:lineRule="auto"/>
        <w:ind w:right="2" w:firstLine="498"/>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5"/>
          <w:sz w:val="24"/>
          <w:szCs w:val="24"/>
        </w:rPr>
        <w:t>1</w:t>
      </w:r>
      <w:r>
        <w:rPr>
          <w:rFonts w:ascii="宋体" w:hAnsi="宋体" w:eastAsia="宋体" w:cs="宋体"/>
          <w:spacing w:val="-4"/>
          <w:sz w:val="24"/>
          <w:szCs w:val="24"/>
        </w:rPr>
        <w:t>.2  在合同第 10 条规定的检验期和质量保证期内，如果乙方对差异负有责</w:t>
      </w:r>
      <w:r>
        <w:rPr>
          <w:rFonts w:ascii="宋体" w:hAnsi="宋体" w:eastAsia="宋体" w:cs="宋体"/>
          <w:sz w:val="24"/>
          <w:szCs w:val="24"/>
        </w:rPr>
        <w:t xml:space="preserve"> </w:t>
      </w:r>
      <w:r>
        <w:rPr>
          <w:rFonts w:ascii="宋体" w:hAnsi="宋体" w:eastAsia="宋体" w:cs="宋体"/>
          <w:spacing w:val="-1"/>
          <w:sz w:val="24"/>
          <w:szCs w:val="24"/>
        </w:rPr>
        <w:t>任而甲方提出索赔，</w:t>
      </w:r>
      <w:r>
        <w:rPr>
          <w:rFonts w:ascii="宋体" w:hAnsi="宋体" w:eastAsia="宋体" w:cs="宋体"/>
          <w:sz w:val="24"/>
          <w:szCs w:val="24"/>
        </w:rPr>
        <w:t>乙方应按照甲方同意的下列一种或多种方式解决索赔事宜：</w:t>
      </w:r>
    </w:p>
    <w:p>
      <w:pPr>
        <w:spacing w:before="2" w:line="338" w:lineRule="auto"/>
        <w:ind w:left="2" w:right="1" w:firstLine="640"/>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1</w:t>
      </w:r>
      <w:r>
        <w:rPr>
          <w:rFonts w:ascii="宋体" w:hAnsi="宋体" w:eastAsia="宋体" w:cs="宋体"/>
          <w:spacing w:val="5"/>
          <w:sz w:val="24"/>
          <w:szCs w:val="24"/>
        </w:rPr>
        <w:t>) 乙方同意退货并用合同规定的货币将货款退还给甲方，并承担由此发</w:t>
      </w:r>
      <w:r>
        <w:rPr>
          <w:rFonts w:ascii="宋体" w:hAnsi="宋体" w:eastAsia="宋体" w:cs="宋体"/>
          <w:sz w:val="24"/>
          <w:szCs w:val="24"/>
        </w:rPr>
        <w:t xml:space="preserve"> </w:t>
      </w:r>
      <w:r>
        <w:rPr>
          <w:rFonts w:ascii="宋体" w:hAnsi="宋体" w:eastAsia="宋体" w:cs="宋体"/>
          <w:spacing w:val="18"/>
          <w:sz w:val="24"/>
          <w:szCs w:val="24"/>
        </w:rPr>
        <w:t>生的</w:t>
      </w:r>
      <w:r>
        <w:rPr>
          <w:rFonts w:ascii="宋体" w:hAnsi="宋体" w:eastAsia="宋体" w:cs="宋体"/>
          <w:spacing w:val="12"/>
          <w:sz w:val="24"/>
          <w:szCs w:val="24"/>
        </w:rPr>
        <w:t>一</w:t>
      </w:r>
      <w:r>
        <w:rPr>
          <w:rFonts w:ascii="宋体" w:hAnsi="宋体" w:eastAsia="宋体" w:cs="宋体"/>
          <w:spacing w:val="9"/>
          <w:sz w:val="24"/>
          <w:szCs w:val="24"/>
        </w:rPr>
        <w:t>切损失和费用，包括利息、银行手续费、运费、保险费、检验费、仓储</w:t>
      </w:r>
      <w:r>
        <w:rPr>
          <w:rFonts w:ascii="宋体" w:hAnsi="宋体" w:eastAsia="宋体" w:cs="宋体"/>
          <w:sz w:val="24"/>
          <w:szCs w:val="24"/>
        </w:rPr>
        <w:t xml:space="preserve"> </w:t>
      </w:r>
      <w:r>
        <w:rPr>
          <w:rFonts w:ascii="宋体" w:hAnsi="宋体" w:eastAsia="宋体" w:cs="宋体"/>
          <w:spacing w:val="-2"/>
          <w:sz w:val="24"/>
          <w:szCs w:val="24"/>
        </w:rPr>
        <w:t>费、装卸费以及为保护退回货物所需的其它必要费</w:t>
      </w:r>
      <w:r>
        <w:rPr>
          <w:rFonts w:ascii="宋体" w:hAnsi="宋体" w:eastAsia="宋体" w:cs="宋体"/>
          <w:spacing w:val="-1"/>
          <w:sz w:val="24"/>
          <w:szCs w:val="24"/>
        </w:rPr>
        <w:t>用</w:t>
      </w:r>
      <w:r>
        <w:rPr>
          <w:rFonts w:ascii="宋体" w:hAnsi="宋体" w:eastAsia="宋体" w:cs="宋体"/>
          <w:sz w:val="24"/>
          <w:szCs w:val="24"/>
        </w:rPr>
        <w:t>。</w:t>
      </w:r>
    </w:p>
    <w:p>
      <w:pPr>
        <w:spacing w:before="1" w:line="338" w:lineRule="auto"/>
        <w:ind w:left="1" w:right="4" w:firstLine="641"/>
        <w:rPr>
          <w:rFonts w:ascii="宋体" w:hAnsi="宋体" w:eastAsia="宋体" w:cs="宋体"/>
          <w:sz w:val="24"/>
          <w:szCs w:val="24"/>
        </w:rPr>
      </w:pPr>
      <w:r>
        <w:rPr>
          <w:rFonts w:ascii="宋体" w:hAnsi="宋体" w:eastAsia="宋体" w:cs="宋体"/>
          <w:spacing w:val="2"/>
          <w:sz w:val="24"/>
          <w:szCs w:val="24"/>
        </w:rPr>
        <w:t>(2)  根据货物低劣程度、损坏程</w:t>
      </w:r>
      <w:r>
        <w:rPr>
          <w:rFonts w:ascii="宋体" w:hAnsi="宋体" w:eastAsia="宋体" w:cs="宋体"/>
          <w:spacing w:val="1"/>
          <w:sz w:val="24"/>
          <w:szCs w:val="24"/>
        </w:rPr>
        <w:t>度以及甲方所遭受损失的金额，经买卖双</w:t>
      </w:r>
      <w:r>
        <w:rPr>
          <w:rFonts w:ascii="宋体" w:hAnsi="宋体" w:eastAsia="宋体" w:cs="宋体"/>
          <w:sz w:val="24"/>
          <w:szCs w:val="24"/>
        </w:rPr>
        <w:t xml:space="preserve"> </w:t>
      </w:r>
      <w:r>
        <w:rPr>
          <w:rFonts w:ascii="宋体" w:hAnsi="宋体" w:eastAsia="宋体" w:cs="宋体"/>
          <w:spacing w:val="-6"/>
          <w:sz w:val="24"/>
          <w:szCs w:val="24"/>
        </w:rPr>
        <w:t>方</w:t>
      </w:r>
      <w:r>
        <w:rPr>
          <w:rFonts w:ascii="宋体" w:hAnsi="宋体" w:eastAsia="宋体" w:cs="宋体"/>
          <w:spacing w:val="-4"/>
          <w:sz w:val="24"/>
          <w:szCs w:val="24"/>
        </w:rPr>
        <w:t>商</w:t>
      </w:r>
      <w:r>
        <w:rPr>
          <w:rFonts w:ascii="宋体" w:hAnsi="宋体" w:eastAsia="宋体" w:cs="宋体"/>
          <w:spacing w:val="-3"/>
          <w:sz w:val="24"/>
          <w:szCs w:val="24"/>
        </w:rPr>
        <w:t>定降低货物的价格。</w:t>
      </w:r>
    </w:p>
    <w:p>
      <w:pPr>
        <w:spacing w:before="2" w:line="338" w:lineRule="auto"/>
        <w:ind w:left="1" w:firstLine="641"/>
        <w:rPr>
          <w:rFonts w:ascii="宋体" w:hAnsi="宋体" w:eastAsia="宋体" w:cs="宋体"/>
          <w:sz w:val="24"/>
          <w:szCs w:val="24"/>
        </w:rPr>
      </w:pPr>
      <w:r>
        <w:rPr>
          <w:rFonts w:ascii="宋体" w:hAnsi="宋体" w:eastAsia="宋体" w:cs="宋体"/>
          <w:spacing w:val="2"/>
          <w:sz w:val="24"/>
          <w:szCs w:val="24"/>
        </w:rPr>
        <w:t>(3)  用符合合同规定的规格、质量和性能要</w:t>
      </w:r>
      <w:r>
        <w:rPr>
          <w:rFonts w:ascii="宋体" w:hAnsi="宋体" w:eastAsia="宋体" w:cs="宋体"/>
          <w:spacing w:val="1"/>
          <w:sz w:val="24"/>
          <w:szCs w:val="24"/>
        </w:rPr>
        <w:t>求的新零件、部件和／或设备</w:t>
      </w:r>
      <w:r>
        <w:rPr>
          <w:rFonts w:ascii="宋体" w:hAnsi="宋体" w:eastAsia="宋体" w:cs="宋体"/>
          <w:sz w:val="24"/>
          <w:szCs w:val="24"/>
        </w:rPr>
        <w:t xml:space="preserve"> </w:t>
      </w:r>
      <w:r>
        <w:rPr>
          <w:rFonts w:ascii="宋体" w:hAnsi="宋体" w:eastAsia="宋体" w:cs="宋体"/>
          <w:spacing w:val="4"/>
          <w:sz w:val="24"/>
          <w:szCs w:val="24"/>
        </w:rPr>
        <w:t>来更换有缺陷的部分和／</w:t>
      </w:r>
      <w:r>
        <w:rPr>
          <w:rFonts w:ascii="宋体" w:hAnsi="宋体" w:eastAsia="宋体" w:cs="宋体"/>
          <w:spacing w:val="2"/>
          <w:sz w:val="24"/>
          <w:szCs w:val="24"/>
        </w:rPr>
        <w:t>或修补缺陷部分，乙方应承担一切费用和风险并负担甲</w:t>
      </w:r>
    </w:p>
    <w:p>
      <w:pPr>
        <w:spacing w:before="1" w:line="338" w:lineRule="auto"/>
        <w:ind w:left="62" w:right="3" w:hanging="61"/>
        <w:rPr>
          <w:rFonts w:ascii="宋体" w:hAnsi="宋体" w:eastAsia="宋体" w:cs="宋体"/>
          <w:sz w:val="24"/>
          <w:szCs w:val="24"/>
        </w:rPr>
      </w:pPr>
      <w:r>
        <w:rPr>
          <w:rFonts w:ascii="宋体" w:hAnsi="宋体" w:eastAsia="宋体" w:cs="宋体"/>
          <w:spacing w:val="-4"/>
          <w:sz w:val="24"/>
          <w:szCs w:val="24"/>
        </w:rPr>
        <w:t>方蒙受的全部直接损失费用。同时，乙方应按合同第 12 条规定，相应延长修</w:t>
      </w:r>
      <w:r>
        <w:rPr>
          <w:rFonts w:ascii="宋体" w:hAnsi="宋体" w:eastAsia="宋体" w:cs="宋体"/>
          <w:spacing w:val="-1"/>
          <w:sz w:val="24"/>
          <w:szCs w:val="24"/>
        </w:rPr>
        <w:t>补</w:t>
      </w:r>
      <w:r>
        <w:rPr>
          <w:rFonts w:ascii="宋体" w:hAnsi="宋体" w:eastAsia="宋体" w:cs="宋体"/>
          <w:sz w:val="24"/>
          <w:szCs w:val="24"/>
        </w:rPr>
        <w:t xml:space="preserve">和 </w:t>
      </w:r>
      <w:r>
        <w:rPr>
          <w:rFonts w:ascii="宋体" w:hAnsi="宋体" w:eastAsia="宋体" w:cs="宋体"/>
          <w:spacing w:val="-13"/>
          <w:sz w:val="24"/>
          <w:szCs w:val="24"/>
        </w:rPr>
        <w:t>／</w:t>
      </w:r>
      <w:r>
        <w:rPr>
          <w:rFonts w:ascii="宋体" w:hAnsi="宋体" w:eastAsia="宋体" w:cs="宋体"/>
          <w:spacing w:val="-8"/>
          <w:sz w:val="24"/>
          <w:szCs w:val="24"/>
        </w:rPr>
        <w:t>或更换件的质量保证期。</w:t>
      </w:r>
    </w:p>
    <w:p>
      <w:pPr>
        <w:spacing w:before="1" w:line="219" w:lineRule="auto"/>
        <w:ind w:left="618"/>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2"/>
          <w:sz w:val="24"/>
          <w:szCs w:val="24"/>
        </w:rPr>
        <w:t xml:space="preserve"> 如果在甲方发出索赔通知后十(10)天内，乙方未作答复，上述索赔应</w:t>
      </w:r>
    </w:p>
    <w:p>
      <w:pPr>
        <w:sectPr>
          <w:footerReference r:id="rId40" w:type="default"/>
          <w:pgSz w:w="11909" w:h="16836"/>
          <w:pgMar w:top="400" w:right="1698" w:bottom="1195" w:left="1708" w:header="0" w:footer="1007" w:gutter="0"/>
          <w:cols w:space="720" w:num="1"/>
        </w:sect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8" w:line="339" w:lineRule="auto"/>
        <w:ind w:left="1" w:hanging="1"/>
        <w:rPr>
          <w:rFonts w:ascii="宋体" w:hAnsi="宋体" w:eastAsia="宋体" w:cs="宋体"/>
          <w:sz w:val="24"/>
          <w:szCs w:val="24"/>
        </w:rPr>
      </w:pPr>
      <w:r>
        <w:rPr>
          <w:rFonts w:ascii="宋体" w:hAnsi="宋体" w:eastAsia="宋体" w:cs="宋体"/>
          <w:spacing w:val="4"/>
          <w:sz w:val="24"/>
          <w:szCs w:val="24"/>
        </w:rPr>
        <w:t>视为已被乙方接受。如乙方未</w:t>
      </w:r>
      <w:r>
        <w:rPr>
          <w:rFonts w:ascii="宋体" w:hAnsi="宋体" w:eastAsia="宋体" w:cs="宋体"/>
          <w:spacing w:val="2"/>
          <w:sz w:val="24"/>
          <w:szCs w:val="24"/>
        </w:rPr>
        <w:t>能在甲方发出索赔通知后十(10)天内或甲方同意的</w:t>
      </w:r>
      <w:r>
        <w:rPr>
          <w:rFonts w:ascii="宋体" w:hAnsi="宋体" w:eastAsia="宋体" w:cs="宋体"/>
          <w:sz w:val="24"/>
          <w:szCs w:val="24"/>
        </w:rPr>
        <w:t xml:space="preserve"> </w:t>
      </w:r>
      <w:r>
        <w:rPr>
          <w:rFonts w:ascii="宋体" w:hAnsi="宋体" w:eastAsia="宋体" w:cs="宋体"/>
          <w:spacing w:val="-1"/>
          <w:sz w:val="24"/>
          <w:szCs w:val="24"/>
        </w:rPr>
        <w:t>延长期限内，按照本合同第 11．2 条规定的任何一种</w:t>
      </w:r>
      <w:r>
        <w:rPr>
          <w:rFonts w:ascii="宋体" w:hAnsi="宋体" w:eastAsia="宋体" w:cs="宋体"/>
          <w:sz w:val="24"/>
          <w:szCs w:val="24"/>
        </w:rPr>
        <w:t xml:space="preserve">方法解决索赔事宜并征得甲 </w:t>
      </w:r>
      <w:r>
        <w:rPr>
          <w:rFonts w:ascii="宋体" w:hAnsi="宋体" w:eastAsia="宋体" w:cs="宋体"/>
          <w:spacing w:val="-2"/>
          <w:sz w:val="24"/>
          <w:szCs w:val="24"/>
        </w:rPr>
        <w:t>方同意</w:t>
      </w:r>
      <w:r>
        <w:rPr>
          <w:rFonts w:ascii="宋体" w:hAnsi="宋体" w:eastAsia="宋体" w:cs="宋体"/>
          <w:spacing w:val="-1"/>
          <w:sz w:val="24"/>
          <w:szCs w:val="24"/>
        </w:rPr>
        <w:t>，甲方将从议付货款或从乙方开具的履约保证金中扣回索赔金额。</w:t>
      </w:r>
    </w:p>
    <w:p>
      <w:pPr>
        <w:spacing w:before="1" w:line="220" w:lineRule="auto"/>
        <w:ind w:left="1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2"/>
          <w:sz w:val="24"/>
          <w:szCs w:val="24"/>
          <w14:textOutline w14:w="4354" w14:cap="flat" w14:cmpd="sng">
            <w14:solidFill>
              <w14:srgbClr w14:val="000000"/>
            </w14:solidFill>
            <w14:prstDash w14:val="solid"/>
            <w14:miter w14:val="0"/>
          </w14:textOutline>
        </w:rPr>
        <w:t>2．乙方履约延误</w:t>
      </w:r>
    </w:p>
    <w:p>
      <w:pPr>
        <w:spacing w:before="154" w:line="338" w:lineRule="auto"/>
        <w:ind w:left="7" w:right="3" w:firstLine="491"/>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2"/>
          <w:sz w:val="24"/>
          <w:szCs w:val="24"/>
        </w:rPr>
        <w:t>1  乙方应按照“采购内容及技术参数要求部分”中甲方规定的时间表交</w:t>
      </w:r>
      <w:r>
        <w:rPr>
          <w:rFonts w:ascii="宋体" w:hAnsi="宋体" w:eastAsia="宋体" w:cs="宋体"/>
          <w:sz w:val="24"/>
          <w:szCs w:val="24"/>
        </w:rPr>
        <w:t xml:space="preserve"> </w:t>
      </w:r>
      <w:r>
        <w:rPr>
          <w:rFonts w:ascii="宋体" w:hAnsi="宋体" w:eastAsia="宋体" w:cs="宋体"/>
          <w:spacing w:val="-7"/>
          <w:sz w:val="24"/>
          <w:szCs w:val="24"/>
        </w:rPr>
        <w:t>货</w:t>
      </w:r>
      <w:r>
        <w:rPr>
          <w:rFonts w:ascii="宋体" w:hAnsi="宋体" w:eastAsia="宋体" w:cs="宋体"/>
          <w:spacing w:val="-6"/>
          <w:sz w:val="24"/>
          <w:szCs w:val="24"/>
        </w:rPr>
        <w:t>和提供服务。</w:t>
      </w:r>
    </w:p>
    <w:p>
      <w:pPr>
        <w:spacing w:before="1" w:line="338" w:lineRule="auto"/>
        <w:ind w:left="1" w:right="60" w:firstLine="497"/>
        <w:rPr>
          <w:rFonts w:ascii="宋体" w:hAnsi="宋体" w:eastAsia="宋体" w:cs="宋体"/>
          <w:sz w:val="24"/>
          <w:szCs w:val="24"/>
        </w:rPr>
      </w:pPr>
      <w:r>
        <w:rPr>
          <w:rFonts w:ascii="宋体" w:hAnsi="宋体" w:eastAsia="宋体" w:cs="宋体"/>
          <w:spacing w:val="-4"/>
          <w:sz w:val="24"/>
          <w:szCs w:val="24"/>
        </w:rPr>
        <w:t>12.2  如乙方无正当</w:t>
      </w:r>
      <w:r>
        <w:rPr>
          <w:rFonts w:ascii="宋体" w:hAnsi="宋体" w:eastAsia="宋体" w:cs="宋体"/>
          <w:spacing w:val="-3"/>
          <w:sz w:val="24"/>
          <w:szCs w:val="24"/>
        </w:rPr>
        <w:t>理</w:t>
      </w:r>
      <w:r>
        <w:rPr>
          <w:rFonts w:ascii="宋体" w:hAnsi="宋体" w:eastAsia="宋体" w:cs="宋体"/>
          <w:spacing w:val="-2"/>
          <w:sz w:val="24"/>
          <w:szCs w:val="24"/>
        </w:rPr>
        <w:t>由而拖延交货， 将受到以下制裁：没收履约保证金，</w:t>
      </w:r>
      <w:r>
        <w:rPr>
          <w:rFonts w:ascii="宋体" w:hAnsi="宋体" w:eastAsia="宋体" w:cs="宋体"/>
          <w:sz w:val="24"/>
          <w:szCs w:val="24"/>
        </w:rPr>
        <w:t xml:space="preserve"> </w:t>
      </w:r>
      <w:r>
        <w:rPr>
          <w:rFonts w:ascii="宋体" w:hAnsi="宋体" w:eastAsia="宋体" w:cs="宋体"/>
          <w:spacing w:val="-4"/>
          <w:sz w:val="24"/>
          <w:szCs w:val="24"/>
        </w:rPr>
        <w:t>加收误期赔</w:t>
      </w:r>
      <w:r>
        <w:rPr>
          <w:rFonts w:ascii="宋体" w:hAnsi="宋体" w:eastAsia="宋体" w:cs="宋体"/>
          <w:spacing w:val="-2"/>
          <w:sz w:val="24"/>
          <w:szCs w:val="24"/>
        </w:rPr>
        <w:t>偿和／或违约终止合同。</w:t>
      </w:r>
    </w:p>
    <w:p>
      <w:pPr>
        <w:spacing w:before="2" w:line="338" w:lineRule="auto"/>
        <w:ind w:right="8" w:firstLine="49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2"/>
          <w:sz w:val="24"/>
          <w:szCs w:val="24"/>
        </w:rPr>
        <w:t>2.3  在履行合同过程中，如果乙方可能遇到妨碍按时交货和提供服务的情</w:t>
      </w:r>
      <w:r>
        <w:rPr>
          <w:rFonts w:ascii="宋体" w:hAnsi="宋体" w:eastAsia="宋体" w:cs="宋体"/>
          <w:sz w:val="24"/>
          <w:szCs w:val="24"/>
        </w:rPr>
        <w:t xml:space="preserve"> </w:t>
      </w:r>
      <w:r>
        <w:rPr>
          <w:rFonts w:ascii="宋体" w:hAnsi="宋体" w:eastAsia="宋体" w:cs="宋体"/>
          <w:spacing w:val="4"/>
          <w:sz w:val="24"/>
          <w:szCs w:val="24"/>
        </w:rPr>
        <w:t>况时，应及时以书面形</w:t>
      </w:r>
      <w:r>
        <w:rPr>
          <w:rFonts w:ascii="宋体" w:hAnsi="宋体" w:eastAsia="宋体" w:cs="宋体"/>
          <w:spacing w:val="3"/>
          <w:sz w:val="24"/>
          <w:szCs w:val="24"/>
        </w:rPr>
        <w:t>式</w:t>
      </w:r>
      <w:r>
        <w:rPr>
          <w:rFonts w:ascii="宋体" w:hAnsi="宋体" w:eastAsia="宋体" w:cs="宋体"/>
          <w:spacing w:val="2"/>
          <w:sz w:val="24"/>
          <w:szCs w:val="24"/>
        </w:rPr>
        <w:t>将拖延的事实，可能拖延的期限和理由通知甲方。甲方</w:t>
      </w:r>
      <w:r>
        <w:rPr>
          <w:rFonts w:ascii="宋体" w:hAnsi="宋体" w:eastAsia="宋体" w:cs="宋体"/>
          <w:sz w:val="24"/>
          <w:szCs w:val="24"/>
        </w:rPr>
        <w:t xml:space="preserve"> </w:t>
      </w:r>
      <w:r>
        <w:rPr>
          <w:rFonts w:ascii="宋体" w:hAnsi="宋体" w:eastAsia="宋体" w:cs="宋体"/>
          <w:spacing w:val="4"/>
          <w:sz w:val="24"/>
          <w:szCs w:val="24"/>
        </w:rPr>
        <w:t>在收到乙方通知后，应</w:t>
      </w:r>
      <w:r>
        <w:rPr>
          <w:rFonts w:ascii="宋体" w:hAnsi="宋体" w:eastAsia="宋体" w:cs="宋体"/>
          <w:spacing w:val="3"/>
          <w:sz w:val="24"/>
          <w:szCs w:val="24"/>
        </w:rPr>
        <w:t>尽</w:t>
      </w:r>
      <w:r>
        <w:rPr>
          <w:rFonts w:ascii="宋体" w:hAnsi="宋体" w:eastAsia="宋体" w:cs="宋体"/>
          <w:spacing w:val="2"/>
          <w:sz w:val="24"/>
          <w:szCs w:val="24"/>
        </w:rPr>
        <w:t>快对情况进行评价，并确定是否通过修改合同，酌情延</w:t>
      </w:r>
      <w:r>
        <w:rPr>
          <w:rFonts w:ascii="宋体" w:hAnsi="宋体" w:eastAsia="宋体" w:cs="宋体"/>
          <w:sz w:val="24"/>
          <w:szCs w:val="24"/>
        </w:rPr>
        <w:t xml:space="preserve"> </w:t>
      </w:r>
      <w:r>
        <w:rPr>
          <w:rFonts w:ascii="宋体" w:hAnsi="宋体" w:eastAsia="宋体" w:cs="宋体"/>
          <w:spacing w:val="-6"/>
          <w:sz w:val="24"/>
          <w:szCs w:val="24"/>
        </w:rPr>
        <w:t>长交货时间。</w:t>
      </w:r>
    </w:p>
    <w:p>
      <w:pPr>
        <w:spacing w:line="219" w:lineRule="auto"/>
        <w:ind w:left="1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13．</w:t>
      </w:r>
      <w:r>
        <w:rPr>
          <w:rFonts w:ascii="宋体" w:hAnsi="宋体" w:eastAsia="宋体" w:cs="宋体"/>
          <w:spacing w:val="-2"/>
          <w:sz w:val="24"/>
          <w:szCs w:val="24"/>
          <w14:textOutline w14:w="4354" w14:cap="flat" w14:cmpd="sng">
            <w14:solidFill>
              <w14:srgbClr w14:val="000000"/>
            </w14:solidFill>
            <w14:prstDash w14:val="solid"/>
            <w14:miter w14:val="0"/>
          </w14:textOutline>
        </w:rPr>
        <w:t>误期赔偿</w:t>
      </w:r>
    </w:p>
    <w:p>
      <w:pPr>
        <w:spacing w:before="152" w:line="339" w:lineRule="auto"/>
        <w:ind w:left="1" w:right="3" w:firstLine="497"/>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1"/>
          <w:sz w:val="24"/>
          <w:szCs w:val="24"/>
        </w:rPr>
        <w:t>1 除合同第 14 条规定外，如果乙方没有按照合同规定的时间交货和提供</w:t>
      </w:r>
      <w:r>
        <w:rPr>
          <w:rFonts w:ascii="宋体" w:hAnsi="宋体" w:eastAsia="宋体" w:cs="宋体"/>
          <w:sz w:val="24"/>
          <w:szCs w:val="24"/>
        </w:rPr>
        <w:t xml:space="preserve"> </w:t>
      </w:r>
      <w:r>
        <w:rPr>
          <w:rFonts w:ascii="宋体" w:hAnsi="宋体" w:eastAsia="宋体" w:cs="宋体"/>
          <w:spacing w:val="-4"/>
          <w:sz w:val="24"/>
          <w:szCs w:val="24"/>
        </w:rPr>
        <w:t>服务， 甲方应从货款中扣除误期赔偿费而不影响合同项下的其他补救方法， 赔</w:t>
      </w:r>
      <w:r>
        <w:rPr>
          <w:rFonts w:ascii="宋体" w:hAnsi="宋体" w:eastAsia="宋体" w:cs="宋体"/>
          <w:sz w:val="24"/>
          <w:szCs w:val="24"/>
        </w:rPr>
        <w:t xml:space="preserve">偿 </w:t>
      </w:r>
      <w:r>
        <w:rPr>
          <w:rFonts w:ascii="宋体" w:hAnsi="宋体" w:eastAsia="宋体" w:cs="宋体"/>
          <w:spacing w:val="6"/>
          <w:sz w:val="24"/>
          <w:szCs w:val="24"/>
        </w:rPr>
        <w:t>费按每日迟交货物交货价或未提供服务费用的百分之零点五(0.5％)计收，直</w:t>
      </w:r>
      <w:r>
        <w:rPr>
          <w:rFonts w:ascii="宋体" w:hAnsi="宋体" w:eastAsia="宋体" w:cs="宋体"/>
          <w:sz w:val="24"/>
          <w:szCs w:val="24"/>
        </w:rPr>
        <w:t xml:space="preserve">至 </w:t>
      </w:r>
      <w:r>
        <w:rPr>
          <w:rFonts w:ascii="宋体" w:hAnsi="宋体" w:eastAsia="宋体" w:cs="宋体"/>
          <w:spacing w:val="4"/>
          <w:sz w:val="24"/>
          <w:szCs w:val="24"/>
        </w:rPr>
        <w:t>交货或提供服务为止。但误</w:t>
      </w:r>
      <w:r>
        <w:rPr>
          <w:rFonts w:ascii="宋体" w:hAnsi="宋体" w:eastAsia="宋体" w:cs="宋体"/>
          <w:spacing w:val="3"/>
          <w:sz w:val="24"/>
          <w:szCs w:val="24"/>
        </w:rPr>
        <w:t>期</w:t>
      </w:r>
      <w:r>
        <w:rPr>
          <w:rFonts w:ascii="宋体" w:hAnsi="宋体" w:eastAsia="宋体" w:cs="宋体"/>
          <w:spacing w:val="2"/>
          <w:sz w:val="24"/>
          <w:szCs w:val="24"/>
        </w:rPr>
        <w:t>赔偿费的最高限额不超过误期货物或服务合同价的</w:t>
      </w:r>
      <w:r>
        <w:rPr>
          <w:rFonts w:ascii="宋体" w:hAnsi="宋体" w:eastAsia="宋体" w:cs="宋体"/>
          <w:sz w:val="24"/>
          <w:szCs w:val="24"/>
        </w:rPr>
        <w:t xml:space="preserve"> </w:t>
      </w:r>
      <w:r>
        <w:rPr>
          <w:rFonts w:ascii="宋体" w:hAnsi="宋体" w:eastAsia="宋体" w:cs="宋体"/>
          <w:spacing w:val="-1"/>
          <w:sz w:val="24"/>
          <w:szCs w:val="24"/>
        </w:rPr>
        <w:t xml:space="preserve">百分之五 (5％)。一旦达到误期赔偿的最高限额， </w:t>
      </w:r>
      <w:r>
        <w:rPr>
          <w:rFonts w:ascii="宋体" w:hAnsi="宋体" w:eastAsia="宋体" w:cs="宋体"/>
          <w:sz w:val="24"/>
          <w:szCs w:val="24"/>
        </w:rPr>
        <w:t xml:space="preserve">甲方可考虑终止合同，并且保 </w:t>
      </w:r>
      <w:r>
        <w:rPr>
          <w:rFonts w:ascii="宋体" w:hAnsi="宋体" w:eastAsia="宋体" w:cs="宋体"/>
          <w:spacing w:val="-2"/>
          <w:sz w:val="24"/>
          <w:szCs w:val="24"/>
        </w:rPr>
        <w:t>留追究乙方因延期交货造成无法按期</w:t>
      </w:r>
      <w:r>
        <w:rPr>
          <w:rFonts w:ascii="宋体" w:hAnsi="宋体" w:eastAsia="宋体" w:cs="宋体"/>
          <w:spacing w:val="-1"/>
          <w:sz w:val="24"/>
          <w:szCs w:val="24"/>
        </w:rPr>
        <w:t>使用的间接损失的权利。</w:t>
      </w:r>
    </w:p>
    <w:p>
      <w:pPr>
        <w:spacing w:line="219" w:lineRule="auto"/>
        <w:ind w:left="1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14．</w:t>
      </w:r>
      <w:r>
        <w:rPr>
          <w:rFonts w:ascii="宋体" w:hAnsi="宋体" w:eastAsia="宋体" w:cs="宋体"/>
          <w:spacing w:val="-2"/>
          <w:sz w:val="24"/>
          <w:szCs w:val="24"/>
          <w14:textOutline w14:w="4354" w14:cap="flat" w14:cmpd="sng">
            <w14:solidFill>
              <w14:srgbClr w14:val="000000"/>
            </w14:solidFill>
            <w14:prstDash w14:val="solid"/>
            <w14:miter w14:val="0"/>
          </w14:textOutline>
        </w:rPr>
        <w:t>不可抗力</w:t>
      </w:r>
    </w:p>
    <w:p>
      <w:pPr>
        <w:spacing w:before="157" w:line="338" w:lineRule="auto"/>
        <w:ind w:left="1" w:right="3" w:firstLine="497"/>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9"/>
          <w:sz w:val="24"/>
          <w:szCs w:val="24"/>
        </w:rPr>
        <w:t>4.1  尽管有合同条款第 13 条、 14 条和 19 条的规定，如果乙方因不可抗力</w:t>
      </w:r>
      <w:r>
        <w:rPr>
          <w:rFonts w:ascii="宋体" w:hAnsi="宋体" w:eastAsia="宋体" w:cs="宋体"/>
          <w:sz w:val="24"/>
          <w:szCs w:val="24"/>
        </w:rPr>
        <w:t xml:space="preserve"> </w:t>
      </w:r>
      <w:r>
        <w:rPr>
          <w:rFonts w:ascii="宋体" w:hAnsi="宋体" w:eastAsia="宋体" w:cs="宋体"/>
          <w:spacing w:val="-1"/>
          <w:sz w:val="24"/>
          <w:szCs w:val="24"/>
        </w:rPr>
        <w:t>而导致合同实施延误或不能履行合同义务的话，不应该被</w:t>
      </w:r>
      <w:r>
        <w:rPr>
          <w:rFonts w:ascii="宋体" w:hAnsi="宋体" w:eastAsia="宋体" w:cs="宋体"/>
          <w:sz w:val="24"/>
          <w:szCs w:val="24"/>
        </w:rPr>
        <w:t xml:space="preserve">没收履约保证金， 也不 </w:t>
      </w:r>
      <w:r>
        <w:rPr>
          <w:rFonts w:ascii="宋体" w:hAnsi="宋体" w:eastAsia="宋体" w:cs="宋体"/>
          <w:spacing w:val="-4"/>
          <w:sz w:val="24"/>
          <w:szCs w:val="24"/>
        </w:rPr>
        <w:t>应该承</w:t>
      </w:r>
      <w:r>
        <w:rPr>
          <w:rFonts w:ascii="宋体" w:hAnsi="宋体" w:eastAsia="宋体" w:cs="宋体"/>
          <w:spacing w:val="-3"/>
          <w:sz w:val="24"/>
          <w:szCs w:val="24"/>
        </w:rPr>
        <w:t>担</w:t>
      </w:r>
      <w:r>
        <w:rPr>
          <w:rFonts w:ascii="宋体" w:hAnsi="宋体" w:eastAsia="宋体" w:cs="宋体"/>
          <w:spacing w:val="-2"/>
          <w:sz w:val="24"/>
          <w:szCs w:val="24"/>
        </w:rPr>
        <w:t>误期赔偿或终止合同的责任。</w:t>
      </w:r>
    </w:p>
    <w:p>
      <w:pPr>
        <w:spacing w:before="2" w:line="338" w:lineRule="auto"/>
        <w:ind w:right="6" w:firstLine="499"/>
        <w:rPr>
          <w:rFonts w:ascii="宋体" w:hAnsi="宋体" w:eastAsia="宋体" w:cs="宋体"/>
          <w:sz w:val="24"/>
          <w:szCs w:val="24"/>
        </w:rPr>
      </w:pPr>
      <w:r>
        <w:rPr>
          <w:rFonts w:ascii="宋体" w:hAnsi="宋体" w:eastAsia="宋体" w:cs="宋体"/>
          <w:spacing w:val="1"/>
          <w:sz w:val="24"/>
          <w:szCs w:val="24"/>
        </w:rPr>
        <w:t>14.2  本条所述的“不可抗力”系指那些乙</w:t>
      </w:r>
      <w:r>
        <w:rPr>
          <w:rFonts w:ascii="宋体" w:hAnsi="宋体" w:eastAsia="宋体" w:cs="宋体"/>
          <w:sz w:val="24"/>
          <w:szCs w:val="24"/>
        </w:rPr>
        <w:t xml:space="preserve">方无法控制，不可预见的事件， </w:t>
      </w:r>
      <w:r>
        <w:rPr>
          <w:rFonts w:ascii="宋体" w:hAnsi="宋体" w:eastAsia="宋体" w:cs="宋体"/>
          <w:spacing w:val="10"/>
          <w:sz w:val="24"/>
          <w:szCs w:val="24"/>
        </w:rPr>
        <w:t>但不包括乙方的违约或疏忽。这些事件包括，但不限于：战争、严重火灾、</w:t>
      </w:r>
      <w:r>
        <w:rPr>
          <w:rFonts w:ascii="宋体" w:hAnsi="宋体" w:eastAsia="宋体" w:cs="宋体"/>
          <w:spacing w:val="5"/>
          <w:sz w:val="24"/>
          <w:szCs w:val="24"/>
        </w:rPr>
        <w:t>洪</w:t>
      </w:r>
      <w:r>
        <w:rPr>
          <w:rFonts w:ascii="宋体" w:hAnsi="宋体" w:eastAsia="宋体" w:cs="宋体"/>
          <w:sz w:val="24"/>
          <w:szCs w:val="24"/>
        </w:rPr>
        <w:t xml:space="preserve"> </w:t>
      </w:r>
      <w:r>
        <w:rPr>
          <w:rFonts w:ascii="宋体" w:hAnsi="宋体" w:eastAsia="宋体" w:cs="宋体"/>
          <w:spacing w:val="-2"/>
          <w:sz w:val="24"/>
          <w:szCs w:val="24"/>
        </w:rPr>
        <w:t>水、台风、地震以及其它双方商定的事件</w:t>
      </w:r>
      <w:r>
        <w:rPr>
          <w:rFonts w:ascii="宋体" w:hAnsi="宋体" w:eastAsia="宋体" w:cs="宋体"/>
          <w:spacing w:val="-1"/>
          <w:sz w:val="24"/>
          <w:szCs w:val="24"/>
        </w:rPr>
        <w:t>。</w:t>
      </w:r>
    </w:p>
    <w:p>
      <w:pPr>
        <w:spacing w:before="3" w:line="342" w:lineRule="auto"/>
        <w:ind w:left="1" w:right="2" w:firstLine="497"/>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2"/>
          <w:sz w:val="24"/>
          <w:szCs w:val="24"/>
        </w:rPr>
        <w:t>4.3  在不可抗力事件发生后，乙方应尽快以书面形式将不可抗力的情况和</w:t>
      </w:r>
      <w:r>
        <w:rPr>
          <w:rFonts w:ascii="宋体" w:hAnsi="宋体" w:eastAsia="宋体" w:cs="宋体"/>
          <w:sz w:val="24"/>
          <w:szCs w:val="24"/>
        </w:rPr>
        <w:t xml:space="preserve"> </w:t>
      </w:r>
      <w:r>
        <w:rPr>
          <w:rFonts w:ascii="宋体" w:hAnsi="宋体" w:eastAsia="宋体" w:cs="宋体"/>
          <w:spacing w:val="4"/>
          <w:sz w:val="24"/>
          <w:szCs w:val="24"/>
        </w:rPr>
        <w:t>原因通知甲方。除</w:t>
      </w:r>
      <w:r>
        <w:rPr>
          <w:rFonts w:ascii="宋体" w:hAnsi="宋体" w:eastAsia="宋体" w:cs="宋体"/>
          <w:spacing w:val="2"/>
          <w:sz w:val="24"/>
          <w:szCs w:val="24"/>
        </w:rPr>
        <w:t>甲方书面另行要求外，乙方应尽实际可能继续履行合同义务，</w:t>
      </w:r>
      <w:r>
        <w:rPr>
          <w:rFonts w:ascii="宋体" w:hAnsi="宋体" w:eastAsia="宋体" w:cs="宋体"/>
          <w:sz w:val="24"/>
          <w:szCs w:val="24"/>
        </w:rPr>
        <w:t xml:space="preserve"> </w:t>
      </w:r>
      <w:r>
        <w:rPr>
          <w:rFonts w:ascii="宋体" w:hAnsi="宋体" w:eastAsia="宋体" w:cs="宋体"/>
          <w:spacing w:val="4"/>
          <w:sz w:val="24"/>
          <w:szCs w:val="24"/>
        </w:rPr>
        <w:t>以及寻求采取合理的方</w:t>
      </w:r>
      <w:r>
        <w:rPr>
          <w:rFonts w:ascii="宋体" w:hAnsi="宋体" w:eastAsia="宋体" w:cs="宋体"/>
          <w:spacing w:val="2"/>
          <w:sz w:val="24"/>
          <w:szCs w:val="24"/>
        </w:rPr>
        <w:t>案履行不受不可抗力影响的其他事项。如果不可抗力事件</w:t>
      </w:r>
      <w:r>
        <w:rPr>
          <w:rFonts w:ascii="宋体" w:hAnsi="宋体" w:eastAsia="宋体" w:cs="宋体"/>
          <w:sz w:val="24"/>
          <w:szCs w:val="24"/>
        </w:rPr>
        <w:t xml:space="preserve"> </w:t>
      </w:r>
      <w:r>
        <w:rPr>
          <w:rFonts w:ascii="宋体" w:hAnsi="宋体" w:eastAsia="宋体" w:cs="宋体"/>
          <w:spacing w:val="6"/>
          <w:sz w:val="24"/>
          <w:szCs w:val="24"/>
        </w:rPr>
        <w:t>影响持续超过一百二十六(126)天，双方应通过友好协商在合理的时间内达成</w:t>
      </w:r>
      <w:r>
        <w:rPr>
          <w:rFonts w:ascii="宋体" w:hAnsi="宋体" w:eastAsia="宋体" w:cs="宋体"/>
          <w:spacing w:val="1"/>
          <w:sz w:val="24"/>
          <w:szCs w:val="24"/>
        </w:rPr>
        <w:t>进</w:t>
      </w:r>
      <w:r>
        <w:rPr>
          <w:rFonts w:ascii="宋体" w:hAnsi="宋体" w:eastAsia="宋体" w:cs="宋体"/>
          <w:sz w:val="24"/>
          <w:szCs w:val="24"/>
        </w:rPr>
        <w:t xml:space="preserve"> </w:t>
      </w:r>
      <w:r>
        <w:rPr>
          <w:rFonts w:ascii="宋体" w:hAnsi="宋体" w:eastAsia="宋体" w:cs="宋体"/>
          <w:spacing w:val="-4"/>
          <w:sz w:val="24"/>
          <w:szCs w:val="24"/>
        </w:rPr>
        <w:t>一步履行合同的协议。</w:t>
      </w:r>
    </w:p>
    <w:p>
      <w:pPr>
        <w:sectPr>
          <w:footerReference r:id="rId41" w:type="default"/>
          <w:pgSz w:w="11909" w:h="16836"/>
          <w:pgMar w:top="400" w:right="1698" w:bottom="1195" w:left="1707"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8" w:line="220" w:lineRule="auto"/>
        <w:ind w:left="18"/>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15</w:t>
      </w:r>
      <w:r>
        <w:rPr>
          <w:rFonts w:ascii="宋体" w:hAnsi="宋体" w:eastAsia="宋体" w:cs="宋体"/>
          <w:spacing w:val="-2"/>
          <w:sz w:val="24"/>
          <w:szCs w:val="24"/>
          <w14:textOutline w14:w="4354" w14:cap="flat" w14:cmpd="sng">
            <w14:solidFill>
              <w14:srgbClr w14:val="000000"/>
            </w14:solidFill>
            <w14:prstDash w14:val="solid"/>
            <w14:miter w14:val="0"/>
          </w14:textOutline>
        </w:rPr>
        <w:t>．履约保证金</w:t>
      </w:r>
    </w:p>
    <w:p>
      <w:pPr>
        <w:spacing w:before="153" w:line="220" w:lineRule="auto"/>
        <w:ind w:left="498"/>
        <w:rPr>
          <w:rFonts w:ascii="宋体" w:hAnsi="宋体" w:eastAsia="宋体" w:cs="宋体"/>
          <w:sz w:val="24"/>
          <w:szCs w:val="24"/>
        </w:rPr>
      </w:pPr>
      <w:r>
        <w:rPr>
          <w:rFonts w:ascii="宋体" w:hAnsi="宋体" w:eastAsia="宋体" w:cs="宋体"/>
          <w:spacing w:val="-4"/>
          <w:sz w:val="24"/>
          <w:szCs w:val="24"/>
        </w:rPr>
        <w:t>15.1</w:t>
      </w:r>
      <w:r>
        <w:rPr>
          <w:rFonts w:ascii="宋体" w:hAnsi="宋体" w:eastAsia="宋体" w:cs="宋体"/>
          <w:spacing w:val="-3"/>
          <w:sz w:val="24"/>
          <w:szCs w:val="24"/>
        </w:rPr>
        <w:t xml:space="preserve"> </w:t>
      </w:r>
      <w:r>
        <w:rPr>
          <w:rFonts w:ascii="宋体" w:hAnsi="宋体" w:eastAsia="宋体" w:cs="宋体"/>
          <w:spacing w:val="-2"/>
          <w:sz w:val="24"/>
          <w:szCs w:val="24"/>
        </w:rPr>
        <w:t xml:space="preserve"> 乙方应按规定支付履约保证金。</w:t>
      </w:r>
    </w:p>
    <w:p>
      <w:pPr>
        <w:spacing w:before="153" w:line="339" w:lineRule="auto"/>
        <w:ind w:right="3" w:firstLine="497"/>
        <w:rPr>
          <w:rFonts w:ascii="宋体" w:hAnsi="宋体" w:eastAsia="宋体" w:cs="宋体"/>
          <w:sz w:val="24"/>
          <w:szCs w:val="24"/>
        </w:rPr>
      </w:pPr>
      <w:r>
        <w:rPr>
          <w:rFonts w:ascii="宋体" w:hAnsi="宋体" w:eastAsia="宋体" w:cs="宋体"/>
          <w:spacing w:val="4"/>
          <w:sz w:val="24"/>
          <w:szCs w:val="24"/>
        </w:rPr>
        <w:t>15.</w:t>
      </w:r>
      <w:r>
        <w:rPr>
          <w:rFonts w:ascii="宋体" w:hAnsi="宋体" w:eastAsia="宋体" w:cs="宋体"/>
          <w:spacing w:val="2"/>
          <w:sz w:val="24"/>
          <w:szCs w:val="24"/>
        </w:rPr>
        <w:t>2  乙方提供的履约保证金应按招标文件所附的格式或甲方可接受的其他</w:t>
      </w:r>
      <w:r>
        <w:rPr>
          <w:rFonts w:ascii="宋体" w:hAnsi="宋体" w:eastAsia="宋体" w:cs="宋体"/>
          <w:sz w:val="24"/>
          <w:szCs w:val="24"/>
        </w:rPr>
        <w:t xml:space="preserve"> </w:t>
      </w:r>
      <w:r>
        <w:rPr>
          <w:rFonts w:ascii="宋体" w:hAnsi="宋体" w:eastAsia="宋体" w:cs="宋体"/>
          <w:spacing w:val="-4"/>
          <w:sz w:val="24"/>
          <w:szCs w:val="24"/>
        </w:rPr>
        <w:t>格式</w:t>
      </w:r>
      <w:r>
        <w:rPr>
          <w:rFonts w:ascii="宋体" w:hAnsi="宋体" w:eastAsia="宋体" w:cs="宋体"/>
          <w:spacing w:val="-2"/>
          <w:sz w:val="24"/>
          <w:szCs w:val="24"/>
        </w:rPr>
        <w:t>提供，与此有关的费用均由乙方负担。</w:t>
      </w:r>
    </w:p>
    <w:p>
      <w:pPr>
        <w:spacing w:before="1" w:line="338" w:lineRule="auto"/>
        <w:ind w:right="7" w:firstLine="497"/>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2"/>
          <w:sz w:val="24"/>
          <w:szCs w:val="24"/>
        </w:rPr>
        <w:t>5.3  如乙方未能履行合同规定的任何义务，甲方有权从履约保证金中得到</w:t>
      </w:r>
      <w:r>
        <w:rPr>
          <w:rFonts w:ascii="宋体" w:hAnsi="宋体" w:eastAsia="宋体" w:cs="宋体"/>
          <w:sz w:val="24"/>
          <w:szCs w:val="24"/>
        </w:rPr>
        <w:t xml:space="preserve"> </w:t>
      </w:r>
      <w:r>
        <w:rPr>
          <w:rFonts w:ascii="宋体" w:hAnsi="宋体" w:eastAsia="宋体" w:cs="宋体"/>
          <w:spacing w:val="-10"/>
          <w:sz w:val="24"/>
          <w:szCs w:val="24"/>
        </w:rPr>
        <w:t>补偿。</w:t>
      </w:r>
    </w:p>
    <w:p>
      <w:pPr>
        <w:spacing w:line="219" w:lineRule="auto"/>
        <w:ind w:left="18"/>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16</w:t>
      </w:r>
      <w:r>
        <w:rPr>
          <w:rFonts w:ascii="宋体" w:hAnsi="宋体" w:eastAsia="宋体" w:cs="宋体"/>
          <w:spacing w:val="-2"/>
          <w:sz w:val="24"/>
          <w:szCs w:val="24"/>
          <w14:textOutline w14:w="4354" w14:cap="flat" w14:cmpd="sng">
            <w14:solidFill>
              <w14:srgbClr w14:val="000000"/>
            </w14:solidFill>
            <w14:prstDash w14:val="solid"/>
            <w14:miter w14:val="0"/>
          </w14:textOutline>
        </w:rPr>
        <w:t>．争端的解决</w:t>
      </w:r>
    </w:p>
    <w:p>
      <w:pPr>
        <w:spacing w:before="152" w:line="339" w:lineRule="auto"/>
        <w:ind w:firstLine="498"/>
        <w:rPr>
          <w:rFonts w:ascii="宋体" w:hAnsi="宋体" w:eastAsia="宋体" w:cs="宋体"/>
          <w:sz w:val="24"/>
          <w:szCs w:val="24"/>
        </w:rPr>
      </w:pPr>
      <w:r>
        <w:rPr>
          <w:rFonts w:ascii="宋体" w:hAnsi="宋体" w:eastAsia="宋体" w:cs="宋体"/>
          <w:spacing w:val="10"/>
          <w:sz w:val="24"/>
          <w:szCs w:val="24"/>
        </w:rPr>
        <w:t xml:space="preserve">16.1 </w:t>
      </w:r>
      <w:r>
        <w:rPr>
          <w:rFonts w:ascii="宋体" w:hAnsi="宋体" w:eastAsia="宋体" w:cs="宋体"/>
          <w:spacing w:val="6"/>
          <w:sz w:val="24"/>
          <w:szCs w:val="24"/>
        </w:rPr>
        <w:t>买</w:t>
      </w:r>
      <w:r>
        <w:rPr>
          <w:rFonts w:ascii="宋体" w:hAnsi="宋体" w:eastAsia="宋体" w:cs="宋体"/>
          <w:spacing w:val="5"/>
          <w:sz w:val="24"/>
          <w:szCs w:val="24"/>
        </w:rPr>
        <w:t>卖双方应通过友好协商，解决在执行本合同中所发生的或与本合同</w:t>
      </w:r>
      <w:r>
        <w:rPr>
          <w:rFonts w:ascii="宋体" w:hAnsi="宋体" w:eastAsia="宋体" w:cs="宋体"/>
          <w:sz w:val="24"/>
          <w:szCs w:val="24"/>
        </w:rPr>
        <w:t xml:space="preserve"> </w:t>
      </w:r>
      <w:r>
        <w:rPr>
          <w:rFonts w:ascii="宋体" w:hAnsi="宋体" w:eastAsia="宋体" w:cs="宋体"/>
          <w:spacing w:val="4"/>
          <w:sz w:val="24"/>
          <w:szCs w:val="24"/>
        </w:rPr>
        <w:t>有关的一切争端。如从</w:t>
      </w:r>
      <w:r>
        <w:rPr>
          <w:rFonts w:ascii="宋体" w:hAnsi="宋体" w:eastAsia="宋体" w:cs="宋体"/>
          <w:spacing w:val="3"/>
          <w:sz w:val="24"/>
          <w:szCs w:val="24"/>
        </w:rPr>
        <w:t>协</w:t>
      </w:r>
      <w:r>
        <w:rPr>
          <w:rFonts w:ascii="宋体" w:hAnsi="宋体" w:eastAsia="宋体" w:cs="宋体"/>
          <w:spacing w:val="2"/>
          <w:sz w:val="24"/>
          <w:szCs w:val="24"/>
        </w:rPr>
        <w:t>商开始十(10)天内仍不能解决，双方应将争端提交有关</w:t>
      </w:r>
      <w:r>
        <w:rPr>
          <w:rFonts w:ascii="宋体" w:hAnsi="宋体" w:eastAsia="宋体" w:cs="宋体"/>
          <w:sz w:val="24"/>
          <w:szCs w:val="24"/>
        </w:rPr>
        <w:t xml:space="preserve"> </w:t>
      </w:r>
      <w:r>
        <w:rPr>
          <w:rFonts w:ascii="宋体" w:hAnsi="宋体" w:eastAsia="宋体" w:cs="宋体"/>
          <w:spacing w:val="3"/>
          <w:sz w:val="24"/>
          <w:szCs w:val="24"/>
        </w:rPr>
        <w:t>省、市人民政府或行业主管部委寻求可能解决的办法。如果提交有关省、</w:t>
      </w:r>
      <w:r>
        <w:rPr>
          <w:rFonts w:ascii="宋体" w:hAnsi="宋体" w:eastAsia="宋体" w:cs="宋体"/>
          <w:spacing w:val="2"/>
          <w:sz w:val="24"/>
          <w:szCs w:val="24"/>
        </w:rPr>
        <w:t>市</w:t>
      </w:r>
      <w:r>
        <w:rPr>
          <w:rFonts w:ascii="宋体" w:hAnsi="宋体" w:eastAsia="宋体" w:cs="宋体"/>
          <w:sz w:val="24"/>
          <w:szCs w:val="24"/>
        </w:rPr>
        <w:t xml:space="preserve">人民 </w:t>
      </w:r>
      <w:r>
        <w:rPr>
          <w:rFonts w:ascii="宋体" w:hAnsi="宋体" w:eastAsia="宋体" w:cs="宋体"/>
          <w:spacing w:val="-2"/>
          <w:sz w:val="24"/>
          <w:szCs w:val="24"/>
        </w:rPr>
        <w:t>政府或行业主管</w:t>
      </w:r>
      <w:r>
        <w:rPr>
          <w:rFonts w:ascii="宋体" w:hAnsi="宋体" w:eastAsia="宋体" w:cs="宋体"/>
          <w:spacing w:val="-1"/>
          <w:sz w:val="24"/>
          <w:szCs w:val="24"/>
        </w:rPr>
        <w:t>部委后二十八(28)天内仍得不到解决，则应提请仲裁。</w:t>
      </w:r>
    </w:p>
    <w:p>
      <w:pPr>
        <w:spacing w:before="1" w:line="219" w:lineRule="auto"/>
        <w:ind w:left="498"/>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5"/>
          <w:sz w:val="24"/>
          <w:szCs w:val="24"/>
        </w:rPr>
        <w:t>6</w:t>
      </w:r>
      <w:r>
        <w:rPr>
          <w:rFonts w:ascii="宋体" w:hAnsi="宋体" w:eastAsia="宋体" w:cs="宋体"/>
          <w:spacing w:val="-4"/>
          <w:sz w:val="24"/>
          <w:szCs w:val="24"/>
        </w:rPr>
        <w:t>.2  仲裁应按照下列程序进行：</w:t>
      </w:r>
    </w:p>
    <w:p>
      <w:pPr>
        <w:spacing w:before="155" w:line="277" w:lineRule="auto"/>
        <w:ind w:left="1221" w:right="3" w:hanging="578"/>
        <w:rPr>
          <w:rFonts w:ascii="宋体" w:hAnsi="宋体" w:eastAsia="宋体" w:cs="宋体"/>
          <w:sz w:val="24"/>
          <w:szCs w:val="24"/>
        </w:rPr>
      </w:pPr>
      <w:r>
        <w:rPr>
          <w:rFonts w:ascii="宋体" w:hAnsi="宋体" w:eastAsia="宋体" w:cs="宋体"/>
          <w:spacing w:val="2"/>
          <w:sz w:val="24"/>
          <w:szCs w:val="24"/>
        </w:rPr>
        <w:t>(1)  如果是国内合同(即甲方与</w:t>
      </w:r>
      <w:r>
        <w:rPr>
          <w:rFonts w:ascii="宋体" w:hAnsi="宋体" w:eastAsia="宋体" w:cs="宋体"/>
          <w:spacing w:val="1"/>
          <w:sz w:val="24"/>
          <w:szCs w:val="24"/>
        </w:rPr>
        <w:t>国内乙方签订的合同)，仲裁应由双方商定</w:t>
      </w:r>
      <w:r>
        <w:rPr>
          <w:rFonts w:ascii="宋体" w:hAnsi="宋体" w:eastAsia="宋体" w:cs="宋体"/>
          <w:sz w:val="24"/>
          <w:szCs w:val="24"/>
        </w:rPr>
        <w:t xml:space="preserve"> </w:t>
      </w:r>
      <w:r>
        <w:rPr>
          <w:rFonts w:ascii="宋体" w:hAnsi="宋体" w:eastAsia="宋体" w:cs="宋体"/>
          <w:spacing w:val="-8"/>
          <w:sz w:val="24"/>
          <w:szCs w:val="24"/>
        </w:rPr>
        <w:t>的</w:t>
      </w:r>
      <w:r>
        <w:rPr>
          <w:rFonts w:ascii="宋体" w:hAnsi="宋体" w:eastAsia="宋体" w:cs="宋体"/>
          <w:spacing w:val="-4"/>
          <w:sz w:val="24"/>
          <w:szCs w:val="24"/>
        </w:rPr>
        <w:t>仲裁委员会根据其仲裁程序进行仲裁；</w:t>
      </w:r>
    </w:p>
    <w:p>
      <w:pPr>
        <w:spacing w:before="160" w:line="217" w:lineRule="auto"/>
        <w:ind w:left="498"/>
        <w:rPr>
          <w:rFonts w:ascii="宋体" w:hAnsi="宋体" w:eastAsia="宋体" w:cs="宋体"/>
          <w:sz w:val="24"/>
          <w:szCs w:val="24"/>
        </w:rPr>
      </w:pPr>
      <w:r>
        <w:rPr>
          <w:rFonts w:ascii="宋体" w:hAnsi="宋体" w:eastAsia="宋体" w:cs="宋体"/>
          <w:spacing w:val="-4"/>
          <w:sz w:val="24"/>
          <w:szCs w:val="24"/>
        </w:rPr>
        <w:t>16.</w:t>
      </w:r>
      <w:r>
        <w:rPr>
          <w:rFonts w:ascii="宋体" w:hAnsi="宋体" w:eastAsia="宋体" w:cs="宋体"/>
          <w:spacing w:val="-2"/>
          <w:sz w:val="24"/>
          <w:szCs w:val="24"/>
        </w:rPr>
        <w:t>3  仲裁裁决应为最终裁决，对双方均具有约束力。</w:t>
      </w:r>
    </w:p>
    <w:p>
      <w:pPr>
        <w:spacing w:before="157" w:line="219" w:lineRule="auto"/>
        <w:ind w:left="498"/>
        <w:rPr>
          <w:rFonts w:ascii="宋体" w:hAnsi="宋体" w:eastAsia="宋体" w:cs="宋体"/>
          <w:sz w:val="24"/>
          <w:szCs w:val="24"/>
        </w:rPr>
      </w:pPr>
      <w:r>
        <w:rPr>
          <w:rFonts w:ascii="宋体" w:hAnsi="宋体" w:eastAsia="宋体" w:cs="宋体"/>
          <w:spacing w:val="-4"/>
          <w:sz w:val="24"/>
          <w:szCs w:val="24"/>
        </w:rPr>
        <w:t>16</w:t>
      </w:r>
      <w:r>
        <w:rPr>
          <w:rFonts w:ascii="宋体" w:hAnsi="宋体" w:eastAsia="宋体" w:cs="宋体"/>
          <w:spacing w:val="-2"/>
          <w:sz w:val="24"/>
          <w:szCs w:val="24"/>
        </w:rPr>
        <w:t>.4  仲裁费除仲裁机关另有裁决外均应由败诉方负担。</w:t>
      </w:r>
    </w:p>
    <w:p>
      <w:pPr>
        <w:spacing w:before="155" w:line="220" w:lineRule="auto"/>
        <w:ind w:left="49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2"/>
          <w:sz w:val="24"/>
          <w:szCs w:val="24"/>
        </w:rPr>
        <w:t>6.5  在仲裁期间，除正在进行仲裁的部分外，本合同的其它部分应继续执</w:t>
      </w:r>
    </w:p>
    <w:p>
      <w:pPr>
        <w:spacing w:before="155" w:line="220" w:lineRule="auto"/>
        <w:ind w:left="4"/>
        <w:rPr>
          <w:rFonts w:ascii="宋体" w:hAnsi="宋体" w:eastAsia="宋体" w:cs="宋体"/>
          <w:sz w:val="24"/>
          <w:szCs w:val="24"/>
        </w:rPr>
      </w:pPr>
      <w:r>
        <w:rPr>
          <w:rFonts w:ascii="宋体" w:hAnsi="宋体" w:eastAsia="宋体" w:cs="宋体"/>
          <w:spacing w:val="-13"/>
          <w:sz w:val="24"/>
          <w:szCs w:val="24"/>
        </w:rPr>
        <w:t>行</w:t>
      </w:r>
      <w:r>
        <w:rPr>
          <w:rFonts w:ascii="宋体" w:hAnsi="宋体" w:eastAsia="宋体" w:cs="宋体"/>
          <w:spacing w:val="-12"/>
          <w:sz w:val="24"/>
          <w:szCs w:val="24"/>
        </w:rPr>
        <w:t>。</w:t>
      </w:r>
    </w:p>
    <w:p>
      <w:pPr>
        <w:spacing w:before="154" w:line="222" w:lineRule="auto"/>
        <w:ind w:left="18"/>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17.</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违约终止合同</w:t>
      </w:r>
    </w:p>
    <w:p>
      <w:pPr>
        <w:spacing w:before="154" w:line="338" w:lineRule="auto"/>
        <w:ind w:left="1" w:right="1" w:firstLine="496"/>
        <w:rPr>
          <w:rFonts w:ascii="宋体" w:hAnsi="宋体" w:eastAsia="宋体" w:cs="宋体"/>
          <w:sz w:val="24"/>
          <w:szCs w:val="24"/>
        </w:rPr>
      </w:pPr>
      <w:r>
        <w:rPr>
          <w:rFonts w:ascii="宋体" w:hAnsi="宋体" w:eastAsia="宋体" w:cs="宋体"/>
          <w:spacing w:val="-2"/>
          <w:sz w:val="24"/>
          <w:szCs w:val="24"/>
        </w:rPr>
        <w:t xml:space="preserve">17.1 </w:t>
      </w:r>
      <w:r>
        <w:rPr>
          <w:rFonts w:ascii="宋体" w:hAnsi="宋体" w:eastAsia="宋体" w:cs="宋体"/>
          <w:spacing w:val="-1"/>
          <w:sz w:val="24"/>
          <w:szCs w:val="24"/>
        </w:rPr>
        <w:t>在补救违约而采取的任何其他措施未能实现的情况下，即在卖方收到买</w:t>
      </w:r>
      <w:r>
        <w:rPr>
          <w:rFonts w:ascii="宋体" w:hAnsi="宋体" w:eastAsia="宋体" w:cs="宋体"/>
          <w:sz w:val="24"/>
          <w:szCs w:val="24"/>
        </w:rPr>
        <w:t xml:space="preserve"> </w:t>
      </w:r>
      <w:r>
        <w:rPr>
          <w:rFonts w:ascii="宋体" w:hAnsi="宋体" w:eastAsia="宋体" w:cs="宋体"/>
          <w:spacing w:val="-6"/>
          <w:sz w:val="24"/>
          <w:szCs w:val="24"/>
        </w:rPr>
        <w:t>方发出的违约通知后</w:t>
      </w:r>
      <w:r>
        <w:rPr>
          <w:rFonts w:ascii="宋体" w:hAnsi="宋体" w:eastAsia="宋体" w:cs="宋体"/>
          <w:spacing w:val="-3"/>
          <w:sz w:val="24"/>
          <w:szCs w:val="24"/>
        </w:rPr>
        <w:t xml:space="preserve"> 30 天内(或经买方书面确认的更长时间内)仍未纠正其下述任</w:t>
      </w:r>
      <w:r>
        <w:rPr>
          <w:rFonts w:ascii="宋体" w:hAnsi="宋体" w:eastAsia="宋体" w:cs="宋体"/>
          <w:sz w:val="24"/>
          <w:szCs w:val="24"/>
        </w:rPr>
        <w:t xml:space="preserve"> </w:t>
      </w:r>
      <w:r>
        <w:rPr>
          <w:rFonts w:ascii="宋体" w:hAnsi="宋体" w:eastAsia="宋体" w:cs="宋体"/>
          <w:spacing w:val="-2"/>
          <w:sz w:val="24"/>
          <w:szCs w:val="24"/>
        </w:rPr>
        <w:t>何一种违</w:t>
      </w:r>
      <w:r>
        <w:rPr>
          <w:rFonts w:ascii="宋体" w:hAnsi="宋体" w:eastAsia="宋体" w:cs="宋体"/>
          <w:spacing w:val="-1"/>
          <w:sz w:val="24"/>
          <w:szCs w:val="24"/>
        </w:rPr>
        <w:t>约行为，买方可向卖方发出书面违约通知，终止全部或部分合同：</w:t>
      </w:r>
    </w:p>
    <w:p>
      <w:pPr>
        <w:spacing w:before="1" w:line="338" w:lineRule="auto"/>
        <w:ind w:right="2" w:firstLine="522"/>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5"/>
          <w:sz w:val="24"/>
          <w:szCs w:val="24"/>
        </w:rPr>
        <w:t>1)如果卖方未能在合同规定的期限内或买方准许的任何延期内交付部分或</w:t>
      </w:r>
      <w:r>
        <w:rPr>
          <w:rFonts w:ascii="宋体" w:hAnsi="宋体" w:eastAsia="宋体" w:cs="宋体"/>
          <w:sz w:val="24"/>
          <w:szCs w:val="24"/>
        </w:rPr>
        <w:t xml:space="preserve"> </w:t>
      </w:r>
      <w:r>
        <w:rPr>
          <w:rFonts w:ascii="宋体" w:hAnsi="宋体" w:eastAsia="宋体" w:cs="宋体"/>
          <w:spacing w:val="-8"/>
          <w:sz w:val="24"/>
          <w:szCs w:val="24"/>
        </w:rPr>
        <w:t>全</w:t>
      </w:r>
      <w:r>
        <w:rPr>
          <w:rFonts w:ascii="宋体" w:hAnsi="宋体" w:eastAsia="宋体" w:cs="宋体"/>
          <w:spacing w:val="-7"/>
          <w:sz w:val="24"/>
          <w:szCs w:val="24"/>
        </w:rPr>
        <w:t>部货物。</w:t>
      </w:r>
    </w:p>
    <w:p>
      <w:pPr>
        <w:spacing w:before="1" w:line="217" w:lineRule="auto"/>
        <w:ind w:left="523"/>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4"/>
          <w:sz w:val="24"/>
          <w:szCs w:val="24"/>
        </w:rPr>
        <w:t>)卖方未能履行合同项下的其它义务。</w:t>
      </w:r>
    </w:p>
    <w:p>
      <w:pPr>
        <w:spacing w:before="159" w:line="338" w:lineRule="auto"/>
        <w:ind w:right="3" w:firstLine="498"/>
        <w:rPr>
          <w:rFonts w:ascii="宋体" w:hAnsi="宋体" w:eastAsia="宋体" w:cs="宋体"/>
          <w:sz w:val="24"/>
          <w:szCs w:val="24"/>
        </w:rPr>
      </w:pPr>
      <w:r>
        <w:rPr>
          <w:rFonts w:ascii="宋体" w:hAnsi="宋体" w:eastAsia="宋体" w:cs="宋体"/>
          <w:spacing w:val="-10"/>
          <w:sz w:val="24"/>
          <w:szCs w:val="24"/>
        </w:rPr>
        <w:t>17.2 一旦买方根据第 17.1 款终止部分或全部合同， 买方可以按其认为适当</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4"/>
          <w:sz w:val="24"/>
          <w:szCs w:val="24"/>
        </w:rPr>
        <w:t>条件和方式采购类似未</w:t>
      </w:r>
      <w:r>
        <w:rPr>
          <w:rFonts w:ascii="宋体" w:hAnsi="宋体" w:eastAsia="宋体" w:cs="宋体"/>
          <w:spacing w:val="3"/>
          <w:sz w:val="24"/>
          <w:szCs w:val="24"/>
        </w:rPr>
        <w:t>交</w:t>
      </w:r>
      <w:r>
        <w:rPr>
          <w:rFonts w:ascii="宋体" w:hAnsi="宋体" w:eastAsia="宋体" w:cs="宋体"/>
          <w:spacing w:val="2"/>
          <w:sz w:val="24"/>
          <w:szCs w:val="24"/>
        </w:rPr>
        <w:t>付部分的货物。卖方应承担买方购买类似货物的价格差</w:t>
      </w:r>
      <w:r>
        <w:rPr>
          <w:rFonts w:ascii="宋体" w:hAnsi="宋体" w:eastAsia="宋体" w:cs="宋体"/>
          <w:sz w:val="24"/>
          <w:szCs w:val="24"/>
        </w:rPr>
        <w:t xml:space="preserve"> </w:t>
      </w:r>
      <w:r>
        <w:rPr>
          <w:rFonts w:ascii="宋体" w:hAnsi="宋体" w:eastAsia="宋体" w:cs="宋体"/>
          <w:spacing w:val="-2"/>
          <w:sz w:val="24"/>
          <w:szCs w:val="24"/>
        </w:rPr>
        <w:t>及额外费用。但是，卖方应继续履行</w:t>
      </w:r>
      <w:r>
        <w:rPr>
          <w:rFonts w:ascii="宋体" w:hAnsi="宋体" w:eastAsia="宋体" w:cs="宋体"/>
          <w:spacing w:val="-1"/>
          <w:sz w:val="24"/>
          <w:szCs w:val="24"/>
        </w:rPr>
        <w:t>合同中未终止的部分。</w:t>
      </w:r>
    </w:p>
    <w:p>
      <w:pPr>
        <w:spacing w:before="1" w:line="220" w:lineRule="auto"/>
        <w:ind w:left="18"/>
        <w:outlineLvl w:val="0"/>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18.</w:t>
      </w:r>
      <w:r>
        <w:rPr>
          <w:rFonts w:ascii="宋体" w:hAnsi="宋体" w:eastAsia="宋体" w:cs="宋体"/>
          <w:spacing w:val="-2"/>
          <w:sz w:val="24"/>
          <w:szCs w:val="24"/>
          <w14:textOutline w14:w="4354" w14:cap="flat" w14:cmpd="sng">
            <w14:solidFill>
              <w14:srgbClr w14:val="000000"/>
            </w14:solidFill>
            <w14:prstDash w14:val="solid"/>
            <w14:miter w14:val="0"/>
          </w14:textOutline>
        </w:rPr>
        <w:t>变更指示</w:t>
      </w:r>
    </w:p>
    <w:p>
      <w:pPr>
        <w:spacing w:before="153" w:line="349" w:lineRule="auto"/>
        <w:ind w:left="13" w:right="2" w:firstLine="485"/>
        <w:rPr>
          <w:rFonts w:ascii="宋体" w:hAnsi="宋体" w:eastAsia="宋体" w:cs="宋体"/>
          <w:sz w:val="24"/>
          <w:szCs w:val="24"/>
        </w:rPr>
      </w:pPr>
      <w:r>
        <w:rPr>
          <w:rFonts w:ascii="宋体" w:hAnsi="宋体" w:eastAsia="宋体" w:cs="宋体"/>
          <w:spacing w:val="-2"/>
          <w:sz w:val="24"/>
          <w:szCs w:val="24"/>
        </w:rPr>
        <w:t>18.1 甲</w:t>
      </w:r>
      <w:r>
        <w:rPr>
          <w:rFonts w:ascii="宋体" w:hAnsi="宋体" w:eastAsia="宋体" w:cs="宋体"/>
          <w:spacing w:val="-1"/>
          <w:sz w:val="24"/>
          <w:szCs w:val="24"/>
        </w:rPr>
        <w:t>方可以随时向乙方发出书面指示，在合同总体范围内对如下一点或几</w:t>
      </w:r>
      <w:r>
        <w:rPr>
          <w:rFonts w:ascii="宋体" w:hAnsi="宋体" w:eastAsia="宋体" w:cs="宋体"/>
          <w:sz w:val="24"/>
          <w:szCs w:val="24"/>
        </w:rPr>
        <w:t xml:space="preserve"> </w:t>
      </w:r>
      <w:r>
        <w:rPr>
          <w:rFonts w:ascii="宋体" w:hAnsi="宋体" w:eastAsia="宋体" w:cs="宋体"/>
          <w:spacing w:val="-14"/>
          <w:sz w:val="24"/>
          <w:szCs w:val="24"/>
        </w:rPr>
        <w:t>点</w:t>
      </w:r>
      <w:r>
        <w:rPr>
          <w:rFonts w:ascii="宋体" w:hAnsi="宋体" w:eastAsia="宋体" w:cs="宋体"/>
          <w:spacing w:val="-10"/>
          <w:sz w:val="24"/>
          <w:szCs w:val="24"/>
        </w:rPr>
        <w:t>提出变更：</w:t>
      </w:r>
    </w:p>
    <w:p>
      <w:pPr>
        <w:sectPr>
          <w:footerReference r:id="rId42" w:type="default"/>
          <w:pgSz w:w="11909" w:h="16836"/>
          <w:pgMar w:top="400" w:right="1699" w:bottom="1192" w:left="1708" w:header="0" w:footer="1007"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8" w:line="217" w:lineRule="auto"/>
        <w:ind w:left="520"/>
        <w:rPr>
          <w:rFonts w:ascii="宋体" w:hAnsi="宋体" w:eastAsia="宋体" w:cs="宋体"/>
          <w:sz w:val="24"/>
          <w:szCs w:val="24"/>
        </w:rPr>
      </w:pPr>
      <w:r>
        <w:rPr>
          <w:rFonts w:ascii="宋体" w:hAnsi="宋体" w:eastAsia="宋体" w:cs="宋体"/>
          <w:spacing w:val="-4"/>
          <w:sz w:val="24"/>
          <w:szCs w:val="24"/>
        </w:rPr>
        <w:t>(1)合同项下需为甲方特殊制造货物的图纸、设计或规格</w:t>
      </w:r>
      <w:r>
        <w:rPr>
          <w:rFonts w:ascii="宋体" w:hAnsi="宋体" w:eastAsia="宋体" w:cs="宋体"/>
          <w:spacing w:val="-1"/>
          <w:sz w:val="24"/>
          <w:szCs w:val="24"/>
        </w:rPr>
        <w:t>；</w:t>
      </w:r>
    </w:p>
    <w:p>
      <w:pPr>
        <w:spacing w:before="157" w:line="219" w:lineRule="auto"/>
        <w:ind w:left="520"/>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7"/>
          <w:sz w:val="24"/>
          <w:szCs w:val="24"/>
        </w:rPr>
        <w:t>2)装运方式和包装方式；</w:t>
      </w:r>
    </w:p>
    <w:p>
      <w:pPr>
        <w:spacing w:before="155" w:line="217" w:lineRule="auto"/>
        <w:ind w:left="520"/>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2"/>
          <w:sz w:val="24"/>
          <w:szCs w:val="24"/>
        </w:rPr>
        <w:t>3)交货地点；</w:t>
      </w:r>
    </w:p>
    <w:p>
      <w:pPr>
        <w:spacing w:before="158" w:line="222" w:lineRule="auto"/>
        <w:ind w:left="520"/>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7"/>
          <w:sz w:val="24"/>
          <w:szCs w:val="24"/>
        </w:rPr>
        <w:t>4</w:t>
      </w:r>
      <w:r>
        <w:rPr>
          <w:rFonts w:ascii="宋体" w:hAnsi="宋体" w:eastAsia="宋体" w:cs="宋体"/>
          <w:spacing w:val="-6"/>
          <w:sz w:val="24"/>
          <w:szCs w:val="24"/>
        </w:rPr>
        <w:t>)乙方须提供的服务。</w:t>
      </w:r>
    </w:p>
    <w:p>
      <w:pPr>
        <w:spacing w:before="151" w:line="219" w:lineRule="auto"/>
        <w:ind w:left="495"/>
        <w:rPr>
          <w:rFonts w:ascii="宋体" w:hAnsi="宋体" w:eastAsia="宋体" w:cs="宋体"/>
          <w:sz w:val="24"/>
          <w:szCs w:val="24"/>
        </w:rPr>
      </w:pPr>
      <w:r>
        <w:rPr>
          <w:rFonts w:ascii="宋体" w:hAnsi="宋体" w:eastAsia="宋体" w:cs="宋体"/>
          <w:spacing w:val="10"/>
          <w:sz w:val="24"/>
          <w:szCs w:val="24"/>
        </w:rPr>
        <w:t>18.</w:t>
      </w:r>
      <w:r>
        <w:rPr>
          <w:rFonts w:ascii="宋体" w:hAnsi="宋体" w:eastAsia="宋体" w:cs="宋体"/>
          <w:spacing w:val="8"/>
          <w:sz w:val="24"/>
          <w:szCs w:val="24"/>
        </w:rPr>
        <w:t>2</w:t>
      </w:r>
      <w:r>
        <w:rPr>
          <w:rFonts w:ascii="宋体" w:hAnsi="宋体" w:eastAsia="宋体" w:cs="宋体"/>
          <w:spacing w:val="5"/>
          <w:sz w:val="24"/>
          <w:szCs w:val="24"/>
        </w:rPr>
        <w:t xml:space="preserve"> 若上述变更导致了乙方履行合同项下任何部分义务的费用或所需时间</w:t>
      </w:r>
    </w:p>
    <w:p>
      <w:pPr>
        <w:spacing w:before="156" w:line="338" w:lineRule="auto"/>
        <w:ind w:left="1" w:right="4" w:firstLine="15"/>
        <w:rPr>
          <w:rFonts w:ascii="宋体" w:hAnsi="宋体" w:eastAsia="宋体" w:cs="宋体"/>
          <w:sz w:val="24"/>
          <w:szCs w:val="24"/>
        </w:rPr>
      </w:pPr>
      <w:r>
        <w:rPr>
          <w:rFonts w:ascii="宋体" w:hAnsi="宋体" w:eastAsia="宋体" w:cs="宋体"/>
          <w:spacing w:val="-2"/>
          <w:sz w:val="24"/>
          <w:szCs w:val="24"/>
        </w:rPr>
        <w:t>的增减，应对合同价格或交货进</w:t>
      </w:r>
      <w:r>
        <w:rPr>
          <w:rFonts w:ascii="宋体" w:hAnsi="宋体" w:eastAsia="宋体" w:cs="宋体"/>
          <w:spacing w:val="-1"/>
          <w:sz w:val="24"/>
          <w:szCs w:val="24"/>
        </w:rPr>
        <w:t>度进行合理的调整， 同时相应地修改合同。乙方</w:t>
      </w:r>
      <w:r>
        <w:rPr>
          <w:rFonts w:ascii="宋体" w:hAnsi="宋体" w:eastAsia="宋体" w:cs="宋体"/>
          <w:sz w:val="24"/>
          <w:szCs w:val="24"/>
        </w:rPr>
        <w:t xml:space="preserve"> </w:t>
      </w:r>
      <w:r>
        <w:rPr>
          <w:rFonts w:ascii="宋体" w:hAnsi="宋体" w:eastAsia="宋体" w:cs="宋体"/>
          <w:spacing w:val="-5"/>
          <w:sz w:val="24"/>
          <w:szCs w:val="24"/>
        </w:rPr>
        <w:t>必须在接到甲方的变更指示后 30 天内根据本款提出调整的实施意见</w:t>
      </w:r>
      <w:r>
        <w:rPr>
          <w:rFonts w:ascii="宋体" w:hAnsi="宋体" w:eastAsia="宋体" w:cs="宋体"/>
          <w:spacing w:val="-4"/>
          <w:sz w:val="24"/>
          <w:szCs w:val="24"/>
        </w:rPr>
        <w:t>。</w:t>
      </w:r>
    </w:p>
    <w:p>
      <w:pPr>
        <w:spacing w:before="1" w:line="221" w:lineRule="auto"/>
        <w:ind w:left="15"/>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1</w:t>
      </w:r>
      <w:r>
        <w:rPr>
          <w:rFonts w:ascii="宋体" w:hAnsi="宋体" w:eastAsia="宋体" w:cs="宋体"/>
          <w:spacing w:val="-4"/>
          <w:sz w:val="24"/>
          <w:szCs w:val="24"/>
          <w14:textOutline w14:w="4354" w14:cap="flat" w14:cmpd="sng">
            <w14:solidFill>
              <w14:srgbClr w14:val="000000"/>
            </w14:solidFill>
            <w14:prstDash w14:val="solid"/>
            <w14:miter w14:val="0"/>
          </w14:textOutline>
        </w:rPr>
        <w:t>9.通知</w:t>
      </w:r>
    </w:p>
    <w:p>
      <w:pPr>
        <w:spacing w:before="151" w:line="339" w:lineRule="auto"/>
        <w:ind w:left="1" w:firstLine="493"/>
        <w:rPr>
          <w:rFonts w:ascii="宋体" w:hAnsi="宋体" w:eastAsia="宋体" w:cs="宋体"/>
          <w:sz w:val="24"/>
          <w:szCs w:val="24"/>
        </w:rPr>
      </w:pPr>
      <w:r>
        <w:rPr>
          <w:rFonts w:ascii="宋体" w:hAnsi="宋体" w:eastAsia="宋体" w:cs="宋体"/>
          <w:spacing w:val="-2"/>
          <w:sz w:val="24"/>
          <w:szCs w:val="24"/>
        </w:rPr>
        <w:t>19.1 本合</w:t>
      </w:r>
      <w:r>
        <w:rPr>
          <w:rFonts w:ascii="宋体" w:hAnsi="宋体" w:eastAsia="宋体" w:cs="宋体"/>
          <w:spacing w:val="-1"/>
          <w:sz w:val="24"/>
          <w:szCs w:val="24"/>
        </w:rPr>
        <w:t>同任何一方给另一方的通知都应以书面或电传、电报、传真的形式</w:t>
      </w:r>
      <w:r>
        <w:rPr>
          <w:rFonts w:ascii="宋体" w:hAnsi="宋体" w:eastAsia="宋体" w:cs="宋体"/>
          <w:sz w:val="24"/>
          <w:szCs w:val="24"/>
        </w:rPr>
        <w:t xml:space="preserve"> </w:t>
      </w:r>
      <w:r>
        <w:rPr>
          <w:rFonts w:ascii="宋体" w:hAnsi="宋体" w:eastAsia="宋体" w:cs="宋体"/>
          <w:spacing w:val="-2"/>
          <w:sz w:val="24"/>
          <w:szCs w:val="24"/>
        </w:rPr>
        <w:t>发送</w:t>
      </w:r>
      <w:r>
        <w:rPr>
          <w:rFonts w:ascii="宋体" w:hAnsi="宋体" w:eastAsia="宋体" w:cs="宋体"/>
          <w:spacing w:val="-1"/>
          <w:sz w:val="24"/>
          <w:szCs w:val="24"/>
        </w:rPr>
        <w:t>，而另一方应以书面形式确认并发送到对方明确的地址。</w:t>
      </w:r>
    </w:p>
    <w:p>
      <w:pPr>
        <w:spacing w:before="1" w:line="219" w:lineRule="auto"/>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20．适用</w:t>
      </w:r>
      <w:r>
        <w:rPr>
          <w:rFonts w:ascii="宋体" w:hAnsi="宋体" w:eastAsia="宋体" w:cs="宋体"/>
          <w:sz w:val="24"/>
          <w:szCs w:val="24"/>
          <w14:textOutline w14:w="4354" w14:cap="flat" w14:cmpd="sng">
            <w14:solidFill>
              <w14:srgbClr w14:val="000000"/>
            </w14:solidFill>
            <w14:prstDash w14:val="solid"/>
            <w14:miter w14:val="0"/>
          </w14:textOutline>
        </w:rPr>
        <w:t>法律</w:t>
      </w:r>
    </w:p>
    <w:p>
      <w:pPr>
        <w:spacing w:before="154" w:line="219" w:lineRule="auto"/>
        <w:ind w:left="480"/>
        <w:rPr>
          <w:rFonts w:ascii="宋体" w:hAnsi="宋体" w:eastAsia="宋体" w:cs="宋体"/>
          <w:sz w:val="24"/>
          <w:szCs w:val="24"/>
        </w:rPr>
      </w:pPr>
      <w:r>
        <w:rPr>
          <w:rFonts w:ascii="宋体" w:hAnsi="宋体" w:eastAsia="宋体" w:cs="宋体"/>
          <w:spacing w:val="-2"/>
          <w:sz w:val="24"/>
          <w:szCs w:val="24"/>
        </w:rPr>
        <w:t>20.1  本合同应按照中华</w:t>
      </w:r>
      <w:r>
        <w:rPr>
          <w:rFonts w:ascii="宋体" w:hAnsi="宋体" w:eastAsia="宋体" w:cs="宋体"/>
          <w:spacing w:val="-1"/>
          <w:sz w:val="24"/>
          <w:szCs w:val="24"/>
        </w:rPr>
        <w:t>人民共和国的现行法律进行解释。</w:t>
      </w:r>
    </w:p>
    <w:p>
      <w:pPr>
        <w:spacing w:before="156" w:line="220" w:lineRule="auto"/>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21．合同</w:t>
      </w:r>
      <w:r>
        <w:rPr>
          <w:rFonts w:ascii="宋体" w:hAnsi="宋体" w:eastAsia="宋体" w:cs="宋体"/>
          <w:sz w:val="24"/>
          <w:szCs w:val="24"/>
          <w14:textOutline w14:w="4354" w14:cap="flat" w14:cmpd="sng">
            <w14:solidFill>
              <w14:srgbClr w14:val="000000"/>
            </w14:solidFill>
            <w14:prstDash w14:val="solid"/>
            <w14:miter w14:val="0"/>
          </w14:textOutline>
        </w:rPr>
        <w:t>生效</w:t>
      </w:r>
    </w:p>
    <w:p>
      <w:pPr>
        <w:spacing w:before="154" w:line="219" w:lineRule="auto"/>
        <w:ind w:left="480"/>
        <w:rPr>
          <w:rFonts w:ascii="宋体" w:hAnsi="宋体" w:eastAsia="宋体" w:cs="宋体"/>
          <w:sz w:val="24"/>
          <w:szCs w:val="24"/>
        </w:rPr>
      </w:pPr>
      <w:r>
        <w:rPr>
          <w:rFonts w:ascii="宋体" w:hAnsi="宋体" w:eastAsia="宋体" w:cs="宋体"/>
          <w:spacing w:val="4"/>
          <w:sz w:val="24"/>
          <w:szCs w:val="24"/>
        </w:rPr>
        <w:t>21.1  本合</w:t>
      </w:r>
      <w:r>
        <w:rPr>
          <w:rFonts w:ascii="宋体" w:hAnsi="宋体" w:eastAsia="宋体" w:cs="宋体"/>
          <w:spacing w:val="3"/>
          <w:sz w:val="24"/>
          <w:szCs w:val="24"/>
        </w:rPr>
        <w:t>同</w:t>
      </w:r>
      <w:r>
        <w:rPr>
          <w:rFonts w:ascii="宋体" w:hAnsi="宋体" w:eastAsia="宋体" w:cs="宋体"/>
          <w:spacing w:val="2"/>
          <w:sz w:val="24"/>
          <w:szCs w:val="24"/>
        </w:rPr>
        <w:t>应在双方签字并盖章，同时甲方收到乙方提供的履约保证金后</w:t>
      </w:r>
    </w:p>
    <w:p>
      <w:pPr>
        <w:spacing w:before="156" w:line="220" w:lineRule="auto"/>
        <w:rPr>
          <w:rFonts w:ascii="宋体" w:hAnsi="宋体" w:eastAsia="宋体" w:cs="宋体"/>
          <w:sz w:val="24"/>
          <w:szCs w:val="24"/>
        </w:rPr>
      </w:pPr>
      <w:r>
        <w:rPr>
          <w:rFonts w:ascii="宋体" w:hAnsi="宋体" w:eastAsia="宋体" w:cs="宋体"/>
          <w:spacing w:val="-11"/>
          <w:sz w:val="24"/>
          <w:szCs w:val="24"/>
        </w:rPr>
        <w:t>生</w:t>
      </w:r>
      <w:r>
        <w:rPr>
          <w:rFonts w:ascii="宋体" w:hAnsi="宋体" w:eastAsia="宋体" w:cs="宋体"/>
          <w:spacing w:val="-10"/>
          <w:sz w:val="24"/>
          <w:szCs w:val="24"/>
        </w:rPr>
        <w:t>效。</w:t>
      </w:r>
    </w:p>
    <w:p>
      <w:pPr>
        <w:spacing w:before="154" w:line="221" w:lineRule="auto"/>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22．主导</w:t>
      </w:r>
      <w:r>
        <w:rPr>
          <w:rFonts w:ascii="宋体" w:hAnsi="宋体" w:eastAsia="宋体" w:cs="宋体"/>
          <w:sz w:val="24"/>
          <w:szCs w:val="24"/>
          <w14:textOutline w14:w="4354" w14:cap="flat" w14:cmpd="sng">
            <w14:solidFill>
              <w14:srgbClr w14:val="000000"/>
            </w14:solidFill>
            <w14:prstDash w14:val="solid"/>
            <w14:miter w14:val="0"/>
          </w14:textOutline>
        </w:rPr>
        <w:t>语言</w:t>
      </w:r>
    </w:p>
    <w:p>
      <w:pPr>
        <w:spacing w:before="153" w:line="338" w:lineRule="auto"/>
        <w:ind w:left="2" w:right="4" w:firstLine="477"/>
        <w:rPr>
          <w:rFonts w:ascii="宋体" w:hAnsi="宋体" w:eastAsia="宋体" w:cs="宋体"/>
          <w:sz w:val="24"/>
          <w:szCs w:val="24"/>
        </w:rPr>
      </w:pPr>
      <w:r>
        <w:rPr>
          <w:rFonts w:ascii="宋体" w:hAnsi="宋体" w:eastAsia="宋体" w:cs="宋体"/>
          <w:spacing w:val="4"/>
          <w:sz w:val="24"/>
          <w:szCs w:val="24"/>
        </w:rPr>
        <w:t>22.1  本合</w:t>
      </w:r>
      <w:r>
        <w:rPr>
          <w:rFonts w:ascii="宋体" w:hAnsi="宋体" w:eastAsia="宋体" w:cs="宋体"/>
          <w:spacing w:val="2"/>
          <w:sz w:val="24"/>
          <w:szCs w:val="24"/>
        </w:rPr>
        <w:t>同正本一式两份，以中文书写，双方签字盖章后生效，双方各执</w:t>
      </w:r>
      <w:r>
        <w:rPr>
          <w:rFonts w:ascii="宋体" w:hAnsi="宋体" w:eastAsia="宋体" w:cs="宋体"/>
          <w:sz w:val="24"/>
          <w:szCs w:val="24"/>
        </w:rPr>
        <w:t xml:space="preserve"> </w:t>
      </w:r>
      <w:r>
        <w:rPr>
          <w:rFonts w:ascii="宋体" w:hAnsi="宋体" w:eastAsia="宋体" w:cs="宋体"/>
          <w:spacing w:val="-8"/>
          <w:sz w:val="24"/>
          <w:szCs w:val="24"/>
        </w:rPr>
        <w:t>正本一份。</w:t>
      </w:r>
    </w:p>
    <w:p>
      <w:pPr>
        <w:spacing w:before="1" w:line="219" w:lineRule="auto"/>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23．合同</w:t>
      </w:r>
      <w:r>
        <w:rPr>
          <w:rFonts w:ascii="宋体" w:hAnsi="宋体" w:eastAsia="宋体" w:cs="宋体"/>
          <w:sz w:val="24"/>
          <w:szCs w:val="24"/>
          <w14:textOutline w14:w="4354" w14:cap="flat" w14:cmpd="sng">
            <w14:solidFill>
              <w14:srgbClr w14:val="000000"/>
            </w14:solidFill>
            <w14:prstDash w14:val="solid"/>
            <w14:miter w14:val="0"/>
          </w14:textOutline>
        </w:rPr>
        <w:t>修改</w:t>
      </w:r>
    </w:p>
    <w:p>
      <w:pPr>
        <w:spacing w:before="157" w:line="338" w:lineRule="auto"/>
        <w:ind w:left="2" w:right="4" w:firstLine="469"/>
        <w:rPr>
          <w:rFonts w:ascii="宋体" w:hAnsi="宋体" w:eastAsia="宋体" w:cs="宋体"/>
          <w:sz w:val="24"/>
          <w:szCs w:val="24"/>
        </w:rPr>
      </w:pPr>
      <w:r>
        <w:rPr>
          <w:rFonts w:ascii="宋体" w:hAnsi="宋体" w:eastAsia="宋体" w:cs="宋体"/>
          <w:spacing w:val="4"/>
          <w:sz w:val="24"/>
          <w:szCs w:val="24"/>
        </w:rPr>
        <w:t>23.1  除了双方签署</w:t>
      </w:r>
      <w:r>
        <w:rPr>
          <w:rFonts w:ascii="宋体" w:hAnsi="宋体" w:eastAsia="宋体" w:cs="宋体"/>
          <w:spacing w:val="2"/>
          <w:sz w:val="24"/>
          <w:szCs w:val="24"/>
        </w:rPr>
        <w:t>书面修改协议并成为本合同不可分割的一部分的情况之</w:t>
      </w:r>
      <w:r>
        <w:rPr>
          <w:rFonts w:ascii="宋体" w:hAnsi="宋体" w:eastAsia="宋体" w:cs="宋体"/>
          <w:sz w:val="24"/>
          <w:szCs w:val="24"/>
        </w:rPr>
        <w:t xml:space="preserve"> </w:t>
      </w:r>
      <w:r>
        <w:rPr>
          <w:rFonts w:ascii="宋体" w:hAnsi="宋体" w:eastAsia="宋体" w:cs="宋体"/>
          <w:spacing w:val="-4"/>
          <w:sz w:val="24"/>
          <w:szCs w:val="24"/>
        </w:rPr>
        <w:t>外，本合</w:t>
      </w:r>
      <w:r>
        <w:rPr>
          <w:rFonts w:ascii="宋体" w:hAnsi="宋体" w:eastAsia="宋体" w:cs="宋体"/>
          <w:spacing w:val="-3"/>
          <w:sz w:val="24"/>
          <w:szCs w:val="24"/>
        </w:rPr>
        <w:t>同</w:t>
      </w:r>
      <w:r>
        <w:rPr>
          <w:rFonts w:ascii="宋体" w:hAnsi="宋体" w:eastAsia="宋体" w:cs="宋体"/>
          <w:spacing w:val="-2"/>
          <w:sz w:val="24"/>
          <w:szCs w:val="24"/>
        </w:rPr>
        <w:t>的条件不得有任何变化或修改。</w:t>
      </w:r>
    </w:p>
    <w:p>
      <w:pPr>
        <w:spacing w:line="217" w:lineRule="auto"/>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2</w:t>
      </w:r>
      <w:r>
        <w:rPr>
          <w:rFonts w:ascii="宋体" w:hAnsi="宋体" w:eastAsia="宋体" w:cs="宋体"/>
          <w:spacing w:val="-3"/>
          <w:sz w:val="24"/>
          <w:szCs w:val="24"/>
          <w14:textOutline w14:w="4354" w14:cap="flat" w14:cmpd="sng">
            <w14:solidFill>
              <w14:srgbClr w14:val="000000"/>
            </w14:solidFill>
            <w14:prstDash w14:val="solid"/>
            <w14:miter w14:val="0"/>
          </w14:textOutline>
        </w:rPr>
        <w:t>4．其他</w:t>
      </w:r>
    </w:p>
    <w:p>
      <w:pPr>
        <w:spacing w:before="158" w:line="217" w:lineRule="auto"/>
        <w:ind w:left="478"/>
        <w:rPr>
          <w:rFonts w:ascii="宋体" w:hAnsi="宋体" w:eastAsia="宋体" w:cs="宋体"/>
          <w:sz w:val="24"/>
          <w:szCs w:val="24"/>
        </w:rPr>
      </w:pPr>
      <w:r>
        <w:rPr>
          <w:rFonts w:ascii="宋体" w:hAnsi="宋体" w:eastAsia="宋体" w:cs="宋体"/>
          <w:spacing w:val="-3"/>
          <w:sz w:val="24"/>
          <w:szCs w:val="24"/>
        </w:rPr>
        <w:t>其他未尽事宜，双方协商解决。</w:t>
      </w:r>
    </w:p>
    <w:p>
      <w:pPr>
        <w:sectPr>
          <w:footerReference r:id="rId43" w:type="default"/>
          <w:pgSz w:w="11909" w:h="16836"/>
          <w:pgMar w:top="400" w:right="1702" w:bottom="1195" w:left="1711" w:header="0" w:footer="100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117" w:line="785" w:lineRule="exact"/>
        <w:ind w:left="2733"/>
        <w:rPr>
          <w:rFonts w:ascii="宋体" w:hAnsi="宋体" w:eastAsia="宋体" w:cs="宋体"/>
          <w:sz w:val="36"/>
          <w:szCs w:val="36"/>
        </w:rPr>
      </w:pPr>
      <w:bookmarkStart w:id="35" w:name="_bookmark25"/>
      <w:bookmarkEnd w:id="35"/>
      <w:bookmarkStart w:id="36" w:name="_bookmark26"/>
      <w:bookmarkEnd w:id="36"/>
      <w:r>
        <w:rPr>
          <w:rFonts w:ascii="宋体" w:hAnsi="宋体" w:eastAsia="宋体" w:cs="宋体"/>
          <w:spacing w:val="2"/>
          <w:position w:val="32"/>
          <w:sz w:val="36"/>
          <w:szCs w:val="36"/>
          <w14:textOutline w14:w="6531" w14:cap="flat" w14:cmpd="sng">
            <w14:solidFill>
              <w14:srgbClr w14:val="000000"/>
            </w14:solidFill>
            <w14:prstDash w14:val="solid"/>
            <w14:miter w14:val="0"/>
          </w14:textOutline>
        </w:rPr>
        <w:t>第</w:t>
      </w:r>
      <w:r>
        <w:rPr>
          <w:rFonts w:ascii="宋体" w:hAnsi="宋体" w:eastAsia="宋体" w:cs="宋体"/>
          <w:spacing w:val="1"/>
          <w:position w:val="32"/>
          <w:sz w:val="36"/>
          <w:szCs w:val="36"/>
          <w14:textOutline w14:w="6531" w14:cap="flat" w14:cmpd="sng">
            <w14:solidFill>
              <w14:srgbClr w14:val="000000"/>
            </w14:solidFill>
            <w14:prstDash w14:val="solid"/>
            <w14:miter w14:val="0"/>
          </w14:textOutline>
        </w:rPr>
        <w:t>五部分</w:t>
      </w:r>
      <w:r>
        <w:rPr>
          <w:rFonts w:ascii="宋体" w:hAnsi="宋体" w:eastAsia="宋体" w:cs="宋体"/>
          <w:spacing w:val="1"/>
          <w:position w:val="32"/>
          <w:sz w:val="36"/>
          <w:szCs w:val="36"/>
        </w:rPr>
        <w:t xml:space="preserve">  </w:t>
      </w:r>
      <w:r>
        <w:rPr>
          <w:rFonts w:ascii="宋体" w:hAnsi="宋体" w:eastAsia="宋体" w:cs="宋体"/>
          <w:spacing w:val="1"/>
          <w:position w:val="32"/>
          <w:sz w:val="36"/>
          <w:szCs w:val="36"/>
          <w14:textOutline w14:w="6531" w14:cap="flat" w14:cmpd="sng">
            <w14:solidFill>
              <w14:srgbClr w14:val="000000"/>
            </w14:solidFill>
            <w14:prstDash w14:val="solid"/>
            <w14:miter w14:val="0"/>
          </w14:textOutline>
        </w:rPr>
        <w:t>附</w:t>
      </w:r>
      <w:r>
        <w:rPr>
          <w:rFonts w:ascii="宋体" w:hAnsi="宋体" w:eastAsia="宋体" w:cs="宋体"/>
          <w:spacing w:val="1"/>
          <w:position w:val="32"/>
          <w:sz w:val="36"/>
          <w:szCs w:val="36"/>
        </w:rPr>
        <w:t xml:space="preserve">  </w:t>
      </w:r>
      <w:r>
        <w:rPr>
          <w:rFonts w:ascii="宋体" w:hAnsi="宋体" w:eastAsia="宋体" w:cs="宋体"/>
          <w:spacing w:val="1"/>
          <w:position w:val="32"/>
          <w:sz w:val="36"/>
          <w:szCs w:val="36"/>
          <w14:textOutline w14:w="6531" w14:cap="flat" w14:cmpd="sng">
            <w14:solidFill>
              <w14:srgbClr w14:val="000000"/>
            </w14:solidFill>
            <w14:prstDash w14:val="solid"/>
            <w14:miter w14:val="0"/>
          </w14:textOutline>
        </w:rPr>
        <w:t>件</w:t>
      </w:r>
    </w:p>
    <w:p>
      <w:pPr>
        <w:spacing w:before="1" w:line="218" w:lineRule="auto"/>
        <w:ind w:left="2497"/>
        <w:rPr>
          <w:rFonts w:ascii="宋体" w:hAnsi="宋体" w:eastAsia="宋体" w:cs="宋体"/>
          <w:sz w:val="28"/>
          <w:szCs w:val="28"/>
        </w:rPr>
      </w:pPr>
      <w:r>
        <w:rPr>
          <w:rFonts w:ascii="宋体" w:hAnsi="宋体" w:eastAsia="宋体" w:cs="宋体"/>
          <w:spacing w:val="17"/>
          <w:sz w:val="28"/>
          <w:szCs w:val="28"/>
          <w14:textOutline w14:w="5080" w14:cap="flat" w14:cmpd="sng">
            <w14:solidFill>
              <w14:srgbClr w14:val="000000"/>
            </w14:solidFill>
            <w14:prstDash w14:val="solid"/>
            <w14:miter w14:val="0"/>
          </w14:textOutline>
        </w:rPr>
        <w:t>(</w:t>
      </w:r>
      <w:r>
        <w:rPr>
          <w:rFonts w:ascii="宋体" w:hAnsi="宋体" w:eastAsia="宋体" w:cs="宋体"/>
          <w:spacing w:val="9"/>
          <w:sz w:val="28"/>
          <w:szCs w:val="28"/>
          <w14:textOutline w14:w="5080" w14:cap="flat" w14:cmpd="sng">
            <w14:solidFill>
              <w14:srgbClr w14:val="000000"/>
            </w14:solidFill>
            <w14:prstDash w14:val="solid"/>
            <w14:miter w14:val="0"/>
          </w14:textOutline>
        </w:rPr>
        <w:t>投标文件制作参考格式)</w:t>
      </w:r>
    </w:p>
    <w:p>
      <w:pPr>
        <w:sectPr>
          <w:footerReference r:id="rId44" w:type="default"/>
          <w:pgSz w:w="11909" w:h="16836"/>
          <w:pgMar w:top="400" w:right="1786" w:bottom="1192" w:left="1786" w:header="0" w:footer="1007" w:gutter="0"/>
          <w:cols w:space="720" w:num="1"/>
        </w:sectPr>
      </w:pPr>
    </w:p>
    <w:p/>
    <w:p/>
    <w:p/>
    <w:p/>
    <w:p/>
    <w:p>
      <w:pPr>
        <w:spacing w:line="233" w:lineRule="exact"/>
      </w:pPr>
    </w:p>
    <w:tbl>
      <w:tblPr>
        <w:tblStyle w:val="14"/>
        <w:tblW w:w="1759" w:type="dxa"/>
        <w:tblInd w:w="673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5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22" w:hRule="atLeast"/>
        </w:trPr>
        <w:tc>
          <w:tcPr>
            <w:tcW w:w="1759" w:type="dxa"/>
            <w:vAlign w:val="top"/>
          </w:tcPr>
          <w:p>
            <w:pPr>
              <w:spacing w:before="52" w:line="213" w:lineRule="auto"/>
              <w:ind w:left="21"/>
              <w:rPr>
                <w:rFonts w:ascii="Times New Roman" w:hAnsi="Times New Roman" w:eastAsia="Times New Roman" w:cs="Times New Roman"/>
                <w:sz w:val="32"/>
                <w:szCs w:val="32"/>
              </w:rPr>
            </w:pPr>
            <w:r>
              <w:rPr>
                <w:rFonts w:ascii="宋体" w:hAnsi="宋体" w:eastAsia="宋体" w:cs="宋体"/>
                <w:spacing w:val="-16"/>
                <w:sz w:val="32"/>
                <w:szCs w:val="32"/>
                <w14:textOutline w14:w="5805" w14:cap="flat" w14:cmpd="sng">
                  <w14:solidFill>
                    <w14:srgbClr w14:val="000000"/>
                  </w14:solidFill>
                  <w14:prstDash w14:val="solid"/>
                  <w14:miter w14:val="0"/>
                </w14:textOutline>
              </w:rPr>
              <w:t>正</w:t>
            </w:r>
            <w:r>
              <w:rPr>
                <w:rFonts w:ascii="宋体" w:hAnsi="宋体" w:eastAsia="宋体" w:cs="宋体"/>
                <w:spacing w:val="-11"/>
                <w:sz w:val="32"/>
                <w:szCs w:val="32"/>
                <w14:textOutline w14:w="5805" w14:cap="flat" w14:cmpd="sng">
                  <w14:solidFill>
                    <w14:srgbClr w14:val="000000"/>
                  </w14:solidFill>
                  <w14:prstDash w14:val="solid"/>
                  <w14:miter w14:val="0"/>
                </w14:textOutline>
              </w:rPr>
              <w:t>本</w:t>
            </w:r>
            <w:r>
              <w:rPr>
                <w:rFonts w:ascii="Times New Roman" w:hAnsi="Times New Roman" w:eastAsia="Times New Roman" w:cs="Times New Roman"/>
                <w:b/>
                <w:bCs/>
                <w:spacing w:val="-11"/>
                <w:sz w:val="32"/>
                <w:szCs w:val="32"/>
              </w:rPr>
              <w:t>(</w:t>
            </w:r>
            <w:r>
              <w:rPr>
                <w:rFonts w:ascii="宋体" w:hAnsi="宋体" w:eastAsia="宋体" w:cs="宋体"/>
                <w:spacing w:val="-11"/>
                <w:sz w:val="32"/>
                <w:szCs w:val="32"/>
                <w14:textOutline w14:w="5805" w14:cap="flat" w14:cmpd="sng">
                  <w14:solidFill>
                    <w14:srgbClr w14:val="000000"/>
                  </w14:solidFill>
                  <w14:prstDash w14:val="solid"/>
                  <w14:miter w14:val="0"/>
                </w14:textOutline>
              </w:rPr>
              <w:t>或副本</w:t>
            </w:r>
            <w:r>
              <w:rPr>
                <w:rFonts w:ascii="Times New Roman" w:hAnsi="Times New Roman" w:eastAsia="Times New Roman" w:cs="Times New Roman"/>
                <w:b/>
                <w:bCs/>
                <w:spacing w:val="-11"/>
                <w:sz w:val="32"/>
                <w:szCs w:val="32"/>
              </w:rPr>
              <w:t>)</w:t>
            </w:r>
          </w:p>
        </w:tc>
      </w:tr>
    </w:tbl>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156" w:line="365" w:lineRule="auto"/>
        <w:ind w:left="72" w:hanging="36"/>
        <w:jc w:val="center"/>
        <w:rPr>
          <w:rFonts w:hint="eastAsia" w:ascii="宋体" w:hAnsi="宋体" w:eastAsia="宋体" w:cs="宋体"/>
          <w:spacing w:val="-16"/>
          <w:sz w:val="48"/>
          <w:szCs w:val="48"/>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16"/>
          <w:sz w:val="48"/>
          <w:szCs w:val="48"/>
          <w:lang w:val="en-US" w:eastAsia="zh-CN"/>
          <w14:textOutline w14:w="8708" w14:cap="flat" w14:cmpd="sng">
            <w14:solidFill>
              <w14:srgbClr w14:val="000000"/>
            </w14:solidFill>
            <w14:prstDash w14:val="solid"/>
            <w14:miter w14:val="0"/>
          </w14:textOutline>
        </w:rPr>
        <w:t>昌吉州阜康市城镇垃圾处理建设项目</w:t>
      </w:r>
    </w:p>
    <w:p>
      <w:pPr>
        <w:spacing w:before="156" w:line="365" w:lineRule="auto"/>
        <w:ind w:left="72" w:hanging="36"/>
        <w:jc w:val="center"/>
        <w:rPr>
          <w:rFonts w:ascii="Times New Roman" w:hAnsi="Times New Roman" w:eastAsia="Times New Roman" w:cs="Times New Roman"/>
          <w:sz w:val="48"/>
          <w:szCs w:val="48"/>
        </w:rPr>
      </w:pPr>
      <w:r>
        <w:rPr>
          <w:rFonts w:hint="eastAsia" w:ascii="宋体" w:hAnsi="宋体" w:eastAsia="宋体" w:cs="宋体"/>
          <w:spacing w:val="-16"/>
          <w:sz w:val="48"/>
          <w:szCs w:val="48"/>
          <w:lang w:val="en-US" w:eastAsia="zh-CN"/>
          <w14:textOutline w14:w="8708" w14:cap="flat" w14:cmpd="sng">
            <w14:solidFill>
              <w14:srgbClr w14:val="000000"/>
            </w14:solidFill>
            <w14:prstDash w14:val="solid"/>
            <w14:miter w14:val="0"/>
          </w14:textOutline>
        </w:rPr>
        <w:t>（第 标段）</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234" w:line="220" w:lineRule="auto"/>
        <w:ind w:left="2291"/>
        <w:rPr>
          <w:rFonts w:ascii="宋体" w:hAnsi="宋体" w:eastAsia="宋体" w:cs="宋体"/>
          <w:sz w:val="72"/>
          <w:szCs w:val="72"/>
        </w:rPr>
      </w:pPr>
      <w:r>
        <w:rPr>
          <w:rFonts w:ascii="宋体" w:hAnsi="宋体" w:eastAsia="宋体" w:cs="宋体"/>
          <w:spacing w:val="1"/>
          <w:sz w:val="72"/>
          <w:szCs w:val="72"/>
          <w14:textOutline w14:w="13063" w14:cap="flat" w14:cmpd="sng">
            <w14:solidFill>
              <w14:srgbClr w14:val="000000"/>
            </w14:solidFill>
            <w14:prstDash w14:val="solid"/>
            <w14:miter w14:val="0"/>
          </w14:textOutline>
        </w:rPr>
        <w:t>投</w:t>
      </w:r>
      <w:r>
        <w:rPr>
          <w:rFonts w:ascii="宋体" w:hAnsi="宋体" w:eastAsia="宋体" w:cs="宋体"/>
          <w:sz w:val="72"/>
          <w:szCs w:val="72"/>
        </w:rPr>
        <w:t xml:space="preserve"> </w:t>
      </w:r>
      <w:r>
        <w:rPr>
          <w:rFonts w:ascii="宋体" w:hAnsi="宋体" w:eastAsia="宋体" w:cs="宋体"/>
          <w:sz w:val="72"/>
          <w:szCs w:val="72"/>
          <w14:textOutline w14:w="13063" w14:cap="flat" w14:cmpd="sng">
            <w14:solidFill>
              <w14:srgbClr w14:val="000000"/>
            </w14:solidFill>
            <w14:prstDash w14:val="solid"/>
            <w14:miter w14:val="0"/>
          </w14:textOutline>
        </w:rPr>
        <w:t>标</w:t>
      </w:r>
      <w:r>
        <w:rPr>
          <w:rFonts w:ascii="宋体" w:hAnsi="宋体" w:eastAsia="宋体" w:cs="宋体"/>
          <w:sz w:val="72"/>
          <w:szCs w:val="72"/>
        </w:rPr>
        <w:t xml:space="preserve"> </w:t>
      </w:r>
      <w:r>
        <w:rPr>
          <w:rFonts w:ascii="宋体" w:hAnsi="宋体" w:eastAsia="宋体" w:cs="宋体"/>
          <w:sz w:val="72"/>
          <w:szCs w:val="72"/>
          <w14:textOutline w14:w="13063" w14:cap="flat" w14:cmpd="sng">
            <w14:solidFill>
              <w14:srgbClr w14:val="000000"/>
            </w14:solidFill>
            <w14:prstDash w14:val="solid"/>
            <w14:miter w14:val="0"/>
          </w14:textOutline>
        </w:rPr>
        <w:t>文</w:t>
      </w:r>
      <w:r>
        <w:rPr>
          <w:rFonts w:ascii="宋体" w:hAnsi="宋体" w:eastAsia="宋体" w:cs="宋体"/>
          <w:sz w:val="72"/>
          <w:szCs w:val="72"/>
        </w:rPr>
        <w:t xml:space="preserve"> </w:t>
      </w:r>
      <w:r>
        <w:rPr>
          <w:rFonts w:ascii="宋体" w:hAnsi="宋体" w:eastAsia="宋体" w:cs="宋体"/>
          <w:sz w:val="72"/>
          <w:szCs w:val="72"/>
          <w14:textOutline w14:w="13063" w14:cap="flat" w14:cmpd="sng">
            <w14:solidFill>
              <w14:srgbClr w14:val="000000"/>
            </w14:solidFill>
            <w14:prstDash w14:val="solid"/>
            <w14:miter w14:val="0"/>
          </w14:textOutline>
        </w:rPr>
        <w:t>件</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7" w:line="220" w:lineRule="auto"/>
        <w:ind w:left="5"/>
        <w:rPr>
          <w:rFonts w:ascii="宋体" w:hAnsi="宋体" w:eastAsia="宋体" w:cs="宋体"/>
          <w:sz w:val="30"/>
          <w:szCs w:val="30"/>
        </w:rPr>
      </w:pPr>
      <w:r>
        <w:rPr>
          <w:rFonts w:ascii="宋体" w:hAnsi="宋体" w:eastAsia="宋体" w:cs="宋体"/>
          <w:spacing w:val="-17"/>
          <w:sz w:val="30"/>
          <w:szCs w:val="30"/>
        </w:rPr>
        <w:t>项</w:t>
      </w:r>
      <w:r>
        <w:rPr>
          <w:rFonts w:ascii="宋体" w:hAnsi="宋体" w:eastAsia="宋体" w:cs="宋体"/>
          <w:spacing w:val="-13"/>
          <w:sz w:val="30"/>
          <w:szCs w:val="30"/>
        </w:rPr>
        <w:t>目编号：</w:t>
      </w:r>
    </w:p>
    <w:p>
      <w:pPr>
        <w:spacing w:before="227" w:line="219" w:lineRule="auto"/>
        <w:rPr>
          <w:rFonts w:ascii="宋体" w:hAnsi="宋体" w:eastAsia="宋体" w:cs="宋体"/>
          <w:sz w:val="30"/>
          <w:szCs w:val="30"/>
        </w:rPr>
      </w:pPr>
      <w:r>
        <w:rPr>
          <w:rFonts w:ascii="宋体" w:hAnsi="宋体" w:eastAsia="宋体" w:cs="宋体"/>
          <w:spacing w:val="-16"/>
          <w:sz w:val="30"/>
          <w:szCs w:val="30"/>
        </w:rPr>
        <w:t>采</w:t>
      </w:r>
      <w:r>
        <w:rPr>
          <w:rFonts w:ascii="宋体" w:hAnsi="宋体" w:eastAsia="宋体" w:cs="宋体"/>
          <w:spacing w:val="-12"/>
          <w:sz w:val="30"/>
          <w:szCs w:val="30"/>
        </w:rPr>
        <w:t>购单位：</w:t>
      </w:r>
    </w:p>
    <w:p>
      <w:pPr>
        <w:spacing w:before="228" w:line="213" w:lineRule="auto"/>
        <w:ind w:left="4"/>
        <w:rPr>
          <w:rFonts w:ascii="Times New Roman" w:hAnsi="Times New Roman" w:eastAsia="Times New Roman" w:cs="Times New Roman"/>
          <w:sz w:val="30"/>
          <w:szCs w:val="30"/>
        </w:rPr>
      </w:pPr>
      <w:r>
        <w:rPr>
          <w:rFonts w:ascii="宋体" w:hAnsi="宋体" w:eastAsia="宋体" w:cs="宋体"/>
          <w:spacing w:val="-21"/>
          <w:sz w:val="30"/>
          <w:szCs w:val="30"/>
        </w:rPr>
        <w:t>投</w:t>
      </w:r>
      <w:r>
        <w:rPr>
          <w:rFonts w:ascii="宋体" w:hAnsi="宋体" w:eastAsia="宋体" w:cs="宋体"/>
          <w:spacing w:val="-12"/>
          <w:sz w:val="30"/>
          <w:szCs w:val="30"/>
        </w:rPr>
        <w:t xml:space="preserve">标单位： </w:t>
      </w:r>
      <w:r>
        <w:rPr>
          <w:rFonts w:ascii="Times New Roman" w:hAnsi="Times New Roman" w:eastAsia="Times New Roman" w:cs="Times New Roman"/>
          <w:spacing w:val="-12"/>
          <w:sz w:val="30"/>
          <w:szCs w:val="30"/>
        </w:rPr>
        <w:t>(</w:t>
      </w:r>
      <w:r>
        <w:rPr>
          <w:rFonts w:ascii="宋体" w:hAnsi="宋体" w:eastAsia="宋体" w:cs="宋体"/>
          <w:spacing w:val="-12"/>
          <w:sz w:val="30"/>
          <w:szCs w:val="30"/>
        </w:rPr>
        <w:t>名称及公章</w:t>
      </w:r>
      <w:r>
        <w:rPr>
          <w:rFonts w:ascii="Times New Roman" w:hAnsi="Times New Roman" w:eastAsia="Times New Roman" w:cs="Times New Roman"/>
          <w:spacing w:val="-12"/>
          <w:sz w:val="30"/>
          <w:szCs w:val="30"/>
        </w:rPr>
        <w:t>)</w:t>
      </w:r>
    </w:p>
    <w:p>
      <w:pPr>
        <w:spacing w:before="239" w:line="584" w:lineRule="exact"/>
        <w:ind w:left="4"/>
        <w:rPr>
          <w:rFonts w:ascii="宋体" w:hAnsi="宋体" w:eastAsia="宋体" w:cs="宋体"/>
          <w:sz w:val="30"/>
          <w:szCs w:val="30"/>
        </w:rPr>
      </w:pPr>
      <w:r>
        <w:rPr>
          <w:rFonts w:ascii="宋体" w:hAnsi="宋体" w:eastAsia="宋体" w:cs="宋体"/>
          <w:spacing w:val="-5"/>
          <w:position w:val="21"/>
          <w:sz w:val="30"/>
          <w:szCs w:val="30"/>
        </w:rPr>
        <w:t>投标单位法人代表或授权代表签字：</w:t>
      </w:r>
    </w:p>
    <w:p>
      <w:pPr>
        <w:spacing w:line="220" w:lineRule="auto"/>
        <w:ind w:left="4"/>
        <w:rPr>
          <w:rFonts w:ascii="宋体" w:hAnsi="宋体" w:eastAsia="宋体" w:cs="宋体"/>
          <w:sz w:val="30"/>
          <w:szCs w:val="30"/>
        </w:rPr>
      </w:pPr>
      <w:r>
        <w:rPr>
          <w:rFonts w:ascii="宋体" w:hAnsi="宋体" w:eastAsia="宋体" w:cs="宋体"/>
          <w:spacing w:val="-13"/>
          <w:sz w:val="30"/>
          <w:szCs w:val="30"/>
        </w:rPr>
        <w:t>投</w:t>
      </w:r>
      <w:r>
        <w:rPr>
          <w:rFonts w:ascii="宋体" w:hAnsi="宋体" w:eastAsia="宋体" w:cs="宋体"/>
          <w:spacing w:val="-10"/>
          <w:sz w:val="30"/>
          <w:szCs w:val="30"/>
        </w:rPr>
        <w:t>标单位地址：</w:t>
      </w:r>
    </w:p>
    <w:p>
      <w:pPr>
        <w:spacing w:before="226" w:line="222" w:lineRule="auto"/>
        <w:ind w:left="2"/>
        <w:rPr>
          <w:rFonts w:ascii="宋体" w:hAnsi="宋体" w:eastAsia="宋体" w:cs="宋体"/>
          <w:sz w:val="30"/>
          <w:szCs w:val="30"/>
        </w:rPr>
      </w:pPr>
      <w:r>
        <w:rPr>
          <w:rFonts w:ascii="宋体" w:hAnsi="宋体" w:eastAsia="宋体" w:cs="宋体"/>
          <w:spacing w:val="-9"/>
          <w:sz w:val="30"/>
          <w:szCs w:val="30"/>
        </w:rPr>
        <w:t>联</w:t>
      </w:r>
      <w:r>
        <w:rPr>
          <w:rFonts w:ascii="宋体" w:hAnsi="宋体" w:eastAsia="宋体" w:cs="宋体"/>
          <w:spacing w:val="-8"/>
          <w:sz w:val="30"/>
          <w:szCs w:val="30"/>
        </w:rPr>
        <w:t>系人及联系电话：</w:t>
      </w:r>
    </w:p>
    <w:p>
      <w:pPr>
        <w:spacing w:before="223" w:line="220" w:lineRule="auto"/>
        <w:ind w:left="6032"/>
        <w:rPr>
          <w:rFonts w:ascii="宋体" w:hAnsi="宋体" w:eastAsia="宋体" w:cs="宋体"/>
          <w:sz w:val="30"/>
          <w:szCs w:val="30"/>
        </w:rPr>
      </w:pPr>
      <w:r>
        <w:rPr>
          <w:rFonts w:ascii="宋体" w:hAnsi="宋体" w:eastAsia="宋体" w:cs="宋体"/>
          <w:spacing w:val="7"/>
          <w:sz w:val="30"/>
          <w:szCs w:val="30"/>
        </w:rPr>
        <w:t>年  月   日</w:t>
      </w:r>
    </w:p>
    <w:p>
      <w:pPr>
        <w:sectPr>
          <w:footerReference r:id="rId45" w:type="default"/>
          <w:pgSz w:w="11909" w:h="16836"/>
          <w:pgMar w:top="400" w:right="1701" w:bottom="1195" w:left="1710" w:header="0" w:footer="1007"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104" w:line="220" w:lineRule="auto"/>
        <w:ind w:left="2653"/>
        <w:outlineLvl w:val="6"/>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一、投标文件编制</w:t>
      </w:r>
      <w:r>
        <w:rPr>
          <w:rFonts w:ascii="宋体" w:hAnsi="宋体" w:eastAsia="宋体" w:cs="宋体"/>
          <w:sz w:val="32"/>
          <w:szCs w:val="32"/>
          <w14:textOutline w14:w="5805" w14:cap="flat" w14:cmpd="sng">
            <w14:solidFill>
              <w14:srgbClr w14:val="000000"/>
            </w14:solidFill>
            <w14:prstDash w14:val="solid"/>
            <w14:miter w14:val="0"/>
          </w14:textOutline>
        </w:rPr>
        <w:t>顺序</w:t>
      </w:r>
    </w:p>
    <w:p>
      <w:pPr>
        <w:spacing w:line="435" w:lineRule="auto"/>
        <w:rPr>
          <w:rFonts w:ascii="Arial"/>
          <w:sz w:val="21"/>
        </w:rPr>
      </w:pPr>
    </w:p>
    <w:p>
      <w:pPr>
        <w:spacing w:before="78" w:line="220" w:lineRule="auto"/>
        <w:ind w:left="483"/>
        <w:rPr>
          <w:rFonts w:ascii="宋体" w:hAnsi="宋体" w:eastAsia="宋体" w:cs="宋体"/>
          <w:sz w:val="24"/>
          <w:szCs w:val="24"/>
        </w:rPr>
      </w:pPr>
      <w:r>
        <w:rPr>
          <w:rFonts w:ascii="宋体" w:hAnsi="宋体" w:eastAsia="宋体" w:cs="宋体"/>
          <w:spacing w:val="-4"/>
          <w:sz w:val="24"/>
          <w:szCs w:val="24"/>
        </w:rPr>
        <w:t>投标人可按下列顺</w:t>
      </w:r>
      <w:r>
        <w:rPr>
          <w:rFonts w:ascii="宋体" w:hAnsi="宋体" w:eastAsia="宋体" w:cs="宋体"/>
          <w:spacing w:val="-3"/>
          <w:sz w:val="24"/>
          <w:szCs w:val="24"/>
        </w:rPr>
        <w:t>序</w:t>
      </w:r>
      <w:r>
        <w:rPr>
          <w:rFonts w:ascii="宋体" w:hAnsi="宋体" w:eastAsia="宋体" w:cs="宋体"/>
          <w:spacing w:val="-2"/>
          <w:sz w:val="24"/>
          <w:szCs w:val="24"/>
        </w:rPr>
        <w:t>排列和装订投标文件并标注页码：</w:t>
      </w:r>
    </w:p>
    <w:p>
      <w:pPr>
        <w:spacing w:before="159" w:line="220" w:lineRule="auto"/>
        <w:ind w:left="522"/>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1)投标函；</w:t>
      </w:r>
    </w:p>
    <w:p>
      <w:pPr>
        <w:spacing w:before="153" w:line="216" w:lineRule="auto"/>
        <w:ind w:left="522"/>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5"/>
          <w:sz w:val="24"/>
          <w:szCs w:val="24"/>
        </w:rPr>
        <w:t>)</w:t>
      </w:r>
      <w:r>
        <w:rPr>
          <w:rFonts w:ascii="宋体" w:hAnsi="宋体" w:eastAsia="宋体" w:cs="宋体"/>
          <w:spacing w:val="-4"/>
          <w:sz w:val="24"/>
          <w:szCs w:val="24"/>
        </w:rPr>
        <w:t>法定代表人身份证明及法定代表人授权委托书；</w:t>
      </w:r>
    </w:p>
    <w:p>
      <w:pPr>
        <w:spacing w:before="159" w:line="220" w:lineRule="auto"/>
        <w:ind w:left="522"/>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3</w:t>
      </w:r>
      <w:r>
        <w:rPr>
          <w:rFonts w:ascii="宋体" w:hAnsi="宋体" w:eastAsia="宋体" w:cs="宋体"/>
          <w:spacing w:val="-5"/>
          <w:sz w:val="24"/>
          <w:szCs w:val="24"/>
        </w:rPr>
        <w:t>)开标一览表；</w:t>
      </w:r>
    </w:p>
    <w:p>
      <w:pPr>
        <w:spacing w:before="153" w:line="218" w:lineRule="auto"/>
        <w:ind w:left="522"/>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9"/>
          <w:sz w:val="24"/>
          <w:szCs w:val="24"/>
        </w:rPr>
        <w:t>4</w:t>
      </w:r>
      <w:r>
        <w:rPr>
          <w:rFonts w:ascii="宋体" w:hAnsi="宋体" w:eastAsia="宋体" w:cs="宋体"/>
          <w:spacing w:val="-5"/>
          <w:sz w:val="24"/>
          <w:szCs w:val="24"/>
        </w:rPr>
        <w:t>)投标人资格、资信证明文件；</w:t>
      </w:r>
    </w:p>
    <w:p>
      <w:pPr>
        <w:spacing w:before="157" w:line="216" w:lineRule="auto"/>
        <w:ind w:left="522"/>
        <w:rPr>
          <w:rFonts w:ascii="宋体" w:hAnsi="宋体" w:eastAsia="宋体" w:cs="宋体"/>
          <w:sz w:val="24"/>
          <w:szCs w:val="24"/>
        </w:rPr>
      </w:pPr>
      <w:r>
        <w:rPr>
          <w:rFonts w:ascii="宋体" w:hAnsi="宋体" w:eastAsia="宋体" w:cs="宋体"/>
          <w:spacing w:val="-9"/>
          <w:sz w:val="24"/>
          <w:szCs w:val="24"/>
        </w:rPr>
        <w:t>(5) 项目实施方案</w:t>
      </w:r>
      <w:r>
        <w:rPr>
          <w:rFonts w:ascii="宋体" w:hAnsi="宋体" w:eastAsia="宋体" w:cs="宋体"/>
          <w:spacing w:val="-8"/>
          <w:sz w:val="24"/>
          <w:szCs w:val="24"/>
        </w:rPr>
        <w:t>；</w:t>
      </w:r>
    </w:p>
    <w:p>
      <w:pPr>
        <w:spacing w:before="159" w:line="220" w:lineRule="auto"/>
        <w:ind w:left="522"/>
        <w:rPr>
          <w:rFonts w:ascii="宋体" w:hAnsi="宋体" w:eastAsia="宋体" w:cs="宋体"/>
          <w:sz w:val="24"/>
          <w:szCs w:val="24"/>
        </w:rPr>
      </w:pPr>
      <w:r>
        <w:rPr>
          <w:rFonts w:ascii="宋体" w:hAnsi="宋体" w:eastAsia="宋体" w:cs="宋体"/>
          <w:spacing w:val="-8"/>
          <w:sz w:val="24"/>
          <w:szCs w:val="24"/>
        </w:rPr>
        <w:t>(6)</w:t>
      </w:r>
      <w:r>
        <w:rPr>
          <w:rFonts w:ascii="宋体" w:hAnsi="宋体" w:eastAsia="宋体" w:cs="宋体"/>
          <w:spacing w:val="-5"/>
          <w:sz w:val="24"/>
          <w:szCs w:val="24"/>
        </w:rPr>
        <w:t xml:space="preserve"> </w:t>
      </w:r>
      <w:r>
        <w:rPr>
          <w:rFonts w:ascii="宋体" w:hAnsi="宋体" w:eastAsia="宋体" w:cs="宋体"/>
          <w:spacing w:val="-4"/>
          <w:sz w:val="24"/>
          <w:szCs w:val="24"/>
        </w:rPr>
        <w:t>有关投标产品功能、技术性能详述；</w:t>
      </w:r>
    </w:p>
    <w:p>
      <w:pPr>
        <w:spacing w:before="154" w:line="216" w:lineRule="auto"/>
        <w:ind w:left="522"/>
        <w:rPr>
          <w:rFonts w:ascii="宋体" w:hAnsi="宋体" w:eastAsia="宋体" w:cs="宋体"/>
          <w:sz w:val="24"/>
          <w:szCs w:val="24"/>
        </w:rPr>
      </w:pPr>
      <w:r>
        <w:rPr>
          <w:rFonts w:ascii="宋体" w:hAnsi="宋体" w:eastAsia="宋体" w:cs="宋体"/>
          <w:spacing w:val="8"/>
          <w:sz w:val="24"/>
          <w:szCs w:val="24"/>
        </w:rPr>
        <w:t xml:space="preserve">(7) </w:t>
      </w:r>
      <w:r>
        <w:rPr>
          <w:rFonts w:ascii="宋体" w:hAnsi="宋体" w:eastAsia="宋体" w:cs="宋体"/>
          <w:spacing w:val="5"/>
          <w:sz w:val="24"/>
          <w:szCs w:val="24"/>
        </w:rPr>
        <w:t>有</w:t>
      </w:r>
      <w:r>
        <w:rPr>
          <w:rFonts w:ascii="宋体" w:hAnsi="宋体" w:eastAsia="宋体" w:cs="宋体"/>
          <w:spacing w:val="4"/>
          <w:sz w:val="24"/>
          <w:szCs w:val="24"/>
        </w:rPr>
        <w:t>关投标产品的质量证明材料等(根据实际情况提供)；</w:t>
      </w:r>
    </w:p>
    <w:p>
      <w:pPr>
        <w:spacing w:before="159" w:line="220" w:lineRule="auto"/>
        <w:ind w:left="522"/>
        <w:rPr>
          <w:rFonts w:ascii="宋体" w:hAnsi="宋体" w:eastAsia="宋体" w:cs="宋体"/>
          <w:sz w:val="24"/>
          <w:szCs w:val="24"/>
        </w:rPr>
      </w:pPr>
      <w:r>
        <w:rPr>
          <w:rFonts w:ascii="宋体" w:hAnsi="宋体" w:eastAsia="宋体" w:cs="宋体"/>
          <w:spacing w:val="-12"/>
          <w:sz w:val="24"/>
          <w:szCs w:val="24"/>
        </w:rPr>
        <w:t>(8</w:t>
      </w:r>
      <w:r>
        <w:rPr>
          <w:rFonts w:ascii="宋体" w:hAnsi="宋体" w:eastAsia="宋体" w:cs="宋体"/>
          <w:spacing w:val="-6"/>
          <w:sz w:val="24"/>
          <w:szCs w:val="24"/>
        </w:rPr>
        <w:t>) 技术参数、功能偏离表；</w:t>
      </w:r>
    </w:p>
    <w:p>
      <w:pPr>
        <w:spacing w:before="154" w:line="220" w:lineRule="auto"/>
        <w:ind w:left="522"/>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0"/>
          <w:sz w:val="24"/>
          <w:szCs w:val="24"/>
        </w:rPr>
        <w:t>9</w:t>
      </w:r>
      <w:r>
        <w:rPr>
          <w:rFonts w:ascii="宋体" w:hAnsi="宋体" w:eastAsia="宋体" w:cs="宋体"/>
          <w:spacing w:val="-7"/>
          <w:sz w:val="24"/>
          <w:szCs w:val="24"/>
        </w:rPr>
        <w:t>) 商务条款偏离表；</w:t>
      </w:r>
    </w:p>
    <w:p>
      <w:pPr>
        <w:spacing w:before="154" w:line="219" w:lineRule="auto"/>
        <w:ind w:left="522"/>
        <w:rPr>
          <w:rFonts w:ascii="宋体" w:hAnsi="宋体" w:eastAsia="宋体" w:cs="宋体"/>
          <w:sz w:val="24"/>
          <w:szCs w:val="24"/>
        </w:rPr>
      </w:pPr>
      <w:r>
        <w:rPr>
          <w:rFonts w:ascii="宋体" w:hAnsi="宋体" w:eastAsia="宋体" w:cs="宋体"/>
          <w:spacing w:val="-1"/>
          <w:sz w:val="24"/>
          <w:szCs w:val="24"/>
        </w:rPr>
        <w:t>(10) 售后服</w:t>
      </w:r>
      <w:r>
        <w:rPr>
          <w:rFonts w:ascii="宋体" w:hAnsi="宋体" w:eastAsia="宋体" w:cs="宋体"/>
          <w:sz w:val="24"/>
          <w:szCs w:val="24"/>
        </w:rPr>
        <w:t>务及质保期承诺书(含优惠条件) 及维修、培训等计划(详述) ；</w:t>
      </w:r>
    </w:p>
    <w:p>
      <w:pPr>
        <w:spacing w:before="156" w:line="219" w:lineRule="auto"/>
        <w:ind w:left="522"/>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9"/>
          <w:sz w:val="24"/>
          <w:szCs w:val="24"/>
        </w:rPr>
        <w:t>1</w:t>
      </w:r>
      <w:r>
        <w:rPr>
          <w:rFonts w:ascii="宋体" w:hAnsi="宋体" w:eastAsia="宋体" w:cs="宋体"/>
          <w:spacing w:val="-8"/>
          <w:sz w:val="24"/>
          <w:szCs w:val="24"/>
        </w:rPr>
        <w:t>1) 质量保证书；</w:t>
      </w:r>
    </w:p>
    <w:p>
      <w:pPr>
        <w:spacing w:before="156" w:line="217" w:lineRule="auto"/>
        <w:ind w:left="522"/>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6"/>
          <w:sz w:val="24"/>
          <w:szCs w:val="24"/>
        </w:rPr>
        <w:t>12) 其他有利于投标的资料；</w:t>
      </w:r>
    </w:p>
    <w:p>
      <w:pPr>
        <w:spacing w:before="157" w:line="219" w:lineRule="auto"/>
        <w:ind w:left="522"/>
        <w:rPr>
          <w:rFonts w:ascii="宋体" w:hAnsi="宋体" w:eastAsia="宋体" w:cs="宋体"/>
          <w:sz w:val="24"/>
          <w:szCs w:val="24"/>
        </w:rPr>
      </w:pPr>
      <w:r>
        <w:rPr>
          <w:rFonts w:ascii="宋体" w:hAnsi="宋体" w:eastAsia="宋体" w:cs="宋体"/>
          <w:spacing w:val="-3"/>
          <w:sz w:val="24"/>
          <w:szCs w:val="24"/>
        </w:rPr>
        <w:t>(13) 投标单位反商业贿赂承诺书</w:t>
      </w:r>
      <w:r>
        <w:rPr>
          <w:rFonts w:ascii="宋体" w:hAnsi="宋体" w:eastAsia="宋体" w:cs="宋体"/>
          <w:spacing w:val="-1"/>
          <w:sz w:val="24"/>
          <w:szCs w:val="24"/>
        </w:rPr>
        <w:t>；</w:t>
      </w:r>
    </w:p>
    <w:p>
      <w:pPr>
        <w:spacing w:before="156" w:line="217" w:lineRule="auto"/>
        <w:ind w:left="522"/>
        <w:rPr>
          <w:rFonts w:ascii="宋体" w:hAnsi="宋体" w:eastAsia="宋体" w:cs="宋体"/>
          <w:sz w:val="24"/>
          <w:szCs w:val="24"/>
        </w:rPr>
      </w:pPr>
      <w:r>
        <w:rPr>
          <w:rFonts w:ascii="宋体" w:hAnsi="宋体" w:eastAsia="宋体" w:cs="宋体"/>
          <w:spacing w:val="-1"/>
          <w:sz w:val="24"/>
          <w:szCs w:val="24"/>
        </w:rPr>
        <w:t xml:space="preserve">(14) 承诺函 </w:t>
      </w:r>
      <w:r>
        <w:rPr>
          <w:rFonts w:ascii="宋体" w:hAnsi="宋体" w:eastAsia="宋体" w:cs="宋体"/>
          <w:spacing w:val="-1"/>
          <w:sz w:val="24"/>
          <w:szCs w:val="24"/>
          <w14:textOutline w14:w="4354" w14:cap="flat" w14:cmpd="sng">
            <w14:solidFill>
              <w14:srgbClr w14:val="000000"/>
            </w14:solidFill>
            <w14:prstDash w14:val="solid"/>
            <w14:miter w14:val="0"/>
          </w14:textOutline>
        </w:rPr>
        <w:t>(如提交投标文件扫描件须出具本承诺</w:t>
      </w:r>
      <w:r>
        <w:rPr>
          <w:rFonts w:ascii="宋体" w:hAnsi="宋体" w:eastAsia="宋体" w:cs="宋体"/>
          <w:sz w:val="24"/>
          <w:szCs w:val="24"/>
          <w14:textOutline w14:w="4354" w14:cap="flat" w14:cmpd="sng">
            <w14:solidFill>
              <w14:srgbClr w14:val="000000"/>
            </w14:solidFill>
            <w14:prstDash w14:val="solid"/>
            <w14:miter w14:val="0"/>
          </w14:textOutline>
        </w:rPr>
        <w:t>函)</w:t>
      </w:r>
      <w:r>
        <w:rPr>
          <w:rFonts w:ascii="宋体" w:hAnsi="宋体" w:eastAsia="宋体" w:cs="宋体"/>
          <w:sz w:val="24"/>
          <w:szCs w:val="24"/>
        </w:rPr>
        <w:t xml:space="preserve"> 。</w:t>
      </w:r>
    </w:p>
    <w:p>
      <w:pPr>
        <w:spacing w:line="283" w:lineRule="auto"/>
        <w:rPr>
          <w:rFonts w:ascii="Arial"/>
          <w:sz w:val="21"/>
        </w:rPr>
      </w:pPr>
    </w:p>
    <w:p>
      <w:pPr>
        <w:spacing w:before="69" w:line="221" w:lineRule="auto"/>
        <w:ind w:left="511"/>
        <w:rPr>
          <w:rFonts w:ascii="宋体" w:hAnsi="宋体" w:eastAsia="宋体" w:cs="宋体"/>
          <w:sz w:val="21"/>
          <w:szCs w:val="21"/>
        </w:rPr>
      </w:pPr>
      <w:r>
        <w:rPr>
          <w:rFonts w:ascii="宋体" w:hAnsi="宋体" w:eastAsia="宋体" w:cs="宋体"/>
          <w:spacing w:val="-12"/>
          <w:sz w:val="21"/>
          <w:szCs w:val="21"/>
        </w:rPr>
        <w:t>注：</w:t>
      </w:r>
      <w:r>
        <w:rPr>
          <w:rFonts w:ascii="宋体" w:hAnsi="宋体" w:eastAsia="宋体" w:cs="宋体"/>
          <w:spacing w:val="-8"/>
          <w:sz w:val="21"/>
          <w:szCs w:val="21"/>
        </w:rPr>
        <w:t xml:space="preserve"> </w:t>
      </w:r>
      <w:r>
        <w:rPr>
          <w:rFonts w:ascii="宋体" w:hAnsi="宋体" w:eastAsia="宋体" w:cs="宋体"/>
          <w:spacing w:val="-6"/>
          <w:sz w:val="21"/>
          <w:szCs w:val="21"/>
        </w:rPr>
        <w:t>1.投标文件包括但不仅限于上述内容， 如有不足，请自行补充提供。</w:t>
      </w:r>
    </w:p>
    <w:p>
      <w:pPr>
        <w:spacing w:before="21" w:line="221" w:lineRule="auto"/>
        <w:ind w:left="934"/>
        <w:rPr>
          <w:rFonts w:ascii="宋体" w:hAnsi="宋体" w:eastAsia="宋体" w:cs="宋体"/>
          <w:sz w:val="21"/>
          <w:szCs w:val="21"/>
        </w:rPr>
      </w:pPr>
      <w:r>
        <w:rPr>
          <w:rFonts w:ascii="宋体" w:hAnsi="宋体" w:eastAsia="宋体" w:cs="宋体"/>
          <w:spacing w:val="-4"/>
          <w:sz w:val="21"/>
          <w:szCs w:val="21"/>
        </w:rPr>
        <w:t>2.为了便于查找， 请</w:t>
      </w:r>
      <w:r>
        <w:rPr>
          <w:rFonts w:ascii="宋体" w:hAnsi="宋体" w:eastAsia="宋体" w:cs="宋体"/>
          <w:spacing w:val="-2"/>
          <w:sz w:val="21"/>
          <w:szCs w:val="21"/>
        </w:rPr>
        <w:t>按上述顺序编排投标文件内容，并在目录中标明每项内容的起</w:t>
      </w:r>
    </w:p>
    <w:p>
      <w:pPr>
        <w:spacing w:before="21" w:line="222" w:lineRule="auto"/>
        <w:rPr>
          <w:rFonts w:ascii="宋体" w:hAnsi="宋体" w:eastAsia="宋体" w:cs="宋体"/>
          <w:sz w:val="21"/>
          <w:szCs w:val="21"/>
        </w:rPr>
      </w:pPr>
      <w:r>
        <w:rPr>
          <w:rFonts w:ascii="宋体" w:hAnsi="宋体" w:eastAsia="宋体" w:cs="宋体"/>
          <w:spacing w:val="-1"/>
          <w:sz w:val="21"/>
          <w:szCs w:val="21"/>
        </w:rPr>
        <w:t>始页码。</w:t>
      </w:r>
    </w:p>
    <w:p>
      <w:pPr>
        <w:sectPr>
          <w:footerReference r:id="rId46" w:type="default"/>
          <w:pgSz w:w="11909" w:h="16836"/>
          <w:pgMar w:top="400" w:right="1643" w:bottom="1195" w:left="1709" w:header="0" w:footer="1007"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104" w:line="217" w:lineRule="auto"/>
        <w:ind w:left="8"/>
        <w:outlineLvl w:val="6"/>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二</w:t>
      </w:r>
      <w:r>
        <w:rPr>
          <w:rFonts w:ascii="宋体" w:hAnsi="宋体" w:eastAsia="宋体" w:cs="宋体"/>
          <w:sz w:val="32"/>
          <w:szCs w:val="32"/>
          <w14:textOutline w14:w="5805" w14:cap="flat" w14:cmpd="sng">
            <w14:solidFill>
              <w14:srgbClr w14:val="000000"/>
            </w14:solidFill>
            <w14:prstDash w14:val="solid"/>
            <w14:miter w14:val="0"/>
          </w14:textOutline>
        </w:rPr>
        <w:t>、其他有关附件格式范本</w:t>
      </w:r>
    </w:p>
    <w:p>
      <w:pPr>
        <w:spacing w:line="261" w:lineRule="auto"/>
        <w:rPr>
          <w:rFonts w:ascii="Arial"/>
          <w:sz w:val="21"/>
        </w:rPr>
      </w:pPr>
    </w:p>
    <w:p>
      <w:pPr>
        <w:spacing w:before="98" w:line="220" w:lineRule="auto"/>
        <w:ind w:left="3359"/>
        <w:rPr>
          <w:rFonts w:ascii="宋体" w:hAnsi="宋体" w:eastAsia="宋体" w:cs="宋体"/>
          <w:sz w:val="30"/>
          <w:szCs w:val="30"/>
        </w:rPr>
      </w:pPr>
      <w:r>
        <w:rPr>
          <w:rFonts w:ascii="宋体" w:hAnsi="宋体" w:eastAsia="宋体" w:cs="宋体"/>
          <w:spacing w:val="48"/>
          <w:sz w:val="30"/>
          <w:szCs w:val="30"/>
          <w14:textOutline w14:w="5442" w14:cap="flat" w14:cmpd="sng">
            <w14:solidFill>
              <w14:srgbClr w14:val="000000"/>
            </w14:solidFill>
            <w14:prstDash w14:val="solid"/>
            <w14:miter w14:val="0"/>
          </w14:textOutline>
        </w:rPr>
        <w:t>(一)投标</w:t>
      </w:r>
      <w:r>
        <w:rPr>
          <w:rFonts w:ascii="宋体" w:hAnsi="宋体" w:eastAsia="宋体" w:cs="宋体"/>
          <w:spacing w:val="47"/>
          <w:sz w:val="30"/>
          <w:szCs w:val="30"/>
          <w14:textOutline w14:w="5442" w14:cap="flat" w14:cmpd="sng">
            <w14:solidFill>
              <w14:srgbClr w14:val="000000"/>
            </w14:solidFill>
            <w14:prstDash w14:val="solid"/>
            <w14:miter w14:val="0"/>
          </w14:textOutline>
        </w:rPr>
        <w:t>函</w:t>
      </w:r>
    </w:p>
    <w:p>
      <w:pPr>
        <w:spacing w:line="314" w:lineRule="auto"/>
        <w:rPr>
          <w:rFonts w:ascii="Arial"/>
          <w:sz w:val="21"/>
        </w:rPr>
      </w:pPr>
    </w:p>
    <w:p>
      <w:pPr>
        <w:spacing w:before="78" w:line="220" w:lineRule="auto"/>
        <w:rPr>
          <w:rFonts w:ascii="宋体" w:hAnsi="宋体" w:eastAsia="宋体" w:cs="宋体"/>
          <w:sz w:val="24"/>
          <w:szCs w:val="24"/>
        </w:rPr>
      </w:pPr>
      <w:r>
        <w:rPr>
          <w:rFonts w:ascii="宋体" w:hAnsi="宋体" w:eastAsia="宋体" w:cs="宋体"/>
          <w:spacing w:val="-16"/>
          <w:sz w:val="24"/>
          <w:szCs w:val="24"/>
        </w:rPr>
        <w:t>致</w:t>
      </w:r>
      <w:r>
        <w:rPr>
          <w:rFonts w:ascii="宋体" w:hAnsi="宋体" w:eastAsia="宋体" w:cs="宋体"/>
          <w:spacing w:val="-13"/>
          <w:sz w:val="24"/>
          <w:szCs w:val="24"/>
        </w:rPr>
        <w:t xml:space="preserve">： </w:t>
      </w:r>
      <w:r>
        <w:rPr>
          <w:rFonts w:ascii="宋体" w:hAnsi="宋体" w:eastAsia="宋体" w:cs="宋体"/>
          <w:spacing w:val="-13"/>
          <w:sz w:val="24"/>
          <w:szCs w:val="24"/>
          <w:u w:val="single" w:color="auto"/>
        </w:rPr>
        <w:t xml:space="preserve"> (招标人名称)</w:t>
      </w:r>
      <w:r>
        <w:rPr>
          <w:rFonts w:ascii="宋体" w:hAnsi="宋体" w:eastAsia="宋体" w:cs="宋体"/>
          <w:sz w:val="24"/>
          <w:szCs w:val="24"/>
          <w:u w:val="single" w:color="auto"/>
        </w:rPr>
        <w:t xml:space="preserve"> </w:t>
      </w:r>
    </w:p>
    <w:p>
      <w:pPr>
        <w:spacing w:before="116" w:line="308" w:lineRule="auto"/>
        <w:ind w:right="5" w:firstLine="555"/>
        <w:rPr>
          <w:rFonts w:ascii="宋体" w:hAnsi="宋体" w:eastAsia="宋体" w:cs="宋体"/>
          <w:sz w:val="24"/>
          <w:szCs w:val="24"/>
        </w:rPr>
      </w:pPr>
      <w:r>
        <w:rPr>
          <w:rFonts w:ascii="宋体" w:hAnsi="宋体" w:eastAsia="宋体" w:cs="宋体"/>
          <w:spacing w:val="-4"/>
          <w:sz w:val="24"/>
          <w:szCs w:val="24"/>
        </w:rPr>
        <w:t>根据贵方为</w:t>
      </w:r>
      <w:r>
        <w:rPr>
          <w:rFonts w:ascii="宋体" w:hAnsi="宋体" w:eastAsia="宋体" w:cs="宋体"/>
          <w:spacing w:val="-4"/>
          <w:sz w:val="24"/>
          <w:szCs w:val="24"/>
          <w:u w:val="single" w:color="auto"/>
        </w:rPr>
        <w:t xml:space="preserve"> (项目名称) </w:t>
      </w:r>
      <w:r>
        <w:rPr>
          <w:rFonts w:ascii="宋体" w:hAnsi="宋体" w:eastAsia="宋体" w:cs="宋体"/>
          <w:spacing w:val="-4"/>
          <w:sz w:val="24"/>
          <w:szCs w:val="24"/>
        </w:rPr>
        <w:t>标项</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的招标文件</w:t>
      </w:r>
      <w:r>
        <w:rPr>
          <w:rFonts w:ascii="宋体" w:hAnsi="宋体" w:eastAsia="宋体" w:cs="宋体"/>
          <w:spacing w:val="-2"/>
          <w:sz w:val="24"/>
          <w:szCs w:val="24"/>
          <w:u w:val="single" w:color="auto"/>
        </w:rPr>
        <w:t xml:space="preserve"> (项目编号)  </w:t>
      </w:r>
      <w:r>
        <w:rPr>
          <w:rFonts w:ascii="宋体" w:hAnsi="宋体" w:eastAsia="宋体" w:cs="宋体"/>
          <w:spacing w:val="-2"/>
          <w:sz w:val="24"/>
          <w:szCs w:val="24"/>
        </w:rPr>
        <w:t xml:space="preserve"> ，签字代表</w:t>
      </w:r>
      <w:r>
        <w:rPr>
          <w:rFonts w:ascii="宋体" w:hAnsi="宋体" w:eastAsia="宋体" w:cs="宋体"/>
          <w:spacing w:val="-2"/>
          <w:sz w:val="24"/>
          <w:szCs w:val="24"/>
          <w:u w:val="single" w:color="auto"/>
        </w:rPr>
        <w:t xml:space="preserve"> (姓</w:t>
      </w:r>
      <w:r>
        <w:rPr>
          <w:rFonts w:ascii="宋体" w:hAnsi="宋体" w:eastAsia="宋体" w:cs="宋体"/>
          <w:sz w:val="24"/>
          <w:szCs w:val="24"/>
        </w:rPr>
        <w:t xml:space="preserve"> </w:t>
      </w:r>
      <w:r>
        <w:rPr>
          <w:rFonts w:ascii="宋体" w:hAnsi="宋体" w:eastAsia="宋体" w:cs="宋体"/>
          <w:spacing w:val="4"/>
          <w:sz w:val="24"/>
          <w:szCs w:val="24"/>
          <w:u w:val="single" w:color="auto"/>
        </w:rPr>
        <w:t xml:space="preserve">名、职务) </w:t>
      </w:r>
      <w:r>
        <w:rPr>
          <w:rFonts w:ascii="宋体" w:hAnsi="宋体" w:eastAsia="宋体" w:cs="宋体"/>
          <w:spacing w:val="4"/>
          <w:sz w:val="24"/>
          <w:szCs w:val="24"/>
        </w:rPr>
        <w:t>经正式</w:t>
      </w:r>
      <w:r>
        <w:rPr>
          <w:rFonts w:ascii="宋体" w:hAnsi="宋体" w:eastAsia="宋体" w:cs="宋体"/>
          <w:spacing w:val="3"/>
          <w:sz w:val="24"/>
          <w:szCs w:val="24"/>
        </w:rPr>
        <w:t>授</w:t>
      </w:r>
      <w:r>
        <w:rPr>
          <w:rFonts w:ascii="宋体" w:hAnsi="宋体" w:eastAsia="宋体" w:cs="宋体"/>
          <w:spacing w:val="2"/>
          <w:sz w:val="24"/>
          <w:szCs w:val="24"/>
        </w:rPr>
        <w:t>权并代表投标人</w:t>
      </w:r>
      <w:r>
        <w:rPr>
          <w:rFonts w:ascii="宋体" w:hAnsi="宋体" w:eastAsia="宋体" w:cs="宋体"/>
          <w:spacing w:val="2"/>
          <w:sz w:val="24"/>
          <w:szCs w:val="24"/>
          <w:u w:val="single" w:color="auto"/>
        </w:rPr>
        <w:t xml:space="preserve"> (投标人名称、地址) </w:t>
      </w:r>
      <w:r>
        <w:rPr>
          <w:rFonts w:ascii="宋体" w:hAnsi="宋体" w:eastAsia="宋体" w:cs="宋体"/>
          <w:spacing w:val="2"/>
          <w:sz w:val="24"/>
          <w:szCs w:val="24"/>
        </w:rPr>
        <w:t>提交下述文件正本一</w:t>
      </w:r>
      <w:r>
        <w:rPr>
          <w:rFonts w:ascii="宋体" w:hAnsi="宋体" w:eastAsia="宋体" w:cs="宋体"/>
          <w:sz w:val="24"/>
          <w:szCs w:val="24"/>
        </w:rPr>
        <w:t xml:space="preserve"> </w:t>
      </w:r>
      <w:r>
        <w:rPr>
          <w:rFonts w:ascii="宋体" w:hAnsi="宋体" w:eastAsia="宋体" w:cs="宋体"/>
          <w:spacing w:val="-4"/>
          <w:sz w:val="24"/>
          <w:szCs w:val="24"/>
        </w:rPr>
        <w:t>份</w:t>
      </w:r>
      <w:r>
        <w:rPr>
          <w:rFonts w:ascii="宋体" w:hAnsi="宋体" w:eastAsia="宋体" w:cs="宋体"/>
          <w:spacing w:val="-2"/>
          <w:sz w:val="24"/>
          <w:szCs w:val="24"/>
        </w:rPr>
        <w:t>和副本</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份。</w:t>
      </w:r>
    </w:p>
    <w:p>
      <w:pPr>
        <w:spacing w:line="220" w:lineRule="auto"/>
        <w:ind w:left="498"/>
        <w:rPr>
          <w:rFonts w:ascii="宋体" w:hAnsi="宋体" w:eastAsia="宋体" w:cs="宋体"/>
          <w:sz w:val="24"/>
          <w:szCs w:val="24"/>
        </w:rPr>
      </w:pPr>
      <w:r>
        <w:rPr>
          <w:rFonts w:ascii="Times New Roman" w:hAnsi="Times New Roman" w:eastAsia="Times New Roman" w:cs="Times New Roman"/>
          <w:spacing w:val="-5"/>
          <w:sz w:val="24"/>
          <w:szCs w:val="24"/>
        </w:rPr>
        <w:t>1</w:t>
      </w:r>
      <w:r>
        <w:rPr>
          <w:rFonts w:ascii="宋体" w:hAnsi="宋体" w:eastAsia="宋体" w:cs="宋体"/>
          <w:spacing w:val="-5"/>
          <w:sz w:val="24"/>
          <w:szCs w:val="24"/>
        </w:rPr>
        <w:t>、开标一览表。</w:t>
      </w:r>
    </w:p>
    <w:p>
      <w:pPr>
        <w:spacing w:before="115" w:line="217" w:lineRule="auto"/>
        <w:ind w:left="47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、按招标文件投标人须知、技术规</w:t>
      </w:r>
      <w:r>
        <w:rPr>
          <w:rFonts w:ascii="宋体" w:hAnsi="宋体" w:eastAsia="宋体" w:cs="宋体"/>
          <w:sz w:val="24"/>
          <w:szCs w:val="24"/>
        </w:rPr>
        <w:t>格要求及其他要求提供有关文件。</w:t>
      </w:r>
    </w:p>
    <w:p>
      <w:pPr>
        <w:spacing w:before="116" w:line="308" w:lineRule="auto"/>
        <w:ind w:right="10" w:firstLine="480"/>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、投标保证金，形式</w:t>
      </w:r>
      <w:r>
        <w:rPr>
          <w:rFonts w:ascii="宋体" w:hAnsi="宋体" w:eastAsia="宋体" w:cs="宋体"/>
          <w:spacing w:val="-1"/>
          <w:sz w:val="24"/>
          <w:szCs w:val="24"/>
          <w:u w:val="single" w:color="auto"/>
        </w:rPr>
        <w:t xml:space="preserve"> (支票、汇票、本票、转账、保函等非现金</w:t>
      </w:r>
      <w:r>
        <w:rPr>
          <w:rFonts w:ascii="宋体" w:hAnsi="宋体" w:eastAsia="宋体" w:cs="宋体"/>
          <w:sz w:val="24"/>
          <w:szCs w:val="24"/>
          <w:u w:val="single" w:color="auto"/>
        </w:rPr>
        <w:t xml:space="preserve">形式) </w:t>
      </w:r>
      <w:r>
        <w:rPr>
          <w:rFonts w:ascii="宋体" w:hAnsi="宋体" w:eastAsia="宋体" w:cs="宋体"/>
          <w:sz w:val="24"/>
          <w:szCs w:val="24"/>
        </w:rPr>
        <w:t xml:space="preserve">，金 </w:t>
      </w:r>
      <w:r>
        <w:rPr>
          <w:rFonts w:ascii="宋体" w:hAnsi="宋体" w:eastAsia="宋体" w:cs="宋体"/>
          <w:spacing w:val="-1"/>
          <w:sz w:val="24"/>
          <w:szCs w:val="24"/>
        </w:rPr>
        <w:t>额为</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w:t>
      </w:r>
    </w:p>
    <w:p>
      <w:pPr>
        <w:spacing w:line="218" w:lineRule="auto"/>
        <w:ind w:left="554"/>
        <w:rPr>
          <w:rFonts w:ascii="宋体" w:hAnsi="宋体" w:eastAsia="宋体" w:cs="宋体"/>
          <w:sz w:val="24"/>
          <w:szCs w:val="24"/>
        </w:rPr>
      </w:pPr>
      <w:r>
        <w:rPr>
          <w:rFonts w:ascii="宋体" w:hAnsi="宋体" w:eastAsia="宋体" w:cs="宋体"/>
          <w:spacing w:val="-1"/>
          <w:sz w:val="24"/>
          <w:szCs w:val="24"/>
        </w:rPr>
        <w:t>据此函，签字代表</w:t>
      </w:r>
      <w:r>
        <w:rPr>
          <w:rFonts w:ascii="宋体" w:hAnsi="宋体" w:eastAsia="宋体" w:cs="宋体"/>
          <w:sz w:val="24"/>
          <w:szCs w:val="24"/>
        </w:rPr>
        <w:t>宣布并同意如下：</w:t>
      </w:r>
    </w:p>
    <w:p>
      <w:pPr>
        <w:spacing w:before="116" w:line="308" w:lineRule="auto"/>
        <w:ind w:firstLine="574"/>
        <w:rPr>
          <w:rFonts w:ascii="宋体" w:hAnsi="宋体" w:eastAsia="宋体" w:cs="宋体"/>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、所</w:t>
      </w:r>
      <w:r>
        <w:rPr>
          <w:rFonts w:ascii="宋体" w:hAnsi="宋体" w:eastAsia="宋体" w:cs="宋体"/>
          <w:spacing w:val="-3"/>
          <w:sz w:val="24"/>
          <w:szCs w:val="24"/>
        </w:rPr>
        <w:t>附投标报价表中规定的应提交和交付的货物和服务投标总价为</w:t>
      </w:r>
      <w:r>
        <w:rPr>
          <w:rFonts w:ascii="宋体" w:hAnsi="宋体" w:eastAsia="宋体" w:cs="宋体"/>
          <w:spacing w:val="-3"/>
          <w:sz w:val="24"/>
          <w:szCs w:val="24"/>
          <w:u w:val="single" w:color="auto"/>
        </w:rPr>
        <w:t xml:space="preserve"> (注明币</w:t>
      </w:r>
      <w:r>
        <w:rPr>
          <w:rFonts w:ascii="宋体" w:hAnsi="宋体" w:eastAsia="宋体" w:cs="宋体"/>
          <w:sz w:val="24"/>
          <w:szCs w:val="24"/>
        </w:rPr>
        <w:t xml:space="preserve"> </w:t>
      </w:r>
      <w:r>
        <w:rPr>
          <w:rFonts w:ascii="宋体" w:hAnsi="宋体" w:eastAsia="宋体" w:cs="宋体"/>
          <w:spacing w:val="-1"/>
          <w:sz w:val="24"/>
          <w:szCs w:val="24"/>
          <w:u w:val="single" w:color="auto"/>
        </w:rPr>
        <w:t>种，并用文字和数</w:t>
      </w:r>
      <w:r>
        <w:rPr>
          <w:rFonts w:ascii="宋体" w:hAnsi="宋体" w:eastAsia="宋体" w:cs="宋体"/>
          <w:sz w:val="24"/>
          <w:szCs w:val="24"/>
          <w:u w:val="single" w:color="auto"/>
        </w:rPr>
        <w:t xml:space="preserve">字表示的投标总价)   </w:t>
      </w:r>
      <w:r>
        <w:rPr>
          <w:rFonts w:ascii="宋体" w:hAnsi="宋体" w:eastAsia="宋体" w:cs="宋体"/>
          <w:sz w:val="24"/>
          <w:szCs w:val="24"/>
        </w:rPr>
        <w:t>。</w:t>
      </w:r>
    </w:p>
    <w:p>
      <w:pPr>
        <w:spacing w:before="1" w:line="216" w:lineRule="auto"/>
        <w:ind w:left="551"/>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、我方将按招标文件的规定履行合</w:t>
      </w:r>
      <w:r>
        <w:rPr>
          <w:rFonts w:ascii="宋体" w:hAnsi="宋体" w:eastAsia="宋体" w:cs="宋体"/>
          <w:sz w:val="24"/>
          <w:szCs w:val="24"/>
        </w:rPr>
        <w:t>同责任和义务。</w:t>
      </w:r>
    </w:p>
    <w:p>
      <w:pPr>
        <w:spacing w:before="118" w:line="308" w:lineRule="auto"/>
        <w:ind w:left="1" w:right="8" w:firstLine="554"/>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、我方已详细阅读并理解了招标文件的全部， 包括修改文件(如有) 。</w:t>
      </w:r>
      <w:r>
        <w:rPr>
          <w:rFonts w:ascii="宋体" w:hAnsi="宋体" w:eastAsia="宋体" w:cs="宋体"/>
          <w:spacing w:val="-2"/>
          <w:sz w:val="24"/>
          <w:szCs w:val="24"/>
        </w:rPr>
        <w:t>我</w:t>
      </w:r>
      <w:r>
        <w:rPr>
          <w:rFonts w:ascii="宋体" w:hAnsi="宋体" w:eastAsia="宋体" w:cs="宋体"/>
          <w:sz w:val="24"/>
          <w:szCs w:val="24"/>
        </w:rPr>
        <w:t xml:space="preserve">们 </w:t>
      </w:r>
      <w:r>
        <w:rPr>
          <w:rFonts w:ascii="宋体" w:hAnsi="宋体" w:eastAsia="宋体" w:cs="宋体"/>
          <w:spacing w:val="-2"/>
          <w:sz w:val="24"/>
          <w:szCs w:val="24"/>
        </w:rPr>
        <w:t>完全理解并同意放弃对这方面有不明及误解的权利</w:t>
      </w:r>
      <w:r>
        <w:rPr>
          <w:rFonts w:ascii="宋体" w:hAnsi="宋体" w:eastAsia="宋体" w:cs="宋体"/>
          <w:spacing w:val="-1"/>
          <w:sz w:val="24"/>
          <w:szCs w:val="24"/>
        </w:rPr>
        <w:t>。</w:t>
      </w:r>
    </w:p>
    <w:p>
      <w:pPr>
        <w:spacing w:before="1" w:line="218" w:lineRule="auto"/>
        <w:ind w:left="550"/>
        <w:rPr>
          <w:rFonts w:ascii="宋体" w:hAnsi="宋体" w:eastAsia="宋体" w:cs="宋体"/>
          <w:sz w:val="24"/>
          <w:szCs w:val="24"/>
        </w:rPr>
      </w:pPr>
      <w:r>
        <w:rPr>
          <w:rFonts w:ascii="Times New Roman" w:hAnsi="Times New Roman" w:eastAsia="Times New Roman" w:cs="Times New Roman"/>
          <w:spacing w:val="-4"/>
          <w:sz w:val="24"/>
          <w:szCs w:val="24"/>
        </w:rPr>
        <w:t>4</w:t>
      </w:r>
      <w:r>
        <w:rPr>
          <w:rFonts w:ascii="宋体" w:hAnsi="宋体" w:eastAsia="宋体" w:cs="宋体"/>
          <w:spacing w:val="-4"/>
          <w:sz w:val="24"/>
          <w:szCs w:val="24"/>
        </w:rPr>
        <w:t xml:space="preserve">、本投标有效期自开标之日起 </w:t>
      </w:r>
      <w:r>
        <w:rPr>
          <w:rFonts w:ascii="Times New Roman" w:hAnsi="Times New Roman" w:eastAsia="Times New Roman" w:cs="Times New Roman"/>
          <w:spacing w:val="-4"/>
          <w:sz w:val="24"/>
          <w:szCs w:val="24"/>
          <w:u w:val="single" w:color="auto"/>
        </w:rPr>
        <w:t xml:space="preserve">90 </w:t>
      </w:r>
      <w:r>
        <w:rPr>
          <w:rFonts w:ascii="宋体" w:hAnsi="宋体" w:eastAsia="宋体" w:cs="宋体"/>
          <w:spacing w:val="-4"/>
          <w:sz w:val="24"/>
          <w:szCs w:val="24"/>
        </w:rPr>
        <w:t>个日历日</w:t>
      </w:r>
      <w:r>
        <w:rPr>
          <w:rFonts w:ascii="宋体" w:hAnsi="宋体" w:eastAsia="宋体" w:cs="宋体"/>
          <w:spacing w:val="-1"/>
          <w:sz w:val="24"/>
          <w:szCs w:val="24"/>
        </w:rPr>
        <w:t>。</w:t>
      </w:r>
    </w:p>
    <w:p>
      <w:pPr>
        <w:spacing w:before="115" w:line="308" w:lineRule="auto"/>
        <w:ind w:right="5" w:firstLine="558"/>
        <w:rPr>
          <w:rFonts w:ascii="宋体" w:hAnsi="宋体" w:eastAsia="宋体" w:cs="宋体"/>
          <w:sz w:val="24"/>
          <w:szCs w:val="24"/>
        </w:rPr>
      </w:pPr>
      <w:r>
        <w:rPr>
          <w:rFonts w:ascii="Times New Roman" w:hAnsi="Times New Roman" w:eastAsia="Times New Roman" w:cs="Times New Roman"/>
          <w:spacing w:val="-18"/>
          <w:sz w:val="24"/>
          <w:szCs w:val="24"/>
        </w:rPr>
        <w:t>5</w:t>
      </w:r>
      <w:r>
        <w:rPr>
          <w:rFonts w:ascii="宋体" w:hAnsi="宋体" w:eastAsia="宋体" w:cs="宋体"/>
          <w:spacing w:val="-18"/>
          <w:sz w:val="24"/>
          <w:szCs w:val="24"/>
        </w:rPr>
        <w:t>、</w:t>
      </w:r>
      <w:r>
        <w:rPr>
          <w:rFonts w:ascii="宋体" w:hAnsi="宋体" w:eastAsia="宋体" w:cs="宋体"/>
          <w:spacing w:val="-10"/>
          <w:sz w:val="24"/>
          <w:szCs w:val="24"/>
        </w:rPr>
        <w:t>在</w:t>
      </w:r>
      <w:r>
        <w:rPr>
          <w:rFonts w:ascii="宋体" w:hAnsi="宋体" w:eastAsia="宋体" w:cs="宋体"/>
          <w:spacing w:val="-9"/>
          <w:sz w:val="24"/>
          <w:szCs w:val="24"/>
        </w:rPr>
        <w:t>规定的开标时间后， 如果在投标有效期内撤回投标， 同意投标保证金将</w:t>
      </w:r>
      <w:r>
        <w:rPr>
          <w:rFonts w:ascii="宋体" w:hAnsi="宋体" w:eastAsia="宋体" w:cs="宋体"/>
          <w:sz w:val="24"/>
          <w:szCs w:val="24"/>
        </w:rPr>
        <w:t xml:space="preserve"> </w:t>
      </w:r>
      <w:r>
        <w:rPr>
          <w:rFonts w:ascii="宋体" w:hAnsi="宋体" w:eastAsia="宋体" w:cs="宋体"/>
          <w:spacing w:val="-7"/>
          <w:sz w:val="24"/>
          <w:szCs w:val="24"/>
        </w:rPr>
        <w:t>被</w:t>
      </w:r>
      <w:r>
        <w:rPr>
          <w:rFonts w:ascii="宋体" w:hAnsi="宋体" w:eastAsia="宋体" w:cs="宋体"/>
          <w:spacing w:val="-6"/>
          <w:sz w:val="24"/>
          <w:szCs w:val="24"/>
        </w:rPr>
        <w:t>贵方没收。</w:t>
      </w:r>
    </w:p>
    <w:p>
      <w:pPr>
        <w:spacing w:before="2" w:line="307" w:lineRule="auto"/>
        <w:ind w:left="2" w:right="1" w:firstLine="553"/>
        <w:rPr>
          <w:rFonts w:ascii="宋体" w:hAnsi="宋体" w:eastAsia="宋体" w:cs="宋体"/>
          <w:sz w:val="24"/>
          <w:szCs w:val="24"/>
        </w:rPr>
      </w:pPr>
      <w:r>
        <w:rPr>
          <w:rFonts w:ascii="Times New Roman" w:hAnsi="Times New Roman" w:eastAsia="Times New Roman" w:cs="Times New Roman"/>
          <w:spacing w:val="-12"/>
          <w:sz w:val="24"/>
          <w:szCs w:val="24"/>
        </w:rPr>
        <w:t>6</w:t>
      </w:r>
      <w:r>
        <w:rPr>
          <w:rFonts w:ascii="宋体" w:hAnsi="宋体" w:eastAsia="宋体" w:cs="宋体"/>
          <w:spacing w:val="-8"/>
          <w:sz w:val="24"/>
          <w:szCs w:val="24"/>
        </w:rPr>
        <w:t>、</w:t>
      </w:r>
      <w:r>
        <w:rPr>
          <w:rFonts w:ascii="宋体" w:hAnsi="宋体" w:eastAsia="宋体" w:cs="宋体"/>
          <w:spacing w:val="-6"/>
          <w:sz w:val="24"/>
          <w:szCs w:val="24"/>
        </w:rPr>
        <w:t>我方同意提供按照贵方可能要求的与其投标有关的一切数据或资料， 完全</w:t>
      </w:r>
      <w:r>
        <w:rPr>
          <w:rFonts w:ascii="宋体" w:hAnsi="宋体" w:eastAsia="宋体" w:cs="宋体"/>
          <w:sz w:val="24"/>
          <w:szCs w:val="24"/>
        </w:rPr>
        <w:t xml:space="preserve"> </w:t>
      </w:r>
      <w:r>
        <w:rPr>
          <w:rFonts w:ascii="宋体" w:hAnsi="宋体" w:eastAsia="宋体" w:cs="宋体"/>
          <w:spacing w:val="-2"/>
          <w:sz w:val="24"/>
          <w:szCs w:val="24"/>
        </w:rPr>
        <w:t>理解贵方不一定接受最低价的投</w:t>
      </w:r>
      <w:r>
        <w:rPr>
          <w:rFonts w:ascii="宋体" w:hAnsi="宋体" w:eastAsia="宋体" w:cs="宋体"/>
          <w:spacing w:val="-1"/>
          <w:sz w:val="24"/>
          <w:szCs w:val="24"/>
        </w:rPr>
        <w:t>标或收到的任何投标的约定。</w:t>
      </w:r>
    </w:p>
    <w:p>
      <w:pPr>
        <w:spacing w:before="1" w:line="218" w:lineRule="auto"/>
        <w:ind w:left="571"/>
        <w:rPr>
          <w:rFonts w:ascii="宋体" w:hAnsi="宋体" w:eastAsia="宋体" w:cs="宋体"/>
          <w:sz w:val="24"/>
          <w:szCs w:val="24"/>
        </w:rPr>
      </w:pPr>
      <w:r>
        <w:rPr>
          <w:rFonts w:ascii="Times New Roman" w:hAnsi="Times New Roman" w:eastAsia="Times New Roman" w:cs="Times New Roman"/>
          <w:spacing w:val="-1"/>
          <w:sz w:val="24"/>
          <w:szCs w:val="24"/>
        </w:rPr>
        <w:t>7</w:t>
      </w:r>
      <w:r>
        <w:rPr>
          <w:rFonts w:ascii="宋体" w:hAnsi="宋体" w:eastAsia="宋体" w:cs="宋体"/>
          <w:spacing w:val="-1"/>
          <w:sz w:val="24"/>
          <w:szCs w:val="24"/>
        </w:rPr>
        <w:t>、与本投标有关</w:t>
      </w:r>
      <w:r>
        <w:rPr>
          <w:rFonts w:ascii="宋体" w:hAnsi="宋体" w:eastAsia="宋体" w:cs="宋体"/>
          <w:sz w:val="24"/>
          <w:szCs w:val="24"/>
        </w:rPr>
        <w:t>的一切正式往来信函请寄：</w:t>
      </w:r>
    </w:p>
    <w:p>
      <w:pPr>
        <w:spacing w:before="115" w:line="220" w:lineRule="auto"/>
        <w:ind w:left="479"/>
        <w:rPr>
          <w:rFonts w:ascii="宋体" w:hAnsi="宋体" w:eastAsia="宋体" w:cs="宋体"/>
          <w:sz w:val="24"/>
          <w:szCs w:val="24"/>
        </w:rPr>
      </w:pPr>
      <w:r>
        <w:rPr>
          <w:rFonts w:ascii="宋体" w:hAnsi="宋体" w:eastAsia="宋体" w:cs="宋体"/>
          <w:spacing w:val="-6"/>
          <w:sz w:val="24"/>
          <w:szCs w:val="24"/>
        </w:rPr>
        <w:t>地         址：</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邮编</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14" w:line="216" w:lineRule="auto"/>
        <w:ind w:left="507"/>
        <w:rPr>
          <w:rFonts w:ascii="宋体" w:hAnsi="宋体" w:eastAsia="宋体" w:cs="宋体"/>
          <w:sz w:val="24"/>
          <w:szCs w:val="24"/>
        </w:rPr>
      </w:pPr>
      <w:r>
        <w:rPr>
          <w:rFonts w:ascii="宋体" w:hAnsi="宋体" w:eastAsia="宋体" w:cs="宋体"/>
          <w:spacing w:val="-12"/>
          <w:sz w:val="24"/>
          <w:szCs w:val="24"/>
        </w:rPr>
        <w:t xml:space="preserve">电    </w:t>
      </w:r>
      <w:r>
        <w:rPr>
          <w:rFonts w:ascii="宋体" w:hAnsi="宋体" w:eastAsia="宋体" w:cs="宋体"/>
          <w:spacing w:val="-7"/>
          <w:sz w:val="24"/>
          <w:szCs w:val="24"/>
        </w:rPr>
        <w:t xml:space="preserve"> </w:t>
      </w:r>
      <w:r>
        <w:rPr>
          <w:rFonts w:ascii="宋体" w:hAnsi="宋体" w:eastAsia="宋体" w:cs="宋体"/>
          <w:spacing w:val="-6"/>
          <w:sz w:val="24"/>
          <w:szCs w:val="24"/>
        </w:rPr>
        <w:t xml:space="preserve">    话：</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传真：</w:t>
      </w:r>
      <w:r>
        <w:rPr>
          <w:rFonts w:ascii="宋体" w:hAnsi="宋体" w:eastAsia="宋体" w:cs="宋体"/>
          <w:sz w:val="24"/>
          <w:szCs w:val="24"/>
          <w:u w:val="single" w:color="auto"/>
        </w:rPr>
        <w:t xml:space="preserve">                      </w:t>
      </w:r>
    </w:p>
    <w:p>
      <w:pPr>
        <w:spacing w:before="120" w:line="308" w:lineRule="auto"/>
        <w:ind w:left="482"/>
        <w:rPr>
          <w:rFonts w:ascii="宋体" w:hAnsi="宋体" w:eastAsia="宋体" w:cs="宋体"/>
          <w:sz w:val="24"/>
          <w:szCs w:val="24"/>
        </w:rPr>
      </w:pPr>
      <w:r>
        <w:rPr>
          <w:rFonts w:ascii="宋体" w:hAnsi="宋体" w:eastAsia="宋体" w:cs="宋体"/>
          <w:spacing w:val="-27"/>
          <w:sz w:val="24"/>
          <w:szCs w:val="24"/>
        </w:rPr>
        <w:t>投</w:t>
      </w:r>
      <w:r>
        <w:rPr>
          <w:rFonts w:ascii="宋体" w:hAnsi="宋体" w:eastAsia="宋体" w:cs="宋体"/>
          <w:spacing w:val="-23"/>
          <w:sz w:val="24"/>
          <w:szCs w:val="24"/>
        </w:rPr>
        <w:t>标人代表签字：</w:t>
      </w:r>
      <w:r>
        <w:rPr>
          <w:rFonts w:ascii="宋体" w:hAnsi="宋体" w:eastAsia="宋体" w:cs="宋体"/>
          <w:sz w:val="24"/>
          <w:szCs w:val="24"/>
          <w:u w:val="single" w:color="auto"/>
        </w:rPr>
        <w:t xml:space="preserve">                         </w:t>
      </w:r>
    </w:p>
    <w:p>
      <w:pPr>
        <w:spacing w:line="220" w:lineRule="auto"/>
        <w:ind w:left="482"/>
        <w:rPr>
          <w:rFonts w:ascii="宋体" w:hAnsi="宋体" w:eastAsia="宋体" w:cs="宋体"/>
          <w:sz w:val="24"/>
          <w:szCs w:val="24"/>
        </w:rPr>
      </w:pPr>
      <w:r>
        <w:rPr>
          <w:rFonts w:ascii="宋体" w:hAnsi="宋体" w:eastAsia="宋体" w:cs="宋体"/>
          <w:spacing w:val="-15"/>
          <w:sz w:val="24"/>
          <w:szCs w:val="24"/>
        </w:rPr>
        <w:t>投</w:t>
      </w:r>
      <w:r>
        <w:rPr>
          <w:rFonts w:ascii="宋体" w:hAnsi="宋体" w:eastAsia="宋体" w:cs="宋体"/>
          <w:spacing w:val="-9"/>
          <w:sz w:val="24"/>
          <w:szCs w:val="24"/>
        </w:rPr>
        <w:t xml:space="preserve"> 标 人 名 称：</w:t>
      </w:r>
      <w:r>
        <w:rPr>
          <w:rFonts w:ascii="宋体" w:hAnsi="宋体" w:eastAsia="宋体" w:cs="宋体"/>
          <w:sz w:val="24"/>
          <w:szCs w:val="24"/>
          <w:u w:val="single" w:color="auto"/>
        </w:rPr>
        <w:t xml:space="preserve">                         </w:t>
      </w:r>
    </w:p>
    <w:p>
      <w:pPr>
        <w:spacing w:before="114" w:line="219" w:lineRule="auto"/>
        <w:ind w:left="487"/>
        <w:rPr>
          <w:rFonts w:ascii="宋体" w:hAnsi="宋体" w:eastAsia="宋体" w:cs="宋体"/>
          <w:sz w:val="24"/>
          <w:szCs w:val="24"/>
        </w:rPr>
      </w:pPr>
      <w:r>
        <w:rPr>
          <w:rFonts w:ascii="宋体" w:hAnsi="宋体" w:eastAsia="宋体" w:cs="宋体"/>
          <w:spacing w:val="-11"/>
          <w:sz w:val="24"/>
          <w:szCs w:val="24"/>
        </w:rPr>
        <w:t>公</w:t>
      </w:r>
      <w:r>
        <w:rPr>
          <w:rFonts w:ascii="宋体" w:hAnsi="宋体" w:eastAsia="宋体" w:cs="宋体"/>
          <w:spacing w:val="-7"/>
          <w:sz w:val="24"/>
          <w:szCs w:val="24"/>
        </w:rPr>
        <w:t xml:space="preserve">          章：</w:t>
      </w:r>
      <w:r>
        <w:rPr>
          <w:rFonts w:ascii="宋体" w:hAnsi="宋体" w:eastAsia="宋体" w:cs="宋体"/>
          <w:sz w:val="24"/>
          <w:szCs w:val="24"/>
          <w:u w:val="single" w:color="auto"/>
        </w:rPr>
        <w:t xml:space="preserve">                         </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78" w:line="220" w:lineRule="auto"/>
        <w:ind w:right="57"/>
        <w:jc w:val="right"/>
        <w:rPr>
          <w:rFonts w:ascii="宋体" w:hAnsi="宋体" w:eastAsia="宋体" w:cs="宋体"/>
          <w:sz w:val="24"/>
          <w:szCs w:val="24"/>
        </w:rPr>
      </w:pPr>
      <w:r>
        <w:rPr>
          <w:rFonts w:ascii="Times New Roman" w:hAnsi="Times New Roman" w:eastAsia="Times New Roman" w:cs="Times New Roman"/>
          <w:spacing w:val="2"/>
          <w:sz w:val="24"/>
          <w:szCs w:val="24"/>
        </w:rPr>
        <w:t>20</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日</w:t>
      </w:r>
    </w:p>
    <w:p>
      <w:pPr>
        <w:sectPr>
          <w:footerReference r:id="rId47" w:type="default"/>
          <w:pgSz w:w="11909" w:h="16836"/>
          <w:pgMar w:top="400" w:right="1697" w:bottom="1195" w:left="1709" w:header="0" w:footer="1007"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7" w:line="216" w:lineRule="auto"/>
        <w:ind w:left="800"/>
        <w:rPr>
          <w:rFonts w:ascii="宋体" w:hAnsi="宋体" w:eastAsia="宋体" w:cs="宋体"/>
          <w:sz w:val="30"/>
          <w:szCs w:val="30"/>
        </w:rPr>
      </w:pPr>
      <w:r>
        <w:rPr>
          <w:rFonts w:ascii="宋体" w:hAnsi="宋体" w:eastAsia="宋体" w:cs="宋体"/>
          <w:spacing w:val="23"/>
          <w:sz w:val="30"/>
          <w:szCs w:val="30"/>
          <w14:textOutline w14:w="5442" w14:cap="flat" w14:cmpd="sng">
            <w14:solidFill>
              <w14:srgbClr w14:val="000000"/>
            </w14:solidFill>
            <w14:prstDash w14:val="solid"/>
            <w14:miter w14:val="0"/>
          </w14:textOutline>
        </w:rPr>
        <w:t>(</w:t>
      </w:r>
      <w:r>
        <w:rPr>
          <w:rFonts w:ascii="宋体" w:hAnsi="宋体" w:eastAsia="宋体" w:cs="宋体"/>
          <w:spacing w:val="13"/>
          <w:sz w:val="30"/>
          <w:szCs w:val="30"/>
          <w14:textOutline w14:w="5442" w14:cap="flat" w14:cmpd="sng">
            <w14:solidFill>
              <w14:srgbClr w14:val="000000"/>
            </w14:solidFill>
            <w14:prstDash w14:val="solid"/>
            <w14:miter w14:val="0"/>
          </w14:textOutline>
        </w:rPr>
        <w:t>二)法定人代表身份证明及法定代表人授权委托书</w:t>
      </w:r>
    </w:p>
    <w:p>
      <w:pPr>
        <w:spacing w:before="318" w:line="218" w:lineRule="auto"/>
        <w:ind w:left="2715"/>
        <w:outlineLvl w:val="6"/>
        <w:rPr>
          <w:rFonts w:ascii="宋体" w:hAnsi="宋体" w:eastAsia="宋体" w:cs="宋体"/>
          <w:sz w:val="28"/>
          <w:szCs w:val="28"/>
        </w:rPr>
      </w:pPr>
      <w:r>
        <w:rPr>
          <w:rFonts w:ascii="Times New Roman" w:hAnsi="Times New Roman" w:eastAsia="Times New Roman" w:cs="Times New Roman"/>
          <w:b/>
          <w:bCs/>
          <w:spacing w:val="-22"/>
          <w:sz w:val="28"/>
          <w:szCs w:val="28"/>
        </w:rPr>
        <w:t>1</w:t>
      </w:r>
      <w:r>
        <w:rPr>
          <w:rFonts w:ascii="Times New Roman" w:hAnsi="Times New Roman" w:eastAsia="Times New Roman" w:cs="Times New Roman"/>
          <w:spacing w:val="-15"/>
          <w:sz w:val="28"/>
          <w:szCs w:val="28"/>
        </w:rPr>
        <w:t xml:space="preserve"> </w:t>
      </w:r>
      <w:r>
        <w:rPr>
          <w:rFonts w:ascii="宋体" w:hAnsi="宋体" w:eastAsia="宋体" w:cs="宋体"/>
          <w:spacing w:val="-15"/>
          <w:sz w:val="28"/>
          <w:szCs w:val="28"/>
          <w14:textOutline w14:w="5080" w14:cap="flat" w14:cmpd="sng">
            <w14:solidFill>
              <w14:srgbClr w14:val="000000"/>
            </w14:solidFill>
            <w14:prstDash w14:val="solid"/>
            <w14:miter w14:val="0"/>
          </w14:textOutline>
        </w:rPr>
        <w:t>、</w:t>
      </w:r>
      <w:r>
        <w:rPr>
          <w:rFonts w:ascii="宋体" w:hAnsi="宋体" w:eastAsia="宋体" w:cs="宋体"/>
          <w:spacing w:val="-15"/>
          <w:sz w:val="28"/>
          <w:szCs w:val="28"/>
        </w:rPr>
        <w:t xml:space="preserve">  </w:t>
      </w:r>
      <w:r>
        <w:rPr>
          <w:rFonts w:ascii="宋体" w:hAnsi="宋体" w:eastAsia="宋体" w:cs="宋体"/>
          <w:spacing w:val="-15"/>
          <w:sz w:val="28"/>
          <w:szCs w:val="28"/>
          <w14:textOutline w14:w="5080" w14:cap="flat" w14:cmpd="sng">
            <w14:solidFill>
              <w14:srgbClr w14:val="000000"/>
            </w14:solidFill>
            <w14:prstDash w14:val="solid"/>
            <w14:miter w14:val="0"/>
          </w14:textOutline>
        </w:rPr>
        <w:t>法定代表人身份证明</w:t>
      </w:r>
    </w:p>
    <w:p>
      <w:pPr>
        <w:spacing w:line="351" w:lineRule="auto"/>
        <w:rPr>
          <w:rFonts w:ascii="Arial"/>
          <w:sz w:val="21"/>
        </w:rPr>
      </w:pPr>
    </w:p>
    <w:p>
      <w:pPr>
        <w:tabs>
          <w:tab w:val="left" w:pos="1688"/>
        </w:tabs>
        <w:spacing w:before="78" w:line="219" w:lineRule="auto"/>
        <w:ind w:left="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w:t>
      </w:r>
      <w:r>
        <w:rPr>
          <w:rFonts w:ascii="宋体" w:hAnsi="宋体" w:eastAsia="宋体" w:cs="宋体"/>
          <w:spacing w:val="8"/>
          <w:sz w:val="24"/>
          <w:szCs w:val="24"/>
        </w:rPr>
        <w:t>采购人)：</w:t>
      </w:r>
    </w:p>
    <w:p>
      <w:pPr>
        <w:spacing w:before="175" w:line="354" w:lineRule="auto"/>
        <w:ind w:left="6" w:right="1" w:firstLine="477"/>
        <w:rPr>
          <w:rFonts w:ascii="宋体" w:hAnsi="宋体" w:eastAsia="宋体" w:cs="宋体"/>
          <w:sz w:val="24"/>
          <w:szCs w:val="24"/>
        </w:rPr>
      </w:pPr>
      <w:r>
        <w:rPr>
          <w:rFonts w:ascii="宋体" w:hAnsi="宋体" w:eastAsia="宋体" w:cs="宋体"/>
          <w:spacing w:val="-1"/>
          <w:sz w:val="24"/>
          <w:szCs w:val="24"/>
        </w:rPr>
        <w:t>兹证明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同志在我单位任</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(职务) ，是我单位的法 </w:t>
      </w:r>
      <w:r>
        <w:rPr>
          <w:rFonts w:ascii="宋体" w:hAnsi="宋体" w:eastAsia="宋体" w:cs="宋体"/>
          <w:spacing w:val="-8"/>
          <w:sz w:val="24"/>
          <w:szCs w:val="24"/>
        </w:rPr>
        <w:t>定代表人。</w:t>
      </w:r>
    </w:p>
    <w:p>
      <w:pPr>
        <w:spacing w:line="218" w:lineRule="auto"/>
        <w:ind w:left="499"/>
        <w:rPr>
          <w:rFonts w:ascii="宋体" w:hAnsi="宋体" w:eastAsia="宋体" w:cs="宋体"/>
          <w:sz w:val="24"/>
          <w:szCs w:val="24"/>
        </w:rPr>
      </w:pPr>
      <w:r>
        <w:rPr>
          <w:rFonts w:ascii="宋体" w:hAnsi="宋体" w:eastAsia="宋体" w:cs="宋体"/>
          <w:spacing w:val="-7"/>
          <w:sz w:val="24"/>
          <w:szCs w:val="24"/>
        </w:rPr>
        <w:t>附法定代表人基本情况</w:t>
      </w:r>
      <w:r>
        <w:rPr>
          <w:rFonts w:ascii="宋体" w:hAnsi="宋体" w:eastAsia="宋体" w:cs="宋体"/>
          <w:spacing w:val="-6"/>
          <w:sz w:val="24"/>
          <w:szCs w:val="24"/>
        </w:rPr>
        <w:t>：</w:t>
      </w:r>
    </w:p>
    <w:p>
      <w:pPr>
        <w:spacing w:before="176" w:line="219" w:lineRule="auto"/>
        <w:ind w:left="480"/>
        <w:rPr>
          <w:rFonts w:ascii="宋体" w:hAnsi="宋体" w:eastAsia="宋体" w:cs="宋体"/>
          <w:sz w:val="24"/>
          <w:szCs w:val="24"/>
        </w:rPr>
      </w:pPr>
      <w:r>
        <w:rPr>
          <w:rFonts w:ascii="宋体" w:hAnsi="宋体" w:eastAsia="宋体" w:cs="宋体"/>
          <w:spacing w:val="-3"/>
          <w:sz w:val="24"/>
          <w:szCs w:val="24"/>
        </w:rPr>
        <w:t xml:space="preserve">姓名 </w:t>
      </w:r>
      <w:r>
        <w:rPr>
          <w:rFonts w:ascii="宋体" w:hAnsi="宋体" w:eastAsia="宋体" w:cs="宋体"/>
          <w:spacing w:val="-3"/>
          <w:sz w:val="24"/>
          <w:szCs w:val="24"/>
          <w:u w:val="single" w:color="auto"/>
        </w:rPr>
        <w:t xml:space="preserve">    (亲笔签字或盖章)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年</w:t>
      </w:r>
      <w:r>
        <w:rPr>
          <w:rFonts w:ascii="宋体" w:hAnsi="宋体" w:eastAsia="宋体" w:cs="宋体"/>
          <w:sz w:val="24"/>
          <w:szCs w:val="24"/>
        </w:rPr>
        <w:t>龄</w:t>
      </w:r>
      <w:r>
        <w:rPr>
          <w:rFonts w:ascii="宋体" w:hAnsi="宋体" w:eastAsia="宋体" w:cs="宋体"/>
          <w:sz w:val="24"/>
          <w:szCs w:val="24"/>
          <w:u w:val="single" w:color="auto"/>
        </w:rPr>
        <w:t xml:space="preserve">            </w:t>
      </w:r>
    </w:p>
    <w:p>
      <w:pPr>
        <w:spacing w:before="175" w:line="360" w:lineRule="auto"/>
        <w:ind w:left="480" w:right="1428" w:firstLine="6"/>
        <w:rPr>
          <w:rFonts w:ascii="宋体" w:hAnsi="宋体" w:eastAsia="宋体" w:cs="宋体"/>
          <w:sz w:val="24"/>
          <w:szCs w:val="24"/>
        </w:rPr>
      </w:pPr>
      <w:r>
        <w:rPr>
          <w:rFonts w:ascii="宋体" w:hAnsi="宋体" w:eastAsia="宋体" w:cs="宋体"/>
          <w:spacing w:val="-4"/>
          <w:sz w:val="24"/>
          <w:szCs w:val="24"/>
        </w:rPr>
        <w:t>身份证号码：</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通讯地址：</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6"/>
          <w:sz w:val="24"/>
          <w:szCs w:val="24"/>
        </w:rPr>
        <w:t>电话</w:t>
      </w:r>
      <w:r>
        <w:rPr>
          <w:rFonts w:ascii="宋体" w:hAnsi="宋体" w:eastAsia="宋体" w:cs="宋体"/>
          <w:spacing w:val="-12"/>
          <w:sz w:val="24"/>
          <w:szCs w:val="24"/>
        </w:rPr>
        <w:t>号</w:t>
      </w:r>
      <w:r>
        <w:rPr>
          <w:rFonts w:ascii="宋体" w:hAnsi="宋体" w:eastAsia="宋体" w:cs="宋体"/>
          <w:spacing w:val="-8"/>
          <w:sz w:val="24"/>
          <w:szCs w:val="24"/>
        </w:rPr>
        <w:t>码：</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邮编：</w:t>
      </w:r>
      <w:r>
        <w:rPr>
          <w:rFonts w:ascii="宋体" w:hAnsi="宋体" w:eastAsia="宋体" w:cs="宋体"/>
          <w:sz w:val="24"/>
          <w:szCs w:val="24"/>
          <w:u w:val="single" w:color="auto"/>
        </w:rPr>
        <w:t xml:space="preserve">                      </w:t>
      </w:r>
    </w:p>
    <w:p>
      <w:pPr>
        <w:spacing w:line="356" w:lineRule="auto"/>
        <w:rPr>
          <w:rFonts w:ascii="Arial"/>
          <w:sz w:val="21"/>
        </w:rPr>
      </w:pPr>
    </w:p>
    <w:p>
      <w:pPr>
        <w:spacing w:before="79" w:line="460" w:lineRule="exact"/>
        <w:ind w:left="4444"/>
        <w:rPr>
          <w:rFonts w:ascii="宋体" w:hAnsi="宋体" w:eastAsia="宋体" w:cs="宋体"/>
          <w:sz w:val="24"/>
          <w:szCs w:val="24"/>
        </w:rPr>
      </w:pPr>
      <w:r>
        <w:rPr>
          <w:rFonts w:ascii="宋体" w:hAnsi="宋体" w:eastAsia="宋体" w:cs="宋体"/>
          <w:spacing w:val="12"/>
          <w:position w:val="16"/>
          <w:sz w:val="24"/>
          <w:szCs w:val="24"/>
        </w:rPr>
        <w:t>单</w:t>
      </w:r>
      <w:r>
        <w:rPr>
          <w:rFonts w:ascii="宋体" w:hAnsi="宋体" w:eastAsia="宋体" w:cs="宋体"/>
          <w:spacing w:val="10"/>
          <w:position w:val="16"/>
          <w:sz w:val="24"/>
          <w:szCs w:val="24"/>
        </w:rPr>
        <w:t>位名称：(公章)</w:t>
      </w:r>
    </w:p>
    <w:p>
      <w:pPr>
        <w:tabs>
          <w:tab w:val="left" w:pos="4562"/>
        </w:tabs>
        <w:spacing w:before="1" w:line="219" w:lineRule="auto"/>
        <w:ind w:left="395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日</w:t>
      </w:r>
    </w:p>
    <w:p>
      <w:pPr>
        <w:spacing w:line="243" w:lineRule="auto"/>
        <w:rPr>
          <w:rFonts w:ascii="Arial"/>
          <w:sz w:val="21"/>
        </w:rPr>
      </w:pPr>
    </w:p>
    <w:p>
      <w:pPr>
        <w:spacing w:before="91" w:line="218" w:lineRule="auto"/>
        <w:ind w:left="588"/>
        <w:rPr>
          <w:rFonts w:ascii="宋体" w:hAnsi="宋体" w:eastAsia="宋体" w:cs="宋体"/>
          <w:sz w:val="28"/>
          <w:szCs w:val="28"/>
        </w:rPr>
      </w:pPr>
      <w:r>
        <w:rPr>
          <w:rFonts w:ascii="宋体" w:hAnsi="宋体" w:eastAsia="宋体" w:cs="宋体"/>
          <w:spacing w:val="-1"/>
          <w:sz w:val="28"/>
          <w:szCs w:val="28"/>
          <w14:textOutline w14:w="5080" w14:cap="flat" w14:cmpd="sng">
            <w14:solidFill>
              <w14:srgbClr w14:val="000000"/>
            </w14:solidFill>
            <w14:prstDash w14:val="solid"/>
            <w14:miter w14:val="0"/>
          </w14:textOutline>
        </w:rPr>
        <w:t>附：法定代表人《居民身</w:t>
      </w:r>
      <w:r>
        <w:rPr>
          <w:rFonts w:ascii="宋体" w:hAnsi="宋体" w:eastAsia="宋体" w:cs="宋体"/>
          <w:sz w:val="28"/>
          <w:szCs w:val="28"/>
          <w14:textOutline w14:w="5080" w14:cap="flat" w14:cmpd="sng">
            <w14:solidFill>
              <w14:srgbClr w14:val="000000"/>
            </w14:solidFill>
            <w14:prstDash w14:val="solid"/>
            <w14:miter w14:val="0"/>
          </w14:textOutline>
        </w:rPr>
        <w:t>份证》复印件正反面</w:t>
      </w:r>
    </w:p>
    <w:p/>
    <w:p>
      <w:pPr>
        <w:spacing w:line="29" w:lineRule="exact"/>
      </w:pPr>
    </w:p>
    <w:tbl>
      <w:tblPr>
        <w:tblStyle w:val="14"/>
        <w:tblW w:w="8233"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5"/>
        <w:gridCol w:w="4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411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20" w:lineRule="auto"/>
              <w:ind w:left="1231"/>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身份证正面)</w:t>
            </w:r>
          </w:p>
        </w:tc>
        <w:tc>
          <w:tcPr>
            <w:tcW w:w="411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20" w:lineRule="auto"/>
              <w:ind w:left="1229"/>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身份证背面)</w:t>
            </w:r>
          </w:p>
        </w:tc>
      </w:tr>
    </w:tbl>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9" w:line="326" w:lineRule="auto"/>
        <w:rPr>
          <w:rFonts w:ascii="宋体" w:hAnsi="宋体" w:eastAsia="宋体" w:cs="宋体"/>
          <w:sz w:val="21"/>
          <w:szCs w:val="21"/>
        </w:rPr>
      </w:pPr>
      <w:r>
        <w:rPr>
          <w:rFonts w:ascii="宋体" w:hAnsi="宋体" w:eastAsia="宋体" w:cs="宋体"/>
          <w:spacing w:val="-6"/>
          <w:sz w:val="21"/>
          <w:szCs w:val="21"/>
        </w:rPr>
        <w:t xml:space="preserve">注： </w:t>
      </w:r>
      <w:r>
        <w:rPr>
          <w:rFonts w:ascii="Times New Roman" w:hAnsi="Times New Roman" w:eastAsia="Times New Roman" w:cs="Times New Roman"/>
          <w:spacing w:val="-6"/>
          <w:sz w:val="21"/>
          <w:szCs w:val="21"/>
        </w:rPr>
        <w:t>1.</w:t>
      </w:r>
      <w:r>
        <w:rPr>
          <w:rFonts w:ascii="宋体" w:hAnsi="宋体" w:eastAsia="宋体" w:cs="宋体"/>
          <w:spacing w:val="-6"/>
          <w:sz w:val="21"/>
          <w:szCs w:val="21"/>
        </w:rPr>
        <w:t>法定代表人</w:t>
      </w:r>
      <w:r>
        <w:rPr>
          <w:rFonts w:ascii="宋体" w:hAnsi="宋体" w:eastAsia="宋体" w:cs="宋体"/>
          <w:spacing w:val="-4"/>
          <w:sz w:val="21"/>
          <w:szCs w:val="21"/>
        </w:rPr>
        <w:t>签</w:t>
      </w:r>
      <w:r>
        <w:rPr>
          <w:rFonts w:ascii="宋体" w:hAnsi="宋体" w:eastAsia="宋体" w:cs="宋体"/>
          <w:spacing w:val="-3"/>
          <w:sz w:val="21"/>
          <w:szCs w:val="21"/>
        </w:rPr>
        <w:t>字或盖章必须是亲笔签名或相关主管行政部门备案的法定代表人印章。不</w:t>
      </w:r>
      <w:r>
        <w:rPr>
          <w:rFonts w:ascii="宋体" w:hAnsi="宋体" w:eastAsia="宋体" w:cs="宋体"/>
          <w:sz w:val="21"/>
          <w:szCs w:val="21"/>
        </w:rPr>
        <w:t xml:space="preserve"> </w:t>
      </w:r>
      <w:r>
        <w:rPr>
          <w:rFonts w:ascii="宋体" w:hAnsi="宋体" w:eastAsia="宋体" w:cs="宋体"/>
          <w:spacing w:val="-2"/>
          <w:sz w:val="21"/>
          <w:szCs w:val="21"/>
        </w:rPr>
        <w:t>得使用其他</w:t>
      </w:r>
      <w:r>
        <w:rPr>
          <w:rFonts w:ascii="宋体" w:hAnsi="宋体" w:eastAsia="宋体" w:cs="宋体"/>
          <w:spacing w:val="-1"/>
          <w:sz w:val="21"/>
          <w:szCs w:val="21"/>
        </w:rPr>
        <w:t>印章或是电子版签名。</w:t>
      </w:r>
    </w:p>
    <w:p>
      <w:pPr>
        <w:sectPr>
          <w:footerReference r:id="rId48" w:type="default"/>
          <w:pgSz w:w="11909" w:h="16836"/>
          <w:pgMar w:top="400" w:right="1696" w:bottom="1195" w:left="1708" w:header="0" w:footer="1007"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1" w:line="216" w:lineRule="auto"/>
        <w:ind w:left="2635"/>
        <w:outlineLvl w:val="6"/>
        <w:rPr>
          <w:rFonts w:ascii="宋体" w:hAnsi="宋体" w:eastAsia="宋体" w:cs="宋体"/>
          <w:sz w:val="28"/>
          <w:szCs w:val="28"/>
        </w:rPr>
      </w:pPr>
      <w:r>
        <w:rPr>
          <w:rFonts w:ascii="Times New Roman" w:hAnsi="Times New Roman" w:eastAsia="Times New Roman" w:cs="Times New Roman"/>
          <w:b/>
          <w:bCs/>
          <w:spacing w:val="1"/>
          <w:sz w:val="28"/>
          <w:szCs w:val="28"/>
        </w:rPr>
        <w:t>2</w:t>
      </w:r>
      <w:r>
        <w:rPr>
          <w:rFonts w:ascii="宋体" w:hAnsi="宋体" w:eastAsia="宋体" w:cs="宋体"/>
          <w:spacing w:val="1"/>
          <w:sz w:val="28"/>
          <w:szCs w:val="28"/>
          <w14:textOutline w14:w="5080" w14:cap="flat" w14:cmpd="sng">
            <w14:solidFill>
              <w14:srgbClr w14:val="000000"/>
            </w14:solidFill>
            <w14:prstDash w14:val="solid"/>
            <w14:miter w14:val="0"/>
          </w14:textOutline>
        </w:rPr>
        <w:t>、法定</w:t>
      </w:r>
      <w:r>
        <w:rPr>
          <w:rFonts w:ascii="宋体" w:hAnsi="宋体" w:eastAsia="宋体" w:cs="宋体"/>
          <w:sz w:val="28"/>
          <w:szCs w:val="28"/>
          <w14:textOutline w14:w="5080" w14:cap="flat" w14:cmpd="sng">
            <w14:solidFill>
              <w14:srgbClr w14:val="000000"/>
            </w14:solidFill>
            <w14:prstDash w14:val="solid"/>
            <w14:miter w14:val="0"/>
          </w14:textOutline>
        </w:rPr>
        <w:t>代表人授权委托书</w:t>
      </w:r>
    </w:p>
    <w:p>
      <w:pPr>
        <w:spacing w:line="337" w:lineRule="auto"/>
        <w:rPr>
          <w:rFonts w:ascii="Arial"/>
          <w:sz w:val="21"/>
        </w:rPr>
      </w:pPr>
    </w:p>
    <w:p>
      <w:pPr>
        <w:spacing w:before="78" w:line="343" w:lineRule="auto"/>
        <w:ind w:firstLine="481"/>
        <w:rPr>
          <w:rFonts w:ascii="宋体" w:hAnsi="宋体" w:eastAsia="宋体" w:cs="宋体"/>
          <w:sz w:val="24"/>
          <w:szCs w:val="24"/>
        </w:rPr>
      </w:pPr>
      <w:r>
        <w:rPr>
          <w:rFonts w:ascii="宋体" w:hAnsi="宋体" w:eastAsia="宋体" w:cs="宋体"/>
          <w:spacing w:val="4"/>
          <w:sz w:val="24"/>
          <w:szCs w:val="24"/>
        </w:rPr>
        <w:t>本授权书声明：注册于</w:t>
      </w:r>
      <w:r>
        <w:rPr>
          <w:rFonts w:ascii="宋体" w:hAnsi="宋体" w:eastAsia="宋体" w:cs="宋体"/>
          <w:spacing w:val="2"/>
          <w:sz w:val="24"/>
          <w:szCs w:val="24"/>
          <w:u w:val="single" w:color="auto"/>
        </w:rPr>
        <w:t xml:space="preserve"> (地区的名称) </w:t>
      </w:r>
      <w:r>
        <w:rPr>
          <w:rFonts w:ascii="宋体" w:hAnsi="宋体" w:eastAsia="宋体" w:cs="宋体"/>
          <w:spacing w:val="2"/>
          <w:sz w:val="24"/>
          <w:szCs w:val="24"/>
        </w:rPr>
        <w:t>的</w:t>
      </w:r>
      <w:r>
        <w:rPr>
          <w:rFonts w:ascii="宋体" w:hAnsi="宋体" w:eastAsia="宋体" w:cs="宋体"/>
          <w:spacing w:val="2"/>
          <w:sz w:val="24"/>
          <w:szCs w:val="24"/>
          <w:u w:val="single" w:color="auto"/>
        </w:rPr>
        <w:t xml:space="preserve"> (公司名称) </w:t>
      </w:r>
      <w:r>
        <w:rPr>
          <w:rFonts w:ascii="宋体" w:hAnsi="宋体" w:eastAsia="宋体" w:cs="宋体"/>
          <w:spacing w:val="2"/>
          <w:sz w:val="24"/>
          <w:szCs w:val="24"/>
        </w:rPr>
        <w:t>，在下面签字的法定</w:t>
      </w:r>
      <w:r>
        <w:rPr>
          <w:rFonts w:ascii="宋体" w:hAnsi="宋体" w:eastAsia="宋体" w:cs="宋体"/>
          <w:sz w:val="24"/>
          <w:szCs w:val="24"/>
        </w:rPr>
        <w:t xml:space="preserve"> </w:t>
      </w:r>
      <w:r>
        <w:rPr>
          <w:rFonts w:ascii="宋体" w:hAnsi="宋体" w:eastAsia="宋体" w:cs="宋体"/>
          <w:spacing w:val="-1"/>
          <w:sz w:val="24"/>
          <w:szCs w:val="24"/>
        </w:rPr>
        <w:t>代表人</w:t>
      </w:r>
      <w:r>
        <w:rPr>
          <w:rFonts w:ascii="宋体" w:hAnsi="宋体" w:eastAsia="宋体" w:cs="宋体"/>
          <w:spacing w:val="-1"/>
          <w:sz w:val="24"/>
          <w:szCs w:val="24"/>
          <w:u w:val="single" w:color="auto"/>
        </w:rPr>
        <w:t xml:space="preserve"> (姓名、职务) </w:t>
      </w:r>
      <w:r>
        <w:rPr>
          <w:rFonts w:ascii="宋体" w:hAnsi="宋体" w:eastAsia="宋体" w:cs="宋体"/>
          <w:spacing w:val="-1"/>
          <w:sz w:val="24"/>
          <w:szCs w:val="24"/>
        </w:rPr>
        <w:t>，代表本公司委托在下面签字的</w:t>
      </w:r>
      <w:r>
        <w:rPr>
          <w:rFonts w:ascii="宋体" w:hAnsi="宋体" w:eastAsia="宋体" w:cs="宋体"/>
          <w:spacing w:val="-1"/>
          <w:sz w:val="24"/>
          <w:szCs w:val="24"/>
          <w:u w:val="single" w:color="auto"/>
        </w:rPr>
        <w:t xml:space="preserve"> (被授权人的姓名、职务)</w:t>
      </w:r>
      <w:r>
        <w:rPr>
          <w:rFonts w:ascii="宋体" w:hAnsi="宋体" w:eastAsia="宋体" w:cs="宋体"/>
          <w:sz w:val="24"/>
          <w:szCs w:val="24"/>
        </w:rPr>
        <w:t xml:space="preserve"> </w:t>
      </w:r>
      <w:r>
        <w:rPr>
          <w:rFonts w:ascii="宋体" w:hAnsi="宋体" w:eastAsia="宋体" w:cs="宋体"/>
          <w:spacing w:val="-6"/>
          <w:sz w:val="24"/>
          <w:szCs w:val="24"/>
        </w:rPr>
        <w:t>为本公司</w:t>
      </w:r>
      <w:r>
        <w:rPr>
          <w:rFonts w:ascii="宋体" w:hAnsi="宋体" w:eastAsia="宋体" w:cs="宋体"/>
          <w:spacing w:val="-5"/>
          <w:sz w:val="24"/>
          <w:szCs w:val="24"/>
        </w:rPr>
        <w:t>的</w:t>
      </w:r>
      <w:r>
        <w:rPr>
          <w:rFonts w:ascii="宋体" w:hAnsi="宋体" w:eastAsia="宋体" w:cs="宋体"/>
          <w:spacing w:val="-3"/>
          <w:sz w:val="24"/>
          <w:szCs w:val="24"/>
        </w:rPr>
        <w:t xml:space="preserve">合法代理人，就 </w:t>
      </w:r>
      <w:r>
        <w:rPr>
          <w:rFonts w:ascii="宋体" w:hAnsi="宋体" w:eastAsia="宋体" w:cs="宋体"/>
          <w:spacing w:val="-3"/>
          <w:sz w:val="24"/>
          <w:szCs w:val="24"/>
          <w:u w:val="single" w:color="auto"/>
        </w:rPr>
        <w:t xml:space="preserve">   (项目名称)   </w:t>
      </w:r>
      <w:r>
        <w:rPr>
          <w:rFonts w:ascii="宋体" w:hAnsi="宋体" w:eastAsia="宋体" w:cs="宋体"/>
          <w:spacing w:val="-3"/>
          <w:sz w:val="24"/>
          <w:szCs w:val="24"/>
        </w:rPr>
        <w:t xml:space="preserve"> 标项</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的投标，以本公司的名义处</w:t>
      </w:r>
      <w:r>
        <w:rPr>
          <w:rFonts w:ascii="宋体" w:hAnsi="宋体" w:eastAsia="宋体" w:cs="宋体"/>
          <w:sz w:val="24"/>
          <w:szCs w:val="24"/>
        </w:rPr>
        <w:t xml:space="preserve"> </w:t>
      </w:r>
      <w:r>
        <w:rPr>
          <w:rFonts w:ascii="宋体" w:hAnsi="宋体" w:eastAsia="宋体" w:cs="宋体"/>
          <w:spacing w:val="-5"/>
          <w:sz w:val="24"/>
          <w:szCs w:val="24"/>
        </w:rPr>
        <w:t>理</w:t>
      </w:r>
      <w:r>
        <w:rPr>
          <w:rFonts w:ascii="宋体" w:hAnsi="宋体" w:eastAsia="宋体" w:cs="宋体"/>
          <w:spacing w:val="-3"/>
          <w:sz w:val="24"/>
          <w:szCs w:val="24"/>
        </w:rPr>
        <w:t>一切与之有关的事务。</w:t>
      </w:r>
    </w:p>
    <w:p>
      <w:pPr>
        <w:spacing w:line="298" w:lineRule="auto"/>
        <w:rPr>
          <w:rFonts w:ascii="Arial"/>
          <w:sz w:val="21"/>
        </w:rPr>
      </w:pPr>
    </w:p>
    <w:p>
      <w:pPr>
        <w:spacing w:before="78" w:line="216" w:lineRule="auto"/>
        <w:ind w:left="481"/>
        <w:rPr>
          <w:rFonts w:ascii="宋体" w:hAnsi="宋体" w:eastAsia="宋体" w:cs="宋体"/>
          <w:sz w:val="24"/>
          <w:szCs w:val="24"/>
        </w:rPr>
      </w:pPr>
      <w:r>
        <w:rPr>
          <w:rFonts w:ascii="宋体" w:hAnsi="宋体" w:eastAsia="宋体" w:cs="宋体"/>
          <w:spacing w:val="-4"/>
          <w:sz w:val="24"/>
          <w:szCs w:val="24"/>
        </w:rPr>
        <w:t xml:space="preserve">本授权书于 </w:t>
      </w:r>
      <w:r>
        <w:rPr>
          <w:rFonts w:ascii="Times New Roman" w:hAnsi="Times New Roman" w:eastAsia="Times New Roman" w:cs="Times New Roman"/>
          <w:spacing w:val="-2"/>
          <w:sz w:val="24"/>
          <w:szCs w:val="24"/>
        </w:rPr>
        <w:t>20</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日签字生效，代理人无转委托权，特此声明。</w:t>
      </w:r>
    </w:p>
    <w:p>
      <w:pPr>
        <w:spacing w:before="139" w:line="216" w:lineRule="auto"/>
        <w:ind w:left="503"/>
        <w:rPr>
          <w:rFonts w:ascii="宋体" w:hAnsi="宋体" w:eastAsia="宋体" w:cs="宋体"/>
          <w:sz w:val="24"/>
          <w:szCs w:val="24"/>
        </w:rPr>
      </w:pPr>
      <w:r>
        <w:rPr>
          <w:rFonts w:ascii="宋体" w:hAnsi="宋体" w:eastAsia="宋体" w:cs="宋体"/>
          <w:spacing w:val="6"/>
          <w:sz w:val="24"/>
          <w:szCs w:val="24"/>
        </w:rPr>
        <w:t>附：委</w:t>
      </w:r>
      <w:r>
        <w:rPr>
          <w:rFonts w:ascii="宋体" w:hAnsi="宋体" w:eastAsia="宋体" w:cs="宋体"/>
          <w:spacing w:val="4"/>
          <w:sz w:val="24"/>
          <w:szCs w:val="24"/>
        </w:rPr>
        <w:t>托</w:t>
      </w:r>
      <w:r>
        <w:rPr>
          <w:rFonts w:ascii="宋体" w:hAnsi="宋体" w:eastAsia="宋体" w:cs="宋体"/>
          <w:spacing w:val="3"/>
          <w:sz w:val="24"/>
          <w:szCs w:val="24"/>
        </w:rPr>
        <w:t>代理人的身份证复印件(加盖单位公章)</w:t>
      </w:r>
    </w:p>
    <w:p>
      <w:pPr>
        <w:spacing w:line="98" w:lineRule="auto"/>
        <w:rPr>
          <w:rFonts w:ascii="Arial"/>
          <w:sz w:val="2"/>
        </w:rPr>
      </w:pPr>
    </w:p>
    <w:tbl>
      <w:tblPr>
        <w:tblStyle w:val="14"/>
        <w:tblW w:w="8233"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5"/>
        <w:gridCol w:w="4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trPr>
        <w:tc>
          <w:tcPr>
            <w:tcW w:w="4115"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8" w:line="220" w:lineRule="auto"/>
              <w:ind w:left="1231"/>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身份证正面)</w:t>
            </w:r>
          </w:p>
        </w:tc>
        <w:tc>
          <w:tcPr>
            <w:tcW w:w="411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8" w:line="220" w:lineRule="auto"/>
              <w:ind w:left="1229"/>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身份证背面)</w:t>
            </w:r>
          </w:p>
        </w:tc>
      </w:tr>
    </w:tbl>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78" w:line="219" w:lineRule="auto"/>
        <w:ind w:left="2164"/>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7"/>
          <w:sz w:val="24"/>
          <w:szCs w:val="24"/>
        </w:rPr>
        <w:t>标</w:t>
      </w:r>
      <w:r>
        <w:rPr>
          <w:rFonts w:ascii="宋体" w:hAnsi="宋体" w:eastAsia="宋体" w:cs="宋体"/>
          <w:spacing w:val="5"/>
          <w:sz w:val="24"/>
          <w:szCs w:val="24"/>
        </w:rPr>
        <w:t xml:space="preserve">人： </w:t>
      </w:r>
      <w:r>
        <w:rPr>
          <w:rFonts w:ascii="宋体" w:hAnsi="宋体" w:eastAsia="宋体" w:cs="宋体"/>
          <w:spacing w:val="5"/>
          <w:sz w:val="24"/>
          <w:szCs w:val="24"/>
          <w:u w:val="single" w:color="auto"/>
        </w:rPr>
        <w:t xml:space="preserve">    (全称)(盖章)</w:t>
      </w:r>
      <w:r>
        <w:rPr>
          <w:rFonts w:ascii="宋体" w:hAnsi="宋体" w:eastAsia="宋体" w:cs="宋体"/>
          <w:sz w:val="24"/>
          <w:szCs w:val="24"/>
          <w:u w:val="single" w:color="auto"/>
        </w:rPr>
        <w:t xml:space="preserve">    </w:t>
      </w:r>
    </w:p>
    <w:p>
      <w:pPr>
        <w:spacing w:before="135" w:line="323" w:lineRule="auto"/>
        <w:ind w:left="2166"/>
        <w:rPr>
          <w:rFonts w:ascii="宋体" w:hAnsi="宋体" w:eastAsia="宋体" w:cs="宋体"/>
          <w:sz w:val="24"/>
          <w:szCs w:val="24"/>
        </w:rPr>
      </w:pPr>
      <w:r>
        <w:rPr>
          <w:rFonts w:ascii="宋体" w:hAnsi="宋体" w:eastAsia="宋体" w:cs="宋体"/>
          <w:spacing w:val="-17"/>
          <w:sz w:val="24"/>
          <w:szCs w:val="24"/>
        </w:rPr>
        <w:t>法定代表人签字或盖章</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pPr>
        <w:spacing w:before="1" w:line="219" w:lineRule="auto"/>
        <w:ind w:left="2168"/>
        <w:rPr>
          <w:rFonts w:ascii="宋体" w:hAnsi="宋体" w:eastAsia="宋体" w:cs="宋体"/>
          <w:sz w:val="24"/>
          <w:szCs w:val="24"/>
        </w:rPr>
      </w:pPr>
      <w:r>
        <w:rPr>
          <w:rFonts w:ascii="宋体" w:hAnsi="宋体" w:eastAsia="宋体" w:cs="宋体"/>
          <w:spacing w:val="-10"/>
          <w:sz w:val="24"/>
          <w:szCs w:val="24"/>
        </w:rPr>
        <w:t>身份证号码：</w:t>
      </w:r>
    </w:p>
    <w:p>
      <w:pPr>
        <w:spacing w:before="134" w:line="324" w:lineRule="auto"/>
        <w:ind w:left="2164"/>
        <w:rPr>
          <w:rFonts w:ascii="宋体" w:hAnsi="宋体" w:eastAsia="宋体" w:cs="宋体"/>
          <w:sz w:val="24"/>
          <w:szCs w:val="24"/>
        </w:rPr>
      </w:pPr>
      <w:r>
        <w:rPr>
          <w:rFonts w:ascii="宋体" w:hAnsi="宋体" w:eastAsia="宋体" w:cs="宋体"/>
          <w:spacing w:val="-23"/>
          <w:sz w:val="24"/>
          <w:szCs w:val="24"/>
        </w:rPr>
        <w:t>委托代理人签字：</w:t>
      </w:r>
      <w:r>
        <w:rPr>
          <w:rFonts w:ascii="宋体" w:hAnsi="宋体" w:eastAsia="宋体" w:cs="宋体"/>
          <w:sz w:val="24"/>
          <w:szCs w:val="24"/>
          <w:u w:val="single" w:color="auto"/>
        </w:rPr>
        <w:t xml:space="preserve">                       </w:t>
      </w:r>
    </w:p>
    <w:p>
      <w:pPr>
        <w:spacing w:before="1" w:line="219" w:lineRule="auto"/>
        <w:ind w:left="2168"/>
        <w:rPr>
          <w:rFonts w:ascii="宋体" w:hAnsi="宋体" w:eastAsia="宋体" w:cs="宋体"/>
          <w:sz w:val="24"/>
          <w:szCs w:val="24"/>
        </w:rPr>
      </w:pPr>
      <w:r>
        <w:rPr>
          <w:rFonts w:ascii="宋体" w:hAnsi="宋体" w:eastAsia="宋体" w:cs="宋体"/>
          <w:spacing w:val="-10"/>
          <w:sz w:val="24"/>
          <w:szCs w:val="24"/>
        </w:rPr>
        <w:t>身份证号码：</w:t>
      </w:r>
    </w:p>
    <w:p>
      <w:pPr>
        <w:spacing w:line="472" w:lineRule="auto"/>
        <w:rPr>
          <w:rFonts w:ascii="Arial"/>
          <w:sz w:val="21"/>
        </w:rPr>
      </w:pPr>
    </w:p>
    <w:p>
      <w:pPr>
        <w:spacing w:before="79" w:line="220" w:lineRule="auto"/>
        <w:ind w:right="52"/>
        <w:jc w:val="right"/>
        <w:rPr>
          <w:rFonts w:ascii="宋体" w:hAnsi="宋体" w:eastAsia="宋体" w:cs="宋体"/>
          <w:sz w:val="24"/>
          <w:szCs w:val="24"/>
        </w:rPr>
      </w:pPr>
      <w:r>
        <w:rPr>
          <w:rFonts w:ascii="宋体" w:hAnsi="宋体" w:eastAsia="宋体" w:cs="宋体"/>
          <w:spacing w:val="-6"/>
          <w:sz w:val="24"/>
          <w:szCs w:val="24"/>
        </w:rPr>
        <w:t>授权</w:t>
      </w:r>
      <w:r>
        <w:rPr>
          <w:rFonts w:ascii="宋体" w:hAnsi="宋体" w:eastAsia="宋体" w:cs="宋体"/>
          <w:spacing w:val="-5"/>
          <w:sz w:val="24"/>
          <w:szCs w:val="24"/>
        </w:rPr>
        <w:t>日</w:t>
      </w:r>
      <w:r>
        <w:rPr>
          <w:rFonts w:ascii="宋体" w:hAnsi="宋体" w:eastAsia="宋体" w:cs="宋体"/>
          <w:spacing w:val="-3"/>
          <w:sz w:val="24"/>
          <w:szCs w:val="24"/>
        </w:rPr>
        <w:t xml:space="preserve">期： </w:t>
      </w:r>
      <w:r>
        <w:rPr>
          <w:rFonts w:ascii="Times New Roman" w:hAnsi="Times New Roman" w:eastAsia="Times New Roman" w:cs="Times New Roman"/>
          <w:spacing w:val="-3"/>
          <w:sz w:val="24"/>
          <w:szCs w:val="24"/>
        </w:rPr>
        <w:t>20</w:t>
      </w:r>
      <w:r>
        <w:rPr>
          <w:rFonts w:ascii="Times New Roman" w:hAnsi="Times New Roman" w:eastAsia="Times New Roman" w:cs="Times New Roman"/>
          <w:spacing w:val="-3"/>
          <w:sz w:val="24"/>
          <w:szCs w:val="24"/>
          <w:u w:val="single" w:color="auto"/>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8" w:line="327" w:lineRule="auto"/>
        <w:ind w:right="95"/>
        <w:rPr>
          <w:rFonts w:ascii="宋体" w:hAnsi="宋体" w:eastAsia="宋体" w:cs="宋体"/>
          <w:sz w:val="21"/>
          <w:szCs w:val="21"/>
        </w:rPr>
      </w:pPr>
      <w:r>
        <w:rPr>
          <w:rFonts w:ascii="宋体" w:hAnsi="宋体" w:eastAsia="宋体" w:cs="宋体"/>
          <w:spacing w:val="-6"/>
          <w:sz w:val="21"/>
          <w:szCs w:val="21"/>
        </w:rPr>
        <w:t xml:space="preserve">注： </w:t>
      </w:r>
      <w:r>
        <w:rPr>
          <w:rFonts w:ascii="Times New Roman" w:hAnsi="Times New Roman" w:eastAsia="Times New Roman" w:cs="Times New Roman"/>
          <w:spacing w:val="-6"/>
          <w:sz w:val="21"/>
          <w:szCs w:val="21"/>
        </w:rPr>
        <w:t>1.</w:t>
      </w:r>
      <w:r>
        <w:rPr>
          <w:rFonts w:ascii="宋体" w:hAnsi="宋体" w:eastAsia="宋体" w:cs="宋体"/>
          <w:spacing w:val="-6"/>
          <w:sz w:val="21"/>
          <w:szCs w:val="21"/>
        </w:rPr>
        <w:t>法定代表</w:t>
      </w:r>
      <w:r>
        <w:rPr>
          <w:rFonts w:ascii="宋体" w:hAnsi="宋体" w:eastAsia="宋体" w:cs="宋体"/>
          <w:spacing w:val="-4"/>
          <w:sz w:val="21"/>
          <w:szCs w:val="21"/>
        </w:rPr>
        <w:t>人</w:t>
      </w:r>
      <w:r>
        <w:rPr>
          <w:rFonts w:ascii="宋体" w:hAnsi="宋体" w:eastAsia="宋体" w:cs="宋体"/>
          <w:spacing w:val="-3"/>
          <w:sz w:val="21"/>
          <w:szCs w:val="21"/>
        </w:rPr>
        <w:t>签字或盖章必须是亲笔签名或相关主管行政部门备案的法定代表人印章。不</w:t>
      </w:r>
      <w:r>
        <w:rPr>
          <w:rFonts w:ascii="宋体" w:hAnsi="宋体" w:eastAsia="宋体" w:cs="宋体"/>
          <w:sz w:val="21"/>
          <w:szCs w:val="21"/>
        </w:rPr>
        <w:t xml:space="preserve"> </w:t>
      </w:r>
      <w:r>
        <w:rPr>
          <w:rFonts w:ascii="宋体" w:hAnsi="宋体" w:eastAsia="宋体" w:cs="宋体"/>
          <w:spacing w:val="-2"/>
          <w:sz w:val="21"/>
          <w:szCs w:val="21"/>
        </w:rPr>
        <w:t>得使用其</w:t>
      </w:r>
      <w:r>
        <w:rPr>
          <w:rFonts w:ascii="宋体" w:hAnsi="宋体" w:eastAsia="宋体" w:cs="宋体"/>
          <w:spacing w:val="-1"/>
          <w:sz w:val="21"/>
          <w:szCs w:val="21"/>
        </w:rPr>
        <w:t>他印章或是电子版签名。</w:t>
      </w:r>
    </w:p>
    <w:p>
      <w:pPr>
        <w:sectPr>
          <w:footerReference r:id="rId49" w:type="default"/>
          <w:pgSz w:w="11909" w:h="16836"/>
          <w:pgMar w:top="400" w:right="1597" w:bottom="1195" w:left="1708" w:header="0" w:footer="1007" w:gutter="0"/>
          <w:cols w:space="720" w:num="1"/>
        </w:sectPr>
      </w:pPr>
    </w:p>
    <w:p/>
    <w:p/>
    <w:p/>
    <w:p/>
    <w:p/>
    <w:p/>
    <w:p/>
    <w:p>
      <w:pPr>
        <w:spacing w:line="103" w:lineRule="exact"/>
      </w:pPr>
    </w:p>
    <w:p>
      <w:pPr>
        <w:sectPr>
          <w:footerReference r:id="rId50" w:type="default"/>
          <w:pgSz w:w="11909" w:h="16836"/>
          <w:pgMar w:top="400" w:right="1128" w:bottom="1195" w:left="1696" w:header="0" w:footer="1007" w:gutter="0"/>
          <w:cols w:equalWidth="0" w:num="1">
            <w:col w:w="9084"/>
          </w:cols>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5" w:line="185" w:lineRule="auto"/>
        <w:ind w:left="235"/>
        <w:rPr>
          <w:rFonts w:ascii="宋体" w:hAnsi="宋体" w:eastAsia="宋体" w:cs="宋体"/>
          <w:sz w:val="20"/>
          <w:szCs w:val="20"/>
        </w:rPr>
      </w:pPr>
      <w:r>
        <w:rPr>
          <w:rFonts w:ascii="宋体" w:hAnsi="宋体" w:eastAsia="宋体" w:cs="宋体"/>
          <w:spacing w:val="-8"/>
          <w:sz w:val="20"/>
          <w:szCs w:val="20"/>
          <w14:textOutline w14:w="3628" w14:cap="flat" w14:cmpd="sng">
            <w14:solidFill>
              <w14:srgbClr w14:val="000000"/>
            </w14:solidFill>
            <w14:prstDash w14:val="solid"/>
            <w14:miter w14:val="0"/>
          </w14:textOutline>
        </w:rPr>
        <w:t>项目名称：</w:t>
      </w:r>
    </w:p>
    <w:p>
      <w:pPr>
        <w:spacing w:line="14" w:lineRule="auto"/>
        <w:rPr>
          <w:rFonts w:ascii="Arial"/>
          <w:sz w:val="2"/>
        </w:rPr>
      </w:pPr>
      <w:r>
        <w:rPr>
          <w:rFonts w:ascii="Arial" w:hAnsi="Arial" w:eastAsia="Arial" w:cs="Arial"/>
          <w:sz w:val="2"/>
          <w:szCs w:val="2"/>
        </w:rPr>
        <w:br w:type="column"/>
      </w:r>
    </w:p>
    <w:p>
      <w:pPr>
        <w:tabs>
          <w:tab w:val="left" w:pos="148"/>
        </w:tabs>
        <w:spacing w:before="63" w:line="239" w:lineRule="auto"/>
        <w:rPr>
          <w:rFonts w:ascii="宋体" w:hAnsi="宋体" w:eastAsia="宋体" w:cs="宋体"/>
          <w:sz w:val="29"/>
          <w:szCs w:val="29"/>
        </w:rPr>
      </w:pPr>
      <w:r>
        <w:rPr>
          <w:rFonts w:ascii="宋体" w:hAnsi="宋体" w:eastAsia="宋体" w:cs="宋体"/>
          <w:b/>
          <w:bCs/>
          <w:sz w:val="29"/>
          <w:szCs w:val="29"/>
        </w:rPr>
        <w:tab/>
      </w:r>
      <w:r>
        <w:rPr>
          <w:rFonts w:ascii="宋体" w:hAnsi="宋体" w:eastAsia="宋体" w:cs="宋体"/>
          <w:spacing w:val="28"/>
          <w:sz w:val="29"/>
          <w:szCs w:val="29"/>
          <w14:textOutline w14:w="5441" w14:cap="flat" w14:cmpd="sng">
            <w14:solidFill>
              <w14:srgbClr w14:val="000000"/>
            </w14:solidFill>
            <w14:prstDash w14:val="solid"/>
            <w14:miter w14:val="0"/>
          </w14:textOutline>
        </w:rPr>
        <w:t>(</w:t>
      </w:r>
      <w:r>
        <w:rPr>
          <w:rFonts w:ascii="宋体" w:hAnsi="宋体" w:eastAsia="宋体" w:cs="宋体"/>
          <w:spacing w:val="26"/>
          <w:sz w:val="29"/>
          <w:szCs w:val="29"/>
          <w14:textOutline w14:w="5441" w14:cap="flat" w14:cmpd="sng">
            <w14:solidFill>
              <w14:srgbClr w14:val="000000"/>
            </w14:solidFill>
            <w14:prstDash w14:val="solid"/>
            <w14:miter w14:val="0"/>
          </w14:textOutline>
        </w:rPr>
        <w:t>三)开标一览表</w:t>
      </w:r>
    </w:p>
    <w:p>
      <w:pPr>
        <w:spacing w:line="299" w:lineRule="auto"/>
        <w:rPr>
          <w:rFonts w:ascii="Arial"/>
          <w:sz w:val="21"/>
        </w:rPr>
      </w:pPr>
    </w:p>
    <w:p>
      <w:pPr>
        <w:spacing w:before="65" w:line="185" w:lineRule="auto"/>
        <w:ind w:left="902"/>
        <w:rPr>
          <w:rFonts w:ascii="宋体" w:hAnsi="宋体" w:eastAsia="宋体" w:cs="宋体"/>
          <w:sz w:val="20"/>
          <w:szCs w:val="20"/>
        </w:rPr>
      </w:pPr>
      <w:r>
        <w:rPr>
          <w:rFonts w:ascii="宋体" w:hAnsi="宋体" w:eastAsia="宋体" w:cs="宋体"/>
          <w:spacing w:val="-9"/>
          <w:sz w:val="20"/>
          <w:szCs w:val="20"/>
          <w14:textOutline w14:w="3628" w14:cap="flat" w14:cmpd="sng">
            <w14:solidFill>
              <w14:srgbClr w14:val="000000"/>
            </w14:solidFill>
            <w14:prstDash w14:val="solid"/>
            <w14:miter w14:val="0"/>
          </w14:textOutline>
        </w:rPr>
        <w:t>项</w:t>
      </w:r>
      <w:r>
        <w:rPr>
          <w:rFonts w:ascii="宋体" w:hAnsi="宋体" w:eastAsia="宋体" w:cs="宋体"/>
          <w:spacing w:val="-6"/>
          <w:sz w:val="20"/>
          <w:szCs w:val="20"/>
          <w14:textOutline w14:w="3628" w14:cap="flat" w14:cmpd="sng">
            <w14:solidFill>
              <w14:srgbClr w14:val="000000"/>
            </w14:solidFill>
            <w14:prstDash w14:val="solid"/>
            <w14:miter w14:val="0"/>
          </w14:textOutline>
        </w:rPr>
        <w:t>目编号：</w:t>
      </w:r>
    </w:p>
    <w:p>
      <w:pPr>
        <w:spacing w:line="14" w:lineRule="auto"/>
        <w:rPr>
          <w:rFonts w:ascii="Arial"/>
          <w:sz w:val="2"/>
        </w:rPr>
      </w:pPr>
      <w:r>
        <w:rPr>
          <w:rFonts w:ascii="Arial" w:hAnsi="Arial" w:eastAsia="Arial" w:cs="Arial"/>
          <w:sz w:val="2"/>
          <w:szCs w:val="2"/>
        </w:rPr>
        <w:br w:type="column"/>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185" w:lineRule="auto"/>
        <w:rPr>
          <w:rFonts w:ascii="宋体" w:hAnsi="宋体" w:eastAsia="宋体" w:cs="宋体"/>
          <w:sz w:val="20"/>
          <w:szCs w:val="20"/>
        </w:rPr>
      </w:pPr>
      <w:r>
        <w:rPr>
          <w:rFonts w:ascii="宋体" w:hAnsi="宋体" w:eastAsia="宋体" w:cs="宋体"/>
          <w:spacing w:val="-11"/>
          <w:sz w:val="20"/>
          <w:szCs w:val="20"/>
          <w14:textOutline w14:w="3628" w14:cap="flat" w14:cmpd="sng">
            <w14:solidFill>
              <w14:srgbClr w14:val="000000"/>
            </w14:solidFill>
            <w14:prstDash w14:val="solid"/>
            <w14:miter w14:val="0"/>
          </w14:textOutline>
        </w:rPr>
        <w:t>标</w:t>
      </w:r>
      <w:r>
        <w:rPr>
          <w:rFonts w:ascii="宋体" w:hAnsi="宋体" w:eastAsia="宋体" w:cs="宋体"/>
          <w:spacing w:val="-10"/>
          <w:sz w:val="20"/>
          <w:szCs w:val="20"/>
          <w14:textOutline w14:w="3628" w14:cap="flat" w14:cmpd="sng">
            <w14:solidFill>
              <w14:srgbClr w14:val="000000"/>
            </w14:solidFill>
            <w14:prstDash w14:val="solid"/>
            <w14:miter w14:val="0"/>
          </w14:textOutline>
        </w:rPr>
        <w:t>项号：</w:t>
      </w:r>
    </w:p>
    <w:p>
      <w:pPr>
        <w:sectPr>
          <w:type w:val="continuous"/>
          <w:pgSz w:w="11909" w:h="16836"/>
          <w:pgMar w:top="400" w:right="1128" w:bottom="1195" w:left="1696" w:header="0" w:footer="1007" w:gutter="0"/>
          <w:cols w:equalWidth="0" w:num="3">
            <w:col w:w="3051" w:space="100"/>
            <w:col w:w="3613" w:space="100"/>
            <w:col w:w="2221"/>
          </w:cols>
        </w:sectPr>
      </w:pPr>
    </w:p>
    <w:p>
      <w:pPr>
        <w:spacing w:line="156" w:lineRule="exact"/>
      </w:pPr>
    </w:p>
    <w:tbl>
      <w:tblPr>
        <w:tblStyle w:val="14"/>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1959"/>
        <w:gridCol w:w="5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304" w:type="dxa"/>
            <w:vAlign w:val="top"/>
          </w:tcPr>
          <w:p>
            <w:pPr>
              <w:spacing w:before="255" w:line="221" w:lineRule="auto"/>
              <w:ind w:left="465"/>
              <w:rPr>
                <w:rFonts w:ascii="宋体" w:hAnsi="宋体" w:eastAsia="宋体" w:cs="宋体"/>
                <w:sz w:val="20"/>
                <w:szCs w:val="20"/>
              </w:rPr>
            </w:pPr>
            <w:r>
              <w:rPr>
                <w:rFonts w:ascii="宋体" w:hAnsi="宋体" w:eastAsia="宋体" w:cs="宋体"/>
                <w:spacing w:val="-2"/>
                <w:sz w:val="20"/>
                <w:szCs w:val="20"/>
              </w:rPr>
              <w:t>序号</w:t>
            </w:r>
          </w:p>
        </w:tc>
        <w:tc>
          <w:tcPr>
            <w:tcW w:w="1959" w:type="dxa"/>
            <w:vAlign w:val="top"/>
          </w:tcPr>
          <w:p>
            <w:pPr>
              <w:spacing w:before="236" w:line="220" w:lineRule="auto"/>
              <w:ind w:left="748"/>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3"/>
                <w:sz w:val="24"/>
                <w:szCs w:val="24"/>
              </w:rPr>
              <w:t>目</w:t>
            </w:r>
          </w:p>
        </w:tc>
        <w:tc>
          <w:tcPr>
            <w:tcW w:w="5815" w:type="dxa"/>
            <w:vAlign w:val="top"/>
          </w:tcPr>
          <w:p>
            <w:pPr>
              <w:spacing w:before="268" w:line="218" w:lineRule="auto"/>
              <w:ind w:left="2317"/>
              <w:rPr>
                <w:rFonts w:ascii="宋体" w:hAnsi="宋体" w:eastAsia="宋体" w:cs="宋体"/>
                <w:sz w:val="24"/>
                <w:szCs w:val="24"/>
              </w:rPr>
            </w:pPr>
            <w:r>
              <w:rPr>
                <w:rFonts w:ascii="宋体" w:hAnsi="宋体" w:eastAsia="宋体" w:cs="宋体"/>
                <w:spacing w:val="20"/>
                <w:sz w:val="24"/>
                <w:szCs w:val="24"/>
              </w:rPr>
              <w:t>金</w:t>
            </w:r>
            <w:r>
              <w:rPr>
                <w:rFonts w:ascii="宋体" w:hAnsi="宋体" w:eastAsia="宋体" w:cs="宋体"/>
                <w:spacing w:val="18"/>
                <w:sz w:val="24"/>
                <w:szCs w:val="24"/>
              </w:rPr>
              <w:t>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130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186" w:lineRule="auto"/>
              <w:ind w:left="64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59" w:type="dxa"/>
            <w:vAlign w:val="top"/>
          </w:tcPr>
          <w:p>
            <w:pPr>
              <w:spacing w:line="351" w:lineRule="auto"/>
              <w:rPr>
                <w:rFonts w:ascii="Arial"/>
                <w:sz w:val="21"/>
              </w:rPr>
            </w:pPr>
          </w:p>
          <w:p>
            <w:pPr>
              <w:spacing w:line="351" w:lineRule="auto"/>
              <w:rPr>
                <w:rFonts w:ascii="Arial"/>
                <w:sz w:val="21"/>
              </w:rPr>
            </w:pPr>
          </w:p>
          <w:p>
            <w:pPr>
              <w:spacing w:before="78" w:line="218" w:lineRule="auto"/>
              <w:ind w:left="147"/>
              <w:rPr>
                <w:rFonts w:ascii="宋体" w:hAnsi="宋体" w:eastAsia="宋体" w:cs="宋体"/>
                <w:sz w:val="24"/>
                <w:szCs w:val="24"/>
              </w:rPr>
            </w:pPr>
            <w:r>
              <w:rPr>
                <w:rFonts w:ascii="宋体" w:hAnsi="宋体" w:eastAsia="宋体" w:cs="宋体"/>
                <w:spacing w:val="13"/>
                <w:sz w:val="24"/>
                <w:szCs w:val="24"/>
              </w:rPr>
              <w:t>投标总价(元)</w:t>
            </w:r>
          </w:p>
        </w:tc>
        <w:tc>
          <w:tcPr>
            <w:tcW w:w="5815" w:type="dxa"/>
            <w:vAlign w:val="top"/>
          </w:tcPr>
          <w:p>
            <w:pPr>
              <w:spacing w:line="267" w:lineRule="auto"/>
              <w:rPr>
                <w:rFonts w:ascii="Arial"/>
                <w:sz w:val="21"/>
              </w:rPr>
            </w:pPr>
          </w:p>
          <w:p>
            <w:pPr>
              <w:spacing w:line="268" w:lineRule="auto"/>
              <w:rPr>
                <w:rFonts w:ascii="Arial"/>
                <w:sz w:val="21"/>
              </w:rPr>
            </w:pPr>
          </w:p>
          <w:p>
            <w:pPr>
              <w:spacing w:before="78" w:line="222" w:lineRule="auto"/>
              <w:ind w:left="124"/>
              <w:rPr>
                <w:rFonts w:ascii="宋体" w:hAnsi="宋体" w:eastAsia="宋体" w:cs="宋体"/>
                <w:sz w:val="24"/>
                <w:szCs w:val="24"/>
              </w:rPr>
            </w:pPr>
            <w:r>
              <w:rPr>
                <w:rFonts w:ascii="宋体" w:hAnsi="宋体" w:eastAsia="宋体" w:cs="宋体"/>
                <w:spacing w:val="-10"/>
                <w:sz w:val="24"/>
                <w:szCs w:val="24"/>
              </w:rPr>
              <w:t>小写：</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pPr>
              <w:spacing w:before="112" w:line="220" w:lineRule="auto"/>
              <w:ind w:left="121"/>
              <w:rPr>
                <w:rFonts w:ascii="宋体" w:hAnsi="宋体" w:eastAsia="宋体" w:cs="宋体"/>
                <w:sz w:val="24"/>
                <w:szCs w:val="24"/>
              </w:rPr>
            </w:pPr>
            <w:r>
              <w:rPr>
                <w:rFonts w:ascii="宋体" w:hAnsi="宋体" w:eastAsia="宋体" w:cs="宋体"/>
                <w:spacing w:val="-10"/>
                <w:sz w:val="24"/>
                <w:szCs w:val="24"/>
              </w:rPr>
              <w:t>大写</w:t>
            </w:r>
            <w:r>
              <w:rPr>
                <w:rFonts w:ascii="宋体" w:hAnsi="宋体" w:eastAsia="宋体" w:cs="宋体"/>
                <w:spacing w:val="-7"/>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078" w:type="dxa"/>
            <w:gridSpan w:val="3"/>
            <w:vAlign w:val="top"/>
          </w:tcPr>
          <w:p>
            <w:pPr>
              <w:spacing w:before="116" w:line="400" w:lineRule="exact"/>
              <w:ind w:left="121"/>
              <w:rPr>
                <w:rFonts w:ascii="宋体" w:hAnsi="宋体" w:eastAsia="宋体" w:cs="宋体"/>
                <w:sz w:val="24"/>
                <w:szCs w:val="24"/>
              </w:rPr>
            </w:pPr>
            <w:r>
              <w:rPr>
                <w:rFonts w:ascii="宋体" w:hAnsi="宋体" w:eastAsia="宋体" w:cs="宋体"/>
                <w:spacing w:val="-14"/>
                <w:position w:val="12"/>
                <w:sz w:val="24"/>
                <w:szCs w:val="24"/>
              </w:rPr>
              <w:t>交</w:t>
            </w:r>
            <w:r>
              <w:rPr>
                <w:rFonts w:ascii="宋体" w:hAnsi="宋体" w:eastAsia="宋体" w:cs="宋体"/>
                <w:spacing w:val="-13"/>
                <w:position w:val="12"/>
                <w:sz w:val="24"/>
                <w:szCs w:val="24"/>
              </w:rPr>
              <w:t>货期：</w:t>
            </w:r>
          </w:p>
          <w:p>
            <w:pPr>
              <w:spacing w:line="220" w:lineRule="auto"/>
              <w:ind w:left="117"/>
              <w:rPr>
                <w:rFonts w:ascii="宋体" w:hAnsi="宋体" w:eastAsia="宋体" w:cs="宋体"/>
                <w:sz w:val="24"/>
                <w:szCs w:val="24"/>
              </w:rPr>
            </w:pPr>
            <w:r>
              <w:rPr>
                <w:rFonts w:ascii="宋体" w:hAnsi="宋体" w:eastAsia="宋体" w:cs="宋体"/>
                <w:spacing w:val="-14"/>
                <w:sz w:val="24"/>
                <w:szCs w:val="24"/>
              </w:rPr>
              <w:t>质</w:t>
            </w:r>
            <w:r>
              <w:rPr>
                <w:rFonts w:ascii="宋体" w:hAnsi="宋体" w:eastAsia="宋体" w:cs="宋体"/>
                <w:spacing w:val="-12"/>
                <w:sz w:val="24"/>
                <w:szCs w:val="24"/>
              </w:rPr>
              <w:t>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078" w:type="dxa"/>
            <w:gridSpan w:val="3"/>
            <w:vAlign w:val="top"/>
          </w:tcPr>
          <w:p>
            <w:pPr>
              <w:spacing w:before="260" w:line="221" w:lineRule="auto"/>
              <w:ind w:left="119"/>
              <w:rPr>
                <w:rFonts w:ascii="宋体" w:hAnsi="宋体" w:eastAsia="宋体" w:cs="宋体"/>
                <w:sz w:val="24"/>
                <w:szCs w:val="24"/>
              </w:rPr>
            </w:pPr>
            <w:r>
              <w:rPr>
                <w:rFonts w:ascii="宋体" w:hAnsi="宋体" w:eastAsia="宋体" w:cs="宋体"/>
                <w:spacing w:val="-15"/>
                <w:sz w:val="24"/>
                <w:szCs w:val="24"/>
              </w:rPr>
              <w:t>备注：</w:t>
            </w:r>
          </w:p>
        </w:tc>
      </w:tr>
    </w:tbl>
    <w:p>
      <w:pPr>
        <w:spacing w:before="274" w:line="222" w:lineRule="auto"/>
        <w:ind w:left="12"/>
        <w:rPr>
          <w:rFonts w:ascii="宋体" w:hAnsi="宋体" w:eastAsia="宋体" w:cs="宋体"/>
          <w:sz w:val="21"/>
          <w:szCs w:val="21"/>
        </w:rPr>
      </w:pPr>
      <w:r>
        <w:rPr>
          <w:rFonts w:ascii="宋体" w:hAnsi="宋体" w:eastAsia="宋体" w:cs="宋体"/>
          <w:spacing w:val="-6"/>
          <w:sz w:val="21"/>
          <w:szCs w:val="21"/>
        </w:rPr>
        <w:t>注：1.表中大小写不一致时， 以大写为准</w:t>
      </w:r>
      <w:r>
        <w:rPr>
          <w:rFonts w:ascii="宋体" w:hAnsi="宋体" w:eastAsia="宋体" w:cs="宋体"/>
          <w:spacing w:val="-3"/>
          <w:sz w:val="21"/>
          <w:szCs w:val="21"/>
        </w:rPr>
        <w:t>。</w:t>
      </w:r>
    </w:p>
    <w:p>
      <w:pPr>
        <w:spacing w:before="19" w:line="239" w:lineRule="auto"/>
        <w:ind w:left="434"/>
        <w:rPr>
          <w:rFonts w:ascii="宋体" w:hAnsi="宋体" w:eastAsia="宋体" w:cs="宋体"/>
          <w:sz w:val="21"/>
          <w:szCs w:val="21"/>
        </w:rPr>
      </w:pPr>
      <w:r>
        <w:rPr>
          <w:rFonts w:ascii="宋体" w:hAnsi="宋体" w:eastAsia="宋体" w:cs="宋体"/>
          <w:spacing w:val="-1"/>
          <w:sz w:val="21"/>
          <w:szCs w:val="21"/>
        </w:rPr>
        <w:t>2.投标报价为完成本次采购项目的供货、安</w:t>
      </w:r>
      <w:r>
        <w:rPr>
          <w:rFonts w:ascii="宋体" w:hAnsi="宋体" w:eastAsia="宋体" w:cs="宋体"/>
          <w:sz w:val="21"/>
          <w:szCs w:val="21"/>
        </w:rPr>
        <w:t>装调试等一切相关费用。</w:t>
      </w:r>
    </w:p>
    <w:p>
      <w:pPr>
        <w:spacing w:line="253" w:lineRule="auto"/>
        <w:ind w:left="13" w:right="668" w:firstLine="423"/>
        <w:rPr>
          <w:rFonts w:ascii="宋体" w:hAnsi="宋体" w:eastAsia="宋体" w:cs="宋体"/>
          <w:sz w:val="21"/>
          <w:szCs w:val="21"/>
        </w:rPr>
      </w:pPr>
      <w:r>
        <w:rPr>
          <w:rFonts w:ascii="宋体" w:hAnsi="宋体" w:eastAsia="宋体" w:cs="宋体"/>
          <w:spacing w:val="-1"/>
          <w:sz w:val="21"/>
          <w:szCs w:val="21"/>
        </w:rPr>
        <w:t>3.</w:t>
      </w:r>
      <w:r>
        <w:rPr>
          <w:rFonts w:ascii="宋体" w:hAnsi="宋体" w:eastAsia="宋体" w:cs="宋体"/>
          <w:sz w:val="21"/>
          <w:szCs w:val="21"/>
        </w:rPr>
        <w:t xml:space="preserve">本表中“投标总价”必须与《投标函》中的“投标总价”及《报价明细表》中的“投 </w:t>
      </w:r>
      <w:r>
        <w:rPr>
          <w:rFonts w:ascii="宋体" w:hAnsi="宋体" w:eastAsia="宋体" w:cs="宋体"/>
          <w:spacing w:val="-8"/>
          <w:sz w:val="21"/>
          <w:szCs w:val="21"/>
        </w:rPr>
        <w:t>标总价”均</w:t>
      </w:r>
      <w:r>
        <w:rPr>
          <w:rFonts w:ascii="宋体" w:hAnsi="宋体" w:eastAsia="宋体" w:cs="宋体"/>
          <w:spacing w:val="-4"/>
          <w:sz w:val="21"/>
          <w:szCs w:val="21"/>
        </w:rPr>
        <w:t>保持一致，如不一致， 以《开标一览表》为准。</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8" w:line="219" w:lineRule="auto"/>
        <w:ind w:left="3693"/>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7"/>
          <w:sz w:val="24"/>
          <w:szCs w:val="24"/>
        </w:rPr>
        <w:t>标</w:t>
      </w:r>
      <w:r>
        <w:rPr>
          <w:rFonts w:ascii="宋体" w:hAnsi="宋体" w:eastAsia="宋体" w:cs="宋体"/>
          <w:spacing w:val="5"/>
          <w:sz w:val="24"/>
          <w:szCs w:val="24"/>
        </w:rPr>
        <w:t xml:space="preserve">人： </w:t>
      </w:r>
      <w:r>
        <w:rPr>
          <w:rFonts w:ascii="宋体" w:hAnsi="宋体" w:eastAsia="宋体" w:cs="宋体"/>
          <w:spacing w:val="5"/>
          <w:sz w:val="24"/>
          <w:szCs w:val="24"/>
          <w:u w:val="single" w:color="auto"/>
        </w:rPr>
        <w:t xml:space="preserve">    (全称)(盖章)</w:t>
      </w:r>
      <w:r>
        <w:rPr>
          <w:rFonts w:ascii="宋体" w:hAnsi="宋体" w:eastAsia="宋体" w:cs="宋体"/>
          <w:sz w:val="24"/>
          <w:szCs w:val="24"/>
          <w:u w:val="single" w:color="auto"/>
        </w:rPr>
        <w:t xml:space="preserve">    </w:t>
      </w:r>
    </w:p>
    <w:p>
      <w:pPr>
        <w:spacing w:before="304" w:line="449" w:lineRule="auto"/>
        <w:ind w:left="4215"/>
        <w:rPr>
          <w:rFonts w:ascii="宋体" w:hAnsi="宋体" w:eastAsia="宋体" w:cs="宋体"/>
          <w:sz w:val="24"/>
          <w:szCs w:val="24"/>
        </w:rPr>
      </w:pPr>
      <w:r>
        <w:rPr>
          <w:rFonts w:ascii="宋体" w:hAnsi="宋体" w:eastAsia="宋体" w:cs="宋体"/>
          <w:spacing w:val="-21"/>
          <w:sz w:val="24"/>
          <w:szCs w:val="24"/>
        </w:rPr>
        <w:t>法</w:t>
      </w:r>
      <w:r>
        <w:rPr>
          <w:rFonts w:ascii="宋体" w:hAnsi="宋体" w:eastAsia="宋体" w:cs="宋体"/>
          <w:spacing w:val="-13"/>
          <w:sz w:val="24"/>
          <w:szCs w:val="24"/>
        </w:rPr>
        <w:t xml:space="preserve">定代表人或委托代理人： </w:t>
      </w:r>
      <w:r>
        <w:rPr>
          <w:rFonts w:ascii="宋体" w:hAnsi="宋体" w:eastAsia="宋体" w:cs="宋体"/>
          <w:spacing w:val="-13"/>
          <w:sz w:val="24"/>
          <w:szCs w:val="24"/>
          <w:u w:val="single" w:color="auto"/>
        </w:rPr>
        <w:t xml:space="preserve"> (签字或盖章)</w:t>
      </w:r>
    </w:p>
    <w:p>
      <w:pPr>
        <w:spacing w:before="1" w:line="184" w:lineRule="auto"/>
        <w:ind w:left="4256"/>
        <w:rPr>
          <w:rFonts w:ascii="宋体" w:hAnsi="宋体" w:eastAsia="宋体" w:cs="宋体"/>
          <w:sz w:val="24"/>
          <w:szCs w:val="24"/>
        </w:rPr>
      </w:pPr>
      <w:r>
        <w:rPr>
          <w:rFonts w:ascii="宋体" w:hAnsi="宋体" w:eastAsia="宋体" w:cs="宋体"/>
          <w:spacing w:val="-10"/>
          <w:sz w:val="24"/>
          <w:szCs w:val="24"/>
        </w:rPr>
        <w:t xml:space="preserve">日 </w:t>
      </w:r>
      <w:r>
        <w:rPr>
          <w:rFonts w:ascii="宋体" w:hAnsi="宋体" w:eastAsia="宋体" w:cs="宋体"/>
          <w:spacing w:val="-5"/>
          <w:sz w:val="24"/>
          <w:szCs w:val="24"/>
        </w:rPr>
        <w:t xml:space="preserve">期： </w:t>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
          <w:sz w:val="24"/>
          <w:szCs w:val="24"/>
          <w:u w:val="single" w:color="auto"/>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日</w:t>
      </w:r>
    </w:p>
    <w:p>
      <w:pPr>
        <w:sectPr>
          <w:type w:val="continuous"/>
          <w:pgSz w:w="11909" w:h="16836"/>
          <w:pgMar w:top="400" w:right="1128" w:bottom="1195" w:left="1696" w:header="0" w:footer="1007" w:gutter="0"/>
          <w:cols w:equalWidth="0" w:num="1">
            <w:col w:w="9084"/>
          </w:cols>
        </w:sectPr>
      </w:pPr>
    </w:p>
    <w:p/>
    <w:p/>
    <w:p/>
    <w:p/>
    <w:p/>
    <w:p/>
    <w:p/>
    <w:p>
      <w:pPr>
        <w:spacing w:line="103" w:lineRule="exact"/>
      </w:pPr>
    </w:p>
    <w:p>
      <w:pPr>
        <w:sectPr>
          <w:footerReference r:id="rId51" w:type="default"/>
          <w:pgSz w:w="11909" w:h="16836"/>
          <w:pgMar w:top="400" w:right="1404" w:bottom="1195" w:left="1404" w:header="0" w:footer="1007" w:gutter="0"/>
          <w:cols w:equalWidth="0" w:num="1">
            <w:col w:w="9100"/>
          </w:cols>
        </w:sectPr>
      </w:pPr>
    </w:p>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78" w:line="185" w:lineRule="auto"/>
        <w:ind w:left="308"/>
        <w:rPr>
          <w:rFonts w:ascii="宋体" w:hAnsi="宋体" w:eastAsia="宋体" w:cs="宋体"/>
          <w:sz w:val="24"/>
          <w:szCs w:val="24"/>
        </w:rPr>
      </w:pPr>
      <w:r>
        <w:rPr>
          <w:rFonts w:ascii="宋体" w:hAnsi="宋体" w:eastAsia="宋体" w:cs="宋体"/>
          <w:spacing w:val="-12"/>
          <w:sz w:val="24"/>
          <w:szCs w:val="24"/>
        </w:rPr>
        <w:t>投</w:t>
      </w:r>
      <w:r>
        <w:rPr>
          <w:rFonts w:ascii="宋体" w:hAnsi="宋体" w:eastAsia="宋体" w:cs="宋体"/>
          <w:spacing w:val="-9"/>
          <w:sz w:val="24"/>
          <w:szCs w:val="24"/>
        </w:rPr>
        <w:t>标人名称：</w:t>
      </w:r>
    </w:p>
    <w:p>
      <w:pPr>
        <w:spacing w:line="14" w:lineRule="auto"/>
        <w:rPr>
          <w:rFonts w:ascii="Arial"/>
          <w:sz w:val="2"/>
        </w:rPr>
      </w:pPr>
      <w:r>
        <w:rPr>
          <w:rFonts w:ascii="Arial" w:hAnsi="Arial" w:eastAsia="Arial" w:cs="Arial"/>
          <w:sz w:val="2"/>
          <w:szCs w:val="2"/>
        </w:rPr>
        <w:br w:type="column"/>
      </w:r>
    </w:p>
    <w:p>
      <w:pPr>
        <w:spacing w:before="62" w:line="218" w:lineRule="auto"/>
        <w:rPr>
          <w:rFonts w:ascii="宋体" w:hAnsi="宋体" w:eastAsia="宋体" w:cs="宋体"/>
          <w:sz w:val="32"/>
          <w:szCs w:val="32"/>
        </w:rPr>
      </w:pPr>
      <w:r>
        <w:rPr>
          <w:rFonts w:ascii="宋体" w:hAnsi="宋体" w:eastAsia="宋体" w:cs="宋体"/>
          <w:spacing w:val="-14"/>
          <w:sz w:val="32"/>
          <w:szCs w:val="32"/>
          <w14:textOutline w14:w="5805" w14:cap="flat" w14:cmpd="sng">
            <w14:solidFill>
              <w14:srgbClr w14:val="000000"/>
            </w14:solidFill>
            <w14:prstDash w14:val="solid"/>
            <w14:miter w14:val="0"/>
          </w14:textOutline>
        </w:rPr>
        <w:t>附</w:t>
      </w:r>
      <w:r>
        <w:rPr>
          <w:rFonts w:ascii="宋体" w:hAnsi="宋体" w:eastAsia="宋体" w:cs="宋体"/>
          <w:spacing w:val="-11"/>
          <w:sz w:val="32"/>
          <w:szCs w:val="32"/>
          <w14:textOutline w14:w="5805" w14:cap="flat" w14:cmpd="sng">
            <w14:solidFill>
              <w14:srgbClr w14:val="000000"/>
            </w14:solidFill>
            <w14:prstDash w14:val="solid"/>
            <w14:miter w14:val="0"/>
          </w14:textOutline>
        </w:rPr>
        <w:t>表</w:t>
      </w:r>
      <w:r>
        <w:rPr>
          <w:rFonts w:ascii="宋体" w:hAnsi="宋体" w:eastAsia="宋体" w:cs="宋体"/>
          <w:spacing w:val="-7"/>
          <w:sz w:val="32"/>
          <w:szCs w:val="32"/>
        </w:rPr>
        <w:t xml:space="preserve"> </w:t>
      </w:r>
      <w:r>
        <w:rPr>
          <w:rFonts w:ascii="宋体" w:hAnsi="宋体" w:eastAsia="宋体" w:cs="宋体"/>
          <w:spacing w:val="-7"/>
          <w:sz w:val="32"/>
          <w:szCs w:val="32"/>
          <w14:textOutline w14:w="5805" w14:cap="flat" w14:cmpd="sng">
            <w14:solidFill>
              <w14:srgbClr w14:val="000000"/>
            </w14:solidFill>
            <w14:prstDash w14:val="solid"/>
            <w14:miter w14:val="0"/>
          </w14:textOutline>
        </w:rPr>
        <w:t>3-1</w:t>
      </w:r>
      <w:r>
        <w:rPr>
          <w:rFonts w:ascii="宋体" w:hAnsi="宋体" w:eastAsia="宋体" w:cs="宋体"/>
          <w:spacing w:val="-7"/>
          <w:sz w:val="32"/>
          <w:szCs w:val="32"/>
        </w:rPr>
        <w:t xml:space="preserve">  </w:t>
      </w:r>
      <w:r>
        <w:rPr>
          <w:rFonts w:ascii="宋体" w:hAnsi="宋体" w:eastAsia="宋体" w:cs="宋体"/>
          <w:spacing w:val="-7"/>
          <w:sz w:val="32"/>
          <w:szCs w:val="32"/>
          <w14:textOutline w14:w="5805" w14:cap="flat" w14:cmpd="sng">
            <w14:solidFill>
              <w14:srgbClr w14:val="000000"/>
            </w14:solidFill>
            <w14:prstDash w14:val="solid"/>
            <w14:miter w14:val="0"/>
          </w14:textOutline>
        </w:rPr>
        <w:t>报价明细表</w:t>
      </w:r>
    </w:p>
    <w:p>
      <w:pPr>
        <w:spacing w:line="248" w:lineRule="auto"/>
        <w:rPr>
          <w:rFonts w:ascii="Arial"/>
          <w:sz w:val="21"/>
        </w:rPr>
      </w:pPr>
    </w:p>
    <w:p>
      <w:pPr>
        <w:spacing w:line="249" w:lineRule="auto"/>
        <w:rPr>
          <w:rFonts w:ascii="Arial"/>
          <w:sz w:val="21"/>
        </w:rPr>
      </w:pPr>
    </w:p>
    <w:p>
      <w:pPr>
        <w:spacing w:before="78" w:line="185" w:lineRule="auto"/>
        <w:ind w:left="3290"/>
        <w:rPr>
          <w:rFonts w:ascii="宋体" w:hAnsi="宋体" w:eastAsia="宋体" w:cs="宋体"/>
          <w:sz w:val="24"/>
          <w:szCs w:val="24"/>
        </w:rPr>
      </w:pPr>
      <w:r>
        <w:rPr>
          <w:rFonts w:ascii="宋体" w:hAnsi="宋体" w:eastAsia="宋体" w:cs="宋体"/>
          <w:spacing w:val="-3"/>
          <w:sz w:val="24"/>
          <w:szCs w:val="24"/>
        </w:rPr>
        <w:t>单</w:t>
      </w:r>
      <w:r>
        <w:rPr>
          <w:rFonts w:ascii="宋体" w:hAnsi="宋体" w:eastAsia="宋体" w:cs="宋体"/>
          <w:spacing w:val="-2"/>
          <w:sz w:val="24"/>
          <w:szCs w:val="24"/>
        </w:rPr>
        <w:t>位：元</w:t>
      </w:r>
    </w:p>
    <w:p>
      <w:pPr>
        <w:sectPr>
          <w:type w:val="continuous"/>
          <w:pgSz w:w="11909" w:h="16836"/>
          <w:pgMar w:top="400" w:right="1404" w:bottom="1195" w:left="1404" w:header="0" w:footer="1007" w:gutter="0"/>
          <w:cols w:equalWidth="0" w:num="2">
            <w:col w:w="2919" w:space="100"/>
            <w:col w:w="6081"/>
          </w:cols>
        </w:sectPr>
      </w:pPr>
    </w:p>
    <w:p>
      <w:pPr>
        <w:spacing w:line="34" w:lineRule="exact"/>
      </w:pP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668"/>
        <w:gridCol w:w="1799"/>
        <w:gridCol w:w="1335"/>
        <w:gridCol w:w="848"/>
        <w:gridCol w:w="1436"/>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880" w:type="dxa"/>
            <w:vAlign w:val="top"/>
          </w:tcPr>
          <w:p>
            <w:pPr>
              <w:spacing w:before="196" w:line="221" w:lineRule="auto"/>
              <w:ind w:left="203"/>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668" w:type="dxa"/>
            <w:vAlign w:val="top"/>
          </w:tcPr>
          <w:p>
            <w:pPr>
              <w:spacing w:before="40" w:line="227" w:lineRule="auto"/>
              <w:ind w:left="477" w:right="115" w:hanging="361"/>
              <w:rPr>
                <w:rFonts w:ascii="宋体" w:hAnsi="宋体" w:eastAsia="宋体" w:cs="宋体"/>
                <w:sz w:val="24"/>
                <w:szCs w:val="24"/>
              </w:rPr>
            </w:pPr>
            <w:r>
              <w:rPr>
                <w:rFonts w:ascii="宋体" w:hAnsi="宋体" w:eastAsia="宋体" w:cs="宋体"/>
                <w:spacing w:val="-2"/>
                <w:sz w:val="24"/>
                <w:szCs w:val="24"/>
              </w:rPr>
              <w:t>产品名称</w:t>
            </w:r>
            <w:r>
              <w:rPr>
                <w:rFonts w:ascii="宋体" w:hAnsi="宋体" w:eastAsia="宋体" w:cs="宋体"/>
                <w:spacing w:val="-1"/>
                <w:sz w:val="24"/>
                <w:szCs w:val="24"/>
              </w:rPr>
              <w:t>及费</w:t>
            </w:r>
            <w:r>
              <w:rPr>
                <w:rFonts w:ascii="宋体" w:hAnsi="宋体" w:eastAsia="宋体" w:cs="宋体"/>
                <w:sz w:val="24"/>
                <w:szCs w:val="24"/>
              </w:rPr>
              <w:t xml:space="preserve"> </w:t>
            </w:r>
            <w:r>
              <w:rPr>
                <w:rFonts w:ascii="宋体" w:hAnsi="宋体" w:eastAsia="宋体" w:cs="宋体"/>
                <w:spacing w:val="-4"/>
                <w:sz w:val="24"/>
                <w:szCs w:val="24"/>
              </w:rPr>
              <w:t>用</w:t>
            </w:r>
            <w:r>
              <w:rPr>
                <w:rFonts w:ascii="宋体" w:hAnsi="宋体" w:eastAsia="宋体" w:cs="宋体"/>
                <w:spacing w:val="-2"/>
                <w:sz w:val="24"/>
                <w:szCs w:val="24"/>
              </w:rPr>
              <w:t>名称</w:t>
            </w:r>
          </w:p>
        </w:tc>
        <w:tc>
          <w:tcPr>
            <w:tcW w:w="1799" w:type="dxa"/>
            <w:vAlign w:val="top"/>
          </w:tcPr>
          <w:p>
            <w:pPr>
              <w:spacing w:before="40" w:line="227" w:lineRule="auto"/>
              <w:ind w:left="664" w:right="110" w:hanging="528"/>
              <w:rPr>
                <w:rFonts w:ascii="宋体" w:hAnsi="宋体" w:eastAsia="宋体" w:cs="宋体"/>
                <w:sz w:val="24"/>
                <w:szCs w:val="24"/>
              </w:rPr>
            </w:pPr>
            <w:r>
              <w:rPr>
                <w:rFonts w:ascii="宋体" w:hAnsi="宋体" w:eastAsia="宋体" w:cs="宋体"/>
                <w:spacing w:val="-6"/>
                <w:sz w:val="24"/>
                <w:szCs w:val="24"/>
              </w:rPr>
              <w:t>品</w:t>
            </w:r>
            <w:r>
              <w:rPr>
                <w:rFonts w:ascii="宋体" w:hAnsi="宋体" w:eastAsia="宋体" w:cs="宋体"/>
                <w:spacing w:val="-3"/>
                <w:sz w:val="24"/>
                <w:szCs w:val="24"/>
              </w:rPr>
              <w:t>牌</w:t>
            </w:r>
            <w:r>
              <w:rPr>
                <w:rFonts w:ascii="Times New Roman" w:hAnsi="Times New Roman" w:eastAsia="Times New Roman" w:cs="Times New Roman"/>
                <w:spacing w:val="-3"/>
                <w:sz w:val="24"/>
                <w:szCs w:val="24"/>
              </w:rPr>
              <w:t>/</w:t>
            </w:r>
            <w:r>
              <w:rPr>
                <w:rFonts w:ascii="宋体" w:hAnsi="宋体" w:eastAsia="宋体" w:cs="宋体"/>
                <w:spacing w:val="-3"/>
                <w:sz w:val="24"/>
                <w:szCs w:val="24"/>
              </w:rPr>
              <w:t>规格型号</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宋体" w:hAnsi="宋体" w:eastAsia="宋体" w:cs="宋体"/>
                <w:spacing w:val="-3"/>
                <w:sz w:val="24"/>
                <w:szCs w:val="24"/>
              </w:rPr>
              <w:t>产</w:t>
            </w:r>
            <w:r>
              <w:rPr>
                <w:rFonts w:ascii="宋体" w:hAnsi="宋体" w:eastAsia="宋体" w:cs="宋体"/>
                <w:spacing w:val="-2"/>
                <w:sz w:val="24"/>
                <w:szCs w:val="24"/>
              </w:rPr>
              <w:t>地</w:t>
            </w:r>
          </w:p>
        </w:tc>
        <w:tc>
          <w:tcPr>
            <w:tcW w:w="1335" w:type="dxa"/>
            <w:vAlign w:val="top"/>
          </w:tcPr>
          <w:p>
            <w:pPr>
              <w:spacing w:before="197" w:line="220" w:lineRule="auto"/>
              <w:ind w:left="311"/>
              <w:rPr>
                <w:rFonts w:ascii="宋体" w:hAnsi="宋体" w:eastAsia="宋体" w:cs="宋体"/>
                <w:sz w:val="24"/>
                <w:szCs w:val="24"/>
              </w:rPr>
            </w:pPr>
            <w:r>
              <w:rPr>
                <w:rFonts w:ascii="宋体" w:hAnsi="宋体" w:eastAsia="宋体" w:cs="宋体"/>
                <w:spacing w:val="-3"/>
                <w:sz w:val="24"/>
                <w:szCs w:val="24"/>
              </w:rPr>
              <w:t>制</w:t>
            </w:r>
            <w:r>
              <w:rPr>
                <w:rFonts w:ascii="宋体" w:hAnsi="宋体" w:eastAsia="宋体" w:cs="宋体"/>
                <w:spacing w:val="-2"/>
                <w:sz w:val="24"/>
                <w:szCs w:val="24"/>
              </w:rPr>
              <w:t>造商</w:t>
            </w:r>
          </w:p>
        </w:tc>
        <w:tc>
          <w:tcPr>
            <w:tcW w:w="848" w:type="dxa"/>
            <w:vAlign w:val="top"/>
          </w:tcPr>
          <w:p>
            <w:pPr>
              <w:spacing w:before="196" w:line="220" w:lineRule="auto"/>
              <w:ind w:left="194"/>
              <w:rPr>
                <w:rFonts w:ascii="宋体" w:hAnsi="宋体" w:eastAsia="宋体" w:cs="宋体"/>
                <w:sz w:val="24"/>
                <w:szCs w:val="24"/>
              </w:rPr>
            </w:pPr>
            <w:r>
              <w:rPr>
                <w:rFonts w:ascii="宋体" w:hAnsi="宋体" w:eastAsia="宋体" w:cs="宋体"/>
                <w:spacing w:val="-3"/>
                <w:sz w:val="24"/>
                <w:szCs w:val="24"/>
              </w:rPr>
              <w:t>数量</w:t>
            </w:r>
          </w:p>
        </w:tc>
        <w:tc>
          <w:tcPr>
            <w:tcW w:w="1436" w:type="dxa"/>
            <w:vAlign w:val="top"/>
          </w:tcPr>
          <w:p>
            <w:pPr>
              <w:spacing w:before="40" w:line="218" w:lineRule="auto"/>
              <w:ind w:left="251"/>
              <w:rPr>
                <w:rFonts w:ascii="宋体" w:hAnsi="宋体" w:eastAsia="宋体" w:cs="宋体"/>
                <w:sz w:val="24"/>
                <w:szCs w:val="24"/>
              </w:rPr>
            </w:pPr>
            <w:r>
              <w:rPr>
                <w:rFonts w:ascii="宋体" w:hAnsi="宋体" w:eastAsia="宋体" w:cs="宋体"/>
                <w:spacing w:val="-4"/>
                <w:sz w:val="24"/>
                <w:szCs w:val="24"/>
              </w:rPr>
              <w:t>综</w:t>
            </w:r>
            <w:r>
              <w:rPr>
                <w:rFonts w:ascii="宋体" w:hAnsi="宋体" w:eastAsia="宋体" w:cs="宋体"/>
                <w:spacing w:val="-2"/>
                <w:sz w:val="24"/>
                <w:szCs w:val="24"/>
              </w:rPr>
              <w:t>合单价</w:t>
            </w:r>
          </w:p>
          <w:p>
            <w:pPr>
              <w:spacing w:before="28" w:line="214" w:lineRule="auto"/>
              <w:ind w:left="374"/>
              <w:rPr>
                <w:rFonts w:ascii="宋体" w:hAnsi="宋体" w:eastAsia="宋体" w:cs="宋体"/>
                <w:sz w:val="24"/>
                <w:szCs w:val="24"/>
              </w:rPr>
            </w:pPr>
            <w:r>
              <w:rPr>
                <w:rFonts w:ascii="宋体" w:hAnsi="宋体" w:eastAsia="宋体" w:cs="宋体"/>
                <w:spacing w:val="30"/>
                <w:sz w:val="24"/>
                <w:szCs w:val="24"/>
              </w:rPr>
              <w:t>(</w:t>
            </w:r>
            <w:r>
              <w:rPr>
                <w:rFonts w:ascii="宋体" w:hAnsi="宋体" w:eastAsia="宋体" w:cs="宋体"/>
                <w:spacing w:val="29"/>
                <w:sz w:val="24"/>
                <w:szCs w:val="24"/>
              </w:rPr>
              <w:t>元)</w:t>
            </w:r>
          </w:p>
        </w:tc>
        <w:tc>
          <w:tcPr>
            <w:tcW w:w="1128" w:type="dxa"/>
            <w:vAlign w:val="top"/>
          </w:tcPr>
          <w:p>
            <w:pPr>
              <w:spacing w:before="40" w:line="227" w:lineRule="auto"/>
              <w:ind w:left="215" w:right="219" w:firstLine="120"/>
              <w:rPr>
                <w:rFonts w:ascii="宋体" w:hAnsi="宋体" w:eastAsia="宋体" w:cs="宋体"/>
                <w:sz w:val="24"/>
                <w:szCs w:val="24"/>
              </w:rPr>
            </w:pPr>
            <w:r>
              <w:rPr>
                <w:rFonts w:ascii="宋体" w:hAnsi="宋体" w:eastAsia="宋体" w:cs="宋体"/>
                <w:spacing w:val="-8"/>
                <w:sz w:val="24"/>
                <w:szCs w:val="24"/>
              </w:rPr>
              <w:t>小计</w:t>
            </w:r>
            <w:r>
              <w:rPr>
                <w:rFonts w:ascii="宋体" w:hAnsi="宋体" w:eastAsia="宋体" w:cs="宋体"/>
                <w:sz w:val="24"/>
                <w:szCs w:val="24"/>
              </w:rPr>
              <w:t xml:space="preserve"> </w:t>
            </w:r>
            <w:r>
              <w:rPr>
                <w:rFonts w:ascii="宋体" w:hAnsi="宋体" w:eastAsia="宋体" w:cs="宋体"/>
                <w:spacing w:val="30"/>
                <w:sz w:val="24"/>
                <w:szCs w:val="24"/>
              </w:rPr>
              <w:t>(</w:t>
            </w:r>
            <w:r>
              <w:rPr>
                <w:rFonts w:ascii="宋体" w:hAnsi="宋体" w:eastAsia="宋体" w:cs="宋体"/>
                <w:spacing w:val="29"/>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0" w:type="dxa"/>
            <w:vAlign w:val="top"/>
          </w:tcPr>
          <w:p>
            <w:pPr>
              <w:spacing w:before="145" w:line="186" w:lineRule="auto"/>
              <w:ind w:left="40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668" w:type="dxa"/>
            <w:vAlign w:val="top"/>
          </w:tcPr>
          <w:p>
            <w:pPr>
              <w:rPr>
                <w:rFonts w:ascii="Arial"/>
                <w:sz w:val="21"/>
              </w:rPr>
            </w:pPr>
          </w:p>
        </w:tc>
        <w:tc>
          <w:tcPr>
            <w:tcW w:w="1799" w:type="dxa"/>
            <w:vAlign w:val="top"/>
          </w:tcPr>
          <w:p>
            <w:pPr>
              <w:rPr>
                <w:rFonts w:ascii="Arial"/>
                <w:sz w:val="21"/>
              </w:rPr>
            </w:pPr>
          </w:p>
        </w:tc>
        <w:tc>
          <w:tcPr>
            <w:tcW w:w="1335" w:type="dxa"/>
            <w:vAlign w:val="top"/>
          </w:tcPr>
          <w:p>
            <w:pPr>
              <w:rPr>
                <w:rFonts w:ascii="Arial"/>
                <w:sz w:val="21"/>
              </w:rPr>
            </w:pPr>
          </w:p>
        </w:tc>
        <w:tc>
          <w:tcPr>
            <w:tcW w:w="848" w:type="dxa"/>
            <w:vAlign w:val="top"/>
          </w:tcPr>
          <w:p>
            <w:pPr>
              <w:rPr>
                <w:rFonts w:ascii="Arial"/>
                <w:sz w:val="21"/>
              </w:rPr>
            </w:pPr>
          </w:p>
        </w:tc>
        <w:tc>
          <w:tcPr>
            <w:tcW w:w="1436" w:type="dxa"/>
            <w:vAlign w:val="top"/>
          </w:tcPr>
          <w:p>
            <w:pPr>
              <w:rPr>
                <w:rFonts w:ascii="Arial"/>
                <w:sz w:val="21"/>
              </w:rPr>
            </w:pPr>
          </w:p>
        </w:tc>
        <w:tc>
          <w:tcPr>
            <w:tcW w:w="11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80" w:type="dxa"/>
            <w:vAlign w:val="top"/>
          </w:tcPr>
          <w:p>
            <w:pPr>
              <w:spacing w:before="142" w:line="186" w:lineRule="auto"/>
              <w:ind w:left="38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68" w:type="dxa"/>
            <w:vAlign w:val="top"/>
          </w:tcPr>
          <w:p>
            <w:pPr>
              <w:rPr>
                <w:rFonts w:ascii="Arial"/>
                <w:sz w:val="21"/>
              </w:rPr>
            </w:pPr>
          </w:p>
        </w:tc>
        <w:tc>
          <w:tcPr>
            <w:tcW w:w="1799" w:type="dxa"/>
            <w:vAlign w:val="top"/>
          </w:tcPr>
          <w:p>
            <w:pPr>
              <w:rPr>
                <w:rFonts w:ascii="Arial"/>
                <w:sz w:val="21"/>
              </w:rPr>
            </w:pPr>
          </w:p>
        </w:tc>
        <w:tc>
          <w:tcPr>
            <w:tcW w:w="1335" w:type="dxa"/>
            <w:vAlign w:val="top"/>
          </w:tcPr>
          <w:p>
            <w:pPr>
              <w:rPr>
                <w:rFonts w:ascii="Arial"/>
                <w:sz w:val="21"/>
              </w:rPr>
            </w:pPr>
          </w:p>
        </w:tc>
        <w:tc>
          <w:tcPr>
            <w:tcW w:w="848" w:type="dxa"/>
            <w:vAlign w:val="top"/>
          </w:tcPr>
          <w:p>
            <w:pPr>
              <w:rPr>
                <w:rFonts w:ascii="Arial"/>
                <w:sz w:val="21"/>
              </w:rPr>
            </w:pPr>
          </w:p>
        </w:tc>
        <w:tc>
          <w:tcPr>
            <w:tcW w:w="1436" w:type="dxa"/>
            <w:vAlign w:val="top"/>
          </w:tcPr>
          <w:p>
            <w:pPr>
              <w:rPr>
                <w:rFonts w:ascii="Arial"/>
                <w:sz w:val="21"/>
              </w:rPr>
            </w:pPr>
          </w:p>
        </w:tc>
        <w:tc>
          <w:tcPr>
            <w:tcW w:w="11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80" w:type="dxa"/>
            <w:vAlign w:val="top"/>
          </w:tcPr>
          <w:p>
            <w:pPr>
              <w:spacing w:before="118" w:line="186" w:lineRule="auto"/>
              <w:ind w:left="38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668" w:type="dxa"/>
            <w:vAlign w:val="top"/>
          </w:tcPr>
          <w:p>
            <w:pPr>
              <w:rPr>
                <w:rFonts w:ascii="Arial"/>
                <w:sz w:val="21"/>
              </w:rPr>
            </w:pPr>
          </w:p>
        </w:tc>
        <w:tc>
          <w:tcPr>
            <w:tcW w:w="1799" w:type="dxa"/>
            <w:vAlign w:val="top"/>
          </w:tcPr>
          <w:p>
            <w:pPr>
              <w:rPr>
                <w:rFonts w:ascii="Arial"/>
                <w:sz w:val="21"/>
              </w:rPr>
            </w:pPr>
          </w:p>
        </w:tc>
        <w:tc>
          <w:tcPr>
            <w:tcW w:w="1335" w:type="dxa"/>
            <w:vAlign w:val="top"/>
          </w:tcPr>
          <w:p>
            <w:pPr>
              <w:rPr>
                <w:rFonts w:ascii="Arial"/>
                <w:sz w:val="21"/>
              </w:rPr>
            </w:pPr>
          </w:p>
        </w:tc>
        <w:tc>
          <w:tcPr>
            <w:tcW w:w="848" w:type="dxa"/>
            <w:vAlign w:val="top"/>
          </w:tcPr>
          <w:p>
            <w:pPr>
              <w:rPr>
                <w:rFonts w:ascii="Arial"/>
                <w:sz w:val="21"/>
              </w:rPr>
            </w:pPr>
          </w:p>
        </w:tc>
        <w:tc>
          <w:tcPr>
            <w:tcW w:w="1436" w:type="dxa"/>
            <w:vAlign w:val="top"/>
          </w:tcPr>
          <w:p>
            <w:pPr>
              <w:rPr>
                <w:rFonts w:ascii="Arial"/>
                <w:sz w:val="21"/>
              </w:rPr>
            </w:pPr>
          </w:p>
        </w:tc>
        <w:tc>
          <w:tcPr>
            <w:tcW w:w="11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880" w:type="dxa"/>
            <w:vAlign w:val="top"/>
          </w:tcPr>
          <w:p>
            <w:pPr>
              <w:spacing w:before="120" w:line="186" w:lineRule="auto"/>
              <w:ind w:left="37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668" w:type="dxa"/>
            <w:vAlign w:val="top"/>
          </w:tcPr>
          <w:p>
            <w:pPr>
              <w:rPr>
                <w:rFonts w:ascii="Arial"/>
                <w:sz w:val="21"/>
              </w:rPr>
            </w:pPr>
          </w:p>
        </w:tc>
        <w:tc>
          <w:tcPr>
            <w:tcW w:w="1799" w:type="dxa"/>
            <w:vAlign w:val="top"/>
          </w:tcPr>
          <w:p>
            <w:pPr>
              <w:rPr>
                <w:rFonts w:ascii="Arial"/>
                <w:sz w:val="21"/>
              </w:rPr>
            </w:pPr>
          </w:p>
        </w:tc>
        <w:tc>
          <w:tcPr>
            <w:tcW w:w="1335" w:type="dxa"/>
            <w:vAlign w:val="top"/>
          </w:tcPr>
          <w:p>
            <w:pPr>
              <w:rPr>
                <w:rFonts w:ascii="Arial"/>
                <w:sz w:val="21"/>
              </w:rPr>
            </w:pPr>
          </w:p>
        </w:tc>
        <w:tc>
          <w:tcPr>
            <w:tcW w:w="848" w:type="dxa"/>
            <w:vAlign w:val="top"/>
          </w:tcPr>
          <w:p>
            <w:pPr>
              <w:rPr>
                <w:rFonts w:ascii="Arial"/>
                <w:sz w:val="21"/>
              </w:rPr>
            </w:pPr>
          </w:p>
        </w:tc>
        <w:tc>
          <w:tcPr>
            <w:tcW w:w="1436" w:type="dxa"/>
            <w:vAlign w:val="top"/>
          </w:tcPr>
          <w:p>
            <w:pPr>
              <w:rPr>
                <w:rFonts w:ascii="Arial"/>
                <w:sz w:val="21"/>
              </w:rPr>
            </w:pPr>
          </w:p>
        </w:tc>
        <w:tc>
          <w:tcPr>
            <w:tcW w:w="11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7" w:hRule="atLeast"/>
        </w:trPr>
        <w:tc>
          <w:tcPr>
            <w:tcW w:w="880" w:type="dxa"/>
            <w:vAlign w:val="top"/>
          </w:tcPr>
          <w:p>
            <w:pPr>
              <w:spacing w:before="259" w:line="75" w:lineRule="exact"/>
              <w:ind w:left="341"/>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668" w:type="dxa"/>
            <w:vAlign w:val="top"/>
          </w:tcPr>
          <w:p>
            <w:pPr>
              <w:spacing w:before="87" w:line="221" w:lineRule="auto"/>
              <w:ind w:left="110"/>
              <w:rPr>
                <w:rFonts w:ascii="宋体" w:hAnsi="宋体" w:eastAsia="宋体" w:cs="宋体"/>
                <w:sz w:val="21"/>
                <w:szCs w:val="21"/>
              </w:rPr>
            </w:pPr>
            <w:r>
              <w:rPr>
                <w:rFonts w:ascii="宋体" w:hAnsi="宋体" w:eastAsia="宋体" w:cs="宋体"/>
                <w:spacing w:val="-1"/>
                <w:sz w:val="21"/>
                <w:szCs w:val="21"/>
              </w:rPr>
              <w:t>税费</w:t>
            </w:r>
          </w:p>
        </w:tc>
        <w:tc>
          <w:tcPr>
            <w:tcW w:w="1799" w:type="dxa"/>
            <w:vAlign w:val="top"/>
          </w:tcPr>
          <w:p>
            <w:pPr>
              <w:rPr>
                <w:rFonts w:ascii="Arial"/>
                <w:sz w:val="21"/>
              </w:rPr>
            </w:pPr>
          </w:p>
        </w:tc>
        <w:tc>
          <w:tcPr>
            <w:tcW w:w="1335" w:type="dxa"/>
            <w:vAlign w:val="top"/>
          </w:tcPr>
          <w:p>
            <w:pPr>
              <w:rPr>
                <w:rFonts w:ascii="Arial"/>
                <w:sz w:val="21"/>
              </w:rPr>
            </w:pPr>
          </w:p>
        </w:tc>
        <w:tc>
          <w:tcPr>
            <w:tcW w:w="848" w:type="dxa"/>
            <w:vAlign w:val="top"/>
          </w:tcPr>
          <w:p>
            <w:pPr>
              <w:rPr>
                <w:rFonts w:ascii="Arial"/>
                <w:sz w:val="21"/>
              </w:rPr>
            </w:pPr>
          </w:p>
        </w:tc>
        <w:tc>
          <w:tcPr>
            <w:tcW w:w="1436" w:type="dxa"/>
            <w:vAlign w:val="top"/>
          </w:tcPr>
          <w:p>
            <w:pPr>
              <w:rPr>
                <w:rFonts w:ascii="Arial"/>
                <w:sz w:val="21"/>
              </w:rPr>
            </w:pPr>
          </w:p>
        </w:tc>
        <w:tc>
          <w:tcPr>
            <w:tcW w:w="11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880" w:type="dxa"/>
            <w:vAlign w:val="top"/>
          </w:tcPr>
          <w:p>
            <w:pPr>
              <w:spacing w:before="259" w:line="75" w:lineRule="exact"/>
              <w:ind w:left="341"/>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668" w:type="dxa"/>
            <w:vAlign w:val="top"/>
          </w:tcPr>
          <w:p>
            <w:pPr>
              <w:spacing w:before="92" w:line="219" w:lineRule="auto"/>
              <w:ind w:left="112"/>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w:t>
            </w:r>
          </w:p>
        </w:tc>
        <w:tc>
          <w:tcPr>
            <w:tcW w:w="1799" w:type="dxa"/>
            <w:vAlign w:val="top"/>
          </w:tcPr>
          <w:p>
            <w:pPr>
              <w:rPr>
                <w:rFonts w:ascii="Arial"/>
                <w:sz w:val="21"/>
              </w:rPr>
            </w:pPr>
          </w:p>
        </w:tc>
        <w:tc>
          <w:tcPr>
            <w:tcW w:w="1335" w:type="dxa"/>
            <w:vAlign w:val="top"/>
          </w:tcPr>
          <w:p>
            <w:pPr>
              <w:rPr>
                <w:rFonts w:ascii="Arial"/>
                <w:sz w:val="21"/>
              </w:rPr>
            </w:pPr>
          </w:p>
        </w:tc>
        <w:tc>
          <w:tcPr>
            <w:tcW w:w="848" w:type="dxa"/>
            <w:vAlign w:val="top"/>
          </w:tcPr>
          <w:p>
            <w:pPr>
              <w:rPr>
                <w:rFonts w:ascii="Arial"/>
                <w:sz w:val="21"/>
              </w:rPr>
            </w:pPr>
          </w:p>
        </w:tc>
        <w:tc>
          <w:tcPr>
            <w:tcW w:w="1436" w:type="dxa"/>
            <w:vAlign w:val="top"/>
          </w:tcPr>
          <w:p>
            <w:pPr>
              <w:rPr>
                <w:rFonts w:ascii="Arial"/>
                <w:sz w:val="21"/>
              </w:rPr>
            </w:pPr>
          </w:p>
        </w:tc>
        <w:tc>
          <w:tcPr>
            <w:tcW w:w="11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trPr>
        <w:tc>
          <w:tcPr>
            <w:tcW w:w="880" w:type="dxa"/>
            <w:vAlign w:val="top"/>
          </w:tcPr>
          <w:p>
            <w:pPr>
              <w:rPr>
                <w:rFonts w:ascii="Arial"/>
                <w:sz w:val="21"/>
              </w:rPr>
            </w:pPr>
          </w:p>
        </w:tc>
        <w:tc>
          <w:tcPr>
            <w:tcW w:w="1668" w:type="dxa"/>
            <w:vAlign w:val="top"/>
          </w:tcPr>
          <w:p>
            <w:pPr>
              <w:spacing w:before="89" w:line="220" w:lineRule="auto"/>
              <w:ind w:left="418"/>
              <w:rPr>
                <w:rFonts w:ascii="宋体" w:hAnsi="宋体" w:eastAsia="宋体" w:cs="宋体"/>
                <w:sz w:val="21"/>
                <w:szCs w:val="21"/>
              </w:rPr>
            </w:pPr>
            <w:r>
              <w:rPr>
                <w:rFonts w:ascii="宋体" w:hAnsi="宋体" w:eastAsia="宋体" w:cs="宋体"/>
                <w:spacing w:val="-2"/>
                <w:sz w:val="21"/>
                <w:szCs w:val="21"/>
              </w:rPr>
              <w:t>投</w:t>
            </w:r>
            <w:r>
              <w:rPr>
                <w:rFonts w:ascii="宋体" w:hAnsi="宋体" w:eastAsia="宋体" w:cs="宋体"/>
                <w:spacing w:val="-1"/>
                <w:sz w:val="21"/>
                <w:szCs w:val="21"/>
              </w:rPr>
              <w:t>标总价</w:t>
            </w:r>
          </w:p>
        </w:tc>
        <w:tc>
          <w:tcPr>
            <w:tcW w:w="1799" w:type="dxa"/>
            <w:vAlign w:val="top"/>
          </w:tcPr>
          <w:p>
            <w:pPr>
              <w:rPr>
                <w:rFonts w:ascii="Arial"/>
                <w:sz w:val="21"/>
              </w:rPr>
            </w:pPr>
          </w:p>
        </w:tc>
        <w:tc>
          <w:tcPr>
            <w:tcW w:w="1335" w:type="dxa"/>
            <w:vAlign w:val="top"/>
          </w:tcPr>
          <w:p>
            <w:pPr>
              <w:rPr>
                <w:rFonts w:ascii="Arial"/>
                <w:sz w:val="21"/>
              </w:rPr>
            </w:pPr>
          </w:p>
        </w:tc>
        <w:tc>
          <w:tcPr>
            <w:tcW w:w="848" w:type="dxa"/>
            <w:vAlign w:val="top"/>
          </w:tcPr>
          <w:p>
            <w:pPr>
              <w:rPr>
                <w:rFonts w:ascii="Arial"/>
                <w:sz w:val="21"/>
              </w:rPr>
            </w:pPr>
          </w:p>
        </w:tc>
        <w:tc>
          <w:tcPr>
            <w:tcW w:w="1436" w:type="dxa"/>
            <w:vAlign w:val="top"/>
          </w:tcPr>
          <w:p>
            <w:pPr>
              <w:rPr>
                <w:rFonts w:ascii="Arial"/>
                <w:sz w:val="21"/>
              </w:rPr>
            </w:pPr>
          </w:p>
        </w:tc>
        <w:tc>
          <w:tcPr>
            <w:tcW w:w="1128" w:type="dxa"/>
            <w:vAlign w:val="top"/>
          </w:tcPr>
          <w:p>
            <w:pPr>
              <w:rPr>
                <w:rFonts w:ascii="Arial"/>
                <w:sz w:val="21"/>
              </w:rPr>
            </w:pPr>
          </w:p>
        </w:tc>
      </w:tr>
    </w:tbl>
    <w:p>
      <w:pPr>
        <w:spacing w:line="470" w:lineRule="auto"/>
        <w:rPr>
          <w:rFonts w:ascii="Arial"/>
          <w:sz w:val="21"/>
        </w:rPr>
      </w:pPr>
    </w:p>
    <w:p>
      <w:pPr>
        <w:spacing w:before="68" w:line="220" w:lineRule="auto"/>
        <w:ind w:left="304"/>
        <w:rPr>
          <w:rFonts w:ascii="宋体" w:hAnsi="宋体" w:eastAsia="宋体" w:cs="宋体"/>
          <w:sz w:val="21"/>
          <w:szCs w:val="21"/>
        </w:rPr>
      </w:pPr>
      <w:r>
        <w:rPr>
          <w:rFonts w:ascii="宋体" w:hAnsi="宋体" w:eastAsia="宋体" w:cs="宋体"/>
          <w:spacing w:val="-5"/>
          <w:sz w:val="21"/>
          <w:szCs w:val="21"/>
        </w:rPr>
        <w:t>注</w:t>
      </w:r>
      <w:r>
        <w:rPr>
          <w:rFonts w:ascii="宋体" w:hAnsi="宋体" w:eastAsia="宋体" w:cs="宋体"/>
          <w:spacing w:val="-3"/>
          <w:sz w:val="21"/>
          <w:szCs w:val="21"/>
        </w:rPr>
        <w:t>： 1. 此表中的投标总价必须与“开标一览表”中的“投标总价”一致。</w:t>
      </w:r>
    </w:p>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78" w:line="219" w:lineRule="auto"/>
        <w:ind w:left="4461"/>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7"/>
          <w:sz w:val="24"/>
          <w:szCs w:val="24"/>
        </w:rPr>
        <w:t>标</w:t>
      </w:r>
      <w:r>
        <w:rPr>
          <w:rFonts w:ascii="宋体" w:hAnsi="宋体" w:eastAsia="宋体" w:cs="宋体"/>
          <w:spacing w:val="5"/>
          <w:sz w:val="24"/>
          <w:szCs w:val="24"/>
        </w:rPr>
        <w:t xml:space="preserve">人： </w:t>
      </w:r>
      <w:r>
        <w:rPr>
          <w:rFonts w:ascii="宋体" w:hAnsi="宋体" w:eastAsia="宋体" w:cs="宋体"/>
          <w:spacing w:val="5"/>
          <w:sz w:val="24"/>
          <w:szCs w:val="24"/>
          <w:u w:val="single" w:color="auto"/>
        </w:rPr>
        <w:t xml:space="preserve">    (全称)(盖章)</w:t>
      </w:r>
      <w:r>
        <w:rPr>
          <w:rFonts w:ascii="宋体" w:hAnsi="宋体" w:eastAsia="宋体" w:cs="宋体"/>
          <w:sz w:val="24"/>
          <w:szCs w:val="24"/>
          <w:u w:val="single" w:color="auto"/>
        </w:rPr>
        <w:t xml:space="preserve">    </w:t>
      </w:r>
    </w:p>
    <w:p>
      <w:pPr>
        <w:spacing w:before="304" w:line="216" w:lineRule="auto"/>
        <w:ind w:right="190"/>
        <w:jc w:val="right"/>
        <w:rPr>
          <w:rFonts w:ascii="宋体" w:hAnsi="宋体" w:eastAsia="宋体" w:cs="宋体"/>
          <w:sz w:val="24"/>
          <w:szCs w:val="24"/>
        </w:rPr>
      </w:pPr>
      <w:r>
        <w:rPr>
          <w:rFonts w:ascii="宋体" w:hAnsi="宋体" w:eastAsia="宋体" w:cs="宋体"/>
          <w:spacing w:val="-20"/>
          <w:sz w:val="24"/>
          <w:szCs w:val="24"/>
        </w:rPr>
        <w:t>法</w:t>
      </w:r>
      <w:r>
        <w:rPr>
          <w:rFonts w:ascii="宋体" w:hAnsi="宋体" w:eastAsia="宋体" w:cs="宋体"/>
          <w:spacing w:val="-13"/>
          <w:sz w:val="24"/>
          <w:szCs w:val="24"/>
        </w:rPr>
        <w:t xml:space="preserve">定代表人或委托代理人： </w:t>
      </w:r>
      <w:r>
        <w:rPr>
          <w:rFonts w:ascii="宋体" w:hAnsi="宋体" w:eastAsia="宋体" w:cs="宋体"/>
          <w:spacing w:val="-13"/>
          <w:sz w:val="24"/>
          <w:szCs w:val="24"/>
          <w:u w:val="single" w:color="auto"/>
        </w:rPr>
        <w:t xml:space="preserve"> (签字或盖章)</w:t>
      </w:r>
    </w:p>
    <w:p>
      <w:pPr>
        <w:spacing w:before="307" w:line="185" w:lineRule="auto"/>
        <w:ind w:left="4548"/>
        <w:rPr>
          <w:rFonts w:ascii="宋体" w:hAnsi="宋体" w:eastAsia="宋体" w:cs="宋体"/>
          <w:sz w:val="24"/>
          <w:szCs w:val="24"/>
        </w:rPr>
      </w:pPr>
      <w:r>
        <w:rPr>
          <w:rFonts w:ascii="宋体" w:hAnsi="宋体" w:eastAsia="宋体" w:cs="宋体"/>
          <w:spacing w:val="-10"/>
          <w:sz w:val="24"/>
          <w:szCs w:val="24"/>
        </w:rPr>
        <w:t xml:space="preserve">日 </w:t>
      </w:r>
      <w:r>
        <w:rPr>
          <w:rFonts w:ascii="宋体" w:hAnsi="宋体" w:eastAsia="宋体" w:cs="宋体"/>
          <w:spacing w:val="-5"/>
          <w:sz w:val="24"/>
          <w:szCs w:val="24"/>
        </w:rPr>
        <w:t xml:space="preserve">期： </w:t>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
          <w:sz w:val="24"/>
          <w:szCs w:val="24"/>
          <w:u w:val="single" w:color="auto"/>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日</w:t>
      </w:r>
    </w:p>
    <w:p>
      <w:pPr>
        <w:sectPr>
          <w:type w:val="continuous"/>
          <w:pgSz w:w="11909" w:h="16836"/>
          <w:pgMar w:top="400" w:right="1404" w:bottom="1195" w:left="1404" w:header="0" w:footer="1007" w:gutter="0"/>
          <w:cols w:equalWidth="0" w:num="1">
            <w:col w:w="9100"/>
          </w:cols>
        </w:sect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104" w:line="218" w:lineRule="auto"/>
        <w:ind w:left="1853"/>
        <w:rPr>
          <w:rFonts w:ascii="宋体" w:hAnsi="宋体" w:eastAsia="宋体" w:cs="宋体"/>
          <w:sz w:val="32"/>
          <w:szCs w:val="32"/>
        </w:rPr>
      </w:pPr>
      <w:r>
        <w:rPr>
          <w:rFonts w:ascii="宋体" w:hAnsi="宋体" w:eastAsia="宋体" w:cs="宋体"/>
          <w:spacing w:val="22"/>
          <w:sz w:val="32"/>
          <w:szCs w:val="32"/>
          <w14:textOutline w14:w="5805" w14:cap="flat" w14:cmpd="sng">
            <w14:solidFill>
              <w14:srgbClr w14:val="000000"/>
            </w14:solidFill>
            <w14:prstDash w14:val="solid"/>
            <w14:miter w14:val="0"/>
          </w14:textOutline>
        </w:rPr>
        <w:t>(</w:t>
      </w:r>
      <w:r>
        <w:rPr>
          <w:rFonts w:ascii="宋体" w:hAnsi="宋体" w:eastAsia="宋体" w:cs="宋体"/>
          <w:spacing w:val="21"/>
          <w:sz w:val="32"/>
          <w:szCs w:val="32"/>
          <w14:textOutline w14:w="5805" w14:cap="flat" w14:cmpd="sng">
            <w14:solidFill>
              <w14:srgbClr w14:val="000000"/>
            </w14:solidFill>
            <w14:prstDash w14:val="solid"/>
            <w14:miter w14:val="0"/>
          </w14:textOutline>
        </w:rPr>
        <w:t>四)投标人资格、资信证明文件</w:t>
      </w:r>
    </w:p>
    <w:p>
      <w:pPr>
        <w:spacing w:line="288" w:lineRule="auto"/>
        <w:rPr>
          <w:rFonts w:ascii="Arial"/>
          <w:sz w:val="21"/>
        </w:rPr>
      </w:pPr>
    </w:p>
    <w:p>
      <w:pPr>
        <w:spacing w:line="289" w:lineRule="auto"/>
        <w:rPr>
          <w:rFonts w:ascii="Arial"/>
          <w:sz w:val="21"/>
        </w:rPr>
      </w:pPr>
    </w:p>
    <w:p>
      <w:pPr>
        <w:spacing w:before="78" w:line="218" w:lineRule="auto"/>
        <w:ind w:left="11"/>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资格证明</w:t>
      </w:r>
      <w:r>
        <w:rPr>
          <w:rFonts w:ascii="宋体" w:hAnsi="宋体" w:eastAsia="宋体" w:cs="宋体"/>
          <w:spacing w:val="-1"/>
          <w:sz w:val="24"/>
          <w:szCs w:val="24"/>
          <w14:textOutline w14:w="4354" w14:cap="flat" w14:cmpd="sng">
            <w14:solidFill>
              <w14:srgbClr w14:val="000000"/>
            </w14:solidFill>
            <w14:prstDash w14:val="solid"/>
            <w14:miter w14:val="0"/>
          </w14:textOutline>
        </w:rPr>
        <w:t>文件目录</w:t>
      </w:r>
    </w:p>
    <w:p>
      <w:pPr>
        <w:spacing w:before="81" w:line="212" w:lineRule="auto"/>
        <w:ind w:left="486"/>
        <w:rPr>
          <w:rFonts w:ascii="宋体" w:hAnsi="宋体" w:eastAsia="宋体" w:cs="宋体"/>
          <w:sz w:val="24"/>
          <w:szCs w:val="24"/>
        </w:rPr>
      </w:pPr>
      <w:r>
        <w:rPr>
          <w:rFonts w:ascii="宋体" w:hAnsi="宋体" w:eastAsia="宋体" w:cs="宋体"/>
          <w:spacing w:val="2"/>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2"/>
          <w:sz w:val="24"/>
          <w:szCs w:val="24"/>
          <w:u w:val="single" w:color="auto"/>
        </w:rPr>
        <w:t xml:space="preserve"> </w:t>
      </w:r>
      <w:r>
        <w:rPr>
          <w:rFonts w:ascii="Times New Roman" w:hAnsi="Times New Roman" w:eastAsia="Times New Roman" w:cs="Times New Roman"/>
          <w:b/>
          <w:bCs/>
          <w:spacing w:val="2"/>
          <w:sz w:val="24"/>
          <w:szCs w:val="24"/>
          <w:u w:val="single" w:color="auto"/>
        </w:rPr>
        <w:t>1</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u w:val="single" w:color="auto"/>
        </w:rPr>
        <w:t>投标人基本情</w:t>
      </w:r>
      <w:r>
        <w:rPr>
          <w:rFonts w:ascii="宋体" w:hAnsi="宋体" w:eastAsia="宋体" w:cs="宋体"/>
          <w:spacing w:val="1"/>
          <w:sz w:val="24"/>
          <w:szCs w:val="24"/>
          <w:u w:val="single" w:color="auto"/>
        </w:rPr>
        <w:t>况(原件</w:t>
      </w:r>
      <w:r>
        <w:rPr>
          <w:rFonts w:ascii="Times New Roman" w:hAnsi="Times New Roman" w:eastAsia="Times New Roman" w:cs="Times New Roman"/>
          <w:spacing w:val="1"/>
          <w:sz w:val="24"/>
          <w:szCs w:val="24"/>
          <w:u w:val="single" w:color="auto"/>
        </w:rPr>
        <w:t>,</w:t>
      </w:r>
      <w:r>
        <w:rPr>
          <w:rFonts w:ascii="宋体" w:hAnsi="宋体" w:eastAsia="宋体" w:cs="宋体"/>
          <w:spacing w:val="1"/>
          <w:sz w:val="24"/>
          <w:szCs w:val="24"/>
          <w:u w:val="single" w:color="auto"/>
        </w:rPr>
        <w:t>格式见后)</w:t>
      </w:r>
      <w:r>
        <w:rPr>
          <w:rFonts w:ascii="宋体" w:hAnsi="宋体" w:eastAsia="宋体" w:cs="宋体"/>
          <w:sz w:val="24"/>
          <w:szCs w:val="24"/>
          <w:u w:val="single" w:color="auto"/>
        </w:rPr>
        <w:t xml:space="preserve"> </w:t>
      </w:r>
    </w:p>
    <w:p>
      <w:pPr>
        <w:spacing w:before="155" w:line="255" w:lineRule="auto"/>
        <w:ind w:right="23" w:firstLine="486"/>
        <w:rPr>
          <w:rFonts w:ascii="宋体" w:hAnsi="宋体" w:eastAsia="宋体" w:cs="宋体"/>
          <w:sz w:val="24"/>
          <w:szCs w:val="24"/>
        </w:rPr>
      </w:pPr>
      <w:r>
        <w:rPr>
          <w:rFonts w:ascii="宋体" w:hAnsi="宋体" w:eastAsia="宋体" w:cs="宋体"/>
          <w:spacing w:val="-8"/>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8"/>
          <w:sz w:val="24"/>
          <w:szCs w:val="24"/>
          <w:u w:val="single" w:color="auto"/>
        </w:rPr>
        <w:t xml:space="preserve"> </w:t>
      </w:r>
      <w:r>
        <w:rPr>
          <w:rFonts w:ascii="Times New Roman" w:hAnsi="Times New Roman" w:eastAsia="Times New Roman" w:cs="Times New Roman"/>
          <w:b/>
          <w:bCs/>
          <w:spacing w:val="-5"/>
          <w:sz w:val="24"/>
          <w:szCs w:val="24"/>
          <w:u w:val="single" w:color="auto"/>
        </w:rPr>
        <w:t>2</w:t>
      </w:r>
      <w:r>
        <w:rPr>
          <w:rFonts w:ascii="Times New Roman" w:hAnsi="Times New Roman" w:eastAsia="Times New Roman" w:cs="Times New Roman"/>
          <w:spacing w:val="-4"/>
          <w:sz w:val="24"/>
          <w:szCs w:val="24"/>
          <w:u w:val="single" w:color="auto"/>
        </w:rPr>
        <w:t xml:space="preserve">    </w:t>
      </w:r>
      <w:r>
        <w:rPr>
          <w:rFonts w:ascii="宋体" w:hAnsi="宋体" w:eastAsia="宋体" w:cs="宋体"/>
          <w:spacing w:val="-4"/>
          <w:sz w:val="24"/>
          <w:szCs w:val="24"/>
          <w:u w:val="single" w:color="auto"/>
        </w:rPr>
        <w:t>法人或者其他组织的营业执照等证明文件， 自然人的身份证明(复印</w:t>
      </w:r>
      <w:r>
        <w:rPr>
          <w:rFonts w:ascii="宋体" w:hAnsi="宋体" w:eastAsia="宋体" w:cs="宋体"/>
          <w:sz w:val="24"/>
          <w:szCs w:val="24"/>
        </w:rPr>
        <w:t xml:space="preserve"> </w:t>
      </w:r>
      <w:r>
        <w:rPr>
          <w:rFonts w:ascii="宋体" w:hAnsi="宋体" w:eastAsia="宋体" w:cs="宋体"/>
          <w:spacing w:val="-13"/>
          <w:sz w:val="24"/>
          <w:szCs w:val="24"/>
          <w:u w:val="single" w:color="auto"/>
        </w:rPr>
        <w:t>件</w:t>
      </w:r>
      <w:r>
        <w:rPr>
          <w:rFonts w:ascii="宋体" w:hAnsi="宋体" w:eastAsia="宋体" w:cs="宋体"/>
          <w:spacing w:val="-12"/>
          <w:sz w:val="24"/>
          <w:szCs w:val="24"/>
          <w:u w:val="single" w:color="auto"/>
        </w:rPr>
        <w:t>)</w:t>
      </w:r>
      <w:r>
        <w:rPr>
          <w:rFonts w:ascii="宋体" w:hAnsi="宋体" w:eastAsia="宋体" w:cs="宋体"/>
          <w:sz w:val="24"/>
          <w:szCs w:val="24"/>
          <w:u w:val="single" w:color="auto"/>
        </w:rPr>
        <w:t xml:space="preserve"> </w:t>
      </w:r>
    </w:p>
    <w:p>
      <w:pPr>
        <w:spacing w:before="10" w:line="212" w:lineRule="auto"/>
        <w:ind w:left="486"/>
        <w:rPr>
          <w:rFonts w:ascii="宋体" w:hAnsi="宋体" w:eastAsia="宋体" w:cs="宋体"/>
          <w:sz w:val="24"/>
          <w:szCs w:val="24"/>
        </w:rPr>
      </w:pPr>
      <w:r>
        <w:rPr>
          <w:rFonts w:ascii="宋体" w:hAnsi="宋体" w:eastAsia="宋体" w:cs="宋体"/>
          <w:spacing w:val="2"/>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2"/>
          <w:sz w:val="24"/>
          <w:szCs w:val="24"/>
          <w:u w:val="single" w:color="auto"/>
        </w:rPr>
        <w:t xml:space="preserve"> </w:t>
      </w:r>
      <w:r>
        <w:rPr>
          <w:rFonts w:ascii="Times New Roman" w:hAnsi="Times New Roman" w:eastAsia="Times New Roman" w:cs="Times New Roman"/>
          <w:b/>
          <w:bCs/>
          <w:spacing w:val="2"/>
          <w:sz w:val="24"/>
          <w:szCs w:val="24"/>
          <w:u w:val="single" w:color="auto"/>
        </w:rPr>
        <w:t>3</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u w:val="single" w:color="auto"/>
        </w:rPr>
        <w:t>投标人</w:t>
      </w:r>
      <w:r>
        <w:rPr>
          <w:rFonts w:ascii="宋体" w:hAnsi="宋体" w:eastAsia="宋体" w:cs="宋体"/>
          <w:spacing w:val="1"/>
          <w:sz w:val="24"/>
          <w:szCs w:val="24"/>
          <w:u w:val="single" w:color="auto"/>
        </w:rPr>
        <w:t>关联企业情况表(原件</w:t>
      </w:r>
      <w:r>
        <w:rPr>
          <w:rFonts w:ascii="Times New Roman" w:hAnsi="Times New Roman" w:eastAsia="Times New Roman" w:cs="Times New Roman"/>
          <w:spacing w:val="1"/>
          <w:sz w:val="24"/>
          <w:szCs w:val="24"/>
          <w:u w:val="single" w:color="auto"/>
        </w:rPr>
        <w:t>,</w:t>
      </w:r>
      <w:r>
        <w:rPr>
          <w:rFonts w:ascii="宋体" w:hAnsi="宋体" w:eastAsia="宋体" w:cs="宋体"/>
          <w:spacing w:val="1"/>
          <w:sz w:val="24"/>
          <w:szCs w:val="24"/>
          <w:u w:val="single" w:color="auto"/>
        </w:rPr>
        <w:t>格式见后)</w:t>
      </w:r>
      <w:r>
        <w:rPr>
          <w:rFonts w:ascii="宋体" w:hAnsi="宋体" w:eastAsia="宋体" w:cs="宋体"/>
          <w:sz w:val="24"/>
          <w:szCs w:val="24"/>
          <w:u w:val="single" w:color="auto"/>
        </w:rPr>
        <w:t xml:space="preserve"> </w:t>
      </w:r>
    </w:p>
    <w:p>
      <w:pPr>
        <w:spacing w:before="157" w:line="254" w:lineRule="auto"/>
        <w:ind w:left="4" w:firstLine="481"/>
        <w:rPr>
          <w:rFonts w:ascii="宋体" w:hAnsi="宋体" w:eastAsia="宋体" w:cs="宋体"/>
          <w:sz w:val="24"/>
          <w:szCs w:val="24"/>
        </w:rPr>
      </w:pPr>
      <w:r>
        <w:rPr>
          <w:rFonts w:ascii="宋体" w:hAnsi="宋体" w:eastAsia="宋体" w:cs="宋体"/>
          <w:spacing w:val="-6"/>
          <w:sz w:val="24"/>
          <w:szCs w:val="24"/>
          <w:u w:val="single" w:color="auto"/>
          <w14:textOutline w14:w="4354" w14:cap="flat" w14:cmpd="sng">
            <w14:solidFill>
              <w14:srgbClr w14:val="000000"/>
            </w14:solidFill>
            <w14:prstDash w14:val="solid"/>
            <w14:miter w14:val="0"/>
          </w14:textOutline>
        </w:rPr>
        <w:t>文</w:t>
      </w:r>
      <w:r>
        <w:rPr>
          <w:rFonts w:ascii="宋体" w:hAnsi="宋体" w:eastAsia="宋体" w:cs="宋体"/>
          <w:spacing w:val="-5"/>
          <w:sz w:val="24"/>
          <w:szCs w:val="24"/>
          <w:u w:val="single" w:color="auto"/>
          <w14:textOutline w14:w="4354" w14:cap="flat" w14:cmpd="sng">
            <w14:solidFill>
              <w14:srgbClr w14:val="000000"/>
            </w14:solidFill>
            <w14:prstDash w14:val="solid"/>
            <w14:miter w14:val="0"/>
          </w14:textOutline>
        </w:rPr>
        <w:t>件</w:t>
      </w:r>
      <w:r>
        <w:rPr>
          <w:rFonts w:ascii="宋体" w:hAnsi="宋体" w:eastAsia="宋体" w:cs="宋体"/>
          <w:spacing w:val="-3"/>
          <w:sz w:val="24"/>
          <w:szCs w:val="24"/>
          <w:u w:val="single" w:color="auto"/>
        </w:rPr>
        <w:t xml:space="preserve"> </w:t>
      </w:r>
      <w:r>
        <w:rPr>
          <w:rFonts w:ascii="Times New Roman" w:hAnsi="Times New Roman" w:eastAsia="Times New Roman" w:cs="Times New Roman"/>
          <w:b/>
          <w:bCs/>
          <w:spacing w:val="-3"/>
          <w:sz w:val="24"/>
          <w:szCs w:val="24"/>
          <w:u w:val="single" w:color="auto"/>
        </w:rPr>
        <w:t>4</w:t>
      </w:r>
      <w:r>
        <w:rPr>
          <w:rFonts w:ascii="Times New Roman" w:hAnsi="Times New Roman" w:eastAsia="Times New Roman" w:cs="Times New Roman"/>
          <w:spacing w:val="-3"/>
          <w:sz w:val="24"/>
          <w:szCs w:val="24"/>
          <w:u w:val="single" w:color="auto"/>
        </w:rPr>
        <w:t xml:space="preserve">    </w:t>
      </w:r>
      <w:r>
        <w:rPr>
          <w:rFonts w:ascii="宋体" w:hAnsi="宋体" w:eastAsia="宋体" w:cs="宋体"/>
          <w:spacing w:val="-3"/>
          <w:sz w:val="24"/>
          <w:szCs w:val="24"/>
          <w:u w:val="single" w:color="auto"/>
        </w:rPr>
        <w:t>近一年(</w:t>
      </w:r>
      <w:r>
        <w:rPr>
          <w:rFonts w:ascii="Times New Roman" w:hAnsi="Times New Roman" w:eastAsia="Times New Roman" w:cs="Times New Roman"/>
          <w:spacing w:val="-3"/>
          <w:sz w:val="24"/>
          <w:szCs w:val="24"/>
          <w:u w:val="single" w:color="auto"/>
        </w:rPr>
        <w:t xml:space="preserve">2020 </w:t>
      </w:r>
      <w:r>
        <w:rPr>
          <w:rFonts w:ascii="宋体" w:hAnsi="宋体" w:eastAsia="宋体" w:cs="宋体"/>
          <w:spacing w:val="-3"/>
          <w:sz w:val="24"/>
          <w:szCs w:val="24"/>
          <w:u w:val="single" w:color="auto"/>
        </w:rPr>
        <w:t xml:space="preserve">年或 </w:t>
      </w:r>
      <w:r>
        <w:rPr>
          <w:rFonts w:ascii="Times New Roman" w:hAnsi="Times New Roman" w:eastAsia="Times New Roman" w:cs="Times New Roman"/>
          <w:spacing w:val="-3"/>
          <w:sz w:val="24"/>
          <w:szCs w:val="24"/>
          <w:u w:val="single" w:color="auto"/>
        </w:rPr>
        <w:t xml:space="preserve">2021 </w:t>
      </w:r>
      <w:r>
        <w:rPr>
          <w:rFonts w:ascii="宋体" w:hAnsi="宋体" w:eastAsia="宋体" w:cs="宋体"/>
          <w:spacing w:val="-3"/>
          <w:sz w:val="24"/>
          <w:szCs w:val="24"/>
          <w:u w:val="single" w:color="auto"/>
        </w:rPr>
        <w:t>年) 度审计报告或财务报表 (复印件， 成立</w:t>
      </w:r>
      <w:r>
        <w:rPr>
          <w:rFonts w:ascii="宋体" w:hAnsi="宋体" w:eastAsia="宋体" w:cs="宋体"/>
          <w:sz w:val="24"/>
          <w:szCs w:val="24"/>
        </w:rPr>
        <w:t xml:space="preserve"> </w:t>
      </w:r>
      <w:r>
        <w:rPr>
          <w:rFonts w:ascii="宋体" w:hAnsi="宋体" w:eastAsia="宋体" w:cs="宋体"/>
          <w:spacing w:val="20"/>
          <w:sz w:val="24"/>
          <w:szCs w:val="24"/>
          <w:u w:val="single" w:color="auto"/>
        </w:rPr>
        <w:t>不</w:t>
      </w:r>
      <w:r>
        <w:rPr>
          <w:rFonts w:ascii="宋体" w:hAnsi="宋体" w:eastAsia="宋体" w:cs="宋体"/>
          <w:spacing w:val="12"/>
          <w:sz w:val="24"/>
          <w:szCs w:val="24"/>
          <w:u w:val="single" w:color="auto"/>
        </w:rPr>
        <w:t>满一年不需提供)(根据需要提供)</w:t>
      </w:r>
      <w:r>
        <w:rPr>
          <w:rFonts w:ascii="宋体" w:hAnsi="宋体" w:eastAsia="宋体" w:cs="宋体"/>
          <w:sz w:val="24"/>
          <w:szCs w:val="24"/>
          <w:u w:val="single" w:color="auto"/>
        </w:rPr>
        <w:t xml:space="preserve"> </w:t>
      </w:r>
    </w:p>
    <w:p>
      <w:pPr>
        <w:spacing w:before="78" w:line="253" w:lineRule="auto"/>
        <w:ind w:left="4" w:right="99" w:firstLine="481"/>
        <w:rPr>
          <w:rFonts w:ascii="宋体" w:hAnsi="宋体" w:eastAsia="宋体" w:cs="宋体"/>
          <w:sz w:val="24"/>
          <w:szCs w:val="24"/>
        </w:rPr>
      </w:pPr>
      <w:r>
        <w:rPr>
          <w:rFonts w:ascii="宋体" w:hAnsi="宋体" w:eastAsia="宋体" w:cs="宋体"/>
          <w:spacing w:val="-2"/>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2"/>
          <w:sz w:val="24"/>
          <w:szCs w:val="24"/>
          <w:u w:val="single" w:color="auto"/>
        </w:rPr>
        <w:t xml:space="preserve"> </w:t>
      </w:r>
      <w:r>
        <w:rPr>
          <w:rFonts w:ascii="Times New Roman" w:hAnsi="Times New Roman" w:eastAsia="Times New Roman" w:cs="Times New Roman"/>
          <w:b/>
          <w:bCs/>
          <w:spacing w:val="-2"/>
          <w:sz w:val="24"/>
          <w:szCs w:val="24"/>
          <w:u w:val="single" w:color="auto"/>
        </w:rPr>
        <w:t>5</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u w:val="single" w:color="auto"/>
        </w:rPr>
        <w:t>具备履行合同所必需的设备和专业技术能</w:t>
      </w:r>
      <w:r>
        <w:rPr>
          <w:rFonts w:ascii="宋体" w:hAnsi="宋体" w:eastAsia="宋体" w:cs="宋体"/>
          <w:spacing w:val="-1"/>
          <w:sz w:val="24"/>
          <w:szCs w:val="24"/>
          <w:u w:val="single" w:color="auto"/>
        </w:rPr>
        <w:t>力的书面声明 (原件</w:t>
      </w:r>
      <w:r>
        <w:rPr>
          <w:rFonts w:ascii="Times New Roman" w:hAnsi="Times New Roman" w:eastAsia="Times New Roman" w:cs="Times New Roman"/>
          <w:spacing w:val="-1"/>
          <w:sz w:val="24"/>
          <w:szCs w:val="24"/>
          <w:u w:val="single" w:color="auto"/>
        </w:rPr>
        <w:t>,</w:t>
      </w:r>
      <w:r>
        <w:rPr>
          <w:rFonts w:ascii="宋体" w:hAnsi="宋体" w:eastAsia="宋体" w:cs="宋体"/>
          <w:spacing w:val="-1"/>
          <w:sz w:val="24"/>
          <w:szCs w:val="24"/>
          <w:u w:val="single" w:color="auto"/>
        </w:rPr>
        <w:t>格式</w:t>
      </w:r>
      <w:r>
        <w:rPr>
          <w:rFonts w:ascii="宋体" w:hAnsi="宋体" w:eastAsia="宋体" w:cs="宋体"/>
          <w:sz w:val="24"/>
          <w:szCs w:val="24"/>
        </w:rPr>
        <w:t xml:space="preserve"> </w:t>
      </w:r>
      <w:r>
        <w:rPr>
          <w:rFonts w:ascii="宋体" w:hAnsi="宋体" w:eastAsia="宋体" w:cs="宋体"/>
          <w:spacing w:val="-12"/>
          <w:sz w:val="24"/>
          <w:szCs w:val="24"/>
          <w:u w:val="single" w:color="auto"/>
        </w:rPr>
        <w:t>见</w:t>
      </w:r>
      <w:r>
        <w:rPr>
          <w:rFonts w:ascii="宋体" w:hAnsi="宋体" w:eastAsia="宋体" w:cs="宋体"/>
          <w:spacing w:val="-9"/>
          <w:sz w:val="24"/>
          <w:szCs w:val="24"/>
          <w:u w:val="single" w:color="auto"/>
        </w:rPr>
        <w:t>后)</w:t>
      </w:r>
      <w:r>
        <w:rPr>
          <w:rFonts w:ascii="宋体" w:hAnsi="宋体" w:eastAsia="宋体" w:cs="宋体"/>
          <w:sz w:val="24"/>
          <w:szCs w:val="24"/>
          <w:u w:val="single" w:color="auto"/>
        </w:rPr>
        <w:t xml:space="preserve"> </w:t>
      </w:r>
    </w:p>
    <w:p>
      <w:pPr>
        <w:spacing w:before="87"/>
        <w:ind w:left="5" w:right="6" w:firstLine="481"/>
        <w:rPr>
          <w:rFonts w:ascii="宋体" w:hAnsi="宋体" w:eastAsia="宋体" w:cs="宋体"/>
          <w:sz w:val="24"/>
          <w:szCs w:val="24"/>
        </w:rPr>
      </w:pPr>
      <w:r>
        <w:rPr>
          <w:rFonts w:ascii="宋体" w:hAnsi="宋体" w:eastAsia="宋体" w:cs="宋体"/>
          <w:spacing w:val="4"/>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4"/>
          <w:sz w:val="24"/>
          <w:szCs w:val="24"/>
          <w:u w:val="single" w:color="auto"/>
        </w:rPr>
        <w:t xml:space="preserve"> </w:t>
      </w:r>
      <w:r>
        <w:rPr>
          <w:rFonts w:ascii="Times New Roman" w:hAnsi="Times New Roman" w:eastAsia="Times New Roman" w:cs="Times New Roman"/>
          <w:b/>
          <w:bCs/>
          <w:spacing w:val="4"/>
          <w:sz w:val="24"/>
          <w:szCs w:val="24"/>
          <w:u w:val="single" w:color="auto"/>
        </w:rPr>
        <w:t>6</w:t>
      </w:r>
      <w:r>
        <w:rPr>
          <w:rFonts w:ascii="Times New Roman" w:hAnsi="Times New Roman" w:eastAsia="Times New Roman" w:cs="Times New Roman"/>
          <w:spacing w:val="4"/>
          <w:sz w:val="24"/>
          <w:szCs w:val="24"/>
          <w:u w:val="single" w:color="auto"/>
        </w:rPr>
        <w:t xml:space="preserve">  </w:t>
      </w:r>
      <w:r>
        <w:rPr>
          <w:rFonts w:ascii="宋体" w:hAnsi="宋体" w:eastAsia="宋体" w:cs="宋体"/>
          <w:spacing w:val="2"/>
          <w:sz w:val="24"/>
          <w:szCs w:val="24"/>
          <w:u w:val="single" w:color="auto"/>
        </w:rPr>
        <w:t xml:space="preserve">参加政府采购活动前 </w:t>
      </w:r>
      <w:r>
        <w:rPr>
          <w:rFonts w:ascii="Times New Roman" w:hAnsi="Times New Roman" w:eastAsia="Times New Roman" w:cs="Times New Roman"/>
          <w:spacing w:val="2"/>
          <w:sz w:val="24"/>
          <w:szCs w:val="24"/>
          <w:u w:val="single" w:color="auto"/>
        </w:rPr>
        <w:t xml:space="preserve">3  </w:t>
      </w:r>
      <w:r>
        <w:rPr>
          <w:rFonts w:ascii="宋体" w:hAnsi="宋体" w:eastAsia="宋体" w:cs="宋体"/>
          <w:spacing w:val="2"/>
          <w:sz w:val="24"/>
          <w:szCs w:val="24"/>
          <w:u w:val="single" w:color="auto"/>
        </w:rPr>
        <w:t>年内在经营活动中没有重大违法记录的书面</w:t>
      </w:r>
      <w:r>
        <w:rPr>
          <w:rFonts w:ascii="宋体" w:hAnsi="宋体" w:eastAsia="宋体" w:cs="宋体"/>
          <w:sz w:val="24"/>
          <w:szCs w:val="24"/>
        </w:rPr>
        <w:t xml:space="preserve"> </w:t>
      </w:r>
      <w:r>
        <w:rPr>
          <w:rFonts w:ascii="宋体" w:hAnsi="宋体" w:eastAsia="宋体" w:cs="宋体"/>
          <w:spacing w:val="14"/>
          <w:sz w:val="24"/>
          <w:szCs w:val="24"/>
          <w:u w:val="single" w:color="auto"/>
        </w:rPr>
        <w:t>声</w:t>
      </w:r>
      <w:r>
        <w:rPr>
          <w:rFonts w:ascii="宋体" w:hAnsi="宋体" w:eastAsia="宋体" w:cs="宋体"/>
          <w:spacing w:val="8"/>
          <w:sz w:val="24"/>
          <w:szCs w:val="24"/>
          <w:u w:val="single" w:color="auto"/>
        </w:rPr>
        <w:t>明(</w:t>
      </w:r>
      <w:r>
        <w:rPr>
          <w:rFonts w:ascii="宋体" w:hAnsi="宋体" w:eastAsia="宋体" w:cs="宋体"/>
          <w:spacing w:val="8"/>
          <w:sz w:val="21"/>
          <w:szCs w:val="21"/>
          <w:u w:val="single" w:color="auto"/>
        </w:rPr>
        <w:t>原件</w:t>
      </w:r>
      <w:r>
        <w:rPr>
          <w:rFonts w:ascii="Times New Roman" w:hAnsi="Times New Roman" w:eastAsia="Times New Roman" w:cs="Times New Roman"/>
          <w:spacing w:val="8"/>
          <w:sz w:val="21"/>
          <w:szCs w:val="21"/>
          <w:u w:val="single" w:color="auto"/>
        </w:rPr>
        <w:t>,</w:t>
      </w:r>
      <w:r>
        <w:rPr>
          <w:rFonts w:ascii="宋体" w:hAnsi="宋体" w:eastAsia="宋体" w:cs="宋体"/>
          <w:spacing w:val="8"/>
          <w:sz w:val="24"/>
          <w:szCs w:val="24"/>
          <w:u w:val="single" w:color="auto"/>
        </w:rPr>
        <w:t>格式见后)</w:t>
      </w:r>
      <w:r>
        <w:rPr>
          <w:rFonts w:ascii="宋体" w:hAnsi="宋体" w:eastAsia="宋体" w:cs="宋体"/>
          <w:sz w:val="24"/>
          <w:szCs w:val="24"/>
          <w:u w:val="single" w:color="auto"/>
        </w:rPr>
        <w:t xml:space="preserve"> </w:t>
      </w:r>
    </w:p>
    <w:p>
      <w:pPr>
        <w:spacing w:line="219" w:lineRule="auto"/>
        <w:ind w:left="486"/>
        <w:rPr>
          <w:rFonts w:ascii="宋体" w:hAnsi="宋体" w:eastAsia="宋体" w:cs="宋体"/>
          <w:sz w:val="24"/>
          <w:szCs w:val="24"/>
        </w:rPr>
      </w:pPr>
      <w:r>
        <w:rPr>
          <w:rFonts w:ascii="宋体" w:hAnsi="宋体" w:eastAsia="宋体" w:cs="宋体"/>
          <w:spacing w:val="2"/>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2"/>
          <w:sz w:val="24"/>
          <w:szCs w:val="24"/>
          <w:u w:val="single" w:color="auto"/>
        </w:rPr>
        <w:t xml:space="preserve"> </w:t>
      </w:r>
      <w:r>
        <w:rPr>
          <w:rFonts w:ascii="Times New Roman" w:hAnsi="Times New Roman" w:eastAsia="Times New Roman" w:cs="Times New Roman"/>
          <w:b/>
          <w:bCs/>
          <w:spacing w:val="2"/>
          <w:sz w:val="24"/>
          <w:szCs w:val="24"/>
          <w:u w:val="single" w:color="auto"/>
        </w:rPr>
        <w:t>7</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u w:val="single" w:color="auto"/>
        </w:rPr>
        <w:t>投标保证</w:t>
      </w:r>
      <w:r>
        <w:rPr>
          <w:rFonts w:ascii="宋体" w:hAnsi="宋体" w:eastAsia="宋体" w:cs="宋体"/>
          <w:spacing w:val="1"/>
          <w:sz w:val="24"/>
          <w:szCs w:val="24"/>
          <w:u w:val="single" w:color="auto"/>
        </w:rPr>
        <w:t>金缴纳证明(汇款凭证或财务收据等)</w:t>
      </w:r>
      <w:r>
        <w:rPr>
          <w:rFonts w:ascii="宋体" w:hAnsi="宋体" w:eastAsia="宋体" w:cs="宋体"/>
          <w:sz w:val="24"/>
          <w:szCs w:val="24"/>
          <w:u w:val="single" w:color="auto"/>
        </w:rPr>
        <w:t xml:space="preserve"> </w:t>
      </w:r>
    </w:p>
    <w:p>
      <w:pPr>
        <w:spacing w:before="23" w:line="255" w:lineRule="auto"/>
        <w:ind w:right="5" w:firstLine="485"/>
        <w:rPr>
          <w:rFonts w:ascii="宋体" w:hAnsi="宋体" w:eastAsia="宋体" w:cs="宋体"/>
          <w:sz w:val="24"/>
          <w:szCs w:val="24"/>
        </w:rPr>
      </w:pPr>
      <w:r>
        <w:rPr>
          <w:rFonts w:ascii="宋体" w:hAnsi="宋体" w:eastAsia="宋体" w:cs="宋体"/>
          <w:spacing w:val="4"/>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4"/>
          <w:sz w:val="24"/>
          <w:szCs w:val="24"/>
          <w:u w:val="single" w:color="auto"/>
        </w:rPr>
        <w:t xml:space="preserve"> </w:t>
      </w:r>
      <w:r>
        <w:rPr>
          <w:rFonts w:ascii="Times New Roman" w:hAnsi="Times New Roman" w:eastAsia="Times New Roman" w:cs="Times New Roman"/>
          <w:b/>
          <w:bCs/>
          <w:spacing w:val="4"/>
          <w:sz w:val="24"/>
          <w:szCs w:val="24"/>
          <w:u w:val="single" w:color="auto"/>
        </w:rPr>
        <w:t>8</w:t>
      </w:r>
      <w:r>
        <w:rPr>
          <w:rFonts w:ascii="Times New Roman" w:hAnsi="Times New Roman" w:eastAsia="Times New Roman" w:cs="Times New Roman"/>
          <w:spacing w:val="4"/>
          <w:sz w:val="24"/>
          <w:szCs w:val="24"/>
          <w:u w:val="single" w:color="auto"/>
        </w:rPr>
        <w:t xml:space="preserve">  </w:t>
      </w:r>
      <w:r>
        <w:rPr>
          <w:rFonts w:ascii="宋体" w:hAnsi="宋体" w:eastAsia="宋体" w:cs="宋体"/>
          <w:spacing w:val="4"/>
          <w:sz w:val="24"/>
          <w:szCs w:val="24"/>
          <w:u w:val="single" w:color="auto"/>
        </w:rPr>
        <w:t>信用</w:t>
      </w:r>
      <w:r>
        <w:rPr>
          <w:rFonts w:ascii="宋体" w:hAnsi="宋体" w:eastAsia="宋体" w:cs="宋体"/>
          <w:spacing w:val="3"/>
          <w:sz w:val="24"/>
          <w:szCs w:val="24"/>
          <w:u w:val="single" w:color="auto"/>
        </w:rPr>
        <w:t>查</w:t>
      </w:r>
      <w:r>
        <w:rPr>
          <w:rFonts w:ascii="宋体" w:hAnsi="宋体" w:eastAsia="宋体" w:cs="宋体"/>
          <w:spacing w:val="2"/>
          <w:sz w:val="24"/>
          <w:szCs w:val="24"/>
          <w:u w:val="single" w:color="auto"/>
        </w:rPr>
        <w:t>询记录(信用中国及中国政府采购网的查询结果，打印网页查</w:t>
      </w:r>
      <w:r>
        <w:rPr>
          <w:rFonts w:ascii="宋体" w:hAnsi="宋体" w:eastAsia="宋体" w:cs="宋体"/>
          <w:sz w:val="24"/>
          <w:szCs w:val="24"/>
        </w:rPr>
        <w:t xml:space="preserve"> </w:t>
      </w:r>
      <w:r>
        <w:rPr>
          <w:rFonts w:ascii="宋体" w:hAnsi="宋体" w:eastAsia="宋体" w:cs="宋体"/>
          <w:spacing w:val="-8"/>
          <w:sz w:val="24"/>
          <w:szCs w:val="24"/>
          <w:u w:val="single" w:color="auto"/>
        </w:rPr>
        <w:t>询</w:t>
      </w:r>
      <w:r>
        <w:rPr>
          <w:rFonts w:ascii="宋体" w:hAnsi="宋体" w:eastAsia="宋体" w:cs="宋体"/>
          <w:spacing w:val="-6"/>
          <w:sz w:val="24"/>
          <w:szCs w:val="24"/>
          <w:u w:val="single" w:color="auto"/>
        </w:rPr>
        <w:t>结果)</w:t>
      </w:r>
      <w:r>
        <w:rPr>
          <w:rFonts w:ascii="宋体" w:hAnsi="宋体" w:eastAsia="宋体" w:cs="宋体"/>
          <w:sz w:val="24"/>
          <w:szCs w:val="24"/>
          <w:u w:val="single" w:color="auto"/>
        </w:rPr>
        <w:t xml:space="preserve"> </w:t>
      </w:r>
    </w:p>
    <w:p>
      <w:pPr>
        <w:spacing w:before="8" w:line="337" w:lineRule="auto"/>
        <w:ind w:left="486" w:right="668"/>
        <w:rPr>
          <w:rFonts w:ascii="宋体" w:hAnsi="宋体" w:eastAsia="宋体" w:cs="宋体"/>
          <w:sz w:val="24"/>
          <w:szCs w:val="24"/>
        </w:rPr>
      </w:pPr>
      <w:r>
        <w:rPr>
          <w:rFonts w:ascii="宋体" w:hAnsi="宋体" w:eastAsia="宋体" w:cs="宋体"/>
          <w:spacing w:val="4"/>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4"/>
          <w:sz w:val="24"/>
          <w:szCs w:val="24"/>
          <w:u w:val="single" w:color="auto"/>
        </w:rPr>
        <w:t xml:space="preserve"> </w:t>
      </w:r>
      <w:r>
        <w:rPr>
          <w:rFonts w:ascii="Times New Roman" w:hAnsi="Times New Roman" w:eastAsia="Times New Roman" w:cs="Times New Roman"/>
          <w:b/>
          <w:bCs/>
          <w:spacing w:val="4"/>
          <w:sz w:val="24"/>
          <w:szCs w:val="24"/>
          <w:u w:val="single" w:color="auto"/>
        </w:rPr>
        <w:t>9</w:t>
      </w:r>
      <w:r>
        <w:rPr>
          <w:rFonts w:ascii="Times New Roman" w:hAnsi="Times New Roman" w:eastAsia="Times New Roman" w:cs="Times New Roman"/>
          <w:spacing w:val="4"/>
          <w:sz w:val="24"/>
          <w:szCs w:val="24"/>
          <w:u w:val="single" w:color="auto"/>
        </w:rPr>
        <w:t xml:space="preserve">  </w:t>
      </w:r>
      <w:r>
        <w:rPr>
          <w:rFonts w:ascii="宋体" w:hAnsi="宋体" w:eastAsia="宋体" w:cs="宋体"/>
          <w:spacing w:val="2"/>
          <w:sz w:val="24"/>
          <w:szCs w:val="24"/>
          <w:u w:val="single" w:color="auto"/>
        </w:rPr>
        <w:t xml:space="preserve">中小微企业证明文件等(如有) </w:t>
      </w:r>
      <w:r>
        <w:rPr>
          <w:rFonts w:ascii="宋体" w:hAnsi="宋体" w:eastAsia="宋体" w:cs="宋体"/>
          <w:sz w:val="24"/>
          <w:szCs w:val="24"/>
        </w:rPr>
        <w:t xml:space="preserve">                          </w:t>
      </w:r>
      <w:r>
        <w:rPr>
          <w:rFonts w:ascii="宋体" w:hAnsi="宋体" w:eastAsia="宋体" w:cs="宋体"/>
          <w:spacing w:val="4"/>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4"/>
          <w:sz w:val="24"/>
          <w:szCs w:val="24"/>
          <w:u w:val="single" w:color="auto"/>
        </w:rPr>
        <w:t xml:space="preserve"> </w:t>
      </w:r>
      <w:r>
        <w:rPr>
          <w:rFonts w:ascii="Times New Roman" w:hAnsi="Times New Roman" w:eastAsia="Times New Roman" w:cs="Times New Roman"/>
          <w:b/>
          <w:bCs/>
          <w:spacing w:val="4"/>
          <w:sz w:val="24"/>
          <w:szCs w:val="24"/>
          <w:u w:val="single" w:color="auto"/>
        </w:rPr>
        <w:t>1</w:t>
      </w:r>
      <w:r>
        <w:rPr>
          <w:rFonts w:ascii="Times New Roman" w:hAnsi="Times New Roman" w:eastAsia="Times New Roman" w:cs="Times New Roman"/>
          <w:b/>
          <w:bCs/>
          <w:spacing w:val="2"/>
          <w:sz w:val="24"/>
          <w:szCs w:val="24"/>
          <w:u w:val="single" w:color="auto"/>
        </w:rPr>
        <w:t>0</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u w:val="single" w:color="auto"/>
        </w:rPr>
        <w:t xml:space="preserve">正品产品的证明(根据需要提供) </w:t>
      </w:r>
      <w:r>
        <w:rPr>
          <w:rFonts w:ascii="宋体" w:hAnsi="宋体" w:eastAsia="宋体" w:cs="宋体"/>
          <w:sz w:val="24"/>
          <w:szCs w:val="24"/>
        </w:rPr>
        <w:t xml:space="preserve">                       </w:t>
      </w:r>
      <w:r>
        <w:rPr>
          <w:rFonts w:ascii="宋体" w:hAnsi="宋体" w:eastAsia="宋体" w:cs="宋体"/>
          <w:spacing w:val="-7"/>
          <w:sz w:val="24"/>
          <w:szCs w:val="24"/>
          <w:u w:val="single" w:color="auto"/>
          <w14:textOutline w14:w="4354" w14:cap="flat" w14:cmpd="sng">
            <w14:solidFill>
              <w14:srgbClr w14:val="000000"/>
            </w14:solidFill>
            <w14:prstDash w14:val="solid"/>
            <w14:miter w14:val="0"/>
          </w14:textOutline>
        </w:rPr>
        <w:t>文</w:t>
      </w:r>
      <w:r>
        <w:rPr>
          <w:rFonts w:ascii="宋体" w:hAnsi="宋体" w:eastAsia="宋体" w:cs="宋体"/>
          <w:spacing w:val="-4"/>
          <w:sz w:val="24"/>
          <w:szCs w:val="24"/>
          <w:u w:val="single" w:color="auto"/>
          <w14:textOutline w14:w="4354" w14:cap="flat" w14:cmpd="sng">
            <w14:solidFill>
              <w14:srgbClr w14:val="000000"/>
            </w14:solidFill>
            <w14:prstDash w14:val="solid"/>
            <w14:miter w14:val="0"/>
          </w14:textOutline>
        </w:rPr>
        <w:t>件</w:t>
      </w:r>
      <w:r>
        <w:rPr>
          <w:rFonts w:ascii="宋体" w:hAnsi="宋体" w:eastAsia="宋体" w:cs="宋体"/>
          <w:spacing w:val="-4"/>
          <w:sz w:val="24"/>
          <w:szCs w:val="24"/>
          <w:u w:val="single" w:color="auto"/>
        </w:rPr>
        <w:t xml:space="preserve"> </w:t>
      </w:r>
      <w:r>
        <w:rPr>
          <w:rFonts w:ascii="Times New Roman" w:hAnsi="Times New Roman" w:eastAsia="Times New Roman" w:cs="Times New Roman"/>
          <w:b/>
          <w:bCs/>
          <w:spacing w:val="-4"/>
          <w:sz w:val="24"/>
          <w:szCs w:val="24"/>
          <w:u w:val="single" w:color="auto"/>
        </w:rPr>
        <w:t>11</w:t>
      </w:r>
      <w:r>
        <w:rPr>
          <w:rFonts w:ascii="Times New Roman" w:hAnsi="Times New Roman" w:eastAsia="Times New Roman" w:cs="Times New Roman"/>
          <w:spacing w:val="-4"/>
          <w:sz w:val="24"/>
          <w:szCs w:val="24"/>
          <w:u w:val="single" w:color="auto"/>
        </w:rPr>
        <w:t xml:space="preserve">  </w:t>
      </w:r>
      <w:r>
        <w:rPr>
          <w:rFonts w:ascii="宋体" w:hAnsi="宋体" w:eastAsia="宋体" w:cs="宋体"/>
          <w:spacing w:val="-4"/>
          <w:sz w:val="24"/>
          <w:szCs w:val="24"/>
          <w:u w:val="single" w:color="auto"/>
        </w:rPr>
        <w:t>近三年内已完成的项目业绩</w:t>
      </w:r>
      <w:r>
        <w:rPr>
          <w:rFonts w:ascii="宋体" w:hAnsi="宋体" w:eastAsia="宋体" w:cs="宋体"/>
          <w:sz w:val="24"/>
          <w:szCs w:val="24"/>
        </w:rPr>
        <w:t xml:space="preserve">                              </w:t>
      </w:r>
      <w:r>
        <w:rPr>
          <w:rFonts w:ascii="宋体" w:hAnsi="宋体" w:eastAsia="宋体" w:cs="宋体"/>
          <w:spacing w:val="-2"/>
          <w:sz w:val="24"/>
          <w:szCs w:val="24"/>
          <w:u w:val="single" w:color="auto"/>
          <w14:textOutline w14:w="4354" w14:cap="flat" w14:cmpd="sng">
            <w14:solidFill>
              <w14:srgbClr w14:val="000000"/>
            </w14:solidFill>
            <w14:prstDash w14:val="solid"/>
            <w14:miter w14:val="0"/>
          </w14:textOutline>
        </w:rPr>
        <w:t>文件</w:t>
      </w:r>
      <w:r>
        <w:rPr>
          <w:rFonts w:ascii="宋体" w:hAnsi="宋体" w:eastAsia="宋体" w:cs="宋体"/>
          <w:spacing w:val="-2"/>
          <w:sz w:val="24"/>
          <w:szCs w:val="24"/>
          <w:u w:val="single" w:color="auto"/>
        </w:rPr>
        <w:t xml:space="preserve"> </w:t>
      </w:r>
      <w:r>
        <w:rPr>
          <w:rFonts w:ascii="Times New Roman" w:hAnsi="Times New Roman" w:eastAsia="Times New Roman" w:cs="Times New Roman"/>
          <w:b/>
          <w:bCs/>
          <w:spacing w:val="-2"/>
          <w:sz w:val="24"/>
          <w:szCs w:val="24"/>
          <w:u w:val="single" w:color="auto"/>
        </w:rPr>
        <w:t>12</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u w:val="single" w:color="auto"/>
        </w:rPr>
        <w:t>本项目招标公告中</w:t>
      </w:r>
      <w:r>
        <w:rPr>
          <w:rFonts w:ascii="Times New Roman" w:hAnsi="Times New Roman" w:eastAsia="Times New Roman" w:cs="Times New Roman"/>
          <w:spacing w:val="-2"/>
          <w:sz w:val="24"/>
          <w:szCs w:val="24"/>
          <w:u w:val="single" w:color="auto"/>
        </w:rPr>
        <w:t>“</w:t>
      </w:r>
      <w:r>
        <w:rPr>
          <w:rFonts w:ascii="宋体" w:hAnsi="宋体" w:eastAsia="宋体" w:cs="宋体"/>
          <w:spacing w:val="-2"/>
          <w:sz w:val="24"/>
          <w:szCs w:val="24"/>
          <w:u w:val="single" w:color="auto"/>
        </w:rPr>
        <w:t>供应商资格要求</w:t>
      </w:r>
      <w:r>
        <w:rPr>
          <w:rFonts w:ascii="Times New Roman" w:hAnsi="Times New Roman" w:eastAsia="Times New Roman" w:cs="Times New Roman"/>
          <w:spacing w:val="-2"/>
          <w:sz w:val="24"/>
          <w:szCs w:val="24"/>
          <w:u w:val="single" w:color="auto"/>
        </w:rPr>
        <w:t>”</w:t>
      </w:r>
      <w:r>
        <w:rPr>
          <w:rFonts w:ascii="宋体" w:hAnsi="宋体" w:eastAsia="宋体" w:cs="宋体"/>
          <w:spacing w:val="-2"/>
          <w:sz w:val="24"/>
          <w:szCs w:val="24"/>
          <w:u w:val="single" w:color="auto"/>
        </w:rPr>
        <w:t>要求的其它资格证明</w:t>
      </w:r>
      <w:r>
        <w:rPr>
          <w:rFonts w:ascii="宋体" w:hAnsi="宋体" w:eastAsia="宋体" w:cs="宋体"/>
          <w:spacing w:val="-1"/>
          <w:sz w:val="24"/>
          <w:szCs w:val="24"/>
          <w:u w:val="single" w:color="auto"/>
        </w:rPr>
        <w:t>文</w:t>
      </w:r>
      <w:r>
        <w:rPr>
          <w:rFonts w:ascii="宋体" w:hAnsi="宋体" w:eastAsia="宋体" w:cs="宋体"/>
          <w:sz w:val="24"/>
          <w:szCs w:val="24"/>
          <w:u w:val="single" w:color="auto"/>
        </w:rPr>
        <w:t>件</w:t>
      </w:r>
    </w:p>
    <w:p>
      <w:pPr>
        <w:spacing w:line="343" w:lineRule="auto"/>
        <w:rPr>
          <w:rFonts w:ascii="Arial"/>
          <w:sz w:val="21"/>
        </w:rPr>
      </w:pPr>
    </w:p>
    <w:p>
      <w:pPr>
        <w:spacing w:line="343" w:lineRule="auto"/>
        <w:rPr>
          <w:rFonts w:ascii="Arial"/>
          <w:sz w:val="21"/>
        </w:rPr>
      </w:pPr>
    </w:p>
    <w:p>
      <w:pPr>
        <w:spacing w:before="79" w:line="218" w:lineRule="auto"/>
        <w:ind w:left="511"/>
        <w:rPr>
          <w:rFonts w:ascii="宋体" w:hAnsi="宋体" w:eastAsia="宋体" w:cs="宋体"/>
          <w:sz w:val="24"/>
          <w:szCs w:val="24"/>
        </w:rPr>
      </w:pPr>
      <w:r>
        <w:rPr>
          <w:rFonts w:ascii="宋体" w:hAnsi="宋体" w:eastAsia="宋体" w:cs="宋体"/>
          <w:spacing w:val="-6"/>
          <w:sz w:val="24"/>
          <w:szCs w:val="24"/>
          <w:u w:val="single" w:color="auto"/>
          <w14:textOutline w14:w="4354" w14:cap="flat" w14:cmpd="sng">
            <w14:solidFill>
              <w14:srgbClr w14:val="000000"/>
            </w14:solidFill>
            <w14:prstDash w14:val="solid"/>
            <w14:miter w14:val="0"/>
          </w14:textOutline>
        </w:rPr>
        <w:t>以上资</w:t>
      </w:r>
      <w:r>
        <w:rPr>
          <w:rFonts w:ascii="宋体" w:hAnsi="宋体" w:eastAsia="宋体" w:cs="宋体"/>
          <w:spacing w:val="-5"/>
          <w:sz w:val="24"/>
          <w:szCs w:val="24"/>
          <w:u w:val="single" w:color="auto"/>
          <w14:textOutline w14:w="4354" w14:cap="flat" w14:cmpd="sng">
            <w14:solidFill>
              <w14:srgbClr w14:val="000000"/>
            </w14:solidFill>
            <w14:prstDash w14:val="solid"/>
            <w14:miter w14:val="0"/>
          </w14:textOutline>
        </w:rPr>
        <w:t>格</w:t>
      </w:r>
      <w:r>
        <w:rPr>
          <w:rFonts w:ascii="宋体" w:hAnsi="宋体" w:eastAsia="宋体" w:cs="宋体"/>
          <w:spacing w:val="-3"/>
          <w:sz w:val="24"/>
          <w:szCs w:val="24"/>
          <w:u w:val="single" w:color="auto"/>
          <w14:textOutline w14:w="4354" w14:cap="flat" w14:cmpd="sng">
            <w14:solidFill>
              <w14:srgbClr w14:val="000000"/>
            </w14:solidFill>
            <w14:prstDash w14:val="solid"/>
            <w14:miter w14:val="0"/>
          </w14:textOutline>
        </w:rPr>
        <w:t>证明文件中要求加盖公章的，必须加盖公章，否则视为无效投标。</w:t>
      </w:r>
      <w:r>
        <w:rPr>
          <w:rFonts w:ascii="宋体" w:hAnsi="宋体" w:eastAsia="宋体" w:cs="宋体"/>
          <w:sz w:val="24"/>
          <w:szCs w:val="24"/>
          <w:u w:val="single" w:color="auto"/>
        </w:rPr>
        <w:t xml:space="preserve"> </w:t>
      </w:r>
    </w:p>
    <w:p>
      <w:pPr>
        <w:sectPr>
          <w:footerReference r:id="rId52" w:type="default"/>
          <w:pgSz w:w="11909" w:h="16836"/>
          <w:pgMar w:top="400" w:right="1697" w:bottom="1195" w:left="1708" w:header="0" w:footer="1007" w:gutter="0"/>
          <w:cols w:space="720" w:num="1"/>
        </w:sect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98" w:line="219" w:lineRule="auto"/>
        <w:ind w:left="2791"/>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4-1</w:t>
      </w:r>
      <w:r>
        <w:rPr>
          <w:rFonts w:ascii="宋体" w:hAnsi="宋体" w:eastAsia="宋体" w:cs="宋体"/>
          <w:sz w:val="30"/>
          <w:szCs w:val="30"/>
        </w:rPr>
        <w:t xml:space="preserve">  </w:t>
      </w:r>
      <w:r>
        <w:rPr>
          <w:rFonts w:ascii="宋体" w:hAnsi="宋体" w:eastAsia="宋体" w:cs="宋体"/>
          <w:sz w:val="30"/>
          <w:szCs w:val="30"/>
          <w14:textOutline w14:w="5442" w14:cap="flat" w14:cmpd="sng">
            <w14:solidFill>
              <w14:srgbClr w14:val="000000"/>
            </w14:solidFill>
            <w14:prstDash w14:val="solid"/>
            <w14:miter w14:val="0"/>
          </w14:textOutline>
        </w:rPr>
        <w:t>投标人基本情况表</w:t>
      </w:r>
    </w:p>
    <w:p>
      <w:pPr>
        <w:spacing w:before="223" w:line="211" w:lineRule="auto"/>
        <w:ind w:left="1020"/>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4"/>
          <w:sz w:val="24"/>
          <w:szCs w:val="24"/>
        </w:rPr>
        <w:t>本</w:t>
      </w:r>
      <w:r>
        <w:rPr>
          <w:rFonts w:ascii="宋体" w:hAnsi="宋体" w:eastAsia="宋体" w:cs="宋体"/>
          <w:spacing w:val="3"/>
          <w:sz w:val="24"/>
          <w:szCs w:val="24"/>
        </w:rPr>
        <w:t>表格式仅供参考，各投标人可根据企业自身情况编制本表)</w:t>
      </w:r>
    </w:p>
    <w:tbl>
      <w:tblPr>
        <w:tblStyle w:val="14"/>
        <w:tblW w:w="87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3"/>
        <w:gridCol w:w="3131"/>
        <w:gridCol w:w="1740"/>
        <w:gridCol w:w="1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2123" w:type="dxa"/>
            <w:vAlign w:val="top"/>
          </w:tcPr>
          <w:p>
            <w:pPr>
              <w:spacing w:before="152" w:line="223" w:lineRule="auto"/>
              <w:ind w:left="438"/>
              <w:rPr>
                <w:rFonts w:ascii="宋体" w:hAnsi="宋体" w:eastAsia="宋体" w:cs="宋体"/>
                <w:sz w:val="21"/>
                <w:szCs w:val="21"/>
              </w:rPr>
            </w:pPr>
            <w:r>
              <w:rPr>
                <w:rFonts w:ascii="宋体" w:hAnsi="宋体" w:eastAsia="宋体" w:cs="宋体"/>
                <w:spacing w:val="-1"/>
                <w:sz w:val="21"/>
                <w:szCs w:val="21"/>
              </w:rPr>
              <w:t>企业注册名称</w:t>
            </w:r>
          </w:p>
        </w:tc>
        <w:tc>
          <w:tcPr>
            <w:tcW w:w="3131" w:type="dxa"/>
            <w:vAlign w:val="top"/>
          </w:tcPr>
          <w:p>
            <w:pPr>
              <w:rPr>
                <w:rFonts w:ascii="Arial"/>
                <w:sz w:val="21"/>
              </w:rPr>
            </w:pPr>
          </w:p>
        </w:tc>
        <w:tc>
          <w:tcPr>
            <w:tcW w:w="1740" w:type="dxa"/>
            <w:vAlign w:val="top"/>
          </w:tcPr>
          <w:p>
            <w:pPr>
              <w:spacing w:before="152" w:line="222" w:lineRule="auto"/>
              <w:ind w:left="457"/>
              <w:rPr>
                <w:rFonts w:ascii="宋体" w:hAnsi="宋体" w:eastAsia="宋体" w:cs="宋体"/>
                <w:sz w:val="21"/>
                <w:szCs w:val="21"/>
              </w:rPr>
            </w:pPr>
            <w:r>
              <w:rPr>
                <w:rFonts w:ascii="宋体" w:hAnsi="宋体" w:eastAsia="宋体" w:cs="宋体"/>
                <w:spacing w:val="-2"/>
                <w:sz w:val="21"/>
                <w:szCs w:val="21"/>
              </w:rPr>
              <w:t>建</w:t>
            </w:r>
            <w:r>
              <w:rPr>
                <w:rFonts w:ascii="宋体" w:hAnsi="宋体" w:eastAsia="宋体" w:cs="宋体"/>
                <w:spacing w:val="-1"/>
                <w:sz w:val="21"/>
                <w:szCs w:val="21"/>
              </w:rPr>
              <w:t>立日期</w:t>
            </w:r>
          </w:p>
        </w:tc>
        <w:tc>
          <w:tcPr>
            <w:tcW w:w="17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3" w:type="dxa"/>
            <w:vAlign w:val="top"/>
          </w:tcPr>
          <w:p>
            <w:pPr>
              <w:spacing w:before="147" w:line="223" w:lineRule="auto"/>
              <w:ind w:left="438"/>
              <w:rPr>
                <w:rFonts w:ascii="宋体" w:hAnsi="宋体" w:eastAsia="宋体" w:cs="宋体"/>
                <w:sz w:val="21"/>
                <w:szCs w:val="21"/>
              </w:rPr>
            </w:pPr>
            <w:r>
              <w:rPr>
                <w:rFonts w:ascii="宋体" w:hAnsi="宋体" w:eastAsia="宋体" w:cs="宋体"/>
                <w:spacing w:val="-1"/>
                <w:sz w:val="21"/>
                <w:szCs w:val="21"/>
              </w:rPr>
              <w:t>企业详细地址</w:t>
            </w:r>
          </w:p>
        </w:tc>
        <w:tc>
          <w:tcPr>
            <w:tcW w:w="3131" w:type="dxa"/>
            <w:vAlign w:val="top"/>
          </w:tcPr>
          <w:p>
            <w:pPr>
              <w:rPr>
                <w:rFonts w:ascii="Arial"/>
                <w:sz w:val="21"/>
              </w:rPr>
            </w:pPr>
          </w:p>
        </w:tc>
        <w:tc>
          <w:tcPr>
            <w:tcW w:w="1740" w:type="dxa"/>
            <w:vAlign w:val="top"/>
          </w:tcPr>
          <w:p>
            <w:pPr>
              <w:spacing w:before="147" w:line="222" w:lineRule="auto"/>
              <w:ind w:left="458"/>
              <w:rPr>
                <w:rFonts w:ascii="宋体" w:hAnsi="宋体" w:eastAsia="宋体" w:cs="宋体"/>
                <w:sz w:val="21"/>
                <w:szCs w:val="21"/>
              </w:rPr>
            </w:pPr>
            <w:r>
              <w:rPr>
                <w:rFonts w:ascii="宋体" w:hAnsi="宋体" w:eastAsia="宋体" w:cs="宋体"/>
                <w:spacing w:val="-2"/>
                <w:sz w:val="21"/>
                <w:szCs w:val="21"/>
              </w:rPr>
              <w:t>企业</w:t>
            </w:r>
            <w:r>
              <w:rPr>
                <w:rFonts w:ascii="宋体" w:hAnsi="宋体" w:eastAsia="宋体" w:cs="宋体"/>
                <w:spacing w:val="-1"/>
                <w:sz w:val="21"/>
                <w:szCs w:val="21"/>
              </w:rPr>
              <w:t>性质</w:t>
            </w:r>
          </w:p>
        </w:tc>
        <w:tc>
          <w:tcPr>
            <w:tcW w:w="17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23" w:type="dxa"/>
            <w:vAlign w:val="top"/>
          </w:tcPr>
          <w:p>
            <w:pPr>
              <w:spacing w:before="148" w:line="220" w:lineRule="auto"/>
              <w:ind w:left="438"/>
              <w:rPr>
                <w:rFonts w:ascii="宋体" w:hAnsi="宋体" w:eastAsia="宋体" w:cs="宋体"/>
                <w:sz w:val="21"/>
                <w:szCs w:val="21"/>
              </w:rPr>
            </w:pPr>
            <w:r>
              <w:rPr>
                <w:rFonts w:ascii="宋体" w:hAnsi="宋体" w:eastAsia="宋体" w:cs="宋体"/>
                <w:spacing w:val="-1"/>
                <w:sz w:val="21"/>
                <w:szCs w:val="21"/>
              </w:rPr>
              <w:t>企业法人代表</w:t>
            </w:r>
          </w:p>
        </w:tc>
        <w:tc>
          <w:tcPr>
            <w:tcW w:w="3131" w:type="dxa"/>
            <w:vAlign w:val="top"/>
          </w:tcPr>
          <w:p>
            <w:pPr>
              <w:rPr>
                <w:rFonts w:ascii="Arial"/>
                <w:sz w:val="21"/>
              </w:rPr>
            </w:pPr>
          </w:p>
        </w:tc>
        <w:tc>
          <w:tcPr>
            <w:tcW w:w="1740" w:type="dxa"/>
            <w:vAlign w:val="top"/>
          </w:tcPr>
          <w:p>
            <w:pPr>
              <w:spacing w:before="148" w:line="218" w:lineRule="auto"/>
              <w:ind w:left="352"/>
              <w:rPr>
                <w:rFonts w:ascii="宋体" w:hAnsi="宋体" w:eastAsia="宋体" w:cs="宋体"/>
                <w:sz w:val="21"/>
                <w:szCs w:val="21"/>
              </w:rPr>
            </w:pPr>
            <w:r>
              <w:rPr>
                <w:rFonts w:ascii="宋体" w:hAnsi="宋体" w:eastAsia="宋体" w:cs="宋体"/>
                <w:spacing w:val="-1"/>
                <w:sz w:val="21"/>
                <w:szCs w:val="21"/>
              </w:rPr>
              <w:t>技术负责</w:t>
            </w:r>
            <w:r>
              <w:rPr>
                <w:rFonts w:ascii="宋体" w:hAnsi="宋体" w:eastAsia="宋体" w:cs="宋体"/>
                <w:sz w:val="21"/>
                <w:szCs w:val="21"/>
              </w:rPr>
              <w:t>人</w:t>
            </w:r>
          </w:p>
        </w:tc>
        <w:tc>
          <w:tcPr>
            <w:tcW w:w="17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23" w:type="dxa"/>
            <w:vAlign w:val="top"/>
          </w:tcPr>
          <w:p>
            <w:pPr>
              <w:spacing w:before="149" w:line="223" w:lineRule="auto"/>
              <w:ind w:left="752"/>
              <w:rPr>
                <w:rFonts w:ascii="宋体" w:hAnsi="宋体" w:eastAsia="宋体" w:cs="宋体"/>
                <w:sz w:val="21"/>
                <w:szCs w:val="21"/>
              </w:rPr>
            </w:pPr>
            <w:r>
              <w:rPr>
                <w:rFonts w:ascii="宋体" w:hAnsi="宋体" w:eastAsia="宋体" w:cs="宋体"/>
                <w:spacing w:val="-1"/>
                <w:sz w:val="21"/>
                <w:szCs w:val="21"/>
              </w:rPr>
              <w:t>联系人</w:t>
            </w:r>
          </w:p>
        </w:tc>
        <w:tc>
          <w:tcPr>
            <w:tcW w:w="3131" w:type="dxa"/>
            <w:vAlign w:val="top"/>
          </w:tcPr>
          <w:p>
            <w:pPr>
              <w:rPr>
                <w:rFonts w:ascii="Arial"/>
                <w:sz w:val="21"/>
              </w:rPr>
            </w:pPr>
          </w:p>
        </w:tc>
        <w:tc>
          <w:tcPr>
            <w:tcW w:w="1740" w:type="dxa"/>
            <w:vAlign w:val="top"/>
          </w:tcPr>
          <w:p>
            <w:pPr>
              <w:spacing w:before="149" w:line="223" w:lineRule="auto"/>
              <w:ind w:left="456"/>
              <w:rPr>
                <w:rFonts w:ascii="宋体" w:hAnsi="宋体" w:eastAsia="宋体" w:cs="宋体"/>
                <w:sz w:val="21"/>
                <w:szCs w:val="21"/>
              </w:rPr>
            </w:pPr>
            <w:r>
              <w:rPr>
                <w:rFonts w:ascii="宋体" w:hAnsi="宋体" w:eastAsia="宋体" w:cs="宋体"/>
                <w:spacing w:val="-1"/>
                <w:sz w:val="21"/>
                <w:szCs w:val="21"/>
              </w:rPr>
              <w:t>联系电话</w:t>
            </w:r>
          </w:p>
        </w:tc>
        <w:tc>
          <w:tcPr>
            <w:tcW w:w="17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2123" w:type="dxa"/>
            <w:vAlign w:val="top"/>
          </w:tcPr>
          <w:p>
            <w:pPr>
              <w:spacing w:before="150" w:line="220" w:lineRule="auto"/>
              <w:ind w:left="438"/>
              <w:rPr>
                <w:rFonts w:ascii="宋体" w:hAnsi="宋体" w:eastAsia="宋体" w:cs="宋体"/>
                <w:sz w:val="21"/>
                <w:szCs w:val="21"/>
              </w:rPr>
            </w:pPr>
            <w:r>
              <w:rPr>
                <w:rFonts w:ascii="宋体" w:hAnsi="宋体" w:eastAsia="宋体" w:cs="宋体"/>
                <w:spacing w:val="-1"/>
                <w:sz w:val="21"/>
                <w:szCs w:val="21"/>
              </w:rPr>
              <w:t>企业资质等级</w:t>
            </w:r>
          </w:p>
        </w:tc>
        <w:tc>
          <w:tcPr>
            <w:tcW w:w="660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2123" w:type="dxa"/>
            <w:vAlign w:val="top"/>
          </w:tcPr>
          <w:p>
            <w:pPr>
              <w:spacing w:before="150" w:line="218" w:lineRule="auto"/>
              <w:ind w:left="232"/>
              <w:rPr>
                <w:rFonts w:ascii="宋体" w:hAnsi="宋体" w:eastAsia="宋体" w:cs="宋体"/>
                <w:sz w:val="21"/>
                <w:szCs w:val="21"/>
              </w:rPr>
            </w:pPr>
            <w:r>
              <w:rPr>
                <w:rFonts w:ascii="宋体" w:hAnsi="宋体" w:eastAsia="宋体" w:cs="宋体"/>
                <w:spacing w:val="-1"/>
                <w:sz w:val="21"/>
                <w:szCs w:val="21"/>
              </w:rPr>
              <w:t>统一社会信用代码</w:t>
            </w:r>
          </w:p>
        </w:tc>
        <w:tc>
          <w:tcPr>
            <w:tcW w:w="660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5" w:hRule="atLeast"/>
        </w:trPr>
        <w:tc>
          <w:tcPr>
            <w:tcW w:w="2123" w:type="dxa"/>
            <w:vAlign w:val="top"/>
          </w:tcPr>
          <w:p>
            <w:pPr>
              <w:spacing w:line="274" w:lineRule="auto"/>
              <w:rPr>
                <w:rFonts w:ascii="Arial"/>
                <w:sz w:val="21"/>
              </w:rPr>
            </w:pPr>
          </w:p>
          <w:p>
            <w:pPr>
              <w:spacing w:before="68" w:line="221" w:lineRule="auto"/>
              <w:ind w:left="646"/>
              <w:rPr>
                <w:rFonts w:ascii="宋体" w:hAnsi="宋体" w:eastAsia="宋体" w:cs="宋体"/>
                <w:sz w:val="21"/>
                <w:szCs w:val="21"/>
              </w:rPr>
            </w:pPr>
            <w:r>
              <w:rPr>
                <w:rFonts w:ascii="宋体" w:hAnsi="宋体" w:eastAsia="宋体" w:cs="宋体"/>
                <w:spacing w:val="-1"/>
                <w:sz w:val="21"/>
                <w:szCs w:val="21"/>
              </w:rPr>
              <w:t>业务</w:t>
            </w:r>
            <w:r>
              <w:rPr>
                <w:rFonts w:ascii="宋体" w:hAnsi="宋体" w:eastAsia="宋体" w:cs="宋体"/>
                <w:sz w:val="21"/>
                <w:szCs w:val="21"/>
              </w:rPr>
              <w:t>范围</w:t>
            </w:r>
          </w:p>
        </w:tc>
        <w:tc>
          <w:tcPr>
            <w:tcW w:w="660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2123" w:type="dxa"/>
            <w:vAlign w:val="top"/>
          </w:tcPr>
          <w:p>
            <w:pPr>
              <w:spacing w:before="155" w:line="221" w:lineRule="auto"/>
              <w:ind w:left="122"/>
              <w:rPr>
                <w:rFonts w:ascii="宋体" w:hAnsi="宋体" w:eastAsia="宋体" w:cs="宋体"/>
                <w:sz w:val="21"/>
                <w:szCs w:val="21"/>
              </w:rPr>
            </w:pPr>
            <w:r>
              <w:rPr>
                <w:rFonts w:ascii="宋体" w:hAnsi="宋体" w:eastAsia="宋体" w:cs="宋体"/>
                <w:spacing w:val="-1"/>
                <w:sz w:val="21"/>
                <w:szCs w:val="21"/>
              </w:rPr>
              <w:t>企业职工及组</w:t>
            </w:r>
            <w:r>
              <w:rPr>
                <w:rFonts w:ascii="宋体" w:hAnsi="宋体" w:eastAsia="宋体" w:cs="宋体"/>
                <w:sz w:val="21"/>
                <w:szCs w:val="21"/>
              </w:rPr>
              <w:t>织机构</w:t>
            </w:r>
          </w:p>
        </w:tc>
        <w:tc>
          <w:tcPr>
            <w:tcW w:w="6603" w:type="dxa"/>
            <w:gridSpan w:val="3"/>
            <w:vAlign w:val="top"/>
          </w:tcPr>
          <w:p>
            <w:pPr>
              <w:spacing w:before="156" w:line="219" w:lineRule="auto"/>
              <w:ind w:left="1100"/>
              <w:rPr>
                <w:rFonts w:ascii="宋体" w:hAnsi="宋体" w:eastAsia="宋体" w:cs="宋体"/>
                <w:sz w:val="21"/>
                <w:szCs w:val="21"/>
              </w:rPr>
            </w:pPr>
            <w:r>
              <w:rPr>
                <w:rFonts w:ascii="宋体" w:hAnsi="宋体" w:eastAsia="宋体" w:cs="宋体"/>
                <w:spacing w:val="-1"/>
                <w:sz w:val="21"/>
                <w:szCs w:val="21"/>
              </w:rPr>
              <w:t>企业总人数、具有技术职称的工作人员等情况。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93" w:hRule="atLeast"/>
        </w:trPr>
        <w:tc>
          <w:tcPr>
            <w:tcW w:w="2123" w:type="dxa"/>
            <w:textDirection w:val="tbRlV"/>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0" w:line="209" w:lineRule="auto"/>
              <w:ind w:left="420"/>
              <w:rPr>
                <w:rFonts w:ascii="宋体" w:hAnsi="宋体" w:eastAsia="宋体" w:cs="宋体"/>
                <w:sz w:val="21"/>
                <w:szCs w:val="21"/>
              </w:rPr>
            </w:pPr>
            <w:r>
              <w:rPr>
                <w:rFonts w:ascii="宋体" w:hAnsi="宋体" w:eastAsia="宋体" w:cs="宋体"/>
                <w:spacing w:val="-21"/>
                <w:sz w:val="21"/>
                <w:szCs w:val="21"/>
              </w:rPr>
              <w:t>企</w:t>
            </w:r>
            <w:r>
              <w:rPr>
                <w:rFonts w:ascii="宋体" w:hAnsi="宋体" w:eastAsia="宋体" w:cs="宋体"/>
                <w:spacing w:val="-17"/>
                <w:sz w:val="21"/>
                <w:szCs w:val="21"/>
              </w:rPr>
              <w:t xml:space="preserve"> 业 简 介</w:t>
            </w:r>
          </w:p>
        </w:tc>
        <w:tc>
          <w:tcPr>
            <w:tcW w:w="6603" w:type="dxa"/>
            <w:gridSpan w:val="3"/>
            <w:vAlign w:val="top"/>
          </w:tcPr>
          <w:p>
            <w:pPr>
              <w:rPr>
                <w:rFonts w:ascii="Arial"/>
                <w:sz w:val="21"/>
              </w:rPr>
            </w:pPr>
          </w:p>
        </w:tc>
      </w:tr>
    </w:tbl>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8" w:line="205" w:lineRule="auto"/>
        <w:ind w:left="1074"/>
        <w:rPr>
          <w:rFonts w:ascii="宋体" w:hAnsi="宋体" w:eastAsia="宋体" w:cs="宋体"/>
          <w:sz w:val="28"/>
          <w:szCs w:val="28"/>
        </w:rPr>
      </w:pPr>
      <w:r>
        <w:rPr>
          <w:rFonts w:ascii="Calibri" w:hAnsi="Calibri" w:eastAsia="Calibri" w:cs="Calibri"/>
          <w:b/>
          <w:bCs/>
          <w:spacing w:val="2"/>
          <w:sz w:val="32"/>
          <w:szCs w:val="32"/>
        </w:rPr>
        <w:t>4-2</w:t>
      </w:r>
      <w:r>
        <w:rPr>
          <w:rFonts w:ascii="Calibri" w:hAnsi="Calibri" w:eastAsia="Calibri" w:cs="Calibri"/>
          <w:spacing w:val="2"/>
          <w:sz w:val="32"/>
          <w:szCs w:val="32"/>
        </w:rPr>
        <w:t xml:space="preserve">  </w:t>
      </w:r>
      <w:r>
        <w:rPr>
          <w:rFonts w:ascii="宋体" w:hAnsi="宋体" w:eastAsia="宋体" w:cs="宋体"/>
          <w:spacing w:val="2"/>
          <w:sz w:val="28"/>
          <w:szCs w:val="28"/>
          <w14:textOutline w14:w="5080" w14:cap="flat" w14:cmpd="sng">
            <w14:solidFill>
              <w14:srgbClr w14:val="000000"/>
            </w14:solidFill>
            <w14:prstDash w14:val="solid"/>
            <w14:miter w14:val="0"/>
          </w14:textOutline>
        </w:rPr>
        <w:t>法人或者</w:t>
      </w:r>
      <w:r>
        <w:rPr>
          <w:rFonts w:ascii="宋体" w:hAnsi="宋体" w:eastAsia="宋体" w:cs="宋体"/>
          <w:spacing w:val="1"/>
          <w:sz w:val="28"/>
          <w:szCs w:val="28"/>
          <w14:textOutline w14:w="5080" w14:cap="flat" w14:cmpd="sng">
            <w14:solidFill>
              <w14:srgbClr w14:val="000000"/>
            </w14:solidFill>
            <w14:prstDash w14:val="solid"/>
            <w14:miter w14:val="0"/>
          </w14:textOutline>
        </w:rPr>
        <w:t>其他组织的营业执照、许可证等证明文件</w:t>
      </w:r>
    </w:p>
    <w:p>
      <w:pPr>
        <w:sectPr>
          <w:footerReference r:id="rId53" w:type="default"/>
          <w:pgSz w:w="11909" w:h="16836"/>
          <w:pgMar w:top="400" w:right="1588" w:bottom="1195" w:left="1588" w:header="0" w:footer="1007"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91" w:line="220" w:lineRule="auto"/>
        <w:ind w:left="2710"/>
        <w:rPr>
          <w:rFonts w:ascii="宋体" w:hAnsi="宋体" w:eastAsia="宋体" w:cs="宋体"/>
          <w:sz w:val="28"/>
          <w:szCs w:val="28"/>
        </w:rPr>
      </w:pPr>
      <w:r>
        <w:rPr>
          <w:rFonts w:ascii="Calibri" w:hAnsi="Calibri" w:eastAsia="Calibri" w:cs="Calibri"/>
          <w:b/>
          <w:bCs/>
          <w:spacing w:val="2"/>
          <w:sz w:val="28"/>
          <w:szCs w:val="28"/>
        </w:rPr>
        <w:t>4-</w:t>
      </w:r>
      <w:r>
        <w:rPr>
          <w:rFonts w:ascii="Calibri" w:hAnsi="Calibri" w:eastAsia="Calibri" w:cs="Calibri"/>
          <w:b/>
          <w:bCs/>
          <w:spacing w:val="1"/>
          <w:sz w:val="28"/>
          <w:szCs w:val="28"/>
        </w:rPr>
        <w:t>3</w:t>
      </w:r>
      <w:r>
        <w:rPr>
          <w:rFonts w:ascii="Calibri" w:hAnsi="Calibri" w:eastAsia="Calibri" w:cs="Calibri"/>
          <w:spacing w:val="1"/>
          <w:sz w:val="28"/>
          <w:szCs w:val="28"/>
        </w:rPr>
        <w:t xml:space="preserve">  </w:t>
      </w:r>
      <w:r>
        <w:rPr>
          <w:rFonts w:ascii="宋体" w:hAnsi="宋体" w:eastAsia="宋体" w:cs="宋体"/>
          <w:spacing w:val="1"/>
          <w:sz w:val="28"/>
          <w:szCs w:val="28"/>
          <w14:textOutline w14:w="5080" w14:cap="flat" w14:cmpd="sng">
            <w14:solidFill>
              <w14:srgbClr w14:val="000000"/>
            </w14:solidFill>
            <w14:prstDash w14:val="solid"/>
            <w14:miter w14:val="0"/>
          </w14:textOutline>
        </w:rPr>
        <w:t>投标人关联企业情况表</w:t>
      </w:r>
    </w:p>
    <w:p>
      <w:pPr>
        <w:spacing w:line="407" w:lineRule="auto"/>
        <w:rPr>
          <w:rFonts w:ascii="Arial"/>
          <w:sz w:val="21"/>
        </w:rPr>
      </w:pPr>
    </w:p>
    <w:p>
      <w:pPr>
        <w:spacing w:before="78" w:line="211" w:lineRule="auto"/>
        <w:ind w:left="1251"/>
        <w:rPr>
          <w:rFonts w:ascii="黑体" w:hAnsi="黑体" w:eastAsia="黑体" w:cs="黑体"/>
          <w:sz w:val="24"/>
          <w:szCs w:val="24"/>
        </w:rPr>
      </w:pPr>
      <w:r>
        <w:rPr>
          <w:rFonts w:ascii="黑体" w:hAnsi="黑体" w:eastAsia="黑体" w:cs="黑体"/>
          <w:spacing w:val="9"/>
          <w:sz w:val="24"/>
          <w:szCs w:val="24"/>
        </w:rPr>
        <w:t>投标人的母公司、子公司(含控股公司)关联企业等情况</w:t>
      </w:r>
      <w:r>
        <w:rPr>
          <w:rFonts w:ascii="黑体" w:hAnsi="黑体" w:eastAsia="黑体" w:cs="黑体"/>
          <w:spacing w:val="7"/>
          <w:sz w:val="24"/>
          <w:szCs w:val="24"/>
        </w:rPr>
        <w:t>表</w:t>
      </w:r>
    </w:p>
    <w:tbl>
      <w:tblPr>
        <w:tblStyle w:val="14"/>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3399"/>
        <w:gridCol w:w="4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964" w:type="dxa"/>
            <w:vAlign w:val="top"/>
          </w:tcPr>
          <w:p>
            <w:pPr>
              <w:spacing w:before="252" w:line="221" w:lineRule="auto"/>
              <w:ind w:left="247"/>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序</w:t>
            </w:r>
            <w:r>
              <w:rPr>
                <w:rFonts w:ascii="宋体" w:hAnsi="宋体" w:eastAsia="宋体" w:cs="宋体"/>
                <w:spacing w:val="-2"/>
                <w:sz w:val="24"/>
                <w:szCs w:val="24"/>
                <w14:textOutline w14:w="4354" w14:cap="flat" w14:cmpd="sng">
                  <w14:solidFill>
                    <w14:srgbClr w14:val="000000"/>
                  </w14:solidFill>
                  <w14:prstDash w14:val="solid"/>
                  <w14:miter w14:val="0"/>
                </w14:textOutline>
              </w:rPr>
              <w:t>号</w:t>
            </w:r>
          </w:p>
        </w:tc>
        <w:tc>
          <w:tcPr>
            <w:tcW w:w="7938" w:type="dxa"/>
            <w:gridSpan w:val="2"/>
            <w:vAlign w:val="top"/>
          </w:tcPr>
          <w:p>
            <w:pPr>
              <w:spacing w:before="252" w:line="217" w:lineRule="auto"/>
              <w:ind w:left="3376"/>
              <w:rPr>
                <w:rFonts w:ascii="宋体" w:hAnsi="宋体" w:eastAsia="宋体" w:cs="宋体"/>
                <w:sz w:val="24"/>
                <w:szCs w:val="24"/>
              </w:rPr>
            </w:pPr>
            <w:r>
              <w:rPr>
                <w:rFonts w:ascii="宋体" w:hAnsi="宋体" w:eastAsia="宋体" w:cs="宋体"/>
                <w:spacing w:val="-2"/>
                <w:sz w:val="24"/>
                <w:szCs w:val="24"/>
              </w:rPr>
              <w:t>投标人填写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964" w:type="dxa"/>
            <w:vAlign w:val="top"/>
          </w:tcPr>
          <w:p>
            <w:pPr>
              <w:spacing w:line="414" w:lineRule="auto"/>
              <w:rPr>
                <w:rFonts w:ascii="Arial"/>
                <w:sz w:val="21"/>
              </w:rPr>
            </w:pPr>
          </w:p>
          <w:p>
            <w:pPr>
              <w:spacing w:before="78" w:line="185" w:lineRule="auto"/>
              <w:ind w:left="446"/>
              <w:rPr>
                <w:rFonts w:ascii="宋体" w:hAnsi="宋体" w:eastAsia="宋体" w:cs="宋体"/>
                <w:sz w:val="24"/>
                <w:szCs w:val="24"/>
              </w:rPr>
            </w:pPr>
            <w:r>
              <w:rPr>
                <w:rFonts w:ascii="宋体" w:hAnsi="宋体" w:eastAsia="宋体" w:cs="宋体"/>
                <w:sz w:val="24"/>
                <w:szCs w:val="24"/>
              </w:rPr>
              <w:t>1</w:t>
            </w:r>
          </w:p>
        </w:tc>
        <w:tc>
          <w:tcPr>
            <w:tcW w:w="3399" w:type="dxa"/>
            <w:vAlign w:val="top"/>
          </w:tcPr>
          <w:p>
            <w:pPr>
              <w:spacing w:before="274" w:line="290" w:lineRule="auto"/>
              <w:ind w:left="113" w:right="108" w:firstLine="1"/>
              <w:rPr>
                <w:rFonts w:ascii="宋体" w:hAnsi="宋体" w:eastAsia="宋体" w:cs="宋体"/>
                <w:sz w:val="24"/>
                <w:szCs w:val="24"/>
              </w:rPr>
            </w:pPr>
            <w:r>
              <w:rPr>
                <w:rFonts w:ascii="宋体" w:hAnsi="宋体" w:eastAsia="宋体" w:cs="宋体"/>
                <w:spacing w:val="4"/>
                <w:sz w:val="24"/>
                <w:szCs w:val="24"/>
              </w:rPr>
              <w:t>投标人的母公司及其母公司</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25"/>
                <w:sz w:val="24"/>
                <w:szCs w:val="24"/>
              </w:rPr>
              <w:t>子</w:t>
            </w:r>
            <w:r>
              <w:rPr>
                <w:rFonts w:ascii="宋体" w:hAnsi="宋体" w:eastAsia="宋体" w:cs="宋体"/>
                <w:spacing w:val="17"/>
                <w:sz w:val="24"/>
                <w:szCs w:val="24"/>
              </w:rPr>
              <w:t>公司(含控股公司)的情况</w:t>
            </w:r>
          </w:p>
        </w:tc>
        <w:tc>
          <w:tcPr>
            <w:tcW w:w="4539" w:type="dxa"/>
            <w:vAlign w:val="top"/>
          </w:tcPr>
          <w:p>
            <w:pPr>
              <w:spacing w:before="274" w:line="290" w:lineRule="auto"/>
              <w:ind w:left="483" w:right="108" w:hanging="369"/>
              <w:rPr>
                <w:rFonts w:ascii="宋体" w:hAnsi="宋体" w:eastAsia="宋体" w:cs="宋体"/>
                <w:sz w:val="24"/>
                <w:szCs w:val="24"/>
              </w:rPr>
            </w:pPr>
            <w:r>
              <w:rPr>
                <w:rFonts w:ascii="宋体" w:hAnsi="宋体" w:eastAsia="宋体" w:cs="宋体"/>
                <w:spacing w:val="-1"/>
                <w:sz w:val="24"/>
                <w:szCs w:val="24"/>
              </w:rPr>
              <w:t>叙述或附图表示投标人</w:t>
            </w:r>
            <w:r>
              <w:rPr>
                <w:rFonts w:ascii="宋体" w:hAnsi="宋体" w:eastAsia="宋体" w:cs="宋体"/>
                <w:sz w:val="24"/>
                <w:szCs w:val="24"/>
              </w:rPr>
              <w:t xml:space="preserve">的母公司及其母公 </w:t>
            </w:r>
            <w:r>
              <w:rPr>
                <w:rFonts w:ascii="宋体" w:hAnsi="宋体" w:eastAsia="宋体" w:cs="宋体"/>
                <w:spacing w:val="25"/>
                <w:sz w:val="24"/>
                <w:szCs w:val="24"/>
              </w:rPr>
              <w:t>司</w:t>
            </w:r>
            <w:r>
              <w:rPr>
                <w:rFonts w:ascii="宋体" w:hAnsi="宋体" w:eastAsia="宋体" w:cs="宋体"/>
                <w:spacing w:val="14"/>
                <w:sz w:val="24"/>
                <w:szCs w:val="24"/>
              </w:rPr>
              <w:t>的子公司(含控股公司)的情况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964" w:type="dxa"/>
            <w:vAlign w:val="top"/>
          </w:tcPr>
          <w:p>
            <w:pPr>
              <w:spacing w:line="369" w:lineRule="auto"/>
              <w:rPr>
                <w:rFonts w:ascii="Arial"/>
                <w:sz w:val="21"/>
              </w:rPr>
            </w:pPr>
          </w:p>
          <w:p>
            <w:pPr>
              <w:spacing w:before="78" w:line="184" w:lineRule="auto"/>
              <w:ind w:left="431"/>
              <w:rPr>
                <w:rFonts w:ascii="宋体" w:hAnsi="宋体" w:eastAsia="宋体" w:cs="宋体"/>
                <w:sz w:val="24"/>
                <w:szCs w:val="24"/>
              </w:rPr>
            </w:pPr>
            <w:r>
              <w:rPr>
                <w:rFonts w:ascii="宋体" w:hAnsi="宋体" w:eastAsia="宋体" w:cs="宋体"/>
                <w:sz w:val="24"/>
                <w:szCs w:val="24"/>
              </w:rPr>
              <w:t>2</w:t>
            </w:r>
          </w:p>
        </w:tc>
        <w:tc>
          <w:tcPr>
            <w:tcW w:w="3399" w:type="dxa"/>
            <w:vAlign w:val="top"/>
          </w:tcPr>
          <w:p>
            <w:pPr>
              <w:spacing w:before="229" w:line="302" w:lineRule="auto"/>
              <w:ind w:left="131" w:hanging="16"/>
              <w:rPr>
                <w:rFonts w:ascii="宋体" w:hAnsi="宋体" w:eastAsia="宋体" w:cs="宋体"/>
                <w:sz w:val="23"/>
                <w:szCs w:val="23"/>
              </w:rPr>
            </w:pPr>
            <w:r>
              <w:rPr>
                <w:rFonts w:ascii="宋体" w:hAnsi="宋体" w:eastAsia="宋体" w:cs="宋体"/>
                <w:spacing w:val="12"/>
                <w:sz w:val="23"/>
                <w:szCs w:val="23"/>
              </w:rPr>
              <w:t>投标人的子公司(含控股公司)</w:t>
            </w:r>
            <w:r>
              <w:rPr>
                <w:rFonts w:ascii="宋体" w:hAnsi="宋体" w:eastAsia="宋体" w:cs="宋体"/>
                <w:sz w:val="23"/>
                <w:szCs w:val="23"/>
              </w:rPr>
              <w:t xml:space="preserve"> 的情况</w:t>
            </w:r>
          </w:p>
        </w:tc>
        <w:tc>
          <w:tcPr>
            <w:tcW w:w="4539" w:type="dxa"/>
            <w:vAlign w:val="top"/>
          </w:tcPr>
          <w:p>
            <w:pPr>
              <w:spacing w:before="229" w:line="290" w:lineRule="auto"/>
              <w:ind w:left="1683" w:right="108" w:hanging="1569"/>
              <w:rPr>
                <w:rFonts w:ascii="宋体" w:hAnsi="宋体" w:eastAsia="宋体" w:cs="宋体"/>
                <w:sz w:val="24"/>
                <w:szCs w:val="24"/>
              </w:rPr>
            </w:pPr>
            <w:r>
              <w:rPr>
                <w:rFonts w:ascii="宋体" w:hAnsi="宋体" w:eastAsia="宋体" w:cs="宋体"/>
                <w:spacing w:val="8"/>
                <w:sz w:val="24"/>
                <w:szCs w:val="24"/>
              </w:rPr>
              <w:t>叙</w:t>
            </w:r>
            <w:r>
              <w:rPr>
                <w:rFonts w:ascii="宋体" w:hAnsi="宋体" w:eastAsia="宋体" w:cs="宋体"/>
                <w:spacing w:val="6"/>
                <w:sz w:val="24"/>
                <w:szCs w:val="24"/>
              </w:rPr>
              <w:t>述或附图表示投标人子公司(含控股公</w:t>
            </w:r>
            <w:r>
              <w:rPr>
                <w:rFonts w:ascii="宋体" w:hAnsi="宋体" w:eastAsia="宋体" w:cs="宋体"/>
                <w:sz w:val="24"/>
                <w:szCs w:val="24"/>
              </w:rPr>
              <w:t xml:space="preserve"> </w:t>
            </w:r>
            <w:r>
              <w:rPr>
                <w:rFonts w:ascii="宋体" w:hAnsi="宋体" w:eastAsia="宋体" w:cs="宋体"/>
                <w:spacing w:val="21"/>
                <w:sz w:val="24"/>
                <w:szCs w:val="24"/>
              </w:rPr>
              <w:t>司</w:t>
            </w:r>
            <w:r>
              <w:rPr>
                <w:rFonts w:ascii="宋体" w:hAnsi="宋体" w:eastAsia="宋体" w:cs="宋体"/>
                <w:spacing w:val="20"/>
                <w:sz w:val="24"/>
                <w:szCs w:val="24"/>
              </w:rPr>
              <w:t>)的情况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64" w:type="dxa"/>
            <w:vAlign w:val="top"/>
          </w:tcPr>
          <w:p>
            <w:pPr>
              <w:spacing w:line="255" w:lineRule="auto"/>
              <w:rPr>
                <w:rFonts w:ascii="Arial"/>
                <w:sz w:val="21"/>
              </w:rPr>
            </w:pPr>
          </w:p>
          <w:p>
            <w:pPr>
              <w:spacing w:before="78" w:line="183" w:lineRule="auto"/>
              <w:ind w:left="433"/>
              <w:rPr>
                <w:rFonts w:ascii="宋体" w:hAnsi="宋体" w:eastAsia="宋体" w:cs="宋体"/>
                <w:sz w:val="24"/>
                <w:szCs w:val="24"/>
              </w:rPr>
            </w:pPr>
            <w:r>
              <w:rPr>
                <w:rFonts w:ascii="宋体" w:hAnsi="宋体" w:eastAsia="宋体" w:cs="宋体"/>
                <w:sz w:val="24"/>
                <w:szCs w:val="24"/>
              </w:rPr>
              <w:t>3</w:t>
            </w:r>
          </w:p>
        </w:tc>
        <w:tc>
          <w:tcPr>
            <w:tcW w:w="3399" w:type="dxa"/>
            <w:vAlign w:val="top"/>
          </w:tcPr>
          <w:p>
            <w:pPr>
              <w:spacing w:before="113" w:line="249" w:lineRule="auto"/>
              <w:ind w:left="115" w:right="109"/>
              <w:rPr>
                <w:rFonts w:ascii="宋体" w:hAnsi="宋体" w:eastAsia="宋体" w:cs="宋体"/>
                <w:sz w:val="24"/>
                <w:szCs w:val="24"/>
              </w:rPr>
            </w:pPr>
            <w:r>
              <w:rPr>
                <w:rFonts w:ascii="宋体" w:hAnsi="宋体" w:eastAsia="宋体" w:cs="宋体"/>
                <w:spacing w:val="6"/>
                <w:sz w:val="24"/>
                <w:szCs w:val="24"/>
              </w:rPr>
              <w:t>投标人</w:t>
            </w:r>
            <w:r>
              <w:rPr>
                <w:rFonts w:ascii="宋体" w:hAnsi="宋体" w:eastAsia="宋体" w:cs="宋体"/>
                <w:spacing w:val="4"/>
                <w:sz w:val="24"/>
                <w:szCs w:val="24"/>
              </w:rPr>
              <w:t>的</w:t>
            </w:r>
            <w:r>
              <w:rPr>
                <w:rFonts w:ascii="宋体" w:hAnsi="宋体" w:eastAsia="宋体" w:cs="宋体"/>
                <w:spacing w:val="3"/>
                <w:sz w:val="24"/>
                <w:szCs w:val="24"/>
              </w:rPr>
              <w:t>投资参股关系的关联</w:t>
            </w:r>
            <w:r>
              <w:rPr>
                <w:rFonts w:ascii="宋体" w:hAnsi="宋体" w:eastAsia="宋体" w:cs="宋体"/>
                <w:sz w:val="24"/>
                <w:szCs w:val="24"/>
              </w:rPr>
              <w:t xml:space="preserve"> </w:t>
            </w:r>
            <w:r>
              <w:rPr>
                <w:rFonts w:ascii="宋体" w:hAnsi="宋体" w:eastAsia="宋体" w:cs="宋体"/>
                <w:spacing w:val="-3"/>
                <w:sz w:val="24"/>
                <w:szCs w:val="24"/>
              </w:rPr>
              <w:t>企</w:t>
            </w:r>
            <w:r>
              <w:rPr>
                <w:rFonts w:ascii="宋体" w:hAnsi="宋体" w:eastAsia="宋体" w:cs="宋体"/>
                <w:spacing w:val="-2"/>
                <w:sz w:val="24"/>
                <w:szCs w:val="24"/>
              </w:rPr>
              <w:t>业的情况</w:t>
            </w:r>
          </w:p>
        </w:tc>
        <w:tc>
          <w:tcPr>
            <w:tcW w:w="4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64" w:type="dxa"/>
            <w:vAlign w:val="top"/>
          </w:tcPr>
          <w:p>
            <w:pPr>
              <w:spacing w:line="271" w:lineRule="auto"/>
              <w:rPr>
                <w:rFonts w:ascii="Arial"/>
                <w:sz w:val="21"/>
              </w:rPr>
            </w:pPr>
          </w:p>
          <w:p>
            <w:pPr>
              <w:spacing w:before="78" w:line="184" w:lineRule="auto"/>
              <w:ind w:left="427"/>
              <w:rPr>
                <w:rFonts w:ascii="宋体" w:hAnsi="宋体" w:eastAsia="宋体" w:cs="宋体"/>
                <w:sz w:val="24"/>
                <w:szCs w:val="24"/>
              </w:rPr>
            </w:pPr>
            <w:r>
              <w:rPr>
                <w:rFonts w:ascii="宋体" w:hAnsi="宋体" w:eastAsia="宋体" w:cs="宋体"/>
                <w:sz w:val="24"/>
                <w:szCs w:val="24"/>
              </w:rPr>
              <w:t>4</w:t>
            </w:r>
          </w:p>
        </w:tc>
        <w:tc>
          <w:tcPr>
            <w:tcW w:w="3399" w:type="dxa"/>
            <w:vAlign w:val="top"/>
          </w:tcPr>
          <w:p>
            <w:pPr>
              <w:spacing w:before="131" w:line="248" w:lineRule="auto"/>
              <w:ind w:left="131" w:right="106" w:hanging="16"/>
              <w:rPr>
                <w:rFonts w:ascii="宋体" w:hAnsi="宋体" w:eastAsia="宋体" w:cs="宋体"/>
                <w:sz w:val="24"/>
                <w:szCs w:val="24"/>
              </w:rPr>
            </w:pPr>
            <w:r>
              <w:rPr>
                <w:rFonts w:ascii="宋体" w:hAnsi="宋体" w:eastAsia="宋体" w:cs="宋体"/>
                <w:spacing w:val="4"/>
                <w:sz w:val="24"/>
                <w:szCs w:val="24"/>
              </w:rPr>
              <w:t>投标人的法定代表人为同一</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4"/>
                <w:sz w:val="24"/>
                <w:szCs w:val="24"/>
              </w:rPr>
              <w:t>的</w:t>
            </w:r>
            <w:r>
              <w:rPr>
                <w:rFonts w:ascii="宋体" w:hAnsi="宋体" w:eastAsia="宋体" w:cs="宋体"/>
                <w:spacing w:val="-3"/>
                <w:sz w:val="24"/>
                <w:szCs w:val="24"/>
              </w:rPr>
              <w:t>两</w:t>
            </w:r>
            <w:r>
              <w:rPr>
                <w:rFonts w:ascii="宋体" w:hAnsi="宋体" w:eastAsia="宋体" w:cs="宋体"/>
                <w:spacing w:val="-2"/>
                <w:sz w:val="24"/>
                <w:szCs w:val="24"/>
              </w:rPr>
              <w:t>个及两个以上法人的情况</w:t>
            </w:r>
          </w:p>
        </w:tc>
        <w:tc>
          <w:tcPr>
            <w:tcW w:w="4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3" w:hRule="atLeast"/>
        </w:trPr>
        <w:tc>
          <w:tcPr>
            <w:tcW w:w="964" w:type="dxa"/>
            <w:vAlign w:val="top"/>
          </w:tcPr>
          <w:p>
            <w:pPr>
              <w:spacing w:line="282" w:lineRule="auto"/>
              <w:rPr>
                <w:rFonts w:ascii="Arial"/>
                <w:sz w:val="21"/>
              </w:rPr>
            </w:pPr>
          </w:p>
          <w:p>
            <w:pPr>
              <w:spacing w:before="78" w:line="181" w:lineRule="auto"/>
              <w:ind w:left="433"/>
              <w:rPr>
                <w:rFonts w:ascii="宋体" w:hAnsi="宋体" w:eastAsia="宋体" w:cs="宋体"/>
                <w:sz w:val="24"/>
                <w:szCs w:val="24"/>
              </w:rPr>
            </w:pPr>
            <w:r>
              <w:rPr>
                <w:rFonts w:ascii="宋体" w:hAnsi="宋体" w:eastAsia="宋体" w:cs="宋体"/>
                <w:sz w:val="24"/>
                <w:szCs w:val="24"/>
              </w:rPr>
              <w:t>5</w:t>
            </w:r>
          </w:p>
        </w:tc>
        <w:tc>
          <w:tcPr>
            <w:tcW w:w="3399" w:type="dxa"/>
            <w:vAlign w:val="top"/>
          </w:tcPr>
          <w:p>
            <w:pPr>
              <w:spacing w:before="139" w:line="249" w:lineRule="auto"/>
              <w:ind w:left="113" w:right="109"/>
              <w:rPr>
                <w:rFonts w:ascii="宋体" w:hAnsi="宋体" w:eastAsia="宋体" w:cs="宋体"/>
                <w:sz w:val="24"/>
                <w:szCs w:val="24"/>
              </w:rPr>
            </w:pPr>
            <w:r>
              <w:rPr>
                <w:rFonts w:ascii="宋体" w:hAnsi="宋体" w:eastAsia="宋体" w:cs="宋体"/>
                <w:spacing w:val="4"/>
                <w:sz w:val="24"/>
                <w:szCs w:val="24"/>
              </w:rPr>
              <w:t>单位的主要人员在其他企业</w:t>
            </w:r>
            <w:r>
              <w:rPr>
                <w:rFonts w:ascii="宋体" w:hAnsi="宋体" w:eastAsia="宋体" w:cs="宋体"/>
                <w:spacing w:val="2"/>
                <w:sz w:val="24"/>
                <w:szCs w:val="24"/>
              </w:rPr>
              <w:t>任</w:t>
            </w:r>
            <w:r>
              <w:rPr>
                <w:rFonts w:ascii="宋体" w:hAnsi="宋体" w:eastAsia="宋体" w:cs="宋体"/>
                <w:sz w:val="24"/>
                <w:szCs w:val="24"/>
              </w:rPr>
              <w:t xml:space="preserve"> </w:t>
            </w:r>
            <w:r>
              <w:rPr>
                <w:rFonts w:ascii="宋体" w:hAnsi="宋体" w:eastAsia="宋体" w:cs="宋体"/>
                <w:spacing w:val="-3"/>
                <w:sz w:val="24"/>
                <w:szCs w:val="24"/>
              </w:rPr>
              <w:t>职</w:t>
            </w:r>
            <w:r>
              <w:rPr>
                <w:rFonts w:ascii="宋体" w:hAnsi="宋体" w:eastAsia="宋体" w:cs="宋体"/>
                <w:spacing w:val="-2"/>
                <w:sz w:val="24"/>
                <w:szCs w:val="24"/>
              </w:rPr>
              <w:t>情况</w:t>
            </w:r>
          </w:p>
        </w:tc>
        <w:tc>
          <w:tcPr>
            <w:tcW w:w="4539" w:type="dxa"/>
            <w:vAlign w:val="top"/>
          </w:tcPr>
          <w:p>
            <w:pPr>
              <w:rPr>
                <w:rFonts w:ascii="Arial"/>
                <w:sz w:val="21"/>
              </w:rPr>
            </w:pPr>
          </w:p>
        </w:tc>
      </w:tr>
    </w:tbl>
    <w:p>
      <w:pPr>
        <w:spacing w:line="242" w:lineRule="auto"/>
        <w:rPr>
          <w:rFonts w:ascii="Arial"/>
          <w:sz w:val="21"/>
        </w:rPr>
      </w:pPr>
    </w:p>
    <w:p>
      <w:pPr>
        <w:spacing w:line="242" w:lineRule="auto"/>
        <w:rPr>
          <w:rFonts w:ascii="Arial"/>
          <w:sz w:val="21"/>
        </w:rPr>
      </w:pPr>
    </w:p>
    <w:p>
      <w:pPr>
        <w:spacing w:before="78" w:line="219" w:lineRule="auto"/>
        <w:ind w:left="3965"/>
        <w:rPr>
          <w:rFonts w:ascii="宋体" w:hAnsi="宋体" w:eastAsia="宋体" w:cs="宋体"/>
          <w:sz w:val="24"/>
          <w:szCs w:val="24"/>
        </w:rPr>
      </w:pPr>
      <w:r>
        <w:rPr>
          <w:rFonts w:ascii="宋体" w:hAnsi="宋体" w:eastAsia="宋体" w:cs="宋体"/>
          <w:spacing w:val="17"/>
          <w:sz w:val="24"/>
          <w:szCs w:val="24"/>
        </w:rPr>
        <w:t>投</w:t>
      </w:r>
      <w:r>
        <w:rPr>
          <w:rFonts w:ascii="宋体" w:hAnsi="宋体" w:eastAsia="宋体" w:cs="宋体"/>
          <w:spacing w:val="15"/>
          <w:sz w:val="24"/>
          <w:szCs w:val="24"/>
        </w:rPr>
        <w:t>标单位：</w:t>
      </w:r>
      <w:r>
        <w:rPr>
          <w:rFonts w:ascii="宋体" w:hAnsi="宋体" w:eastAsia="宋体" w:cs="宋体"/>
          <w:spacing w:val="15"/>
          <w:sz w:val="24"/>
          <w:szCs w:val="24"/>
          <w:u w:val="single" w:color="auto"/>
        </w:rPr>
        <w:t xml:space="preserve"> (全称)(盖章)</w:t>
      </w:r>
      <w:r>
        <w:rPr>
          <w:rFonts w:ascii="宋体" w:hAnsi="宋体" w:eastAsia="宋体" w:cs="宋体"/>
          <w:sz w:val="24"/>
          <w:szCs w:val="24"/>
          <w:u w:val="single" w:color="auto"/>
        </w:rPr>
        <w:t xml:space="preserve"> </w:t>
      </w:r>
    </w:p>
    <w:p>
      <w:pPr>
        <w:spacing w:before="295" w:line="216" w:lineRule="auto"/>
        <w:ind w:left="3963"/>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pPr>
        <w:spacing w:before="298" w:line="220" w:lineRule="auto"/>
        <w:ind w:left="4004"/>
        <w:rPr>
          <w:rFonts w:ascii="宋体" w:hAnsi="宋体" w:eastAsia="宋体" w:cs="宋体"/>
          <w:sz w:val="24"/>
          <w:szCs w:val="24"/>
        </w:rPr>
      </w:pPr>
      <w:r>
        <w:rPr>
          <w:rFonts w:ascii="宋体" w:hAnsi="宋体" w:eastAsia="宋体" w:cs="宋体"/>
          <w:spacing w:val="-8"/>
          <w:sz w:val="24"/>
          <w:szCs w:val="24"/>
        </w:rPr>
        <w:t>日</w:t>
      </w:r>
      <w:r>
        <w:rPr>
          <w:rFonts w:ascii="宋体" w:hAnsi="宋体" w:eastAsia="宋体" w:cs="宋体"/>
          <w:spacing w:val="-7"/>
          <w:sz w:val="24"/>
          <w:szCs w:val="24"/>
        </w:rPr>
        <w:t>期： 20</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pacing w:line="357" w:lineRule="auto"/>
        <w:rPr>
          <w:rFonts w:ascii="Arial"/>
          <w:sz w:val="21"/>
        </w:rPr>
      </w:pPr>
    </w:p>
    <w:p>
      <w:pPr>
        <w:spacing w:line="358" w:lineRule="auto"/>
        <w:rPr>
          <w:rFonts w:ascii="Arial"/>
          <w:sz w:val="21"/>
        </w:rPr>
      </w:pPr>
    </w:p>
    <w:p>
      <w:pPr>
        <w:spacing w:before="69" w:line="281" w:lineRule="auto"/>
        <w:ind w:left="123" w:right="288" w:firstLine="416"/>
        <w:rPr>
          <w:rFonts w:ascii="宋体" w:hAnsi="宋体" w:eastAsia="宋体" w:cs="宋体"/>
          <w:sz w:val="21"/>
          <w:szCs w:val="21"/>
        </w:rPr>
      </w:pPr>
      <w:r>
        <w:rPr>
          <w:rFonts w:ascii="宋体" w:hAnsi="宋体" w:eastAsia="宋体" w:cs="宋体"/>
          <w:spacing w:val="-10"/>
          <w:sz w:val="21"/>
          <w:szCs w:val="21"/>
        </w:rPr>
        <w:t>注</w:t>
      </w:r>
      <w:r>
        <w:rPr>
          <w:rFonts w:ascii="宋体" w:hAnsi="宋体" w:eastAsia="宋体" w:cs="宋体"/>
          <w:spacing w:val="-7"/>
          <w:sz w:val="21"/>
          <w:szCs w:val="21"/>
        </w:rPr>
        <w:t>：</w:t>
      </w:r>
      <w:r>
        <w:rPr>
          <w:rFonts w:ascii="宋体" w:hAnsi="宋体" w:eastAsia="宋体" w:cs="宋体"/>
          <w:spacing w:val="-5"/>
          <w:sz w:val="21"/>
          <w:szCs w:val="21"/>
        </w:rPr>
        <w:t xml:space="preserve"> 1. 投标人应如实、全面地填写“投标人关联企业情况表” 。若因投标人故意隐瞒，</w:t>
      </w:r>
      <w:r>
        <w:rPr>
          <w:rFonts w:ascii="宋体" w:hAnsi="宋体" w:eastAsia="宋体" w:cs="宋体"/>
          <w:sz w:val="21"/>
          <w:szCs w:val="21"/>
        </w:rPr>
        <w:t xml:space="preserve"> </w:t>
      </w:r>
      <w:r>
        <w:rPr>
          <w:rFonts w:ascii="宋体" w:hAnsi="宋体" w:eastAsia="宋体" w:cs="宋体"/>
          <w:spacing w:val="4"/>
          <w:sz w:val="21"/>
          <w:szCs w:val="21"/>
        </w:rPr>
        <w:t>一经查实，将视</w:t>
      </w:r>
      <w:r>
        <w:rPr>
          <w:rFonts w:ascii="宋体" w:hAnsi="宋体" w:eastAsia="宋体" w:cs="宋体"/>
          <w:spacing w:val="3"/>
          <w:sz w:val="21"/>
          <w:szCs w:val="21"/>
        </w:rPr>
        <w:t>为</w:t>
      </w:r>
      <w:r>
        <w:rPr>
          <w:rFonts w:ascii="宋体" w:hAnsi="宋体" w:eastAsia="宋体" w:cs="宋体"/>
          <w:spacing w:val="2"/>
          <w:sz w:val="21"/>
          <w:szCs w:val="21"/>
        </w:rPr>
        <w:t>投标人弄虚作假，提供了虚假资料，采购人将按相关规定以弄虚作假行为</w:t>
      </w:r>
      <w:r>
        <w:rPr>
          <w:rFonts w:ascii="宋体" w:hAnsi="宋体" w:eastAsia="宋体" w:cs="宋体"/>
          <w:sz w:val="21"/>
          <w:szCs w:val="21"/>
        </w:rPr>
        <w:t xml:space="preserve"> </w:t>
      </w:r>
      <w:r>
        <w:rPr>
          <w:rFonts w:ascii="宋体" w:hAnsi="宋体" w:eastAsia="宋体" w:cs="宋体"/>
          <w:spacing w:val="-9"/>
          <w:sz w:val="21"/>
          <w:szCs w:val="21"/>
        </w:rPr>
        <w:t>处</w:t>
      </w:r>
      <w:r>
        <w:rPr>
          <w:rFonts w:ascii="宋体" w:hAnsi="宋体" w:eastAsia="宋体" w:cs="宋体"/>
          <w:spacing w:val="-8"/>
          <w:sz w:val="21"/>
          <w:szCs w:val="21"/>
        </w:rPr>
        <w:t>理。</w:t>
      </w:r>
    </w:p>
    <w:p>
      <w:pPr>
        <w:spacing w:before="1" w:line="218" w:lineRule="auto"/>
        <w:ind w:left="542"/>
        <w:rPr>
          <w:rFonts w:ascii="宋体" w:hAnsi="宋体" w:eastAsia="宋体" w:cs="宋体"/>
          <w:sz w:val="21"/>
          <w:szCs w:val="21"/>
        </w:rPr>
      </w:pPr>
      <w:r>
        <w:rPr>
          <w:rFonts w:ascii="宋体" w:hAnsi="宋体" w:eastAsia="宋体" w:cs="宋体"/>
          <w:spacing w:val="-6"/>
          <w:sz w:val="21"/>
          <w:szCs w:val="21"/>
        </w:rPr>
        <w:t>2.如投标</w:t>
      </w:r>
      <w:r>
        <w:rPr>
          <w:rFonts w:ascii="宋体" w:hAnsi="宋体" w:eastAsia="宋体" w:cs="宋体"/>
          <w:spacing w:val="-5"/>
          <w:sz w:val="21"/>
          <w:szCs w:val="21"/>
        </w:rPr>
        <w:t>人</w:t>
      </w:r>
      <w:r>
        <w:rPr>
          <w:rFonts w:ascii="宋体" w:hAnsi="宋体" w:eastAsia="宋体" w:cs="宋体"/>
          <w:spacing w:val="-3"/>
          <w:sz w:val="21"/>
          <w:szCs w:val="21"/>
        </w:rPr>
        <w:t>无上表中所述的相关情况， 则投标人可在相应表栏中填写“无”。</w:t>
      </w:r>
    </w:p>
    <w:p>
      <w:pPr>
        <w:spacing w:before="71" w:line="294" w:lineRule="auto"/>
        <w:ind w:left="121" w:right="387" w:firstLine="423"/>
        <w:rPr>
          <w:rFonts w:ascii="宋体" w:hAnsi="宋体" w:eastAsia="宋体" w:cs="宋体"/>
          <w:sz w:val="21"/>
          <w:szCs w:val="21"/>
        </w:rPr>
      </w:pPr>
      <w:r>
        <w:rPr>
          <w:rFonts w:ascii="宋体" w:hAnsi="宋体" w:eastAsia="宋体" w:cs="宋体"/>
          <w:spacing w:val="-4"/>
          <w:sz w:val="21"/>
          <w:szCs w:val="21"/>
        </w:rPr>
        <w:t>3.单位负责人为同一人或者存在</w:t>
      </w:r>
      <w:r>
        <w:rPr>
          <w:rFonts w:ascii="宋体" w:hAnsi="宋体" w:eastAsia="宋体" w:cs="宋体"/>
          <w:spacing w:val="-2"/>
          <w:sz w:val="21"/>
          <w:szCs w:val="21"/>
        </w:rPr>
        <w:t>直接控股、管理关系的不同投标人， 不得同时参加本招</w:t>
      </w:r>
      <w:r>
        <w:rPr>
          <w:rFonts w:ascii="宋体" w:hAnsi="宋体" w:eastAsia="宋体" w:cs="宋体"/>
          <w:sz w:val="21"/>
          <w:szCs w:val="21"/>
        </w:rPr>
        <w:t xml:space="preserve"> </w:t>
      </w:r>
      <w:r>
        <w:rPr>
          <w:rFonts w:ascii="宋体" w:hAnsi="宋体" w:eastAsia="宋体" w:cs="宋体"/>
          <w:spacing w:val="-2"/>
          <w:sz w:val="21"/>
          <w:szCs w:val="21"/>
        </w:rPr>
        <w:t>标项目的政府采购</w:t>
      </w:r>
      <w:r>
        <w:rPr>
          <w:rFonts w:ascii="宋体" w:hAnsi="宋体" w:eastAsia="宋体" w:cs="宋体"/>
          <w:spacing w:val="-1"/>
          <w:sz w:val="21"/>
          <w:szCs w:val="21"/>
        </w:rPr>
        <w:t>活动。</w:t>
      </w:r>
    </w:p>
    <w:p>
      <w:pPr>
        <w:sectPr>
          <w:footerReference r:id="rId54" w:type="default"/>
          <w:pgSz w:w="11909" w:h="16836"/>
          <w:pgMar w:top="400" w:right="1412" w:bottom="1195" w:left="1588" w:header="0" w:footer="1007" w:gutter="0"/>
          <w:cols w:space="720" w:num="1"/>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91" w:line="218" w:lineRule="auto"/>
        <w:rPr>
          <w:rFonts w:ascii="宋体" w:hAnsi="宋体" w:eastAsia="宋体" w:cs="宋体"/>
          <w:sz w:val="28"/>
          <w:szCs w:val="28"/>
        </w:rPr>
      </w:pPr>
      <w:r>
        <w:rPr>
          <w:rFonts w:ascii="宋体" w:hAnsi="宋体" w:eastAsia="宋体" w:cs="宋体"/>
          <w:spacing w:val="-2"/>
          <w:sz w:val="28"/>
          <w:szCs w:val="28"/>
          <w14:textOutline w14:w="5080" w14:cap="flat" w14:cmpd="sng">
            <w14:solidFill>
              <w14:srgbClr w14:val="000000"/>
            </w14:solidFill>
            <w14:prstDash w14:val="solid"/>
            <w14:miter w14:val="0"/>
          </w14:textOutline>
        </w:rPr>
        <w:t>4-4近一年(2020年或2021年)</w:t>
      </w:r>
      <w:r>
        <w:rPr>
          <w:rFonts w:ascii="宋体" w:hAnsi="宋体" w:eastAsia="宋体" w:cs="宋体"/>
          <w:spacing w:val="-2"/>
          <w:sz w:val="28"/>
          <w:szCs w:val="28"/>
        </w:rPr>
        <w:t xml:space="preserve"> </w:t>
      </w:r>
      <w:r>
        <w:rPr>
          <w:rFonts w:ascii="宋体" w:hAnsi="宋体" w:eastAsia="宋体" w:cs="宋体"/>
          <w:spacing w:val="-2"/>
          <w:sz w:val="28"/>
          <w:szCs w:val="28"/>
          <w14:textOutline w14:w="5080" w14:cap="flat" w14:cmpd="sng">
            <w14:solidFill>
              <w14:srgbClr w14:val="000000"/>
            </w14:solidFill>
            <w14:prstDash w14:val="solid"/>
            <w14:miter w14:val="0"/>
          </w14:textOutline>
        </w:rPr>
        <w:t>度审计</w:t>
      </w:r>
      <w:r>
        <w:rPr>
          <w:rFonts w:ascii="宋体" w:hAnsi="宋体" w:eastAsia="宋体" w:cs="宋体"/>
          <w:spacing w:val="-1"/>
          <w:sz w:val="28"/>
          <w:szCs w:val="28"/>
          <w14:textOutline w14:w="5080" w14:cap="flat" w14:cmpd="sng">
            <w14:solidFill>
              <w14:srgbClr w14:val="000000"/>
            </w14:solidFill>
            <w14:prstDash w14:val="solid"/>
            <w14:miter w14:val="0"/>
          </w14:textOutline>
        </w:rPr>
        <w:t>报告或财务报表</w:t>
      </w:r>
      <w:r>
        <w:rPr>
          <w:rFonts w:ascii="宋体" w:hAnsi="宋体" w:eastAsia="宋体" w:cs="宋体"/>
          <w:spacing w:val="-1"/>
          <w:sz w:val="28"/>
          <w:szCs w:val="28"/>
        </w:rPr>
        <w:t xml:space="preserve"> </w:t>
      </w:r>
      <w:r>
        <w:rPr>
          <w:rFonts w:ascii="宋体" w:hAnsi="宋体" w:eastAsia="宋体" w:cs="宋体"/>
          <w:spacing w:val="-1"/>
          <w:sz w:val="28"/>
          <w:szCs w:val="28"/>
          <w14:textOutline w14:w="5080" w14:cap="flat" w14:cmpd="sng">
            <w14:solidFill>
              <w14:srgbClr w14:val="000000"/>
            </w14:solidFill>
            <w14:prstDash w14:val="solid"/>
            <w14:miter w14:val="0"/>
          </w14:textOutline>
        </w:rPr>
        <w:t>(根据需要提供)</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1" w:line="217" w:lineRule="auto"/>
        <w:ind w:left="595"/>
        <w:rPr>
          <w:rFonts w:ascii="宋体" w:hAnsi="宋体" w:eastAsia="宋体" w:cs="宋体"/>
          <w:sz w:val="28"/>
          <w:szCs w:val="28"/>
        </w:rPr>
      </w:pPr>
      <w:r>
        <w:rPr>
          <w:rFonts w:ascii="宋体" w:hAnsi="宋体" w:eastAsia="宋体" w:cs="宋体"/>
          <w:spacing w:val="1"/>
          <w:sz w:val="28"/>
          <w:szCs w:val="28"/>
          <w14:textOutline w14:w="5080" w14:cap="flat" w14:cmpd="sng">
            <w14:solidFill>
              <w14:srgbClr w14:val="000000"/>
            </w14:solidFill>
            <w14:prstDash w14:val="solid"/>
            <w14:miter w14:val="0"/>
          </w14:textOutline>
        </w:rPr>
        <w:t>4-5</w:t>
      </w:r>
      <w:r>
        <w:rPr>
          <w:rFonts w:ascii="宋体" w:hAnsi="宋体" w:eastAsia="宋体" w:cs="宋体"/>
          <w:spacing w:val="1"/>
          <w:sz w:val="28"/>
          <w:szCs w:val="28"/>
        </w:rPr>
        <w:t xml:space="preserve"> </w:t>
      </w:r>
      <w:r>
        <w:rPr>
          <w:rFonts w:ascii="宋体" w:hAnsi="宋体" w:eastAsia="宋体" w:cs="宋体"/>
          <w:spacing w:val="1"/>
          <w:sz w:val="28"/>
          <w:szCs w:val="28"/>
          <w14:textOutline w14:w="5080" w14:cap="flat" w14:cmpd="sng">
            <w14:solidFill>
              <w14:srgbClr w14:val="000000"/>
            </w14:solidFill>
            <w14:prstDash w14:val="solid"/>
            <w14:miter w14:val="0"/>
          </w14:textOutline>
        </w:rPr>
        <w:t>具备履行合同所必需的设备和专业技</w:t>
      </w:r>
      <w:r>
        <w:rPr>
          <w:rFonts w:ascii="宋体" w:hAnsi="宋体" w:eastAsia="宋体" w:cs="宋体"/>
          <w:sz w:val="28"/>
          <w:szCs w:val="28"/>
          <w14:textOutline w14:w="5080" w14:cap="flat" w14:cmpd="sng">
            <w14:solidFill>
              <w14:srgbClr w14:val="000000"/>
            </w14:solidFill>
            <w14:prstDash w14:val="solid"/>
            <w14:miter w14:val="0"/>
          </w14:textOutline>
        </w:rPr>
        <w:t>术能力的书面声明</w:t>
      </w:r>
    </w:p>
    <w:p>
      <w:pPr>
        <w:spacing w:before="149" w:line="309" w:lineRule="auto"/>
        <w:ind w:left="3" w:right="121" w:firstLine="489"/>
        <w:rPr>
          <w:rFonts w:ascii="宋体" w:hAnsi="宋体" w:eastAsia="宋体" w:cs="宋体"/>
          <w:sz w:val="24"/>
          <w:szCs w:val="24"/>
        </w:rPr>
      </w:pPr>
      <w:r>
        <w:rPr>
          <w:rFonts w:ascii="宋体" w:hAnsi="宋体" w:eastAsia="宋体" w:cs="宋体"/>
          <w:spacing w:val="4"/>
          <w:sz w:val="24"/>
          <w:szCs w:val="24"/>
        </w:rPr>
        <w:t>我单位郑重声明：</w:t>
      </w:r>
      <w:r>
        <w:rPr>
          <w:rFonts w:ascii="宋体" w:hAnsi="宋体" w:eastAsia="宋体" w:cs="宋体"/>
          <w:spacing w:val="3"/>
          <w:sz w:val="24"/>
          <w:szCs w:val="24"/>
        </w:rPr>
        <w:t>我</w:t>
      </w:r>
      <w:r>
        <w:rPr>
          <w:rFonts w:ascii="宋体" w:hAnsi="宋体" w:eastAsia="宋体" w:cs="宋体"/>
          <w:spacing w:val="2"/>
          <w:sz w:val="24"/>
          <w:szCs w:val="24"/>
        </w:rPr>
        <w:t>单位具备履行本项采购合同所必需的设备和专业技术能</w:t>
      </w:r>
      <w:r>
        <w:rPr>
          <w:rFonts w:ascii="宋体" w:hAnsi="宋体" w:eastAsia="宋体" w:cs="宋体"/>
          <w:sz w:val="24"/>
          <w:szCs w:val="24"/>
        </w:rPr>
        <w:t xml:space="preserve"> </w:t>
      </w:r>
      <w:r>
        <w:rPr>
          <w:rFonts w:ascii="宋体" w:hAnsi="宋体" w:eastAsia="宋体" w:cs="宋体"/>
          <w:spacing w:val="-4"/>
          <w:sz w:val="24"/>
          <w:szCs w:val="24"/>
        </w:rPr>
        <w:t>力</w:t>
      </w:r>
      <w:r>
        <w:rPr>
          <w:rFonts w:ascii="宋体" w:hAnsi="宋体" w:eastAsia="宋体" w:cs="宋体"/>
          <w:spacing w:val="-2"/>
          <w:sz w:val="24"/>
          <w:szCs w:val="24"/>
        </w:rPr>
        <w:t>，为履行本项采购合同我公司具备如下主要设备和主要专业技术能力：</w:t>
      </w:r>
    </w:p>
    <w:p>
      <w:pPr>
        <w:spacing w:before="92" w:line="220" w:lineRule="auto"/>
        <w:ind w:left="493"/>
        <w:rPr>
          <w:rFonts w:ascii="宋体" w:hAnsi="宋体" w:eastAsia="宋体" w:cs="宋体"/>
          <w:sz w:val="24"/>
          <w:szCs w:val="24"/>
        </w:rPr>
      </w:pPr>
      <w:r>
        <w:rPr>
          <w:rFonts w:ascii="宋体" w:hAnsi="宋体" w:eastAsia="宋体" w:cs="宋体"/>
          <w:spacing w:val="-14"/>
          <w:sz w:val="24"/>
          <w:szCs w:val="24"/>
        </w:rPr>
        <w:t>主</w:t>
      </w:r>
      <w:r>
        <w:rPr>
          <w:rFonts w:ascii="宋体" w:hAnsi="宋体" w:eastAsia="宋体" w:cs="宋体"/>
          <w:spacing w:val="-13"/>
          <w:sz w:val="24"/>
          <w:szCs w:val="24"/>
        </w:rPr>
        <w:t>要设备有：</w:t>
      </w:r>
      <w:r>
        <w:rPr>
          <w:rFonts w:ascii="宋体" w:hAnsi="宋体" w:eastAsia="宋体" w:cs="宋体"/>
          <w:spacing w:val="-13"/>
          <w:sz w:val="24"/>
          <w:szCs w:val="24"/>
          <w:u w:val="single" w:color="auto"/>
        </w:rPr>
        <w:t xml:space="preserve">   </w:t>
      </w:r>
      <w:r>
        <w:rPr>
          <w:rFonts w:ascii="宋体" w:hAnsi="宋体" w:eastAsia="宋体" w:cs="宋体"/>
          <w:spacing w:val="-13"/>
          <w:sz w:val="24"/>
          <w:szCs w:val="24"/>
        </w:rPr>
        <w:t>。</w:t>
      </w:r>
    </w:p>
    <w:p>
      <w:pPr>
        <w:spacing w:before="226" w:line="218" w:lineRule="auto"/>
        <w:ind w:left="493"/>
        <w:rPr>
          <w:rFonts w:ascii="宋体" w:hAnsi="宋体" w:eastAsia="宋体" w:cs="宋体"/>
          <w:sz w:val="24"/>
          <w:szCs w:val="24"/>
        </w:rPr>
      </w:pPr>
      <w:r>
        <w:rPr>
          <w:rFonts w:ascii="宋体" w:hAnsi="宋体" w:eastAsia="宋体" w:cs="宋体"/>
          <w:spacing w:val="-16"/>
          <w:sz w:val="24"/>
          <w:szCs w:val="24"/>
        </w:rPr>
        <w:t>主</w:t>
      </w:r>
      <w:r>
        <w:rPr>
          <w:rFonts w:ascii="宋体" w:hAnsi="宋体" w:eastAsia="宋体" w:cs="宋体"/>
          <w:spacing w:val="-11"/>
          <w:sz w:val="24"/>
          <w:szCs w:val="24"/>
        </w:rPr>
        <w:t>要</w:t>
      </w:r>
      <w:r>
        <w:rPr>
          <w:rFonts w:ascii="宋体" w:hAnsi="宋体" w:eastAsia="宋体" w:cs="宋体"/>
          <w:spacing w:val="-8"/>
          <w:sz w:val="24"/>
          <w:szCs w:val="24"/>
        </w:rPr>
        <w:t>专业技术能力有：</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w:t>
      </w:r>
    </w:p>
    <w:p>
      <w:pPr>
        <w:spacing w:line="268" w:lineRule="auto"/>
        <w:rPr>
          <w:rFonts w:ascii="Arial"/>
          <w:sz w:val="21"/>
        </w:rPr>
      </w:pPr>
    </w:p>
    <w:p>
      <w:pPr>
        <w:spacing w:before="78" w:line="219" w:lineRule="auto"/>
        <w:ind w:left="3843"/>
        <w:rPr>
          <w:rFonts w:ascii="宋体" w:hAnsi="宋体" w:eastAsia="宋体" w:cs="宋体"/>
          <w:sz w:val="24"/>
          <w:szCs w:val="24"/>
        </w:rPr>
      </w:pPr>
      <w:r>
        <w:rPr>
          <w:rFonts w:ascii="宋体" w:hAnsi="宋体" w:eastAsia="宋体" w:cs="宋体"/>
          <w:spacing w:val="6"/>
          <w:sz w:val="24"/>
          <w:szCs w:val="24"/>
        </w:rPr>
        <w:t>投</w:t>
      </w:r>
      <w:r>
        <w:rPr>
          <w:rFonts w:ascii="宋体" w:hAnsi="宋体" w:eastAsia="宋体" w:cs="宋体"/>
          <w:spacing w:val="5"/>
          <w:sz w:val="24"/>
          <w:szCs w:val="24"/>
        </w:rPr>
        <w:t xml:space="preserve">标单位： </w:t>
      </w:r>
      <w:r>
        <w:rPr>
          <w:rFonts w:ascii="宋体" w:hAnsi="宋体" w:eastAsia="宋体" w:cs="宋体"/>
          <w:spacing w:val="5"/>
          <w:sz w:val="24"/>
          <w:szCs w:val="24"/>
          <w:u w:val="single" w:color="auto"/>
        </w:rPr>
        <w:t xml:space="preserve">    (全称)(盖章)</w:t>
      </w:r>
      <w:r>
        <w:rPr>
          <w:rFonts w:ascii="宋体" w:hAnsi="宋体" w:eastAsia="宋体" w:cs="宋体"/>
          <w:sz w:val="24"/>
          <w:szCs w:val="24"/>
          <w:u w:val="single" w:color="auto"/>
        </w:rPr>
        <w:t xml:space="preserve">    </w:t>
      </w:r>
    </w:p>
    <w:p>
      <w:pPr>
        <w:spacing w:before="176" w:line="363" w:lineRule="auto"/>
        <w:ind w:left="3882" w:right="225" w:hanging="40"/>
        <w:rPr>
          <w:rFonts w:ascii="宋体" w:hAnsi="宋体" w:eastAsia="宋体" w:cs="宋体"/>
          <w:sz w:val="24"/>
          <w:szCs w:val="24"/>
        </w:rPr>
      </w:pPr>
      <w:r>
        <w:rPr>
          <w:rFonts w:ascii="宋体" w:hAnsi="宋体" w:eastAsia="宋体" w:cs="宋体"/>
          <w:spacing w:val="-6"/>
          <w:sz w:val="24"/>
          <w:szCs w:val="24"/>
        </w:rPr>
        <w:t xml:space="preserve">法定代表人或委托代理人： </w:t>
      </w:r>
      <w:r>
        <w:rPr>
          <w:rFonts w:ascii="宋体" w:hAnsi="宋体" w:eastAsia="宋体" w:cs="宋体"/>
          <w:spacing w:val="-6"/>
          <w:sz w:val="24"/>
          <w:szCs w:val="24"/>
          <w:u w:val="single" w:color="auto"/>
        </w:rPr>
        <w:t xml:space="preserve"> (签字或盖章)</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2"/>
          <w:sz w:val="24"/>
          <w:szCs w:val="24"/>
        </w:rPr>
        <w:t xml:space="preserve">日 </w:t>
      </w:r>
      <w:r>
        <w:rPr>
          <w:rFonts w:ascii="宋体" w:hAnsi="宋体" w:eastAsia="宋体" w:cs="宋体"/>
          <w:spacing w:val="-6"/>
          <w:sz w:val="24"/>
          <w:szCs w:val="24"/>
        </w:rPr>
        <w:t>期： 20</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月</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日</w:t>
      </w:r>
    </w:p>
    <w:p>
      <w:pPr>
        <w:sectPr>
          <w:footerReference r:id="rId55" w:type="default"/>
          <w:pgSz w:w="11909" w:h="16836"/>
          <w:pgMar w:top="400" w:right="1579" w:bottom="1195" w:left="1710" w:header="0" w:footer="1007"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8" w:line="368" w:lineRule="auto"/>
        <w:ind w:left="3526" w:hanging="3526"/>
        <w:rPr>
          <w:rFonts w:ascii="宋体" w:hAnsi="宋体" w:eastAsia="宋体" w:cs="宋体"/>
          <w:sz w:val="30"/>
          <w:szCs w:val="30"/>
        </w:rPr>
      </w:pPr>
      <w:r>
        <w:rPr>
          <w:rFonts w:ascii="宋体" w:hAnsi="宋体" w:eastAsia="宋体" w:cs="宋体"/>
          <w:spacing w:val="-2"/>
          <w:sz w:val="30"/>
          <w:szCs w:val="30"/>
          <w14:textOutline w14:w="5442" w14:cap="flat" w14:cmpd="sng">
            <w14:solidFill>
              <w14:srgbClr w14:val="000000"/>
            </w14:solidFill>
            <w14:prstDash w14:val="solid"/>
            <w14:miter w14:val="0"/>
          </w14:textOutline>
        </w:rPr>
        <w:t>4-6</w:t>
      </w:r>
      <w:r>
        <w:rPr>
          <w:rFonts w:ascii="宋体" w:hAnsi="宋体" w:eastAsia="宋体" w:cs="宋体"/>
          <w:spacing w:val="-2"/>
          <w:sz w:val="30"/>
          <w:szCs w:val="30"/>
        </w:rPr>
        <w:t xml:space="preserve"> </w:t>
      </w:r>
      <w:r>
        <w:rPr>
          <w:rFonts w:ascii="宋体" w:hAnsi="宋体" w:eastAsia="宋体" w:cs="宋体"/>
          <w:spacing w:val="-2"/>
          <w:sz w:val="30"/>
          <w:szCs w:val="30"/>
          <w14:textOutline w14:w="5442" w14:cap="flat" w14:cmpd="sng">
            <w14:solidFill>
              <w14:srgbClr w14:val="000000"/>
            </w14:solidFill>
            <w14:prstDash w14:val="solid"/>
            <w14:miter w14:val="0"/>
          </w14:textOutline>
        </w:rPr>
        <w:t>参</w:t>
      </w:r>
      <w:r>
        <w:rPr>
          <w:rFonts w:ascii="宋体" w:hAnsi="宋体" w:eastAsia="宋体" w:cs="宋体"/>
          <w:spacing w:val="-1"/>
          <w:sz w:val="30"/>
          <w:szCs w:val="30"/>
          <w14:textOutline w14:w="5442" w14:cap="flat" w14:cmpd="sng">
            <w14:solidFill>
              <w14:srgbClr w14:val="000000"/>
            </w14:solidFill>
            <w14:prstDash w14:val="solid"/>
            <w14:miter w14:val="0"/>
          </w14:textOutline>
        </w:rPr>
        <w:t>加政府采购活动前</w:t>
      </w:r>
      <w:r>
        <w:rPr>
          <w:rFonts w:ascii="宋体" w:hAnsi="宋体" w:eastAsia="宋体" w:cs="宋体"/>
          <w:spacing w:val="-1"/>
          <w:sz w:val="30"/>
          <w:szCs w:val="30"/>
        </w:rPr>
        <w:t xml:space="preserve"> </w:t>
      </w:r>
      <w:r>
        <w:rPr>
          <w:rFonts w:ascii="Calibri" w:hAnsi="Calibri" w:eastAsia="Calibri" w:cs="Calibri"/>
          <w:b/>
          <w:bCs/>
          <w:spacing w:val="-1"/>
          <w:sz w:val="30"/>
          <w:szCs w:val="30"/>
        </w:rPr>
        <w:t>3</w:t>
      </w:r>
      <w:r>
        <w:rPr>
          <w:rFonts w:ascii="Calibri" w:hAnsi="Calibri" w:eastAsia="Calibri" w:cs="Calibri"/>
          <w:spacing w:val="-1"/>
          <w:sz w:val="30"/>
          <w:szCs w:val="30"/>
        </w:rPr>
        <w:t xml:space="preserve">  </w:t>
      </w:r>
      <w:r>
        <w:rPr>
          <w:rFonts w:ascii="宋体" w:hAnsi="宋体" w:eastAsia="宋体" w:cs="宋体"/>
          <w:spacing w:val="-1"/>
          <w:sz w:val="30"/>
          <w:szCs w:val="30"/>
          <w14:textOutline w14:w="5442" w14:cap="flat" w14:cmpd="sng">
            <w14:solidFill>
              <w14:srgbClr w14:val="000000"/>
            </w14:solidFill>
            <w14:prstDash w14:val="solid"/>
            <w14:miter w14:val="0"/>
          </w14:textOutline>
        </w:rPr>
        <w:t>年内在经营活动中没有重大违法记录</w:t>
      </w:r>
      <w:r>
        <w:rPr>
          <w:rFonts w:ascii="宋体" w:hAnsi="宋体" w:eastAsia="宋体" w:cs="宋体"/>
          <w:sz w:val="30"/>
          <w:szCs w:val="30"/>
        </w:rPr>
        <w:t xml:space="preserve"> </w:t>
      </w:r>
      <w:r>
        <w:rPr>
          <w:rFonts w:ascii="宋体" w:hAnsi="宋体" w:eastAsia="宋体" w:cs="宋体"/>
          <w:spacing w:val="-9"/>
          <w:sz w:val="30"/>
          <w:szCs w:val="30"/>
          <w14:textOutline w14:w="5442" w14:cap="flat" w14:cmpd="sng">
            <w14:solidFill>
              <w14:srgbClr w14:val="000000"/>
            </w14:solidFill>
            <w14:prstDash w14:val="solid"/>
            <w14:miter w14:val="0"/>
          </w14:textOutline>
        </w:rPr>
        <w:t>的</w:t>
      </w:r>
      <w:r>
        <w:rPr>
          <w:rFonts w:ascii="宋体" w:hAnsi="宋体" w:eastAsia="宋体" w:cs="宋体"/>
          <w:spacing w:val="-6"/>
          <w:sz w:val="30"/>
          <w:szCs w:val="30"/>
          <w14:textOutline w14:w="5442" w14:cap="flat" w14:cmpd="sng">
            <w14:solidFill>
              <w14:srgbClr w14:val="000000"/>
            </w14:solidFill>
            <w14:prstDash w14:val="solid"/>
            <w14:miter w14:val="0"/>
          </w14:textOutline>
        </w:rPr>
        <w:t>书面声明</w:t>
      </w:r>
    </w:p>
    <w:p>
      <w:pPr>
        <w:spacing w:before="111" w:line="220" w:lineRule="auto"/>
        <w:ind w:left="3772"/>
        <w:rPr>
          <w:rFonts w:ascii="宋体" w:hAnsi="宋体" w:eastAsia="宋体" w:cs="宋体"/>
          <w:sz w:val="44"/>
          <w:szCs w:val="44"/>
        </w:rPr>
      </w:pPr>
      <w:r>
        <w:rPr>
          <w:rFonts w:ascii="宋体" w:hAnsi="宋体" w:eastAsia="宋体" w:cs="宋体"/>
          <w:spacing w:val="9"/>
          <w:sz w:val="44"/>
          <w:szCs w:val="44"/>
          <w14:textOutline w14:w="7982" w14:cap="flat" w14:cmpd="sng">
            <w14:solidFill>
              <w14:srgbClr w14:val="000000"/>
            </w14:solidFill>
            <w14:prstDash w14:val="solid"/>
            <w14:miter w14:val="0"/>
          </w14:textOutline>
        </w:rPr>
        <w:t>声</w:t>
      </w:r>
      <w:r>
        <w:rPr>
          <w:rFonts w:ascii="宋体" w:hAnsi="宋体" w:eastAsia="宋体" w:cs="宋体"/>
          <w:spacing w:val="9"/>
          <w:sz w:val="44"/>
          <w:szCs w:val="44"/>
        </w:rPr>
        <w:t xml:space="preserve">  </w:t>
      </w:r>
      <w:r>
        <w:rPr>
          <w:rFonts w:ascii="宋体" w:hAnsi="宋体" w:eastAsia="宋体" w:cs="宋体"/>
          <w:spacing w:val="9"/>
          <w:sz w:val="44"/>
          <w:szCs w:val="44"/>
          <w14:textOutline w14:w="7982" w14:cap="flat" w14:cmpd="sng">
            <w14:solidFill>
              <w14:srgbClr w14:val="000000"/>
            </w14:solidFill>
            <w14:prstDash w14:val="solid"/>
            <w14:miter w14:val="0"/>
          </w14:textOutline>
        </w:rPr>
        <w:t>明</w:t>
      </w:r>
    </w:p>
    <w:p>
      <w:pPr>
        <w:spacing w:before="280" w:line="308" w:lineRule="auto"/>
        <w:ind w:right="4" w:firstLine="484"/>
        <w:rPr>
          <w:rFonts w:ascii="宋体" w:hAnsi="宋体" w:eastAsia="宋体" w:cs="宋体"/>
          <w:sz w:val="24"/>
          <w:szCs w:val="24"/>
        </w:rPr>
      </w:pPr>
      <w:r>
        <w:rPr>
          <w:rFonts w:ascii="宋体" w:hAnsi="宋体" w:eastAsia="宋体" w:cs="宋体"/>
          <w:spacing w:val="-14"/>
          <w:sz w:val="24"/>
          <w:szCs w:val="24"/>
        </w:rPr>
        <w:t>我</w:t>
      </w:r>
      <w:r>
        <w:rPr>
          <w:rFonts w:ascii="宋体" w:hAnsi="宋体" w:eastAsia="宋体" w:cs="宋体"/>
          <w:spacing w:val="-11"/>
          <w:sz w:val="24"/>
          <w:szCs w:val="24"/>
        </w:rPr>
        <w:t>单</w:t>
      </w:r>
      <w:r>
        <w:rPr>
          <w:rFonts w:ascii="宋体" w:hAnsi="宋体" w:eastAsia="宋体" w:cs="宋体"/>
          <w:spacing w:val="-7"/>
          <w:sz w:val="24"/>
          <w:szCs w:val="24"/>
        </w:rPr>
        <w:t>位郑重声明： 参加本次政府采购活动前 3 年内， 我单位在经营活动中没</w:t>
      </w:r>
      <w:r>
        <w:rPr>
          <w:rFonts w:ascii="宋体" w:hAnsi="宋体" w:eastAsia="宋体" w:cs="宋体"/>
          <w:sz w:val="24"/>
          <w:szCs w:val="24"/>
        </w:rPr>
        <w:t xml:space="preserve"> </w:t>
      </w:r>
      <w:r>
        <w:rPr>
          <w:rFonts w:ascii="宋体" w:hAnsi="宋体" w:eastAsia="宋体" w:cs="宋体"/>
          <w:spacing w:val="4"/>
          <w:sz w:val="24"/>
          <w:szCs w:val="24"/>
        </w:rPr>
        <w:t>有因违法经营受到刑</w:t>
      </w:r>
      <w:r>
        <w:rPr>
          <w:rFonts w:ascii="宋体" w:hAnsi="宋体" w:eastAsia="宋体" w:cs="宋体"/>
          <w:spacing w:val="3"/>
          <w:sz w:val="24"/>
          <w:szCs w:val="24"/>
        </w:rPr>
        <w:t>事</w:t>
      </w:r>
      <w:r>
        <w:rPr>
          <w:rFonts w:ascii="宋体" w:hAnsi="宋体" w:eastAsia="宋体" w:cs="宋体"/>
          <w:spacing w:val="2"/>
          <w:sz w:val="24"/>
          <w:szCs w:val="24"/>
        </w:rPr>
        <w:t>处罚或者责令停产停业、吊销许可证或者执照、较大数额</w:t>
      </w:r>
      <w:r>
        <w:rPr>
          <w:rFonts w:ascii="宋体" w:hAnsi="宋体" w:eastAsia="宋体" w:cs="宋体"/>
          <w:sz w:val="24"/>
          <w:szCs w:val="24"/>
        </w:rPr>
        <w:t xml:space="preserve"> </w:t>
      </w:r>
      <w:r>
        <w:rPr>
          <w:rFonts w:ascii="宋体" w:hAnsi="宋体" w:eastAsia="宋体" w:cs="宋体"/>
          <w:spacing w:val="-8"/>
          <w:sz w:val="24"/>
          <w:szCs w:val="24"/>
        </w:rPr>
        <w:t>罚</w:t>
      </w:r>
      <w:r>
        <w:rPr>
          <w:rFonts w:ascii="宋体" w:hAnsi="宋体" w:eastAsia="宋体" w:cs="宋体"/>
          <w:spacing w:val="-5"/>
          <w:sz w:val="24"/>
          <w:szCs w:val="24"/>
        </w:rPr>
        <w:t>款</w:t>
      </w:r>
      <w:r>
        <w:rPr>
          <w:rFonts w:ascii="宋体" w:hAnsi="宋体" w:eastAsia="宋体" w:cs="宋体"/>
          <w:spacing w:val="-4"/>
          <w:sz w:val="24"/>
          <w:szCs w:val="24"/>
        </w:rPr>
        <w:t>等行政处罚。</w:t>
      </w:r>
    </w:p>
    <w:p>
      <w:pPr>
        <w:spacing w:line="318" w:lineRule="auto"/>
        <w:rPr>
          <w:rFonts w:ascii="Arial"/>
          <w:sz w:val="21"/>
        </w:rPr>
      </w:pPr>
    </w:p>
    <w:p>
      <w:pPr>
        <w:spacing w:line="319" w:lineRule="auto"/>
        <w:rPr>
          <w:rFonts w:ascii="Arial"/>
          <w:sz w:val="21"/>
        </w:rPr>
      </w:pPr>
    </w:p>
    <w:p>
      <w:pPr>
        <w:spacing w:before="78" w:line="219" w:lineRule="auto"/>
        <w:ind w:left="3843"/>
        <w:rPr>
          <w:rFonts w:ascii="宋体" w:hAnsi="宋体" w:eastAsia="宋体" w:cs="宋体"/>
          <w:sz w:val="24"/>
          <w:szCs w:val="24"/>
        </w:rPr>
      </w:pPr>
      <w:r>
        <w:rPr>
          <w:rFonts w:ascii="宋体" w:hAnsi="宋体" w:eastAsia="宋体" w:cs="宋体"/>
          <w:spacing w:val="6"/>
          <w:sz w:val="24"/>
          <w:szCs w:val="24"/>
        </w:rPr>
        <w:t>投</w:t>
      </w:r>
      <w:r>
        <w:rPr>
          <w:rFonts w:ascii="宋体" w:hAnsi="宋体" w:eastAsia="宋体" w:cs="宋体"/>
          <w:spacing w:val="5"/>
          <w:sz w:val="24"/>
          <w:szCs w:val="24"/>
        </w:rPr>
        <w:t xml:space="preserve">标单位： </w:t>
      </w:r>
      <w:r>
        <w:rPr>
          <w:rFonts w:ascii="宋体" w:hAnsi="宋体" w:eastAsia="宋体" w:cs="宋体"/>
          <w:spacing w:val="5"/>
          <w:sz w:val="24"/>
          <w:szCs w:val="24"/>
          <w:u w:val="single" w:color="auto"/>
        </w:rPr>
        <w:t xml:space="preserve">    (全称)(盖章)</w:t>
      </w:r>
      <w:r>
        <w:rPr>
          <w:rFonts w:ascii="宋体" w:hAnsi="宋体" w:eastAsia="宋体" w:cs="宋体"/>
          <w:sz w:val="24"/>
          <w:szCs w:val="24"/>
          <w:u w:val="single" w:color="auto"/>
        </w:rPr>
        <w:t xml:space="preserve">    </w:t>
      </w:r>
    </w:p>
    <w:p>
      <w:pPr>
        <w:spacing w:before="295" w:line="451" w:lineRule="auto"/>
        <w:ind w:left="3881" w:right="107" w:hanging="40"/>
        <w:rPr>
          <w:rFonts w:ascii="宋体" w:hAnsi="宋体" w:eastAsia="宋体" w:cs="宋体"/>
          <w:sz w:val="24"/>
          <w:szCs w:val="24"/>
        </w:rPr>
      </w:pPr>
      <w:r>
        <w:rPr>
          <w:rFonts w:ascii="宋体" w:hAnsi="宋体" w:eastAsia="宋体" w:cs="宋体"/>
          <w:spacing w:val="-6"/>
          <w:sz w:val="24"/>
          <w:szCs w:val="24"/>
        </w:rPr>
        <w:t xml:space="preserve">法定代表人或委托代理人： </w:t>
      </w:r>
      <w:r>
        <w:rPr>
          <w:rFonts w:ascii="宋体" w:hAnsi="宋体" w:eastAsia="宋体" w:cs="宋体"/>
          <w:spacing w:val="-6"/>
          <w:sz w:val="24"/>
          <w:szCs w:val="24"/>
          <w:u w:val="single" w:color="auto"/>
        </w:rPr>
        <w:t xml:space="preserve"> (签字或盖章)</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2"/>
          <w:sz w:val="24"/>
          <w:szCs w:val="24"/>
        </w:rPr>
        <w:t xml:space="preserve">日 </w:t>
      </w:r>
      <w:r>
        <w:rPr>
          <w:rFonts w:ascii="宋体" w:hAnsi="宋体" w:eastAsia="宋体" w:cs="宋体"/>
          <w:spacing w:val="-6"/>
          <w:sz w:val="24"/>
          <w:szCs w:val="24"/>
        </w:rPr>
        <w:t>期： 20</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月</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日</w:t>
      </w:r>
    </w:p>
    <w:p>
      <w:pPr>
        <w:sectPr>
          <w:footerReference r:id="rId56" w:type="default"/>
          <w:pgSz w:w="11909" w:h="16836"/>
          <w:pgMar w:top="400" w:right="1697" w:bottom="1195" w:left="1710" w:header="0" w:footer="1007" w:gutter="0"/>
          <w:cols w:space="720" w:num="1"/>
        </w:sect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91" w:line="220" w:lineRule="auto"/>
        <w:ind w:left="2950"/>
        <w:rPr>
          <w:rFonts w:ascii="宋体" w:hAnsi="宋体" w:eastAsia="宋体" w:cs="宋体"/>
          <w:sz w:val="28"/>
          <w:szCs w:val="28"/>
        </w:rPr>
      </w:pPr>
      <w:r>
        <w:rPr>
          <w:rFonts w:ascii="宋体" w:hAnsi="宋体" w:eastAsia="宋体" w:cs="宋体"/>
          <w:spacing w:val="1"/>
          <w:sz w:val="28"/>
          <w:szCs w:val="28"/>
          <w14:textOutline w14:w="5080" w14:cap="flat" w14:cmpd="sng">
            <w14:solidFill>
              <w14:srgbClr w14:val="000000"/>
            </w14:solidFill>
            <w14:prstDash w14:val="solid"/>
            <w14:miter w14:val="0"/>
          </w14:textOutline>
        </w:rPr>
        <w:t>4</w:t>
      </w:r>
      <w:r>
        <w:rPr>
          <w:rFonts w:ascii="宋体" w:hAnsi="宋体" w:eastAsia="宋体" w:cs="宋体"/>
          <w:sz w:val="28"/>
          <w:szCs w:val="28"/>
          <w14:textOutline w14:w="5080" w14:cap="flat" w14:cmpd="sng">
            <w14:solidFill>
              <w14:srgbClr w14:val="000000"/>
            </w14:solidFill>
            <w14:prstDash w14:val="solid"/>
            <w14:miter w14:val="0"/>
          </w14:textOutline>
        </w:rPr>
        <w:t>-7</w:t>
      </w:r>
      <w:r>
        <w:rPr>
          <w:rFonts w:ascii="宋体" w:hAnsi="宋体" w:eastAsia="宋体" w:cs="宋体"/>
          <w:sz w:val="28"/>
          <w:szCs w:val="28"/>
        </w:rPr>
        <w:t xml:space="preserve"> </w:t>
      </w:r>
      <w:r>
        <w:rPr>
          <w:rFonts w:ascii="宋体" w:hAnsi="宋体" w:eastAsia="宋体" w:cs="宋体"/>
          <w:sz w:val="28"/>
          <w:szCs w:val="28"/>
          <w14:textOutline w14:w="5080" w14:cap="flat" w14:cmpd="sng">
            <w14:solidFill>
              <w14:srgbClr w14:val="000000"/>
            </w14:solidFill>
            <w14:prstDash w14:val="solid"/>
            <w14:miter w14:val="0"/>
          </w14:textOutline>
        </w:rPr>
        <w:t>投标保证金缴纳证明</w:t>
      </w:r>
    </w:p>
    <w:p>
      <w:pPr>
        <w:spacing w:before="99" w:line="269" w:lineRule="auto"/>
        <w:ind w:left="367" w:right="84" w:hanging="358"/>
        <w:rPr>
          <w:rFonts w:ascii="宋体" w:hAnsi="宋体" w:eastAsia="宋体" w:cs="宋体"/>
          <w:sz w:val="24"/>
          <w:szCs w:val="24"/>
        </w:rPr>
      </w:pPr>
      <w:r>
        <w:rPr>
          <w:rFonts w:ascii="宋体" w:hAnsi="宋体" w:eastAsia="宋体" w:cs="宋体"/>
          <w:spacing w:val="-10"/>
          <w:sz w:val="28"/>
          <w:szCs w:val="28"/>
          <w14:textOutline w14:w="5080" w14:cap="flat" w14:cmpd="sng">
            <w14:solidFill>
              <w14:srgbClr w14:val="000000"/>
            </w14:solidFill>
            <w14:prstDash w14:val="solid"/>
            <w14:miter w14:val="0"/>
          </w14:textOutline>
        </w:rPr>
        <w:t>①</w:t>
      </w:r>
      <w:r>
        <w:rPr>
          <w:rFonts w:ascii="宋体" w:hAnsi="宋体" w:eastAsia="宋体" w:cs="宋体"/>
          <w:spacing w:val="-10"/>
          <w:sz w:val="28"/>
          <w:szCs w:val="28"/>
        </w:rPr>
        <w:t xml:space="preserve"> </w:t>
      </w:r>
      <w:r>
        <w:rPr>
          <w:rFonts w:ascii="宋体" w:hAnsi="宋体" w:eastAsia="宋体" w:cs="宋体"/>
          <w:spacing w:val="-10"/>
          <w:sz w:val="24"/>
          <w:szCs w:val="24"/>
          <w14:textOutline w14:w="4354" w14:cap="flat" w14:cmpd="sng">
            <w14:solidFill>
              <w14:srgbClr w14:val="000000"/>
            </w14:solidFill>
            <w14:prstDash w14:val="solid"/>
            <w14:miter w14:val="0"/>
          </w14:textOutline>
        </w:rPr>
        <w:t>若采</w:t>
      </w:r>
      <w:r>
        <w:rPr>
          <w:rFonts w:ascii="宋体" w:hAnsi="宋体" w:eastAsia="宋体" w:cs="宋体"/>
          <w:spacing w:val="-5"/>
          <w:sz w:val="24"/>
          <w:szCs w:val="24"/>
          <w14:textOutline w14:w="4354" w14:cap="flat" w14:cmpd="sng">
            <w14:solidFill>
              <w14:srgbClr w14:val="000000"/>
            </w14:solidFill>
            <w14:prstDash w14:val="solid"/>
            <w14:miter w14:val="0"/>
          </w14:textOutline>
        </w:rPr>
        <w:t>用转账、</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支票形式，投标人应在此提供：招标代理机构开具的财务收款收</w:t>
      </w:r>
      <w:r>
        <w:rPr>
          <w:rFonts w:ascii="宋体" w:hAnsi="宋体" w:eastAsia="宋体" w:cs="宋体"/>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据复印件或电</w:t>
      </w:r>
      <w:r>
        <w:rPr>
          <w:rFonts w:ascii="宋体" w:hAnsi="宋体" w:eastAsia="宋体" w:cs="宋体"/>
          <w:sz w:val="24"/>
          <w:szCs w:val="24"/>
          <w14:textOutline w14:w="4354" w14:cap="flat" w14:cmpd="sng">
            <w14:solidFill>
              <w14:srgbClr w14:val="000000"/>
            </w14:solidFill>
            <w14:prstDash w14:val="solid"/>
            <w14:miter w14:val="0"/>
          </w14:textOutline>
        </w:rPr>
        <w:t>汇凭证复印件附在此处。</w:t>
      </w:r>
    </w:p>
    <w:p>
      <w:pPr>
        <w:spacing w:line="341" w:lineRule="auto"/>
        <w:rPr>
          <w:rFonts w:ascii="Arial"/>
          <w:sz w:val="21"/>
        </w:rPr>
      </w:pPr>
    </w:p>
    <w:p>
      <w:pPr>
        <w:spacing w:before="91" w:line="217" w:lineRule="auto"/>
        <w:ind w:left="8"/>
        <w:rPr>
          <w:rFonts w:ascii="宋体" w:hAnsi="宋体" w:eastAsia="宋体" w:cs="宋体"/>
          <w:sz w:val="24"/>
          <w:szCs w:val="24"/>
        </w:rPr>
      </w:pPr>
      <w:r>
        <w:rPr>
          <w:rFonts w:ascii="宋体" w:hAnsi="宋体" w:eastAsia="宋体" w:cs="宋体"/>
          <w:spacing w:val="-4"/>
          <w:sz w:val="28"/>
          <w:szCs w:val="28"/>
        </w:rPr>
        <w:t xml:space="preserve">② </w:t>
      </w:r>
      <w:r>
        <w:rPr>
          <w:rFonts w:ascii="宋体" w:hAnsi="宋体" w:eastAsia="宋体" w:cs="宋体"/>
          <w:spacing w:val="-4"/>
          <w:sz w:val="24"/>
          <w:szCs w:val="24"/>
        </w:rPr>
        <w:t>若采用保函形式</w:t>
      </w:r>
      <w:r>
        <w:rPr>
          <w:rFonts w:ascii="宋体" w:hAnsi="宋体" w:eastAsia="宋体" w:cs="宋体"/>
          <w:spacing w:val="-2"/>
          <w:sz w:val="24"/>
          <w:szCs w:val="24"/>
        </w:rPr>
        <w:t>递交投标保证金的，格式参考如下：</w:t>
      </w:r>
    </w:p>
    <w:p>
      <w:pPr>
        <w:tabs>
          <w:tab w:val="left" w:pos="135"/>
        </w:tabs>
        <w:spacing w:before="144"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14:textOutline w14:w="4354" w14:cap="flat" w14:cmpd="sng">
            <w14:solidFill>
              <w14:srgbClr w14:val="000000"/>
            </w14:solidFill>
            <w14:prstDash w14:val="solid"/>
            <w14:miter w14:val="0"/>
          </w14:textOutline>
        </w:rPr>
        <w:t>(采购人名称：)</w:t>
      </w:r>
      <w:r>
        <w:rPr>
          <w:rFonts w:ascii="宋体" w:hAnsi="宋体" w:eastAsia="宋体" w:cs="宋体"/>
          <w:sz w:val="24"/>
          <w:szCs w:val="24"/>
          <w:u w:val="single" w:color="auto"/>
        </w:rPr>
        <w:t xml:space="preserve"> </w:t>
      </w:r>
    </w:p>
    <w:p>
      <w:pPr>
        <w:tabs>
          <w:tab w:val="left" w:pos="135"/>
        </w:tabs>
        <w:spacing w:before="150" w:line="339" w:lineRule="auto"/>
        <w:ind w:right="79" w:firstLine="492"/>
        <w:rPr>
          <w:rFonts w:ascii="宋体" w:hAnsi="宋体" w:eastAsia="宋体" w:cs="宋体"/>
          <w:sz w:val="24"/>
          <w:szCs w:val="24"/>
        </w:rPr>
      </w:pPr>
      <w:r>
        <w:rPr>
          <w:rFonts w:ascii="宋体" w:hAnsi="宋体" w:eastAsia="宋体" w:cs="宋体"/>
          <w:spacing w:val="-1"/>
          <w:sz w:val="24"/>
          <w:szCs w:val="24"/>
        </w:rPr>
        <w:t xml:space="preserve">鉴于 </w:t>
      </w:r>
      <w:r>
        <w:rPr>
          <w:rFonts w:ascii="宋体" w:hAnsi="宋体" w:eastAsia="宋体" w:cs="宋体"/>
          <w:spacing w:val="-1"/>
          <w:sz w:val="24"/>
          <w:szCs w:val="24"/>
          <w:u w:val="single" w:color="auto"/>
        </w:rPr>
        <w:t xml:space="preserve">    (投标人名称)    </w:t>
      </w:r>
      <w:r>
        <w:rPr>
          <w:rFonts w:ascii="宋体" w:hAnsi="宋体" w:eastAsia="宋体" w:cs="宋体"/>
          <w:spacing w:val="-1"/>
          <w:sz w:val="24"/>
          <w:szCs w:val="24"/>
        </w:rPr>
        <w:t xml:space="preserve"> (以下</w:t>
      </w:r>
      <w:r>
        <w:rPr>
          <w:rFonts w:ascii="宋体" w:hAnsi="宋体" w:eastAsia="宋体" w:cs="宋体"/>
          <w:sz w:val="24"/>
          <w:szCs w:val="24"/>
        </w:rPr>
        <w:t>称“投标人”)于</w:t>
      </w:r>
      <w:r>
        <w:rPr>
          <w:rFonts w:ascii="宋体" w:hAnsi="宋体" w:eastAsia="宋体" w:cs="宋体"/>
          <w:sz w:val="24"/>
          <w:szCs w:val="24"/>
          <w14:textOutline w14:w="4354" w14:cap="flat" w14:cmpd="sng">
            <w14:solidFill>
              <w14:srgbClr w14:val="000000"/>
            </w14:solidFill>
            <w14:prstDash w14:val="solid"/>
            <w14:miter w14:val="0"/>
          </w14:textOutline>
        </w:rPr>
        <w:t>____年___月___</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日</w:t>
      </w:r>
      <w:r>
        <w:rPr>
          <w:rFonts w:ascii="宋体" w:hAnsi="宋体" w:eastAsia="宋体" w:cs="宋体"/>
          <w:sz w:val="24"/>
          <w:szCs w:val="24"/>
        </w:rPr>
        <w:t xml:space="preserve">参加 </w:t>
      </w:r>
      <w:r>
        <w:rPr>
          <w:rFonts w:ascii="宋体" w:hAnsi="宋体" w:eastAsia="宋体" w:cs="宋体"/>
          <w:sz w:val="24"/>
          <w:szCs w:val="24"/>
          <w:u w:val="single" w:color="auto"/>
        </w:rPr>
        <w:tab/>
      </w:r>
      <w:r>
        <w:rPr>
          <w:rFonts w:ascii="宋体" w:hAnsi="宋体" w:eastAsia="宋体" w:cs="宋体"/>
          <w:spacing w:val="-19"/>
          <w:sz w:val="24"/>
          <w:szCs w:val="24"/>
          <w:u w:val="single" w:color="auto"/>
          <w14:textOutline w14:w="4354" w14:cap="flat" w14:cmpd="sng">
            <w14:solidFill>
              <w14:srgbClr w14:val="000000"/>
            </w14:solidFill>
            <w14:prstDash w14:val="solid"/>
            <w14:miter w14:val="0"/>
          </w14:textOutline>
        </w:rPr>
        <w:t>(</w:t>
      </w:r>
      <w:r>
        <w:rPr>
          <w:rFonts w:ascii="宋体" w:hAnsi="宋体" w:eastAsia="宋体" w:cs="宋体"/>
          <w:spacing w:val="-10"/>
          <w:sz w:val="24"/>
          <w:szCs w:val="24"/>
          <w:u w:val="single" w:color="auto"/>
          <w14:textOutline w14:w="4354" w14:cap="flat" w14:cmpd="sng">
            <w14:solidFill>
              <w14:srgbClr w14:val="000000"/>
            </w14:solidFill>
            <w14:prstDash w14:val="solid"/>
            <w14:miter w14:val="0"/>
          </w14:textOutline>
        </w:rPr>
        <w:t>项目名称)</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标项</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 xml:space="preserve"> 的投标， _____________ (担保人名称， 以下简称“我方”)</w:t>
      </w:r>
      <w:r>
        <w:rPr>
          <w:rFonts w:ascii="宋体" w:hAnsi="宋体" w:eastAsia="宋体" w:cs="宋体"/>
          <w:sz w:val="24"/>
          <w:szCs w:val="24"/>
        </w:rPr>
        <w:t xml:space="preserve"> </w:t>
      </w:r>
      <w:r>
        <w:rPr>
          <w:rFonts w:ascii="宋体" w:hAnsi="宋体" w:eastAsia="宋体" w:cs="宋体"/>
          <w:spacing w:val="3"/>
          <w:sz w:val="24"/>
          <w:szCs w:val="24"/>
        </w:rPr>
        <w:t>无条件地、不可撤销地保证：若投标人在投标有效期内撤销响应文件的，不</w:t>
      </w:r>
      <w:r>
        <w:rPr>
          <w:rFonts w:ascii="宋体" w:hAnsi="宋体" w:eastAsia="宋体" w:cs="宋体"/>
          <w:sz w:val="24"/>
          <w:szCs w:val="24"/>
        </w:rPr>
        <w:t xml:space="preserve">接受 </w:t>
      </w:r>
      <w:r>
        <w:rPr>
          <w:rFonts w:ascii="宋体" w:hAnsi="宋体" w:eastAsia="宋体" w:cs="宋体"/>
          <w:spacing w:val="3"/>
          <w:sz w:val="24"/>
          <w:szCs w:val="24"/>
        </w:rPr>
        <w:t>依据评标办法的规定对其投标文件中细微偏差进行澄清和补正，投标人提交</w:t>
      </w:r>
      <w:r>
        <w:rPr>
          <w:rFonts w:ascii="宋体" w:hAnsi="宋体" w:eastAsia="宋体" w:cs="宋体"/>
          <w:sz w:val="24"/>
          <w:szCs w:val="24"/>
        </w:rPr>
        <w:t xml:space="preserve">了虚 </w:t>
      </w:r>
      <w:r>
        <w:rPr>
          <w:rFonts w:ascii="宋体" w:hAnsi="宋体" w:eastAsia="宋体" w:cs="宋体"/>
          <w:spacing w:val="-1"/>
          <w:sz w:val="24"/>
          <w:szCs w:val="24"/>
        </w:rPr>
        <w:t>假资料，存在串通投标行为，中标后无正当理由</w:t>
      </w:r>
      <w:r>
        <w:rPr>
          <w:rFonts w:ascii="宋体" w:hAnsi="宋体" w:eastAsia="宋体" w:cs="宋体"/>
          <w:sz w:val="24"/>
          <w:szCs w:val="24"/>
        </w:rPr>
        <w:t xml:space="preserve">不与采购人订立合同， 在签订合 </w:t>
      </w:r>
      <w:r>
        <w:rPr>
          <w:rFonts w:ascii="宋体" w:hAnsi="宋体" w:eastAsia="宋体" w:cs="宋体"/>
          <w:spacing w:val="4"/>
          <w:sz w:val="24"/>
          <w:szCs w:val="24"/>
        </w:rPr>
        <w:t>同</w:t>
      </w:r>
      <w:r>
        <w:rPr>
          <w:rFonts w:ascii="宋体" w:hAnsi="宋体" w:eastAsia="宋体" w:cs="宋体"/>
          <w:spacing w:val="3"/>
          <w:sz w:val="24"/>
          <w:szCs w:val="24"/>
        </w:rPr>
        <w:t>时向采购人提出附加条件，不按招标文件要求提交履约保证金，或发生招标文</w:t>
      </w:r>
      <w:r>
        <w:rPr>
          <w:rFonts w:ascii="宋体" w:hAnsi="宋体" w:eastAsia="宋体" w:cs="宋体"/>
          <w:sz w:val="24"/>
          <w:szCs w:val="24"/>
        </w:rPr>
        <w:t xml:space="preserve"> </w:t>
      </w:r>
      <w:r>
        <w:rPr>
          <w:rFonts w:ascii="宋体" w:hAnsi="宋体" w:eastAsia="宋体" w:cs="宋体"/>
          <w:spacing w:val="3"/>
          <w:sz w:val="24"/>
          <w:szCs w:val="24"/>
        </w:rPr>
        <w:t>件明确规定可以不予退还投标保证金的其他情形，我方承担保证责任。收到你</w:t>
      </w:r>
      <w:r>
        <w:rPr>
          <w:rFonts w:ascii="宋体" w:hAnsi="宋体" w:eastAsia="宋体" w:cs="宋体"/>
          <w:sz w:val="24"/>
          <w:szCs w:val="24"/>
        </w:rPr>
        <w:t xml:space="preserve">方 </w:t>
      </w:r>
      <w:r>
        <w:rPr>
          <w:rFonts w:ascii="宋体" w:hAnsi="宋体" w:eastAsia="宋体" w:cs="宋体"/>
          <w:spacing w:val="-10"/>
          <w:sz w:val="24"/>
          <w:szCs w:val="24"/>
        </w:rPr>
        <w:t xml:space="preserve">书面通知后， </w:t>
      </w:r>
      <w:r>
        <w:rPr>
          <w:rFonts w:ascii="宋体" w:hAnsi="宋体" w:eastAsia="宋体" w:cs="宋体"/>
          <w:spacing w:val="-5"/>
          <w:sz w:val="24"/>
          <w:szCs w:val="24"/>
        </w:rPr>
        <w:t>我方在 7 日内无条件向你方支付人民币(大写) __________元。</w:t>
      </w:r>
    </w:p>
    <w:p>
      <w:pPr>
        <w:spacing w:line="347" w:lineRule="auto"/>
        <w:ind w:left="17" w:firstLine="472"/>
        <w:rPr>
          <w:rFonts w:ascii="宋体" w:hAnsi="宋体" w:eastAsia="宋体" w:cs="宋体"/>
          <w:sz w:val="24"/>
          <w:szCs w:val="24"/>
        </w:rPr>
      </w:pPr>
      <w:r>
        <w:rPr>
          <w:rFonts w:ascii="宋体" w:hAnsi="宋体" w:eastAsia="宋体" w:cs="宋体"/>
          <w:spacing w:val="3"/>
          <w:sz w:val="24"/>
          <w:szCs w:val="24"/>
        </w:rPr>
        <w:t>本保函在投标有效期或经延长的投标有效期内保持有效。要求我方承担保</w:t>
      </w:r>
      <w:r>
        <w:rPr>
          <w:rFonts w:ascii="宋体" w:hAnsi="宋体" w:eastAsia="宋体" w:cs="宋体"/>
          <w:sz w:val="24"/>
          <w:szCs w:val="24"/>
        </w:rPr>
        <w:t xml:space="preserve">证 </w:t>
      </w:r>
      <w:r>
        <w:rPr>
          <w:rFonts w:ascii="宋体" w:hAnsi="宋体" w:eastAsia="宋体" w:cs="宋体"/>
          <w:spacing w:val="-8"/>
          <w:sz w:val="24"/>
          <w:szCs w:val="24"/>
        </w:rPr>
        <w:t>责</w:t>
      </w:r>
      <w:r>
        <w:rPr>
          <w:rFonts w:ascii="宋体" w:hAnsi="宋体" w:eastAsia="宋体" w:cs="宋体"/>
          <w:spacing w:val="-5"/>
          <w:sz w:val="24"/>
          <w:szCs w:val="24"/>
        </w:rPr>
        <w:t>任的通知应在上述期限内送达我方。你方延长投标有效期的决定， 应通知我方。</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8" w:line="339" w:lineRule="auto"/>
        <w:ind w:left="3575" w:right="583"/>
        <w:rPr>
          <w:rFonts w:ascii="宋体" w:hAnsi="宋体" w:eastAsia="宋体" w:cs="宋体"/>
          <w:sz w:val="24"/>
          <w:szCs w:val="24"/>
        </w:rPr>
      </w:pPr>
      <w:r>
        <w:rPr>
          <w:rFonts w:ascii="宋体" w:hAnsi="宋体" w:eastAsia="宋体" w:cs="宋体"/>
          <w:spacing w:val="-8"/>
          <w:sz w:val="24"/>
          <w:szCs w:val="24"/>
        </w:rPr>
        <w:t>担保人名</w:t>
      </w:r>
      <w:r>
        <w:rPr>
          <w:rFonts w:ascii="宋体" w:hAnsi="宋体" w:eastAsia="宋体" w:cs="宋体"/>
          <w:spacing w:val="-5"/>
          <w:sz w:val="24"/>
          <w:szCs w:val="24"/>
        </w:rPr>
        <w:t>称</w:t>
      </w:r>
      <w:r>
        <w:rPr>
          <w:rFonts w:ascii="宋体" w:hAnsi="宋体" w:eastAsia="宋体" w:cs="宋体"/>
          <w:spacing w:val="-4"/>
          <w:sz w:val="24"/>
          <w:szCs w:val="24"/>
        </w:rPr>
        <w:t>： ______________ (盖单位章)</w:t>
      </w:r>
      <w:r>
        <w:rPr>
          <w:rFonts w:ascii="宋体" w:hAnsi="宋体" w:eastAsia="宋体" w:cs="宋体"/>
          <w:sz w:val="24"/>
          <w:szCs w:val="24"/>
        </w:rPr>
        <w:t xml:space="preserve"> </w:t>
      </w:r>
      <w:r>
        <w:rPr>
          <w:rFonts w:ascii="宋体" w:hAnsi="宋体" w:eastAsia="宋体" w:cs="宋体"/>
          <w:spacing w:val="-2"/>
          <w:sz w:val="24"/>
          <w:szCs w:val="24"/>
        </w:rPr>
        <w:t>法定代</w:t>
      </w:r>
      <w:r>
        <w:rPr>
          <w:rFonts w:ascii="宋体" w:hAnsi="宋体" w:eastAsia="宋体" w:cs="宋体"/>
          <w:spacing w:val="-1"/>
          <w:sz w:val="24"/>
          <w:szCs w:val="24"/>
        </w:rPr>
        <w:t>表人或</w:t>
      </w:r>
    </w:p>
    <w:p>
      <w:pPr>
        <w:spacing w:before="2" w:line="338" w:lineRule="auto"/>
        <w:ind w:left="3574" w:right="823"/>
        <w:rPr>
          <w:rFonts w:ascii="宋体" w:hAnsi="宋体" w:eastAsia="宋体" w:cs="宋体"/>
          <w:sz w:val="24"/>
          <w:szCs w:val="24"/>
        </w:rPr>
      </w:pPr>
      <w:r>
        <w:rPr>
          <w:rFonts w:ascii="宋体" w:hAnsi="宋体" w:eastAsia="宋体" w:cs="宋体"/>
          <w:spacing w:val="-8"/>
          <w:sz w:val="24"/>
          <w:szCs w:val="24"/>
        </w:rPr>
        <w:t>其委托代理</w:t>
      </w:r>
      <w:r>
        <w:rPr>
          <w:rFonts w:ascii="宋体" w:hAnsi="宋体" w:eastAsia="宋体" w:cs="宋体"/>
          <w:spacing w:val="-5"/>
          <w:sz w:val="24"/>
          <w:szCs w:val="24"/>
        </w:rPr>
        <w:t>人</w:t>
      </w:r>
      <w:r>
        <w:rPr>
          <w:rFonts w:ascii="宋体" w:hAnsi="宋体" w:eastAsia="宋体" w:cs="宋体"/>
          <w:spacing w:val="-4"/>
          <w:sz w:val="24"/>
          <w:szCs w:val="24"/>
        </w:rPr>
        <w:t>： ______________ (签字)</w:t>
      </w:r>
      <w:r>
        <w:rPr>
          <w:rFonts w:ascii="宋体" w:hAnsi="宋体" w:eastAsia="宋体" w:cs="宋体"/>
          <w:sz w:val="24"/>
          <w:szCs w:val="24"/>
        </w:rPr>
        <w:t xml:space="preserve"> </w:t>
      </w:r>
      <w:r>
        <w:rPr>
          <w:rFonts w:ascii="宋体" w:hAnsi="宋体" w:eastAsia="宋体" w:cs="宋体"/>
          <w:spacing w:val="-6"/>
          <w:sz w:val="24"/>
          <w:szCs w:val="24"/>
        </w:rPr>
        <w:t xml:space="preserve">地    </w:t>
      </w:r>
      <w:r>
        <w:rPr>
          <w:rFonts w:ascii="宋体" w:hAnsi="宋体" w:eastAsia="宋体" w:cs="宋体"/>
          <w:spacing w:val="-3"/>
          <w:sz w:val="24"/>
          <w:szCs w:val="24"/>
        </w:rPr>
        <w:t>址：</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________________</w:t>
      </w:r>
    </w:p>
    <w:p>
      <w:pPr>
        <w:spacing w:before="1" w:line="338" w:lineRule="auto"/>
        <w:ind w:left="3602" w:right="1507" w:hanging="10"/>
        <w:rPr>
          <w:rFonts w:ascii="宋体" w:hAnsi="宋体" w:eastAsia="宋体" w:cs="宋体"/>
          <w:sz w:val="24"/>
          <w:szCs w:val="24"/>
        </w:rPr>
      </w:pPr>
      <w:r>
        <w:rPr>
          <w:rFonts w:ascii="宋体" w:hAnsi="宋体" w:eastAsia="宋体" w:cs="宋体"/>
          <w:spacing w:val="-8"/>
          <w:sz w:val="24"/>
          <w:szCs w:val="24"/>
        </w:rPr>
        <w:t>邮政</w:t>
      </w:r>
      <w:r>
        <w:rPr>
          <w:rFonts w:ascii="宋体" w:hAnsi="宋体" w:eastAsia="宋体" w:cs="宋体"/>
          <w:spacing w:val="-6"/>
          <w:sz w:val="24"/>
          <w:szCs w:val="24"/>
        </w:rPr>
        <w:t>编</w:t>
      </w:r>
      <w:r>
        <w:rPr>
          <w:rFonts w:ascii="宋体" w:hAnsi="宋体" w:eastAsia="宋体" w:cs="宋体"/>
          <w:spacing w:val="-4"/>
          <w:sz w:val="24"/>
          <w:szCs w:val="24"/>
        </w:rPr>
        <w:t>码：</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_________________</w:t>
      </w:r>
      <w:r>
        <w:rPr>
          <w:rFonts w:ascii="宋体" w:hAnsi="宋体" w:eastAsia="宋体" w:cs="宋体"/>
          <w:sz w:val="24"/>
          <w:szCs w:val="24"/>
        </w:rPr>
        <w:t xml:space="preserve"> </w:t>
      </w:r>
      <w:r>
        <w:rPr>
          <w:rFonts w:ascii="宋体" w:hAnsi="宋体" w:eastAsia="宋体" w:cs="宋体"/>
          <w:spacing w:val="-6"/>
          <w:sz w:val="24"/>
          <w:szCs w:val="24"/>
        </w:rPr>
        <w:t>电</w:t>
      </w:r>
      <w:r>
        <w:rPr>
          <w:rFonts w:ascii="宋体" w:hAnsi="宋体" w:eastAsia="宋体" w:cs="宋体"/>
          <w:spacing w:val="-5"/>
          <w:sz w:val="24"/>
          <w:szCs w:val="24"/>
        </w:rPr>
        <w:t xml:space="preserve">    话：</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______________</w:t>
      </w:r>
    </w:p>
    <w:p>
      <w:pPr>
        <w:spacing w:line="213" w:lineRule="auto"/>
        <w:ind w:left="3572"/>
        <w:rPr>
          <w:rFonts w:ascii="宋体" w:hAnsi="宋体" w:eastAsia="宋体" w:cs="宋体"/>
          <w:sz w:val="24"/>
          <w:szCs w:val="24"/>
        </w:rPr>
      </w:pPr>
      <w:r>
        <w:rPr>
          <w:rFonts w:ascii="宋体" w:hAnsi="宋体" w:eastAsia="宋体" w:cs="宋体"/>
          <w:spacing w:val="-6"/>
          <w:sz w:val="24"/>
          <w:szCs w:val="24"/>
        </w:rPr>
        <w:t>传    真</w:t>
      </w:r>
      <w:r>
        <w:rPr>
          <w:rFonts w:ascii="宋体" w:hAnsi="宋体" w:eastAsia="宋体" w:cs="宋体"/>
          <w:spacing w:val="-4"/>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______________</w:t>
      </w:r>
    </w:p>
    <w:p>
      <w:pPr>
        <w:spacing w:before="55" w:line="213" w:lineRule="auto"/>
        <w:ind w:left="3772"/>
        <w:rPr>
          <w:rFonts w:ascii="宋体" w:hAnsi="宋体" w:eastAsia="宋体" w:cs="宋体"/>
          <w:sz w:val="24"/>
          <w:szCs w:val="24"/>
        </w:rPr>
      </w:pPr>
      <w:r>
        <w:rPr>
          <w:rFonts w:ascii="宋体" w:hAnsi="宋体" w:eastAsia="宋体" w:cs="宋体"/>
          <w:spacing w:val="-6"/>
          <w:sz w:val="24"/>
          <w:szCs w:val="24"/>
        </w:rPr>
        <w:t>___</w:t>
      </w:r>
      <w:r>
        <w:rPr>
          <w:rFonts w:ascii="宋体" w:hAnsi="宋体" w:eastAsia="宋体" w:cs="宋体"/>
          <w:spacing w:val="-3"/>
          <w:sz w:val="24"/>
          <w:szCs w:val="24"/>
        </w:rPr>
        <w:t>_____年____月____ 日</w:t>
      </w:r>
    </w:p>
    <w:p>
      <w:pPr>
        <w:sectPr>
          <w:footerReference r:id="rId57" w:type="default"/>
          <w:pgSz w:w="11909" w:h="16836"/>
          <w:pgMar w:top="400" w:right="1617" w:bottom="1195" w:left="1700" w:header="0" w:footer="1007"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91" w:line="220" w:lineRule="auto"/>
        <w:ind w:left="3127"/>
        <w:rPr>
          <w:rFonts w:ascii="宋体" w:hAnsi="宋体" w:eastAsia="宋体" w:cs="宋体"/>
          <w:sz w:val="28"/>
          <w:szCs w:val="28"/>
        </w:rPr>
      </w:pPr>
      <w:r>
        <w:rPr>
          <w:rFonts w:ascii="宋体" w:hAnsi="宋体" w:eastAsia="宋体" w:cs="宋体"/>
          <w:spacing w:val="1"/>
          <w:sz w:val="28"/>
          <w:szCs w:val="28"/>
          <w14:textOutline w14:w="5080" w14:cap="flat" w14:cmpd="sng">
            <w14:solidFill>
              <w14:srgbClr w14:val="000000"/>
            </w14:solidFill>
            <w14:prstDash w14:val="solid"/>
            <w14:miter w14:val="0"/>
          </w14:textOutline>
        </w:rPr>
        <w:t>4</w:t>
      </w:r>
      <w:r>
        <w:rPr>
          <w:rFonts w:ascii="宋体" w:hAnsi="宋体" w:eastAsia="宋体" w:cs="宋体"/>
          <w:sz w:val="28"/>
          <w:szCs w:val="28"/>
          <w14:textOutline w14:w="5080" w14:cap="flat" w14:cmpd="sng">
            <w14:solidFill>
              <w14:srgbClr w14:val="000000"/>
            </w14:solidFill>
            <w14:prstDash w14:val="solid"/>
            <w14:miter w14:val="0"/>
          </w14:textOutline>
        </w:rPr>
        <w:t>-8</w:t>
      </w:r>
      <w:r>
        <w:rPr>
          <w:rFonts w:ascii="宋体" w:hAnsi="宋体" w:eastAsia="宋体" w:cs="宋体"/>
          <w:sz w:val="28"/>
          <w:szCs w:val="28"/>
        </w:rPr>
        <w:t xml:space="preserve"> </w:t>
      </w:r>
      <w:r>
        <w:rPr>
          <w:rFonts w:ascii="宋体" w:hAnsi="宋体" w:eastAsia="宋体" w:cs="宋体"/>
          <w:sz w:val="28"/>
          <w:szCs w:val="28"/>
          <w14:textOutline w14:w="5080" w14:cap="flat" w14:cmpd="sng">
            <w14:solidFill>
              <w14:srgbClr w14:val="000000"/>
            </w14:solidFill>
            <w14:prstDash w14:val="solid"/>
            <w14:miter w14:val="0"/>
          </w14:textOutline>
        </w:rPr>
        <w:t>信用查询记录</w:t>
      </w:r>
    </w:p>
    <w:p>
      <w:pPr>
        <w:spacing w:line="468" w:lineRule="auto"/>
        <w:rPr>
          <w:rFonts w:ascii="Arial"/>
          <w:sz w:val="21"/>
        </w:rPr>
      </w:pPr>
    </w:p>
    <w:p>
      <w:pPr>
        <w:spacing w:before="78" w:line="214" w:lineRule="auto"/>
        <w:ind w:left="48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查询渠道为：</w:t>
      </w:r>
      <w:r>
        <w:rPr>
          <w:rFonts w:ascii="宋体" w:hAnsi="宋体" w:eastAsia="宋体" w:cs="宋体"/>
          <w:spacing w:val="-1"/>
          <w:sz w:val="24"/>
          <w:szCs w:val="24"/>
        </w:rPr>
        <w:t xml:space="preserve">  “信用中国”网站(</w:t>
      </w:r>
      <w:r>
        <w:fldChar w:fldCharType="begin"/>
      </w:r>
      <w:r>
        <w:instrText xml:space="preserve"> HYPERLINK "http://www.creditchina.gov.cn/" </w:instrText>
      </w:r>
      <w:r>
        <w:fldChar w:fldCharType="separate"/>
      </w:r>
      <w:r>
        <w:rPr>
          <w:rFonts w:ascii="宋体" w:hAnsi="宋体" w:eastAsia="宋体" w:cs="宋体"/>
          <w:color w:val="0000FF"/>
          <w:spacing w:val="-1"/>
          <w:sz w:val="24"/>
          <w:szCs w:val="24"/>
          <w:u w:val="single" w:color="auto"/>
        </w:rPr>
        <w:t>ww</w:t>
      </w:r>
      <w:r>
        <w:rPr>
          <w:rFonts w:ascii="宋体" w:hAnsi="宋体" w:eastAsia="宋体" w:cs="宋体"/>
          <w:color w:val="0000FF"/>
          <w:sz w:val="24"/>
          <w:szCs w:val="24"/>
          <w:u w:val="single" w:color="auto"/>
        </w:rPr>
        <w:t>w</w:t>
      </w:r>
      <w:r>
        <w:rPr>
          <w:rFonts w:ascii="宋体" w:hAnsi="宋体" w:eastAsia="宋体" w:cs="宋体"/>
          <w:color w:val="0000FF"/>
          <w:spacing w:val="-1"/>
          <w:sz w:val="24"/>
          <w:szCs w:val="24"/>
          <w:u w:val="single" w:color="auto"/>
        </w:rPr>
        <w:t>.</w:t>
      </w:r>
      <w:r>
        <w:rPr>
          <w:rFonts w:ascii="宋体" w:hAnsi="宋体" w:eastAsia="宋体" w:cs="宋体"/>
          <w:color w:val="0000FF"/>
          <w:sz w:val="24"/>
          <w:szCs w:val="24"/>
          <w:u w:val="single" w:color="auto"/>
        </w:rPr>
        <w:t>creditchina</w:t>
      </w:r>
      <w:r>
        <w:rPr>
          <w:rFonts w:ascii="宋体" w:hAnsi="宋体" w:eastAsia="宋体" w:cs="宋体"/>
          <w:color w:val="0000FF"/>
          <w:spacing w:val="-1"/>
          <w:sz w:val="24"/>
          <w:szCs w:val="24"/>
          <w:u w:val="single" w:color="auto"/>
        </w:rPr>
        <w:t>.</w:t>
      </w:r>
      <w:r>
        <w:rPr>
          <w:rFonts w:ascii="宋体" w:hAnsi="宋体" w:eastAsia="宋体" w:cs="宋体"/>
          <w:color w:val="0000FF"/>
          <w:sz w:val="24"/>
          <w:szCs w:val="24"/>
          <w:u w:val="single" w:color="auto"/>
        </w:rPr>
        <w:t>gov</w:t>
      </w:r>
      <w:r>
        <w:rPr>
          <w:rFonts w:ascii="宋体" w:hAnsi="宋体" w:eastAsia="宋体" w:cs="宋体"/>
          <w:color w:val="0000FF"/>
          <w:spacing w:val="-1"/>
          <w:sz w:val="24"/>
          <w:szCs w:val="24"/>
          <w:u w:val="single" w:color="auto"/>
        </w:rPr>
        <w:t>.</w:t>
      </w:r>
      <w:r>
        <w:rPr>
          <w:rFonts w:ascii="宋体" w:hAnsi="宋体" w:eastAsia="宋体" w:cs="宋体"/>
          <w:color w:val="0000FF"/>
          <w:sz w:val="24"/>
          <w:szCs w:val="24"/>
          <w:u w:val="single" w:color="auto"/>
        </w:rPr>
        <w:t>cn</w:t>
      </w:r>
      <w:r>
        <w:rPr>
          <w:rFonts w:ascii="宋体" w:hAnsi="宋体" w:eastAsia="宋体" w:cs="宋体"/>
          <w:color w:val="0000FF"/>
          <w:sz w:val="24"/>
          <w:szCs w:val="24"/>
          <w:u w:val="single" w:color="auto"/>
        </w:rPr>
        <w:fldChar w:fldCharType="end"/>
      </w:r>
      <w:r>
        <w:rPr>
          <w:rFonts w:ascii="宋体" w:hAnsi="宋体" w:eastAsia="宋体" w:cs="宋体"/>
          <w:spacing w:val="-1"/>
          <w:sz w:val="24"/>
          <w:szCs w:val="24"/>
        </w:rPr>
        <w:t>) 及中国政府采</w:t>
      </w:r>
    </w:p>
    <w:p>
      <w:pPr>
        <w:spacing w:before="162" w:line="440" w:lineRule="exact"/>
        <w:rPr>
          <w:rFonts w:ascii="宋体" w:hAnsi="宋体" w:eastAsia="宋体" w:cs="宋体"/>
          <w:sz w:val="24"/>
          <w:szCs w:val="24"/>
        </w:rPr>
      </w:pPr>
      <w:r>
        <w:rPr>
          <w:rFonts w:ascii="宋体" w:hAnsi="宋体" w:eastAsia="宋体" w:cs="宋体"/>
          <w:spacing w:val="4"/>
          <w:position w:val="15"/>
          <w:sz w:val="24"/>
          <w:szCs w:val="24"/>
        </w:rPr>
        <w:t>购</w:t>
      </w:r>
      <w:r>
        <w:rPr>
          <w:rFonts w:ascii="宋体" w:hAnsi="宋体" w:eastAsia="宋体" w:cs="宋体"/>
          <w:spacing w:val="3"/>
          <w:position w:val="15"/>
          <w:sz w:val="24"/>
          <w:szCs w:val="24"/>
        </w:rPr>
        <w:t>网(</w:t>
      </w:r>
      <w:r>
        <w:rPr>
          <w:rFonts w:ascii="宋体" w:hAnsi="宋体" w:eastAsia="宋体" w:cs="宋体"/>
          <w:position w:val="15"/>
          <w:sz w:val="24"/>
          <w:szCs w:val="24"/>
        </w:rPr>
        <w:t>www</w:t>
      </w:r>
      <w:r>
        <w:rPr>
          <w:rFonts w:ascii="宋体" w:hAnsi="宋体" w:eastAsia="宋体" w:cs="宋体"/>
          <w:spacing w:val="3"/>
          <w:position w:val="15"/>
          <w:sz w:val="24"/>
          <w:szCs w:val="24"/>
        </w:rPr>
        <w:t>.</w:t>
      </w:r>
      <w:r>
        <w:rPr>
          <w:rFonts w:ascii="宋体" w:hAnsi="宋体" w:eastAsia="宋体" w:cs="宋体"/>
          <w:position w:val="15"/>
          <w:sz w:val="24"/>
          <w:szCs w:val="24"/>
        </w:rPr>
        <w:t>ccgp</w:t>
      </w:r>
      <w:r>
        <w:rPr>
          <w:rFonts w:ascii="宋体" w:hAnsi="宋体" w:eastAsia="宋体" w:cs="宋体"/>
          <w:spacing w:val="3"/>
          <w:position w:val="15"/>
          <w:sz w:val="24"/>
          <w:szCs w:val="24"/>
        </w:rPr>
        <w:t>.</w:t>
      </w:r>
      <w:r>
        <w:rPr>
          <w:rFonts w:ascii="宋体" w:hAnsi="宋体" w:eastAsia="宋体" w:cs="宋体"/>
          <w:position w:val="15"/>
          <w:sz w:val="24"/>
          <w:szCs w:val="24"/>
        </w:rPr>
        <w:t>gov</w:t>
      </w:r>
      <w:r>
        <w:rPr>
          <w:rFonts w:ascii="宋体" w:hAnsi="宋体" w:eastAsia="宋体" w:cs="宋体"/>
          <w:spacing w:val="3"/>
          <w:position w:val="15"/>
          <w:sz w:val="24"/>
          <w:szCs w:val="24"/>
        </w:rPr>
        <w:t>.</w:t>
      </w:r>
      <w:r>
        <w:rPr>
          <w:rFonts w:ascii="宋体" w:hAnsi="宋体" w:eastAsia="宋体" w:cs="宋体"/>
          <w:position w:val="15"/>
          <w:sz w:val="24"/>
          <w:szCs w:val="24"/>
        </w:rPr>
        <w:t>cn</w:t>
      </w:r>
      <w:r>
        <w:rPr>
          <w:rFonts w:ascii="宋体" w:hAnsi="宋体" w:eastAsia="宋体" w:cs="宋体"/>
          <w:spacing w:val="3"/>
          <w:position w:val="15"/>
          <w:sz w:val="24"/>
          <w:szCs w:val="24"/>
        </w:rPr>
        <w:t>) 。查询时间为自公告发布之日起至投标文件递交截止时</w:t>
      </w:r>
    </w:p>
    <w:p>
      <w:pPr>
        <w:spacing w:line="219" w:lineRule="auto"/>
        <w:ind w:left="20"/>
        <w:rPr>
          <w:rFonts w:ascii="宋体" w:hAnsi="宋体" w:eastAsia="宋体" w:cs="宋体"/>
          <w:sz w:val="24"/>
          <w:szCs w:val="24"/>
        </w:rPr>
      </w:pPr>
      <w:r>
        <w:rPr>
          <w:rFonts w:ascii="宋体" w:hAnsi="宋体" w:eastAsia="宋体" w:cs="宋体"/>
          <w:spacing w:val="9"/>
          <w:sz w:val="24"/>
          <w:szCs w:val="24"/>
        </w:rPr>
        <w:t>间</w:t>
      </w:r>
      <w:r>
        <w:rPr>
          <w:rFonts w:ascii="宋体" w:hAnsi="宋体" w:eastAsia="宋体" w:cs="宋体"/>
          <w:spacing w:val="6"/>
          <w:sz w:val="24"/>
          <w:szCs w:val="24"/>
        </w:rPr>
        <w:t>止(该时间段内任一时间) 。</w:t>
      </w:r>
    </w:p>
    <w:p>
      <w:pPr>
        <w:spacing w:before="78" w:line="214" w:lineRule="auto"/>
        <w:ind w:left="484"/>
        <w:rPr>
          <w:rFonts w:ascii="宋体" w:hAnsi="宋体" w:eastAsia="宋体" w:cs="宋体"/>
          <w:spacing w:val="-1"/>
          <w:sz w:val="24"/>
          <w:szCs w:val="24"/>
        </w:rPr>
      </w:pPr>
      <w:r>
        <w:rPr>
          <w:rFonts w:ascii="宋体" w:hAnsi="宋体" w:eastAsia="宋体" w:cs="宋体"/>
          <w:spacing w:val="-1"/>
          <w:sz w:val="24"/>
          <w:szCs w:val="24"/>
        </w:rPr>
        <w:t>附网页查询后的截图证明。</w:t>
      </w:r>
    </w:p>
    <w:p>
      <w:pPr>
        <w:sectPr>
          <w:footerReference r:id="rId58" w:type="default"/>
          <w:pgSz w:w="11909" w:h="16836"/>
          <w:pgMar w:top="400" w:right="1702" w:bottom="1195" w:left="1707" w:header="0" w:footer="1007"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65" w:line="295" w:lineRule="auto"/>
        <w:ind w:right="68" w:firstLine="2"/>
        <w:rPr>
          <w:rFonts w:ascii="宋体" w:hAnsi="宋体" w:eastAsia="宋体" w:cs="宋体"/>
          <w:sz w:val="20"/>
          <w:szCs w:val="20"/>
        </w:rPr>
      </w:pPr>
      <w:r>
        <w:rPr>
          <w:rFonts w:ascii="宋体" w:hAnsi="宋体" w:eastAsia="宋体" w:cs="宋体"/>
          <w:spacing w:val="-5"/>
          <w:sz w:val="20"/>
          <w:szCs w:val="20"/>
          <w14:textOutline w14:w="3628" w14:cap="flat" w14:cmpd="sng">
            <w14:solidFill>
              <w14:srgbClr w14:val="000000"/>
            </w14:solidFill>
            <w14:prstDash w14:val="solid"/>
            <w14:miter w14:val="0"/>
          </w14:textOutline>
        </w:rPr>
        <w:t>备</w:t>
      </w:r>
      <w:r>
        <w:rPr>
          <w:rFonts w:ascii="宋体" w:hAnsi="宋体" w:eastAsia="宋体" w:cs="宋体"/>
          <w:spacing w:val="-3"/>
          <w:sz w:val="20"/>
          <w:szCs w:val="20"/>
          <w14:textOutline w14:w="3628" w14:cap="flat" w14:cmpd="sng">
            <w14:solidFill>
              <w14:srgbClr w14:val="000000"/>
            </w14:solidFill>
            <w14:prstDash w14:val="solid"/>
            <w14:miter w14:val="0"/>
          </w14:textOutline>
        </w:rPr>
        <w:t>注：</w:t>
      </w:r>
      <w:r>
        <w:rPr>
          <w:rFonts w:ascii="宋体" w:hAnsi="宋体" w:eastAsia="宋体" w:cs="宋体"/>
          <w:sz w:val="20"/>
          <w:szCs w:val="20"/>
        </w:rPr>
        <w:t xml:space="preserve">                                                                               </w:t>
      </w:r>
      <w:r>
        <w:rPr>
          <w:rFonts w:ascii="宋体" w:hAnsi="宋体" w:eastAsia="宋体" w:cs="宋体"/>
          <w:spacing w:val="-4"/>
          <w:sz w:val="20"/>
          <w:szCs w:val="20"/>
          <w14:textOutline w14:w="3628" w14:cap="flat" w14:cmpd="sng">
            <w14:solidFill>
              <w14:srgbClr w14:val="000000"/>
            </w14:solidFill>
            <w14:prstDash w14:val="solid"/>
            <w14:miter w14:val="0"/>
          </w14:textOutline>
        </w:rPr>
        <w:t>1、以下《中小微</w:t>
      </w:r>
      <w:r>
        <w:rPr>
          <w:rFonts w:ascii="宋体" w:hAnsi="宋体" w:eastAsia="宋体" w:cs="宋体"/>
          <w:spacing w:val="-2"/>
          <w:sz w:val="20"/>
          <w:szCs w:val="20"/>
          <w14:textOutline w14:w="3628" w14:cap="flat" w14:cmpd="sng">
            <w14:solidFill>
              <w14:srgbClr w14:val="000000"/>
            </w14:solidFill>
            <w14:prstDash w14:val="solid"/>
            <w14:miter w14:val="0"/>
          </w14:textOutline>
        </w:rPr>
        <w:t>企业声明函》</w:t>
      </w:r>
      <w:r>
        <w:rPr>
          <w:rFonts w:ascii="宋体" w:hAnsi="宋体" w:eastAsia="宋体" w:cs="宋体"/>
          <w:spacing w:val="-2"/>
          <w:sz w:val="20"/>
          <w:szCs w:val="20"/>
        </w:rPr>
        <w:t xml:space="preserve"> </w:t>
      </w:r>
      <w:r>
        <w:rPr>
          <w:rFonts w:ascii="宋体" w:hAnsi="宋体" w:eastAsia="宋体" w:cs="宋体"/>
          <w:spacing w:val="-2"/>
          <w:sz w:val="20"/>
          <w:szCs w:val="20"/>
          <w14:textOutline w14:w="3628" w14:cap="flat" w14:cmpd="sng">
            <w14:solidFill>
              <w14:srgbClr w14:val="000000"/>
            </w14:solidFill>
            <w14:prstDash w14:val="solid"/>
            <w14:miter w14:val="0"/>
          </w14:textOutline>
        </w:rPr>
        <w:t>、《监狱企业的证明文件》及《残疾人福利性单位声明函》投标人</w:t>
      </w:r>
      <w:r>
        <w:rPr>
          <w:rFonts w:ascii="宋体" w:hAnsi="宋体" w:eastAsia="宋体" w:cs="宋体"/>
          <w:sz w:val="20"/>
          <w:szCs w:val="20"/>
        </w:rPr>
        <w:t xml:space="preserve"> </w:t>
      </w:r>
      <w:r>
        <w:rPr>
          <w:rFonts w:ascii="宋体" w:hAnsi="宋体" w:eastAsia="宋体" w:cs="宋体"/>
          <w:spacing w:val="-3"/>
          <w:sz w:val="20"/>
          <w:szCs w:val="20"/>
          <w14:textOutline w14:w="3628" w14:cap="flat" w14:cmpd="sng">
            <w14:solidFill>
              <w14:srgbClr w14:val="000000"/>
            </w14:solidFill>
            <w14:prstDash w14:val="solid"/>
            <w14:miter w14:val="0"/>
          </w14:textOutline>
        </w:rPr>
        <w:t>根</w:t>
      </w:r>
      <w:r>
        <w:rPr>
          <w:rFonts w:ascii="宋体" w:hAnsi="宋体" w:eastAsia="宋体" w:cs="宋体"/>
          <w:spacing w:val="-2"/>
          <w:sz w:val="20"/>
          <w:szCs w:val="20"/>
          <w14:textOutline w14:w="3628" w14:cap="flat" w14:cmpd="sng">
            <w14:solidFill>
              <w14:srgbClr w14:val="000000"/>
            </w14:solidFill>
            <w14:prstDash w14:val="solid"/>
            <w14:miter w14:val="0"/>
          </w14:textOutline>
        </w:rPr>
        <w:t>据自身的实际情况选用。</w:t>
      </w:r>
    </w:p>
    <w:p>
      <w:pPr>
        <w:spacing w:before="1" w:line="306" w:lineRule="auto"/>
        <w:ind w:left="18" w:right="67" w:hanging="16"/>
        <w:rPr>
          <w:rFonts w:ascii="宋体" w:hAnsi="宋体" w:eastAsia="宋体" w:cs="宋体"/>
          <w:sz w:val="20"/>
          <w:szCs w:val="20"/>
        </w:rPr>
      </w:pPr>
      <w:r>
        <w:rPr>
          <w:rFonts w:ascii="宋体" w:hAnsi="宋体" w:eastAsia="宋体" w:cs="宋体"/>
          <w:spacing w:val="-1"/>
          <w:sz w:val="20"/>
          <w:szCs w:val="20"/>
          <w14:textOutline w14:w="3628" w14:cap="flat" w14:cmpd="sng">
            <w14:solidFill>
              <w14:srgbClr w14:val="000000"/>
            </w14:solidFill>
            <w14:prstDash w14:val="solid"/>
            <w14:miter w14:val="0"/>
          </w14:textOutline>
        </w:rPr>
        <w:t>2、投标人</w:t>
      </w:r>
      <w:r>
        <w:rPr>
          <w:rFonts w:ascii="宋体" w:hAnsi="宋体" w:eastAsia="宋体" w:cs="宋体"/>
          <w:sz w:val="20"/>
          <w:szCs w:val="20"/>
          <w14:textOutline w14:w="3628" w14:cap="flat" w14:cmpd="sng">
            <w14:solidFill>
              <w14:srgbClr w14:val="000000"/>
            </w14:solidFill>
            <w14:prstDash w14:val="solid"/>
            <w14:miter w14:val="0"/>
          </w14:textOutline>
        </w:rPr>
        <w:t>同时为小型(或微型)</w:t>
      </w:r>
      <w:r>
        <w:rPr>
          <w:rFonts w:ascii="宋体" w:hAnsi="宋体" w:eastAsia="宋体" w:cs="宋体"/>
          <w:sz w:val="20"/>
          <w:szCs w:val="20"/>
        </w:rPr>
        <w:t xml:space="preserve"> </w:t>
      </w:r>
      <w:r>
        <w:rPr>
          <w:rFonts w:ascii="宋体" w:hAnsi="宋体" w:eastAsia="宋体" w:cs="宋体"/>
          <w:sz w:val="20"/>
          <w:szCs w:val="20"/>
          <w14:textOutline w14:w="3628" w14:cap="flat" w14:cmpd="sng">
            <w14:solidFill>
              <w14:srgbClr w14:val="000000"/>
            </w14:solidFill>
            <w14:prstDash w14:val="solid"/>
            <w14:miter w14:val="0"/>
          </w14:textOutline>
        </w:rPr>
        <w:t>企业、监狱企业、残疾人福利性单位任两种或以上情况的，</w:t>
      </w:r>
      <w:r>
        <w:rPr>
          <w:rFonts w:ascii="宋体" w:hAnsi="宋体" w:eastAsia="宋体" w:cs="宋体"/>
          <w:sz w:val="20"/>
          <w:szCs w:val="20"/>
        </w:rPr>
        <w:t xml:space="preserve"> </w:t>
      </w:r>
      <w:r>
        <w:rPr>
          <w:rFonts w:ascii="宋体" w:hAnsi="宋体" w:eastAsia="宋体" w:cs="宋体"/>
          <w:sz w:val="20"/>
          <w:szCs w:val="20"/>
          <w14:textOutline w14:w="3628" w14:cap="flat" w14:cmpd="sng">
            <w14:solidFill>
              <w14:srgbClr w14:val="000000"/>
            </w14:solidFill>
            <w14:prstDash w14:val="solid"/>
            <w14:miter w14:val="0"/>
          </w14:textOutline>
        </w:rPr>
        <w:t>评审</w:t>
      </w:r>
      <w:r>
        <w:rPr>
          <w:rFonts w:ascii="宋体" w:hAnsi="宋体" w:eastAsia="宋体" w:cs="宋体"/>
          <w:sz w:val="20"/>
          <w:szCs w:val="20"/>
        </w:rPr>
        <w:t xml:space="preserve"> </w:t>
      </w:r>
      <w:r>
        <w:rPr>
          <w:rFonts w:ascii="宋体" w:hAnsi="宋体" w:eastAsia="宋体" w:cs="宋体"/>
          <w:spacing w:val="-2"/>
          <w:sz w:val="20"/>
          <w:szCs w:val="20"/>
          <w14:textOutline w14:w="3628" w14:cap="flat" w14:cmpd="sng">
            <w14:solidFill>
              <w14:srgbClr w14:val="000000"/>
            </w14:solidFill>
            <w14:prstDash w14:val="solid"/>
            <w14:miter w14:val="0"/>
          </w14:textOutline>
        </w:rPr>
        <w:t>中只享受一次价格扣除，不重复</w:t>
      </w:r>
      <w:r>
        <w:rPr>
          <w:rFonts w:ascii="宋体" w:hAnsi="宋体" w:eastAsia="宋体" w:cs="宋体"/>
          <w:spacing w:val="-1"/>
          <w:sz w:val="20"/>
          <w:szCs w:val="20"/>
          <w14:textOutline w14:w="3628" w14:cap="flat" w14:cmpd="sng">
            <w14:solidFill>
              <w14:srgbClr w14:val="000000"/>
            </w14:solidFill>
            <w14:prstDash w14:val="solid"/>
            <w14:miter w14:val="0"/>
          </w14:textOutline>
        </w:rPr>
        <w:t>进行价格扣除。</w:t>
      </w:r>
    </w:p>
    <w:p>
      <w:pPr>
        <w:spacing w:line="270" w:lineRule="auto"/>
        <w:rPr>
          <w:rFonts w:ascii="Arial"/>
          <w:sz w:val="21"/>
        </w:rPr>
      </w:pPr>
    </w:p>
    <w:p>
      <w:pPr>
        <w:spacing w:line="270" w:lineRule="auto"/>
        <w:rPr>
          <w:rFonts w:ascii="Arial"/>
          <w:sz w:val="21"/>
        </w:rPr>
      </w:pPr>
    </w:p>
    <w:p>
      <w:pPr>
        <w:spacing w:before="98" w:line="220" w:lineRule="auto"/>
        <w:ind w:left="1843"/>
        <w:rPr>
          <w:rFonts w:ascii="宋体" w:hAnsi="宋体" w:eastAsia="宋体" w:cs="宋体"/>
          <w:sz w:val="30"/>
          <w:szCs w:val="30"/>
        </w:rPr>
      </w:pPr>
      <w:r>
        <w:rPr>
          <w:rFonts w:ascii="宋体" w:hAnsi="宋体" w:eastAsia="宋体" w:cs="宋体"/>
          <w:spacing w:val="8"/>
          <w:sz w:val="30"/>
          <w:szCs w:val="30"/>
          <w14:textOutline w14:w="5442" w14:cap="flat" w14:cmpd="sng">
            <w14:solidFill>
              <w14:srgbClr w14:val="000000"/>
            </w14:solidFill>
            <w14:prstDash w14:val="solid"/>
            <w14:miter w14:val="0"/>
          </w14:textOutline>
        </w:rPr>
        <w:t>4-9</w:t>
      </w:r>
      <w:r>
        <w:rPr>
          <w:rFonts w:ascii="宋体" w:hAnsi="宋体" w:eastAsia="宋体" w:cs="宋体"/>
          <w:spacing w:val="8"/>
          <w:sz w:val="30"/>
          <w:szCs w:val="30"/>
        </w:rPr>
        <w:t xml:space="preserve"> </w:t>
      </w:r>
      <w:r>
        <w:rPr>
          <w:rFonts w:ascii="宋体" w:hAnsi="宋体" w:eastAsia="宋体" w:cs="宋体"/>
          <w:spacing w:val="8"/>
          <w:sz w:val="30"/>
          <w:szCs w:val="30"/>
          <w14:textOutline w14:w="5442" w14:cap="flat" w14:cmpd="sng">
            <w14:solidFill>
              <w14:srgbClr w14:val="000000"/>
            </w14:solidFill>
            <w14:prstDash w14:val="solid"/>
            <w14:miter w14:val="0"/>
          </w14:textOutline>
        </w:rPr>
        <w:t>中小微企业证明文件等(如有)</w:t>
      </w:r>
    </w:p>
    <w:p>
      <w:pPr>
        <w:spacing w:before="202" w:line="220" w:lineRule="auto"/>
        <w:ind w:left="2228"/>
        <w:rPr>
          <w:rFonts w:ascii="宋体" w:hAnsi="宋体" w:eastAsia="宋体" w:cs="宋体"/>
          <w:sz w:val="30"/>
          <w:szCs w:val="30"/>
        </w:rPr>
      </w:pPr>
      <w:r>
        <w:rPr>
          <w:rFonts w:ascii="宋体" w:hAnsi="宋体" w:eastAsia="宋体" w:cs="宋体"/>
          <w:spacing w:val="9"/>
          <w:sz w:val="30"/>
          <w:szCs w:val="30"/>
          <w14:textOutline w14:w="5442" w14:cap="flat" w14:cmpd="sng">
            <w14:solidFill>
              <w14:srgbClr w14:val="000000"/>
            </w14:solidFill>
            <w14:prstDash w14:val="solid"/>
            <w14:miter w14:val="0"/>
          </w14:textOutline>
        </w:rPr>
        <w:t>(</w:t>
      </w:r>
      <w:r>
        <w:rPr>
          <w:rFonts w:ascii="宋体" w:hAnsi="宋体" w:eastAsia="宋体" w:cs="宋体"/>
          <w:spacing w:val="8"/>
          <w:sz w:val="30"/>
          <w:szCs w:val="30"/>
          <w14:textOutline w14:w="5442" w14:cap="flat" w14:cmpd="sng">
            <w14:solidFill>
              <w14:srgbClr w14:val="000000"/>
            </w14:solidFill>
            <w14:prstDash w14:val="solid"/>
            <w14:miter w14:val="0"/>
          </w14:textOutline>
        </w:rPr>
        <w:t>1)</w:t>
      </w:r>
      <w:r>
        <w:rPr>
          <w:rFonts w:ascii="宋体" w:hAnsi="宋体" w:eastAsia="宋体" w:cs="宋体"/>
          <w:spacing w:val="8"/>
          <w:sz w:val="30"/>
          <w:szCs w:val="30"/>
        </w:rPr>
        <w:t xml:space="preserve"> </w:t>
      </w:r>
      <w:r>
        <w:rPr>
          <w:rFonts w:ascii="宋体" w:hAnsi="宋体" w:eastAsia="宋体" w:cs="宋体"/>
          <w:spacing w:val="8"/>
          <w:sz w:val="30"/>
          <w:szCs w:val="30"/>
          <w14:textOutline w14:w="5442" w14:cap="flat" w14:cmpd="sng">
            <w14:solidFill>
              <w14:srgbClr w14:val="000000"/>
            </w14:solidFill>
            <w14:prstDash w14:val="solid"/>
            <w14:miter w14:val="0"/>
          </w14:textOutline>
        </w:rPr>
        <w:t>小微企业声明函</w:t>
      </w:r>
      <w:r>
        <w:rPr>
          <w:rFonts w:ascii="宋体" w:hAnsi="宋体" w:eastAsia="宋体" w:cs="宋体"/>
          <w:spacing w:val="8"/>
          <w:sz w:val="30"/>
          <w:szCs w:val="30"/>
        </w:rPr>
        <w:t xml:space="preserve"> </w:t>
      </w:r>
      <w:r>
        <w:rPr>
          <w:rFonts w:ascii="宋体" w:hAnsi="宋体" w:eastAsia="宋体" w:cs="宋体"/>
          <w:spacing w:val="8"/>
          <w:sz w:val="30"/>
          <w:szCs w:val="30"/>
          <w14:textOutline w14:w="5442" w14:cap="flat" w14:cmpd="sng">
            <w14:solidFill>
              <w14:srgbClr w14:val="000000"/>
            </w14:solidFill>
            <w14:prstDash w14:val="solid"/>
            <w14:miter w14:val="0"/>
          </w14:textOutline>
        </w:rPr>
        <w:t>(如有)</w:t>
      </w:r>
    </w:p>
    <w:p>
      <w:pPr>
        <w:spacing w:line="264" w:lineRule="auto"/>
        <w:rPr>
          <w:rFonts w:ascii="Arial"/>
          <w:sz w:val="21"/>
        </w:rPr>
      </w:pPr>
    </w:p>
    <w:p>
      <w:pPr>
        <w:spacing w:line="265" w:lineRule="auto"/>
        <w:rPr>
          <w:rFonts w:ascii="Arial"/>
          <w:sz w:val="21"/>
        </w:rPr>
      </w:pPr>
    </w:p>
    <w:p>
      <w:pPr>
        <w:spacing w:before="78" w:line="219" w:lineRule="auto"/>
        <w:ind w:left="481"/>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6"/>
          <w:sz w:val="24"/>
          <w:szCs w:val="24"/>
        </w:rPr>
        <w:t xml:space="preserve">： </w:t>
      </w:r>
      <w:r>
        <w:rPr>
          <w:rFonts w:ascii="宋体" w:hAnsi="宋体" w:eastAsia="宋体" w:cs="宋体"/>
          <w:spacing w:val="-6"/>
          <w:sz w:val="24"/>
          <w:szCs w:val="24"/>
          <w:u w:val="single" w:color="auto"/>
        </w:rPr>
        <w:t xml:space="preserve">     (采购人名称)     </w:t>
      </w:r>
      <w:r>
        <w:rPr>
          <w:rFonts w:ascii="宋体" w:hAnsi="宋体" w:eastAsia="宋体" w:cs="宋体"/>
          <w:spacing w:val="-6"/>
          <w:sz w:val="24"/>
          <w:szCs w:val="24"/>
        </w:rPr>
        <w:t>：</w:t>
      </w:r>
    </w:p>
    <w:p>
      <w:pPr>
        <w:spacing w:before="97" w:line="292" w:lineRule="auto"/>
        <w:ind w:right="66" w:firstLine="481"/>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10"/>
          <w:sz w:val="24"/>
          <w:szCs w:val="24"/>
        </w:rPr>
        <w:t>公司(联合体) 郑重声明， 根据《政府采购促进中小企业发展管理办法》 (财</w:t>
      </w:r>
      <w:r>
        <w:rPr>
          <w:rFonts w:ascii="宋体" w:hAnsi="宋体" w:eastAsia="宋体" w:cs="宋体"/>
          <w:sz w:val="24"/>
          <w:szCs w:val="24"/>
        </w:rPr>
        <w:t xml:space="preserve"> </w:t>
      </w:r>
      <w:r>
        <w:rPr>
          <w:rFonts w:ascii="宋体" w:hAnsi="宋体" w:eastAsia="宋体" w:cs="宋体"/>
          <w:spacing w:val="20"/>
          <w:sz w:val="24"/>
          <w:szCs w:val="24"/>
        </w:rPr>
        <w:t>库</w:t>
      </w:r>
      <w:r>
        <w:rPr>
          <w:rFonts w:ascii="宋体" w:hAnsi="宋体" w:eastAsia="宋体" w:cs="宋体"/>
          <w:spacing w:val="18"/>
          <w:sz w:val="24"/>
          <w:szCs w:val="24"/>
        </w:rPr>
        <w:t>(</w:t>
      </w:r>
      <w:r>
        <w:rPr>
          <w:rFonts w:ascii="宋体" w:hAnsi="宋体" w:eastAsia="宋体" w:cs="宋体"/>
          <w:spacing w:val="10"/>
          <w:sz w:val="24"/>
          <w:szCs w:val="24"/>
        </w:rPr>
        <w:t>2020) 46 号)的规定，本公司(联合体)参加</w:t>
      </w:r>
      <w:r>
        <w:rPr>
          <w:rFonts w:ascii="宋体" w:hAnsi="宋体" w:eastAsia="宋体" w:cs="宋体"/>
          <w:spacing w:val="10"/>
          <w:sz w:val="24"/>
          <w:szCs w:val="24"/>
          <w:u w:val="single" w:color="auto"/>
        </w:rPr>
        <w:t xml:space="preserve"> (单位名称) </w:t>
      </w:r>
      <w:r>
        <w:rPr>
          <w:rFonts w:ascii="宋体" w:hAnsi="宋体" w:eastAsia="宋体" w:cs="宋体"/>
          <w:spacing w:val="10"/>
          <w:sz w:val="24"/>
          <w:szCs w:val="24"/>
        </w:rPr>
        <w:t>的</w:t>
      </w:r>
      <w:r>
        <w:rPr>
          <w:rFonts w:ascii="宋体" w:hAnsi="宋体" w:eastAsia="宋体" w:cs="宋体"/>
          <w:spacing w:val="10"/>
          <w:sz w:val="24"/>
          <w:szCs w:val="24"/>
          <w:u w:val="single" w:color="auto"/>
        </w:rPr>
        <w:t xml:space="preserve"> (项目名称) </w:t>
      </w:r>
      <w:r>
        <w:rPr>
          <w:rFonts w:ascii="宋体" w:hAnsi="宋体" w:eastAsia="宋体" w:cs="宋体"/>
          <w:sz w:val="24"/>
          <w:szCs w:val="24"/>
        </w:rPr>
        <w:t xml:space="preserve"> </w:t>
      </w:r>
      <w:r>
        <w:rPr>
          <w:rFonts w:ascii="宋体" w:hAnsi="宋体" w:eastAsia="宋体" w:cs="宋体"/>
          <w:spacing w:val="12"/>
          <w:sz w:val="24"/>
          <w:szCs w:val="24"/>
        </w:rPr>
        <w:t>采</w:t>
      </w:r>
      <w:r>
        <w:rPr>
          <w:rFonts w:ascii="宋体" w:hAnsi="宋体" w:eastAsia="宋体" w:cs="宋体"/>
          <w:spacing w:val="6"/>
          <w:sz w:val="24"/>
          <w:szCs w:val="24"/>
        </w:rPr>
        <w:t>购活动，提供的货物全部由符合政策要求的中小企业制造。相关企业(含联合</w:t>
      </w:r>
      <w:r>
        <w:rPr>
          <w:rFonts w:ascii="宋体" w:hAnsi="宋体" w:eastAsia="宋体" w:cs="宋体"/>
          <w:sz w:val="24"/>
          <w:szCs w:val="24"/>
        </w:rPr>
        <w:t xml:space="preserve"> </w:t>
      </w:r>
      <w:r>
        <w:rPr>
          <w:rFonts w:ascii="宋体" w:hAnsi="宋体" w:eastAsia="宋体" w:cs="宋体"/>
          <w:spacing w:val="2"/>
          <w:sz w:val="24"/>
          <w:szCs w:val="24"/>
        </w:rPr>
        <w:t>体中的中小企业、签订分包意向协议的中小企业)的具体情况如</w:t>
      </w:r>
      <w:r>
        <w:rPr>
          <w:rFonts w:ascii="宋体" w:hAnsi="宋体" w:eastAsia="宋体" w:cs="宋体"/>
          <w:spacing w:val="1"/>
          <w:sz w:val="24"/>
          <w:szCs w:val="24"/>
        </w:rPr>
        <w:t>下</w:t>
      </w:r>
      <w:r>
        <w:rPr>
          <w:rFonts w:ascii="宋体" w:hAnsi="宋体" w:eastAsia="宋体" w:cs="宋体"/>
          <w:sz w:val="24"/>
          <w:szCs w:val="24"/>
        </w:rPr>
        <w:t>：</w:t>
      </w:r>
    </w:p>
    <w:p>
      <w:pPr>
        <w:spacing w:before="1" w:line="292" w:lineRule="auto"/>
        <w:ind w:firstLine="498"/>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 xml:space="preserve"> (标的名称) </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(采购文件中明确的所属行业) </w:t>
      </w:r>
      <w:r>
        <w:rPr>
          <w:rFonts w:ascii="宋体" w:hAnsi="宋体" w:eastAsia="宋体" w:cs="宋体"/>
          <w:spacing w:val="2"/>
          <w:sz w:val="24"/>
          <w:szCs w:val="24"/>
        </w:rPr>
        <w:t>行</w:t>
      </w:r>
      <w:r>
        <w:rPr>
          <w:rFonts w:ascii="宋体" w:hAnsi="宋体" w:eastAsia="宋体" w:cs="宋体"/>
          <w:spacing w:val="1"/>
          <w:sz w:val="24"/>
          <w:szCs w:val="24"/>
        </w:rPr>
        <w:t>业；制造商为</w:t>
      </w:r>
      <w:r>
        <w:rPr>
          <w:rFonts w:ascii="宋体" w:hAnsi="宋体" w:eastAsia="宋体" w:cs="宋体"/>
          <w:spacing w:val="1"/>
          <w:sz w:val="24"/>
          <w:szCs w:val="24"/>
          <w:u w:val="single" w:color="auto"/>
        </w:rPr>
        <w:t xml:space="preserve"> (企</w:t>
      </w:r>
      <w:r>
        <w:rPr>
          <w:rFonts w:ascii="宋体" w:hAnsi="宋体" w:eastAsia="宋体" w:cs="宋体"/>
          <w:sz w:val="24"/>
          <w:szCs w:val="24"/>
        </w:rPr>
        <w:t xml:space="preserve"> </w:t>
      </w:r>
      <w:r>
        <w:rPr>
          <w:rFonts w:ascii="宋体" w:hAnsi="宋体" w:eastAsia="宋体" w:cs="宋体"/>
          <w:spacing w:val="-17"/>
          <w:sz w:val="24"/>
          <w:szCs w:val="24"/>
          <w:u w:val="single" w:color="auto"/>
        </w:rPr>
        <w:t>业</w:t>
      </w:r>
      <w:r>
        <w:rPr>
          <w:rFonts w:ascii="宋体" w:hAnsi="宋体" w:eastAsia="宋体" w:cs="宋体"/>
          <w:spacing w:val="-11"/>
          <w:sz w:val="24"/>
          <w:szCs w:val="24"/>
          <w:u w:val="single" w:color="auto"/>
        </w:rPr>
        <w:t xml:space="preserve">名称) </w:t>
      </w:r>
      <w:r>
        <w:rPr>
          <w:rFonts w:ascii="宋体" w:hAnsi="宋体" w:eastAsia="宋体" w:cs="宋体"/>
          <w:spacing w:val="-11"/>
          <w:sz w:val="24"/>
          <w:szCs w:val="24"/>
        </w:rPr>
        <w:t>，  从业人员</w:t>
      </w:r>
      <w:r>
        <w:rPr>
          <w:rFonts w:ascii="宋体" w:hAnsi="宋体" w:eastAsia="宋体" w:cs="宋体"/>
          <w:spacing w:val="-11"/>
          <w:sz w:val="24"/>
          <w:szCs w:val="24"/>
          <w:u w:val="single" w:color="auto"/>
        </w:rPr>
        <w:t xml:space="preserve">        </w:t>
      </w:r>
      <w:r>
        <w:rPr>
          <w:rFonts w:ascii="宋体" w:hAnsi="宋体" w:eastAsia="宋体" w:cs="宋体"/>
          <w:spacing w:val="-11"/>
          <w:sz w:val="24"/>
          <w:szCs w:val="24"/>
        </w:rPr>
        <w:t>人， 营业收入为</w:t>
      </w:r>
      <w:r>
        <w:rPr>
          <w:rFonts w:ascii="宋体" w:hAnsi="宋体" w:eastAsia="宋体" w:cs="宋体"/>
          <w:spacing w:val="-11"/>
          <w:sz w:val="24"/>
          <w:szCs w:val="24"/>
          <w:u w:val="single" w:color="auto"/>
        </w:rPr>
        <w:t xml:space="preserve">     </w:t>
      </w:r>
      <w:r>
        <w:rPr>
          <w:rFonts w:ascii="宋体" w:hAnsi="宋体" w:eastAsia="宋体" w:cs="宋体"/>
          <w:spacing w:val="-11"/>
          <w:sz w:val="24"/>
          <w:szCs w:val="24"/>
        </w:rPr>
        <w:t>万元， 资产总额为</w:t>
      </w:r>
      <w:r>
        <w:rPr>
          <w:rFonts w:ascii="宋体" w:hAnsi="宋体" w:eastAsia="宋体" w:cs="宋体"/>
          <w:spacing w:val="-11"/>
          <w:sz w:val="24"/>
          <w:szCs w:val="24"/>
          <w:u w:val="single" w:color="auto"/>
        </w:rPr>
        <w:t xml:space="preserve">     </w:t>
      </w:r>
      <w:r>
        <w:rPr>
          <w:rFonts w:ascii="宋体" w:hAnsi="宋体" w:eastAsia="宋体" w:cs="宋体"/>
          <w:spacing w:val="-11"/>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 (中型企</w:t>
      </w:r>
      <w:r>
        <w:rPr>
          <w:rFonts w:ascii="宋体" w:hAnsi="宋体" w:eastAsia="宋体" w:cs="宋体"/>
          <w:sz w:val="24"/>
          <w:szCs w:val="24"/>
          <w:u w:val="single" w:color="auto"/>
        </w:rPr>
        <w:t xml:space="preserve">业、小型企业、微型企业) </w:t>
      </w:r>
      <w:r>
        <w:rPr>
          <w:rFonts w:ascii="宋体" w:hAnsi="宋体" w:eastAsia="宋体" w:cs="宋体"/>
          <w:sz w:val="24"/>
          <w:szCs w:val="24"/>
        </w:rPr>
        <w:t>。</w:t>
      </w:r>
    </w:p>
    <w:p>
      <w:pPr>
        <w:spacing w:before="2" w:line="292" w:lineRule="auto"/>
        <w:ind w:firstLine="483"/>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(标的名称) </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(采购文件中明确的所属行业) </w:t>
      </w:r>
      <w:r>
        <w:rPr>
          <w:rFonts w:ascii="宋体" w:hAnsi="宋体" w:eastAsia="宋体" w:cs="宋体"/>
          <w:spacing w:val="2"/>
          <w:sz w:val="24"/>
          <w:szCs w:val="24"/>
        </w:rPr>
        <w:t>行业；制造商为</w:t>
      </w:r>
      <w:r>
        <w:rPr>
          <w:rFonts w:ascii="宋体" w:hAnsi="宋体" w:eastAsia="宋体" w:cs="宋体"/>
          <w:spacing w:val="2"/>
          <w:sz w:val="24"/>
          <w:szCs w:val="24"/>
          <w:u w:val="single" w:color="auto"/>
        </w:rPr>
        <w:t xml:space="preserve"> (企</w:t>
      </w:r>
      <w:r>
        <w:rPr>
          <w:rFonts w:ascii="宋体" w:hAnsi="宋体" w:eastAsia="宋体" w:cs="宋体"/>
          <w:sz w:val="24"/>
          <w:szCs w:val="24"/>
        </w:rPr>
        <w:t xml:space="preserve"> </w:t>
      </w:r>
      <w:r>
        <w:rPr>
          <w:rFonts w:ascii="宋体" w:hAnsi="宋体" w:eastAsia="宋体" w:cs="宋体"/>
          <w:spacing w:val="-12"/>
          <w:sz w:val="24"/>
          <w:szCs w:val="24"/>
          <w:u w:val="single" w:color="auto"/>
        </w:rPr>
        <w:t>业名称)</w:t>
      </w:r>
      <w:r>
        <w:rPr>
          <w:rFonts w:ascii="宋体" w:hAnsi="宋体" w:eastAsia="宋体" w:cs="宋体"/>
          <w:spacing w:val="-10"/>
          <w:sz w:val="24"/>
          <w:szCs w:val="24"/>
          <w:u w:val="single" w:color="auto"/>
        </w:rPr>
        <w:t xml:space="preserve"> </w:t>
      </w:r>
      <w:r>
        <w:rPr>
          <w:rFonts w:ascii="宋体" w:hAnsi="宋体" w:eastAsia="宋体" w:cs="宋体"/>
          <w:spacing w:val="-6"/>
          <w:sz w:val="24"/>
          <w:szCs w:val="24"/>
        </w:rPr>
        <w:t>，  从业人员</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人， 营业收入为</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万元，资产总额为</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 (中型企</w:t>
      </w:r>
      <w:r>
        <w:rPr>
          <w:rFonts w:ascii="宋体" w:hAnsi="宋体" w:eastAsia="宋体" w:cs="宋体"/>
          <w:sz w:val="24"/>
          <w:szCs w:val="24"/>
          <w:u w:val="single" w:color="auto"/>
        </w:rPr>
        <w:t xml:space="preserve">业、小型企业、微型企业) </w:t>
      </w:r>
      <w:r>
        <w:rPr>
          <w:rFonts w:ascii="宋体" w:hAnsi="宋体" w:eastAsia="宋体" w:cs="宋体"/>
          <w:sz w:val="24"/>
          <w:szCs w:val="24"/>
        </w:rPr>
        <w:t>；</w:t>
      </w:r>
    </w:p>
    <w:p>
      <w:pPr>
        <w:spacing w:before="1" w:line="239" w:lineRule="auto"/>
        <w:ind w:left="486"/>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z w:val="24"/>
          <w:szCs w:val="24"/>
        </w:rPr>
        <w:t>……</w:t>
      </w:r>
    </w:p>
    <w:p>
      <w:pPr>
        <w:spacing w:before="69" w:line="292" w:lineRule="auto"/>
        <w:ind w:left="5" w:right="80" w:firstLine="503"/>
        <w:rPr>
          <w:rFonts w:ascii="宋体" w:hAnsi="宋体" w:eastAsia="宋体" w:cs="宋体"/>
          <w:sz w:val="24"/>
          <w:szCs w:val="24"/>
        </w:rPr>
      </w:pPr>
      <w:r>
        <w:rPr>
          <w:rFonts w:ascii="宋体" w:hAnsi="宋体" w:eastAsia="宋体" w:cs="宋体"/>
          <w:spacing w:val="-2"/>
          <w:sz w:val="24"/>
          <w:szCs w:val="24"/>
        </w:rPr>
        <w:t>以上企业，不属于大企业的分支机构， 不存在控股股东为大企业的情形</w:t>
      </w:r>
      <w:r>
        <w:rPr>
          <w:rFonts w:ascii="宋体" w:hAnsi="宋体" w:eastAsia="宋体" w:cs="宋体"/>
          <w:spacing w:val="-1"/>
          <w:sz w:val="24"/>
          <w:szCs w:val="24"/>
        </w:rPr>
        <w:t>，</w:t>
      </w:r>
      <w:r>
        <w:rPr>
          <w:rFonts w:ascii="宋体" w:hAnsi="宋体" w:eastAsia="宋体" w:cs="宋体"/>
          <w:sz w:val="24"/>
          <w:szCs w:val="24"/>
        </w:rPr>
        <w:t xml:space="preserve">也 </w:t>
      </w:r>
      <w:r>
        <w:rPr>
          <w:rFonts w:ascii="宋体" w:hAnsi="宋体" w:eastAsia="宋体" w:cs="宋体"/>
          <w:spacing w:val="-4"/>
          <w:sz w:val="24"/>
          <w:szCs w:val="24"/>
        </w:rPr>
        <w:t>不存在与</w:t>
      </w:r>
      <w:r>
        <w:rPr>
          <w:rFonts w:ascii="宋体" w:hAnsi="宋体" w:eastAsia="宋体" w:cs="宋体"/>
          <w:spacing w:val="-2"/>
          <w:sz w:val="24"/>
          <w:szCs w:val="24"/>
        </w:rPr>
        <w:t>大企业的负责人为同一人的情形。</w:t>
      </w:r>
    </w:p>
    <w:p>
      <w:pPr>
        <w:spacing w:before="1" w:line="215" w:lineRule="auto"/>
        <w:ind w:left="482"/>
        <w:rPr>
          <w:rFonts w:ascii="宋体" w:hAnsi="宋体" w:eastAsia="宋体" w:cs="宋体"/>
          <w:sz w:val="24"/>
          <w:szCs w:val="24"/>
        </w:rPr>
      </w:pPr>
      <w:r>
        <w:rPr>
          <w:rFonts w:ascii="宋体" w:hAnsi="宋体" w:eastAsia="宋体" w:cs="宋体"/>
          <w:spacing w:val="-2"/>
          <w:sz w:val="24"/>
          <w:szCs w:val="24"/>
        </w:rPr>
        <w:t>本企业对上述声明</w:t>
      </w:r>
      <w:r>
        <w:rPr>
          <w:rFonts w:ascii="宋体" w:hAnsi="宋体" w:eastAsia="宋体" w:cs="宋体"/>
          <w:spacing w:val="-1"/>
          <w:sz w:val="24"/>
          <w:szCs w:val="24"/>
        </w:rPr>
        <w:t>内容的真实性负责。如有虚假，将依法承担相应责任。</w:t>
      </w:r>
    </w:p>
    <w:p>
      <w:pPr>
        <w:spacing w:line="399" w:lineRule="auto"/>
        <w:rPr>
          <w:rFonts w:ascii="Arial"/>
          <w:sz w:val="21"/>
        </w:rPr>
      </w:pPr>
    </w:p>
    <w:p>
      <w:pPr>
        <w:spacing w:before="79" w:line="292" w:lineRule="auto"/>
        <w:ind w:left="3606"/>
        <w:rPr>
          <w:rFonts w:ascii="宋体" w:hAnsi="宋体" w:eastAsia="宋体" w:cs="宋体"/>
          <w:sz w:val="24"/>
          <w:szCs w:val="24"/>
        </w:rPr>
      </w:pPr>
      <w:r>
        <w:rPr>
          <w:rFonts w:ascii="宋体" w:hAnsi="宋体" w:eastAsia="宋体" w:cs="宋体"/>
          <w:spacing w:val="-16"/>
          <w:sz w:val="24"/>
          <w:szCs w:val="24"/>
        </w:rPr>
        <w:t>企</w:t>
      </w:r>
      <w:r>
        <w:rPr>
          <w:rFonts w:ascii="宋体" w:hAnsi="宋体" w:eastAsia="宋体" w:cs="宋体"/>
          <w:spacing w:val="-13"/>
          <w:sz w:val="24"/>
          <w:szCs w:val="24"/>
        </w:rPr>
        <w:t>业</w:t>
      </w:r>
      <w:r>
        <w:rPr>
          <w:rFonts w:ascii="宋体" w:hAnsi="宋体" w:eastAsia="宋体" w:cs="宋体"/>
          <w:spacing w:val="-8"/>
          <w:sz w:val="24"/>
          <w:szCs w:val="24"/>
        </w:rPr>
        <w:t xml:space="preserve">名称： </w:t>
      </w:r>
      <w:r>
        <w:rPr>
          <w:rFonts w:ascii="宋体" w:hAnsi="宋体" w:eastAsia="宋体" w:cs="宋体"/>
          <w:spacing w:val="-8"/>
          <w:sz w:val="24"/>
          <w:szCs w:val="24"/>
          <w:u w:val="single" w:color="auto"/>
        </w:rPr>
        <w:t xml:space="preserve"> (全称)  (盖章)</w:t>
      </w:r>
      <w:r>
        <w:rPr>
          <w:rFonts w:ascii="宋体" w:hAnsi="宋体" w:eastAsia="宋体" w:cs="宋体"/>
          <w:sz w:val="24"/>
          <w:szCs w:val="24"/>
          <w:u w:val="single" w:color="auto"/>
        </w:rPr>
        <w:t xml:space="preserve"> </w:t>
      </w:r>
    </w:p>
    <w:p>
      <w:pPr>
        <w:spacing w:line="219" w:lineRule="auto"/>
        <w:ind w:left="3644"/>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11"/>
          <w:sz w:val="24"/>
          <w:szCs w:val="24"/>
        </w:rPr>
        <w:t>期</w:t>
      </w:r>
      <w:r>
        <w:rPr>
          <w:rFonts w:ascii="宋体" w:hAnsi="宋体" w:eastAsia="宋体" w:cs="宋体"/>
          <w:spacing w:val="-6"/>
          <w:sz w:val="24"/>
          <w:szCs w:val="24"/>
        </w:rPr>
        <w:t>：     年    月   日</w:t>
      </w:r>
    </w:p>
    <w:p>
      <w:pPr>
        <w:spacing w:line="302" w:lineRule="auto"/>
        <w:rPr>
          <w:rFonts w:ascii="Arial"/>
          <w:sz w:val="21"/>
        </w:rPr>
      </w:pPr>
    </w:p>
    <w:p>
      <w:pPr>
        <w:spacing w:before="66" w:line="221" w:lineRule="auto"/>
        <w:ind w:left="2"/>
        <w:rPr>
          <w:rFonts w:ascii="宋体" w:hAnsi="宋体" w:eastAsia="宋体" w:cs="宋体"/>
          <w:sz w:val="20"/>
          <w:szCs w:val="20"/>
        </w:rPr>
      </w:pPr>
      <w:r>
        <w:rPr>
          <w:rFonts w:ascii="宋体" w:hAnsi="宋体" w:eastAsia="宋体" w:cs="宋体"/>
          <w:spacing w:val="-5"/>
          <w:sz w:val="20"/>
          <w:szCs w:val="20"/>
        </w:rPr>
        <w:t>备</w:t>
      </w:r>
      <w:r>
        <w:rPr>
          <w:rFonts w:ascii="宋体" w:hAnsi="宋体" w:eastAsia="宋体" w:cs="宋体"/>
          <w:spacing w:val="-3"/>
          <w:sz w:val="20"/>
          <w:szCs w:val="20"/>
        </w:rPr>
        <w:t>注：</w:t>
      </w:r>
    </w:p>
    <w:p>
      <w:pPr>
        <w:spacing w:before="59" w:line="285" w:lineRule="auto"/>
        <w:ind w:right="70" w:firstLine="14"/>
        <w:rPr>
          <w:rFonts w:ascii="宋体" w:hAnsi="宋体" w:eastAsia="宋体" w:cs="宋体"/>
          <w:sz w:val="21"/>
          <w:szCs w:val="21"/>
        </w:rPr>
      </w:pPr>
      <w:r>
        <w:rPr>
          <w:rFonts w:ascii="宋体" w:hAnsi="宋体" w:eastAsia="宋体" w:cs="宋体"/>
          <w:spacing w:val="-12"/>
          <w:sz w:val="21"/>
          <w:szCs w:val="21"/>
        </w:rPr>
        <w:t>1. 填写前请认真阅读《工业和信息化部、国家统计局、国家发展和改革委员会、财政部关于印</w:t>
      </w:r>
      <w:r>
        <w:rPr>
          <w:rFonts w:ascii="宋体" w:hAnsi="宋体" w:eastAsia="宋体" w:cs="宋体"/>
          <w:spacing w:val="-4"/>
          <w:sz w:val="21"/>
          <w:szCs w:val="21"/>
        </w:rPr>
        <w:t>发</w:t>
      </w:r>
      <w:r>
        <w:rPr>
          <w:rFonts w:ascii="宋体" w:hAnsi="宋体" w:eastAsia="宋体" w:cs="宋体"/>
          <w:sz w:val="21"/>
          <w:szCs w:val="21"/>
        </w:rPr>
        <w:t xml:space="preserve"> </w:t>
      </w:r>
      <w:r>
        <w:rPr>
          <w:rFonts w:ascii="宋体" w:hAnsi="宋体" w:eastAsia="宋体" w:cs="宋体"/>
          <w:spacing w:val="-20"/>
          <w:sz w:val="21"/>
          <w:szCs w:val="21"/>
        </w:rPr>
        <w:t>中</w:t>
      </w:r>
      <w:r>
        <w:rPr>
          <w:rFonts w:ascii="宋体" w:hAnsi="宋体" w:eastAsia="宋体" w:cs="宋体"/>
          <w:spacing w:val="-13"/>
          <w:sz w:val="21"/>
          <w:szCs w:val="21"/>
        </w:rPr>
        <w:t>小企业划型标准规定的通知》(工信部联企业〔2011〕300 号)和《财政部 工业和信息化部关于印</w:t>
      </w:r>
      <w:r>
        <w:rPr>
          <w:rFonts w:ascii="宋体" w:hAnsi="宋体" w:eastAsia="宋体" w:cs="宋体"/>
          <w:sz w:val="21"/>
          <w:szCs w:val="21"/>
        </w:rPr>
        <w:t xml:space="preserve"> </w:t>
      </w:r>
      <w:r>
        <w:rPr>
          <w:rFonts w:ascii="宋体" w:hAnsi="宋体" w:eastAsia="宋体" w:cs="宋体"/>
          <w:spacing w:val="-26"/>
          <w:sz w:val="21"/>
          <w:szCs w:val="21"/>
        </w:rPr>
        <w:t>发</w:t>
      </w:r>
      <w:r>
        <w:rPr>
          <w:rFonts w:ascii="宋体" w:hAnsi="宋体" w:eastAsia="宋体" w:cs="宋体"/>
          <w:spacing w:val="-17"/>
          <w:sz w:val="21"/>
          <w:szCs w:val="21"/>
        </w:rPr>
        <w:t>《</w:t>
      </w:r>
      <w:r>
        <w:rPr>
          <w:rFonts w:ascii="宋体" w:hAnsi="宋体" w:eastAsia="宋体" w:cs="宋体"/>
          <w:spacing w:val="-13"/>
          <w:sz w:val="21"/>
          <w:szCs w:val="21"/>
        </w:rPr>
        <w:t>政府采购促进中小企业发展管理办法》的通知》(财库〔2020〕46 号)相关规定。如不符合前述</w:t>
      </w:r>
      <w:r>
        <w:rPr>
          <w:rFonts w:ascii="宋体" w:hAnsi="宋体" w:eastAsia="宋体" w:cs="宋体"/>
          <w:sz w:val="21"/>
          <w:szCs w:val="21"/>
        </w:rPr>
        <w:t xml:space="preserve"> </w:t>
      </w:r>
      <w:r>
        <w:rPr>
          <w:rFonts w:ascii="宋体" w:hAnsi="宋体" w:eastAsia="宋体" w:cs="宋体"/>
          <w:spacing w:val="-28"/>
          <w:sz w:val="21"/>
          <w:szCs w:val="21"/>
        </w:rPr>
        <w:t>相</w:t>
      </w:r>
      <w:r>
        <w:rPr>
          <w:rFonts w:ascii="宋体" w:hAnsi="宋体" w:eastAsia="宋体" w:cs="宋体"/>
          <w:spacing w:val="-25"/>
          <w:sz w:val="21"/>
          <w:szCs w:val="21"/>
        </w:rPr>
        <w:t>关</w:t>
      </w:r>
      <w:r>
        <w:rPr>
          <w:rFonts w:ascii="宋体" w:hAnsi="宋体" w:eastAsia="宋体" w:cs="宋体"/>
          <w:spacing w:val="-14"/>
          <w:sz w:val="21"/>
          <w:szCs w:val="21"/>
        </w:rPr>
        <w:t>规定所确定的小型和微型企业，则不需要在响应文件中提供本《中小企业声明函》； 若符合前</w:t>
      </w:r>
      <w:r>
        <w:rPr>
          <w:rFonts w:ascii="宋体" w:hAnsi="宋体" w:eastAsia="宋体" w:cs="宋体"/>
          <w:sz w:val="21"/>
          <w:szCs w:val="21"/>
        </w:rPr>
        <w:t xml:space="preserve"> </w:t>
      </w:r>
      <w:r>
        <w:rPr>
          <w:rFonts w:ascii="宋体" w:hAnsi="宋体" w:eastAsia="宋体" w:cs="宋体"/>
          <w:spacing w:val="-28"/>
          <w:sz w:val="21"/>
          <w:szCs w:val="21"/>
        </w:rPr>
        <w:t>述相</w:t>
      </w:r>
      <w:r>
        <w:rPr>
          <w:rFonts w:ascii="宋体" w:hAnsi="宋体" w:eastAsia="宋体" w:cs="宋体"/>
          <w:spacing w:val="-14"/>
          <w:sz w:val="21"/>
          <w:szCs w:val="21"/>
        </w:rPr>
        <w:t>关规定所确定的</w:t>
      </w:r>
      <w:r>
        <w:rPr>
          <w:rFonts w:ascii="宋体" w:hAnsi="宋体" w:eastAsia="宋体" w:cs="宋体"/>
          <w:spacing w:val="-14"/>
          <w:sz w:val="21"/>
          <w:szCs w:val="21"/>
          <w14:textOutline w14:w="3846" w14:cap="flat" w14:cmpd="sng">
            <w14:solidFill>
              <w14:srgbClr w14:val="000000"/>
            </w14:solidFill>
            <w14:prstDash w14:val="solid"/>
            <w14:miter w14:val="0"/>
          </w14:textOutline>
        </w:rPr>
        <w:t>小型和微型企业</w:t>
      </w:r>
      <w:r>
        <w:rPr>
          <w:rFonts w:ascii="宋体" w:hAnsi="宋体" w:eastAsia="宋体" w:cs="宋体"/>
          <w:spacing w:val="-14"/>
          <w:sz w:val="21"/>
          <w:szCs w:val="21"/>
        </w:rPr>
        <w:t>，在响应文件中没有提供本《中小企业声明函》， 视为在本项</w:t>
      </w:r>
      <w:r>
        <w:rPr>
          <w:rFonts w:ascii="宋体" w:hAnsi="宋体" w:eastAsia="宋体" w:cs="宋体"/>
          <w:sz w:val="21"/>
          <w:szCs w:val="21"/>
        </w:rPr>
        <w:t xml:space="preserve"> </w:t>
      </w:r>
      <w:r>
        <w:rPr>
          <w:rFonts w:ascii="宋体" w:hAnsi="宋体" w:eastAsia="宋体" w:cs="宋体"/>
          <w:spacing w:val="-30"/>
          <w:sz w:val="21"/>
          <w:szCs w:val="21"/>
        </w:rPr>
        <w:t>目</w:t>
      </w:r>
      <w:r>
        <w:rPr>
          <w:rFonts w:ascii="宋体" w:hAnsi="宋体" w:eastAsia="宋体" w:cs="宋体"/>
          <w:spacing w:val="-18"/>
          <w:sz w:val="21"/>
          <w:szCs w:val="21"/>
        </w:rPr>
        <w:t>中</w:t>
      </w:r>
      <w:r>
        <w:rPr>
          <w:rFonts w:ascii="宋体" w:hAnsi="宋体" w:eastAsia="宋体" w:cs="宋体"/>
          <w:spacing w:val="-15"/>
          <w:sz w:val="21"/>
          <w:szCs w:val="21"/>
        </w:rPr>
        <w:t>放弃政府采购政策扶持， 不进行价格扣除。</w:t>
      </w:r>
      <w:r>
        <w:rPr>
          <w:rFonts w:ascii="宋体" w:hAnsi="宋体" w:eastAsia="宋体" w:cs="宋体"/>
          <w:sz w:val="21"/>
          <w:szCs w:val="21"/>
        </w:rPr>
        <w:t xml:space="preserve">                                         </w:t>
      </w:r>
      <w:r>
        <w:rPr>
          <w:rFonts w:ascii="宋体" w:hAnsi="宋体" w:eastAsia="宋体" w:cs="宋体"/>
          <w:spacing w:val="-26"/>
          <w:sz w:val="21"/>
          <w:szCs w:val="21"/>
        </w:rPr>
        <w:t>2</w:t>
      </w:r>
      <w:r>
        <w:rPr>
          <w:rFonts w:ascii="宋体" w:hAnsi="宋体" w:eastAsia="宋体" w:cs="宋体"/>
          <w:spacing w:val="-20"/>
          <w:sz w:val="21"/>
          <w:szCs w:val="21"/>
        </w:rPr>
        <w:t>.</w:t>
      </w:r>
      <w:r>
        <w:rPr>
          <w:rFonts w:ascii="宋体" w:hAnsi="宋体" w:eastAsia="宋体" w:cs="宋体"/>
          <w:spacing w:val="-13"/>
          <w:sz w:val="21"/>
          <w:szCs w:val="21"/>
        </w:rPr>
        <w:t>从业人员、营业收入、资产总额填报上一年度数据，  无上一年度数据的新成立企业可不填报。</w:t>
      </w:r>
    </w:p>
    <w:p>
      <w:pPr>
        <w:sectPr>
          <w:footerReference r:id="rId59" w:type="default"/>
          <w:pgSz w:w="11909" w:h="16836"/>
          <w:pgMar w:top="400" w:right="1634" w:bottom="1195" w:left="1708" w:header="0" w:footer="1007"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97" w:line="220" w:lineRule="auto"/>
        <w:ind w:left="1552"/>
        <w:rPr>
          <w:rFonts w:ascii="宋体" w:hAnsi="宋体" w:eastAsia="宋体" w:cs="宋体"/>
          <w:sz w:val="30"/>
          <w:szCs w:val="30"/>
        </w:rPr>
      </w:pPr>
      <w:r>
        <w:rPr>
          <w:rFonts w:ascii="宋体" w:hAnsi="宋体" w:eastAsia="宋体" w:cs="宋体"/>
          <w:spacing w:val="14"/>
          <w:sz w:val="30"/>
          <w:szCs w:val="30"/>
          <w14:textOutline w14:w="5442" w14:cap="flat" w14:cmpd="sng">
            <w14:solidFill>
              <w14:srgbClr w14:val="000000"/>
            </w14:solidFill>
            <w14:prstDash w14:val="solid"/>
            <w14:miter w14:val="0"/>
          </w14:textOutline>
        </w:rPr>
        <w:t>(2)</w:t>
      </w:r>
      <w:r>
        <w:rPr>
          <w:rFonts w:ascii="宋体" w:hAnsi="宋体" w:eastAsia="宋体" w:cs="宋体"/>
          <w:spacing w:val="14"/>
          <w:sz w:val="30"/>
          <w:szCs w:val="30"/>
        </w:rPr>
        <w:t xml:space="preserve">  </w:t>
      </w:r>
      <w:r>
        <w:rPr>
          <w:rFonts w:ascii="宋体" w:hAnsi="宋体" w:eastAsia="宋体" w:cs="宋体"/>
          <w:spacing w:val="14"/>
          <w:sz w:val="30"/>
          <w:szCs w:val="30"/>
          <w14:textOutline w14:w="5442" w14:cap="flat" w14:cmpd="sng">
            <w14:solidFill>
              <w14:srgbClr w14:val="000000"/>
            </w14:solidFill>
            <w14:prstDash w14:val="solid"/>
            <w14:miter w14:val="0"/>
          </w14:textOutline>
        </w:rPr>
        <w:t>残疾人福利性单位声明函(如有</w:t>
      </w:r>
      <w:r>
        <w:rPr>
          <w:rFonts w:ascii="宋体" w:hAnsi="宋体" w:eastAsia="宋体" w:cs="宋体"/>
          <w:spacing w:val="13"/>
          <w:sz w:val="30"/>
          <w:szCs w:val="30"/>
          <w14:textOutline w14:w="5442" w14:cap="flat" w14:cmpd="sng">
            <w14:solidFill>
              <w14:srgbClr w14:val="000000"/>
            </w14:solidFill>
            <w14:prstDash w14:val="solid"/>
            <w14:miter w14:val="0"/>
          </w14:textOutline>
        </w:rPr>
        <w:t>)</w:t>
      </w:r>
    </w:p>
    <w:p>
      <w:pPr>
        <w:spacing w:line="311" w:lineRule="auto"/>
        <w:rPr>
          <w:rFonts w:ascii="Arial"/>
          <w:sz w:val="21"/>
        </w:rPr>
      </w:pPr>
    </w:p>
    <w:p>
      <w:pPr>
        <w:spacing w:line="312" w:lineRule="auto"/>
        <w:rPr>
          <w:rFonts w:ascii="Arial"/>
          <w:sz w:val="21"/>
        </w:rPr>
      </w:pPr>
    </w:p>
    <w:p>
      <w:pPr>
        <w:spacing w:before="78" w:line="385" w:lineRule="auto"/>
        <w:ind w:left="2" w:firstLine="479"/>
        <w:rPr>
          <w:rFonts w:ascii="宋体" w:hAnsi="宋体" w:eastAsia="宋体" w:cs="宋体"/>
          <w:sz w:val="24"/>
          <w:szCs w:val="24"/>
        </w:rPr>
      </w:pPr>
      <w:r>
        <w:rPr>
          <w:rFonts w:ascii="宋体" w:hAnsi="宋体" w:eastAsia="宋体" w:cs="宋体"/>
          <w:spacing w:val="-1"/>
          <w:sz w:val="24"/>
          <w:szCs w:val="24"/>
        </w:rPr>
        <w:t xml:space="preserve">本单位郑重声明， 根据《财政部 民政部 </w:t>
      </w:r>
      <w:r>
        <w:rPr>
          <w:rFonts w:ascii="宋体" w:hAnsi="宋体" w:eastAsia="宋体" w:cs="宋体"/>
          <w:sz w:val="24"/>
          <w:szCs w:val="24"/>
        </w:rPr>
        <w:t xml:space="preserve">中国残疾人联合会关于促进残疾人 </w:t>
      </w:r>
      <w:r>
        <w:rPr>
          <w:rFonts w:ascii="宋体" w:hAnsi="宋体" w:eastAsia="宋体" w:cs="宋体"/>
          <w:spacing w:val="6"/>
          <w:sz w:val="24"/>
          <w:szCs w:val="24"/>
        </w:rPr>
        <w:t>就业政府采购政策的</w:t>
      </w:r>
      <w:r>
        <w:rPr>
          <w:rFonts w:ascii="宋体" w:hAnsi="宋体" w:eastAsia="宋体" w:cs="宋体"/>
          <w:spacing w:val="3"/>
          <w:sz w:val="24"/>
          <w:szCs w:val="24"/>
        </w:rPr>
        <w:t>通知》(财库〔</w:t>
      </w:r>
      <w:r>
        <w:rPr>
          <w:rFonts w:ascii="Calibri" w:hAnsi="Calibri" w:eastAsia="Calibri" w:cs="Calibri"/>
          <w:spacing w:val="3"/>
          <w:sz w:val="24"/>
          <w:szCs w:val="24"/>
        </w:rPr>
        <w:t>2017</w:t>
      </w:r>
      <w:r>
        <w:rPr>
          <w:rFonts w:ascii="宋体" w:hAnsi="宋体" w:eastAsia="宋体" w:cs="宋体"/>
          <w:spacing w:val="3"/>
          <w:sz w:val="24"/>
          <w:szCs w:val="24"/>
        </w:rPr>
        <w:t xml:space="preserve">〕  </w:t>
      </w:r>
      <w:r>
        <w:rPr>
          <w:rFonts w:ascii="Calibri" w:hAnsi="Calibri" w:eastAsia="Calibri" w:cs="Calibri"/>
          <w:spacing w:val="3"/>
          <w:sz w:val="24"/>
          <w:szCs w:val="24"/>
        </w:rPr>
        <w:t xml:space="preserve">141 </w:t>
      </w:r>
      <w:r>
        <w:rPr>
          <w:rFonts w:ascii="宋体" w:hAnsi="宋体" w:eastAsia="宋体" w:cs="宋体"/>
          <w:spacing w:val="3"/>
          <w:sz w:val="24"/>
          <w:szCs w:val="24"/>
        </w:rPr>
        <w:t>号)的规定，本单位为符合条件</w:t>
      </w:r>
      <w:r>
        <w:rPr>
          <w:rFonts w:ascii="宋体" w:hAnsi="宋体" w:eastAsia="宋体" w:cs="宋体"/>
          <w:sz w:val="24"/>
          <w:szCs w:val="24"/>
        </w:rPr>
        <w:t xml:space="preserve"> </w:t>
      </w:r>
      <w:r>
        <w:rPr>
          <w:rFonts w:ascii="宋体" w:hAnsi="宋体" w:eastAsia="宋体" w:cs="宋体"/>
          <w:spacing w:val="4"/>
          <w:sz w:val="24"/>
          <w:szCs w:val="24"/>
        </w:rPr>
        <w:t>的残疾人福利性单</w:t>
      </w:r>
      <w:r>
        <w:rPr>
          <w:rFonts w:ascii="宋体" w:hAnsi="宋体" w:eastAsia="宋体" w:cs="宋体"/>
          <w:spacing w:val="3"/>
          <w:sz w:val="24"/>
          <w:szCs w:val="24"/>
        </w:rPr>
        <w:t>位</w:t>
      </w:r>
      <w:r>
        <w:rPr>
          <w:rFonts w:ascii="宋体" w:hAnsi="宋体" w:eastAsia="宋体" w:cs="宋体"/>
          <w:spacing w:val="2"/>
          <w:sz w:val="24"/>
          <w:szCs w:val="24"/>
        </w:rPr>
        <w:t>， 且本单位参加</w:t>
      </w:r>
      <w:r>
        <w:rPr>
          <w:rFonts w:ascii="宋体" w:hAnsi="宋体" w:eastAsia="宋体" w:cs="宋体"/>
          <w:spacing w:val="2"/>
          <w:sz w:val="24"/>
          <w:szCs w:val="24"/>
          <w:u w:val="single" w:color="auto"/>
        </w:rPr>
        <w:t xml:space="preserve"> (采购人)单位</w:t>
      </w:r>
      <w:r>
        <w:rPr>
          <w:rFonts w:ascii="宋体" w:hAnsi="宋体" w:eastAsia="宋体" w:cs="宋体"/>
          <w:spacing w:val="2"/>
          <w:sz w:val="24"/>
          <w:szCs w:val="24"/>
        </w:rPr>
        <w:t>的</w:t>
      </w:r>
      <w:r>
        <w:rPr>
          <w:rFonts w:ascii="Calibri" w:hAnsi="Calibri" w:eastAsia="Calibri" w:cs="Calibri"/>
          <w:spacing w:val="2"/>
          <w:sz w:val="24"/>
          <w:szCs w:val="24"/>
        </w:rPr>
        <w:t>______</w:t>
      </w:r>
      <w:r>
        <w:rPr>
          <w:rFonts w:ascii="宋体" w:hAnsi="宋体" w:eastAsia="宋体" w:cs="宋体"/>
          <w:spacing w:val="2"/>
          <w:sz w:val="24"/>
          <w:szCs w:val="24"/>
        </w:rPr>
        <w:t>项目采购活动提供</w:t>
      </w:r>
      <w:r>
        <w:rPr>
          <w:rFonts w:ascii="宋体" w:hAnsi="宋体" w:eastAsia="宋体" w:cs="宋体"/>
          <w:sz w:val="24"/>
          <w:szCs w:val="24"/>
        </w:rPr>
        <w:t xml:space="preserve"> </w:t>
      </w:r>
      <w:r>
        <w:rPr>
          <w:rFonts w:ascii="宋体" w:hAnsi="宋体" w:eastAsia="宋体" w:cs="宋体"/>
          <w:spacing w:val="1"/>
          <w:sz w:val="24"/>
          <w:szCs w:val="24"/>
        </w:rPr>
        <w:t>本单位</w:t>
      </w:r>
      <w:r>
        <w:rPr>
          <w:rFonts w:ascii="宋体" w:hAnsi="宋体" w:eastAsia="宋体" w:cs="宋体"/>
          <w:sz w:val="24"/>
          <w:szCs w:val="24"/>
        </w:rPr>
        <w:t>制造的货物</w:t>
      </w:r>
      <w:r>
        <w:rPr>
          <w:rFonts w:ascii="宋体" w:hAnsi="宋体" w:eastAsia="宋体" w:cs="宋体"/>
          <w:sz w:val="24"/>
          <w:szCs w:val="24"/>
          <w:u w:val="single" w:color="auto"/>
        </w:rPr>
        <w:t xml:space="preserve"> (由本单位承担工程</w:t>
      </w:r>
      <w:r>
        <w:rPr>
          <w:rFonts w:ascii="Calibri" w:hAnsi="Calibri" w:eastAsia="Calibri" w:cs="Calibri"/>
          <w:sz w:val="24"/>
          <w:szCs w:val="24"/>
          <w:u w:val="single" w:color="auto"/>
        </w:rPr>
        <w:t>/</w:t>
      </w:r>
      <w:r>
        <w:rPr>
          <w:rFonts w:ascii="宋体" w:hAnsi="宋体" w:eastAsia="宋体" w:cs="宋体"/>
          <w:sz w:val="24"/>
          <w:szCs w:val="24"/>
          <w:u w:val="single" w:color="auto"/>
        </w:rPr>
        <w:t xml:space="preserve">提供服务) </w:t>
      </w:r>
      <w:r>
        <w:rPr>
          <w:rFonts w:ascii="宋体" w:hAnsi="宋体" w:eastAsia="宋体" w:cs="宋体"/>
          <w:sz w:val="24"/>
          <w:szCs w:val="24"/>
        </w:rPr>
        <w:t xml:space="preserve">，或者提供其他残疾人福利性 </w:t>
      </w:r>
      <w:r>
        <w:rPr>
          <w:rFonts w:ascii="宋体" w:hAnsi="宋体" w:eastAsia="宋体" w:cs="宋体"/>
          <w:spacing w:val="12"/>
          <w:sz w:val="24"/>
          <w:szCs w:val="24"/>
        </w:rPr>
        <w:t>单</w:t>
      </w:r>
      <w:r>
        <w:rPr>
          <w:rFonts w:ascii="宋体" w:hAnsi="宋体" w:eastAsia="宋体" w:cs="宋体"/>
          <w:spacing w:val="8"/>
          <w:sz w:val="24"/>
          <w:szCs w:val="24"/>
        </w:rPr>
        <w:t>位</w:t>
      </w:r>
      <w:r>
        <w:rPr>
          <w:rFonts w:ascii="宋体" w:hAnsi="宋体" w:eastAsia="宋体" w:cs="宋体"/>
          <w:spacing w:val="6"/>
          <w:sz w:val="24"/>
          <w:szCs w:val="24"/>
        </w:rPr>
        <w:t>制造的货物(不包括使用非残疾人福利性单位注册商标的货物)。</w:t>
      </w:r>
    </w:p>
    <w:p>
      <w:pPr>
        <w:spacing w:before="1" w:line="215" w:lineRule="auto"/>
        <w:ind w:left="482"/>
        <w:rPr>
          <w:rFonts w:ascii="宋体" w:hAnsi="宋体" w:eastAsia="宋体" w:cs="宋体"/>
          <w:sz w:val="24"/>
          <w:szCs w:val="24"/>
        </w:rPr>
      </w:pPr>
      <w:r>
        <w:rPr>
          <w:rFonts w:ascii="宋体" w:hAnsi="宋体" w:eastAsia="宋体" w:cs="宋体"/>
          <w:spacing w:val="-2"/>
          <w:sz w:val="24"/>
          <w:szCs w:val="24"/>
        </w:rPr>
        <w:t>本单位对上述声明的真实性负责</w:t>
      </w:r>
      <w:r>
        <w:rPr>
          <w:rFonts w:ascii="宋体" w:hAnsi="宋体" w:eastAsia="宋体" w:cs="宋体"/>
          <w:spacing w:val="-1"/>
          <w:sz w:val="24"/>
          <w:szCs w:val="24"/>
        </w:rPr>
        <w:t>。如有虚假，将依法承担相应责任。</w:t>
      </w:r>
    </w:p>
    <w:p>
      <w:pPr>
        <w:spacing w:line="302" w:lineRule="auto"/>
        <w:rPr>
          <w:rFonts w:ascii="Arial"/>
          <w:sz w:val="21"/>
        </w:rPr>
      </w:pPr>
    </w:p>
    <w:p>
      <w:pPr>
        <w:spacing w:line="303" w:lineRule="auto"/>
        <w:rPr>
          <w:rFonts w:ascii="Arial"/>
          <w:sz w:val="21"/>
        </w:rPr>
      </w:pPr>
    </w:p>
    <w:p>
      <w:pPr>
        <w:spacing w:before="78" w:line="219" w:lineRule="auto"/>
        <w:ind w:left="4"/>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5"/>
          <w:sz w:val="24"/>
          <w:szCs w:val="24"/>
        </w:rPr>
        <w:t xml:space="preserve">标单位： </w:t>
      </w:r>
      <w:r>
        <w:rPr>
          <w:rFonts w:ascii="宋体" w:hAnsi="宋体" w:eastAsia="宋体" w:cs="宋体"/>
          <w:spacing w:val="5"/>
          <w:sz w:val="24"/>
          <w:szCs w:val="24"/>
          <w:u w:val="single" w:color="auto"/>
        </w:rPr>
        <w:t xml:space="preserve">    (全称)(盖章)</w:t>
      </w:r>
      <w:r>
        <w:rPr>
          <w:rFonts w:ascii="宋体" w:hAnsi="宋体" w:eastAsia="宋体" w:cs="宋体"/>
          <w:sz w:val="24"/>
          <w:szCs w:val="24"/>
          <w:u w:val="single" w:color="auto"/>
        </w:rPr>
        <w:t xml:space="preserve">   </w:t>
      </w:r>
    </w:p>
    <w:p>
      <w:pPr>
        <w:spacing w:before="143" w:line="216" w:lineRule="auto"/>
        <w:ind w:left="2"/>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pPr>
        <w:spacing w:before="259" w:line="220" w:lineRule="auto"/>
        <w:ind w:left="43"/>
        <w:rPr>
          <w:rFonts w:ascii="宋体" w:hAnsi="宋体" w:eastAsia="宋体" w:cs="宋体"/>
          <w:sz w:val="24"/>
          <w:szCs w:val="24"/>
        </w:rPr>
      </w:pPr>
      <w:r>
        <w:rPr>
          <w:rFonts w:ascii="宋体" w:hAnsi="宋体" w:eastAsia="宋体" w:cs="宋体"/>
          <w:spacing w:val="-6"/>
          <w:sz w:val="24"/>
          <w:szCs w:val="24"/>
        </w:rPr>
        <w:t>日期：</w:t>
      </w:r>
      <w:r>
        <w:rPr>
          <w:rFonts w:ascii="宋体" w:hAnsi="宋体" w:eastAsia="宋体" w:cs="宋体"/>
          <w:spacing w:val="-6"/>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日</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9" w:line="362" w:lineRule="auto"/>
        <w:ind w:firstLine="3"/>
        <w:rPr>
          <w:rFonts w:ascii="宋体" w:hAnsi="宋体" w:eastAsia="宋体" w:cs="宋体"/>
          <w:sz w:val="21"/>
          <w:szCs w:val="21"/>
        </w:rPr>
      </w:pPr>
      <w:r>
        <w:rPr>
          <w:rFonts w:ascii="宋体" w:hAnsi="宋体" w:eastAsia="宋体" w:cs="宋体"/>
          <w:spacing w:val="-4"/>
          <w:sz w:val="21"/>
          <w:szCs w:val="21"/>
        </w:rPr>
        <w:t>备注： 填写前请认真阅</w:t>
      </w:r>
      <w:r>
        <w:rPr>
          <w:rFonts w:ascii="宋体" w:hAnsi="宋体" w:eastAsia="宋体" w:cs="宋体"/>
          <w:spacing w:val="-3"/>
          <w:sz w:val="21"/>
          <w:szCs w:val="21"/>
        </w:rPr>
        <w:t>读</w:t>
      </w:r>
      <w:r>
        <w:rPr>
          <w:rFonts w:ascii="宋体" w:hAnsi="宋体" w:eastAsia="宋体" w:cs="宋体"/>
          <w:spacing w:val="-2"/>
          <w:sz w:val="21"/>
          <w:szCs w:val="21"/>
        </w:rPr>
        <w:t>《财政部 民政部 中国残疾人联合会关于促进残疾人就业政府采购</w:t>
      </w:r>
      <w:r>
        <w:rPr>
          <w:rFonts w:ascii="宋体" w:hAnsi="宋体" w:eastAsia="宋体" w:cs="宋体"/>
          <w:sz w:val="21"/>
          <w:szCs w:val="21"/>
        </w:rPr>
        <w:t xml:space="preserve"> </w:t>
      </w:r>
      <w:r>
        <w:rPr>
          <w:rFonts w:ascii="宋体" w:hAnsi="宋体" w:eastAsia="宋体" w:cs="宋体"/>
          <w:spacing w:val="-4"/>
          <w:sz w:val="21"/>
          <w:szCs w:val="21"/>
        </w:rPr>
        <w:t>政策的通知》(财</w:t>
      </w:r>
      <w:r>
        <w:rPr>
          <w:rFonts w:ascii="宋体" w:hAnsi="宋体" w:eastAsia="宋体" w:cs="宋体"/>
          <w:spacing w:val="-2"/>
          <w:sz w:val="21"/>
          <w:szCs w:val="21"/>
        </w:rPr>
        <w:t>库〔2017〕141 号)相关规定。如不符合前述相关规定所确定的残疾人福利性</w:t>
      </w:r>
      <w:r>
        <w:rPr>
          <w:rFonts w:ascii="宋体" w:hAnsi="宋体" w:eastAsia="宋体" w:cs="宋体"/>
          <w:sz w:val="21"/>
          <w:szCs w:val="21"/>
        </w:rPr>
        <w:t xml:space="preserve"> </w:t>
      </w:r>
      <w:r>
        <w:rPr>
          <w:rFonts w:ascii="宋体" w:hAnsi="宋体" w:eastAsia="宋体" w:cs="宋体"/>
          <w:spacing w:val="-5"/>
          <w:sz w:val="21"/>
          <w:szCs w:val="21"/>
        </w:rPr>
        <w:t>单位， 则不需要在响应文件中提供本《残疾人福利性单位声明函》； 若符合前述相关规定</w:t>
      </w:r>
      <w:r>
        <w:rPr>
          <w:rFonts w:ascii="宋体" w:hAnsi="宋体" w:eastAsia="宋体" w:cs="宋体"/>
          <w:spacing w:val="-3"/>
          <w:sz w:val="21"/>
          <w:szCs w:val="21"/>
        </w:rPr>
        <w:t>所</w:t>
      </w:r>
      <w:r>
        <w:rPr>
          <w:rFonts w:ascii="宋体" w:hAnsi="宋体" w:eastAsia="宋体" w:cs="宋体"/>
          <w:sz w:val="21"/>
          <w:szCs w:val="21"/>
        </w:rPr>
        <w:t xml:space="preserve"> </w:t>
      </w:r>
      <w:r>
        <w:rPr>
          <w:rFonts w:ascii="宋体" w:hAnsi="宋体" w:eastAsia="宋体" w:cs="宋体"/>
          <w:spacing w:val="-4"/>
          <w:sz w:val="21"/>
          <w:szCs w:val="21"/>
        </w:rPr>
        <w:t>确定的残疾人福利性单位</w:t>
      </w:r>
      <w:r>
        <w:rPr>
          <w:rFonts w:ascii="宋体" w:hAnsi="宋体" w:eastAsia="宋体" w:cs="宋体"/>
          <w:spacing w:val="-3"/>
          <w:sz w:val="21"/>
          <w:szCs w:val="21"/>
        </w:rPr>
        <w:t>，</w:t>
      </w:r>
      <w:r>
        <w:rPr>
          <w:rFonts w:ascii="宋体" w:hAnsi="宋体" w:eastAsia="宋体" w:cs="宋体"/>
          <w:spacing w:val="-2"/>
          <w:sz w:val="21"/>
          <w:szCs w:val="21"/>
        </w:rPr>
        <w:t>但在响应文件中没有提供本《残疾人福利性单位声明函》， 视为</w:t>
      </w:r>
      <w:r>
        <w:rPr>
          <w:rFonts w:ascii="宋体" w:hAnsi="宋体" w:eastAsia="宋体" w:cs="宋体"/>
          <w:sz w:val="21"/>
          <w:szCs w:val="21"/>
        </w:rPr>
        <w:t xml:space="preserve"> </w:t>
      </w:r>
      <w:r>
        <w:rPr>
          <w:rFonts w:ascii="宋体" w:hAnsi="宋体" w:eastAsia="宋体" w:cs="宋体"/>
          <w:spacing w:val="-1"/>
          <w:sz w:val="21"/>
          <w:szCs w:val="21"/>
        </w:rPr>
        <w:t>在本项目中放弃政府采购政策扶持，</w:t>
      </w:r>
      <w:r>
        <w:rPr>
          <w:rFonts w:ascii="宋体" w:hAnsi="宋体" w:eastAsia="宋体" w:cs="宋体"/>
          <w:sz w:val="21"/>
          <w:szCs w:val="21"/>
        </w:rPr>
        <w:t>不进行价格扣除。</w:t>
      </w:r>
    </w:p>
    <w:p>
      <w:pPr>
        <w:sectPr>
          <w:footerReference r:id="rId60" w:type="default"/>
          <w:pgSz w:w="11909" w:h="16836"/>
          <w:pgMar w:top="400" w:right="1697" w:bottom="1195" w:left="1707" w:header="0" w:footer="1007"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4" w:line="220" w:lineRule="auto"/>
        <w:ind w:left="1934"/>
        <w:rPr>
          <w:rFonts w:ascii="宋体" w:hAnsi="宋体" w:eastAsia="宋体" w:cs="宋体"/>
          <w:sz w:val="32"/>
          <w:szCs w:val="32"/>
        </w:rPr>
      </w:pPr>
      <w:r>
        <w:rPr>
          <w:rFonts w:ascii="宋体" w:hAnsi="宋体" w:eastAsia="宋体" w:cs="宋体"/>
          <w:spacing w:val="26"/>
          <w:sz w:val="32"/>
          <w:szCs w:val="32"/>
          <w14:textOutline w14:w="5805" w14:cap="flat" w14:cmpd="sng">
            <w14:solidFill>
              <w14:srgbClr w14:val="000000"/>
            </w14:solidFill>
            <w14:prstDash w14:val="solid"/>
            <w14:miter w14:val="0"/>
          </w14:textOutline>
        </w:rPr>
        <w:t>(</w:t>
      </w:r>
      <w:r>
        <w:rPr>
          <w:rFonts w:ascii="Calibri" w:hAnsi="Calibri" w:eastAsia="Calibri" w:cs="Calibri"/>
          <w:b/>
          <w:bCs/>
          <w:spacing w:val="19"/>
          <w:sz w:val="32"/>
          <w:szCs w:val="32"/>
        </w:rPr>
        <w:t>3</w:t>
      </w:r>
      <w:r>
        <w:rPr>
          <w:rFonts w:ascii="宋体" w:hAnsi="宋体" w:eastAsia="宋体" w:cs="宋体"/>
          <w:spacing w:val="19"/>
          <w:sz w:val="32"/>
          <w:szCs w:val="32"/>
          <w14:textOutline w14:w="5805" w14:cap="flat" w14:cmpd="sng">
            <w14:solidFill>
              <w14:srgbClr w14:val="000000"/>
            </w14:solidFill>
            <w14:prstDash w14:val="solid"/>
            <w14:miter w14:val="0"/>
          </w14:textOutline>
        </w:rPr>
        <w:t>)</w:t>
      </w:r>
      <w:r>
        <w:rPr>
          <w:rFonts w:ascii="宋体" w:hAnsi="宋体" w:eastAsia="宋体" w:cs="宋体"/>
          <w:spacing w:val="19"/>
          <w:sz w:val="32"/>
          <w:szCs w:val="32"/>
        </w:rPr>
        <w:t xml:space="preserve"> </w:t>
      </w:r>
      <w:r>
        <w:rPr>
          <w:rFonts w:ascii="宋体" w:hAnsi="宋体" w:eastAsia="宋体" w:cs="宋体"/>
          <w:spacing w:val="19"/>
          <w:sz w:val="32"/>
          <w:szCs w:val="32"/>
          <w14:textOutline w14:w="5805" w14:cap="flat" w14:cmpd="sng">
            <w14:solidFill>
              <w14:srgbClr w14:val="000000"/>
            </w14:solidFill>
            <w14:prstDash w14:val="solid"/>
            <w14:miter w14:val="0"/>
          </w14:textOutline>
        </w:rPr>
        <w:t>监狱企业证明文件(如有)</w:t>
      </w:r>
    </w:p>
    <w:p>
      <w:pPr>
        <w:spacing w:line="439" w:lineRule="auto"/>
        <w:rPr>
          <w:rFonts w:ascii="Arial"/>
          <w:sz w:val="21"/>
        </w:rPr>
      </w:pPr>
    </w:p>
    <w:p>
      <w:pPr>
        <w:spacing w:before="78" w:line="308" w:lineRule="auto"/>
        <w:ind w:left="1" w:right="7" w:firstLine="481"/>
        <w:rPr>
          <w:rFonts w:ascii="宋体" w:hAnsi="宋体" w:eastAsia="宋体" w:cs="宋体"/>
          <w:sz w:val="24"/>
          <w:szCs w:val="24"/>
        </w:rPr>
      </w:pPr>
      <w:r>
        <w:rPr>
          <w:rFonts w:ascii="宋体" w:hAnsi="宋体" w:eastAsia="宋体" w:cs="宋体"/>
          <w:spacing w:val="-8"/>
          <w:sz w:val="24"/>
          <w:szCs w:val="24"/>
        </w:rPr>
        <w:t>单</w:t>
      </w:r>
      <w:r>
        <w:rPr>
          <w:rFonts w:ascii="宋体" w:hAnsi="宋体" w:eastAsia="宋体" w:cs="宋体"/>
          <w:spacing w:val="-7"/>
          <w:sz w:val="24"/>
          <w:szCs w:val="24"/>
        </w:rPr>
        <w:t>位</w:t>
      </w:r>
      <w:r>
        <w:rPr>
          <w:rFonts w:ascii="宋体" w:hAnsi="宋体" w:eastAsia="宋体" w:cs="宋体"/>
          <w:spacing w:val="-4"/>
          <w:sz w:val="24"/>
          <w:szCs w:val="24"/>
        </w:rPr>
        <w:t>郑重声明， 根据《财政部 司法部关于政府采购支持监狱企业发展有关问</w:t>
      </w:r>
      <w:r>
        <w:rPr>
          <w:rFonts w:ascii="宋体" w:hAnsi="宋体" w:eastAsia="宋体" w:cs="宋体"/>
          <w:sz w:val="24"/>
          <w:szCs w:val="24"/>
        </w:rPr>
        <w:t xml:space="preserve"> </w:t>
      </w:r>
      <w:r>
        <w:rPr>
          <w:rFonts w:ascii="宋体" w:hAnsi="宋体" w:eastAsia="宋体" w:cs="宋体"/>
          <w:spacing w:val="4"/>
          <w:sz w:val="24"/>
          <w:szCs w:val="24"/>
        </w:rPr>
        <w:t>题的通知》(财库〔2014〕68 号)的规定，本单位为符合条件的监狱企</w:t>
      </w:r>
      <w:r>
        <w:rPr>
          <w:rFonts w:ascii="宋体" w:hAnsi="宋体" w:eastAsia="宋体" w:cs="宋体"/>
          <w:spacing w:val="1"/>
          <w:sz w:val="24"/>
          <w:szCs w:val="24"/>
        </w:rPr>
        <w:t>业</w:t>
      </w:r>
      <w:r>
        <w:rPr>
          <w:rFonts w:ascii="宋体" w:hAnsi="宋体" w:eastAsia="宋体" w:cs="宋体"/>
          <w:sz w:val="24"/>
          <w:szCs w:val="24"/>
        </w:rPr>
        <w:t>。</w:t>
      </w:r>
    </w:p>
    <w:p>
      <w:pPr>
        <w:spacing w:before="1" w:line="215" w:lineRule="auto"/>
        <w:ind w:left="482"/>
        <w:rPr>
          <w:rFonts w:ascii="宋体" w:hAnsi="宋体" w:eastAsia="宋体" w:cs="宋体"/>
          <w:sz w:val="24"/>
          <w:szCs w:val="24"/>
        </w:rPr>
      </w:pPr>
      <w:r>
        <w:rPr>
          <w:rFonts w:ascii="宋体" w:hAnsi="宋体" w:eastAsia="宋体" w:cs="宋体"/>
          <w:spacing w:val="-2"/>
          <w:sz w:val="24"/>
          <w:szCs w:val="24"/>
        </w:rPr>
        <w:t>本单位对上述</w:t>
      </w:r>
      <w:r>
        <w:rPr>
          <w:rFonts w:ascii="宋体" w:hAnsi="宋体" w:eastAsia="宋体" w:cs="宋体"/>
          <w:spacing w:val="-1"/>
          <w:sz w:val="24"/>
          <w:szCs w:val="24"/>
        </w:rPr>
        <w:t>声明的真实性负责。如有虚假，将依法承担相应责任。</w:t>
      </w:r>
    </w:p>
    <w:p>
      <w:pPr>
        <w:spacing w:line="256" w:lineRule="auto"/>
        <w:rPr>
          <w:rFonts w:ascii="Arial"/>
          <w:sz w:val="21"/>
        </w:rPr>
      </w:pPr>
    </w:p>
    <w:p>
      <w:pPr>
        <w:spacing w:line="257" w:lineRule="auto"/>
        <w:rPr>
          <w:rFonts w:ascii="Arial"/>
          <w:sz w:val="21"/>
        </w:rPr>
      </w:pPr>
    </w:p>
    <w:p>
      <w:pPr>
        <w:spacing w:before="78" w:line="219" w:lineRule="auto"/>
        <w:ind w:left="484"/>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5"/>
          <w:sz w:val="24"/>
          <w:szCs w:val="24"/>
        </w:rPr>
        <w:t xml:space="preserve">标单位： </w:t>
      </w:r>
      <w:r>
        <w:rPr>
          <w:rFonts w:ascii="宋体" w:hAnsi="宋体" w:eastAsia="宋体" w:cs="宋体"/>
          <w:spacing w:val="5"/>
          <w:sz w:val="24"/>
          <w:szCs w:val="24"/>
          <w:u w:val="single" w:color="auto"/>
        </w:rPr>
        <w:t xml:space="preserve">    (全称)(盖章)</w:t>
      </w:r>
      <w:r>
        <w:rPr>
          <w:rFonts w:ascii="宋体" w:hAnsi="宋体" w:eastAsia="宋体" w:cs="宋体"/>
          <w:sz w:val="24"/>
          <w:szCs w:val="24"/>
          <w:u w:val="single" w:color="auto"/>
        </w:rPr>
        <w:t xml:space="preserve">   </w:t>
      </w:r>
    </w:p>
    <w:p>
      <w:pPr>
        <w:spacing w:before="135" w:line="416" w:lineRule="auto"/>
        <w:ind w:left="482"/>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5"/>
          <w:sz w:val="24"/>
          <w:szCs w:val="24"/>
          <w:u w:val="single" w:color="auto"/>
        </w:rPr>
        <w:t>)</w:t>
      </w:r>
      <w:r>
        <w:rPr>
          <w:rFonts w:ascii="宋体" w:hAnsi="宋体" w:eastAsia="宋体" w:cs="宋体"/>
          <w:sz w:val="24"/>
          <w:szCs w:val="24"/>
          <w:u w:val="single" w:color="auto"/>
        </w:rPr>
        <w:t xml:space="preserve"> </w:t>
      </w:r>
    </w:p>
    <w:p>
      <w:pPr>
        <w:spacing w:line="219" w:lineRule="auto"/>
        <w:ind w:left="523"/>
        <w:rPr>
          <w:rFonts w:ascii="宋体" w:hAnsi="宋体" w:eastAsia="宋体" w:cs="宋体"/>
          <w:sz w:val="24"/>
          <w:szCs w:val="24"/>
        </w:rPr>
      </w:pPr>
      <w:r>
        <w:rPr>
          <w:rFonts w:ascii="宋体" w:hAnsi="宋体" w:eastAsia="宋体" w:cs="宋体"/>
          <w:spacing w:val="-8"/>
          <w:sz w:val="24"/>
          <w:szCs w:val="24"/>
        </w:rPr>
        <w:t>日期：</w:t>
      </w:r>
      <w:r>
        <w:rPr>
          <w:rFonts w:ascii="宋体" w:hAnsi="宋体" w:eastAsia="宋体" w:cs="宋体"/>
          <w:spacing w:val="-7"/>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日</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69" w:line="368" w:lineRule="auto"/>
        <w:ind w:right="9" w:firstLine="441"/>
        <w:rPr>
          <w:rFonts w:ascii="宋体" w:hAnsi="宋体" w:eastAsia="宋体" w:cs="宋体"/>
          <w:sz w:val="21"/>
          <w:szCs w:val="21"/>
        </w:rPr>
      </w:pPr>
      <w:r>
        <w:rPr>
          <w:rFonts w:ascii="宋体" w:hAnsi="宋体" w:eastAsia="宋体" w:cs="宋体"/>
          <w:spacing w:val="8"/>
          <w:sz w:val="21"/>
          <w:szCs w:val="21"/>
          <w14:textOutline w14:w="3846" w14:cap="flat" w14:cmpd="sng">
            <w14:solidFill>
              <w14:srgbClr w14:val="000000"/>
            </w14:solidFill>
            <w14:prstDash w14:val="solid"/>
            <w14:miter w14:val="0"/>
          </w14:textOutline>
        </w:rPr>
        <w:t>附：</w:t>
      </w:r>
      <w:r>
        <w:rPr>
          <w:rFonts w:ascii="宋体" w:hAnsi="宋体" w:eastAsia="宋体" w:cs="宋体"/>
          <w:spacing w:val="8"/>
          <w:sz w:val="21"/>
          <w:szCs w:val="21"/>
        </w:rPr>
        <w:t xml:space="preserve"> </w:t>
      </w:r>
      <w:r>
        <w:rPr>
          <w:rFonts w:ascii="宋体" w:hAnsi="宋体" w:eastAsia="宋体" w:cs="宋体"/>
          <w:spacing w:val="8"/>
          <w:sz w:val="21"/>
          <w:szCs w:val="21"/>
          <w14:textOutline w14:w="3846" w14:cap="flat" w14:cmpd="sng">
            <w14:solidFill>
              <w14:srgbClr w14:val="000000"/>
            </w14:solidFill>
            <w14:prstDash w14:val="solid"/>
            <w14:miter w14:val="0"/>
          </w14:textOutline>
        </w:rPr>
        <w:t>省级</w:t>
      </w:r>
      <w:r>
        <w:rPr>
          <w:rFonts w:ascii="宋体" w:hAnsi="宋体" w:eastAsia="宋体" w:cs="宋体"/>
          <w:spacing w:val="7"/>
          <w:sz w:val="21"/>
          <w:szCs w:val="21"/>
          <w14:textOutline w14:w="3846" w14:cap="flat" w14:cmpd="sng">
            <w14:solidFill>
              <w14:srgbClr w14:val="000000"/>
            </w14:solidFill>
            <w14:prstDash w14:val="solid"/>
            <w14:miter w14:val="0"/>
          </w14:textOutline>
        </w:rPr>
        <w:t>以</w:t>
      </w:r>
      <w:r>
        <w:rPr>
          <w:rFonts w:ascii="宋体" w:hAnsi="宋体" w:eastAsia="宋体" w:cs="宋体"/>
          <w:spacing w:val="4"/>
          <w:sz w:val="21"/>
          <w:szCs w:val="21"/>
          <w14:textOutline w14:w="3846" w14:cap="flat" w14:cmpd="sng">
            <w14:solidFill>
              <w14:srgbClr w14:val="000000"/>
            </w14:solidFill>
            <w14:prstDash w14:val="solid"/>
            <w14:miter w14:val="0"/>
          </w14:textOutline>
        </w:rPr>
        <w:t>上监狱管理局、戒毒管理局(含新疆生产建设兵团)出具的监狱企业证明文</w:t>
      </w:r>
      <w:r>
        <w:rPr>
          <w:rFonts w:ascii="宋体" w:hAnsi="宋体" w:eastAsia="宋体" w:cs="宋体"/>
          <w:sz w:val="21"/>
          <w:szCs w:val="21"/>
        </w:rPr>
        <w:t xml:space="preserve"> </w:t>
      </w:r>
      <w:r>
        <w:rPr>
          <w:rFonts w:ascii="宋体" w:hAnsi="宋体" w:eastAsia="宋体" w:cs="宋体"/>
          <w:spacing w:val="-10"/>
          <w:sz w:val="21"/>
          <w:szCs w:val="21"/>
          <w14:textOutline w14:w="3846" w14:cap="flat" w14:cmpd="sng">
            <w14:solidFill>
              <w14:srgbClr w14:val="000000"/>
            </w14:solidFill>
            <w14:prstDash w14:val="solid"/>
            <w14:miter w14:val="0"/>
          </w14:textOutline>
        </w:rPr>
        <w:t>件</w:t>
      </w:r>
      <w:r>
        <w:rPr>
          <w:rFonts w:ascii="宋体" w:hAnsi="宋体" w:eastAsia="宋体" w:cs="宋体"/>
          <w:spacing w:val="-8"/>
          <w:sz w:val="21"/>
          <w:szCs w:val="21"/>
          <w14:textOutline w14:w="3846" w14:cap="flat" w14:cmpd="sng">
            <w14:solidFill>
              <w14:srgbClr w14:val="000000"/>
            </w14:solidFill>
            <w14:prstDash w14:val="solid"/>
            <w14:miter w14:val="0"/>
          </w14:textOutline>
        </w:rPr>
        <w:t>。</w:t>
      </w: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9" w:line="361" w:lineRule="auto"/>
        <w:ind w:firstLine="427"/>
        <w:rPr>
          <w:rFonts w:ascii="宋体" w:hAnsi="宋体" w:eastAsia="宋体" w:cs="宋体"/>
          <w:sz w:val="21"/>
          <w:szCs w:val="21"/>
        </w:rPr>
      </w:pPr>
      <w:r>
        <w:rPr>
          <w:rFonts w:ascii="宋体" w:hAnsi="宋体" w:eastAsia="宋体" w:cs="宋体"/>
          <w:spacing w:val="-3"/>
          <w:sz w:val="21"/>
          <w:szCs w:val="21"/>
        </w:rPr>
        <w:t>备注： 填写前请认真阅读《财政部 司法部关于政府采购支持监狱企业发展有关问</w:t>
      </w:r>
      <w:r>
        <w:rPr>
          <w:rFonts w:ascii="宋体" w:hAnsi="宋体" w:eastAsia="宋体" w:cs="宋体"/>
          <w:spacing w:val="-2"/>
          <w:sz w:val="21"/>
          <w:szCs w:val="21"/>
        </w:rPr>
        <w:t>题</w:t>
      </w:r>
      <w:r>
        <w:rPr>
          <w:rFonts w:ascii="宋体" w:hAnsi="宋体" w:eastAsia="宋体" w:cs="宋体"/>
          <w:sz w:val="21"/>
          <w:szCs w:val="21"/>
        </w:rPr>
        <w:t xml:space="preserve">的通 </w:t>
      </w:r>
      <w:r>
        <w:rPr>
          <w:rFonts w:ascii="宋体" w:hAnsi="宋体" w:eastAsia="宋体" w:cs="宋体"/>
          <w:spacing w:val="-1"/>
          <w:sz w:val="21"/>
          <w:szCs w:val="21"/>
        </w:rPr>
        <w:t>知》(财库</w:t>
      </w:r>
      <w:r>
        <w:rPr>
          <w:rFonts w:ascii="宋体" w:hAnsi="宋体" w:eastAsia="宋体" w:cs="宋体"/>
          <w:sz w:val="21"/>
          <w:szCs w:val="21"/>
        </w:rPr>
        <w:t xml:space="preserve">〔2014〕68 号) 相关规定。如不符合前述相关规定所确定的监狱企业， 则不需要 </w:t>
      </w:r>
      <w:r>
        <w:rPr>
          <w:rFonts w:ascii="宋体" w:hAnsi="宋体" w:eastAsia="宋体" w:cs="宋体"/>
          <w:spacing w:val="4"/>
          <w:sz w:val="21"/>
          <w:szCs w:val="21"/>
        </w:rPr>
        <w:t>在响应文件中提供本《</w:t>
      </w:r>
      <w:r>
        <w:rPr>
          <w:rFonts w:ascii="宋体" w:hAnsi="宋体" w:eastAsia="宋体" w:cs="宋体"/>
          <w:spacing w:val="3"/>
          <w:sz w:val="21"/>
          <w:szCs w:val="21"/>
        </w:rPr>
        <w:t>监</w:t>
      </w:r>
      <w:r>
        <w:rPr>
          <w:rFonts w:ascii="宋体" w:hAnsi="宋体" w:eastAsia="宋体" w:cs="宋体"/>
          <w:spacing w:val="2"/>
          <w:sz w:val="21"/>
          <w:szCs w:val="21"/>
        </w:rPr>
        <w:t>狱企业声明函》；若符合前述相关规定所确定的监狱企业，除了提</w:t>
      </w:r>
      <w:r>
        <w:rPr>
          <w:rFonts w:ascii="宋体" w:hAnsi="宋体" w:eastAsia="宋体" w:cs="宋体"/>
          <w:sz w:val="21"/>
          <w:szCs w:val="21"/>
        </w:rPr>
        <w:t xml:space="preserve"> </w:t>
      </w:r>
      <w:r>
        <w:rPr>
          <w:rFonts w:ascii="宋体" w:hAnsi="宋体" w:eastAsia="宋体" w:cs="宋体"/>
          <w:spacing w:val="4"/>
          <w:sz w:val="21"/>
          <w:szCs w:val="21"/>
        </w:rPr>
        <w:t>供本《监狱企业声明</w:t>
      </w:r>
      <w:r>
        <w:rPr>
          <w:rFonts w:ascii="宋体" w:hAnsi="宋体" w:eastAsia="宋体" w:cs="宋体"/>
          <w:spacing w:val="2"/>
          <w:sz w:val="21"/>
          <w:szCs w:val="21"/>
        </w:rPr>
        <w:t>函》， 还需提供由省级以上监狱管理局、戒毒管理局(含新疆生产建设</w:t>
      </w:r>
      <w:r>
        <w:rPr>
          <w:rFonts w:ascii="宋体" w:hAnsi="宋体" w:eastAsia="宋体" w:cs="宋体"/>
          <w:sz w:val="21"/>
          <w:szCs w:val="21"/>
        </w:rPr>
        <w:t xml:space="preserve"> </w:t>
      </w:r>
      <w:r>
        <w:rPr>
          <w:rFonts w:ascii="宋体" w:hAnsi="宋体" w:eastAsia="宋体" w:cs="宋体"/>
          <w:spacing w:val="4"/>
          <w:sz w:val="21"/>
          <w:szCs w:val="21"/>
        </w:rPr>
        <w:t>兵团)出具的属于监狱</w:t>
      </w:r>
      <w:r>
        <w:rPr>
          <w:rFonts w:ascii="宋体" w:hAnsi="宋体" w:eastAsia="宋体" w:cs="宋体"/>
          <w:spacing w:val="3"/>
          <w:sz w:val="21"/>
          <w:szCs w:val="21"/>
        </w:rPr>
        <w:t>企</w:t>
      </w:r>
      <w:r>
        <w:rPr>
          <w:rFonts w:ascii="宋体" w:hAnsi="宋体" w:eastAsia="宋体" w:cs="宋体"/>
          <w:spacing w:val="2"/>
          <w:sz w:val="21"/>
          <w:szCs w:val="21"/>
        </w:rPr>
        <w:t>业的证明文件。否则视为在本项目中放弃政府采购政策扶持， 不进</w:t>
      </w:r>
      <w:r>
        <w:rPr>
          <w:rFonts w:ascii="宋体" w:hAnsi="宋体" w:eastAsia="宋体" w:cs="宋体"/>
          <w:sz w:val="21"/>
          <w:szCs w:val="21"/>
        </w:rPr>
        <w:t xml:space="preserve"> </w:t>
      </w:r>
      <w:r>
        <w:rPr>
          <w:rFonts w:ascii="宋体" w:hAnsi="宋体" w:eastAsia="宋体" w:cs="宋体"/>
          <w:spacing w:val="-1"/>
          <w:sz w:val="21"/>
          <w:szCs w:val="21"/>
        </w:rPr>
        <w:t>行价</w:t>
      </w:r>
      <w:r>
        <w:rPr>
          <w:rFonts w:ascii="宋体" w:hAnsi="宋体" w:eastAsia="宋体" w:cs="宋体"/>
          <w:sz w:val="21"/>
          <w:szCs w:val="21"/>
        </w:rPr>
        <w:t>格扣除。</w:t>
      </w:r>
    </w:p>
    <w:p>
      <w:pPr>
        <w:sectPr>
          <w:footerReference r:id="rId61" w:type="default"/>
          <w:pgSz w:w="11909" w:h="16836"/>
          <w:pgMar w:top="400" w:right="1694" w:bottom="1195" w:left="1707" w:header="0" w:footer="1007" w:gutter="0"/>
          <w:cols w:space="720" w:num="1"/>
        </w:sect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91" w:line="219" w:lineRule="auto"/>
        <w:ind w:left="1790"/>
        <w:rPr>
          <w:rFonts w:ascii="宋体" w:hAnsi="宋体" w:eastAsia="宋体" w:cs="宋体"/>
          <w:sz w:val="28"/>
          <w:szCs w:val="28"/>
        </w:rPr>
      </w:pPr>
      <w:r>
        <w:rPr>
          <w:rFonts w:ascii="宋体" w:hAnsi="宋体" w:eastAsia="宋体" w:cs="宋体"/>
          <w:spacing w:val="7"/>
          <w:sz w:val="28"/>
          <w:szCs w:val="28"/>
          <w14:textOutline w14:w="5080" w14:cap="flat" w14:cmpd="sng">
            <w14:solidFill>
              <w14:srgbClr w14:val="000000"/>
            </w14:solidFill>
            <w14:prstDash w14:val="solid"/>
            <w14:miter w14:val="0"/>
          </w14:textOutline>
        </w:rPr>
        <w:t>4-10</w:t>
      </w:r>
      <w:r>
        <w:rPr>
          <w:rFonts w:ascii="宋体" w:hAnsi="宋体" w:eastAsia="宋体" w:cs="宋体"/>
          <w:spacing w:val="7"/>
          <w:sz w:val="28"/>
          <w:szCs w:val="28"/>
        </w:rPr>
        <w:t xml:space="preserve"> </w:t>
      </w:r>
      <w:r>
        <w:rPr>
          <w:rFonts w:ascii="宋体" w:hAnsi="宋体" w:eastAsia="宋体" w:cs="宋体"/>
          <w:spacing w:val="7"/>
          <w:sz w:val="28"/>
          <w:szCs w:val="28"/>
          <w14:textOutline w14:w="5080" w14:cap="flat" w14:cmpd="sng">
            <w14:solidFill>
              <w14:srgbClr w14:val="000000"/>
            </w14:solidFill>
            <w14:prstDash w14:val="solid"/>
            <w14:miter w14:val="0"/>
          </w14:textOutline>
        </w:rPr>
        <w:t>正品产品的证明(根据需要提供</w:t>
      </w:r>
      <w:r>
        <w:rPr>
          <w:rFonts w:ascii="宋体" w:hAnsi="宋体" w:eastAsia="宋体" w:cs="宋体"/>
          <w:spacing w:val="6"/>
          <w:sz w:val="28"/>
          <w:szCs w:val="28"/>
          <w14:textOutline w14:w="5080" w14:cap="flat" w14:cmpd="sng">
            <w14:solidFill>
              <w14:srgbClr w14:val="000000"/>
            </w14:solidFill>
            <w14:prstDash w14:val="solid"/>
            <w14:miter w14:val="0"/>
          </w14:textOutline>
        </w:rPr>
        <w:t>)</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91" w:line="217" w:lineRule="auto"/>
        <w:ind w:left="2214"/>
        <w:rPr>
          <w:rFonts w:ascii="宋体" w:hAnsi="宋体" w:eastAsia="宋体" w:cs="宋体"/>
          <w:sz w:val="28"/>
          <w:szCs w:val="28"/>
        </w:rPr>
      </w:pPr>
      <w:r>
        <w:rPr>
          <w:rFonts w:ascii="宋体" w:hAnsi="宋体" w:eastAsia="宋体" w:cs="宋体"/>
          <w:spacing w:val="1"/>
          <w:sz w:val="28"/>
          <w:szCs w:val="28"/>
          <w14:textOutline w14:w="5080" w14:cap="flat" w14:cmpd="sng">
            <w14:solidFill>
              <w14:srgbClr w14:val="000000"/>
            </w14:solidFill>
            <w14:prstDash w14:val="solid"/>
            <w14:miter w14:val="0"/>
          </w14:textOutline>
        </w:rPr>
        <w:t>4-11</w:t>
      </w:r>
      <w:r>
        <w:rPr>
          <w:rFonts w:ascii="宋体" w:hAnsi="宋体" w:eastAsia="宋体" w:cs="宋体"/>
          <w:spacing w:val="1"/>
          <w:sz w:val="28"/>
          <w:szCs w:val="28"/>
        </w:rPr>
        <w:t xml:space="preserve"> </w:t>
      </w:r>
      <w:r>
        <w:rPr>
          <w:rFonts w:ascii="宋体" w:hAnsi="宋体" w:eastAsia="宋体" w:cs="宋体"/>
          <w:spacing w:val="1"/>
          <w:sz w:val="28"/>
          <w:szCs w:val="28"/>
          <w14:textOutline w14:w="5080" w14:cap="flat" w14:cmpd="sng">
            <w14:solidFill>
              <w14:srgbClr w14:val="000000"/>
            </w14:solidFill>
            <w14:prstDash w14:val="solid"/>
            <w14:miter w14:val="0"/>
          </w14:textOutline>
        </w:rPr>
        <w:t>近三年内</w:t>
      </w:r>
      <w:r>
        <w:rPr>
          <w:rFonts w:ascii="宋体" w:hAnsi="宋体" w:eastAsia="宋体" w:cs="宋体"/>
          <w:sz w:val="28"/>
          <w:szCs w:val="28"/>
          <w14:textOutline w14:w="5080" w14:cap="flat" w14:cmpd="sng">
            <w14:solidFill>
              <w14:srgbClr w14:val="000000"/>
            </w14:solidFill>
            <w14:prstDash w14:val="solid"/>
            <w14:miter w14:val="0"/>
          </w14:textOutline>
        </w:rPr>
        <w:t>已完成的项目业绩</w:t>
      </w:r>
    </w:p>
    <w:p>
      <w:pPr>
        <w:spacing w:line="248" w:lineRule="auto"/>
        <w:rPr>
          <w:rFonts w:ascii="Arial"/>
          <w:sz w:val="21"/>
        </w:rPr>
      </w:pPr>
    </w:p>
    <w:p>
      <w:pPr>
        <w:spacing w:line="248" w:lineRule="auto"/>
        <w:rPr>
          <w:rFonts w:ascii="Arial"/>
          <w:sz w:val="21"/>
        </w:rPr>
      </w:pPr>
    </w:p>
    <w:p>
      <w:pPr>
        <w:spacing w:before="78" w:line="219" w:lineRule="auto"/>
        <w:ind w:left="123"/>
        <w:rPr>
          <w:rFonts w:ascii="宋体" w:hAnsi="宋体" w:eastAsia="宋体" w:cs="宋体"/>
          <w:sz w:val="24"/>
          <w:szCs w:val="24"/>
        </w:rPr>
      </w:pPr>
      <w:r>
        <w:rPr>
          <w:rFonts w:ascii="宋体" w:hAnsi="宋体" w:eastAsia="宋体" w:cs="宋体"/>
          <w:spacing w:val="1"/>
          <w:sz w:val="24"/>
          <w:szCs w:val="24"/>
        </w:rPr>
        <w:t>投标人名称(公章)：</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项目编号/标项号：</w:t>
      </w:r>
      <w:r>
        <w:rPr>
          <w:rFonts w:ascii="宋体" w:hAnsi="宋体" w:eastAsia="宋体" w:cs="宋体"/>
          <w:sz w:val="24"/>
          <w:szCs w:val="24"/>
          <w:u w:val="single" w:color="auto"/>
        </w:rPr>
        <w:t xml:space="preserve">             </w:t>
      </w:r>
    </w:p>
    <w:p>
      <w:pPr>
        <w:spacing w:line="105" w:lineRule="auto"/>
        <w:rPr>
          <w:rFonts w:ascii="Arial"/>
          <w:sz w:val="2"/>
        </w:rPr>
      </w:pPr>
    </w:p>
    <w:tbl>
      <w:tblPr>
        <w:tblStyle w:val="14"/>
        <w:tblW w:w="8498"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560"/>
        <w:gridCol w:w="1276"/>
        <w:gridCol w:w="1699"/>
        <w:gridCol w:w="1619"/>
        <w:gridCol w:w="13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7" w:hRule="atLeast"/>
        </w:trPr>
        <w:tc>
          <w:tcPr>
            <w:tcW w:w="996" w:type="dxa"/>
            <w:shd w:val="clear" w:color="auto" w:fill="E6E6E6"/>
            <w:vAlign w:val="top"/>
          </w:tcPr>
          <w:p>
            <w:pPr>
              <w:spacing w:before="148" w:line="221" w:lineRule="auto"/>
              <w:ind w:left="263"/>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560" w:type="dxa"/>
            <w:shd w:val="clear" w:color="auto" w:fill="E6E6E6"/>
            <w:vAlign w:val="top"/>
          </w:tcPr>
          <w:p>
            <w:pPr>
              <w:spacing w:before="148" w:line="220" w:lineRule="auto"/>
              <w:ind w:left="360"/>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目名称</w:t>
            </w:r>
          </w:p>
        </w:tc>
        <w:tc>
          <w:tcPr>
            <w:tcW w:w="1276" w:type="dxa"/>
            <w:shd w:val="clear" w:color="auto" w:fill="E6E6E6"/>
            <w:vAlign w:val="top"/>
          </w:tcPr>
          <w:p>
            <w:pPr>
              <w:spacing w:before="149" w:line="220" w:lineRule="auto"/>
              <w:ind w:left="341"/>
              <w:rPr>
                <w:rFonts w:ascii="宋体" w:hAnsi="宋体" w:eastAsia="宋体" w:cs="宋体"/>
                <w:sz w:val="24"/>
                <w:szCs w:val="24"/>
              </w:rPr>
            </w:pPr>
            <w:r>
              <w:rPr>
                <w:rFonts w:ascii="宋体" w:hAnsi="宋体" w:eastAsia="宋体" w:cs="宋体"/>
                <w:spacing w:val="-3"/>
                <w:sz w:val="24"/>
                <w:szCs w:val="24"/>
              </w:rPr>
              <w:t>发包人</w:t>
            </w:r>
          </w:p>
        </w:tc>
        <w:tc>
          <w:tcPr>
            <w:tcW w:w="1699" w:type="dxa"/>
            <w:shd w:val="clear" w:color="auto" w:fill="E6E6E6"/>
            <w:vAlign w:val="top"/>
          </w:tcPr>
          <w:p>
            <w:pPr>
              <w:spacing w:before="148" w:line="220" w:lineRule="auto"/>
              <w:ind w:left="147"/>
              <w:rPr>
                <w:rFonts w:ascii="宋体" w:hAnsi="宋体" w:eastAsia="宋体" w:cs="宋体"/>
                <w:sz w:val="24"/>
                <w:szCs w:val="24"/>
              </w:rPr>
            </w:pPr>
            <w:r>
              <w:rPr>
                <w:rFonts w:ascii="宋体" w:hAnsi="宋体" w:eastAsia="宋体" w:cs="宋体"/>
                <w:spacing w:val="-3"/>
                <w:sz w:val="24"/>
                <w:szCs w:val="24"/>
              </w:rPr>
              <w:t>主</w:t>
            </w:r>
            <w:r>
              <w:rPr>
                <w:rFonts w:ascii="宋体" w:hAnsi="宋体" w:eastAsia="宋体" w:cs="宋体"/>
                <w:spacing w:val="-2"/>
                <w:sz w:val="24"/>
                <w:szCs w:val="24"/>
              </w:rPr>
              <w:t>要内容</w:t>
            </w:r>
          </w:p>
        </w:tc>
        <w:tc>
          <w:tcPr>
            <w:tcW w:w="1619" w:type="dxa"/>
            <w:shd w:val="clear" w:color="auto" w:fill="E6E6E6"/>
            <w:vAlign w:val="top"/>
          </w:tcPr>
          <w:p>
            <w:pPr>
              <w:spacing w:before="148" w:line="220" w:lineRule="auto"/>
              <w:ind w:left="337"/>
              <w:rPr>
                <w:rFonts w:ascii="宋体" w:hAnsi="宋体" w:eastAsia="宋体" w:cs="宋体"/>
                <w:sz w:val="24"/>
                <w:szCs w:val="24"/>
              </w:rPr>
            </w:pPr>
            <w:r>
              <w:rPr>
                <w:rFonts w:ascii="宋体" w:hAnsi="宋体" w:eastAsia="宋体" w:cs="宋体"/>
                <w:spacing w:val="-3"/>
                <w:sz w:val="24"/>
                <w:szCs w:val="24"/>
              </w:rPr>
              <w:t>完</w:t>
            </w:r>
            <w:r>
              <w:rPr>
                <w:rFonts w:ascii="宋体" w:hAnsi="宋体" w:eastAsia="宋体" w:cs="宋体"/>
                <w:spacing w:val="-2"/>
                <w:sz w:val="24"/>
                <w:szCs w:val="24"/>
              </w:rPr>
              <w:t>工时间</w:t>
            </w:r>
          </w:p>
        </w:tc>
        <w:tc>
          <w:tcPr>
            <w:tcW w:w="1348" w:type="dxa"/>
            <w:shd w:val="clear" w:color="auto" w:fill="E6E6E6"/>
            <w:vAlign w:val="top"/>
          </w:tcPr>
          <w:p>
            <w:pPr>
              <w:spacing w:before="148" w:line="221" w:lineRule="auto"/>
              <w:ind w:left="443"/>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96" w:type="dxa"/>
            <w:vAlign w:val="top"/>
          </w:tcPr>
          <w:p>
            <w:pPr>
              <w:rPr>
                <w:rFonts w:ascii="Arial"/>
                <w:sz w:val="21"/>
              </w:rPr>
            </w:pPr>
          </w:p>
        </w:tc>
        <w:tc>
          <w:tcPr>
            <w:tcW w:w="1560" w:type="dxa"/>
            <w:vAlign w:val="top"/>
          </w:tcPr>
          <w:p>
            <w:pPr>
              <w:rPr>
                <w:rFonts w:ascii="Arial"/>
                <w:sz w:val="21"/>
              </w:rPr>
            </w:pPr>
          </w:p>
        </w:tc>
        <w:tc>
          <w:tcPr>
            <w:tcW w:w="1276" w:type="dxa"/>
            <w:vAlign w:val="top"/>
          </w:tcPr>
          <w:p>
            <w:pPr>
              <w:rPr>
                <w:rFonts w:ascii="Arial"/>
                <w:sz w:val="21"/>
              </w:rPr>
            </w:pPr>
          </w:p>
        </w:tc>
        <w:tc>
          <w:tcPr>
            <w:tcW w:w="1699" w:type="dxa"/>
            <w:vAlign w:val="top"/>
          </w:tcPr>
          <w:p>
            <w:pPr>
              <w:rPr>
                <w:rFonts w:ascii="Arial"/>
                <w:sz w:val="21"/>
              </w:rPr>
            </w:pPr>
          </w:p>
        </w:tc>
        <w:tc>
          <w:tcPr>
            <w:tcW w:w="1619" w:type="dxa"/>
            <w:vAlign w:val="top"/>
          </w:tcPr>
          <w:p>
            <w:pPr>
              <w:rPr>
                <w:rFonts w:ascii="Arial"/>
                <w:sz w:val="21"/>
              </w:rPr>
            </w:pPr>
          </w:p>
        </w:tc>
        <w:tc>
          <w:tcPr>
            <w:tcW w:w="13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96" w:type="dxa"/>
            <w:vAlign w:val="top"/>
          </w:tcPr>
          <w:p>
            <w:pPr>
              <w:rPr>
                <w:rFonts w:ascii="Arial"/>
                <w:sz w:val="21"/>
              </w:rPr>
            </w:pPr>
          </w:p>
        </w:tc>
        <w:tc>
          <w:tcPr>
            <w:tcW w:w="1560" w:type="dxa"/>
            <w:vAlign w:val="top"/>
          </w:tcPr>
          <w:p>
            <w:pPr>
              <w:rPr>
                <w:rFonts w:ascii="Arial"/>
                <w:sz w:val="21"/>
              </w:rPr>
            </w:pPr>
          </w:p>
        </w:tc>
        <w:tc>
          <w:tcPr>
            <w:tcW w:w="1276" w:type="dxa"/>
            <w:vAlign w:val="top"/>
          </w:tcPr>
          <w:p>
            <w:pPr>
              <w:rPr>
                <w:rFonts w:ascii="Arial"/>
                <w:sz w:val="21"/>
              </w:rPr>
            </w:pPr>
          </w:p>
        </w:tc>
        <w:tc>
          <w:tcPr>
            <w:tcW w:w="1699" w:type="dxa"/>
            <w:vAlign w:val="top"/>
          </w:tcPr>
          <w:p>
            <w:pPr>
              <w:rPr>
                <w:rFonts w:ascii="Arial"/>
                <w:sz w:val="21"/>
              </w:rPr>
            </w:pPr>
          </w:p>
        </w:tc>
        <w:tc>
          <w:tcPr>
            <w:tcW w:w="1619" w:type="dxa"/>
            <w:vAlign w:val="top"/>
          </w:tcPr>
          <w:p>
            <w:pPr>
              <w:rPr>
                <w:rFonts w:ascii="Arial"/>
                <w:sz w:val="21"/>
              </w:rPr>
            </w:pPr>
          </w:p>
        </w:tc>
        <w:tc>
          <w:tcPr>
            <w:tcW w:w="13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96" w:type="dxa"/>
            <w:vAlign w:val="top"/>
          </w:tcPr>
          <w:p>
            <w:pPr>
              <w:rPr>
                <w:rFonts w:ascii="Arial"/>
                <w:sz w:val="21"/>
              </w:rPr>
            </w:pPr>
          </w:p>
        </w:tc>
        <w:tc>
          <w:tcPr>
            <w:tcW w:w="1560" w:type="dxa"/>
            <w:vAlign w:val="top"/>
          </w:tcPr>
          <w:p>
            <w:pPr>
              <w:rPr>
                <w:rFonts w:ascii="Arial"/>
                <w:sz w:val="21"/>
              </w:rPr>
            </w:pPr>
          </w:p>
        </w:tc>
        <w:tc>
          <w:tcPr>
            <w:tcW w:w="1276" w:type="dxa"/>
            <w:vAlign w:val="top"/>
          </w:tcPr>
          <w:p>
            <w:pPr>
              <w:rPr>
                <w:rFonts w:ascii="Arial"/>
                <w:sz w:val="21"/>
              </w:rPr>
            </w:pPr>
          </w:p>
        </w:tc>
        <w:tc>
          <w:tcPr>
            <w:tcW w:w="1699" w:type="dxa"/>
            <w:vAlign w:val="top"/>
          </w:tcPr>
          <w:p>
            <w:pPr>
              <w:rPr>
                <w:rFonts w:ascii="Arial"/>
                <w:sz w:val="21"/>
              </w:rPr>
            </w:pPr>
          </w:p>
        </w:tc>
        <w:tc>
          <w:tcPr>
            <w:tcW w:w="1619" w:type="dxa"/>
            <w:vAlign w:val="top"/>
          </w:tcPr>
          <w:p>
            <w:pPr>
              <w:rPr>
                <w:rFonts w:ascii="Arial"/>
                <w:sz w:val="21"/>
              </w:rPr>
            </w:pPr>
          </w:p>
        </w:tc>
        <w:tc>
          <w:tcPr>
            <w:tcW w:w="13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996" w:type="dxa"/>
            <w:vAlign w:val="top"/>
          </w:tcPr>
          <w:p>
            <w:pPr>
              <w:spacing w:before="148" w:line="352" w:lineRule="exact"/>
              <w:ind w:left="131"/>
              <w:rPr>
                <w:rFonts w:ascii="宋体" w:hAnsi="宋体" w:eastAsia="宋体" w:cs="宋体"/>
                <w:sz w:val="24"/>
                <w:szCs w:val="24"/>
              </w:rPr>
            </w:pPr>
            <w:r>
              <w:rPr>
                <w:rFonts w:ascii="宋体" w:hAnsi="宋体" w:eastAsia="宋体" w:cs="宋体"/>
                <w:position w:val="2"/>
                <w:sz w:val="24"/>
                <w:szCs w:val="24"/>
              </w:rPr>
              <w:t>…</w:t>
            </w:r>
          </w:p>
        </w:tc>
        <w:tc>
          <w:tcPr>
            <w:tcW w:w="1560" w:type="dxa"/>
            <w:vAlign w:val="top"/>
          </w:tcPr>
          <w:p>
            <w:pPr>
              <w:rPr>
                <w:rFonts w:ascii="Arial"/>
                <w:sz w:val="21"/>
              </w:rPr>
            </w:pPr>
          </w:p>
        </w:tc>
        <w:tc>
          <w:tcPr>
            <w:tcW w:w="1276" w:type="dxa"/>
            <w:vAlign w:val="top"/>
          </w:tcPr>
          <w:p>
            <w:pPr>
              <w:spacing w:before="148" w:line="352" w:lineRule="exact"/>
              <w:ind w:left="128"/>
              <w:rPr>
                <w:rFonts w:ascii="宋体" w:hAnsi="宋体" w:eastAsia="宋体" w:cs="宋体"/>
                <w:sz w:val="24"/>
                <w:szCs w:val="24"/>
              </w:rPr>
            </w:pPr>
            <w:r>
              <w:rPr>
                <w:rFonts w:ascii="宋体" w:hAnsi="宋体" w:eastAsia="宋体" w:cs="宋体"/>
                <w:position w:val="2"/>
                <w:sz w:val="24"/>
                <w:szCs w:val="24"/>
              </w:rPr>
              <w:t>…</w:t>
            </w:r>
          </w:p>
        </w:tc>
        <w:tc>
          <w:tcPr>
            <w:tcW w:w="1699" w:type="dxa"/>
            <w:vAlign w:val="top"/>
          </w:tcPr>
          <w:p>
            <w:pPr>
              <w:spacing w:before="148" w:line="352" w:lineRule="exact"/>
              <w:ind w:left="128"/>
              <w:rPr>
                <w:rFonts w:ascii="宋体" w:hAnsi="宋体" w:eastAsia="宋体" w:cs="宋体"/>
                <w:sz w:val="24"/>
                <w:szCs w:val="24"/>
              </w:rPr>
            </w:pPr>
            <w:r>
              <w:rPr>
                <w:rFonts w:ascii="宋体" w:hAnsi="宋体" w:eastAsia="宋体" w:cs="宋体"/>
                <w:position w:val="2"/>
                <w:sz w:val="24"/>
                <w:szCs w:val="24"/>
              </w:rPr>
              <w:t>…</w:t>
            </w:r>
          </w:p>
        </w:tc>
        <w:tc>
          <w:tcPr>
            <w:tcW w:w="1619" w:type="dxa"/>
            <w:vAlign w:val="top"/>
          </w:tcPr>
          <w:p>
            <w:pPr>
              <w:spacing w:before="148" w:line="352" w:lineRule="exact"/>
              <w:ind w:left="130"/>
              <w:rPr>
                <w:rFonts w:ascii="宋体" w:hAnsi="宋体" w:eastAsia="宋体" w:cs="宋体"/>
                <w:sz w:val="24"/>
                <w:szCs w:val="24"/>
              </w:rPr>
            </w:pPr>
            <w:r>
              <w:rPr>
                <w:rFonts w:ascii="宋体" w:hAnsi="宋体" w:eastAsia="宋体" w:cs="宋体"/>
                <w:position w:val="2"/>
                <w:sz w:val="24"/>
                <w:szCs w:val="24"/>
              </w:rPr>
              <w:t>…</w:t>
            </w:r>
          </w:p>
        </w:tc>
        <w:tc>
          <w:tcPr>
            <w:tcW w:w="1348" w:type="dxa"/>
            <w:vAlign w:val="top"/>
          </w:tcPr>
          <w:p>
            <w:pPr>
              <w:rPr>
                <w:rFonts w:ascii="Arial"/>
                <w:sz w:val="21"/>
              </w:rPr>
            </w:pPr>
          </w:p>
        </w:tc>
      </w:tr>
    </w:tbl>
    <w:p>
      <w:pPr>
        <w:spacing w:line="254" w:lineRule="auto"/>
        <w:rPr>
          <w:rFonts w:ascii="Arial"/>
          <w:sz w:val="21"/>
        </w:rPr>
      </w:pPr>
    </w:p>
    <w:p>
      <w:pPr>
        <w:spacing w:line="254" w:lineRule="auto"/>
        <w:rPr>
          <w:rFonts w:ascii="Arial"/>
          <w:sz w:val="21"/>
        </w:rPr>
      </w:pPr>
    </w:p>
    <w:p>
      <w:pPr>
        <w:spacing w:before="78" w:line="266" w:lineRule="auto"/>
        <w:ind w:left="211" w:right="755" w:firstLine="270"/>
        <w:rPr>
          <w:rFonts w:ascii="宋体" w:hAnsi="宋体" w:eastAsia="宋体" w:cs="宋体"/>
          <w:sz w:val="21"/>
          <w:szCs w:val="21"/>
        </w:rPr>
      </w:pPr>
      <w:r>
        <w:rPr>
          <w:rFonts w:ascii="宋体" w:hAnsi="宋体" w:eastAsia="宋体" w:cs="宋体"/>
          <w:spacing w:val="-2"/>
          <w:sz w:val="24"/>
          <w:szCs w:val="24"/>
        </w:rPr>
        <w:t>我单位承诺以上填报内容真实</w:t>
      </w:r>
      <w:r>
        <w:rPr>
          <w:rFonts w:ascii="宋体" w:hAnsi="宋体" w:eastAsia="宋体" w:cs="宋体"/>
          <w:spacing w:val="-1"/>
          <w:sz w:val="24"/>
          <w:szCs w:val="24"/>
        </w:rPr>
        <w:t>。如不真实，将按照有关规定接受处理。</w:t>
      </w:r>
      <w:r>
        <w:rPr>
          <w:rFonts w:ascii="宋体" w:hAnsi="宋体" w:eastAsia="宋体" w:cs="宋体"/>
          <w:sz w:val="24"/>
          <w:szCs w:val="24"/>
        </w:rPr>
        <w:t xml:space="preserve"> </w:t>
      </w:r>
      <w:r>
        <w:rPr>
          <w:rFonts w:ascii="宋体" w:hAnsi="宋体" w:eastAsia="宋体" w:cs="宋体"/>
          <w:spacing w:val="-8"/>
          <w:sz w:val="21"/>
          <w:szCs w:val="21"/>
        </w:rPr>
        <w:t>注</w:t>
      </w:r>
      <w:r>
        <w:rPr>
          <w:rFonts w:ascii="宋体" w:hAnsi="宋体" w:eastAsia="宋体" w:cs="宋体"/>
          <w:spacing w:val="-7"/>
          <w:sz w:val="21"/>
          <w:szCs w:val="21"/>
        </w:rPr>
        <w:t>：</w:t>
      </w:r>
      <w:r>
        <w:rPr>
          <w:rFonts w:ascii="宋体" w:hAnsi="宋体" w:eastAsia="宋体" w:cs="宋体"/>
          <w:spacing w:val="-4"/>
          <w:sz w:val="21"/>
          <w:szCs w:val="21"/>
        </w:rPr>
        <w:t xml:space="preserve"> 1. 按采购人要求的内容及范围提供项目业绩。</w:t>
      </w:r>
    </w:p>
    <w:p>
      <w:pPr>
        <w:spacing w:before="1" w:line="260" w:lineRule="auto"/>
        <w:ind w:right="132" w:firstLine="422"/>
        <w:rPr>
          <w:rFonts w:ascii="宋体" w:hAnsi="宋体" w:eastAsia="宋体" w:cs="宋体"/>
          <w:sz w:val="21"/>
          <w:szCs w:val="21"/>
        </w:rPr>
      </w:pPr>
      <w:r>
        <w:rPr>
          <w:rFonts w:ascii="宋体" w:hAnsi="宋体" w:eastAsia="宋体" w:cs="宋体"/>
          <w:spacing w:val="10"/>
          <w:sz w:val="21"/>
          <w:szCs w:val="21"/>
        </w:rPr>
        <w:t>2</w:t>
      </w:r>
      <w:r>
        <w:rPr>
          <w:rFonts w:ascii="宋体" w:hAnsi="宋体" w:eastAsia="宋体" w:cs="宋体"/>
          <w:spacing w:val="9"/>
          <w:sz w:val="21"/>
          <w:szCs w:val="21"/>
        </w:rPr>
        <w:t>.</w:t>
      </w:r>
      <w:r>
        <w:rPr>
          <w:rFonts w:ascii="宋体" w:hAnsi="宋体" w:eastAsia="宋体" w:cs="宋体"/>
          <w:spacing w:val="5"/>
          <w:sz w:val="21"/>
          <w:szCs w:val="21"/>
        </w:rPr>
        <w:t>本表后须附清晰可辨的、真实的合同协议书(证明材料应能体现有本次招标采购范围</w:t>
      </w:r>
      <w:r>
        <w:rPr>
          <w:rFonts w:ascii="宋体" w:hAnsi="宋体" w:eastAsia="宋体" w:cs="宋体"/>
          <w:sz w:val="21"/>
          <w:szCs w:val="21"/>
        </w:rPr>
        <w:t xml:space="preserve"> </w:t>
      </w:r>
      <w:r>
        <w:rPr>
          <w:rFonts w:ascii="宋体" w:hAnsi="宋体" w:eastAsia="宋体" w:cs="宋体"/>
          <w:spacing w:val="10"/>
          <w:sz w:val="21"/>
          <w:szCs w:val="21"/>
        </w:rPr>
        <w:t>内</w:t>
      </w:r>
      <w:r>
        <w:rPr>
          <w:rFonts w:ascii="宋体" w:hAnsi="宋体" w:eastAsia="宋体" w:cs="宋体"/>
          <w:spacing w:val="5"/>
          <w:sz w:val="21"/>
          <w:szCs w:val="21"/>
        </w:rPr>
        <w:t>的设备。并反映出设备的型号、规格及主要配置等)。如未附证明材料或工作内容模糊不</w:t>
      </w:r>
      <w:r>
        <w:rPr>
          <w:rFonts w:ascii="宋体" w:hAnsi="宋体" w:eastAsia="宋体" w:cs="宋体"/>
          <w:sz w:val="21"/>
          <w:szCs w:val="21"/>
        </w:rPr>
        <w:t xml:space="preserve"> </w:t>
      </w:r>
      <w:r>
        <w:rPr>
          <w:rFonts w:ascii="宋体" w:hAnsi="宋体" w:eastAsia="宋体" w:cs="宋体"/>
          <w:spacing w:val="-6"/>
          <w:sz w:val="21"/>
          <w:szCs w:val="21"/>
        </w:rPr>
        <w:t>清的， 其业绩</w:t>
      </w:r>
      <w:r>
        <w:rPr>
          <w:rFonts w:ascii="宋体" w:hAnsi="宋体" w:eastAsia="宋体" w:cs="宋体"/>
          <w:spacing w:val="-5"/>
          <w:sz w:val="21"/>
          <w:szCs w:val="21"/>
        </w:rPr>
        <w:t>将</w:t>
      </w:r>
      <w:r>
        <w:rPr>
          <w:rFonts w:ascii="宋体" w:hAnsi="宋体" w:eastAsia="宋体" w:cs="宋体"/>
          <w:spacing w:val="-3"/>
          <w:sz w:val="21"/>
          <w:szCs w:val="21"/>
        </w:rPr>
        <w:t>不予认定。有效业绩的认定详见投标供应商须知前附表。</w:t>
      </w:r>
    </w:p>
    <w:p>
      <w:pPr>
        <w:spacing w:before="40" w:line="220" w:lineRule="auto"/>
        <w:ind w:left="424"/>
        <w:rPr>
          <w:rFonts w:ascii="宋体" w:hAnsi="宋体" w:eastAsia="宋体" w:cs="宋体"/>
          <w:sz w:val="21"/>
          <w:szCs w:val="21"/>
        </w:rPr>
      </w:pPr>
      <w:r>
        <w:rPr>
          <w:rFonts w:ascii="宋体" w:hAnsi="宋体" w:eastAsia="宋体" w:cs="宋体"/>
          <w:spacing w:val="10"/>
          <w:sz w:val="21"/>
          <w:szCs w:val="21"/>
        </w:rPr>
        <w:t>3</w:t>
      </w:r>
      <w:r>
        <w:rPr>
          <w:rFonts w:ascii="宋体" w:hAnsi="宋体" w:eastAsia="宋体" w:cs="宋体"/>
          <w:spacing w:val="6"/>
          <w:sz w:val="21"/>
          <w:szCs w:val="21"/>
        </w:rPr>
        <w:t>. 业主评价证明(如有) 。</w:t>
      </w:r>
    </w:p>
    <w:p>
      <w:pPr>
        <w:spacing w:before="30" w:line="259" w:lineRule="auto"/>
        <w:ind w:left="17" w:right="136" w:firstLine="401"/>
        <w:rPr>
          <w:rFonts w:ascii="宋体" w:hAnsi="宋体" w:eastAsia="宋体" w:cs="宋体"/>
          <w:sz w:val="21"/>
          <w:szCs w:val="21"/>
        </w:rPr>
      </w:pPr>
      <w:r>
        <w:rPr>
          <w:rFonts w:ascii="宋体" w:hAnsi="宋体" w:eastAsia="宋体" w:cs="宋体"/>
          <w:spacing w:val="-1"/>
          <w:sz w:val="21"/>
          <w:szCs w:val="21"/>
        </w:rPr>
        <w:t>4.如近年来</w:t>
      </w:r>
      <w:r>
        <w:rPr>
          <w:rFonts w:ascii="宋体" w:hAnsi="宋体" w:eastAsia="宋体" w:cs="宋体"/>
          <w:sz w:val="21"/>
          <w:szCs w:val="21"/>
        </w:rPr>
        <w:t xml:space="preserve">，投标人法人机构发生合法变更或重组或法人名称变更时， 应提供相关部门 </w:t>
      </w:r>
      <w:r>
        <w:rPr>
          <w:rFonts w:ascii="宋体" w:hAnsi="宋体" w:eastAsia="宋体" w:cs="宋体"/>
          <w:spacing w:val="-1"/>
          <w:sz w:val="21"/>
          <w:szCs w:val="21"/>
        </w:rPr>
        <w:t>的合法批件或其他相关证明材料来证明</w:t>
      </w:r>
      <w:r>
        <w:rPr>
          <w:rFonts w:ascii="宋体" w:hAnsi="宋体" w:eastAsia="宋体" w:cs="宋体"/>
          <w:sz w:val="21"/>
          <w:szCs w:val="21"/>
        </w:rPr>
        <w:t>其所附业绩的继承性。</w:t>
      </w:r>
    </w:p>
    <w:p>
      <w:pPr>
        <w:sectPr>
          <w:footerReference r:id="rId62" w:type="default"/>
          <w:pgSz w:w="11909" w:h="16836"/>
          <w:pgMar w:top="400" w:right="1564" w:bottom="1192" w:left="1708" w:header="0" w:footer="1007"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104" w:line="780" w:lineRule="exact"/>
        <w:ind w:left="2938"/>
        <w:rPr>
          <w:rFonts w:ascii="宋体" w:hAnsi="宋体" w:eastAsia="宋体" w:cs="宋体"/>
          <w:sz w:val="32"/>
          <w:szCs w:val="32"/>
        </w:rPr>
      </w:pPr>
      <w:r>
        <w:rPr>
          <w:rFonts w:ascii="宋体" w:hAnsi="宋体" w:eastAsia="宋体" w:cs="宋体"/>
          <w:spacing w:val="37"/>
          <w:position w:val="35"/>
          <w:sz w:val="32"/>
          <w:szCs w:val="32"/>
          <w14:textOutline w14:w="5805" w14:cap="flat" w14:cmpd="sng">
            <w14:solidFill>
              <w14:srgbClr w14:val="000000"/>
            </w14:solidFill>
            <w14:prstDash w14:val="solid"/>
            <w14:miter w14:val="0"/>
          </w14:textOutline>
        </w:rPr>
        <w:t>(</w:t>
      </w:r>
      <w:r>
        <w:rPr>
          <w:rFonts w:ascii="宋体" w:hAnsi="宋体" w:eastAsia="宋体" w:cs="宋体"/>
          <w:spacing w:val="34"/>
          <w:position w:val="35"/>
          <w:sz w:val="32"/>
          <w:szCs w:val="32"/>
          <w14:textOutline w14:w="5805" w14:cap="flat" w14:cmpd="sng">
            <w14:solidFill>
              <w14:srgbClr w14:val="000000"/>
            </w14:solidFill>
            <w14:prstDash w14:val="solid"/>
            <w14:miter w14:val="0"/>
          </w14:textOutline>
        </w:rPr>
        <w:t>五)项目实施方案</w:t>
      </w:r>
    </w:p>
    <w:p>
      <w:pPr>
        <w:spacing w:line="219" w:lineRule="auto"/>
        <w:ind w:left="2297"/>
        <w:rPr>
          <w:rFonts w:ascii="宋体" w:hAnsi="宋体" w:eastAsia="宋体" w:cs="宋体"/>
          <w:sz w:val="32"/>
          <w:szCs w:val="32"/>
        </w:rPr>
      </w:pPr>
      <w:r>
        <w:rPr>
          <w:rFonts w:ascii="宋体" w:hAnsi="宋体" w:eastAsia="宋体" w:cs="宋体"/>
          <w:spacing w:val="12"/>
          <w:sz w:val="32"/>
          <w:szCs w:val="32"/>
          <w14:textOutline w14:w="5805" w14:cap="flat" w14:cmpd="sng">
            <w14:solidFill>
              <w14:srgbClr w14:val="000000"/>
            </w14:solidFill>
            <w14:prstDash w14:val="solid"/>
            <w14:miter w14:val="0"/>
          </w14:textOutline>
        </w:rPr>
        <w:t>(根据需要编写，格式自制</w:t>
      </w:r>
      <w:r>
        <w:rPr>
          <w:rFonts w:ascii="宋体" w:hAnsi="宋体" w:eastAsia="宋体" w:cs="宋体"/>
          <w:spacing w:val="11"/>
          <w:sz w:val="32"/>
          <w:szCs w:val="32"/>
          <w14:textOutline w14:w="5805" w14:cap="flat" w14:cmpd="sng">
            <w14:solidFill>
              <w14:srgbClr w14:val="000000"/>
            </w14:solidFill>
            <w14:prstDash w14:val="solid"/>
            <w14:miter w14:val="0"/>
          </w14:textOutline>
        </w:rPr>
        <w:t>)</w:t>
      </w: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68" w:line="221" w:lineRule="auto"/>
        <w:ind w:left="540"/>
        <w:rPr>
          <w:rFonts w:ascii="宋体" w:hAnsi="宋体" w:eastAsia="宋体" w:cs="宋体"/>
          <w:sz w:val="21"/>
          <w:szCs w:val="21"/>
        </w:rPr>
      </w:pPr>
      <w:r>
        <w:rPr>
          <w:rFonts w:ascii="宋体" w:hAnsi="宋体" w:eastAsia="宋体" w:cs="宋体"/>
          <w:spacing w:val="-7"/>
          <w:sz w:val="21"/>
          <w:szCs w:val="21"/>
        </w:rPr>
        <w:t>注</w:t>
      </w:r>
      <w:r>
        <w:rPr>
          <w:rFonts w:ascii="宋体" w:hAnsi="宋体" w:eastAsia="宋体" w:cs="宋体"/>
          <w:spacing w:val="-5"/>
          <w:sz w:val="21"/>
          <w:szCs w:val="21"/>
        </w:rPr>
        <w:t>： 1、内容中若需要表格请投标人自行编制；</w:t>
      </w:r>
    </w:p>
    <w:p>
      <w:pPr>
        <w:spacing w:before="107" w:line="324" w:lineRule="auto"/>
        <w:ind w:left="120" w:firstLine="422"/>
        <w:rPr>
          <w:rFonts w:ascii="宋体" w:hAnsi="宋体" w:eastAsia="宋体" w:cs="宋体"/>
          <w:sz w:val="21"/>
          <w:szCs w:val="21"/>
        </w:rPr>
      </w:pPr>
      <w:r>
        <w:rPr>
          <w:rFonts w:ascii="宋体" w:hAnsi="宋体" w:eastAsia="宋体" w:cs="宋体"/>
          <w:spacing w:val="-1"/>
          <w:sz w:val="21"/>
          <w:szCs w:val="21"/>
        </w:rPr>
        <w:t>2、项目实施方案应针对本项目情况，投标人各自按照合理组织本项目应采取</w:t>
      </w:r>
      <w:r>
        <w:rPr>
          <w:rFonts w:ascii="宋体" w:hAnsi="宋体" w:eastAsia="宋体" w:cs="宋体"/>
          <w:sz w:val="21"/>
          <w:szCs w:val="21"/>
        </w:rPr>
        <w:t xml:space="preserve">的安全、质 </w:t>
      </w:r>
      <w:r>
        <w:rPr>
          <w:rFonts w:ascii="宋体" w:hAnsi="宋体" w:eastAsia="宋体" w:cs="宋体"/>
          <w:spacing w:val="4"/>
          <w:sz w:val="21"/>
          <w:szCs w:val="21"/>
        </w:rPr>
        <w:t>量、供货安装计划与调试</w:t>
      </w:r>
      <w:r>
        <w:rPr>
          <w:rFonts w:ascii="宋体" w:hAnsi="宋体" w:eastAsia="宋体" w:cs="宋体"/>
          <w:spacing w:val="2"/>
          <w:sz w:val="21"/>
          <w:szCs w:val="21"/>
        </w:rPr>
        <w:t>等方案及措施，本着有利于为完成本项目的采购、安装内容和交货</w:t>
      </w:r>
      <w:r>
        <w:rPr>
          <w:rFonts w:ascii="宋体" w:hAnsi="宋体" w:eastAsia="宋体" w:cs="宋体"/>
          <w:sz w:val="21"/>
          <w:szCs w:val="21"/>
        </w:rPr>
        <w:t xml:space="preserve"> </w:t>
      </w:r>
      <w:r>
        <w:rPr>
          <w:rFonts w:ascii="宋体" w:hAnsi="宋体" w:eastAsia="宋体" w:cs="宋体"/>
          <w:spacing w:val="-1"/>
          <w:sz w:val="21"/>
          <w:szCs w:val="21"/>
        </w:rPr>
        <w:t>期、</w:t>
      </w:r>
      <w:r>
        <w:rPr>
          <w:rFonts w:ascii="宋体" w:hAnsi="宋体" w:eastAsia="宋体" w:cs="宋体"/>
          <w:sz w:val="21"/>
          <w:szCs w:val="21"/>
        </w:rPr>
        <w:t>质量等要求进行编制。</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104" w:line="220" w:lineRule="auto"/>
        <w:ind w:left="1493"/>
        <w:rPr>
          <w:rFonts w:ascii="宋体" w:hAnsi="宋体" w:eastAsia="宋体" w:cs="宋体"/>
          <w:sz w:val="32"/>
          <w:szCs w:val="32"/>
        </w:rPr>
      </w:pPr>
      <w:r>
        <w:rPr>
          <w:rFonts w:ascii="宋体" w:hAnsi="宋体" w:eastAsia="宋体" w:cs="宋体"/>
          <w:spacing w:val="31"/>
          <w:sz w:val="32"/>
          <w:szCs w:val="32"/>
          <w14:textOutline w14:w="5805" w14:cap="flat" w14:cmpd="sng">
            <w14:solidFill>
              <w14:srgbClr w14:val="000000"/>
            </w14:solidFill>
            <w14:prstDash w14:val="solid"/>
            <w14:miter w14:val="0"/>
          </w14:textOutline>
        </w:rPr>
        <w:t>(</w:t>
      </w:r>
      <w:r>
        <w:rPr>
          <w:rFonts w:ascii="宋体" w:hAnsi="宋体" w:eastAsia="宋体" w:cs="宋体"/>
          <w:spacing w:val="17"/>
          <w:sz w:val="32"/>
          <w:szCs w:val="32"/>
          <w14:textOutline w14:w="5805" w14:cap="flat" w14:cmpd="sng">
            <w14:solidFill>
              <w14:srgbClr w14:val="000000"/>
            </w14:solidFill>
            <w14:prstDash w14:val="solid"/>
            <w14:miter w14:val="0"/>
          </w14:textOutline>
        </w:rPr>
        <w:t>六)有关投标产品功能、技术性能详述</w:t>
      </w:r>
    </w:p>
    <w:p>
      <w:pPr>
        <w:spacing w:line="343" w:lineRule="auto"/>
        <w:rPr>
          <w:rFonts w:ascii="Arial"/>
          <w:sz w:val="21"/>
        </w:rPr>
      </w:pPr>
    </w:p>
    <w:p>
      <w:pPr>
        <w:spacing w:before="79" w:line="220" w:lineRule="auto"/>
        <w:ind w:left="124"/>
        <w:rPr>
          <w:rFonts w:ascii="宋体" w:hAnsi="宋体" w:eastAsia="宋体" w:cs="宋体"/>
          <w:sz w:val="24"/>
          <w:szCs w:val="24"/>
        </w:rPr>
      </w:pPr>
      <w:r>
        <w:rPr>
          <w:rFonts w:ascii="宋体" w:hAnsi="宋体" w:eastAsia="宋体" w:cs="宋体"/>
          <w:spacing w:val="-11"/>
          <w:sz w:val="24"/>
          <w:szCs w:val="24"/>
        </w:rPr>
        <w:t>投</w:t>
      </w:r>
      <w:r>
        <w:rPr>
          <w:rFonts w:ascii="宋体" w:hAnsi="宋体" w:eastAsia="宋体" w:cs="宋体"/>
          <w:spacing w:val="-8"/>
          <w:sz w:val="24"/>
          <w:szCs w:val="24"/>
        </w:rPr>
        <w:t>标人名称 ：</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项目编号/标项号：</w:t>
      </w:r>
      <w:r>
        <w:rPr>
          <w:rFonts w:ascii="宋体" w:hAnsi="宋体" w:eastAsia="宋体" w:cs="宋体"/>
          <w:sz w:val="24"/>
          <w:szCs w:val="24"/>
          <w:u w:val="single" w:color="auto"/>
        </w:rPr>
        <w:t xml:space="preserve">                   </w:t>
      </w:r>
    </w:p>
    <w:p/>
    <w:p>
      <w:pPr>
        <w:spacing w:line="59" w:lineRule="exact"/>
      </w:pPr>
    </w:p>
    <w:tbl>
      <w:tblPr>
        <w:tblStyle w:val="14"/>
        <w:tblW w:w="84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492"/>
        <w:gridCol w:w="1771"/>
        <w:gridCol w:w="2835"/>
        <w:gridCol w:w="13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960" w:type="dxa"/>
            <w:vAlign w:val="top"/>
          </w:tcPr>
          <w:p>
            <w:pPr>
              <w:spacing w:before="196" w:line="221" w:lineRule="auto"/>
              <w:ind w:left="243"/>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492" w:type="dxa"/>
            <w:vAlign w:val="top"/>
          </w:tcPr>
          <w:p>
            <w:pPr>
              <w:spacing w:before="196" w:line="221" w:lineRule="auto"/>
              <w:ind w:left="272"/>
              <w:rPr>
                <w:rFonts w:ascii="宋体" w:hAnsi="宋体" w:eastAsia="宋体" w:cs="宋体"/>
                <w:sz w:val="24"/>
                <w:szCs w:val="24"/>
              </w:rPr>
            </w:pPr>
            <w:r>
              <w:rPr>
                <w:rFonts w:ascii="宋体" w:hAnsi="宋体" w:eastAsia="宋体" w:cs="宋体"/>
                <w:spacing w:val="-4"/>
                <w:sz w:val="24"/>
                <w:szCs w:val="24"/>
              </w:rPr>
              <w:t>设</w:t>
            </w:r>
            <w:r>
              <w:rPr>
                <w:rFonts w:ascii="宋体" w:hAnsi="宋体" w:eastAsia="宋体" w:cs="宋体"/>
                <w:spacing w:val="-2"/>
                <w:sz w:val="24"/>
                <w:szCs w:val="24"/>
              </w:rPr>
              <w:t>备名称</w:t>
            </w:r>
          </w:p>
        </w:tc>
        <w:tc>
          <w:tcPr>
            <w:tcW w:w="1771" w:type="dxa"/>
            <w:vAlign w:val="top"/>
          </w:tcPr>
          <w:p>
            <w:pPr>
              <w:spacing w:before="40"/>
              <w:ind w:left="410"/>
              <w:rPr>
                <w:rFonts w:ascii="宋体" w:hAnsi="宋体" w:eastAsia="宋体" w:cs="宋体"/>
                <w:sz w:val="24"/>
                <w:szCs w:val="24"/>
              </w:rPr>
            </w:pPr>
            <w:r>
              <w:rPr>
                <w:rFonts w:ascii="宋体" w:hAnsi="宋体" w:eastAsia="宋体" w:cs="宋体"/>
                <w:spacing w:val="-2"/>
                <w:sz w:val="24"/>
                <w:szCs w:val="24"/>
              </w:rPr>
              <w:t>规格型号</w:t>
            </w:r>
          </w:p>
          <w:p>
            <w:pPr>
              <w:spacing w:before="1" w:line="213" w:lineRule="auto"/>
              <w:ind w:left="528"/>
              <w:rPr>
                <w:rFonts w:ascii="宋体" w:hAnsi="宋体" w:eastAsia="宋体" w:cs="宋体"/>
                <w:sz w:val="24"/>
                <w:szCs w:val="24"/>
              </w:rPr>
            </w:pPr>
            <w:r>
              <w:rPr>
                <w:rFonts w:ascii="宋体" w:hAnsi="宋体" w:eastAsia="宋体" w:cs="宋体"/>
                <w:spacing w:val="-2"/>
                <w:sz w:val="24"/>
                <w:szCs w:val="24"/>
              </w:rPr>
              <w:t>及品牌</w:t>
            </w:r>
          </w:p>
        </w:tc>
        <w:tc>
          <w:tcPr>
            <w:tcW w:w="2835" w:type="dxa"/>
            <w:vAlign w:val="top"/>
          </w:tcPr>
          <w:p>
            <w:pPr>
              <w:spacing w:before="40" w:line="220" w:lineRule="auto"/>
              <w:ind w:left="224"/>
              <w:rPr>
                <w:rFonts w:ascii="宋体" w:hAnsi="宋体" w:eastAsia="宋体" w:cs="宋体"/>
                <w:sz w:val="24"/>
                <w:szCs w:val="24"/>
              </w:rPr>
            </w:pPr>
            <w:r>
              <w:rPr>
                <w:rFonts w:ascii="宋体" w:hAnsi="宋体" w:eastAsia="宋体" w:cs="宋体"/>
                <w:spacing w:val="-2"/>
                <w:sz w:val="24"/>
                <w:szCs w:val="24"/>
              </w:rPr>
              <w:t>主</w:t>
            </w:r>
            <w:r>
              <w:rPr>
                <w:rFonts w:ascii="宋体" w:hAnsi="宋体" w:eastAsia="宋体" w:cs="宋体"/>
                <w:spacing w:val="-1"/>
                <w:sz w:val="24"/>
                <w:szCs w:val="24"/>
              </w:rPr>
              <w:t>要技术参数性能说明</w:t>
            </w:r>
          </w:p>
          <w:p>
            <w:pPr>
              <w:spacing w:before="26" w:line="214" w:lineRule="auto"/>
              <w:ind w:left="949"/>
              <w:rPr>
                <w:rFonts w:ascii="宋体" w:hAnsi="宋体" w:eastAsia="宋体" w:cs="宋体"/>
                <w:sz w:val="24"/>
                <w:szCs w:val="24"/>
              </w:rPr>
            </w:pPr>
            <w:r>
              <w:rPr>
                <w:rFonts w:ascii="宋体" w:hAnsi="宋体" w:eastAsia="宋体" w:cs="宋体"/>
                <w:spacing w:val="22"/>
                <w:sz w:val="24"/>
                <w:szCs w:val="24"/>
              </w:rPr>
              <w:t>(详述)</w:t>
            </w:r>
          </w:p>
        </w:tc>
        <w:tc>
          <w:tcPr>
            <w:tcW w:w="1351" w:type="dxa"/>
            <w:vAlign w:val="top"/>
          </w:tcPr>
          <w:p>
            <w:pPr>
              <w:spacing w:before="196" w:line="221" w:lineRule="auto"/>
              <w:ind w:left="443"/>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60" w:type="dxa"/>
            <w:vAlign w:val="top"/>
          </w:tcPr>
          <w:p>
            <w:pPr>
              <w:spacing w:before="144" w:line="185" w:lineRule="auto"/>
              <w:ind w:left="442"/>
              <w:rPr>
                <w:rFonts w:ascii="宋体" w:hAnsi="宋体" w:eastAsia="宋体" w:cs="宋体"/>
                <w:sz w:val="24"/>
                <w:szCs w:val="24"/>
              </w:rPr>
            </w:pPr>
            <w:r>
              <w:rPr>
                <w:rFonts w:ascii="宋体" w:hAnsi="宋体" w:eastAsia="宋体" w:cs="宋体"/>
                <w:sz w:val="24"/>
                <w:szCs w:val="24"/>
              </w:rPr>
              <w:t>1</w:t>
            </w:r>
          </w:p>
        </w:tc>
        <w:tc>
          <w:tcPr>
            <w:tcW w:w="1492" w:type="dxa"/>
            <w:vAlign w:val="top"/>
          </w:tcPr>
          <w:p>
            <w:pPr>
              <w:rPr>
                <w:rFonts w:ascii="Arial"/>
                <w:sz w:val="21"/>
              </w:rPr>
            </w:pPr>
          </w:p>
        </w:tc>
        <w:tc>
          <w:tcPr>
            <w:tcW w:w="1771" w:type="dxa"/>
            <w:vAlign w:val="top"/>
          </w:tcPr>
          <w:p>
            <w:pPr>
              <w:rPr>
                <w:rFonts w:ascii="Arial"/>
                <w:sz w:val="21"/>
              </w:rPr>
            </w:pPr>
          </w:p>
        </w:tc>
        <w:tc>
          <w:tcPr>
            <w:tcW w:w="2835" w:type="dxa"/>
            <w:vAlign w:val="top"/>
          </w:tcPr>
          <w:p>
            <w:pPr>
              <w:rPr>
                <w:rFonts w:ascii="Arial"/>
                <w:sz w:val="21"/>
              </w:rPr>
            </w:pPr>
          </w:p>
        </w:tc>
        <w:tc>
          <w:tcPr>
            <w:tcW w:w="13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60" w:type="dxa"/>
            <w:vAlign w:val="top"/>
          </w:tcPr>
          <w:p>
            <w:pPr>
              <w:spacing w:before="138" w:line="184" w:lineRule="auto"/>
              <w:ind w:left="427"/>
              <w:rPr>
                <w:rFonts w:ascii="宋体" w:hAnsi="宋体" w:eastAsia="宋体" w:cs="宋体"/>
                <w:sz w:val="24"/>
                <w:szCs w:val="24"/>
              </w:rPr>
            </w:pPr>
            <w:r>
              <w:rPr>
                <w:rFonts w:ascii="宋体" w:hAnsi="宋体" w:eastAsia="宋体" w:cs="宋体"/>
                <w:sz w:val="24"/>
                <w:szCs w:val="24"/>
              </w:rPr>
              <w:t>2</w:t>
            </w:r>
          </w:p>
        </w:tc>
        <w:tc>
          <w:tcPr>
            <w:tcW w:w="1492" w:type="dxa"/>
            <w:vAlign w:val="top"/>
          </w:tcPr>
          <w:p>
            <w:pPr>
              <w:rPr>
                <w:rFonts w:ascii="Arial"/>
                <w:sz w:val="21"/>
              </w:rPr>
            </w:pPr>
          </w:p>
        </w:tc>
        <w:tc>
          <w:tcPr>
            <w:tcW w:w="1771" w:type="dxa"/>
            <w:vAlign w:val="top"/>
          </w:tcPr>
          <w:p>
            <w:pPr>
              <w:rPr>
                <w:rFonts w:ascii="Arial"/>
                <w:sz w:val="21"/>
              </w:rPr>
            </w:pPr>
          </w:p>
        </w:tc>
        <w:tc>
          <w:tcPr>
            <w:tcW w:w="2835" w:type="dxa"/>
            <w:vAlign w:val="top"/>
          </w:tcPr>
          <w:p>
            <w:pPr>
              <w:rPr>
                <w:rFonts w:ascii="Arial"/>
                <w:sz w:val="21"/>
              </w:rPr>
            </w:pPr>
          </w:p>
        </w:tc>
        <w:tc>
          <w:tcPr>
            <w:tcW w:w="13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60" w:type="dxa"/>
            <w:vAlign w:val="top"/>
          </w:tcPr>
          <w:p>
            <w:pPr>
              <w:spacing w:before="118" w:line="183" w:lineRule="auto"/>
              <w:ind w:left="429"/>
              <w:rPr>
                <w:rFonts w:ascii="宋体" w:hAnsi="宋体" w:eastAsia="宋体" w:cs="宋体"/>
                <w:sz w:val="24"/>
                <w:szCs w:val="24"/>
              </w:rPr>
            </w:pPr>
            <w:r>
              <w:rPr>
                <w:rFonts w:ascii="宋体" w:hAnsi="宋体" w:eastAsia="宋体" w:cs="宋体"/>
                <w:sz w:val="24"/>
                <w:szCs w:val="24"/>
              </w:rPr>
              <w:t>3</w:t>
            </w:r>
          </w:p>
        </w:tc>
        <w:tc>
          <w:tcPr>
            <w:tcW w:w="1492" w:type="dxa"/>
            <w:vAlign w:val="top"/>
          </w:tcPr>
          <w:p>
            <w:pPr>
              <w:rPr>
                <w:rFonts w:ascii="Arial"/>
                <w:sz w:val="21"/>
              </w:rPr>
            </w:pPr>
          </w:p>
        </w:tc>
        <w:tc>
          <w:tcPr>
            <w:tcW w:w="1771" w:type="dxa"/>
            <w:vAlign w:val="top"/>
          </w:tcPr>
          <w:p>
            <w:pPr>
              <w:rPr>
                <w:rFonts w:ascii="Arial"/>
                <w:sz w:val="21"/>
              </w:rPr>
            </w:pPr>
          </w:p>
        </w:tc>
        <w:tc>
          <w:tcPr>
            <w:tcW w:w="2835" w:type="dxa"/>
            <w:vAlign w:val="top"/>
          </w:tcPr>
          <w:p>
            <w:pPr>
              <w:rPr>
                <w:rFonts w:ascii="Arial"/>
                <w:sz w:val="21"/>
              </w:rPr>
            </w:pPr>
          </w:p>
        </w:tc>
        <w:tc>
          <w:tcPr>
            <w:tcW w:w="13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960" w:type="dxa"/>
            <w:vAlign w:val="top"/>
          </w:tcPr>
          <w:p>
            <w:pPr>
              <w:spacing w:before="120" w:line="184" w:lineRule="auto"/>
              <w:ind w:left="423"/>
              <w:rPr>
                <w:rFonts w:ascii="宋体" w:hAnsi="宋体" w:eastAsia="宋体" w:cs="宋体"/>
                <w:sz w:val="24"/>
                <w:szCs w:val="24"/>
              </w:rPr>
            </w:pPr>
            <w:r>
              <w:rPr>
                <w:rFonts w:ascii="宋体" w:hAnsi="宋体" w:eastAsia="宋体" w:cs="宋体"/>
                <w:sz w:val="24"/>
                <w:szCs w:val="24"/>
              </w:rPr>
              <w:t>4</w:t>
            </w:r>
          </w:p>
        </w:tc>
        <w:tc>
          <w:tcPr>
            <w:tcW w:w="1492" w:type="dxa"/>
            <w:vAlign w:val="top"/>
          </w:tcPr>
          <w:p>
            <w:pPr>
              <w:rPr>
                <w:rFonts w:ascii="Arial"/>
                <w:sz w:val="21"/>
              </w:rPr>
            </w:pPr>
          </w:p>
        </w:tc>
        <w:tc>
          <w:tcPr>
            <w:tcW w:w="1771" w:type="dxa"/>
            <w:vAlign w:val="top"/>
          </w:tcPr>
          <w:p>
            <w:pPr>
              <w:rPr>
                <w:rFonts w:ascii="Arial"/>
                <w:sz w:val="21"/>
              </w:rPr>
            </w:pPr>
          </w:p>
        </w:tc>
        <w:tc>
          <w:tcPr>
            <w:tcW w:w="2835" w:type="dxa"/>
            <w:vAlign w:val="top"/>
          </w:tcPr>
          <w:p>
            <w:pPr>
              <w:rPr>
                <w:rFonts w:ascii="Arial"/>
                <w:sz w:val="21"/>
              </w:rPr>
            </w:pPr>
          </w:p>
        </w:tc>
        <w:tc>
          <w:tcPr>
            <w:tcW w:w="13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960" w:type="dxa"/>
            <w:vAlign w:val="top"/>
          </w:tcPr>
          <w:p>
            <w:pPr>
              <w:spacing w:before="122" w:line="181" w:lineRule="auto"/>
              <w:ind w:left="429"/>
              <w:rPr>
                <w:rFonts w:ascii="宋体" w:hAnsi="宋体" w:eastAsia="宋体" w:cs="宋体"/>
                <w:sz w:val="24"/>
                <w:szCs w:val="24"/>
              </w:rPr>
            </w:pPr>
            <w:r>
              <w:rPr>
                <w:rFonts w:ascii="宋体" w:hAnsi="宋体" w:eastAsia="宋体" w:cs="宋体"/>
                <w:sz w:val="24"/>
                <w:szCs w:val="24"/>
              </w:rPr>
              <w:t>5</w:t>
            </w:r>
          </w:p>
        </w:tc>
        <w:tc>
          <w:tcPr>
            <w:tcW w:w="1492" w:type="dxa"/>
            <w:vAlign w:val="top"/>
          </w:tcPr>
          <w:p>
            <w:pPr>
              <w:rPr>
                <w:rFonts w:ascii="Arial"/>
                <w:sz w:val="21"/>
              </w:rPr>
            </w:pPr>
          </w:p>
        </w:tc>
        <w:tc>
          <w:tcPr>
            <w:tcW w:w="1771" w:type="dxa"/>
            <w:vAlign w:val="top"/>
          </w:tcPr>
          <w:p>
            <w:pPr>
              <w:rPr>
                <w:rFonts w:ascii="Arial"/>
                <w:sz w:val="21"/>
              </w:rPr>
            </w:pPr>
          </w:p>
        </w:tc>
        <w:tc>
          <w:tcPr>
            <w:tcW w:w="2835" w:type="dxa"/>
            <w:vAlign w:val="top"/>
          </w:tcPr>
          <w:p>
            <w:pPr>
              <w:rPr>
                <w:rFonts w:ascii="Arial"/>
                <w:sz w:val="21"/>
              </w:rPr>
            </w:pPr>
          </w:p>
        </w:tc>
        <w:tc>
          <w:tcPr>
            <w:tcW w:w="13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960" w:type="dxa"/>
            <w:vAlign w:val="top"/>
          </w:tcPr>
          <w:p>
            <w:pPr>
              <w:spacing w:before="121" w:line="183" w:lineRule="auto"/>
              <w:ind w:left="426"/>
              <w:rPr>
                <w:rFonts w:ascii="宋体" w:hAnsi="宋体" w:eastAsia="宋体" w:cs="宋体"/>
                <w:sz w:val="24"/>
                <w:szCs w:val="24"/>
              </w:rPr>
            </w:pPr>
            <w:r>
              <w:rPr>
                <w:rFonts w:ascii="宋体" w:hAnsi="宋体" w:eastAsia="宋体" w:cs="宋体"/>
                <w:sz w:val="24"/>
                <w:szCs w:val="24"/>
              </w:rPr>
              <w:t>6</w:t>
            </w:r>
          </w:p>
        </w:tc>
        <w:tc>
          <w:tcPr>
            <w:tcW w:w="1492" w:type="dxa"/>
            <w:vAlign w:val="top"/>
          </w:tcPr>
          <w:p>
            <w:pPr>
              <w:rPr>
                <w:rFonts w:ascii="Arial"/>
                <w:sz w:val="21"/>
              </w:rPr>
            </w:pPr>
          </w:p>
        </w:tc>
        <w:tc>
          <w:tcPr>
            <w:tcW w:w="1771" w:type="dxa"/>
            <w:vAlign w:val="top"/>
          </w:tcPr>
          <w:p>
            <w:pPr>
              <w:rPr>
                <w:rFonts w:ascii="Arial"/>
                <w:sz w:val="21"/>
              </w:rPr>
            </w:pPr>
          </w:p>
        </w:tc>
        <w:tc>
          <w:tcPr>
            <w:tcW w:w="2835" w:type="dxa"/>
            <w:vAlign w:val="top"/>
          </w:tcPr>
          <w:p>
            <w:pPr>
              <w:rPr>
                <w:rFonts w:ascii="Arial"/>
                <w:sz w:val="21"/>
              </w:rPr>
            </w:pPr>
          </w:p>
        </w:tc>
        <w:tc>
          <w:tcPr>
            <w:tcW w:w="13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960" w:type="dxa"/>
            <w:vAlign w:val="top"/>
          </w:tcPr>
          <w:p>
            <w:pPr>
              <w:spacing w:before="82"/>
              <w:ind w:left="379"/>
              <w:rPr>
                <w:rFonts w:ascii="宋体" w:hAnsi="宋体" w:eastAsia="宋体" w:cs="宋体"/>
                <w:sz w:val="24"/>
                <w:szCs w:val="24"/>
              </w:rPr>
            </w:pPr>
            <w:r>
              <w:rPr>
                <w:rFonts w:ascii="宋体" w:hAnsi="宋体" w:eastAsia="宋体" w:cs="宋体"/>
                <w:sz w:val="24"/>
                <w:szCs w:val="24"/>
              </w:rPr>
              <w:t>…</w:t>
            </w:r>
          </w:p>
        </w:tc>
        <w:tc>
          <w:tcPr>
            <w:tcW w:w="1492" w:type="dxa"/>
            <w:vAlign w:val="top"/>
          </w:tcPr>
          <w:p>
            <w:pPr>
              <w:rPr>
                <w:rFonts w:ascii="Arial"/>
                <w:sz w:val="21"/>
              </w:rPr>
            </w:pPr>
          </w:p>
        </w:tc>
        <w:tc>
          <w:tcPr>
            <w:tcW w:w="1771" w:type="dxa"/>
            <w:vAlign w:val="top"/>
          </w:tcPr>
          <w:p>
            <w:pPr>
              <w:rPr>
                <w:rFonts w:ascii="Arial"/>
                <w:sz w:val="21"/>
              </w:rPr>
            </w:pPr>
          </w:p>
        </w:tc>
        <w:tc>
          <w:tcPr>
            <w:tcW w:w="2835" w:type="dxa"/>
            <w:vAlign w:val="top"/>
          </w:tcPr>
          <w:p>
            <w:pPr>
              <w:rPr>
                <w:rFonts w:ascii="Arial"/>
                <w:sz w:val="21"/>
              </w:rPr>
            </w:pPr>
          </w:p>
        </w:tc>
        <w:tc>
          <w:tcPr>
            <w:tcW w:w="1351" w:type="dxa"/>
            <w:vAlign w:val="top"/>
          </w:tcPr>
          <w:p>
            <w:pPr>
              <w:rPr>
                <w:rFonts w:ascii="Arial"/>
                <w:sz w:val="21"/>
              </w:rPr>
            </w:pPr>
          </w:p>
        </w:tc>
      </w:tr>
    </w:tbl>
    <w:p>
      <w:pPr>
        <w:spacing w:line="276" w:lineRule="auto"/>
        <w:rPr>
          <w:rFonts w:ascii="Arial"/>
          <w:sz w:val="21"/>
        </w:rPr>
      </w:pPr>
    </w:p>
    <w:p>
      <w:pPr>
        <w:spacing w:before="69" w:line="253" w:lineRule="auto"/>
        <w:ind w:left="137" w:hanging="17"/>
        <w:rPr>
          <w:rFonts w:ascii="宋体" w:hAnsi="宋体" w:eastAsia="宋体" w:cs="宋体"/>
          <w:sz w:val="21"/>
          <w:szCs w:val="21"/>
        </w:rPr>
      </w:pPr>
      <w:r>
        <w:rPr>
          <w:rFonts w:ascii="宋体" w:hAnsi="宋体" w:eastAsia="宋体" w:cs="宋体"/>
          <w:spacing w:val="-1"/>
          <w:sz w:val="21"/>
          <w:szCs w:val="21"/>
        </w:rPr>
        <w:t>注： 此</w:t>
      </w:r>
      <w:r>
        <w:rPr>
          <w:rFonts w:ascii="宋体" w:hAnsi="宋体" w:eastAsia="宋体" w:cs="宋体"/>
          <w:sz w:val="21"/>
          <w:szCs w:val="21"/>
        </w:rPr>
        <w:t xml:space="preserve">表需详列投标的每种设备，对投标产品规格技术参数及性能要求详述；后附所投设备 </w:t>
      </w:r>
      <w:r>
        <w:rPr>
          <w:rFonts w:ascii="宋体" w:hAnsi="宋体" w:eastAsia="宋体" w:cs="宋体"/>
          <w:spacing w:val="5"/>
          <w:sz w:val="21"/>
          <w:szCs w:val="21"/>
        </w:rPr>
        <w:t>的</w:t>
      </w:r>
      <w:r>
        <w:rPr>
          <w:rFonts w:ascii="宋体" w:hAnsi="宋体" w:eastAsia="宋体" w:cs="宋体"/>
          <w:spacing w:val="4"/>
          <w:sz w:val="21"/>
          <w:szCs w:val="21"/>
        </w:rPr>
        <w:t>扫描件或复印件(资料中应能简要反映出设备的规格型号、主要技术参数及性能说明)。</w:t>
      </w:r>
    </w:p>
    <w:p>
      <w:pPr>
        <w:spacing w:line="243" w:lineRule="auto"/>
        <w:rPr>
          <w:rFonts w:ascii="Arial"/>
          <w:sz w:val="21"/>
        </w:rPr>
      </w:pPr>
    </w:p>
    <w:p>
      <w:pPr>
        <w:spacing w:line="244" w:lineRule="auto"/>
        <w:rPr>
          <w:rFonts w:ascii="Arial"/>
          <w:sz w:val="21"/>
        </w:rPr>
      </w:pPr>
    </w:p>
    <w:p>
      <w:pPr>
        <w:spacing w:before="78" w:line="219" w:lineRule="auto"/>
        <w:ind w:left="3965"/>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 xml:space="preserve">标单位： </w:t>
      </w:r>
      <w:r>
        <w:rPr>
          <w:rFonts w:ascii="宋体" w:hAnsi="宋体" w:eastAsia="宋体" w:cs="宋体"/>
          <w:spacing w:val="6"/>
          <w:sz w:val="24"/>
          <w:szCs w:val="24"/>
          <w:u w:val="single" w:color="auto"/>
        </w:rPr>
        <w:t xml:space="preserve"> (全称)(盖章)</w:t>
      </w:r>
      <w:r>
        <w:rPr>
          <w:rFonts w:ascii="宋体" w:hAnsi="宋体" w:eastAsia="宋体" w:cs="宋体"/>
          <w:sz w:val="24"/>
          <w:szCs w:val="24"/>
          <w:u w:val="single" w:color="auto"/>
        </w:rPr>
        <w:t xml:space="preserve"> </w:t>
      </w:r>
    </w:p>
    <w:p>
      <w:pPr>
        <w:spacing w:before="176" w:line="216" w:lineRule="auto"/>
        <w:ind w:left="3963"/>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pPr>
        <w:spacing w:before="178" w:line="220" w:lineRule="auto"/>
        <w:ind w:left="4004"/>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7"/>
          <w:sz w:val="24"/>
          <w:szCs w:val="24"/>
        </w:rPr>
        <w:t xml:space="preserve">： </w:t>
      </w:r>
      <w:r>
        <w:rPr>
          <w:rFonts w:ascii="Verdana" w:hAnsi="Verdana" w:eastAsia="Verdana" w:cs="Verdana"/>
          <w:spacing w:val="-7"/>
          <w:sz w:val="24"/>
          <w:szCs w:val="24"/>
        </w:rPr>
        <w:t>20</w:t>
      </w:r>
      <w:r>
        <w:rPr>
          <w:rFonts w:ascii="Verdana" w:hAnsi="Verdana" w:eastAsia="Verdana" w:cs="Verdana"/>
          <w:spacing w:val="-7"/>
          <w:sz w:val="24"/>
          <w:szCs w:val="24"/>
          <w:u w:val="single" w:color="auto"/>
        </w:rPr>
        <w:t xml:space="preserve">     </w:t>
      </w:r>
      <w:r>
        <w:rPr>
          <w:rFonts w:ascii="Verdana" w:hAnsi="Verdana" w:eastAsia="Verdana" w:cs="Verdana"/>
          <w:spacing w:val="-7"/>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ectPr>
          <w:footerReference r:id="rId63" w:type="default"/>
          <w:pgSz w:w="11909" w:h="16836"/>
          <w:pgMar w:top="400" w:right="1697" w:bottom="1195" w:left="1588" w:header="0" w:footer="1007"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4" w:line="216" w:lineRule="auto"/>
        <w:ind w:left="12"/>
        <w:rPr>
          <w:rFonts w:ascii="宋体" w:hAnsi="宋体" w:eastAsia="宋体" w:cs="宋体"/>
          <w:sz w:val="32"/>
          <w:szCs w:val="32"/>
        </w:rPr>
      </w:pPr>
      <w:r>
        <w:rPr>
          <w:rFonts w:ascii="宋体" w:hAnsi="宋体" w:eastAsia="宋体" w:cs="宋体"/>
          <w:spacing w:val="20"/>
          <w:sz w:val="32"/>
          <w:szCs w:val="32"/>
          <w14:textOutline w14:w="5805" w14:cap="flat" w14:cmpd="sng">
            <w14:solidFill>
              <w14:srgbClr w14:val="000000"/>
            </w14:solidFill>
            <w14:prstDash w14:val="solid"/>
            <w14:miter w14:val="0"/>
          </w14:textOutline>
        </w:rPr>
        <w:t>(七</w:t>
      </w:r>
      <w:r>
        <w:rPr>
          <w:rFonts w:ascii="宋体" w:hAnsi="宋体" w:eastAsia="宋体" w:cs="宋体"/>
          <w:spacing w:val="11"/>
          <w:sz w:val="32"/>
          <w:szCs w:val="32"/>
          <w14:textOutline w14:w="5805" w14:cap="flat" w14:cmpd="sng">
            <w14:solidFill>
              <w14:srgbClr w14:val="000000"/>
            </w14:solidFill>
            <w14:prstDash w14:val="solid"/>
            <w14:miter w14:val="0"/>
          </w14:textOutline>
        </w:rPr>
        <w:t>)</w:t>
      </w:r>
      <w:r>
        <w:rPr>
          <w:rFonts w:ascii="宋体" w:hAnsi="宋体" w:eastAsia="宋体" w:cs="宋体"/>
          <w:spacing w:val="10"/>
          <w:sz w:val="32"/>
          <w:szCs w:val="32"/>
        </w:rPr>
        <w:t xml:space="preserve"> </w:t>
      </w:r>
      <w:r>
        <w:rPr>
          <w:rFonts w:ascii="宋体" w:hAnsi="宋体" w:eastAsia="宋体" w:cs="宋体"/>
          <w:spacing w:val="10"/>
          <w:sz w:val="32"/>
          <w:szCs w:val="32"/>
          <w14:textOutline w14:w="5805" w14:cap="flat" w14:cmpd="sng">
            <w14:solidFill>
              <w14:srgbClr w14:val="000000"/>
            </w14:solidFill>
            <w14:prstDash w14:val="solid"/>
            <w14:miter w14:val="0"/>
          </w14:textOutline>
        </w:rPr>
        <w:t>有关投标产品的质量证明材料等(根据实际情况提供)</w:t>
      </w: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9" w:line="308" w:lineRule="auto"/>
        <w:ind w:left="7" w:right="131" w:firstLine="473"/>
        <w:rPr>
          <w:rFonts w:ascii="宋体" w:hAnsi="宋体" w:eastAsia="宋体" w:cs="宋体"/>
          <w:sz w:val="24"/>
          <w:szCs w:val="24"/>
        </w:rPr>
      </w:pPr>
      <w:r>
        <w:rPr>
          <w:rFonts w:ascii="宋体" w:hAnsi="宋体" w:eastAsia="宋体" w:cs="宋体"/>
          <w:spacing w:val="3"/>
          <w:sz w:val="24"/>
          <w:szCs w:val="24"/>
        </w:rPr>
        <w:t>注： 1.附投标产品的质量证明材料等 (并加盖投标单位章)等相关证</w:t>
      </w:r>
      <w:r>
        <w:rPr>
          <w:rFonts w:ascii="宋体" w:hAnsi="宋体" w:eastAsia="宋体" w:cs="宋体"/>
          <w:spacing w:val="2"/>
          <w:sz w:val="24"/>
          <w:szCs w:val="24"/>
        </w:rPr>
        <w:t>明</w:t>
      </w:r>
      <w:r>
        <w:rPr>
          <w:rFonts w:ascii="宋体" w:hAnsi="宋体" w:eastAsia="宋体" w:cs="宋体"/>
          <w:sz w:val="24"/>
          <w:szCs w:val="24"/>
        </w:rPr>
        <w:t xml:space="preserve">资料 </w:t>
      </w:r>
      <w:r>
        <w:rPr>
          <w:rFonts w:ascii="宋体" w:hAnsi="宋体" w:eastAsia="宋体" w:cs="宋体"/>
          <w:spacing w:val="38"/>
          <w:sz w:val="24"/>
          <w:szCs w:val="24"/>
        </w:rPr>
        <w:t>(如有)</w:t>
      </w:r>
      <w:r>
        <w:rPr>
          <w:rFonts w:ascii="宋体" w:hAnsi="宋体" w:eastAsia="宋体" w:cs="宋体"/>
          <w:spacing w:val="37"/>
          <w:sz w:val="24"/>
          <w:szCs w:val="24"/>
        </w:rPr>
        <w:t>。</w:t>
      </w:r>
    </w:p>
    <w:p>
      <w:pPr>
        <w:spacing w:before="1" w:line="238" w:lineRule="auto"/>
        <w:ind w:left="423"/>
        <w:rPr>
          <w:rFonts w:ascii="宋体" w:hAnsi="宋体" w:eastAsia="宋体" w:cs="宋体"/>
          <w:sz w:val="24"/>
          <w:szCs w:val="24"/>
        </w:rPr>
      </w:pPr>
      <w:r>
        <w:rPr>
          <w:rFonts w:ascii="宋体" w:hAnsi="宋体" w:eastAsia="宋体" w:cs="宋体"/>
          <w:spacing w:val="-2"/>
          <w:sz w:val="24"/>
          <w:szCs w:val="24"/>
        </w:rPr>
        <w:t>2.投标供货产</w:t>
      </w:r>
      <w:r>
        <w:rPr>
          <w:rFonts w:ascii="宋体" w:hAnsi="宋体" w:eastAsia="宋体" w:cs="宋体"/>
          <w:spacing w:val="-1"/>
          <w:sz w:val="24"/>
          <w:szCs w:val="24"/>
        </w:rPr>
        <w:t>品的质量及环保必须达到国家相关检测标准。</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104" w:line="220" w:lineRule="auto"/>
        <w:ind w:left="2177"/>
        <w:rPr>
          <w:rFonts w:ascii="宋体" w:hAnsi="宋体" w:eastAsia="宋体" w:cs="宋体"/>
          <w:sz w:val="32"/>
          <w:szCs w:val="32"/>
        </w:rPr>
      </w:pPr>
      <w:r>
        <w:rPr>
          <w:rFonts w:ascii="宋体" w:hAnsi="宋体" w:eastAsia="宋体" w:cs="宋体"/>
          <w:spacing w:val="25"/>
          <w:sz w:val="32"/>
          <w:szCs w:val="32"/>
          <w14:textOutline w14:w="5805" w14:cap="flat" w14:cmpd="sng">
            <w14:solidFill>
              <w14:srgbClr w14:val="000000"/>
            </w14:solidFill>
            <w14:prstDash w14:val="solid"/>
            <w14:miter w14:val="0"/>
          </w14:textOutline>
        </w:rPr>
        <w:t>(</w:t>
      </w:r>
      <w:r>
        <w:rPr>
          <w:rFonts w:ascii="宋体" w:hAnsi="宋体" w:eastAsia="宋体" w:cs="宋体"/>
          <w:spacing w:val="24"/>
          <w:sz w:val="32"/>
          <w:szCs w:val="32"/>
          <w14:textOutline w14:w="5805" w14:cap="flat" w14:cmpd="sng">
            <w14:solidFill>
              <w14:srgbClr w14:val="000000"/>
            </w14:solidFill>
            <w14:prstDash w14:val="solid"/>
            <w14:miter w14:val="0"/>
          </w14:textOutline>
        </w:rPr>
        <w:t>八)技术参数、功能偏离表</w:t>
      </w:r>
    </w:p>
    <w:p>
      <w:pPr>
        <w:spacing w:line="331" w:lineRule="auto"/>
        <w:rPr>
          <w:rFonts w:ascii="Arial"/>
          <w:sz w:val="21"/>
        </w:rPr>
      </w:pPr>
    </w:p>
    <w:p>
      <w:pPr>
        <w:spacing w:before="78" w:line="220" w:lineRule="auto"/>
        <w:ind w:left="3"/>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11"/>
          <w:sz w:val="24"/>
          <w:szCs w:val="24"/>
        </w:rPr>
        <w:t>标</w:t>
      </w:r>
      <w:r>
        <w:rPr>
          <w:rFonts w:ascii="宋体" w:hAnsi="宋体" w:eastAsia="宋体" w:cs="宋体"/>
          <w:spacing w:val="-8"/>
          <w:sz w:val="24"/>
          <w:szCs w:val="24"/>
        </w:rPr>
        <w:t>人名称：</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项目编号/标项号：</w:t>
      </w:r>
      <w:r>
        <w:rPr>
          <w:rFonts w:ascii="宋体" w:hAnsi="宋体" w:eastAsia="宋体" w:cs="宋体"/>
          <w:sz w:val="24"/>
          <w:szCs w:val="24"/>
          <w:u w:val="single" w:color="auto"/>
        </w:rPr>
        <w:t xml:space="preserve">                   </w:t>
      </w:r>
    </w:p>
    <w:p/>
    <w:p>
      <w:pPr>
        <w:spacing w:line="59" w:lineRule="exact"/>
      </w:pPr>
    </w:p>
    <w:tbl>
      <w:tblPr>
        <w:tblStyle w:val="14"/>
        <w:tblW w:w="8517"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1959"/>
        <w:gridCol w:w="1528"/>
        <w:gridCol w:w="1560"/>
        <w:gridCol w:w="1555"/>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868" w:type="dxa"/>
            <w:vAlign w:val="top"/>
          </w:tcPr>
          <w:p>
            <w:pPr>
              <w:spacing w:before="196" w:line="221" w:lineRule="auto"/>
              <w:ind w:left="199"/>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59" w:type="dxa"/>
            <w:vAlign w:val="top"/>
          </w:tcPr>
          <w:p>
            <w:pPr>
              <w:spacing w:before="45" w:line="225" w:lineRule="auto"/>
              <w:ind w:left="625" w:right="258" w:hanging="360"/>
              <w:rPr>
                <w:rFonts w:ascii="宋体" w:hAnsi="宋体" w:eastAsia="宋体" w:cs="宋体"/>
                <w:sz w:val="24"/>
                <w:szCs w:val="24"/>
              </w:rPr>
            </w:pPr>
            <w:r>
              <w:rPr>
                <w:rFonts w:ascii="宋体" w:hAnsi="宋体" w:eastAsia="宋体" w:cs="宋体"/>
                <w:spacing w:val="-2"/>
                <w:sz w:val="24"/>
                <w:szCs w:val="24"/>
              </w:rPr>
              <w:t>招标文件规</w:t>
            </w:r>
            <w:r>
              <w:rPr>
                <w:rFonts w:ascii="宋体" w:hAnsi="宋体" w:eastAsia="宋体" w:cs="宋体"/>
                <w:spacing w:val="-1"/>
                <w:sz w:val="24"/>
                <w:szCs w:val="24"/>
              </w:rPr>
              <w:t>格</w:t>
            </w:r>
            <w:r>
              <w:rPr>
                <w:rFonts w:ascii="宋体" w:hAnsi="宋体" w:eastAsia="宋体" w:cs="宋体"/>
                <w:sz w:val="24"/>
                <w:szCs w:val="24"/>
              </w:rPr>
              <w:t xml:space="preserve"> </w:t>
            </w:r>
            <w:r>
              <w:rPr>
                <w:rFonts w:ascii="宋体" w:hAnsi="宋体" w:eastAsia="宋体" w:cs="宋体"/>
                <w:spacing w:val="-4"/>
                <w:sz w:val="24"/>
                <w:szCs w:val="24"/>
              </w:rPr>
              <w:t>条</w:t>
            </w:r>
            <w:r>
              <w:rPr>
                <w:rFonts w:ascii="宋体" w:hAnsi="宋体" w:eastAsia="宋体" w:cs="宋体"/>
                <w:spacing w:val="-2"/>
                <w:sz w:val="24"/>
                <w:szCs w:val="24"/>
              </w:rPr>
              <w:t>目号</w:t>
            </w:r>
          </w:p>
        </w:tc>
        <w:tc>
          <w:tcPr>
            <w:tcW w:w="1528" w:type="dxa"/>
            <w:vAlign w:val="top"/>
          </w:tcPr>
          <w:p>
            <w:pPr>
              <w:spacing w:before="196" w:line="220" w:lineRule="auto"/>
              <w:ind w:left="291"/>
              <w:rPr>
                <w:rFonts w:ascii="宋体" w:hAnsi="宋体" w:eastAsia="宋体" w:cs="宋体"/>
                <w:sz w:val="24"/>
                <w:szCs w:val="24"/>
              </w:rPr>
            </w:pPr>
            <w:r>
              <w:rPr>
                <w:rFonts w:ascii="宋体" w:hAnsi="宋体" w:eastAsia="宋体" w:cs="宋体"/>
                <w:spacing w:val="-4"/>
                <w:sz w:val="24"/>
                <w:szCs w:val="24"/>
              </w:rPr>
              <w:t>招</w:t>
            </w:r>
            <w:r>
              <w:rPr>
                <w:rFonts w:ascii="宋体" w:hAnsi="宋体" w:eastAsia="宋体" w:cs="宋体"/>
                <w:spacing w:val="-3"/>
                <w:sz w:val="24"/>
                <w:szCs w:val="24"/>
              </w:rPr>
              <w:t>标</w:t>
            </w:r>
            <w:r>
              <w:rPr>
                <w:rFonts w:ascii="宋体" w:hAnsi="宋体" w:eastAsia="宋体" w:cs="宋体"/>
                <w:spacing w:val="-2"/>
                <w:sz w:val="24"/>
                <w:szCs w:val="24"/>
              </w:rPr>
              <w:t>规格</w:t>
            </w:r>
          </w:p>
        </w:tc>
        <w:tc>
          <w:tcPr>
            <w:tcW w:w="1560" w:type="dxa"/>
            <w:vAlign w:val="top"/>
          </w:tcPr>
          <w:p>
            <w:pPr>
              <w:spacing w:before="196" w:line="220" w:lineRule="auto"/>
              <w:ind w:left="309"/>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2"/>
                <w:sz w:val="24"/>
                <w:szCs w:val="24"/>
              </w:rPr>
              <w:t>标规格</w:t>
            </w:r>
          </w:p>
        </w:tc>
        <w:tc>
          <w:tcPr>
            <w:tcW w:w="1555" w:type="dxa"/>
            <w:vAlign w:val="top"/>
          </w:tcPr>
          <w:p>
            <w:pPr>
              <w:spacing w:before="196" w:line="220" w:lineRule="auto"/>
              <w:ind w:left="547"/>
              <w:rPr>
                <w:rFonts w:ascii="宋体" w:hAnsi="宋体" w:eastAsia="宋体" w:cs="宋体"/>
                <w:sz w:val="24"/>
                <w:szCs w:val="24"/>
              </w:rPr>
            </w:pPr>
            <w:r>
              <w:rPr>
                <w:rFonts w:ascii="宋体" w:hAnsi="宋体" w:eastAsia="宋体" w:cs="宋体"/>
                <w:spacing w:val="-3"/>
                <w:sz w:val="24"/>
                <w:szCs w:val="24"/>
              </w:rPr>
              <w:t>偏</w:t>
            </w:r>
            <w:r>
              <w:rPr>
                <w:rFonts w:ascii="宋体" w:hAnsi="宋体" w:eastAsia="宋体" w:cs="宋体"/>
                <w:spacing w:val="-2"/>
                <w:sz w:val="24"/>
                <w:szCs w:val="24"/>
              </w:rPr>
              <w:t>离</w:t>
            </w:r>
          </w:p>
        </w:tc>
        <w:tc>
          <w:tcPr>
            <w:tcW w:w="1047" w:type="dxa"/>
            <w:vAlign w:val="top"/>
          </w:tcPr>
          <w:p>
            <w:pPr>
              <w:spacing w:before="196" w:line="220" w:lineRule="auto"/>
              <w:ind w:left="291"/>
              <w:rPr>
                <w:rFonts w:ascii="宋体" w:hAnsi="宋体" w:eastAsia="宋体" w:cs="宋体"/>
                <w:sz w:val="24"/>
                <w:szCs w:val="24"/>
              </w:rPr>
            </w:pPr>
            <w:r>
              <w:rPr>
                <w:rFonts w:ascii="宋体" w:hAnsi="宋体" w:eastAsia="宋体" w:cs="宋体"/>
                <w:spacing w:val="-4"/>
                <w:sz w:val="24"/>
                <w:szCs w:val="24"/>
              </w:rPr>
              <w:t>说</w:t>
            </w:r>
            <w:r>
              <w:rPr>
                <w:rFonts w:ascii="宋体" w:hAnsi="宋体" w:eastAsia="宋体" w:cs="宋体"/>
                <w:spacing w:val="-3"/>
                <w:sz w:val="24"/>
                <w:szCs w:val="24"/>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8" w:type="dxa"/>
            <w:vAlign w:val="top"/>
          </w:tcPr>
          <w:p>
            <w:pPr>
              <w:rPr>
                <w:rFonts w:ascii="Arial"/>
                <w:sz w:val="21"/>
              </w:rPr>
            </w:pPr>
          </w:p>
        </w:tc>
        <w:tc>
          <w:tcPr>
            <w:tcW w:w="1959" w:type="dxa"/>
            <w:vAlign w:val="top"/>
          </w:tcPr>
          <w:p>
            <w:pPr>
              <w:rPr>
                <w:rFonts w:ascii="Arial"/>
                <w:sz w:val="21"/>
              </w:rPr>
            </w:pPr>
          </w:p>
        </w:tc>
        <w:tc>
          <w:tcPr>
            <w:tcW w:w="1528" w:type="dxa"/>
            <w:vAlign w:val="top"/>
          </w:tcPr>
          <w:p>
            <w:pPr>
              <w:rPr>
                <w:rFonts w:ascii="Arial"/>
                <w:sz w:val="21"/>
              </w:rPr>
            </w:pPr>
          </w:p>
        </w:tc>
        <w:tc>
          <w:tcPr>
            <w:tcW w:w="1560" w:type="dxa"/>
            <w:vAlign w:val="top"/>
          </w:tcPr>
          <w:p>
            <w:pPr>
              <w:rPr>
                <w:rFonts w:ascii="Arial"/>
                <w:sz w:val="21"/>
              </w:rPr>
            </w:pPr>
          </w:p>
        </w:tc>
        <w:tc>
          <w:tcPr>
            <w:tcW w:w="1555"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8" w:type="dxa"/>
            <w:vAlign w:val="top"/>
          </w:tcPr>
          <w:p>
            <w:pPr>
              <w:rPr>
                <w:rFonts w:ascii="Arial"/>
                <w:sz w:val="21"/>
              </w:rPr>
            </w:pPr>
          </w:p>
        </w:tc>
        <w:tc>
          <w:tcPr>
            <w:tcW w:w="1959" w:type="dxa"/>
            <w:vAlign w:val="top"/>
          </w:tcPr>
          <w:p>
            <w:pPr>
              <w:rPr>
                <w:rFonts w:ascii="Arial"/>
                <w:sz w:val="21"/>
              </w:rPr>
            </w:pPr>
          </w:p>
        </w:tc>
        <w:tc>
          <w:tcPr>
            <w:tcW w:w="1528" w:type="dxa"/>
            <w:vAlign w:val="top"/>
          </w:tcPr>
          <w:p>
            <w:pPr>
              <w:rPr>
                <w:rFonts w:ascii="Arial"/>
                <w:sz w:val="21"/>
              </w:rPr>
            </w:pPr>
          </w:p>
        </w:tc>
        <w:tc>
          <w:tcPr>
            <w:tcW w:w="1560" w:type="dxa"/>
            <w:vAlign w:val="top"/>
          </w:tcPr>
          <w:p>
            <w:pPr>
              <w:rPr>
                <w:rFonts w:ascii="Arial"/>
                <w:sz w:val="21"/>
              </w:rPr>
            </w:pPr>
          </w:p>
        </w:tc>
        <w:tc>
          <w:tcPr>
            <w:tcW w:w="1555"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68" w:type="dxa"/>
            <w:vAlign w:val="top"/>
          </w:tcPr>
          <w:p>
            <w:pPr>
              <w:rPr>
                <w:rFonts w:ascii="Arial"/>
                <w:sz w:val="21"/>
              </w:rPr>
            </w:pPr>
          </w:p>
        </w:tc>
        <w:tc>
          <w:tcPr>
            <w:tcW w:w="1959" w:type="dxa"/>
            <w:vAlign w:val="top"/>
          </w:tcPr>
          <w:p>
            <w:pPr>
              <w:rPr>
                <w:rFonts w:ascii="Arial"/>
                <w:sz w:val="21"/>
              </w:rPr>
            </w:pPr>
          </w:p>
        </w:tc>
        <w:tc>
          <w:tcPr>
            <w:tcW w:w="1528" w:type="dxa"/>
            <w:vAlign w:val="top"/>
          </w:tcPr>
          <w:p>
            <w:pPr>
              <w:rPr>
                <w:rFonts w:ascii="Arial"/>
                <w:sz w:val="21"/>
              </w:rPr>
            </w:pPr>
          </w:p>
        </w:tc>
        <w:tc>
          <w:tcPr>
            <w:tcW w:w="1560" w:type="dxa"/>
            <w:vAlign w:val="top"/>
          </w:tcPr>
          <w:p>
            <w:pPr>
              <w:rPr>
                <w:rFonts w:ascii="Arial"/>
                <w:sz w:val="21"/>
              </w:rPr>
            </w:pPr>
          </w:p>
        </w:tc>
        <w:tc>
          <w:tcPr>
            <w:tcW w:w="1555" w:type="dxa"/>
            <w:vAlign w:val="top"/>
          </w:tcPr>
          <w:p>
            <w:pPr>
              <w:rPr>
                <w:rFonts w:ascii="Arial"/>
                <w:sz w:val="21"/>
              </w:rPr>
            </w:pPr>
          </w:p>
        </w:tc>
        <w:tc>
          <w:tcPr>
            <w:tcW w:w="1047" w:type="dxa"/>
            <w:vAlign w:val="top"/>
          </w:tcPr>
          <w:p>
            <w:pPr>
              <w:rPr>
                <w:rFonts w:ascii="Arial"/>
                <w:sz w:val="21"/>
              </w:rPr>
            </w:pPr>
          </w:p>
        </w:tc>
      </w:tr>
    </w:tbl>
    <w:p>
      <w:pPr>
        <w:spacing w:before="143" w:line="359" w:lineRule="auto"/>
        <w:ind w:right="135"/>
        <w:rPr>
          <w:rFonts w:ascii="宋体" w:hAnsi="宋体" w:eastAsia="宋体" w:cs="宋体"/>
          <w:sz w:val="21"/>
          <w:szCs w:val="21"/>
        </w:rPr>
      </w:pPr>
      <w:r>
        <w:rPr>
          <w:rFonts w:ascii="宋体" w:hAnsi="宋体" w:eastAsia="宋体" w:cs="宋体"/>
          <w:spacing w:val="-1"/>
          <w:sz w:val="21"/>
          <w:szCs w:val="21"/>
        </w:rPr>
        <w:t>注： 与招标文</w:t>
      </w:r>
      <w:r>
        <w:rPr>
          <w:rFonts w:ascii="宋体" w:hAnsi="宋体" w:eastAsia="宋体" w:cs="宋体"/>
          <w:sz w:val="21"/>
          <w:szCs w:val="21"/>
        </w:rPr>
        <w:t xml:space="preserve">件要求逐条对应填写。投标人要将投标文件与招标文件在技术部分的差异之处 </w:t>
      </w:r>
      <w:r>
        <w:rPr>
          <w:rFonts w:ascii="宋体" w:hAnsi="宋体" w:eastAsia="宋体" w:cs="宋体"/>
          <w:spacing w:val="-6"/>
          <w:sz w:val="21"/>
          <w:szCs w:val="21"/>
        </w:rPr>
        <w:t>汇</w:t>
      </w:r>
      <w:r>
        <w:rPr>
          <w:rFonts w:ascii="宋体" w:hAnsi="宋体" w:eastAsia="宋体" w:cs="宋体"/>
          <w:spacing w:val="-5"/>
          <w:sz w:val="21"/>
          <w:szCs w:val="21"/>
        </w:rPr>
        <w:t>集</w:t>
      </w:r>
      <w:r>
        <w:rPr>
          <w:rFonts w:ascii="宋体" w:hAnsi="宋体" w:eastAsia="宋体" w:cs="宋体"/>
          <w:spacing w:val="-3"/>
          <w:sz w:val="21"/>
          <w:szCs w:val="21"/>
        </w:rPr>
        <w:t>成此表。投标方必须详细填写偏离表， 偏离表未声明事项视为认同招标文件标准。</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8" w:line="219" w:lineRule="auto"/>
        <w:ind w:left="3845"/>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 xml:space="preserve">标单位： </w:t>
      </w:r>
      <w:r>
        <w:rPr>
          <w:rFonts w:ascii="宋体" w:hAnsi="宋体" w:eastAsia="宋体" w:cs="宋体"/>
          <w:spacing w:val="6"/>
          <w:sz w:val="24"/>
          <w:szCs w:val="24"/>
          <w:u w:val="single" w:color="auto"/>
        </w:rPr>
        <w:t xml:space="preserve"> (全称)(盖章)</w:t>
      </w:r>
      <w:r>
        <w:rPr>
          <w:rFonts w:ascii="宋体" w:hAnsi="宋体" w:eastAsia="宋体" w:cs="宋体"/>
          <w:sz w:val="24"/>
          <w:szCs w:val="24"/>
          <w:u w:val="single" w:color="auto"/>
        </w:rPr>
        <w:t xml:space="preserve"> </w:t>
      </w:r>
    </w:p>
    <w:p>
      <w:pPr>
        <w:spacing w:before="175" w:line="216" w:lineRule="auto"/>
        <w:ind w:left="3843"/>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pPr>
        <w:spacing w:before="179" w:line="220" w:lineRule="auto"/>
        <w:ind w:left="3883"/>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7"/>
          <w:sz w:val="24"/>
          <w:szCs w:val="24"/>
        </w:rPr>
        <w:t xml:space="preserve">： </w:t>
      </w:r>
      <w:r>
        <w:rPr>
          <w:rFonts w:ascii="Verdana" w:hAnsi="Verdana" w:eastAsia="Verdana" w:cs="Verdana"/>
          <w:spacing w:val="-7"/>
          <w:sz w:val="24"/>
          <w:szCs w:val="24"/>
        </w:rPr>
        <w:t>20</w:t>
      </w:r>
      <w:r>
        <w:rPr>
          <w:rFonts w:ascii="Verdana" w:hAnsi="Verdana" w:eastAsia="Verdana" w:cs="Verdana"/>
          <w:spacing w:val="-7"/>
          <w:sz w:val="24"/>
          <w:szCs w:val="24"/>
          <w:u w:val="single" w:color="auto"/>
        </w:rPr>
        <w:t xml:space="preserve">     </w:t>
      </w:r>
      <w:r>
        <w:rPr>
          <w:rFonts w:ascii="Verdana" w:hAnsi="Verdana" w:eastAsia="Verdana" w:cs="Verdana"/>
          <w:spacing w:val="-7"/>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ectPr>
          <w:footerReference r:id="rId64" w:type="default"/>
          <w:pgSz w:w="11909" w:h="16836"/>
          <w:pgMar w:top="400" w:right="1565" w:bottom="1192" w:left="1708" w:header="0" w:footer="1007" w:gutter="0"/>
          <w:cols w:space="720" w:num="1"/>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104" w:line="220" w:lineRule="auto"/>
        <w:ind w:left="2657"/>
        <w:rPr>
          <w:rFonts w:ascii="宋体" w:hAnsi="宋体" w:eastAsia="宋体" w:cs="宋体"/>
          <w:sz w:val="32"/>
          <w:szCs w:val="32"/>
        </w:rPr>
      </w:pPr>
      <w:r>
        <w:rPr>
          <w:rFonts w:ascii="宋体" w:hAnsi="宋体" w:eastAsia="宋体" w:cs="宋体"/>
          <w:spacing w:val="31"/>
          <w:sz w:val="32"/>
          <w:szCs w:val="32"/>
          <w14:textOutline w14:w="5805" w14:cap="flat" w14:cmpd="sng">
            <w14:solidFill>
              <w14:srgbClr w14:val="000000"/>
            </w14:solidFill>
            <w14:prstDash w14:val="solid"/>
            <w14:miter w14:val="0"/>
          </w14:textOutline>
        </w:rPr>
        <w:t>(九)商务条款偏离</w:t>
      </w:r>
      <w:r>
        <w:rPr>
          <w:rFonts w:ascii="宋体" w:hAnsi="宋体" w:eastAsia="宋体" w:cs="宋体"/>
          <w:spacing w:val="30"/>
          <w:sz w:val="32"/>
          <w:szCs w:val="32"/>
          <w14:textOutline w14:w="5805" w14:cap="flat" w14:cmpd="sng">
            <w14:solidFill>
              <w14:srgbClr w14:val="000000"/>
            </w14:solidFill>
            <w14:prstDash w14:val="solid"/>
            <w14:miter w14:val="0"/>
          </w14:textOutline>
        </w:rPr>
        <w:t>表</w:t>
      </w:r>
    </w:p>
    <w:p>
      <w:pPr>
        <w:spacing w:line="331" w:lineRule="auto"/>
        <w:rPr>
          <w:rFonts w:ascii="Arial"/>
          <w:sz w:val="21"/>
        </w:rPr>
      </w:pPr>
    </w:p>
    <w:p>
      <w:pPr>
        <w:spacing w:before="78" w:line="220" w:lineRule="auto"/>
        <w:ind w:left="3"/>
        <w:rPr>
          <w:rFonts w:ascii="宋体" w:hAnsi="宋体" w:eastAsia="宋体" w:cs="宋体"/>
          <w:sz w:val="24"/>
          <w:szCs w:val="24"/>
        </w:rPr>
      </w:pPr>
      <w:r>
        <w:rPr>
          <w:rFonts w:ascii="宋体" w:hAnsi="宋体" w:eastAsia="宋体" w:cs="宋体"/>
          <w:spacing w:val="-10"/>
          <w:sz w:val="24"/>
          <w:szCs w:val="24"/>
        </w:rPr>
        <w:t>投标人名称：</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项目编号/标项号</w:t>
      </w:r>
      <w:r>
        <w:rPr>
          <w:rFonts w:ascii="宋体" w:hAnsi="宋体" w:eastAsia="宋体" w:cs="宋体"/>
          <w:spacing w:val="-9"/>
          <w:sz w:val="24"/>
          <w:szCs w:val="24"/>
        </w:rPr>
        <w:t>：</w:t>
      </w:r>
      <w:r>
        <w:rPr>
          <w:rFonts w:ascii="宋体" w:hAnsi="宋体" w:eastAsia="宋体" w:cs="宋体"/>
          <w:sz w:val="24"/>
          <w:szCs w:val="24"/>
          <w:u w:val="single" w:color="auto"/>
        </w:rPr>
        <w:t xml:space="preserve">                       </w:t>
      </w:r>
    </w:p>
    <w:p/>
    <w:p>
      <w:pPr>
        <w:spacing w:line="59" w:lineRule="exact"/>
      </w:pPr>
    </w:p>
    <w:tbl>
      <w:tblPr>
        <w:tblStyle w:val="14"/>
        <w:tblW w:w="9145"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939"/>
        <w:gridCol w:w="2551"/>
        <w:gridCol w:w="2551"/>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856" w:type="dxa"/>
            <w:vAlign w:val="top"/>
          </w:tcPr>
          <w:p>
            <w:pPr>
              <w:spacing w:before="196" w:line="221" w:lineRule="auto"/>
              <w:ind w:left="191"/>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39" w:type="dxa"/>
            <w:vAlign w:val="top"/>
          </w:tcPr>
          <w:p>
            <w:pPr>
              <w:spacing w:before="40"/>
              <w:ind w:left="493"/>
              <w:rPr>
                <w:rFonts w:ascii="宋体" w:hAnsi="宋体" w:eastAsia="宋体" w:cs="宋体"/>
                <w:sz w:val="24"/>
                <w:szCs w:val="24"/>
              </w:rPr>
            </w:pPr>
            <w:r>
              <w:rPr>
                <w:rFonts w:ascii="宋体" w:hAnsi="宋体" w:eastAsia="宋体" w:cs="宋体"/>
                <w:spacing w:val="-2"/>
                <w:sz w:val="24"/>
                <w:szCs w:val="24"/>
              </w:rPr>
              <w:t>招标文件</w:t>
            </w:r>
          </w:p>
          <w:p>
            <w:pPr>
              <w:spacing w:before="1" w:line="213" w:lineRule="auto"/>
              <w:ind w:left="614"/>
              <w:rPr>
                <w:rFonts w:ascii="宋体" w:hAnsi="宋体" w:eastAsia="宋体" w:cs="宋体"/>
                <w:sz w:val="24"/>
                <w:szCs w:val="24"/>
              </w:rPr>
            </w:pPr>
            <w:r>
              <w:rPr>
                <w:rFonts w:ascii="宋体" w:hAnsi="宋体" w:eastAsia="宋体" w:cs="宋体"/>
                <w:spacing w:val="-4"/>
                <w:sz w:val="24"/>
                <w:szCs w:val="24"/>
              </w:rPr>
              <w:t>条</w:t>
            </w:r>
            <w:r>
              <w:rPr>
                <w:rFonts w:ascii="宋体" w:hAnsi="宋体" w:eastAsia="宋体" w:cs="宋体"/>
                <w:spacing w:val="-2"/>
                <w:sz w:val="24"/>
                <w:szCs w:val="24"/>
              </w:rPr>
              <w:t>目号</w:t>
            </w:r>
          </w:p>
        </w:tc>
        <w:tc>
          <w:tcPr>
            <w:tcW w:w="2551" w:type="dxa"/>
            <w:vAlign w:val="top"/>
          </w:tcPr>
          <w:p>
            <w:pPr>
              <w:spacing w:before="196" w:line="220" w:lineRule="auto"/>
              <w:ind w:left="203"/>
              <w:rPr>
                <w:rFonts w:ascii="宋体" w:hAnsi="宋体" w:eastAsia="宋体" w:cs="宋体"/>
                <w:sz w:val="24"/>
                <w:szCs w:val="24"/>
              </w:rPr>
            </w:pPr>
            <w:r>
              <w:rPr>
                <w:rFonts w:ascii="宋体" w:hAnsi="宋体" w:eastAsia="宋体" w:cs="宋体"/>
                <w:spacing w:val="-2"/>
                <w:sz w:val="24"/>
                <w:szCs w:val="24"/>
              </w:rPr>
              <w:t>招</w:t>
            </w:r>
            <w:r>
              <w:rPr>
                <w:rFonts w:ascii="宋体" w:hAnsi="宋体" w:eastAsia="宋体" w:cs="宋体"/>
                <w:spacing w:val="-1"/>
                <w:sz w:val="24"/>
                <w:szCs w:val="24"/>
              </w:rPr>
              <w:t>标文件的商务条款</w:t>
            </w:r>
          </w:p>
        </w:tc>
        <w:tc>
          <w:tcPr>
            <w:tcW w:w="2551" w:type="dxa"/>
            <w:vAlign w:val="top"/>
          </w:tcPr>
          <w:p>
            <w:pPr>
              <w:spacing w:before="196" w:line="220" w:lineRule="auto"/>
              <w:ind w:left="207"/>
              <w:rPr>
                <w:rFonts w:ascii="宋体" w:hAnsi="宋体" w:eastAsia="宋体" w:cs="宋体"/>
                <w:sz w:val="24"/>
                <w:szCs w:val="24"/>
              </w:rPr>
            </w:pPr>
            <w:r>
              <w:rPr>
                <w:rFonts w:ascii="宋体" w:hAnsi="宋体" w:eastAsia="宋体" w:cs="宋体"/>
                <w:spacing w:val="-2"/>
                <w:sz w:val="24"/>
                <w:szCs w:val="24"/>
              </w:rPr>
              <w:t>投标</w:t>
            </w:r>
            <w:r>
              <w:rPr>
                <w:rFonts w:ascii="宋体" w:hAnsi="宋体" w:eastAsia="宋体" w:cs="宋体"/>
                <w:spacing w:val="-1"/>
                <w:sz w:val="24"/>
                <w:szCs w:val="24"/>
              </w:rPr>
              <w:t>文件的商务条款</w:t>
            </w:r>
          </w:p>
        </w:tc>
        <w:tc>
          <w:tcPr>
            <w:tcW w:w="1248" w:type="dxa"/>
            <w:vAlign w:val="top"/>
          </w:tcPr>
          <w:p>
            <w:pPr>
              <w:spacing w:before="196" w:line="220" w:lineRule="auto"/>
              <w:ind w:left="392"/>
              <w:rPr>
                <w:rFonts w:ascii="宋体" w:hAnsi="宋体" w:eastAsia="宋体" w:cs="宋体"/>
                <w:sz w:val="24"/>
                <w:szCs w:val="24"/>
              </w:rPr>
            </w:pPr>
            <w:r>
              <w:rPr>
                <w:rFonts w:ascii="宋体" w:hAnsi="宋体" w:eastAsia="宋体" w:cs="宋体"/>
                <w:spacing w:val="-4"/>
                <w:sz w:val="24"/>
                <w:szCs w:val="24"/>
              </w:rPr>
              <w:t>说</w:t>
            </w:r>
            <w:r>
              <w:rPr>
                <w:rFonts w:ascii="宋体" w:hAnsi="宋体" w:eastAsia="宋体" w:cs="宋体"/>
                <w:spacing w:val="-3"/>
                <w:sz w:val="24"/>
                <w:szCs w:val="24"/>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56" w:type="dxa"/>
            <w:vAlign w:val="top"/>
          </w:tcPr>
          <w:p>
            <w:pPr>
              <w:rPr>
                <w:rFonts w:ascii="Arial"/>
                <w:sz w:val="21"/>
              </w:rPr>
            </w:pPr>
          </w:p>
        </w:tc>
        <w:tc>
          <w:tcPr>
            <w:tcW w:w="1939" w:type="dxa"/>
            <w:vAlign w:val="top"/>
          </w:tcPr>
          <w:p>
            <w:pPr>
              <w:rPr>
                <w:rFonts w:ascii="Arial"/>
                <w:sz w:val="21"/>
              </w:rPr>
            </w:pPr>
          </w:p>
        </w:tc>
        <w:tc>
          <w:tcPr>
            <w:tcW w:w="2551" w:type="dxa"/>
            <w:vAlign w:val="top"/>
          </w:tcPr>
          <w:p>
            <w:pPr>
              <w:rPr>
                <w:rFonts w:ascii="Arial"/>
                <w:sz w:val="21"/>
              </w:rPr>
            </w:pPr>
          </w:p>
        </w:tc>
        <w:tc>
          <w:tcPr>
            <w:tcW w:w="2551" w:type="dxa"/>
            <w:vAlign w:val="top"/>
          </w:tcPr>
          <w:p>
            <w:pPr>
              <w:rPr>
                <w:rFonts w:ascii="Arial"/>
                <w:sz w:val="21"/>
              </w:rPr>
            </w:pPr>
          </w:p>
        </w:tc>
        <w:tc>
          <w:tcPr>
            <w:tcW w:w="12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6" w:type="dxa"/>
            <w:vAlign w:val="top"/>
          </w:tcPr>
          <w:p>
            <w:pPr>
              <w:rPr>
                <w:rFonts w:ascii="Arial"/>
                <w:sz w:val="21"/>
              </w:rPr>
            </w:pPr>
          </w:p>
        </w:tc>
        <w:tc>
          <w:tcPr>
            <w:tcW w:w="1939" w:type="dxa"/>
            <w:vAlign w:val="top"/>
          </w:tcPr>
          <w:p>
            <w:pPr>
              <w:rPr>
                <w:rFonts w:ascii="Arial"/>
                <w:sz w:val="21"/>
              </w:rPr>
            </w:pPr>
          </w:p>
        </w:tc>
        <w:tc>
          <w:tcPr>
            <w:tcW w:w="2551" w:type="dxa"/>
            <w:vAlign w:val="top"/>
          </w:tcPr>
          <w:p>
            <w:pPr>
              <w:rPr>
                <w:rFonts w:ascii="Arial"/>
                <w:sz w:val="21"/>
              </w:rPr>
            </w:pPr>
          </w:p>
        </w:tc>
        <w:tc>
          <w:tcPr>
            <w:tcW w:w="2551" w:type="dxa"/>
            <w:vAlign w:val="top"/>
          </w:tcPr>
          <w:p>
            <w:pPr>
              <w:rPr>
                <w:rFonts w:ascii="Arial"/>
                <w:sz w:val="21"/>
              </w:rPr>
            </w:pPr>
          </w:p>
        </w:tc>
        <w:tc>
          <w:tcPr>
            <w:tcW w:w="12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56" w:type="dxa"/>
            <w:vAlign w:val="top"/>
          </w:tcPr>
          <w:p>
            <w:pPr>
              <w:rPr>
                <w:rFonts w:ascii="Arial"/>
                <w:sz w:val="21"/>
              </w:rPr>
            </w:pPr>
          </w:p>
        </w:tc>
        <w:tc>
          <w:tcPr>
            <w:tcW w:w="1939" w:type="dxa"/>
            <w:vAlign w:val="top"/>
          </w:tcPr>
          <w:p>
            <w:pPr>
              <w:rPr>
                <w:rFonts w:ascii="Arial"/>
                <w:sz w:val="21"/>
              </w:rPr>
            </w:pPr>
          </w:p>
        </w:tc>
        <w:tc>
          <w:tcPr>
            <w:tcW w:w="2551" w:type="dxa"/>
            <w:vAlign w:val="top"/>
          </w:tcPr>
          <w:p>
            <w:pPr>
              <w:rPr>
                <w:rFonts w:ascii="Arial"/>
                <w:sz w:val="21"/>
              </w:rPr>
            </w:pPr>
          </w:p>
        </w:tc>
        <w:tc>
          <w:tcPr>
            <w:tcW w:w="2551" w:type="dxa"/>
            <w:vAlign w:val="top"/>
          </w:tcPr>
          <w:p>
            <w:pPr>
              <w:rPr>
                <w:rFonts w:ascii="Arial"/>
                <w:sz w:val="21"/>
              </w:rPr>
            </w:pPr>
          </w:p>
        </w:tc>
        <w:tc>
          <w:tcPr>
            <w:tcW w:w="12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856" w:type="dxa"/>
            <w:vAlign w:val="top"/>
          </w:tcPr>
          <w:p>
            <w:pPr>
              <w:rPr>
                <w:rFonts w:ascii="Arial"/>
                <w:sz w:val="21"/>
              </w:rPr>
            </w:pPr>
          </w:p>
        </w:tc>
        <w:tc>
          <w:tcPr>
            <w:tcW w:w="1939" w:type="dxa"/>
            <w:vAlign w:val="top"/>
          </w:tcPr>
          <w:p>
            <w:pPr>
              <w:rPr>
                <w:rFonts w:ascii="Arial"/>
                <w:sz w:val="21"/>
              </w:rPr>
            </w:pPr>
          </w:p>
        </w:tc>
        <w:tc>
          <w:tcPr>
            <w:tcW w:w="2551" w:type="dxa"/>
            <w:vAlign w:val="top"/>
          </w:tcPr>
          <w:p>
            <w:pPr>
              <w:rPr>
                <w:rFonts w:ascii="Arial"/>
                <w:sz w:val="21"/>
              </w:rPr>
            </w:pPr>
          </w:p>
        </w:tc>
        <w:tc>
          <w:tcPr>
            <w:tcW w:w="2551" w:type="dxa"/>
            <w:vAlign w:val="top"/>
          </w:tcPr>
          <w:p>
            <w:pPr>
              <w:rPr>
                <w:rFonts w:ascii="Arial"/>
                <w:sz w:val="21"/>
              </w:rPr>
            </w:pPr>
          </w:p>
        </w:tc>
        <w:tc>
          <w:tcPr>
            <w:tcW w:w="12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856" w:type="dxa"/>
            <w:vAlign w:val="top"/>
          </w:tcPr>
          <w:p>
            <w:pPr>
              <w:rPr>
                <w:rFonts w:ascii="Arial"/>
                <w:sz w:val="21"/>
              </w:rPr>
            </w:pPr>
          </w:p>
        </w:tc>
        <w:tc>
          <w:tcPr>
            <w:tcW w:w="1939" w:type="dxa"/>
            <w:vAlign w:val="top"/>
          </w:tcPr>
          <w:p>
            <w:pPr>
              <w:rPr>
                <w:rFonts w:ascii="Arial"/>
                <w:sz w:val="21"/>
              </w:rPr>
            </w:pPr>
          </w:p>
        </w:tc>
        <w:tc>
          <w:tcPr>
            <w:tcW w:w="2551" w:type="dxa"/>
            <w:vAlign w:val="top"/>
          </w:tcPr>
          <w:p>
            <w:pPr>
              <w:rPr>
                <w:rFonts w:ascii="Arial"/>
                <w:sz w:val="21"/>
              </w:rPr>
            </w:pPr>
          </w:p>
        </w:tc>
        <w:tc>
          <w:tcPr>
            <w:tcW w:w="2551" w:type="dxa"/>
            <w:vAlign w:val="top"/>
          </w:tcPr>
          <w:p>
            <w:pPr>
              <w:rPr>
                <w:rFonts w:ascii="Arial"/>
                <w:sz w:val="21"/>
              </w:rPr>
            </w:pPr>
          </w:p>
        </w:tc>
        <w:tc>
          <w:tcPr>
            <w:tcW w:w="1248" w:type="dxa"/>
            <w:vAlign w:val="top"/>
          </w:tcPr>
          <w:p>
            <w:pPr>
              <w:rPr>
                <w:rFonts w:ascii="Arial"/>
                <w:sz w:val="21"/>
              </w:rPr>
            </w:pPr>
          </w:p>
        </w:tc>
      </w:tr>
    </w:tbl>
    <w:p>
      <w:pPr>
        <w:spacing w:before="142" w:line="361" w:lineRule="auto"/>
        <w:ind w:left="5" w:right="684" w:hanging="5"/>
        <w:rPr>
          <w:rFonts w:ascii="宋体" w:hAnsi="宋体" w:eastAsia="宋体" w:cs="宋体"/>
          <w:sz w:val="21"/>
          <w:szCs w:val="21"/>
        </w:rPr>
      </w:pPr>
      <w:r>
        <w:rPr>
          <w:rFonts w:ascii="宋体" w:hAnsi="宋体" w:eastAsia="宋体" w:cs="宋体"/>
          <w:spacing w:val="-1"/>
          <w:sz w:val="21"/>
          <w:szCs w:val="21"/>
        </w:rPr>
        <w:t>注： 投标人要</w:t>
      </w:r>
      <w:r>
        <w:rPr>
          <w:rFonts w:ascii="宋体" w:hAnsi="宋体" w:eastAsia="宋体" w:cs="宋体"/>
          <w:sz w:val="21"/>
          <w:szCs w:val="21"/>
        </w:rPr>
        <w:t xml:space="preserve">将投标文件与招标文件在商务部分的差异之处汇集成此表。投标方必须详细填 </w:t>
      </w:r>
      <w:r>
        <w:rPr>
          <w:rFonts w:ascii="宋体" w:hAnsi="宋体" w:eastAsia="宋体" w:cs="宋体"/>
          <w:spacing w:val="-8"/>
          <w:sz w:val="21"/>
          <w:szCs w:val="21"/>
        </w:rPr>
        <w:t>写</w:t>
      </w:r>
      <w:r>
        <w:rPr>
          <w:rFonts w:ascii="宋体" w:hAnsi="宋体" w:eastAsia="宋体" w:cs="宋体"/>
          <w:spacing w:val="-5"/>
          <w:sz w:val="21"/>
          <w:szCs w:val="21"/>
        </w:rPr>
        <w:t>偏离表， 偏离表未声明事项视为认同招标文件标准。</w:t>
      </w:r>
    </w:p>
    <w:p>
      <w:pPr>
        <w:spacing w:line="272" w:lineRule="auto"/>
        <w:rPr>
          <w:rFonts w:ascii="Arial"/>
          <w:sz w:val="21"/>
        </w:rPr>
      </w:pPr>
    </w:p>
    <w:p>
      <w:pPr>
        <w:spacing w:line="273" w:lineRule="auto"/>
        <w:rPr>
          <w:rFonts w:ascii="Arial"/>
          <w:sz w:val="21"/>
        </w:rPr>
      </w:pPr>
    </w:p>
    <w:p>
      <w:pPr>
        <w:spacing w:before="78" w:line="219" w:lineRule="auto"/>
        <w:ind w:left="3845"/>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 xml:space="preserve">标单位： </w:t>
      </w:r>
      <w:r>
        <w:rPr>
          <w:rFonts w:ascii="宋体" w:hAnsi="宋体" w:eastAsia="宋体" w:cs="宋体"/>
          <w:spacing w:val="6"/>
          <w:sz w:val="24"/>
          <w:szCs w:val="24"/>
          <w:u w:val="single" w:color="auto"/>
        </w:rPr>
        <w:t xml:space="preserve"> (全称)(盖章)</w:t>
      </w:r>
      <w:r>
        <w:rPr>
          <w:rFonts w:ascii="宋体" w:hAnsi="宋体" w:eastAsia="宋体" w:cs="宋体"/>
          <w:sz w:val="24"/>
          <w:szCs w:val="24"/>
          <w:u w:val="single" w:color="auto"/>
        </w:rPr>
        <w:t xml:space="preserve"> </w:t>
      </w:r>
    </w:p>
    <w:p>
      <w:pPr>
        <w:spacing w:before="175" w:line="216" w:lineRule="auto"/>
        <w:ind w:left="3843"/>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pPr>
        <w:spacing w:before="180" w:line="220" w:lineRule="auto"/>
        <w:ind w:left="3883"/>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7"/>
          <w:sz w:val="24"/>
          <w:szCs w:val="24"/>
        </w:rPr>
        <w:t xml:space="preserve">： </w:t>
      </w:r>
      <w:r>
        <w:rPr>
          <w:rFonts w:ascii="Verdana" w:hAnsi="Verdana" w:eastAsia="Verdana" w:cs="Verdana"/>
          <w:spacing w:val="-7"/>
          <w:sz w:val="24"/>
          <w:szCs w:val="24"/>
        </w:rPr>
        <w:t>20</w:t>
      </w:r>
      <w:r>
        <w:rPr>
          <w:rFonts w:ascii="Verdana" w:hAnsi="Verdana" w:eastAsia="Verdana" w:cs="Verdana"/>
          <w:spacing w:val="-7"/>
          <w:sz w:val="24"/>
          <w:szCs w:val="24"/>
          <w:u w:val="single" w:color="auto"/>
        </w:rPr>
        <w:t xml:space="preserve">     </w:t>
      </w:r>
      <w:r>
        <w:rPr>
          <w:rFonts w:ascii="Verdana" w:hAnsi="Verdana" w:eastAsia="Verdana" w:cs="Verdana"/>
          <w:spacing w:val="-7"/>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ectPr>
          <w:footerReference r:id="rId65" w:type="default"/>
          <w:pgSz w:w="11909" w:h="16836"/>
          <w:pgMar w:top="400" w:right="1016" w:bottom="1195" w:left="1708" w:header="0" w:footer="1007" w:gutter="0"/>
          <w:cols w:space="720" w:num="1"/>
        </w:sect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04" w:line="219" w:lineRule="auto"/>
        <w:ind w:left="89"/>
        <w:rPr>
          <w:rFonts w:ascii="宋体" w:hAnsi="宋体" w:eastAsia="宋体" w:cs="宋体"/>
          <w:sz w:val="32"/>
          <w:szCs w:val="32"/>
        </w:rPr>
      </w:pPr>
      <w:r>
        <w:rPr>
          <w:rFonts w:ascii="宋体" w:hAnsi="宋体" w:eastAsia="宋体" w:cs="宋体"/>
          <w:spacing w:val="27"/>
          <w:sz w:val="32"/>
          <w:szCs w:val="32"/>
          <w14:textOutline w14:w="5805" w14:cap="flat" w14:cmpd="sng">
            <w14:solidFill>
              <w14:srgbClr w14:val="000000"/>
            </w14:solidFill>
            <w14:prstDash w14:val="solid"/>
            <w14:miter w14:val="0"/>
          </w14:textOutline>
        </w:rPr>
        <w:t>(</w:t>
      </w:r>
      <w:r>
        <w:rPr>
          <w:rFonts w:ascii="宋体" w:hAnsi="宋体" w:eastAsia="宋体" w:cs="宋体"/>
          <w:spacing w:val="18"/>
          <w:sz w:val="32"/>
          <w:szCs w:val="32"/>
          <w14:textOutline w14:w="5805" w14:cap="flat" w14:cmpd="sng">
            <w14:solidFill>
              <w14:srgbClr w14:val="000000"/>
            </w14:solidFill>
            <w14:prstDash w14:val="solid"/>
            <w14:miter w14:val="0"/>
          </w14:textOutline>
        </w:rPr>
        <w:t>十)售后服务承诺书(含优惠条件)</w:t>
      </w:r>
      <w:r>
        <w:rPr>
          <w:rFonts w:ascii="宋体" w:hAnsi="宋体" w:eastAsia="宋体" w:cs="宋体"/>
          <w:spacing w:val="18"/>
          <w:sz w:val="32"/>
          <w:szCs w:val="32"/>
        </w:rPr>
        <w:t xml:space="preserve"> </w:t>
      </w:r>
      <w:r>
        <w:rPr>
          <w:rFonts w:ascii="宋体" w:hAnsi="宋体" w:eastAsia="宋体" w:cs="宋体"/>
          <w:spacing w:val="18"/>
          <w:sz w:val="32"/>
          <w:szCs w:val="32"/>
          <w14:textOutline w14:w="5805" w14:cap="flat" w14:cmpd="sng">
            <w14:solidFill>
              <w14:srgbClr w14:val="000000"/>
            </w14:solidFill>
            <w14:prstDash w14:val="solid"/>
            <w14:miter w14:val="0"/>
          </w14:textOutline>
        </w:rPr>
        <w:t>及维修、培训等计划</w:t>
      </w:r>
    </w:p>
    <w:p>
      <w:pPr>
        <w:spacing w:before="36" w:line="221" w:lineRule="auto"/>
        <w:ind w:left="3626"/>
        <w:rPr>
          <w:rFonts w:ascii="宋体" w:hAnsi="宋体" w:eastAsia="宋体" w:cs="宋体"/>
          <w:sz w:val="32"/>
          <w:szCs w:val="32"/>
        </w:rPr>
      </w:pPr>
      <w:r>
        <w:rPr>
          <w:rFonts w:ascii="宋体" w:hAnsi="宋体" w:eastAsia="宋体" w:cs="宋体"/>
          <w:spacing w:val="31"/>
          <w:sz w:val="32"/>
          <w:szCs w:val="32"/>
          <w14:textOutline w14:w="5805" w14:cap="flat" w14:cmpd="sng">
            <w14:solidFill>
              <w14:srgbClr w14:val="000000"/>
            </w14:solidFill>
            <w14:prstDash w14:val="solid"/>
            <w14:miter w14:val="0"/>
          </w14:textOutline>
        </w:rPr>
        <w:t>(</w:t>
      </w:r>
      <w:r>
        <w:rPr>
          <w:rFonts w:ascii="宋体" w:hAnsi="宋体" w:eastAsia="宋体" w:cs="宋体"/>
          <w:spacing w:val="30"/>
          <w:sz w:val="32"/>
          <w:szCs w:val="32"/>
          <w14:textOutline w14:w="5805" w14:cap="flat" w14:cmpd="sng">
            <w14:solidFill>
              <w14:srgbClr w14:val="000000"/>
            </w14:solidFill>
            <w14:prstDash w14:val="solid"/>
            <w14:miter w14:val="0"/>
          </w14:textOutline>
        </w:rPr>
        <w:t>详述)</w:t>
      </w:r>
    </w:p>
    <w:p>
      <w:pPr>
        <w:spacing w:line="448" w:lineRule="auto"/>
        <w:rPr>
          <w:rFonts w:ascii="Arial"/>
          <w:sz w:val="21"/>
        </w:rPr>
      </w:pPr>
    </w:p>
    <w:p>
      <w:pPr>
        <w:spacing w:before="68" w:line="352" w:lineRule="auto"/>
        <w:ind w:firstLine="115"/>
        <w:rPr>
          <w:rFonts w:ascii="宋体" w:hAnsi="宋体" w:eastAsia="宋体" w:cs="宋体"/>
          <w:sz w:val="21"/>
          <w:szCs w:val="21"/>
        </w:rPr>
      </w:pPr>
      <w:r>
        <w:rPr>
          <w:rFonts w:ascii="宋体" w:hAnsi="宋体" w:eastAsia="宋体" w:cs="宋体"/>
          <w:spacing w:val="-1"/>
          <w:sz w:val="21"/>
          <w:szCs w:val="21"/>
          <w14:textOutline w14:w="3846" w14:cap="flat" w14:cmpd="sng">
            <w14:solidFill>
              <w14:srgbClr w14:val="000000"/>
            </w14:solidFill>
            <w14:prstDash w14:val="solid"/>
            <w14:miter w14:val="0"/>
          </w14:textOutline>
        </w:rPr>
        <w:t>说明：</w:t>
      </w:r>
      <w:r>
        <w:rPr>
          <w:rFonts w:ascii="宋体" w:hAnsi="宋体" w:eastAsia="宋体" w:cs="宋体"/>
          <w:spacing w:val="-1"/>
          <w:sz w:val="21"/>
          <w:szCs w:val="21"/>
        </w:rPr>
        <w:t>承</w:t>
      </w:r>
      <w:r>
        <w:rPr>
          <w:rFonts w:ascii="宋体" w:hAnsi="宋体" w:eastAsia="宋体" w:cs="宋体"/>
          <w:sz w:val="21"/>
          <w:szCs w:val="21"/>
        </w:rPr>
        <w:t xml:space="preserve">诺书格式由投标商自行确定，包括但不限于以下内容：                        </w:t>
      </w:r>
      <w:r>
        <w:rPr>
          <w:rFonts w:ascii="Times New Roman" w:hAnsi="Times New Roman" w:eastAsia="Times New Roman" w:cs="Times New Roman"/>
          <w:spacing w:val="-4"/>
          <w:sz w:val="21"/>
          <w:szCs w:val="21"/>
        </w:rPr>
        <w:t>1</w:t>
      </w:r>
      <w:r>
        <w:rPr>
          <w:rFonts w:ascii="宋体" w:hAnsi="宋体" w:eastAsia="宋体" w:cs="宋体"/>
          <w:spacing w:val="-4"/>
          <w:sz w:val="21"/>
          <w:szCs w:val="21"/>
        </w:rPr>
        <w:t>、投标商</w:t>
      </w:r>
      <w:r>
        <w:rPr>
          <w:rFonts w:ascii="宋体" w:hAnsi="宋体" w:eastAsia="宋体" w:cs="宋体"/>
          <w:spacing w:val="-2"/>
          <w:sz w:val="21"/>
          <w:szCs w:val="21"/>
        </w:rPr>
        <w:t>报价应含其成本和相关的一切费用；</w:t>
      </w:r>
      <w:r>
        <w:rPr>
          <w:rFonts w:ascii="宋体" w:hAnsi="宋体" w:eastAsia="宋体" w:cs="宋体"/>
          <w:sz w:val="21"/>
          <w:szCs w:val="21"/>
        </w:rPr>
        <w:t xml:space="preserve">                                        </w:t>
      </w:r>
      <w:r>
        <w:rPr>
          <w:rFonts w:ascii="Times New Roman" w:hAnsi="Times New Roman" w:eastAsia="Times New Roman" w:cs="Times New Roman"/>
          <w:spacing w:val="-1"/>
          <w:sz w:val="21"/>
          <w:szCs w:val="21"/>
        </w:rPr>
        <w:t>2</w:t>
      </w:r>
      <w:r>
        <w:rPr>
          <w:rFonts w:ascii="宋体" w:hAnsi="宋体" w:eastAsia="宋体" w:cs="宋体"/>
          <w:sz w:val="21"/>
          <w:szCs w:val="21"/>
        </w:rPr>
        <w:t xml:space="preserve">、加强产品售前、售中和售后的技术培训和服务，并有详细的培训计划。要求必须明确投标 </w:t>
      </w:r>
      <w:r>
        <w:rPr>
          <w:rFonts w:ascii="宋体" w:hAnsi="宋体" w:eastAsia="宋体" w:cs="宋体"/>
          <w:spacing w:val="-4"/>
          <w:sz w:val="21"/>
          <w:szCs w:val="21"/>
        </w:rPr>
        <w:t>产品的售后服务期</w:t>
      </w:r>
      <w:r>
        <w:rPr>
          <w:rFonts w:ascii="宋体" w:hAnsi="宋体" w:eastAsia="宋体" w:cs="宋体"/>
          <w:spacing w:val="-3"/>
          <w:sz w:val="21"/>
          <w:szCs w:val="21"/>
        </w:rPr>
        <w:t>限</w:t>
      </w:r>
      <w:r>
        <w:rPr>
          <w:rFonts w:ascii="宋体" w:hAnsi="宋体" w:eastAsia="宋体" w:cs="宋体"/>
          <w:spacing w:val="-2"/>
          <w:sz w:val="21"/>
          <w:szCs w:val="21"/>
        </w:rPr>
        <w:t>和服务承诺， 要有售后服务的具体措施和保障机制，明确售后服务响应</w:t>
      </w:r>
      <w:r>
        <w:rPr>
          <w:rFonts w:ascii="宋体" w:hAnsi="宋体" w:eastAsia="宋体" w:cs="宋体"/>
          <w:sz w:val="21"/>
          <w:szCs w:val="21"/>
        </w:rPr>
        <w:t xml:space="preserve"> </w:t>
      </w:r>
      <w:r>
        <w:rPr>
          <w:rFonts w:ascii="宋体" w:hAnsi="宋体" w:eastAsia="宋体" w:cs="宋体"/>
          <w:spacing w:val="-6"/>
          <w:sz w:val="21"/>
          <w:szCs w:val="21"/>
        </w:rPr>
        <w:t>时间， 建</w:t>
      </w:r>
      <w:r>
        <w:rPr>
          <w:rFonts w:ascii="宋体" w:hAnsi="宋体" w:eastAsia="宋体" w:cs="宋体"/>
          <w:spacing w:val="-4"/>
          <w:sz w:val="21"/>
          <w:szCs w:val="21"/>
        </w:rPr>
        <w:t>立</w:t>
      </w:r>
      <w:r>
        <w:rPr>
          <w:rFonts w:ascii="宋体" w:hAnsi="宋体" w:eastAsia="宋体" w:cs="宋体"/>
          <w:spacing w:val="-3"/>
          <w:sz w:val="21"/>
          <w:szCs w:val="21"/>
        </w:rPr>
        <w:t>违约责任追究制度。要提供各售后服务联系机构名单、联系人和联系电话。</w:t>
      </w:r>
      <w:r>
        <w:rPr>
          <w:rFonts w:ascii="宋体" w:hAnsi="宋体" w:eastAsia="宋体" w:cs="宋体"/>
          <w:sz w:val="21"/>
          <w:szCs w:val="21"/>
        </w:rPr>
        <w:t xml:space="preserve">     </w:t>
      </w:r>
      <w:r>
        <w:rPr>
          <w:rFonts w:ascii="Times New Roman" w:hAnsi="Times New Roman" w:eastAsia="Times New Roman" w:cs="Times New Roman"/>
          <w:spacing w:val="1"/>
          <w:sz w:val="21"/>
          <w:szCs w:val="21"/>
        </w:rPr>
        <w:t>3</w:t>
      </w:r>
      <w:r>
        <w:rPr>
          <w:rFonts w:ascii="宋体" w:hAnsi="宋体" w:eastAsia="宋体" w:cs="宋体"/>
          <w:spacing w:val="1"/>
          <w:sz w:val="21"/>
          <w:szCs w:val="21"/>
        </w:rPr>
        <w:t>、</w:t>
      </w:r>
      <w:r>
        <w:rPr>
          <w:rFonts w:ascii="宋体" w:hAnsi="宋体" w:eastAsia="宋体" w:cs="宋体"/>
          <w:sz w:val="21"/>
          <w:szCs w:val="21"/>
        </w:rPr>
        <w:t xml:space="preserve">随本次招标货物一起提供的专用工具、易损件、备品备件专用件清单、质保期内供本工程 </w:t>
      </w:r>
      <w:r>
        <w:rPr>
          <w:rFonts w:ascii="宋体" w:hAnsi="宋体" w:eastAsia="宋体" w:cs="宋体"/>
          <w:spacing w:val="-6"/>
          <w:sz w:val="21"/>
          <w:szCs w:val="21"/>
        </w:rPr>
        <w:t>的</w:t>
      </w:r>
      <w:r>
        <w:rPr>
          <w:rFonts w:ascii="宋体" w:hAnsi="宋体" w:eastAsia="宋体" w:cs="宋体"/>
          <w:spacing w:val="-4"/>
          <w:sz w:val="21"/>
          <w:szCs w:val="21"/>
        </w:rPr>
        <w:t>备</w:t>
      </w:r>
      <w:r>
        <w:rPr>
          <w:rFonts w:ascii="宋体" w:hAnsi="宋体" w:eastAsia="宋体" w:cs="宋体"/>
          <w:spacing w:val="-3"/>
          <w:sz w:val="21"/>
          <w:szCs w:val="21"/>
        </w:rPr>
        <w:t>品备件价格清单及优惠程度；</w:t>
      </w:r>
      <w:r>
        <w:rPr>
          <w:rFonts w:ascii="宋体" w:hAnsi="宋体" w:eastAsia="宋体" w:cs="宋体"/>
          <w:sz w:val="21"/>
          <w:szCs w:val="21"/>
        </w:rPr>
        <w:t xml:space="preserve">                                                   </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r>
        <w:rPr>
          <w:rFonts w:ascii="宋体" w:hAnsi="宋体" w:eastAsia="宋体" w:cs="宋体"/>
          <w:sz w:val="21"/>
          <w:szCs w:val="21"/>
        </w:rPr>
        <w:t xml:space="preserve">是否提供上门服务，售后服务体系等并提供证明文件，质保期内和质保期后的应急服务预 </w:t>
      </w:r>
      <w:r>
        <w:rPr>
          <w:rFonts w:ascii="宋体" w:hAnsi="宋体" w:eastAsia="宋体" w:cs="宋体"/>
          <w:spacing w:val="1"/>
          <w:sz w:val="21"/>
          <w:szCs w:val="21"/>
        </w:rPr>
        <w:t>案，</w:t>
      </w:r>
      <w:r>
        <w:rPr>
          <w:rFonts w:ascii="宋体" w:hAnsi="宋体" w:eastAsia="宋体" w:cs="宋体"/>
          <w:sz w:val="21"/>
          <w:szCs w:val="21"/>
        </w:rPr>
        <w:t>如设备出现故障，在接到通知后</w:t>
      </w:r>
      <w:r>
        <w:rPr>
          <w:rFonts w:ascii="宋体" w:hAnsi="宋体" w:eastAsia="宋体" w:cs="宋体"/>
          <w:sz w:val="21"/>
          <w:szCs w:val="21"/>
          <w:u w:val="single" w:color="auto"/>
        </w:rPr>
        <w:t xml:space="preserve">   </w:t>
      </w:r>
      <w:r>
        <w:rPr>
          <w:rFonts w:ascii="宋体" w:hAnsi="宋体" w:eastAsia="宋体" w:cs="宋体"/>
          <w:sz w:val="21"/>
          <w:szCs w:val="21"/>
        </w:rPr>
        <w:t>小时内派工程技术人员到达现场解决问题；</w:t>
      </w:r>
    </w:p>
    <w:p>
      <w:pPr>
        <w:spacing w:line="217" w:lineRule="auto"/>
        <w:ind w:left="6"/>
        <w:rPr>
          <w:rFonts w:ascii="宋体" w:hAnsi="宋体" w:eastAsia="宋体" w:cs="宋体"/>
          <w:sz w:val="21"/>
          <w:szCs w:val="21"/>
        </w:rPr>
      </w:pPr>
      <w:r>
        <w:rPr>
          <w:rFonts w:ascii="Times New Roman" w:hAnsi="Times New Roman" w:eastAsia="Times New Roman" w:cs="Times New Roman"/>
          <w:spacing w:val="12"/>
          <w:sz w:val="21"/>
          <w:szCs w:val="21"/>
        </w:rPr>
        <w:t>5</w:t>
      </w:r>
      <w:r>
        <w:rPr>
          <w:rFonts w:ascii="宋体" w:hAnsi="宋体" w:eastAsia="宋体" w:cs="宋体"/>
          <w:spacing w:val="10"/>
          <w:sz w:val="21"/>
          <w:szCs w:val="21"/>
        </w:rPr>
        <w:t>、</w:t>
      </w:r>
      <w:r>
        <w:rPr>
          <w:rFonts w:ascii="宋体" w:hAnsi="宋体" w:eastAsia="宋体" w:cs="宋体"/>
          <w:spacing w:val="6"/>
          <w:sz w:val="21"/>
          <w:szCs w:val="21"/>
        </w:rPr>
        <w:t>售后服务承诺函(根据项目实际需求进行承诺)；</w:t>
      </w:r>
    </w:p>
    <w:p>
      <w:pPr>
        <w:spacing w:before="153" w:line="219" w:lineRule="auto"/>
        <w:ind w:left="5"/>
        <w:rPr>
          <w:rFonts w:ascii="宋体" w:hAnsi="宋体" w:eastAsia="宋体" w:cs="宋体"/>
          <w:sz w:val="21"/>
          <w:szCs w:val="21"/>
        </w:rPr>
      </w:pPr>
      <w:r>
        <w:rPr>
          <w:rFonts w:ascii="Times New Roman" w:hAnsi="Times New Roman" w:eastAsia="Times New Roman" w:cs="Times New Roman"/>
          <w:spacing w:val="12"/>
          <w:sz w:val="21"/>
          <w:szCs w:val="21"/>
        </w:rPr>
        <w:t>6</w:t>
      </w:r>
      <w:r>
        <w:rPr>
          <w:rFonts w:ascii="宋体" w:hAnsi="宋体" w:eastAsia="宋体" w:cs="宋体"/>
          <w:spacing w:val="12"/>
          <w:sz w:val="21"/>
          <w:szCs w:val="21"/>
        </w:rPr>
        <w:t>、优</w:t>
      </w:r>
      <w:r>
        <w:rPr>
          <w:rFonts w:ascii="宋体" w:hAnsi="宋体" w:eastAsia="宋体" w:cs="宋体"/>
          <w:spacing w:val="7"/>
          <w:sz w:val="21"/>
          <w:szCs w:val="21"/>
        </w:rPr>
        <w:t>惠</w:t>
      </w:r>
      <w:r>
        <w:rPr>
          <w:rFonts w:ascii="宋体" w:hAnsi="宋体" w:eastAsia="宋体" w:cs="宋体"/>
          <w:spacing w:val="6"/>
          <w:sz w:val="21"/>
          <w:szCs w:val="21"/>
        </w:rPr>
        <w:t>条件包括(但不仅限于)供货期的长短以及质保期的长短等。</w:t>
      </w:r>
    </w:p>
    <w:p>
      <w:pPr>
        <w:spacing w:before="151" w:line="219" w:lineRule="auto"/>
        <w:ind w:left="4"/>
        <w:rPr>
          <w:rFonts w:ascii="宋体" w:hAnsi="宋体" w:eastAsia="宋体" w:cs="宋体"/>
          <w:sz w:val="21"/>
          <w:szCs w:val="21"/>
        </w:rPr>
      </w:pPr>
      <w:r>
        <w:rPr>
          <w:rFonts w:ascii="Times New Roman" w:hAnsi="Times New Roman" w:eastAsia="Times New Roman" w:cs="Times New Roman"/>
          <w:spacing w:val="-1"/>
          <w:sz w:val="21"/>
          <w:szCs w:val="21"/>
        </w:rPr>
        <w:t>7</w:t>
      </w:r>
      <w:r>
        <w:rPr>
          <w:rFonts w:ascii="宋体" w:hAnsi="宋体" w:eastAsia="宋体" w:cs="宋体"/>
          <w:spacing w:val="-1"/>
          <w:sz w:val="21"/>
          <w:szCs w:val="21"/>
        </w:rPr>
        <w:t>、其他投标商认为必</w:t>
      </w:r>
      <w:r>
        <w:rPr>
          <w:rFonts w:ascii="宋体" w:hAnsi="宋体" w:eastAsia="宋体" w:cs="宋体"/>
          <w:sz w:val="21"/>
          <w:szCs w:val="21"/>
        </w:rPr>
        <w:t>要的承诺内容及优惠条件</w:t>
      </w:r>
      <w:r>
        <w:rPr>
          <w:rFonts w:ascii="宋体" w:hAnsi="宋体" w:eastAsia="宋体" w:cs="宋体"/>
          <w:sz w:val="21"/>
          <w:szCs w:val="21"/>
          <w:u w:val="single" w:color="auto"/>
        </w:rPr>
        <w:t xml:space="preserve">               </w:t>
      </w:r>
      <w:r>
        <w:rPr>
          <w:rFonts w:ascii="宋体" w:hAnsi="宋体" w:eastAsia="宋体" w:cs="宋体"/>
          <w:sz w:val="21"/>
          <w:szCs w:val="21"/>
        </w:rPr>
        <w:t>。</w:t>
      </w:r>
    </w:p>
    <w:p>
      <w:pPr>
        <w:spacing w:line="256" w:lineRule="auto"/>
        <w:rPr>
          <w:rFonts w:ascii="Arial"/>
          <w:sz w:val="21"/>
        </w:rPr>
      </w:pPr>
    </w:p>
    <w:p>
      <w:pPr>
        <w:spacing w:line="257" w:lineRule="auto"/>
        <w:rPr>
          <w:rFonts w:ascii="Arial"/>
          <w:sz w:val="21"/>
        </w:rPr>
      </w:pPr>
    </w:p>
    <w:p>
      <w:pPr>
        <w:spacing w:before="78" w:line="219" w:lineRule="auto"/>
        <w:ind w:left="3850"/>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 xml:space="preserve">标单位： </w:t>
      </w:r>
      <w:r>
        <w:rPr>
          <w:rFonts w:ascii="宋体" w:hAnsi="宋体" w:eastAsia="宋体" w:cs="宋体"/>
          <w:spacing w:val="6"/>
          <w:sz w:val="24"/>
          <w:szCs w:val="24"/>
          <w:u w:val="single" w:color="auto"/>
        </w:rPr>
        <w:t xml:space="preserve"> (全称)(盖章)</w:t>
      </w:r>
      <w:r>
        <w:rPr>
          <w:rFonts w:ascii="宋体" w:hAnsi="宋体" w:eastAsia="宋体" w:cs="宋体"/>
          <w:sz w:val="24"/>
          <w:szCs w:val="24"/>
          <w:u w:val="single" w:color="auto"/>
        </w:rPr>
        <w:t xml:space="preserve"> </w:t>
      </w:r>
    </w:p>
    <w:p>
      <w:pPr>
        <w:spacing w:before="176" w:line="363" w:lineRule="auto"/>
        <w:ind w:left="3888" w:right="107" w:hanging="40"/>
        <w:rPr>
          <w:rFonts w:ascii="宋体" w:hAnsi="宋体" w:eastAsia="宋体" w:cs="宋体"/>
          <w:sz w:val="24"/>
          <w:szCs w:val="24"/>
        </w:rPr>
      </w:pPr>
      <w:r>
        <w:rPr>
          <w:rFonts w:ascii="宋体" w:hAnsi="宋体" w:eastAsia="宋体" w:cs="宋体"/>
          <w:spacing w:val="-6"/>
          <w:sz w:val="24"/>
          <w:szCs w:val="24"/>
        </w:rPr>
        <w:t xml:space="preserve">法定代表人或委托代理人： </w:t>
      </w:r>
      <w:r>
        <w:rPr>
          <w:rFonts w:ascii="宋体" w:hAnsi="宋体" w:eastAsia="宋体" w:cs="宋体"/>
          <w:spacing w:val="-6"/>
          <w:sz w:val="24"/>
          <w:szCs w:val="24"/>
          <w:u w:val="single" w:color="auto"/>
        </w:rPr>
        <w:t xml:space="preserve"> (签字或盖章)</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4"/>
          <w:sz w:val="24"/>
          <w:szCs w:val="24"/>
        </w:rPr>
        <w:t>日期</w:t>
      </w:r>
      <w:r>
        <w:rPr>
          <w:rFonts w:ascii="宋体" w:hAnsi="宋体" w:eastAsia="宋体" w:cs="宋体"/>
          <w:spacing w:val="-7"/>
          <w:sz w:val="24"/>
          <w:szCs w:val="24"/>
        </w:rPr>
        <w:t xml:space="preserve">： </w:t>
      </w:r>
      <w:r>
        <w:rPr>
          <w:rFonts w:ascii="Verdana" w:hAnsi="Verdana" w:eastAsia="Verdana" w:cs="Verdana"/>
          <w:spacing w:val="-7"/>
          <w:sz w:val="24"/>
          <w:szCs w:val="24"/>
        </w:rPr>
        <w:t>20</w:t>
      </w:r>
      <w:r>
        <w:rPr>
          <w:rFonts w:ascii="Verdana" w:hAnsi="Verdana" w:eastAsia="Verdana" w:cs="Verdana"/>
          <w:spacing w:val="-7"/>
          <w:sz w:val="24"/>
          <w:szCs w:val="24"/>
          <w:u w:val="single" w:color="auto"/>
        </w:rPr>
        <w:t xml:space="preserve">     </w:t>
      </w:r>
      <w:r>
        <w:rPr>
          <w:rFonts w:ascii="Verdana" w:hAnsi="Verdana" w:eastAsia="Verdana" w:cs="Verdana"/>
          <w:spacing w:val="-7"/>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ectPr>
          <w:footerReference r:id="rId66" w:type="default"/>
          <w:pgSz w:w="11909" w:h="16836"/>
          <w:pgMar w:top="400" w:right="1697" w:bottom="1195" w:left="1703" w:header="0" w:footer="1007" w:gutter="0"/>
          <w:cols w:space="720" w:num="1"/>
        </w:sectPr>
      </w:pPr>
    </w:p>
    <w:p>
      <w:pPr>
        <w:spacing w:line="248" w:lineRule="auto"/>
        <w:rPr>
          <w:rFonts w:ascii="Arial"/>
          <w:sz w:val="21"/>
        </w:rPr>
      </w:pPr>
      <w:r>
        <w:pict>
          <v:shape id="_x0000_s1033" o:spid="_x0000_s1033" style="position:absolute;left:0pt;margin-left:157.05pt;margin-top:157.6pt;height:0.65pt;width:294.15pt;mso-position-horizontal-relative:page;mso-position-vertical-relative:page;z-index:251663360;mso-width-relative:page;mso-height-relative:page;" fillcolor="#000000" filled="t" stroked="f" coordsize="5882,12" o:allowincell="f" path="m0,12l1200,12,1200,0,0,0,0,12xem3241,12l5882,12,5882,0,3241,0,3241,12xe">
            <v:path/>
            <v:fill on="t" focussize="0,0"/>
            <v:stroke on="f"/>
            <v:imagedata o:title=""/>
            <o:lock v:ext="edit"/>
          </v:shape>
        </w:pic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18" w:lineRule="auto"/>
        <w:ind w:left="144"/>
        <w:rPr>
          <w:rFonts w:ascii="宋体" w:hAnsi="宋体" w:eastAsia="宋体" w:cs="宋体"/>
          <w:sz w:val="28"/>
          <w:szCs w:val="28"/>
        </w:rPr>
      </w:pPr>
      <w:r>
        <w:rPr>
          <w:rFonts w:ascii="宋体" w:hAnsi="宋体" w:eastAsia="宋体" w:cs="宋体"/>
          <w:spacing w:val="-2"/>
          <w:sz w:val="28"/>
          <w:szCs w:val="28"/>
          <w14:textOutline w14:w="5080" w14:cap="flat" w14:cmpd="sng">
            <w14:solidFill>
              <w14:srgbClr w14:val="000000"/>
            </w14:solidFill>
            <w14:prstDash w14:val="solid"/>
            <w14:miter w14:val="0"/>
          </w14:textOutline>
        </w:rPr>
        <w:t>附表：易</w:t>
      </w:r>
      <w:r>
        <w:rPr>
          <w:rFonts w:ascii="宋体" w:hAnsi="宋体" w:eastAsia="宋体" w:cs="宋体"/>
          <w:spacing w:val="-1"/>
          <w:sz w:val="28"/>
          <w:szCs w:val="28"/>
          <w14:textOutline w14:w="5080" w14:cap="flat" w14:cmpd="sng">
            <w14:solidFill>
              <w14:srgbClr w14:val="000000"/>
            </w14:solidFill>
            <w14:prstDash w14:val="solid"/>
            <w14:miter w14:val="0"/>
          </w14:textOutline>
        </w:rPr>
        <w:t>损件、备品备件报价表</w:t>
      </w:r>
    </w:p>
    <w:p>
      <w:pPr>
        <w:spacing w:line="255" w:lineRule="auto"/>
        <w:rPr>
          <w:rFonts w:ascii="Arial"/>
          <w:sz w:val="21"/>
        </w:rPr>
      </w:pPr>
    </w:p>
    <w:p>
      <w:pPr>
        <w:spacing w:before="78" w:line="211" w:lineRule="auto"/>
        <w:ind w:left="124"/>
        <w:rPr>
          <w:rFonts w:ascii="宋体" w:hAnsi="宋体" w:eastAsia="宋体" w:cs="宋体"/>
          <w:sz w:val="24"/>
          <w:szCs w:val="24"/>
        </w:rPr>
      </w:pPr>
      <w:r>
        <w:rPr>
          <w:rFonts w:ascii="宋体" w:hAnsi="宋体" w:eastAsia="宋体" w:cs="宋体"/>
          <w:spacing w:val="-9"/>
          <w:sz w:val="24"/>
          <w:szCs w:val="24"/>
        </w:rPr>
        <w:t>投</w:t>
      </w:r>
      <w:r>
        <w:rPr>
          <w:rFonts w:ascii="宋体" w:hAnsi="宋体" w:eastAsia="宋体" w:cs="宋体"/>
          <w:spacing w:val="-6"/>
          <w:sz w:val="24"/>
          <w:szCs w:val="24"/>
        </w:rPr>
        <w:t>标人名称：           项目编号/标项号：</w:t>
      </w:r>
    </w:p>
    <w:tbl>
      <w:tblPr>
        <w:tblStyle w:val="14"/>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975"/>
        <w:gridCol w:w="1679"/>
        <w:gridCol w:w="1308"/>
        <w:gridCol w:w="840"/>
        <w:gridCol w:w="1068"/>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820" w:type="dxa"/>
            <w:vAlign w:val="top"/>
          </w:tcPr>
          <w:p>
            <w:pPr>
              <w:spacing w:before="201" w:line="221" w:lineRule="auto"/>
              <w:ind w:left="175"/>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75" w:type="dxa"/>
            <w:vAlign w:val="top"/>
          </w:tcPr>
          <w:p>
            <w:pPr>
              <w:spacing w:before="200" w:line="220" w:lineRule="auto"/>
              <w:ind w:left="508"/>
              <w:rPr>
                <w:rFonts w:ascii="宋体" w:hAnsi="宋体" w:eastAsia="宋体" w:cs="宋体"/>
                <w:sz w:val="24"/>
                <w:szCs w:val="24"/>
              </w:rPr>
            </w:pPr>
            <w:r>
              <w:rPr>
                <w:rFonts w:ascii="宋体" w:hAnsi="宋体" w:eastAsia="宋体" w:cs="宋体"/>
                <w:spacing w:val="-4"/>
                <w:sz w:val="24"/>
                <w:szCs w:val="24"/>
              </w:rPr>
              <w:t>产</w:t>
            </w:r>
            <w:r>
              <w:rPr>
                <w:rFonts w:ascii="宋体" w:hAnsi="宋体" w:eastAsia="宋体" w:cs="宋体"/>
                <w:spacing w:val="-2"/>
                <w:sz w:val="24"/>
                <w:szCs w:val="24"/>
              </w:rPr>
              <w:t>品名称</w:t>
            </w:r>
          </w:p>
        </w:tc>
        <w:tc>
          <w:tcPr>
            <w:tcW w:w="1679" w:type="dxa"/>
            <w:vAlign w:val="top"/>
          </w:tcPr>
          <w:p>
            <w:pPr>
              <w:spacing w:before="200" w:line="220" w:lineRule="auto"/>
              <w:ind w:left="367"/>
              <w:rPr>
                <w:rFonts w:ascii="宋体" w:hAnsi="宋体" w:eastAsia="宋体" w:cs="宋体"/>
                <w:sz w:val="24"/>
                <w:szCs w:val="24"/>
              </w:rPr>
            </w:pPr>
            <w:r>
              <w:rPr>
                <w:rFonts w:ascii="宋体" w:hAnsi="宋体" w:eastAsia="宋体" w:cs="宋体"/>
                <w:spacing w:val="-4"/>
                <w:sz w:val="24"/>
                <w:szCs w:val="24"/>
              </w:rPr>
              <w:t>规</w:t>
            </w:r>
            <w:r>
              <w:rPr>
                <w:rFonts w:ascii="宋体" w:hAnsi="宋体" w:eastAsia="宋体" w:cs="宋体"/>
                <w:spacing w:val="-3"/>
                <w:sz w:val="24"/>
                <w:szCs w:val="24"/>
              </w:rPr>
              <w:t>格</w:t>
            </w:r>
            <w:r>
              <w:rPr>
                <w:rFonts w:ascii="宋体" w:hAnsi="宋体" w:eastAsia="宋体" w:cs="宋体"/>
                <w:spacing w:val="-2"/>
                <w:sz w:val="24"/>
                <w:szCs w:val="24"/>
              </w:rPr>
              <w:t>型号</w:t>
            </w:r>
          </w:p>
        </w:tc>
        <w:tc>
          <w:tcPr>
            <w:tcW w:w="1308" w:type="dxa"/>
            <w:vAlign w:val="top"/>
          </w:tcPr>
          <w:p>
            <w:pPr>
              <w:spacing w:before="201" w:line="220" w:lineRule="auto"/>
              <w:ind w:left="300"/>
              <w:rPr>
                <w:rFonts w:ascii="宋体" w:hAnsi="宋体" w:eastAsia="宋体" w:cs="宋体"/>
                <w:sz w:val="24"/>
                <w:szCs w:val="24"/>
              </w:rPr>
            </w:pPr>
            <w:r>
              <w:rPr>
                <w:rFonts w:ascii="宋体" w:hAnsi="宋体" w:eastAsia="宋体" w:cs="宋体"/>
                <w:spacing w:val="-3"/>
                <w:sz w:val="24"/>
                <w:szCs w:val="24"/>
              </w:rPr>
              <w:t>制</w:t>
            </w:r>
            <w:r>
              <w:rPr>
                <w:rFonts w:ascii="宋体" w:hAnsi="宋体" w:eastAsia="宋体" w:cs="宋体"/>
                <w:spacing w:val="-2"/>
                <w:sz w:val="24"/>
                <w:szCs w:val="24"/>
              </w:rPr>
              <w:t>造商</w:t>
            </w:r>
          </w:p>
        </w:tc>
        <w:tc>
          <w:tcPr>
            <w:tcW w:w="840" w:type="dxa"/>
            <w:vAlign w:val="top"/>
          </w:tcPr>
          <w:p>
            <w:pPr>
              <w:spacing w:before="200" w:line="220" w:lineRule="auto"/>
              <w:ind w:left="190"/>
              <w:rPr>
                <w:rFonts w:ascii="宋体" w:hAnsi="宋体" w:eastAsia="宋体" w:cs="宋体"/>
                <w:sz w:val="24"/>
                <w:szCs w:val="24"/>
              </w:rPr>
            </w:pPr>
            <w:r>
              <w:rPr>
                <w:rFonts w:ascii="宋体" w:hAnsi="宋体" w:eastAsia="宋体" w:cs="宋体"/>
                <w:spacing w:val="-3"/>
                <w:sz w:val="24"/>
                <w:szCs w:val="24"/>
              </w:rPr>
              <w:t>数量</w:t>
            </w:r>
          </w:p>
        </w:tc>
        <w:tc>
          <w:tcPr>
            <w:tcW w:w="1068" w:type="dxa"/>
            <w:vAlign w:val="top"/>
          </w:tcPr>
          <w:p>
            <w:pPr>
              <w:spacing w:before="201" w:line="218" w:lineRule="auto"/>
              <w:ind w:left="302"/>
              <w:rPr>
                <w:rFonts w:ascii="宋体" w:hAnsi="宋体" w:eastAsia="宋体" w:cs="宋体"/>
                <w:sz w:val="24"/>
                <w:szCs w:val="24"/>
              </w:rPr>
            </w:pPr>
            <w:r>
              <w:rPr>
                <w:rFonts w:ascii="宋体" w:hAnsi="宋体" w:eastAsia="宋体" w:cs="宋体"/>
                <w:spacing w:val="-3"/>
                <w:sz w:val="24"/>
                <w:szCs w:val="24"/>
              </w:rPr>
              <w:t>单价</w:t>
            </w:r>
          </w:p>
        </w:tc>
        <w:tc>
          <w:tcPr>
            <w:tcW w:w="1264" w:type="dxa"/>
            <w:vAlign w:val="top"/>
          </w:tcPr>
          <w:p>
            <w:pPr>
              <w:spacing w:before="44" w:line="227" w:lineRule="auto"/>
              <w:ind w:left="126" w:right="117" w:hanging="7"/>
              <w:rPr>
                <w:rFonts w:ascii="宋体" w:hAnsi="宋体" w:eastAsia="宋体" w:cs="宋体"/>
                <w:sz w:val="24"/>
                <w:szCs w:val="24"/>
              </w:rPr>
            </w:pPr>
            <w:r>
              <w:rPr>
                <w:rFonts w:ascii="宋体" w:hAnsi="宋体" w:eastAsia="宋体" w:cs="宋体"/>
                <w:spacing w:val="13"/>
                <w:sz w:val="24"/>
                <w:szCs w:val="24"/>
              </w:rPr>
              <w:t>备</w:t>
            </w:r>
            <w:r>
              <w:rPr>
                <w:rFonts w:ascii="宋体" w:hAnsi="宋体" w:eastAsia="宋体" w:cs="宋体"/>
                <w:spacing w:val="12"/>
                <w:sz w:val="24"/>
                <w:szCs w:val="24"/>
              </w:rPr>
              <w:t>注 (优</w:t>
            </w:r>
            <w:r>
              <w:rPr>
                <w:rFonts w:ascii="宋体" w:hAnsi="宋体" w:eastAsia="宋体" w:cs="宋体"/>
                <w:sz w:val="24"/>
                <w:szCs w:val="24"/>
              </w:rPr>
              <w:t xml:space="preserve"> </w:t>
            </w:r>
            <w:r>
              <w:rPr>
                <w:rFonts w:ascii="宋体" w:hAnsi="宋体" w:eastAsia="宋体" w:cs="宋体"/>
                <w:spacing w:val="-10"/>
                <w:sz w:val="24"/>
                <w:szCs w:val="24"/>
              </w:rPr>
              <w:t>惠</w:t>
            </w:r>
            <w:r>
              <w:rPr>
                <w:rFonts w:ascii="宋体" w:hAnsi="宋体" w:eastAsia="宋体" w:cs="宋体"/>
                <w:spacing w:val="-7"/>
                <w:sz w:val="24"/>
                <w:szCs w:val="24"/>
              </w:rPr>
              <w:t>程度)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954" w:type="dxa"/>
            <w:gridSpan w:val="7"/>
            <w:vAlign w:val="top"/>
          </w:tcPr>
          <w:p>
            <w:pPr>
              <w:spacing w:before="121" w:line="217" w:lineRule="auto"/>
              <w:ind w:left="1627"/>
              <w:rPr>
                <w:rFonts w:ascii="宋体" w:hAnsi="宋体" w:eastAsia="宋体" w:cs="宋体"/>
                <w:sz w:val="24"/>
                <w:szCs w:val="24"/>
              </w:rPr>
            </w:pPr>
            <w:r>
              <w:rPr>
                <w:rFonts w:ascii="宋体" w:hAnsi="宋体" w:eastAsia="宋体" w:cs="宋体"/>
                <w:spacing w:val="-2"/>
                <w:sz w:val="24"/>
                <w:szCs w:val="24"/>
              </w:rPr>
              <w:t>以下为质保期内随货免费</w:t>
            </w:r>
            <w:r>
              <w:rPr>
                <w:rFonts w:ascii="宋体" w:hAnsi="宋体" w:eastAsia="宋体" w:cs="宋体"/>
                <w:spacing w:val="-1"/>
                <w:sz w:val="24"/>
                <w:szCs w:val="24"/>
              </w:rPr>
              <w:t>提供的备品备件和常用配件等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20" w:type="dxa"/>
            <w:vAlign w:val="top"/>
          </w:tcPr>
          <w:p>
            <w:pPr>
              <w:spacing w:before="140" w:line="185" w:lineRule="auto"/>
              <w:ind w:left="374"/>
              <w:rPr>
                <w:rFonts w:ascii="宋体" w:hAnsi="宋体" w:eastAsia="宋体" w:cs="宋体"/>
                <w:sz w:val="24"/>
                <w:szCs w:val="24"/>
              </w:rPr>
            </w:pPr>
            <w:r>
              <w:rPr>
                <w:rFonts w:ascii="宋体" w:hAnsi="宋体" w:eastAsia="宋体" w:cs="宋体"/>
                <w:sz w:val="24"/>
                <w:szCs w:val="24"/>
              </w:rPr>
              <w:t>1</w:t>
            </w: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20" w:type="dxa"/>
            <w:vAlign w:val="top"/>
          </w:tcPr>
          <w:p>
            <w:pPr>
              <w:spacing w:before="141" w:line="184" w:lineRule="auto"/>
              <w:ind w:left="359"/>
              <w:rPr>
                <w:rFonts w:ascii="宋体" w:hAnsi="宋体" w:eastAsia="宋体" w:cs="宋体"/>
                <w:sz w:val="24"/>
                <w:szCs w:val="24"/>
              </w:rPr>
            </w:pPr>
            <w:r>
              <w:rPr>
                <w:rFonts w:ascii="宋体" w:hAnsi="宋体" w:eastAsia="宋体" w:cs="宋体"/>
                <w:sz w:val="24"/>
                <w:szCs w:val="24"/>
              </w:rPr>
              <w:t>2</w:t>
            </w: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820" w:type="dxa"/>
            <w:vAlign w:val="top"/>
          </w:tcPr>
          <w:p>
            <w:pPr>
              <w:spacing w:before="118" w:line="183" w:lineRule="auto"/>
              <w:ind w:left="361"/>
              <w:rPr>
                <w:rFonts w:ascii="宋体" w:hAnsi="宋体" w:eastAsia="宋体" w:cs="宋体"/>
                <w:sz w:val="24"/>
                <w:szCs w:val="24"/>
              </w:rPr>
            </w:pPr>
            <w:r>
              <w:rPr>
                <w:rFonts w:ascii="宋体" w:hAnsi="宋体" w:eastAsia="宋体" w:cs="宋体"/>
                <w:sz w:val="24"/>
                <w:szCs w:val="24"/>
              </w:rPr>
              <w:t>3</w:t>
            </w: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820" w:type="dxa"/>
            <w:vAlign w:val="top"/>
          </w:tcPr>
          <w:p>
            <w:pPr>
              <w:spacing w:before="79" w:line="242" w:lineRule="auto"/>
              <w:ind w:left="311"/>
              <w:rPr>
                <w:rFonts w:ascii="宋体" w:hAnsi="宋体" w:eastAsia="宋体" w:cs="宋体"/>
                <w:sz w:val="24"/>
                <w:szCs w:val="24"/>
              </w:rPr>
            </w:pPr>
            <w:r>
              <w:rPr>
                <w:rFonts w:ascii="宋体" w:hAnsi="宋体" w:eastAsia="宋体" w:cs="宋体"/>
                <w:sz w:val="24"/>
                <w:szCs w:val="24"/>
              </w:rPr>
              <w:t>…</w:t>
            </w: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8954" w:type="dxa"/>
            <w:gridSpan w:val="7"/>
            <w:vAlign w:val="top"/>
          </w:tcPr>
          <w:p>
            <w:pPr>
              <w:spacing w:before="79" w:line="219" w:lineRule="auto"/>
              <w:ind w:left="1387"/>
              <w:rPr>
                <w:rFonts w:ascii="宋体" w:hAnsi="宋体" w:eastAsia="宋体" w:cs="宋体"/>
                <w:sz w:val="24"/>
                <w:szCs w:val="24"/>
              </w:rPr>
            </w:pPr>
            <w:r>
              <w:rPr>
                <w:rFonts w:ascii="宋体" w:hAnsi="宋体" w:eastAsia="宋体" w:cs="宋体"/>
                <w:spacing w:val="-2"/>
                <w:sz w:val="24"/>
                <w:szCs w:val="24"/>
              </w:rPr>
              <w:t>以下为质保期满后优惠</w:t>
            </w:r>
            <w:r>
              <w:rPr>
                <w:rFonts w:ascii="宋体" w:hAnsi="宋体" w:eastAsia="宋体" w:cs="宋体"/>
                <w:spacing w:val="-1"/>
                <w:sz w:val="24"/>
                <w:szCs w:val="24"/>
              </w:rPr>
              <w:t>提供的备品备件和常用配件、耗材等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820" w:type="dxa"/>
            <w:vAlign w:val="top"/>
          </w:tcPr>
          <w:p>
            <w:pPr>
              <w:spacing w:before="115" w:line="185" w:lineRule="auto"/>
              <w:ind w:left="374"/>
              <w:rPr>
                <w:rFonts w:ascii="宋体" w:hAnsi="宋体" w:eastAsia="宋体" w:cs="宋体"/>
                <w:sz w:val="24"/>
                <w:szCs w:val="24"/>
              </w:rPr>
            </w:pPr>
            <w:r>
              <w:rPr>
                <w:rFonts w:ascii="宋体" w:hAnsi="宋体" w:eastAsia="宋体" w:cs="宋体"/>
                <w:sz w:val="24"/>
                <w:szCs w:val="24"/>
              </w:rPr>
              <w:t>1</w:t>
            </w: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820" w:type="dxa"/>
            <w:vAlign w:val="top"/>
          </w:tcPr>
          <w:p>
            <w:pPr>
              <w:spacing w:before="120" w:line="184" w:lineRule="auto"/>
              <w:ind w:left="359"/>
              <w:rPr>
                <w:rFonts w:ascii="宋体" w:hAnsi="宋体" w:eastAsia="宋体" w:cs="宋体"/>
                <w:sz w:val="24"/>
                <w:szCs w:val="24"/>
              </w:rPr>
            </w:pPr>
            <w:r>
              <w:rPr>
                <w:rFonts w:ascii="宋体" w:hAnsi="宋体" w:eastAsia="宋体" w:cs="宋体"/>
                <w:sz w:val="24"/>
                <w:szCs w:val="24"/>
              </w:rPr>
              <w:t>2</w:t>
            </w: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5" w:hRule="atLeast"/>
        </w:trPr>
        <w:tc>
          <w:tcPr>
            <w:tcW w:w="820" w:type="dxa"/>
            <w:vAlign w:val="top"/>
          </w:tcPr>
          <w:p>
            <w:pPr>
              <w:spacing w:before="119" w:line="183" w:lineRule="auto"/>
              <w:ind w:left="361"/>
              <w:rPr>
                <w:rFonts w:ascii="宋体" w:hAnsi="宋体" w:eastAsia="宋体" w:cs="宋体"/>
                <w:sz w:val="24"/>
                <w:szCs w:val="24"/>
              </w:rPr>
            </w:pPr>
            <w:r>
              <w:rPr>
                <w:rFonts w:ascii="宋体" w:hAnsi="宋体" w:eastAsia="宋体" w:cs="宋体"/>
                <w:sz w:val="24"/>
                <w:szCs w:val="24"/>
              </w:rPr>
              <w:t>3</w:t>
            </w: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820" w:type="dxa"/>
            <w:vAlign w:val="top"/>
          </w:tcPr>
          <w:p>
            <w:pPr>
              <w:spacing w:before="80" w:line="241" w:lineRule="auto"/>
              <w:ind w:left="311"/>
              <w:rPr>
                <w:rFonts w:ascii="宋体" w:hAnsi="宋体" w:eastAsia="宋体" w:cs="宋体"/>
                <w:sz w:val="24"/>
                <w:szCs w:val="24"/>
              </w:rPr>
            </w:pPr>
            <w:r>
              <w:rPr>
                <w:rFonts w:ascii="宋体" w:hAnsi="宋体" w:eastAsia="宋体" w:cs="宋体"/>
                <w:sz w:val="24"/>
                <w:szCs w:val="24"/>
              </w:rPr>
              <w:t>…</w:t>
            </w: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8954" w:type="dxa"/>
            <w:gridSpan w:val="7"/>
            <w:vAlign w:val="top"/>
          </w:tcPr>
          <w:p>
            <w:pPr>
              <w:spacing w:before="81" w:line="218" w:lineRule="auto"/>
              <w:ind w:left="1267"/>
              <w:rPr>
                <w:rFonts w:ascii="宋体" w:hAnsi="宋体" w:eastAsia="宋体" w:cs="宋体"/>
                <w:sz w:val="24"/>
                <w:szCs w:val="24"/>
              </w:rPr>
            </w:pPr>
            <w:r>
              <w:rPr>
                <w:rFonts w:ascii="宋体" w:hAnsi="宋体" w:eastAsia="宋体" w:cs="宋体"/>
                <w:spacing w:val="4"/>
                <w:sz w:val="24"/>
                <w:szCs w:val="24"/>
              </w:rPr>
              <w:t>以下为质保期</w:t>
            </w:r>
            <w:r>
              <w:rPr>
                <w:rFonts w:ascii="宋体" w:hAnsi="宋体" w:eastAsia="宋体" w:cs="宋体"/>
                <w:spacing w:val="3"/>
                <w:sz w:val="24"/>
                <w:szCs w:val="24"/>
              </w:rPr>
              <w:t>满</w:t>
            </w:r>
            <w:r>
              <w:rPr>
                <w:rFonts w:ascii="宋体" w:hAnsi="宋体" w:eastAsia="宋体" w:cs="宋体"/>
                <w:spacing w:val="2"/>
                <w:sz w:val="24"/>
                <w:szCs w:val="24"/>
              </w:rPr>
              <w:t>后优惠提供的维保费用报价(供采购人参考)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820" w:type="dxa"/>
            <w:vAlign w:val="top"/>
          </w:tcPr>
          <w:p>
            <w:pPr>
              <w:rPr>
                <w:rFonts w:ascii="Arial"/>
                <w:sz w:val="21"/>
              </w:rPr>
            </w:pP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0" w:type="dxa"/>
            <w:vAlign w:val="top"/>
          </w:tcPr>
          <w:p>
            <w:pPr>
              <w:rPr>
                <w:rFonts w:ascii="Arial"/>
                <w:sz w:val="21"/>
              </w:rPr>
            </w:pPr>
          </w:p>
        </w:tc>
        <w:tc>
          <w:tcPr>
            <w:tcW w:w="1975" w:type="dxa"/>
            <w:vAlign w:val="top"/>
          </w:tcPr>
          <w:p>
            <w:pPr>
              <w:rPr>
                <w:rFonts w:ascii="Arial"/>
                <w:sz w:val="21"/>
              </w:rPr>
            </w:pP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20" w:type="dxa"/>
            <w:vAlign w:val="top"/>
          </w:tcPr>
          <w:p>
            <w:pPr>
              <w:rPr>
                <w:rFonts w:ascii="Arial"/>
                <w:sz w:val="21"/>
              </w:rPr>
            </w:pPr>
          </w:p>
        </w:tc>
        <w:tc>
          <w:tcPr>
            <w:tcW w:w="1975" w:type="dxa"/>
            <w:vAlign w:val="top"/>
          </w:tcPr>
          <w:p>
            <w:pPr>
              <w:spacing w:before="92" w:line="223" w:lineRule="auto"/>
              <w:ind w:left="568"/>
              <w:rPr>
                <w:rFonts w:ascii="宋体" w:hAnsi="宋体" w:eastAsia="宋体" w:cs="宋体"/>
                <w:sz w:val="21"/>
                <w:szCs w:val="21"/>
              </w:rPr>
            </w:pPr>
            <w:r>
              <w:rPr>
                <w:rFonts w:ascii="宋体" w:hAnsi="宋体" w:eastAsia="宋体" w:cs="宋体"/>
                <w:spacing w:val="1"/>
                <w:sz w:val="21"/>
                <w:szCs w:val="21"/>
              </w:rPr>
              <w:t>合</w:t>
            </w:r>
            <w:r>
              <w:rPr>
                <w:rFonts w:ascii="宋体" w:hAnsi="宋体" w:eastAsia="宋体" w:cs="宋体"/>
                <w:sz w:val="21"/>
                <w:szCs w:val="21"/>
              </w:rPr>
              <w:t xml:space="preserve">    计</w:t>
            </w:r>
          </w:p>
        </w:tc>
        <w:tc>
          <w:tcPr>
            <w:tcW w:w="1679" w:type="dxa"/>
            <w:vAlign w:val="top"/>
          </w:tcPr>
          <w:p>
            <w:pPr>
              <w:rPr>
                <w:rFonts w:ascii="Arial"/>
                <w:sz w:val="21"/>
              </w:rPr>
            </w:pPr>
          </w:p>
        </w:tc>
        <w:tc>
          <w:tcPr>
            <w:tcW w:w="1308" w:type="dxa"/>
            <w:vAlign w:val="top"/>
          </w:tcPr>
          <w:p>
            <w:pPr>
              <w:rPr>
                <w:rFonts w:ascii="Arial"/>
                <w:sz w:val="21"/>
              </w:rPr>
            </w:pPr>
          </w:p>
        </w:tc>
        <w:tc>
          <w:tcPr>
            <w:tcW w:w="840" w:type="dxa"/>
            <w:vAlign w:val="top"/>
          </w:tcPr>
          <w:p>
            <w:pPr>
              <w:rPr>
                <w:rFonts w:ascii="Arial"/>
                <w:sz w:val="21"/>
              </w:rPr>
            </w:pPr>
          </w:p>
        </w:tc>
        <w:tc>
          <w:tcPr>
            <w:tcW w:w="1068" w:type="dxa"/>
            <w:vAlign w:val="top"/>
          </w:tcPr>
          <w:p>
            <w:pPr>
              <w:rPr>
                <w:rFonts w:ascii="Arial"/>
                <w:sz w:val="21"/>
              </w:rPr>
            </w:pPr>
          </w:p>
        </w:tc>
        <w:tc>
          <w:tcPr>
            <w:tcW w:w="1264" w:type="dxa"/>
            <w:vAlign w:val="top"/>
          </w:tcPr>
          <w:p>
            <w:pPr>
              <w:rPr>
                <w:rFonts w:ascii="Arial"/>
                <w:sz w:val="21"/>
              </w:rPr>
            </w:pPr>
          </w:p>
        </w:tc>
      </w:tr>
    </w:tbl>
    <w:p>
      <w:pPr>
        <w:spacing w:line="336" w:lineRule="auto"/>
        <w:rPr>
          <w:rFonts w:ascii="Arial"/>
          <w:sz w:val="21"/>
        </w:rPr>
      </w:pPr>
    </w:p>
    <w:p>
      <w:pPr>
        <w:spacing w:before="68" w:line="246" w:lineRule="auto"/>
        <w:ind w:left="120" w:right="341"/>
        <w:rPr>
          <w:rFonts w:ascii="宋体" w:hAnsi="宋体" w:eastAsia="宋体" w:cs="宋体"/>
          <w:sz w:val="21"/>
          <w:szCs w:val="21"/>
        </w:rPr>
      </w:pPr>
      <w:r>
        <w:rPr>
          <w:rFonts w:ascii="宋体" w:hAnsi="宋体" w:eastAsia="宋体" w:cs="宋体"/>
          <w:spacing w:val="-4"/>
          <w:sz w:val="21"/>
          <w:szCs w:val="21"/>
        </w:rPr>
        <w:t>注： 1、此表需详列各类投标</w:t>
      </w:r>
      <w:r>
        <w:rPr>
          <w:rFonts w:ascii="宋体" w:hAnsi="宋体" w:eastAsia="宋体" w:cs="宋体"/>
          <w:spacing w:val="-3"/>
          <w:sz w:val="21"/>
          <w:szCs w:val="21"/>
        </w:rPr>
        <w:t>产</w:t>
      </w:r>
      <w:r>
        <w:rPr>
          <w:rFonts w:ascii="宋体" w:hAnsi="宋体" w:eastAsia="宋体" w:cs="宋体"/>
          <w:spacing w:val="-2"/>
          <w:sz w:val="21"/>
          <w:szCs w:val="21"/>
        </w:rPr>
        <w:t>品在质保期内，投标人自愿免费提供的</w:t>
      </w:r>
      <w:r>
        <w:rPr>
          <w:rFonts w:ascii="宋体" w:hAnsi="宋体" w:eastAsia="宋体" w:cs="宋体"/>
          <w:spacing w:val="-2"/>
          <w:sz w:val="21"/>
          <w:szCs w:val="21"/>
          <w14:textOutline w14:w="3846" w14:cap="flat" w14:cmpd="sng">
            <w14:solidFill>
              <w14:srgbClr w14:val="000000"/>
            </w14:solidFill>
            <w14:prstDash w14:val="solid"/>
            <w14:miter w14:val="0"/>
          </w14:textOutline>
        </w:rPr>
        <w:t>常用配件清单及耗材报</w:t>
      </w:r>
      <w:r>
        <w:rPr>
          <w:rFonts w:ascii="宋体" w:hAnsi="宋体" w:eastAsia="宋体" w:cs="宋体"/>
          <w:sz w:val="21"/>
          <w:szCs w:val="21"/>
        </w:rPr>
        <w:t xml:space="preserve"> </w:t>
      </w:r>
      <w:r>
        <w:rPr>
          <w:rFonts w:ascii="宋体" w:hAnsi="宋体" w:eastAsia="宋体" w:cs="宋体"/>
          <w:spacing w:val="1"/>
          <w:sz w:val="21"/>
          <w:szCs w:val="21"/>
          <w14:textOutline w14:w="3846" w14:cap="flat" w14:cmpd="sng">
            <w14:solidFill>
              <w14:srgbClr w14:val="000000"/>
            </w14:solidFill>
            <w14:prstDash w14:val="solid"/>
            <w14:miter w14:val="0"/>
          </w14:textOutline>
        </w:rPr>
        <w:t>价单，</w:t>
      </w:r>
      <w:r>
        <w:rPr>
          <w:rFonts w:ascii="宋体" w:hAnsi="宋体" w:eastAsia="宋体" w:cs="宋体"/>
          <w:sz w:val="21"/>
          <w:szCs w:val="21"/>
          <w14:textOutline w14:w="3846" w14:cap="flat" w14:cmpd="sng">
            <w14:solidFill>
              <w14:srgbClr w14:val="000000"/>
            </w14:solidFill>
            <w14:prstDash w14:val="solid"/>
            <w14:miter w14:val="0"/>
          </w14:textOutline>
        </w:rPr>
        <w:t>质保期内免费提供的备品备件应已包含在报价内，采购人不再另行支付费用。</w:t>
      </w:r>
    </w:p>
    <w:p>
      <w:pPr>
        <w:spacing w:before="2" w:line="231" w:lineRule="auto"/>
        <w:ind w:left="118" w:right="342" w:firstLine="320"/>
        <w:rPr>
          <w:rFonts w:ascii="宋体" w:hAnsi="宋体" w:eastAsia="宋体" w:cs="宋体"/>
          <w:sz w:val="21"/>
          <w:szCs w:val="21"/>
        </w:rPr>
      </w:pPr>
      <w:r>
        <w:rPr>
          <w:rFonts w:ascii="宋体" w:hAnsi="宋体" w:eastAsia="宋体" w:cs="宋体"/>
          <w:spacing w:val="4"/>
          <w:sz w:val="21"/>
          <w:szCs w:val="21"/>
        </w:rPr>
        <w:t>2、质保期满后</w:t>
      </w:r>
      <w:r>
        <w:rPr>
          <w:rFonts w:ascii="宋体" w:hAnsi="宋体" w:eastAsia="宋体" w:cs="宋体"/>
          <w:spacing w:val="2"/>
          <w:sz w:val="21"/>
          <w:szCs w:val="21"/>
        </w:rPr>
        <w:t>优惠提供的备品备件产品，仅作为维保期间的材料采购价格参考，不含在</w:t>
      </w:r>
      <w:r>
        <w:rPr>
          <w:rFonts w:ascii="宋体" w:hAnsi="宋体" w:eastAsia="宋体" w:cs="宋体"/>
          <w:sz w:val="21"/>
          <w:szCs w:val="21"/>
        </w:rPr>
        <w:t xml:space="preserve"> </w:t>
      </w:r>
      <w:r>
        <w:rPr>
          <w:rFonts w:ascii="宋体" w:hAnsi="宋体" w:eastAsia="宋体" w:cs="宋体"/>
          <w:spacing w:val="-1"/>
          <w:sz w:val="21"/>
          <w:szCs w:val="21"/>
        </w:rPr>
        <w:t>报价内。供货价格须真实，采购人</w:t>
      </w:r>
      <w:r>
        <w:rPr>
          <w:rFonts w:ascii="宋体" w:hAnsi="宋体" w:eastAsia="宋体" w:cs="宋体"/>
          <w:sz w:val="21"/>
          <w:szCs w:val="21"/>
        </w:rPr>
        <w:t>或评委将依此评价投标设备投入运行后的运行成本。</w:t>
      </w:r>
    </w:p>
    <w:p>
      <w:pPr>
        <w:spacing w:before="19" w:line="221" w:lineRule="auto"/>
        <w:ind w:left="444"/>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3"/>
          <w:sz w:val="21"/>
          <w:szCs w:val="21"/>
        </w:rPr>
        <w:t>请</w:t>
      </w:r>
      <w:r>
        <w:rPr>
          <w:rFonts w:ascii="宋体" w:hAnsi="宋体" w:eastAsia="宋体" w:cs="宋体"/>
          <w:spacing w:val="2"/>
          <w:sz w:val="21"/>
          <w:szCs w:val="21"/>
        </w:rPr>
        <w:t>详细列明常用配件清单及耗材(备品、备件) 可能给予供应的优惠条件或程度。</w:t>
      </w:r>
    </w:p>
    <w:p>
      <w:pPr>
        <w:spacing w:before="22" w:line="252" w:lineRule="auto"/>
        <w:ind w:left="123" w:right="336" w:hanging="5"/>
        <w:rPr>
          <w:rFonts w:ascii="宋体" w:hAnsi="宋体" w:eastAsia="宋体" w:cs="宋体"/>
          <w:sz w:val="21"/>
          <w:szCs w:val="21"/>
        </w:rPr>
      </w:pPr>
      <w:r>
        <w:rPr>
          <w:rFonts w:ascii="宋体" w:hAnsi="宋体" w:eastAsia="宋体" w:cs="宋体"/>
          <w:spacing w:val="4"/>
          <w:sz w:val="21"/>
          <w:szCs w:val="21"/>
        </w:rPr>
        <w:t>报价要求：本表价格不计</w:t>
      </w:r>
      <w:r>
        <w:rPr>
          <w:rFonts w:ascii="宋体" w:hAnsi="宋体" w:eastAsia="宋体" w:cs="宋体"/>
          <w:spacing w:val="3"/>
          <w:sz w:val="21"/>
          <w:szCs w:val="21"/>
        </w:rPr>
        <w:t>入</w:t>
      </w:r>
      <w:r>
        <w:rPr>
          <w:rFonts w:ascii="宋体" w:hAnsi="宋体" w:eastAsia="宋体" w:cs="宋体"/>
          <w:spacing w:val="2"/>
          <w:sz w:val="21"/>
          <w:szCs w:val="21"/>
        </w:rPr>
        <w:t>投标总价。投标人承诺的质保期满后易损件、备品备件供货价格</w:t>
      </w:r>
      <w:r>
        <w:rPr>
          <w:rFonts w:ascii="宋体" w:hAnsi="宋体" w:eastAsia="宋体" w:cs="宋体"/>
          <w:sz w:val="21"/>
          <w:szCs w:val="21"/>
        </w:rPr>
        <w:t xml:space="preserve"> </w:t>
      </w:r>
      <w:r>
        <w:rPr>
          <w:rFonts w:ascii="宋体" w:hAnsi="宋体" w:eastAsia="宋体" w:cs="宋体"/>
          <w:spacing w:val="-1"/>
          <w:sz w:val="21"/>
          <w:szCs w:val="21"/>
        </w:rPr>
        <w:t>须真实，评委将依此评价投标设备投入运行后</w:t>
      </w:r>
      <w:r>
        <w:rPr>
          <w:rFonts w:ascii="宋体" w:hAnsi="宋体" w:eastAsia="宋体" w:cs="宋体"/>
          <w:sz w:val="21"/>
          <w:szCs w:val="21"/>
        </w:rPr>
        <w:t>的运行成本。</w:t>
      </w:r>
    </w:p>
    <w:p>
      <w:pPr>
        <w:spacing w:line="326" w:lineRule="auto"/>
        <w:rPr>
          <w:rFonts w:ascii="Arial"/>
          <w:sz w:val="21"/>
        </w:rPr>
      </w:pPr>
    </w:p>
    <w:p>
      <w:pPr>
        <w:spacing w:line="326" w:lineRule="auto"/>
        <w:rPr>
          <w:rFonts w:ascii="Arial"/>
          <w:sz w:val="21"/>
        </w:rPr>
      </w:pPr>
    </w:p>
    <w:p>
      <w:pPr>
        <w:spacing w:before="78" w:line="219" w:lineRule="auto"/>
        <w:ind w:left="3965"/>
        <w:rPr>
          <w:rFonts w:ascii="宋体" w:hAnsi="宋体" w:eastAsia="宋体" w:cs="宋体"/>
          <w:sz w:val="24"/>
          <w:szCs w:val="24"/>
        </w:rPr>
      </w:pPr>
      <w:r>
        <w:rPr>
          <w:rFonts w:ascii="宋体" w:hAnsi="宋体" w:eastAsia="宋体" w:cs="宋体"/>
          <w:spacing w:val="17"/>
          <w:sz w:val="24"/>
          <w:szCs w:val="24"/>
        </w:rPr>
        <w:t>投</w:t>
      </w:r>
      <w:r>
        <w:rPr>
          <w:rFonts w:ascii="宋体" w:hAnsi="宋体" w:eastAsia="宋体" w:cs="宋体"/>
          <w:spacing w:val="15"/>
          <w:sz w:val="24"/>
          <w:szCs w:val="24"/>
        </w:rPr>
        <w:t>标单位：</w:t>
      </w:r>
      <w:r>
        <w:rPr>
          <w:rFonts w:ascii="宋体" w:hAnsi="宋体" w:eastAsia="宋体" w:cs="宋体"/>
          <w:spacing w:val="15"/>
          <w:sz w:val="24"/>
          <w:szCs w:val="24"/>
          <w:u w:val="single" w:color="auto"/>
        </w:rPr>
        <w:t xml:space="preserve"> (全称)(盖章)</w:t>
      </w:r>
      <w:r>
        <w:rPr>
          <w:rFonts w:ascii="宋体" w:hAnsi="宋体" w:eastAsia="宋体" w:cs="宋体"/>
          <w:sz w:val="24"/>
          <w:szCs w:val="24"/>
          <w:u w:val="single" w:color="auto"/>
        </w:rPr>
        <w:t xml:space="preserve"> </w:t>
      </w:r>
    </w:p>
    <w:p>
      <w:pPr>
        <w:spacing w:before="176" w:line="216" w:lineRule="auto"/>
        <w:ind w:left="3963"/>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pPr>
        <w:spacing w:before="179" w:line="220" w:lineRule="auto"/>
        <w:ind w:left="4004"/>
        <w:rPr>
          <w:rFonts w:ascii="宋体" w:hAnsi="宋体" w:eastAsia="宋体" w:cs="宋体"/>
          <w:sz w:val="24"/>
          <w:szCs w:val="24"/>
        </w:rPr>
      </w:pPr>
      <w:r>
        <w:rPr>
          <w:rFonts w:ascii="宋体" w:hAnsi="宋体" w:eastAsia="宋体" w:cs="宋体"/>
          <w:spacing w:val="-2"/>
          <w:sz w:val="24"/>
          <w:szCs w:val="24"/>
        </w:rPr>
        <w:t>日期：</w:t>
      </w:r>
      <w:r>
        <w:rPr>
          <w:rFonts w:ascii="Verdana" w:hAnsi="Verdana" w:eastAsia="Verdana" w:cs="Verdana"/>
          <w:spacing w:val="-2"/>
          <w:sz w:val="24"/>
          <w:szCs w:val="24"/>
        </w:rPr>
        <w:t>20</w:t>
      </w:r>
      <w:r>
        <w:rPr>
          <w:rFonts w:ascii="Verdana" w:hAnsi="Verdana" w:eastAsia="Verdana" w:cs="Verdana"/>
          <w:spacing w:val="-2"/>
          <w:sz w:val="24"/>
          <w:szCs w:val="24"/>
          <w:u w:val="single" w:color="auto"/>
        </w:rPr>
        <w:t xml:space="preserve">    </w:t>
      </w:r>
      <w:r>
        <w:rPr>
          <w:rFonts w:ascii="Verdana" w:hAnsi="Verdana" w:eastAsia="Verdana" w:cs="Verdana"/>
          <w:spacing w:val="-1"/>
          <w:sz w:val="24"/>
          <w:szCs w:val="24"/>
          <w:u w:val="single" w:color="auto"/>
        </w:rPr>
        <w:t xml:space="preserve"> </w:t>
      </w:r>
      <w:r>
        <w:rPr>
          <w:rFonts w:ascii="Verdana" w:hAnsi="Verdana" w:eastAsia="Verdana" w:cs="Verdana"/>
          <w:spacing w:val="-1"/>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日</w:t>
      </w:r>
    </w:p>
    <w:p>
      <w:pPr>
        <w:sectPr>
          <w:footerReference r:id="rId67" w:type="default"/>
          <w:pgSz w:w="11909" w:h="16836"/>
          <w:pgMar w:top="400" w:right="1360" w:bottom="1195" w:left="1588" w:header="0" w:footer="1007" w:gutter="0"/>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04" w:line="219" w:lineRule="auto"/>
        <w:ind w:left="2816"/>
        <w:rPr>
          <w:rFonts w:ascii="宋体" w:hAnsi="宋体" w:eastAsia="宋体" w:cs="宋体"/>
          <w:sz w:val="32"/>
          <w:szCs w:val="32"/>
        </w:rPr>
      </w:pPr>
      <w:r>
        <w:rPr>
          <w:rFonts w:ascii="宋体" w:hAnsi="宋体" w:eastAsia="宋体" w:cs="宋体"/>
          <w:spacing w:val="15"/>
          <w:sz w:val="32"/>
          <w:szCs w:val="32"/>
          <w14:textOutline w14:w="5805" w14:cap="flat" w14:cmpd="sng">
            <w14:solidFill>
              <w14:srgbClr w14:val="000000"/>
            </w14:solidFill>
            <w14:prstDash w14:val="solid"/>
            <w14:miter w14:val="0"/>
          </w14:textOutline>
        </w:rPr>
        <w:t>(十一)</w:t>
      </w:r>
      <w:r>
        <w:rPr>
          <w:rFonts w:ascii="宋体" w:hAnsi="宋体" w:eastAsia="宋体" w:cs="宋体"/>
          <w:spacing w:val="15"/>
          <w:sz w:val="32"/>
          <w:szCs w:val="32"/>
        </w:rPr>
        <w:t xml:space="preserve"> </w:t>
      </w:r>
      <w:r>
        <w:rPr>
          <w:rFonts w:ascii="宋体" w:hAnsi="宋体" w:eastAsia="宋体" w:cs="宋体"/>
          <w:spacing w:val="15"/>
          <w:sz w:val="32"/>
          <w:szCs w:val="32"/>
          <w14:textOutline w14:w="5805" w14:cap="flat" w14:cmpd="sng">
            <w14:solidFill>
              <w14:srgbClr w14:val="000000"/>
            </w14:solidFill>
            <w14:prstDash w14:val="solid"/>
            <w14:miter w14:val="0"/>
          </w14:textOutline>
        </w:rPr>
        <w:t>质量保证</w:t>
      </w:r>
      <w:r>
        <w:rPr>
          <w:rFonts w:ascii="宋体" w:hAnsi="宋体" w:eastAsia="宋体" w:cs="宋体"/>
          <w:spacing w:val="14"/>
          <w:sz w:val="32"/>
          <w:szCs w:val="32"/>
          <w14:textOutline w14:w="5805" w14:cap="flat" w14:cmpd="sng">
            <w14:solidFill>
              <w14:srgbClr w14:val="000000"/>
            </w14:solidFill>
            <w14:prstDash w14:val="solid"/>
            <w14:miter w14:val="0"/>
          </w14:textOutline>
        </w:rPr>
        <w:t>书</w:t>
      </w:r>
    </w:p>
    <w:p>
      <w:pPr>
        <w:spacing w:line="245" w:lineRule="auto"/>
        <w:rPr>
          <w:rFonts w:ascii="Arial"/>
          <w:sz w:val="21"/>
        </w:rPr>
      </w:pPr>
    </w:p>
    <w:p>
      <w:pPr>
        <w:spacing w:line="246" w:lineRule="auto"/>
        <w:rPr>
          <w:rFonts w:ascii="Arial"/>
          <w:sz w:val="21"/>
        </w:rPr>
      </w:pPr>
    </w:p>
    <w:p>
      <w:pPr>
        <w:spacing w:before="78" w:line="219" w:lineRule="auto"/>
        <w:ind w:left="6"/>
        <w:rPr>
          <w:rFonts w:ascii="宋体" w:hAnsi="宋体" w:eastAsia="宋体" w:cs="宋体"/>
          <w:sz w:val="24"/>
          <w:szCs w:val="24"/>
        </w:rPr>
      </w:pPr>
      <w:r>
        <w:rPr>
          <w:rFonts w:ascii="宋体" w:hAnsi="宋体" w:eastAsia="宋体" w:cs="宋体"/>
          <w:spacing w:val="28"/>
          <w:sz w:val="24"/>
          <w:szCs w:val="24"/>
        </w:rPr>
        <w:t>(采购人)：</w:t>
      </w:r>
    </w:p>
    <w:p>
      <w:pPr>
        <w:spacing w:before="154" w:line="339" w:lineRule="auto"/>
        <w:ind w:left="1" w:right="17" w:firstLine="478"/>
        <w:rPr>
          <w:rFonts w:ascii="宋体" w:hAnsi="宋体" w:eastAsia="宋体" w:cs="宋体"/>
          <w:sz w:val="24"/>
          <w:szCs w:val="24"/>
        </w:rPr>
      </w:pPr>
      <w:r>
        <w:rPr>
          <w:rFonts w:ascii="宋体" w:hAnsi="宋体" w:eastAsia="宋体" w:cs="宋体"/>
          <w:spacing w:val="-2"/>
          <w:sz w:val="24"/>
          <w:szCs w:val="24"/>
        </w:rPr>
        <w:t>本质量保</w:t>
      </w:r>
      <w:r>
        <w:rPr>
          <w:rFonts w:ascii="宋体" w:hAnsi="宋体" w:eastAsia="宋体" w:cs="宋体"/>
          <w:spacing w:val="-1"/>
          <w:sz w:val="24"/>
          <w:szCs w:val="24"/>
        </w:rPr>
        <w:t>证书作为</w:t>
      </w:r>
      <w:r>
        <w:rPr>
          <w:rFonts w:ascii="宋体" w:hAnsi="宋体" w:eastAsia="宋体" w:cs="宋体"/>
          <w:spacing w:val="-1"/>
          <w:sz w:val="24"/>
          <w:szCs w:val="24"/>
          <w:u w:val="single" w:color="auto"/>
        </w:rPr>
        <w:t xml:space="preserve"> (投标人名称) </w:t>
      </w:r>
      <w:r>
        <w:rPr>
          <w:rFonts w:ascii="宋体" w:hAnsi="宋体" w:eastAsia="宋体" w:cs="宋体"/>
          <w:spacing w:val="-1"/>
          <w:sz w:val="24"/>
          <w:szCs w:val="24"/>
        </w:rPr>
        <w:t>参与</w:t>
      </w:r>
      <w:r>
        <w:rPr>
          <w:rFonts w:ascii="宋体" w:hAnsi="宋体" w:eastAsia="宋体" w:cs="宋体"/>
          <w:spacing w:val="-1"/>
          <w:sz w:val="24"/>
          <w:szCs w:val="24"/>
          <w:u w:val="single" w:color="auto"/>
        </w:rPr>
        <w:t xml:space="preserve"> (招标代理机构名称) </w:t>
      </w:r>
      <w:r>
        <w:rPr>
          <w:rFonts w:ascii="宋体" w:hAnsi="宋体" w:eastAsia="宋体" w:cs="宋体"/>
          <w:spacing w:val="-1"/>
          <w:sz w:val="24"/>
          <w:szCs w:val="24"/>
        </w:rPr>
        <w:t>组织的“</w:t>
      </w:r>
      <w:r>
        <w:rPr>
          <w:rFonts w:ascii="宋体" w:hAnsi="宋体" w:eastAsia="宋体" w:cs="宋体"/>
          <w:spacing w:val="-1"/>
          <w:sz w:val="24"/>
          <w:szCs w:val="24"/>
          <w:u w:val="single" w:color="auto"/>
        </w:rPr>
        <w:t xml:space="preserve">  (项</w:t>
      </w:r>
      <w:r>
        <w:rPr>
          <w:rFonts w:ascii="宋体" w:hAnsi="宋体" w:eastAsia="宋体" w:cs="宋体"/>
          <w:sz w:val="24"/>
          <w:szCs w:val="24"/>
        </w:rPr>
        <w:t xml:space="preserve"> </w:t>
      </w:r>
      <w:r>
        <w:rPr>
          <w:rFonts w:ascii="宋体" w:hAnsi="宋体" w:eastAsia="宋体" w:cs="宋体"/>
          <w:spacing w:val="-2"/>
          <w:sz w:val="24"/>
          <w:szCs w:val="24"/>
          <w:u w:val="single" w:color="auto"/>
        </w:rPr>
        <w:t xml:space="preserve">目名称) </w:t>
      </w:r>
      <w:r>
        <w:rPr>
          <w:rFonts w:ascii="宋体" w:hAnsi="宋体" w:eastAsia="宋体" w:cs="宋体"/>
          <w:spacing w:val="-2"/>
          <w:sz w:val="24"/>
          <w:szCs w:val="24"/>
        </w:rPr>
        <w:t>”标项</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的货物及服务采购，对所提供的货物设备的质量保证的证明。</w:t>
      </w:r>
      <w:r>
        <w:rPr>
          <w:rFonts w:ascii="宋体" w:hAnsi="宋体" w:eastAsia="宋体" w:cs="宋体"/>
          <w:sz w:val="24"/>
          <w:szCs w:val="24"/>
        </w:rPr>
        <w:t xml:space="preserve"> </w:t>
      </w:r>
      <w:r>
        <w:rPr>
          <w:rFonts w:ascii="宋体" w:hAnsi="宋体" w:eastAsia="宋体" w:cs="宋体"/>
          <w:spacing w:val="-4"/>
          <w:sz w:val="24"/>
          <w:szCs w:val="24"/>
        </w:rPr>
        <w:t>现郑重承诺提供以</w:t>
      </w:r>
      <w:r>
        <w:rPr>
          <w:rFonts w:ascii="宋体" w:hAnsi="宋体" w:eastAsia="宋体" w:cs="宋体"/>
          <w:spacing w:val="-2"/>
          <w:sz w:val="24"/>
          <w:szCs w:val="24"/>
        </w:rPr>
        <w:t>下质量保证并承担相应的法律责任：</w:t>
      </w:r>
    </w:p>
    <w:p>
      <w:pPr>
        <w:spacing w:before="1" w:line="338" w:lineRule="auto"/>
        <w:ind w:left="2" w:right="1" w:firstLine="494"/>
        <w:rPr>
          <w:rFonts w:ascii="宋体" w:hAnsi="宋体" w:eastAsia="宋体" w:cs="宋体"/>
          <w:sz w:val="24"/>
          <w:szCs w:val="24"/>
        </w:rPr>
      </w:pPr>
      <w:r>
        <w:rPr>
          <w:rFonts w:ascii="宋体" w:hAnsi="宋体" w:eastAsia="宋体" w:cs="宋体"/>
          <w:spacing w:val="-2"/>
          <w:sz w:val="24"/>
          <w:szCs w:val="24"/>
        </w:rPr>
        <w:t>1、提供的投标货物</w:t>
      </w:r>
      <w:r>
        <w:rPr>
          <w:rFonts w:ascii="宋体" w:hAnsi="宋体" w:eastAsia="宋体" w:cs="宋体"/>
          <w:spacing w:val="-1"/>
          <w:sz w:val="24"/>
          <w:szCs w:val="24"/>
        </w:rPr>
        <w:t>均是全新、制造厂商具有质量合格证和国家有关质量检测</w:t>
      </w:r>
      <w:r>
        <w:rPr>
          <w:rFonts w:ascii="宋体" w:hAnsi="宋体" w:eastAsia="宋体" w:cs="宋体"/>
          <w:sz w:val="24"/>
          <w:szCs w:val="24"/>
        </w:rPr>
        <w:t xml:space="preserve"> </w:t>
      </w:r>
      <w:r>
        <w:rPr>
          <w:rFonts w:ascii="宋体" w:hAnsi="宋体" w:eastAsia="宋体" w:cs="宋体"/>
          <w:spacing w:val="-6"/>
          <w:sz w:val="24"/>
          <w:szCs w:val="24"/>
        </w:rPr>
        <w:t>部门检</w:t>
      </w:r>
      <w:r>
        <w:rPr>
          <w:rFonts w:ascii="宋体" w:hAnsi="宋体" w:eastAsia="宋体" w:cs="宋体"/>
          <w:spacing w:val="-5"/>
          <w:sz w:val="24"/>
          <w:szCs w:val="24"/>
        </w:rPr>
        <w:t>测</w:t>
      </w:r>
      <w:r>
        <w:rPr>
          <w:rFonts w:ascii="宋体" w:hAnsi="宋体" w:eastAsia="宋体" w:cs="宋体"/>
          <w:spacing w:val="-3"/>
          <w:sz w:val="24"/>
          <w:szCs w:val="24"/>
        </w:rPr>
        <w:t>合格、手续齐全且合法的产品；</w:t>
      </w:r>
    </w:p>
    <w:p>
      <w:pPr>
        <w:spacing w:line="217" w:lineRule="auto"/>
        <w:ind w:left="482"/>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
          <w:sz w:val="24"/>
          <w:szCs w:val="24"/>
        </w:rPr>
        <w:t>、提供的投标货物均是符合招标文件规定的质量、规格和要求的；</w:t>
      </w:r>
    </w:p>
    <w:p>
      <w:pPr>
        <w:spacing w:before="157" w:line="219" w:lineRule="auto"/>
        <w:ind w:left="484"/>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8"/>
          <w:sz w:val="24"/>
          <w:szCs w:val="24"/>
        </w:rPr>
        <w:t>、</w:t>
      </w:r>
      <w:r>
        <w:rPr>
          <w:rFonts w:ascii="宋体" w:hAnsi="宋体" w:eastAsia="宋体" w:cs="宋体"/>
          <w:spacing w:val="-7"/>
          <w:sz w:val="24"/>
          <w:szCs w:val="24"/>
        </w:rPr>
        <w:t>提供《售后服务承诺书》 所承诺的全部服务项目；</w:t>
      </w:r>
    </w:p>
    <w:p>
      <w:pPr>
        <w:spacing w:before="157" w:line="338" w:lineRule="auto"/>
        <w:ind w:left="2" w:firstLine="476"/>
        <w:rPr>
          <w:rFonts w:ascii="宋体" w:hAnsi="宋体" w:eastAsia="宋体" w:cs="宋体"/>
          <w:sz w:val="24"/>
          <w:szCs w:val="24"/>
        </w:rPr>
      </w:pPr>
      <w:r>
        <w:rPr>
          <w:rFonts w:ascii="宋体" w:hAnsi="宋体" w:eastAsia="宋体" w:cs="宋体"/>
          <w:spacing w:val="-14"/>
          <w:sz w:val="24"/>
          <w:szCs w:val="24"/>
        </w:rPr>
        <w:t>4</w:t>
      </w:r>
      <w:r>
        <w:rPr>
          <w:rFonts w:ascii="宋体" w:hAnsi="宋体" w:eastAsia="宋体" w:cs="宋体"/>
          <w:spacing w:val="-11"/>
          <w:sz w:val="24"/>
          <w:szCs w:val="24"/>
        </w:rPr>
        <w:t>、</w:t>
      </w:r>
      <w:r>
        <w:rPr>
          <w:rFonts w:ascii="宋体" w:hAnsi="宋体" w:eastAsia="宋体" w:cs="宋体"/>
          <w:spacing w:val="-7"/>
          <w:sz w:val="24"/>
          <w:szCs w:val="24"/>
        </w:rPr>
        <w:t>若产品质量不合格或缺陷， 作为货物的提供方， 我方愿接受招标方及相关</w:t>
      </w:r>
      <w:r>
        <w:rPr>
          <w:rFonts w:ascii="宋体" w:hAnsi="宋体" w:eastAsia="宋体" w:cs="宋体"/>
          <w:sz w:val="24"/>
          <w:szCs w:val="24"/>
        </w:rPr>
        <w:t xml:space="preserve"> </w:t>
      </w:r>
      <w:r>
        <w:rPr>
          <w:rFonts w:ascii="宋体" w:hAnsi="宋体" w:eastAsia="宋体" w:cs="宋体"/>
          <w:spacing w:val="-4"/>
          <w:sz w:val="24"/>
          <w:szCs w:val="24"/>
        </w:rPr>
        <w:t>部门的</w:t>
      </w:r>
      <w:r>
        <w:rPr>
          <w:rFonts w:ascii="宋体" w:hAnsi="宋体" w:eastAsia="宋体" w:cs="宋体"/>
          <w:spacing w:val="-3"/>
          <w:sz w:val="24"/>
          <w:szCs w:val="24"/>
        </w:rPr>
        <w:t>处</w:t>
      </w:r>
      <w:r>
        <w:rPr>
          <w:rFonts w:ascii="宋体" w:hAnsi="宋体" w:eastAsia="宋体" w:cs="宋体"/>
          <w:spacing w:val="-2"/>
          <w:sz w:val="24"/>
          <w:szCs w:val="24"/>
        </w:rPr>
        <w:t>罚，一切费用和损失由我方承担。</w:t>
      </w:r>
    </w:p>
    <w:p>
      <w:pPr>
        <w:spacing w:before="2" w:line="343" w:lineRule="auto"/>
        <w:ind w:right="1" w:firstLine="484"/>
        <w:rPr>
          <w:rFonts w:ascii="宋体" w:hAnsi="宋体" w:eastAsia="宋体" w:cs="宋体"/>
          <w:sz w:val="24"/>
          <w:szCs w:val="24"/>
        </w:rPr>
      </w:pPr>
      <w:r>
        <w:rPr>
          <w:rFonts w:ascii="宋体" w:hAnsi="宋体" w:eastAsia="宋体" w:cs="宋体"/>
          <w:spacing w:val="-2"/>
          <w:sz w:val="24"/>
          <w:szCs w:val="24"/>
        </w:rPr>
        <w:t>5、招标人从中标人所提供的产品中随机抽取产品送法定质量检测单位检测</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不管检测产品是否合格， 检测费用都由中标单位承担。如</w:t>
      </w:r>
      <w:r>
        <w:rPr>
          <w:rFonts w:ascii="宋体" w:hAnsi="宋体" w:eastAsia="宋体" w:cs="宋体"/>
          <w:sz w:val="24"/>
          <w:szCs w:val="24"/>
        </w:rPr>
        <w:t xml:space="preserve">果检测产品结果为不合 </w:t>
      </w:r>
      <w:r>
        <w:rPr>
          <w:rFonts w:ascii="宋体" w:hAnsi="宋体" w:eastAsia="宋体" w:cs="宋体"/>
          <w:spacing w:val="-1"/>
          <w:sz w:val="24"/>
          <w:szCs w:val="24"/>
        </w:rPr>
        <w:t>格或者低于招标文件参数要求，招标人取消中标人中标资格，</w:t>
      </w:r>
      <w:r>
        <w:rPr>
          <w:rFonts w:ascii="宋体" w:hAnsi="宋体" w:eastAsia="宋体" w:cs="宋体"/>
          <w:sz w:val="24"/>
          <w:szCs w:val="24"/>
        </w:rPr>
        <w:t xml:space="preserve"> 所有造成的损失由 </w:t>
      </w:r>
      <w:r>
        <w:rPr>
          <w:rFonts w:ascii="宋体" w:hAnsi="宋体" w:eastAsia="宋体" w:cs="宋体"/>
          <w:spacing w:val="-4"/>
          <w:sz w:val="24"/>
          <w:szCs w:val="24"/>
        </w:rPr>
        <w:t>中标人承担</w:t>
      </w:r>
      <w:r>
        <w:rPr>
          <w:rFonts w:ascii="宋体" w:hAnsi="宋体" w:eastAsia="宋体" w:cs="宋体"/>
          <w:spacing w:val="-2"/>
          <w:sz w:val="24"/>
          <w:szCs w:val="24"/>
        </w:rPr>
        <w:t>，包括对第三方的损失。</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8" w:line="219" w:lineRule="auto"/>
        <w:ind w:left="3844"/>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 xml:space="preserve">标单位： </w:t>
      </w:r>
      <w:r>
        <w:rPr>
          <w:rFonts w:ascii="宋体" w:hAnsi="宋体" w:eastAsia="宋体" w:cs="宋体"/>
          <w:spacing w:val="6"/>
          <w:sz w:val="24"/>
          <w:szCs w:val="24"/>
          <w:u w:val="single" w:color="auto"/>
        </w:rPr>
        <w:t xml:space="preserve"> (全称)(盖章)</w:t>
      </w:r>
      <w:r>
        <w:rPr>
          <w:rFonts w:ascii="宋体" w:hAnsi="宋体" w:eastAsia="宋体" w:cs="宋体"/>
          <w:sz w:val="24"/>
          <w:szCs w:val="24"/>
          <w:u w:val="single" w:color="auto"/>
        </w:rPr>
        <w:t xml:space="preserve"> </w:t>
      </w:r>
    </w:p>
    <w:p>
      <w:pPr>
        <w:spacing w:before="176" w:line="216" w:lineRule="auto"/>
        <w:ind w:left="3842"/>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pPr>
        <w:spacing w:before="179" w:line="220" w:lineRule="auto"/>
        <w:ind w:left="3882"/>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7"/>
          <w:sz w:val="24"/>
          <w:szCs w:val="24"/>
        </w:rPr>
        <w:t xml:space="preserve">： </w:t>
      </w:r>
      <w:r>
        <w:rPr>
          <w:rFonts w:ascii="Verdana" w:hAnsi="Verdana" w:eastAsia="Verdana" w:cs="Verdana"/>
          <w:spacing w:val="-7"/>
          <w:sz w:val="24"/>
          <w:szCs w:val="24"/>
        </w:rPr>
        <w:t>20</w:t>
      </w:r>
      <w:r>
        <w:rPr>
          <w:rFonts w:ascii="Verdana" w:hAnsi="Verdana" w:eastAsia="Verdana" w:cs="Verdana"/>
          <w:spacing w:val="-7"/>
          <w:sz w:val="24"/>
          <w:szCs w:val="24"/>
          <w:u w:val="single" w:color="auto"/>
        </w:rPr>
        <w:t xml:space="preserve">     </w:t>
      </w:r>
      <w:r>
        <w:rPr>
          <w:rFonts w:ascii="Verdana" w:hAnsi="Verdana" w:eastAsia="Verdana" w:cs="Verdana"/>
          <w:spacing w:val="-7"/>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104" w:line="217" w:lineRule="auto"/>
        <w:ind w:left="2012"/>
        <w:rPr>
          <w:rFonts w:ascii="宋体" w:hAnsi="宋体" w:eastAsia="宋体" w:cs="宋体"/>
          <w:sz w:val="32"/>
          <w:szCs w:val="32"/>
        </w:rPr>
      </w:pPr>
      <w:r>
        <w:rPr>
          <w:rFonts w:ascii="宋体" w:hAnsi="宋体" w:eastAsia="宋体" w:cs="宋体"/>
          <w:spacing w:val="16"/>
          <w:sz w:val="32"/>
          <w:szCs w:val="32"/>
          <w14:textOutline w14:w="5805" w14:cap="flat" w14:cmpd="sng">
            <w14:solidFill>
              <w14:srgbClr w14:val="000000"/>
            </w14:solidFill>
            <w14:prstDash w14:val="solid"/>
            <w14:miter w14:val="0"/>
          </w14:textOutline>
        </w:rPr>
        <w:t>(</w:t>
      </w:r>
      <w:r>
        <w:rPr>
          <w:rFonts w:ascii="宋体" w:hAnsi="宋体" w:eastAsia="宋体" w:cs="宋体"/>
          <w:spacing w:val="10"/>
          <w:sz w:val="32"/>
          <w:szCs w:val="32"/>
          <w14:textOutline w14:w="5805" w14:cap="flat" w14:cmpd="sng">
            <w14:solidFill>
              <w14:srgbClr w14:val="000000"/>
            </w14:solidFill>
            <w14:prstDash w14:val="solid"/>
            <w14:miter w14:val="0"/>
          </w14:textOutline>
        </w:rPr>
        <w:t>十二)</w:t>
      </w:r>
      <w:r>
        <w:rPr>
          <w:rFonts w:ascii="宋体" w:hAnsi="宋体" w:eastAsia="宋体" w:cs="宋体"/>
          <w:spacing w:val="10"/>
          <w:sz w:val="32"/>
          <w:szCs w:val="32"/>
        </w:rPr>
        <w:t xml:space="preserve"> </w:t>
      </w:r>
      <w:r>
        <w:rPr>
          <w:rFonts w:ascii="宋体" w:hAnsi="宋体" w:eastAsia="宋体" w:cs="宋体"/>
          <w:spacing w:val="10"/>
          <w:sz w:val="32"/>
          <w:szCs w:val="32"/>
          <w14:textOutline w14:w="5805" w14:cap="flat" w14:cmpd="sng">
            <w14:solidFill>
              <w14:srgbClr w14:val="000000"/>
            </w14:solidFill>
            <w14:prstDash w14:val="solid"/>
            <w14:miter w14:val="0"/>
          </w14:textOutline>
        </w:rPr>
        <w:t>其他有利于投标的资料</w:t>
      </w:r>
    </w:p>
    <w:p>
      <w:pPr>
        <w:spacing w:before="165" w:line="217" w:lineRule="auto"/>
        <w:ind w:left="1978"/>
        <w:rPr>
          <w:rFonts w:ascii="宋体" w:hAnsi="宋体" w:eastAsia="宋体" w:cs="宋体"/>
          <w:sz w:val="24"/>
          <w:szCs w:val="24"/>
        </w:rPr>
      </w:pPr>
      <w:r>
        <w:rPr>
          <w:rFonts w:ascii="宋体" w:hAnsi="宋体" w:eastAsia="宋体" w:cs="宋体"/>
          <w:spacing w:val="8"/>
          <w:sz w:val="24"/>
          <w:szCs w:val="24"/>
        </w:rPr>
        <w:t>(如：</w:t>
      </w:r>
      <w:r>
        <w:rPr>
          <w:rFonts w:ascii="宋体" w:hAnsi="宋体" w:eastAsia="宋体" w:cs="宋体"/>
          <w:spacing w:val="5"/>
          <w:sz w:val="24"/>
          <w:szCs w:val="24"/>
        </w:rPr>
        <w:t>各</w:t>
      </w:r>
      <w:r>
        <w:rPr>
          <w:rFonts w:ascii="宋体" w:hAnsi="宋体" w:eastAsia="宋体" w:cs="宋体"/>
          <w:spacing w:val="4"/>
          <w:sz w:val="24"/>
          <w:szCs w:val="24"/>
        </w:rPr>
        <w:t>种奖项、证书、其他证明材料等)</w:t>
      </w:r>
    </w:p>
    <w:p>
      <w:pPr>
        <w:sectPr>
          <w:footerReference r:id="rId68" w:type="default"/>
          <w:pgSz w:w="11909" w:h="16836"/>
          <w:pgMar w:top="400" w:right="1702" w:bottom="1195" w:left="1709" w:header="0" w:footer="1007"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104" w:line="774" w:lineRule="exact"/>
        <w:ind w:left="1691"/>
        <w:rPr>
          <w:rFonts w:ascii="宋体" w:hAnsi="宋体" w:eastAsia="宋体" w:cs="宋体"/>
          <w:sz w:val="32"/>
          <w:szCs w:val="32"/>
        </w:rPr>
      </w:pPr>
      <w:r>
        <w:rPr>
          <w:rFonts w:ascii="宋体" w:hAnsi="宋体" w:eastAsia="宋体" w:cs="宋体"/>
          <w:spacing w:val="14"/>
          <w:position w:val="34"/>
          <w:sz w:val="32"/>
          <w:szCs w:val="32"/>
          <w14:textOutline w14:w="5805" w14:cap="flat" w14:cmpd="sng">
            <w14:solidFill>
              <w14:srgbClr w14:val="000000"/>
            </w14:solidFill>
            <w14:prstDash w14:val="solid"/>
            <w14:miter w14:val="0"/>
          </w14:textOutline>
        </w:rPr>
        <w:t>(</w:t>
      </w:r>
      <w:r>
        <w:rPr>
          <w:rFonts w:ascii="宋体" w:hAnsi="宋体" w:eastAsia="宋体" w:cs="宋体"/>
          <w:spacing w:val="9"/>
          <w:position w:val="34"/>
          <w:sz w:val="32"/>
          <w:szCs w:val="32"/>
          <w14:textOutline w14:w="5805" w14:cap="flat" w14:cmpd="sng">
            <w14:solidFill>
              <w14:srgbClr w14:val="000000"/>
            </w14:solidFill>
            <w14:prstDash w14:val="solid"/>
            <w14:miter w14:val="0"/>
          </w14:textOutline>
        </w:rPr>
        <w:t>十三)</w:t>
      </w:r>
      <w:r>
        <w:rPr>
          <w:rFonts w:ascii="宋体" w:hAnsi="宋体" w:eastAsia="宋体" w:cs="宋体"/>
          <w:spacing w:val="9"/>
          <w:position w:val="34"/>
          <w:sz w:val="32"/>
          <w:szCs w:val="32"/>
        </w:rPr>
        <w:t xml:space="preserve"> </w:t>
      </w:r>
      <w:r>
        <w:rPr>
          <w:rFonts w:ascii="宋体" w:hAnsi="宋体" w:eastAsia="宋体" w:cs="宋体"/>
          <w:spacing w:val="9"/>
          <w:position w:val="34"/>
          <w:sz w:val="32"/>
          <w:szCs w:val="32"/>
          <w14:textOutline w14:w="5805" w14:cap="flat" w14:cmpd="sng">
            <w14:solidFill>
              <w14:srgbClr w14:val="000000"/>
            </w14:solidFill>
            <w14:prstDash w14:val="solid"/>
            <w14:miter w14:val="0"/>
          </w14:textOutline>
        </w:rPr>
        <w:t>投标单位反商业贿赂承诺书</w:t>
      </w:r>
    </w:p>
    <w:p>
      <w:pPr>
        <w:spacing w:before="1" w:line="218" w:lineRule="auto"/>
        <w:ind w:left="3426"/>
        <w:rPr>
          <w:rFonts w:ascii="宋体" w:hAnsi="宋体" w:eastAsia="宋体" w:cs="宋体"/>
          <w:sz w:val="30"/>
          <w:szCs w:val="30"/>
        </w:rPr>
      </w:pPr>
      <w:r>
        <w:rPr>
          <w:rFonts w:ascii="宋体" w:hAnsi="宋体" w:eastAsia="宋体" w:cs="宋体"/>
          <w:spacing w:val="24"/>
          <w:sz w:val="30"/>
          <w:szCs w:val="30"/>
          <w14:textOutline w14:w="5442" w14:cap="flat" w14:cmpd="sng">
            <w14:solidFill>
              <w14:srgbClr w14:val="000000"/>
            </w14:solidFill>
            <w14:prstDash w14:val="solid"/>
            <w14:miter w14:val="0"/>
          </w14:textOutline>
        </w:rPr>
        <w:t>承诺书(1</w:t>
      </w:r>
      <w:r>
        <w:rPr>
          <w:rFonts w:ascii="宋体" w:hAnsi="宋体" w:eastAsia="宋体" w:cs="宋体"/>
          <w:spacing w:val="22"/>
          <w:sz w:val="30"/>
          <w:szCs w:val="30"/>
          <w14:textOutline w14:w="5442" w14:cap="flat" w14:cmpd="sng">
            <w14:solidFill>
              <w14:srgbClr w14:val="000000"/>
            </w14:solidFill>
            <w14:prstDash w14:val="solid"/>
            <w14:miter w14:val="0"/>
          </w14:textOutline>
        </w:rPr>
        <w:t>)</w:t>
      </w:r>
    </w:p>
    <w:p>
      <w:pPr>
        <w:spacing w:line="346" w:lineRule="auto"/>
        <w:rPr>
          <w:rFonts w:ascii="Arial"/>
          <w:sz w:val="21"/>
        </w:rPr>
      </w:pPr>
    </w:p>
    <w:p>
      <w:pPr>
        <w:spacing w:before="78" w:line="342" w:lineRule="auto"/>
        <w:ind w:right="168" w:firstLine="480"/>
        <w:rPr>
          <w:rFonts w:ascii="宋体" w:hAnsi="宋体" w:eastAsia="宋体" w:cs="宋体"/>
          <w:sz w:val="24"/>
          <w:szCs w:val="24"/>
        </w:rPr>
      </w:pPr>
      <w:r>
        <w:rPr>
          <w:rFonts w:ascii="宋体" w:hAnsi="宋体" w:eastAsia="宋体" w:cs="宋体"/>
          <w:spacing w:val="-12"/>
          <w:sz w:val="24"/>
          <w:szCs w:val="24"/>
        </w:rPr>
        <w:t>我公司承</w:t>
      </w:r>
      <w:r>
        <w:rPr>
          <w:rFonts w:ascii="宋体" w:hAnsi="宋体" w:eastAsia="宋体" w:cs="宋体"/>
          <w:spacing w:val="-10"/>
          <w:sz w:val="24"/>
          <w:szCs w:val="24"/>
        </w:rPr>
        <w:t>诺</w:t>
      </w:r>
      <w:r>
        <w:rPr>
          <w:rFonts w:ascii="宋体" w:hAnsi="宋体" w:eastAsia="宋体" w:cs="宋体"/>
          <w:spacing w:val="-6"/>
          <w:sz w:val="24"/>
          <w:szCs w:val="24"/>
        </w:rPr>
        <w:t>在</w:t>
      </w:r>
      <w:r>
        <w:rPr>
          <w:rFonts w:ascii="宋体" w:hAnsi="宋体" w:eastAsia="宋体" w:cs="宋体"/>
          <w:spacing w:val="-6"/>
          <w:sz w:val="24"/>
          <w:szCs w:val="24"/>
          <w:u w:val="single" w:color="auto"/>
        </w:rPr>
        <w:t xml:space="preserve"> (项目编号、项目名称、 标项号) </w:t>
      </w:r>
      <w:r>
        <w:rPr>
          <w:rFonts w:ascii="宋体" w:hAnsi="宋体" w:eastAsia="宋体" w:cs="宋体"/>
          <w:spacing w:val="-6"/>
          <w:sz w:val="24"/>
          <w:szCs w:val="24"/>
        </w:rPr>
        <w:t>招标活动中， 不给予国家工</w:t>
      </w:r>
      <w:r>
        <w:rPr>
          <w:rFonts w:ascii="宋体" w:hAnsi="宋体" w:eastAsia="宋体" w:cs="宋体"/>
          <w:sz w:val="24"/>
          <w:szCs w:val="24"/>
        </w:rPr>
        <w:t xml:space="preserve"> </w:t>
      </w:r>
      <w:r>
        <w:rPr>
          <w:rFonts w:ascii="宋体" w:hAnsi="宋体" w:eastAsia="宋体" w:cs="宋体"/>
          <w:spacing w:val="4"/>
          <w:sz w:val="24"/>
          <w:szCs w:val="24"/>
        </w:rPr>
        <w:t>作人</w:t>
      </w:r>
      <w:r>
        <w:rPr>
          <w:rFonts w:ascii="宋体" w:hAnsi="宋体" w:eastAsia="宋体" w:cs="宋体"/>
          <w:spacing w:val="2"/>
          <w:sz w:val="24"/>
          <w:szCs w:val="24"/>
        </w:rPr>
        <w:t>员以及中介机构工作人员及其亲属各种形式的商业贿赂(包括送礼金礼品、</w:t>
      </w:r>
      <w:r>
        <w:rPr>
          <w:rFonts w:ascii="宋体" w:hAnsi="宋体" w:eastAsia="宋体" w:cs="宋体"/>
          <w:sz w:val="24"/>
          <w:szCs w:val="24"/>
        </w:rPr>
        <w:t xml:space="preserve"> </w:t>
      </w:r>
      <w:r>
        <w:rPr>
          <w:rFonts w:ascii="宋体" w:hAnsi="宋体" w:eastAsia="宋体" w:cs="宋体"/>
          <w:spacing w:val="-1"/>
          <w:sz w:val="24"/>
          <w:szCs w:val="24"/>
        </w:rPr>
        <w:t>有价证券、购物券、回扣</w:t>
      </w:r>
      <w:r>
        <w:rPr>
          <w:rFonts w:ascii="宋体" w:hAnsi="宋体" w:eastAsia="宋体" w:cs="宋体"/>
          <w:sz w:val="24"/>
          <w:szCs w:val="24"/>
        </w:rPr>
        <w:t xml:space="preserve">、佣金、咨询费、劳务费、赞助费、宣传费、支付旅游 </w:t>
      </w:r>
      <w:r>
        <w:rPr>
          <w:rFonts w:ascii="宋体" w:hAnsi="宋体" w:eastAsia="宋体" w:cs="宋体"/>
          <w:spacing w:val="6"/>
          <w:sz w:val="24"/>
          <w:szCs w:val="24"/>
        </w:rPr>
        <w:t>费</w:t>
      </w:r>
      <w:r>
        <w:rPr>
          <w:rFonts w:ascii="宋体" w:hAnsi="宋体" w:eastAsia="宋体" w:cs="宋体"/>
          <w:spacing w:val="4"/>
          <w:sz w:val="24"/>
          <w:szCs w:val="24"/>
        </w:rPr>
        <w:t>用</w:t>
      </w:r>
      <w:r>
        <w:rPr>
          <w:rFonts w:ascii="宋体" w:hAnsi="宋体" w:eastAsia="宋体" w:cs="宋体"/>
          <w:spacing w:val="3"/>
          <w:sz w:val="24"/>
          <w:szCs w:val="24"/>
        </w:rPr>
        <w:t>、报销各种消费凭证、宴请、娱乐等)，如有上述行为，我公司及项目参与</w:t>
      </w:r>
      <w:r>
        <w:rPr>
          <w:rFonts w:ascii="宋体" w:hAnsi="宋体" w:eastAsia="宋体" w:cs="宋体"/>
          <w:sz w:val="24"/>
          <w:szCs w:val="24"/>
        </w:rPr>
        <w:t xml:space="preserve"> </w:t>
      </w:r>
      <w:r>
        <w:rPr>
          <w:rFonts w:ascii="宋体" w:hAnsi="宋体" w:eastAsia="宋体" w:cs="宋体"/>
          <w:spacing w:val="-1"/>
          <w:sz w:val="24"/>
          <w:szCs w:val="24"/>
        </w:rPr>
        <w:t>人员愿意按照《反不正当</w:t>
      </w:r>
      <w:r>
        <w:rPr>
          <w:rFonts w:ascii="宋体" w:hAnsi="宋体" w:eastAsia="宋体" w:cs="宋体"/>
          <w:sz w:val="24"/>
          <w:szCs w:val="24"/>
        </w:rPr>
        <w:t>竞争法》的有关规定接受处罚。</w:t>
      </w:r>
    </w:p>
    <w:p>
      <w:pPr>
        <w:spacing w:before="270" w:line="219" w:lineRule="auto"/>
        <w:ind w:left="3843"/>
        <w:rPr>
          <w:rFonts w:ascii="宋体" w:hAnsi="宋体" w:eastAsia="宋体" w:cs="宋体"/>
          <w:sz w:val="24"/>
          <w:szCs w:val="24"/>
        </w:rPr>
      </w:pPr>
      <w:r>
        <w:rPr>
          <w:rFonts w:ascii="宋体" w:hAnsi="宋体" w:eastAsia="宋体" w:cs="宋体"/>
          <w:spacing w:val="8"/>
          <w:sz w:val="24"/>
          <w:szCs w:val="24"/>
        </w:rPr>
        <w:t>投</w:t>
      </w:r>
      <w:r>
        <w:rPr>
          <w:rFonts w:ascii="宋体" w:hAnsi="宋体" w:eastAsia="宋体" w:cs="宋体"/>
          <w:spacing w:val="6"/>
          <w:sz w:val="24"/>
          <w:szCs w:val="24"/>
        </w:rPr>
        <w:t xml:space="preserve">标单位： </w:t>
      </w:r>
      <w:r>
        <w:rPr>
          <w:rFonts w:ascii="宋体" w:hAnsi="宋体" w:eastAsia="宋体" w:cs="宋体"/>
          <w:spacing w:val="6"/>
          <w:sz w:val="24"/>
          <w:szCs w:val="24"/>
          <w:u w:val="single" w:color="auto"/>
        </w:rPr>
        <w:t xml:space="preserve"> (全称)(盖章)</w:t>
      </w:r>
      <w:r>
        <w:rPr>
          <w:rFonts w:ascii="宋体" w:hAnsi="宋体" w:eastAsia="宋体" w:cs="宋体"/>
          <w:sz w:val="24"/>
          <w:szCs w:val="24"/>
          <w:u w:val="single" w:color="auto"/>
        </w:rPr>
        <w:t xml:space="preserve"> </w:t>
      </w:r>
    </w:p>
    <w:p>
      <w:pPr>
        <w:spacing w:before="175" w:line="363" w:lineRule="auto"/>
        <w:ind w:left="3881" w:right="167" w:hanging="40"/>
        <w:rPr>
          <w:rFonts w:ascii="宋体" w:hAnsi="宋体" w:eastAsia="宋体" w:cs="宋体"/>
          <w:sz w:val="24"/>
          <w:szCs w:val="24"/>
        </w:rPr>
      </w:pPr>
      <w:r>
        <w:rPr>
          <w:rFonts w:ascii="宋体" w:hAnsi="宋体" w:eastAsia="宋体" w:cs="宋体"/>
          <w:spacing w:val="-6"/>
          <w:sz w:val="24"/>
          <w:szCs w:val="24"/>
        </w:rPr>
        <w:t xml:space="preserve">法定代表人或委托代理人： </w:t>
      </w:r>
      <w:r>
        <w:rPr>
          <w:rFonts w:ascii="宋体" w:hAnsi="宋体" w:eastAsia="宋体" w:cs="宋体"/>
          <w:spacing w:val="-6"/>
          <w:sz w:val="24"/>
          <w:szCs w:val="24"/>
          <w:u w:val="single" w:color="auto"/>
        </w:rPr>
        <w:t xml:space="preserve"> (签字或盖章)</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4"/>
          <w:sz w:val="24"/>
          <w:szCs w:val="24"/>
        </w:rPr>
        <w:t>日期</w:t>
      </w:r>
      <w:r>
        <w:rPr>
          <w:rFonts w:ascii="宋体" w:hAnsi="宋体" w:eastAsia="宋体" w:cs="宋体"/>
          <w:spacing w:val="-7"/>
          <w:sz w:val="24"/>
          <w:szCs w:val="24"/>
        </w:rPr>
        <w:t xml:space="preserve">： </w:t>
      </w:r>
      <w:r>
        <w:rPr>
          <w:rFonts w:ascii="Verdana" w:hAnsi="Verdana" w:eastAsia="Verdana" w:cs="Verdana"/>
          <w:spacing w:val="-7"/>
          <w:sz w:val="24"/>
          <w:szCs w:val="24"/>
        </w:rPr>
        <w:t>20</w:t>
      </w:r>
      <w:r>
        <w:rPr>
          <w:rFonts w:ascii="Verdana" w:hAnsi="Verdana" w:eastAsia="Verdana" w:cs="Verdana"/>
          <w:spacing w:val="-7"/>
          <w:sz w:val="24"/>
          <w:szCs w:val="24"/>
          <w:u w:val="single" w:color="auto"/>
        </w:rPr>
        <w:t xml:space="preserve">     </w:t>
      </w:r>
      <w:r>
        <w:rPr>
          <w:rFonts w:ascii="Verdana" w:hAnsi="Verdana" w:eastAsia="Verdana" w:cs="Verdana"/>
          <w:spacing w:val="-7"/>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pacing w:line="250" w:lineRule="auto"/>
        <w:rPr>
          <w:rFonts w:ascii="Arial"/>
          <w:sz w:val="21"/>
        </w:rPr>
      </w:pPr>
    </w:p>
    <w:p>
      <w:pPr>
        <w:spacing w:before="97" w:line="219" w:lineRule="auto"/>
        <w:ind w:left="3426"/>
        <w:rPr>
          <w:rFonts w:ascii="宋体" w:hAnsi="宋体" w:eastAsia="宋体" w:cs="宋体"/>
          <w:sz w:val="30"/>
          <w:szCs w:val="30"/>
        </w:rPr>
      </w:pPr>
      <w:r>
        <w:rPr>
          <w:rFonts w:ascii="宋体" w:hAnsi="宋体" w:eastAsia="宋体" w:cs="宋体"/>
          <w:spacing w:val="24"/>
          <w:sz w:val="30"/>
          <w:szCs w:val="30"/>
          <w14:textOutline w14:w="5442" w14:cap="flat" w14:cmpd="sng">
            <w14:solidFill>
              <w14:srgbClr w14:val="000000"/>
            </w14:solidFill>
            <w14:prstDash w14:val="solid"/>
            <w14:miter w14:val="0"/>
          </w14:textOutline>
        </w:rPr>
        <w:t>承诺书(2</w:t>
      </w:r>
      <w:r>
        <w:rPr>
          <w:rFonts w:ascii="宋体" w:hAnsi="宋体" w:eastAsia="宋体" w:cs="宋体"/>
          <w:spacing w:val="22"/>
          <w:sz w:val="30"/>
          <w:szCs w:val="30"/>
          <w14:textOutline w14:w="5442" w14:cap="flat" w14:cmpd="sng">
            <w14:solidFill>
              <w14:srgbClr w14:val="000000"/>
            </w14:solidFill>
            <w14:prstDash w14:val="solid"/>
            <w14:miter w14:val="0"/>
          </w14:textOutline>
        </w:rPr>
        <w:t>)</w:t>
      </w:r>
    </w:p>
    <w:p>
      <w:pPr>
        <w:spacing w:line="478" w:lineRule="auto"/>
        <w:rPr>
          <w:rFonts w:ascii="Arial"/>
          <w:sz w:val="21"/>
        </w:rPr>
      </w:pPr>
    </w:p>
    <w:p>
      <w:pPr>
        <w:spacing w:before="79" w:line="219" w:lineRule="auto"/>
        <w:ind w:left="1"/>
        <w:rPr>
          <w:rFonts w:ascii="宋体" w:hAnsi="宋体" w:eastAsia="宋体" w:cs="宋体"/>
          <w:sz w:val="24"/>
          <w:szCs w:val="24"/>
        </w:rPr>
      </w:pPr>
      <w:r>
        <w:rPr>
          <w:rFonts w:ascii="宋体" w:hAnsi="宋体" w:eastAsia="宋体" w:cs="宋体"/>
          <w:spacing w:val="-2"/>
          <w:sz w:val="24"/>
          <w:szCs w:val="24"/>
        </w:rPr>
        <w:t>投标单位</w:t>
      </w:r>
      <w:r>
        <w:rPr>
          <w:rFonts w:ascii="宋体" w:hAnsi="宋体" w:eastAsia="宋体" w:cs="宋体"/>
          <w:spacing w:val="-1"/>
          <w:sz w:val="24"/>
          <w:szCs w:val="24"/>
        </w:rPr>
        <w:t>承诺书</w:t>
      </w:r>
    </w:p>
    <w:p>
      <w:pPr>
        <w:spacing w:before="137" w:line="323" w:lineRule="auto"/>
        <w:ind w:left="26" w:right="75" w:firstLine="454"/>
        <w:rPr>
          <w:rFonts w:ascii="宋体" w:hAnsi="宋体" w:eastAsia="宋体" w:cs="宋体"/>
          <w:sz w:val="24"/>
          <w:szCs w:val="24"/>
        </w:rPr>
      </w:pPr>
      <w:r>
        <w:rPr>
          <w:rFonts w:ascii="宋体" w:hAnsi="宋体" w:eastAsia="宋体" w:cs="宋体"/>
          <w:spacing w:val="4"/>
          <w:sz w:val="24"/>
          <w:szCs w:val="24"/>
        </w:rPr>
        <w:t>我公司承诺在</w:t>
      </w:r>
      <w:r>
        <w:rPr>
          <w:rFonts w:ascii="宋体" w:hAnsi="宋体" w:eastAsia="宋体" w:cs="宋体"/>
          <w:spacing w:val="3"/>
          <w:sz w:val="24"/>
          <w:szCs w:val="24"/>
        </w:rPr>
        <w:t>参</w:t>
      </w:r>
      <w:r>
        <w:rPr>
          <w:rFonts w:ascii="宋体" w:hAnsi="宋体" w:eastAsia="宋体" w:cs="宋体"/>
          <w:spacing w:val="2"/>
          <w:sz w:val="24"/>
          <w:szCs w:val="24"/>
        </w:rPr>
        <w:t>加本次</w:t>
      </w:r>
      <w:r>
        <w:rPr>
          <w:rFonts w:ascii="宋体" w:hAnsi="宋体" w:eastAsia="宋体" w:cs="宋体"/>
          <w:spacing w:val="2"/>
          <w:sz w:val="24"/>
          <w:szCs w:val="24"/>
          <w:u w:val="single" w:color="auto"/>
        </w:rPr>
        <w:t xml:space="preserve"> (项目编号、项目名称、标项号) </w:t>
      </w:r>
      <w:r>
        <w:rPr>
          <w:rFonts w:ascii="宋体" w:hAnsi="宋体" w:eastAsia="宋体" w:cs="宋体"/>
          <w:spacing w:val="2"/>
          <w:sz w:val="24"/>
          <w:szCs w:val="24"/>
        </w:rPr>
        <w:t>投标前三年内，无</w:t>
      </w:r>
      <w:r>
        <w:rPr>
          <w:rFonts w:ascii="宋体" w:hAnsi="宋体" w:eastAsia="宋体" w:cs="宋体"/>
          <w:sz w:val="24"/>
          <w:szCs w:val="24"/>
        </w:rPr>
        <w:t xml:space="preserve"> </w:t>
      </w:r>
      <w:r>
        <w:rPr>
          <w:rFonts w:ascii="宋体" w:hAnsi="宋体" w:eastAsia="宋体" w:cs="宋体"/>
          <w:spacing w:val="-18"/>
          <w:sz w:val="24"/>
          <w:szCs w:val="24"/>
        </w:rPr>
        <w:t>以</w:t>
      </w:r>
      <w:r>
        <w:rPr>
          <w:rFonts w:ascii="宋体" w:hAnsi="宋体" w:eastAsia="宋体" w:cs="宋体"/>
          <w:spacing w:val="-14"/>
          <w:sz w:val="24"/>
          <w:szCs w:val="24"/>
        </w:rPr>
        <w:t>下行为：</w:t>
      </w:r>
    </w:p>
    <w:p>
      <w:pPr>
        <w:spacing w:line="419" w:lineRule="exact"/>
        <w:ind w:left="479"/>
        <w:rPr>
          <w:rFonts w:ascii="宋体" w:hAnsi="宋体" w:eastAsia="宋体" w:cs="宋体"/>
          <w:sz w:val="24"/>
          <w:szCs w:val="24"/>
        </w:rPr>
      </w:pPr>
      <w:r>
        <w:rPr>
          <w:rFonts w:ascii="宋体" w:hAnsi="宋体" w:eastAsia="宋体" w:cs="宋体"/>
          <w:spacing w:val="-9"/>
          <w:position w:val="13"/>
          <w:sz w:val="24"/>
          <w:szCs w:val="24"/>
        </w:rPr>
        <w:t>重</w:t>
      </w:r>
      <w:r>
        <w:rPr>
          <w:rFonts w:ascii="宋体" w:hAnsi="宋体" w:eastAsia="宋体" w:cs="宋体"/>
          <w:spacing w:val="-8"/>
          <w:position w:val="13"/>
          <w:sz w:val="24"/>
          <w:szCs w:val="24"/>
        </w:rPr>
        <w:t>大违法行为；</w:t>
      </w:r>
    </w:p>
    <w:p>
      <w:pPr>
        <w:spacing w:before="1" w:line="220" w:lineRule="auto"/>
        <w:ind w:left="483"/>
        <w:rPr>
          <w:rFonts w:ascii="宋体" w:hAnsi="宋体" w:eastAsia="宋体" w:cs="宋体"/>
          <w:sz w:val="24"/>
          <w:szCs w:val="24"/>
        </w:rPr>
      </w:pPr>
      <w:r>
        <w:rPr>
          <w:rFonts w:ascii="宋体" w:hAnsi="宋体" w:eastAsia="宋体" w:cs="宋体"/>
          <w:spacing w:val="-13"/>
          <w:sz w:val="24"/>
          <w:szCs w:val="24"/>
        </w:rPr>
        <w:t>商</w:t>
      </w:r>
      <w:r>
        <w:rPr>
          <w:rFonts w:ascii="宋体" w:hAnsi="宋体" w:eastAsia="宋体" w:cs="宋体"/>
          <w:spacing w:val="-8"/>
          <w:sz w:val="24"/>
          <w:szCs w:val="24"/>
        </w:rPr>
        <w:t>业贿赂行为；</w:t>
      </w:r>
    </w:p>
    <w:p>
      <w:pPr>
        <w:spacing w:before="133" w:line="219" w:lineRule="auto"/>
        <w:ind w:left="477"/>
        <w:rPr>
          <w:rFonts w:ascii="宋体" w:hAnsi="宋体" w:eastAsia="宋体" w:cs="宋体"/>
          <w:sz w:val="24"/>
          <w:szCs w:val="24"/>
        </w:rPr>
      </w:pPr>
      <w:r>
        <w:rPr>
          <w:rFonts w:ascii="宋体" w:hAnsi="宋体" w:eastAsia="宋体" w:cs="宋体"/>
          <w:spacing w:val="-4"/>
          <w:sz w:val="24"/>
          <w:szCs w:val="24"/>
        </w:rPr>
        <w:t>政府</w:t>
      </w:r>
      <w:r>
        <w:rPr>
          <w:rFonts w:ascii="宋体" w:hAnsi="宋体" w:eastAsia="宋体" w:cs="宋体"/>
          <w:spacing w:val="-3"/>
          <w:sz w:val="24"/>
          <w:szCs w:val="24"/>
        </w:rPr>
        <w:t>采</w:t>
      </w:r>
      <w:r>
        <w:rPr>
          <w:rFonts w:ascii="宋体" w:hAnsi="宋体" w:eastAsia="宋体" w:cs="宋体"/>
          <w:spacing w:val="-2"/>
          <w:sz w:val="24"/>
          <w:szCs w:val="24"/>
        </w:rPr>
        <w:t>购法《第七十七条》，列入不良行为记录名单的各种行为；</w:t>
      </w:r>
    </w:p>
    <w:p>
      <w:pPr>
        <w:spacing w:before="135" w:line="333" w:lineRule="auto"/>
        <w:ind w:firstLine="482"/>
        <w:rPr>
          <w:rFonts w:ascii="宋体" w:hAnsi="宋体" w:eastAsia="宋体" w:cs="宋体"/>
          <w:sz w:val="24"/>
          <w:szCs w:val="24"/>
        </w:rPr>
      </w:pPr>
      <w:r>
        <w:rPr>
          <w:rFonts w:ascii="宋体" w:hAnsi="宋体" w:eastAsia="宋体" w:cs="宋体"/>
          <w:spacing w:val="-10"/>
          <w:sz w:val="24"/>
          <w:szCs w:val="24"/>
        </w:rPr>
        <w:t>如有上述行</w:t>
      </w:r>
      <w:r>
        <w:rPr>
          <w:rFonts w:ascii="宋体" w:hAnsi="宋体" w:eastAsia="宋体" w:cs="宋体"/>
          <w:spacing w:val="-8"/>
          <w:sz w:val="24"/>
          <w:szCs w:val="24"/>
        </w:rPr>
        <w:t>为</w:t>
      </w:r>
      <w:r>
        <w:rPr>
          <w:rFonts w:ascii="宋体" w:hAnsi="宋体" w:eastAsia="宋体" w:cs="宋体"/>
          <w:spacing w:val="-5"/>
          <w:sz w:val="24"/>
          <w:szCs w:val="24"/>
        </w:rPr>
        <w:t>， 我公司及项目参与人员自愿放弃本次项目的投标、报价资格，</w:t>
      </w:r>
      <w:r>
        <w:rPr>
          <w:rFonts w:ascii="宋体" w:hAnsi="宋体" w:eastAsia="宋体" w:cs="宋体"/>
          <w:sz w:val="24"/>
          <w:szCs w:val="24"/>
        </w:rPr>
        <w:t xml:space="preserve"> </w:t>
      </w:r>
      <w:r>
        <w:rPr>
          <w:rFonts w:ascii="宋体" w:hAnsi="宋体" w:eastAsia="宋体" w:cs="宋体"/>
          <w:spacing w:val="-2"/>
          <w:sz w:val="24"/>
          <w:szCs w:val="24"/>
        </w:rPr>
        <w:t>若为预中标、成交人，也自愿放弃中标、成交资格</w:t>
      </w:r>
      <w:r>
        <w:rPr>
          <w:rFonts w:ascii="宋体" w:hAnsi="宋体" w:eastAsia="宋体" w:cs="宋体"/>
          <w:sz w:val="24"/>
          <w:szCs w:val="24"/>
        </w:rPr>
        <w:t>。</w:t>
      </w:r>
    </w:p>
    <w:p>
      <w:pPr>
        <w:spacing w:line="287" w:lineRule="auto"/>
        <w:rPr>
          <w:rFonts w:ascii="Arial"/>
          <w:sz w:val="21"/>
        </w:rPr>
      </w:pPr>
    </w:p>
    <w:p>
      <w:pPr>
        <w:spacing w:before="78" w:line="219" w:lineRule="auto"/>
        <w:ind w:left="3843"/>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 xml:space="preserve">标单位： </w:t>
      </w:r>
      <w:r>
        <w:rPr>
          <w:rFonts w:ascii="宋体" w:hAnsi="宋体" w:eastAsia="宋体" w:cs="宋体"/>
          <w:spacing w:val="6"/>
          <w:sz w:val="24"/>
          <w:szCs w:val="24"/>
          <w:u w:val="single" w:color="auto"/>
        </w:rPr>
        <w:t xml:space="preserve"> (全称)(盖章)</w:t>
      </w:r>
      <w:r>
        <w:rPr>
          <w:rFonts w:ascii="宋体" w:hAnsi="宋体" w:eastAsia="宋体" w:cs="宋体"/>
          <w:sz w:val="24"/>
          <w:szCs w:val="24"/>
          <w:u w:val="single" w:color="auto"/>
        </w:rPr>
        <w:t xml:space="preserve"> </w:t>
      </w:r>
    </w:p>
    <w:p>
      <w:pPr>
        <w:spacing w:before="176" w:line="363" w:lineRule="auto"/>
        <w:ind w:left="3881" w:right="167" w:hanging="40"/>
        <w:rPr>
          <w:rFonts w:ascii="宋体" w:hAnsi="宋体" w:eastAsia="宋体" w:cs="宋体"/>
          <w:sz w:val="24"/>
          <w:szCs w:val="24"/>
        </w:rPr>
      </w:pPr>
      <w:r>
        <w:rPr>
          <w:rFonts w:ascii="宋体" w:hAnsi="宋体" w:eastAsia="宋体" w:cs="宋体"/>
          <w:spacing w:val="-6"/>
          <w:sz w:val="24"/>
          <w:szCs w:val="24"/>
        </w:rPr>
        <w:t xml:space="preserve">法定代表人或委托代理人： </w:t>
      </w:r>
      <w:r>
        <w:rPr>
          <w:rFonts w:ascii="宋体" w:hAnsi="宋体" w:eastAsia="宋体" w:cs="宋体"/>
          <w:spacing w:val="-6"/>
          <w:sz w:val="24"/>
          <w:szCs w:val="24"/>
          <w:u w:val="single" w:color="auto"/>
        </w:rPr>
        <w:t xml:space="preserve"> (签字或盖章)</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4"/>
          <w:sz w:val="24"/>
          <w:szCs w:val="24"/>
        </w:rPr>
        <w:t>日期</w:t>
      </w:r>
      <w:r>
        <w:rPr>
          <w:rFonts w:ascii="宋体" w:hAnsi="宋体" w:eastAsia="宋体" w:cs="宋体"/>
          <w:spacing w:val="-7"/>
          <w:sz w:val="24"/>
          <w:szCs w:val="24"/>
        </w:rPr>
        <w:t xml:space="preserve">： </w:t>
      </w:r>
      <w:r>
        <w:rPr>
          <w:rFonts w:ascii="Verdana" w:hAnsi="Verdana" w:eastAsia="Verdana" w:cs="Verdana"/>
          <w:spacing w:val="-7"/>
          <w:sz w:val="24"/>
          <w:szCs w:val="24"/>
        </w:rPr>
        <w:t>20</w:t>
      </w:r>
      <w:r>
        <w:rPr>
          <w:rFonts w:ascii="Verdana" w:hAnsi="Verdana" w:eastAsia="Verdana" w:cs="Verdana"/>
          <w:spacing w:val="-7"/>
          <w:sz w:val="24"/>
          <w:szCs w:val="24"/>
          <w:u w:val="single" w:color="auto"/>
        </w:rPr>
        <w:t xml:space="preserve">     </w:t>
      </w:r>
      <w:r>
        <w:rPr>
          <w:rFonts w:ascii="Verdana" w:hAnsi="Verdana" w:eastAsia="Verdana" w:cs="Verdana"/>
          <w:spacing w:val="-7"/>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ectPr>
          <w:footerReference r:id="rId69" w:type="default"/>
          <w:pgSz w:w="11909" w:h="16836"/>
          <w:pgMar w:top="400" w:right="1636" w:bottom="1195" w:left="1710" w:header="0" w:footer="1007" w:gutter="0"/>
          <w:cols w:space="720" w:num="1"/>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04" w:line="220" w:lineRule="auto"/>
        <w:ind w:left="3139"/>
        <w:rPr>
          <w:rFonts w:ascii="宋体" w:hAnsi="宋体" w:eastAsia="宋体" w:cs="宋体"/>
          <w:sz w:val="32"/>
          <w:szCs w:val="32"/>
        </w:rPr>
      </w:pPr>
      <w:r>
        <w:rPr>
          <w:rFonts w:ascii="宋体" w:hAnsi="宋体" w:eastAsia="宋体" w:cs="宋体"/>
          <w:spacing w:val="24"/>
          <w:sz w:val="32"/>
          <w:szCs w:val="32"/>
          <w14:textOutline w14:w="5805" w14:cap="flat" w14:cmpd="sng">
            <w14:solidFill>
              <w14:srgbClr w14:val="000000"/>
            </w14:solidFill>
            <w14:prstDash w14:val="solid"/>
            <w14:miter w14:val="0"/>
          </w14:textOutline>
        </w:rPr>
        <w:t>(</w:t>
      </w:r>
      <w:r>
        <w:rPr>
          <w:rFonts w:ascii="宋体" w:hAnsi="宋体" w:eastAsia="宋体" w:cs="宋体"/>
          <w:spacing w:val="18"/>
          <w:sz w:val="32"/>
          <w:szCs w:val="32"/>
          <w14:textOutline w14:w="5805" w14:cap="flat" w14:cmpd="sng">
            <w14:solidFill>
              <w14:srgbClr w14:val="000000"/>
            </w14:solidFill>
            <w14:prstDash w14:val="solid"/>
            <w14:miter w14:val="0"/>
          </w14:textOutline>
        </w:rPr>
        <w:t>十四)</w:t>
      </w:r>
      <w:r>
        <w:rPr>
          <w:rFonts w:ascii="宋体" w:hAnsi="宋体" w:eastAsia="宋体" w:cs="宋体"/>
          <w:spacing w:val="18"/>
          <w:sz w:val="32"/>
          <w:szCs w:val="32"/>
        </w:rPr>
        <w:t xml:space="preserve"> </w:t>
      </w:r>
      <w:r>
        <w:rPr>
          <w:rFonts w:ascii="宋体" w:hAnsi="宋体" w:eastAsia="宋体" w:cs="宋体"/>
          <w:spacing w:val="18"/>
          <w:sz w:val="32"/>
          <w:szCs w:val="32"/>
          <w14:textOutline w14:w="5805" w14:cap="flat" w14:cmpd="sng">
            <w14:solidFill>
              <w14:srgbClr w14:val="000000"/>
            </w14:solidFill>
            <w14:prstDash w14:val="solid"/>
            <w14:miter w14:val="0"/>
          </w14:textOutline>
        </w:rPr>
        <w:t>承诺函</w:t>
      </w:r>
    </w:p>
    <w:p>
      <w:pPr>
        <w:spacing w:before="29" w:line="217" w:lineRule="auto"/>
        <w:ind w:left="1397"/>
        <w:rPr>
          <w:rFonts w:ascii="宋体" w:hAnsi="宋体" w:eastAsia="宋体" w:cs="宋体"/>
          <w:sz w:val="30"/>
          <w:szCs w:val="30"/>
        </w:rPr>
      </w:pPr>
      <w:r>
        <w:rPr>
          <w:rFonts w:ascii="宋体" w:hAnsi="宋体" w:eastAsia="宋体" w:cs="宋体"/>
          <w:spacing w:val="8"/>
          <w:sz w:val="30"/>
          <w:szCs w:val="30"/>
          <w14:textOutline w14:w="5442" w14:cap="flat" w14:cmpd="sng">
            <w14:solidFill>
              <w14:srgbClr w14:val="000000"/>
            </w14:solidFill>
            <w14:prstDash w14:val="solid"/>
            <w14:miter w14:val="0"/>
          </w14:textOutline>
        </w:rPr>
        <w:t>(如提交投标文件扫描件须出具本承诺函</w:t>
      </w:r>
      <w:r>
        <w:rPr>
          <w:rFonts w:ascii="宋体" w:hAnsi="宋体" w:eastAsia="宋体" w:cs="宋体"/>
          <w:spacing w:val="7"/>
          <w:sz w:val="30"/>
          <w:szCs w:val="30"/>
          <w14:textOutline w14:w="5442" w14:cap="flat" w14:cmpd="sng">
            <w14:solidFill>
              <w14:srgbClr w14:val="000000"/>
            </w14:solidFill>
            <w14:prstDash w14:val="solid"/>
            <w14:miter w14:val="0"/>
          </w14:textOutline>
        </w:rPr>
        <w:t>)</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8" w:line="218" w:lineRule="auto"/>
        <w:rPr>
          <w:rFonts w:ascii="宋体" w:hAnsi="宋体" w:eastAsia="宋体" w:cs="宋体"/>
          <w:sz w:val="24"/>
          <w:szCs w:val="24"/>
        </w:rPr>
      </w:pPr>
      <w:r>
        <w:rPr>
          <w:rFonts w:ascii="宋体" w:hAnsi="宋体" w:eastAsia="宋体" w:cs="宋体"/>
          <w:spacing w:val="-8"/>
          <w:sz w:val="24"/>
          <w:szCs w:val="24"/>
        </w:rPr>
        <w:t>我单位承诺：</w:t>
      </w:r>
    </w:p>
    <w:p>
      <w:pPr>
        <w:spacing w:line="355" w:lineRule="auto"/>
        <w:rPr>
          <w:rFonts w:ascii="Arial"/>
          <w:sz w:val="21"/>
        </w:rPr>
      </w:pPr>
    </w:p>
    <w:p>
      <w:pPr>
        <w:spacing w:before="78" w:line="349" w:lineRule="auto"/>
        <w:ind w:left="4" w:firstLine="48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6"/>
          <w:sz w:val="24"/>
          <w:szCs w:val="24"/>
        </w:rPr>
        <w:t>1)我单位所在地处于疫情管控区域，待疫情管控结束后及时提交投标文件</w:t>
      </w:r>
      <w:r>
        <w:rPr>
          <w:rFonts w:ascii="宋体" w:hAnsi="宋体" w:eastAsia="宋体" w:cs="宋体"/>
          <w:sz w:val="24"/>
          <w:szCs w:val="24"/>
        </w:rPr>
        <w:t xml:space="preserve"> </w:t>
      </w:r>
      <w:r>
        <w:rPr>
          <w:rFonts w:ascii="宋体" w:hAnsi="宋体" w:eastAsia="宋体" w:cs="宋体"/>
          <w:spacing w:val="-16"/>
          <w:sz w:val="24"/>
          <w:szCs w:val="24"/>
        </w:rPr>
        <w:t>原件；</w:t>
      </w:r>
    </w:p>
    <w:p>
      <w:pPr>
        <w:spacing w:before="254" w:line="218" w:lineRule="auto"/>
        <w:ind w:left="485"/>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9"/>
          <w:sz w:val="24"/>
          <w:szCs w:val="24"/>
        </w:rPr>
        <w:t>2)我单位提交的投标文件扫描件与原件内容一致；</w:t>
      </w:r>
    </w:p>
    <w:p>
      <w:pPr>
        <w:spacing w:line="357" w:lineRule="auto"/>
        <w:rPr>
          <w:rFonts w:ascii="Arial"/>
          <w:sz w:val="21"/>
        </w:rPr>
      </w:pPr>
    </w:p>
    <w:p>
      <w:pPr>
        <w:spacing w:before="78" w:line="347" w:lineRule="auto"/>
        <w:ind w:firstLine="485"/>
        <w:rPr>
          <w:rFonts w:ascii="宋体" w:hAnsi="宋体" w:eastAsia="宋体" w:cs="宋体"/>
          <w:sz w:val="24"/>
          <w:szCs w:val="24"/>
        </w:rPr>
      </w:pPr>
      <w:r>
        <w:rPr>
          <w:rFonts w:ascii="宋体" w:hAnsi="宋体" w:eastAsia="宋体" w:cs="宋体"/>
          <w:spacing w:val="-1"/>
          <w:sz w:val="24"/>
          <w:szCs w:val="24"/>
        </w:rPr>
        <w:t>(3) 如招标人核查后存在投标文件扫描件与原件不一致的情形， 如</w:t>
      </w:r>
      <w:r>
        <w:rPr>
          <w:rFonts w:ascii="宋体" w:hAnsi="宋体" w:eastAsia="宋体" w:cs="宋体"/>
          <w:sz w:val="24"/>
          <w:szCs w:val="24"/>
        </w:rPr>
        <w:t xml:space="preserve">我单位中 </w:t>
      </w:r>
      <w:r>
        <w:rPr>
          <w:rFonts w:ascii="宋体" w:hAnsi="宋体" w:eastAsia="宋体" w:cs="宋体"/>
          <w:spacing w:val="-3"/>
          <w:sz w:val="24"/>
          <w:szCs w:val="24"/>
        </w:rPr>
        <w:t>标，将自愿放弃中标候选人资格</w:t>
      </w:r>
      <w:r>
        <w:rPr>
          <w:rFonts w:ascii="宋体" w:hAnsi="宋体" w:eastAsia="宋体" w:cs="宋体"/>
          <w:spacing w:val="-1"/>
          <w:sz w:val="24"/>
          <w:szCs w:val="24"/>
        </w:rPr>
        <w:t>。</w:t>
      </w:r>
    </w:p>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78" w:line="219" w:lineRule="auto"/>
        <w:ind w:left="3843"/>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 xml:space="preserve">标单位： </w:t>
      </w:r>
      <w:r>
        <w:rPr>
          <w:rFonts w:ascii="宋体" w:hAnsi="宋体" w:eastAsia="宋体" w:cs="宋体"/>
          <w:spacing w:val="6"/>
          <w:sz w:val="24"/>
          <w:szCs w:val="24"/>
          <w:u w:val="single" w:color="auto"/>
        </w:rPr>
        <w:t xml:space="preserve"> (全称)(盖章)</w:t>
      </w:r>
      <w:r>
        <w:rPr>
          <w:rFonts w:ascii="宋体" w:hAnsi="宋体" w:eastAsia="宋体" w:cs="宋体"/>
          <w:sz w:val="24"/>
          <w:szCs w:val="24"/>
          <w:u w:val="single" w:color="auto"/>
        </w:rPr>
        <w:t xml:space="preserve"> </w:t>
      </w:r>
    </w:p>
    <w:p>
      <w:pPr>
        <w:spacing w:before="176" w:line="216" w:lineRule="auto"/>
        <w:ind w:left="3841"/>
        <w:rPr>
          <w:rFonts w:ascii="宋体" w:hAnsi="宋体" w:eastAsia="宋体" w:cs="宋体"/>
          <w:sz w:val="24"/>
          <w:szCs w:val="24"/>
        </w:rPr>
      </w:pPr>
      <w:r>
        <w:rPr>
          <w:rFonts w:ascii="宋体" w:hAnsi="宋体" w:eastAsia="宋体" w:cs="宋体"/>
          <w:spacing w:val="-7"/>
          <w:sz w:val="24"/>
          <w:szCs w:val="24"/>
        </w:rPr>
        <w:t xml:space="preserve">法定代表人或委托代理人： </w:t>
      </w:r>
      <w:r>
        <w:rPr>
          <w:rFonts w:ascii="宋体" w:hAnsi="宋体" w:eastAsia="宋体" w:cs="宋体"/>
          <w:spacing w:val="-7"/>
          <w:sz w:val="24"/>
          <w:szCs w:val="24"/>
          <w:u w:val="single" w:color="auto"/>
        </w:rPr>
        <w:t xml:space="preserve"> (签字或盖章</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pPr>
        <w:spacing w:before="178" w:line="220" w:lineRule="auto"/>
        <w:ind w:left="388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7"/>
          <w:sz w:val="24"/>
          <w:szCs w:val="24"/>
        </w:rPr>
        <w:t xml:space="preserve">： </w:t>
      </w:r>
      <w:r>
        <w:rPr>
          <w:rFonts w:ascii="Verdana" w:hAnsi="Verdana" w:eastAsia="Verdana" w:cs="Verdana"/>
          <w:spacing w:val="-7"/>
          <w:sz w:val="24"/>
          <w:szCs w:val="24"/>
        </w:rPr>
        <w:t>20</w:t>
      </w:r>
      <w:r>
        <w:rPr>
          <w:rFonts w:ascii="Verdana" w:hAnsi="Verdana" w:eastAsia="Verdana" w:cs="Verdana"/>
          <w:spacing w:val="-7"/>
          <w:sz w:val="24"/>
          <w:szCs w:val="24"/>
          <w:u w:val="single" w:color="auto"/>
        </w:rPr>
        <w:t xml:space="preserve">     </w:t>
      </w:r>
      <w:r>
        <w:rPr>
          <w:rFonts w:ascii="Verdana" w:hAnsi="Verdana" w:eastAsia="Verdana" w:cs="Verdana"/>
          <w:spacing w:val="-7"/>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sectPr>
          <w:footerReference r:id="rId70" w:type="default"/>
          <w:pgSz w:w="11909" w:h="16836"/>
          <w:pgMar w:top="400" w:right="1701" w:bottom="1195" w:left="1710" w:header="0" w:footer="1007" w:gutter="0"/>
          <w:cols w:space="720" w:num="1"/>
        </w:sectPr>
      </w:pPr>
    </w:p>
    <w:p>
      <w:pPr>
        <w:spacing w:before="104" w:line="218" w:lineRule="auto"/>
        <w:ind w:left="177"/>
        <w:rPr>
          <w:rFonts w:ascii="宋体" w:hAnsi="宋体" w:eastAsia="宋体" w:cs="宋体"/>
          <w:sz w:val="32"/>
          <w:szCs w:val="32"/>
        </w:rPr>
      </w:pPr>
      <w:r>
        <w:rPr>
          <w:rFonts w:ascii="宋体" w:hAnsi="宋体" w:eastAsia="宋体" w:cs="宋体"/>
          <w:spacing w:val="-14"/>
          <w:sz w:val="32"/>
          <w:szCs w:val="32"/>
          <w14:textOutline w14:w="5805" w14:cap="flat" w14:cmpd="sng">
            <w14:solidFill>
              <w14:srgbClr w14:val="000000"/>
            </w14:solidFill>
            <w14:prstDash w14:val="solid"/>
            <w14:miter w14:val="0"/>
          </w14:textOutline>
        </w:rPr>
        <w:t>附</w:t>
      </w:r>
      <w:r>
        <w:rPr>
          <w:rFonts w:ascii="宋体" w:hAnsi="宋体" w:eastAsia="宋体" w:cs="宋体"/>
          <w:spacing w:val="-11"/>
          <w:sz w:val="32"/>
          <w:szCs w:val="32"/>
          <w14:textOutline w14:w="5805" w14:cap="flat" w14:cmpd="sng">
            <w14:solidFill>
              <w14:srgbClr w14:val="000000"/>
            </w14:solidFill>
            <w14:prstDash w14:val="solid"/>
            <w14:miter w14:val="0"/>
          </w14:textOutline>
        </w:rPr>
        <w:t>件资料一：</w:t>
      </w:r>
    </w:p>
    <w:p>
      <w:pPr>
        <w:spacing w:line="316" w:lineRule="auto"/>
        <w:rPr>
          <w:rFonts w:ascii="Arial"/>
          <w:sz w:val="21"/>
        </w:rPr>
      </w:pPr>
    </w:p>
    <w:p>
      <w:pPr>
        <w:spacing w:before="104" w:line="218" w:lineRule="auto"/>
        <w:ind w:left="2798"/>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招</w:t>
      </w:r>
      <w:r>
        <w:rPr>
          <w:rFonts w:ascii="宋体" w:hAnsi="宋体" w:eastAsia="宋体" w:cs="宋体"/>
          <w:sz w:val="32"/>
          <w:szCs w:val="32"/>
          <w14:textOutline w14:w="5805" w14:cap="flat" w14:cmpd="sng">
            <w14:solidFill>
              <w14:srgbClr w14:val="000000"/>
            </w14:solidFill>
            <w14:prstDash w14:val="solid"/>
            <w14:miter w14:val="0"/>
          </w14:textOutline>
        </w:rPr>
        <w:t>标代理服务收费标准</w:t>
      </w: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78" w:line="308" w:lineRule="auto"/>
        <w:ind w:left="151" w:right="140" w:firstLine="478"/>
        <w:rPr>
          <w:rFonts w:ascii="宋体" w:hAnsi="宋体" w:eastAsia="宋体" w:cs="宋体"/>
          <w:sz w:val="24"/>
          <w:szCs w:val="24"/>
        </w:rPr>
      </w:pPr>
      <w:r>
        <w:rPr>
          <w:rFonts w:ascii="宋体" w:hAnsi="宋体" w:eastAsia="宋体" w:cs="宋体"/>
          <w:spacing w:val="3"/>
          <w:sz w:val="24"/>
          <w:szCs w:val="24"/>
        </w:rPr>
        <w:t>招标代理服务费的计算收费标准及依据：“国家计委关于印发《招标代理</w:t>
      </w:r>
      <w:r>
        <w:rPr>
          <w:rFonts w:ascii="宋体" w:hAnsi="宋体" w:eastAsia="宋体" w:cs="宋体"/>
          <w:sz w:val="24"/>
          <w:szCs w:val="24"/>
        </w:rPr>
        <w:t xml:space="preserve">服 </w:t>
      </w:r>
      <w:r>
        <w:rPr>
          <w:rFonts w:ascii="宋体" w:hAnsi="宋体" w:eastAsia="宋体" w:cs="宋体"/>
          <w:spacing w:val="4"/>
          <w:sz w:val="24"/>
          <w:szCs w:val="24"/>
        </w:rPr>
        <w:t>务收费管理</w:t>
      </w:r>
      <w:r>
        <w:rPr>
          <w:rFonts w:ascii="宋体" w:hAnsi="宋体" w:eastAsia="宋体" w:cs="宋体"/>
          <w:spacing w:val="3"/>
          <w:sz w:val="24"/>
          <w:szCs w:val="24"/>
        </w:rPr>
        <w:t>暂</w:t>
      </w:r>
      <w:r>
        <w:rPr>
          <w:rFonts w:ascii="宋体" w:hAnsi="宋体" w:eastAsia="宋体" w:cs="宋体"/>
          <w:spacing w:val="2"/>
          <w:sz w:val="24"/>
          <w:szCs w:val="24"/>
        </w:rPr>
        <w:t>行办法》的通知”(计价格[2002]1980 号) 、“国家发展改革委办</w:t>
      </w:r>
      <w:r>
        <w:rPr>
          <w:rFonts w:ascii="宋体" w:hAnsi="宋体" w:eastAsia="宋体" w:cs="宋体"/>
          <w:sz w:val="24"/>
          <w:szCs w:val="24"/>
        </w:rPr>
        <w:t xml:space="preserve"> </w:t>
      </w:r>
      <w:r>
        <w:rPr>
          <w:rFonts w:ascii="宋体" w:hAnsi="宋体" w:eastAsia="宋体" w:cs="宋体"/>
          <w:spacing w:val="-1"/>
          <w:sz w:val="24"/>
          <w:szCs w:val="24"/>
        </w:rPr>
        <w:t>公厅关于招标代理服务收费有关问题的通知”(发改办价</w:t>
      </w:r>
      <w:r>
        <w:rPr>
          <w:rFonts w:ascii="宋体" w:hAnsi="宋体" w:eastAsia="宋体" w:cs="宋体"/>
          <w:sz w:val="24"/>
          <w:szCs w:val="24"/>
        </w:rPr>
        <w:t xml:space="preserve">格[2003]857 号) 和《国 </w:t>
      </w:r>
      <w:r>
        <w:rPr>
          <w:rFonts w:ascii="宋体" w:hAnsi="宋体" w:eastAsia="宋体" w:cs="宋体"/>
          <w:spacing w:val="4"/>
          <w:sz w:val="24"/>
          <w:szCs w:val="24"/>
        </w:rPr>
        <w:t>家发展改革委关</w:t>
      </w:r>
      <w:r>
        <w:rPr>
          <w:rFonts w:ascii="宋体" w:hAnsi="宋体" w:eastAsia="宋体" w:cs="宋体"/>
          <w:spacing w:val="2"/>
          <w:sz w:val="24"/>
          <w:szCs w:val="24"/>
        </w:rPr>
        <w:t>于降低部分建设项目收费标准规范收费行为等有关问题的通知》</w:t>
      </w:r>
    </w:p>
    <w:p>
      <w:pPr>
        <w:spacing w:line="218" w:lineRule="auto"/>
        <w:ind w:left="155"/>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发</w:t>
      </w:r>
      <w:r>
        <w:rPr>
          <w:rFonts w:ascii="宋体" w:hAnsi="宋体" w:eastAsia="宋体" w:cs="宋体"/>
          <w:spacing w:val="8"/>
          <w:sz w:val="24"/>
          <w:szCs w:val="24"/>
        </w:rPr>
        <w:t>改价格[2011]534 号)等。</w:t>
      </w:r>
    </w:p>
    <w:p>
      <w:pPr>
        <w:spacing w:line="25" w:lineRule="auto"/>
        <w:rPr>
          <w:rFonts w:ascii="Arial"/>
          <w:sz w:val="2"/>
        </w:rPr>
      </w:pPr>
    </w:p>
    <w:tbl>
      <w:tblPr>
        <w:tblStyle w:val="14"/>
        <w:tblW w:w="8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9"/>
        <w:gridCol w:w="1803"/>
        <w:gridCol w:w="1776"/>
        <w:gridCol w:w="1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5" w:hRule="atLeast"/>
        </w:trPr>
        <w:tc>
          <w:tcPr>
            <w:tcW w:w="3439" w:type="dxa"/>
            <w:tcBorders>
              <w:tl2br w:val="single" w:color="000000" w:sz="2" w:space="0"/>
            </w:tcBorders>
            <w:vAlign w:val="top"/>
          </w:tcPr>
          <w:p>
            <w:pPr>
              <w:spacing w:before="44" w:line="219" w:lineRule="auto"/>
              <w:ind w:left="2650"/>
              <w:rPr>
                <w:rFonts w:ascii="宋体" w:hAnsi="宋体" w:eastAsia="宋体" w:cs="宋体"/>
                <w:sz w:val="24"/>
                <w:szCs w:val="24"/>
              </w:rPr>
            </w:pPr>
            <w:r>
              <w:rPr>
                <w:rFonts w:ascii="宋体" w:hAnsi="宋体" w:eastAsia="宋体" w:cs="宋体"/>
                <w:spacing w:val="-7"/>
                <w:sz w:val="24"/>
                <w:szCs w:val="24"/>
              </w:rPr>
              <w:t>费</w:t>
            </w:r>
            <w:r>
              <w:rPr>
                <w:rFonts w:ascii="宋体" w:hAnsi="宋体" w:eastAsia="宋体" w:cs="宋体"/>
                <w:spacing w:val="-5"/>
                <w:sz w:val="24"/>
                <w:szCs w:val="24"/>
              </w:rPr>
              <w:t>率</w:t>
            </w:r>
          </w:p>
          <w:p>
            <w:pPr>
              <w:spacing w:line="282" w:lineRule="auto"/>
              <w:rPr>
                <w:rFonts w:ascii="Arial"/>
                <w:sz w:val="21"/>
              </w:rPr>
            </w:pPr>
          </w:p>
          <w:p>
            <w:pPr>
              <w:spacing w:line="283" w:lineRule="auto"/>
              <w:rPr>
                <w:rFonts w:ascii="Arial"/>
                <w:sz w:val="21"/>
              </w:rPr>
            </w:pPr>
          </w:p>
          <w:p>
            <w:pPr>
              <w:spacing w:before="78" w:line="214" w:lineRule="auto"/>
              <w:ind w:left="138"/>
              <w:rPr>
                <w:rFonts w:ascii="宋体" w:hAnsi="宋体" w:eastAsia="宋体" w:cs="宋体"/>
                <w:sz w:val="24"/>
                <w:szCs w:val="24"/>
              </w:rPr>
            </w:pPr>
            <w:r>
              <w:rPr>
                <w:rFonts w:ascii="宋体" w:hAnsi="宋体" w:eastAsia="宋体" w:cs="宋体"/>
                <w:spacing w:val="-8"/>
                <w:sz w:val="24"/>
                <w:szCs w:val="24"/>
              </w:rPr>
              <w:t>中</w:t>
            </w:r>
            <w:r>
              <w:rPr>
                <w:rFonts w:ascii="宋体" w:hAnsi="宋体" w:eastAsia="宋体" w:cs="宋体"/>
                <w:spacing w:val="-6"/>
                <w:sz w:val="24"/>
                <w:szCs w:val="24"/>
              </w:rPr>
              <w:t>标</w:t>
            </w:r>
            <w:r>
              <w:rPr>
                <w:rFonts w:ascii="宋体" w:hAnsi="宋体" w:eastAsia="宋体" w:cs="宋体"/>
                <w:spacing w:val="-4"/>
                <w:sz w:val="24"/>
                <w:szCs w:val="24"/>
              </w:rPr>
              <w:t>金额 (万元)</w:t>
            </w:r>
          </w:p>
        </w:tc>
        <w:tc>
          <w:tcPr>
            <w:tcW w:w="1803" w:type="dxa"/>
            <w:vAlign w:val="top"/>
          </w:tcPr>
          <w:p>
            <w:pPr>
              <w:spacing w:line="428" w:lineRule="auto"/>
              <w:rPr>
                <w:rFonts w:ascii="Arial"/>
                <w:sz w:val="21"/>
              </w:rPr>
            </w:pPr>
          </w:p>
          <w:p>
            <w:pPr>
              <w:spacing w:before="78" w:line="217" w:lineRule="auto"/>
              <w:ind w:left="492"/>
              <w:rPr>
                <w:rFonts w:ascii="宋体" w:hAnsi="宋体" w:eastAsia="宋体" w:cs="宋体"/>
                <w:sz w:val="24"/>
                <w:szCs w:val="24"/>
              </w:rPr>
            </w:pPr>
            <w:r>
              <w:rPr>
                <w:rFonts w:ascii="宋体" w:hAnsi="宋体" w:eastAsia="宋体" w:cs="宋体"/>
                <w:spacing w:val="-3"/>
                <w:sz w:val="24"/>
                <w:szCs w:val="24"/>
              </w:rPr>
              <w:t>货物招标</w:t>
            </w:r>
          </w:p>
        </w:tc>
        <w:tc>
          <w:tcPr>
            <w:tcW w:w="1776" w:type="dxa"/>
            <w:vAlign w:val="top"/>
          </w:tcPr>
          <w:p>
            <w:pPr>
              <w:spacing w:line="427" w:lineRule="auto"/>
              <w:rPr>
                <w:rFonts w:ascii="Arial"/>
                <w:sz w:val="21"/>
              </w:rPr>
            </w:pPr>
          </w:p>
          <w:p>
            <w:pPr>
              <w:spacing w:before="78" w:line="220" w:lineRule="auto"/>
              <w:ind w:left="416"/>
              <w:rPr>
                <w:rFonts w:ascii="宋体" w:hAnsi="宋体" w:eastAsia="宋体" w:cs="宋体"/>
                <w:sz w:val="24"/>
                <w:szCs w:val="24"/>
              </w:rPr>
            </w:pPr>
            <w:r>
              <w:rPr>
                <w:rFonts w:ascii="宋体" w:hAnsi="宋体" w:eastAsia="宋体" w:cs="宋体"/>
                <w:spacing w:val="-2"/>
                <w:sz w:val="24"/>
                <w:szCs w:val="24"/>
              </w:rPr>
              <w:t>服务招标</w:t>
            </w:r>
          </w:p>
        </w:tc>
        <w:tc>
          <w:tcPr>
            <w:tcW w:w="1764" w:type="dxa"/>
            <w:vAlign w:val="top"/>
          </w:tcPr>
          <w:p>
            <w:pPr>
              <w:spacing w:line="428" w:lineRule="auto"/>
              <w:rPr>
                <w:rFonts w:ascii="Arial"/>
                <w:sz w:val="21"/>
              </w:rPr>
            </w:pPr>
          </w:p>
          <w:p>
            <w:pPr>
              <w:spacing w:before="78" w:line="220" w:lineRule="auto"/>
              <w:ind w:left="411"/>
              <w:rPr>
                <w:rFonts w:ascii="宋体" w:hAnsi="宋体" w:eastAsia="宋体" w:cs="宋体"/>
                <w:sz w:val="24"/>
                <w:szCs w:val="24"/>
              </w:rPr>
            </w:pPr>
            <w:r>
              <w:rPr>
                <w:rFonts w:ascii="宋体" w:hAnsi="宋体" w:eastAsia="宋体" w:cs="宋体"/>
                <w:spacing w:val="-4"/>
                <w:sz w:val="24"/>
                <w:szCs w:val="24"/>
              </w:rPr>
              <w:t>工</w:t>
            </w:r>
            <w:r>
              <w:rPr>
                <w:rFonts w:ascii="宋体" w:hAnsi="宋体" w:eastAsia="宋体" w:cs="宋体"/>
                <w:spacing w:val="-2"/>
                <w:sz w:val="24"/>
                <w:szCs w:val="24"/>
              </w:rPr>
              <w:t>程招标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439" w:type="dxa"/>
            <w:vAlign w:val="top"/>
          </w:tcPr>
          <w:p>
            <w:pPr>
              <w:spacing w:before="196" w:line="221" w:lineRule="auto"/>
              <w:ind w:left="134"/>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1"/>
                <w:sz w:val="24"/>
                <w:szCs w:val="24"/>
              </w:rPr>
              <w:t>00 以下</w:t>
            </w:r>
          </w:p>
        </w:tc>
        <w:tc>
          <w:tcPr>
            <w:tcW w:w="1803" w:type="dxa"/>
            <w:vAlign w:val="top"/>
          </w:tcPr>
          <w:p>
            <w:pPr>
              <w:spacing w:before="236" w:line="185" w:lineRule="auto"/>
              <w:ind w:left="684"/>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.5%</w:t>
            </w:r>
          </w:p>
        </w:tc>
        <w:tc>
          <w:tcPr>
            <w:tcW w:w="1776" w:type="dxa"/>
            <w:vAlign w:val="top"/>
          </w:tcPr>
          <w:p>
            <w:pPr>
              <w:spacing w:before="236" w:line="185" w:lineRule="auto"/>
              <w:ind w:left="674"/>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.5%</w:t>
            </w:r>
          </w:p>
        </w:tc>
        <w:tc>
          <w:tcPr>
            <w:tcW w:w="1764" w:type="dxa"/>
            <w:vAlign w:val="top"/>
          </w:tcPr>
          <w:p>
            <w:pPr>
              <w:spacing w:before="236" w:line="185" w:lineRule="auto"/>
              <w:ind w:left="666"/>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5"/>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39" w:type="dxa"/>
            <w:vAlign w:val="top"/>
          </w:tcPr>
          <w:p>
            <w:pPr>
              <w:spacing w:before="181"/>
              <w:ind w:left="134"/>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3"/>
                <w:sz w:val="24"/>
                <w:szCs w:val="24"/>
              </w:rPr>
              <w:t>00~500</w:t>
            </w:r>
          </w:p>
        </w:tc>
        <w:tc>
          <w:tcPr>
            <w:tcW w:w="1803" w:type="dxa"/>
            <w:vAlign w:val="top"/>
          </w:tcPr>
          <w:p>
            <w:pPr>
              <w:spacing w:before="220" w:line="185" w:lineRule="auto"/>
              <w:ind w:left="684"/>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
                <w:sz w:val="24"/>
                <w:szCs w:val="24"/>
              </w:rPr>
              <w:t>.1%</w:t>
            </w:r>
          </w:p>
        </w:tc>
        <w:tc>
          <w:tcPr>
            <w:tcW w:w="1776" w:type="dxa"/>
            <w:vAlign w:val="top"/>
          </w:tcPr>
          <w:p>
            <w:pPr>
              <w:spacing w:before="221" w:line="183" w:lineRule="auto"/>
              <w:ind w:left="658"/>
              <w:rPr>
                <w:rFonts w:ascii="宋体" w:hAnsi="宋体" w:eastAsia="宋体" w:cs="宋体"/>
                <w:sz w:val="24"/>
                <w:szCs w:val="24"/>
              </w:rPr>
            </w:pPr>
            <w:r>
              <w:rPr>
                <w:rFonts w:ascii="宋体" w:hAnsi="宋体" w:eastAsia="宋体" w:cs="宋体"/>
                <w:spacing w:val="-2"/>
                <w:sz w:val="24"/>
                <w:szCs w:val="24"/>
              </w:rPr>
              <w:t>0.8</w:t>
            </w:r>
            <w:r>
              <w:rPr>
                <w:rFonts w:ascii="宋体" w:hAnsi="宋体" w:eastAsia="宋体" w:cs="宋体"/>
                <w:spacing w:val="-1"/>
                <w:sz w:val="24"/>
                <w:szCs w:val="24"/>
              </w:rPr>
              <w:t>%</w:t>
            </w:r>
          </w:p>
        </w:tc>
        <w:tc>
          <w:tcPr>
            <w:tcW w:w="1764" w:type="dxa"/>
            <w:vAlign w:val="top"/>
          </w:tcPr>
          <w:p>
            <w:pPr>
              <w:spacing w:before="221" w:line="183" w:lineRule="auto"/>
              <w:ind w:left="650"/>
              <w:rPr>
                <w:rFonts w:ascii="宋体" w:hAnsi="宋体" w:eastAsia="宋体" w:cs="宋体"/>
                <w:sz w:val="24"/>
                <w:szCs w:val="24"/>
              </w:rPr>
            </w:pPr>
            <w:r>
              <w:rPr>
                <w:rFonts w:ascii="宋体" w:hAnsi="宋体" w:eastAsia="宋体" w:cs="宋体"/>
                <w:spacing w:val="-1"/>
                <w:sz w:val="24"/>
                <w:szCs w:val="24"/>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439" w:type="dxa"/>
            <w:vAlign w:val="top"/>
          </w:tcPr>
          <w:p>
            <w:pPr>
              <w:spacing w:before="197"/>
              <w:ind w:left="121"/>
              <w:rPr>
                <w:rFonts w:ascii="宋体" w:hAnsi="宋体" w:eastAsia="宋体" w:cs="宋体"/>
                <w:sz w:val="24"/>
                <w:szCs w:val="24"/>
              </w:rPr>
            </w:pPr>
            <w:r>
              <w:rPr>
                <w:rFonts w:ascii="宋体" w:hAnsi="宋体" w:eastAsia="宋体" w:cs="宋体"/>
                <w:spacing w:val="14"/>
                <w:sz w:val="24"/>
                <w:szCs w:val="24"/>
              </w:rPr>
              <w:t>5</w:t>
            </w:r>
            <w:r>
              <w:rPr>
                <w:rFonts w:ascii="宋体" w:hAnsi="宋体" w:eastAsia="宋体" w:cs="宋体"/>
                <w:spacing w:val="13"/>
                <w:sz w:val="24"/>
                <w:szCs w:val="24"/>
              </w:rPr>
              <w:t>00~1000</w:t>
            </w:r>
          </w:p>
        </w:tc>
        <w:tc>
          <w:tcPr>
            <w:tcW w:w="1803" w:type="dxa"/>
            <w:vAlign w:val="top"/>
          </w:tcPr>
          <w:p>
            <w:pPr>
              <w:spacing w:before="237" w:line="183" w:lineRule="auto"/>
              <w:ind w:left="668"/>
              <w:rPr>
                <w:rFonts w:ascii="宋体" w:hAnsi="宋体" w:eastAsia="宋体" w:cs="宋体"/>
                <w:sz w:val="24"/>
                <w:szCs w:val="24"/>
              </w:rPr>
            </w:pPr>
            <w:r>
              <w:rPr>
                <w:rFonts w:ascii="宋体" w:hAnsi="宋体" w:eastAsia="宋体" w:cs="宋体"/>
                <w:spacing w:val="-2"/>
                <w:sz w:val="24"/>
                <w:szCs w:val="24"/>
              </w:rPr>
              <w:t>0.8</w:t>
            </w:r>
            <w:r>
              <w:rPr>
                <w:rFonts w:ascii="宋体" w:hAnsi="宋体" w:eastAsia="宋体" w:cs="宋体"/>
                <w:spacing w:val="-1"/>
                <w:sz w:val="24"/>
                <w:szCs w:val="24"/>
              </w:rPr>
              <w:t>%</w:t>
            </w:r>
          </w:p>
        </w:tc>
        <w:tc>
          <w:tcPr>
            <w:tcW w:w="1776" w:type="dxa"/>
            <w:vAlign w:val="top"/>
          </w:tcPr>
          <w:p>
            <w:pPr>
              <w:spacing w:before="237" w:line="182" w:lineRule="auto"/>
              <w:ind w:left="598"/>
              <w:rPr>
                <w:rFonts w:ascii="宋体" w:hAnsi="宋体" w:eastAsia="宋体" w:cs="宋体"/>
                <w:sz w:val="24"/>
                <w:szCs w:val="24"/>
              </w:rPr>
            </w:pPr>
            <w:r>
              <w:rPr>
                <w:rFonts w:ascii="宋体" w:hAnsi="宋体" w:eastAsia="宋体" w:cs="宋体"/>
                <w:spacing w:val="-4"/>
                <w:sz w:val="24"/>
                <w:szCs w:val="24"/>
              </w:rPr>
              <w:t>0</w:t>
            </w:r>
            <w:r>
              <w:rPr>
                <w:rFonts w:ascii="宋体" w:hAnsi="宋体" w:eastAsia="宋体" w:cs="宋体"/>
                <w:spacing w:val="-2"/>
                <w:sz w:val="24"/>
                <w:szCs w:val="24"/>
              </w:rPr>
              <w:t>.45%</w:t>
            </w:r>
          </w:p>
        </w:tc>
        <w:tc>
          <w:tcPr>
            <w:tcW w:w="1764" w:type="dxa"/>
            <w:vAlign w:val="top"/>
          </w:tcPr>
          <w:p>
            <w:pPr>
              <w:spacing w:before="237" w:line="182" w:lineRule="auto"/>
              <w:ind w:left="590"/>
              <w:rPr>
                <w:rFonts w:ascii="宋体" w:hAnsi="宋体" w:eastAsia="宋体" w:cs="宋体"/>
                <w:sz w:val="24"/>
                <w:szCs w:val="24"/>
              </w:rPr>
            </w:pPr>
            <w:r>
              <w:rPr>
                <w:rFonts w:ascii="宋体" w:hAnsi="宋体" w:eastAsia="宋体" w:cs="宋体"/>
                <w:spacing w:val="-4"/>
                <w:sz w:val="24"/>
                <w:szCs w:val="24"/>
              </w:rPr>
              <w:t>0</w:t>
            </w:r>
            <w:r>
              <w:rPr>
                <w:rFonts w:ascii="宋体" w:hAnsi="宋体" w:eastAsia="宋体" w:cs="宋体"/>
                <w:spacing w:val="-2"/>
                <w:sz w:val="24"/>
                <w:szCs w:val="24"/>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3439" w:type="dxa"/>
            <w:vAlign w:val="top"/>
          </w:tcPr>
          <w:p>
            <w:pPr>
              <w:spacing w:before="182"/>
              <w:ind w:left="134"/>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10"/>
                <w:sz w:val="24"/>
                <w:szCs w:val="24"/>
              </w:rPr>
              <w:t>000~5000</w:t>
            </w:r>
          </w:p>
        </w:tc>
        <w:tc>
          <w:tcPr>
            <w:tcW w:w="1803" w:type="dxa"/>
            <w:vAlign w:val="top"/>
          </w:tcPr>
          <w:p>
            <w:pPr>
              <w:spacing w:before="222" w:line="183" w:lineRule="auto"/>
              <w:ind w:left="668"/>
              <w:rPr>
                <w:rFonts w:ascii="宋体" w:hAnsi="宋体" w:eastAsia="宋体" w:cs="宋体"/>
                <w:sz w:val="24"/>
                <w:szCs w:val="24"/>
              </w:rPr>
            </w:pPr>
            <w:r>
              <w:rPr>
                <w:rFonts w:ascii="宋体" w:hAnsi="宋体" w:eastAsia="宋体" w:cs="宋体"/>
                <w:spacing w:val="-2"/>
                <w:sz w:val="24"/>
                <w:szCs w:val="24"/>
              </w:rPr>
              <w:t>0</w:t>
            </w:r>
            <w:r>
              <w:rPr>
                <w:rFonts w:ascii="宋体" w:hAnsi="宋体" w:eastAsia="宋体" w:cs="宋体"/>
                <w:spacing w:val="-1"/>
                <w:sz w:val="24"/>
                <w:szCs w:val="24"/>
              </w:rPr>
              <w:t>.5%</w:t>
            </w:r>
          </w:p>
        </w:tc>
        <w:tc>
          <w:tcPr>
            <w:tcW w:w="1776" w:type="dxa"/>
            <w:vAlign w:val="top"/>
          </w:tcPr>
          <w:p>
            <w:pPr>
              <w:spacing w:before="222" w:line="182" w:lineRule="auto"/>
              <w:ind w:left="598"/>
              <w:rPr>
                <w:rFonts w:ascii="宋体" w:hAnsi="宋体" w:eastAsia="宋体" w:cs="宋体"/>
                <w:sz w:val="24"/>
                <w:szCs w:val="24"/>
              </w:rPr>
            </w:pPr>
            <w:r>
              <w:rPr>
                <w:rFonts w:ascii="宋体" w:hAnsi="宋体" w:eastAsia="宋体" w:cs="宋体"/>
                <w:spacing w:val="-2"/>
                <w:sz w:val="24"/>
                <w:szCs w:val="24"/>
              </w:rPr>
              <w:t>0.2</w:t>
            </w:r>
            <w:r>
              <w:rPr>
                <w:rFonts w:ascii="宋体" w:hAnsi="宋体" w:eastAsia="宋体" w:cs="宋体"/>
                <w:spacing w:val="-1"/>
                <w:sz w:val="24"/>
                <w:szCs w:val="24"/>
              </w:rPr>
              <w:t>5%</w:t>
            </w:r>
          </w:p>
        </w:tc>
        <w:tc>
          <w:tcPr>
            <w:tcW w:w="1764" w:type="dxa"/>
            <w:vAlign w:val="top"/>
          </w:tcPr>
          <w:p>
            <w:pPr>
              <w:spacing w:before="222" w:line="182" w:lineRule="auto"/>
              <w:ind w:left="590"/>
              <w:rPr>
                <w:rFonts w:ascii="宋体" w:hAnsi="宋体" w:eastAsia="宋体" w:cs="宋体"/>
                <w:sz w:val="24"/>
                <w:szCs w:val="24"/>
              </w:rPr>
            </w:pPr>
            <w:r>
              <w:rPr>
                <w:rFonts w:ascii="宋体" w:hAnsi="宋体" w:eastAsia="宋体" w:cs="宋体"/>
                <w:spacing w:val="-2"/>
                <w:sz w:val="24"/>
                <w:szCs w:val="24"/>
              </w:rPr>
              <w:t>0.</w:t>
            </w:r>
            <w:r>
              <w:rPr>
                <w:rFonts w:ascii="宋体" w:hAnsi="宋体" w:eastAsia="宋体" w:cs="宋体"/>
                <w:spacing w:val="-1"/>
                <w:sz w:val="24"/>
                <w:szCs w:val="24"/>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3439" w:type="dxa"/>
            <w:vAlign w:val="top"/>
          </w:tcPr>
          <w:p>
            <w:pPr>
              <w:spacing w:before="199"/>
              <w:ind w:left="121"/>
              <w:rPr>
                <w:rFonts w:ascii="宋体" w:hAnsi="宋体" w:eastAsia="宋体" w:cs="宋体"/>
                <w:sz w:val="24"/>
                <w:szCs w:val="24"/>
              </w:rPr>
            </w:pPr>
            <w:r>
              <w:rPr>
                <w:rFonts w:ascii="宋体" w:hAnsi="宋体" w:eastAsia="宋体" w:cs="宋体"/>
                <w:spacing w:val="16"/>
                <w:sz w:val="24"/>
                <w:szCs w:val="24"/>
              </w:rPr>
              <w:t>5</w:t>
            </w:r>
            <w:r>
              <w:rPr>
                <w:rFonts w:ascii="宋体" w:hAnsi="宋体" w:eastAsia="宋体" w:cs="宋体"/>
                <w:spacing w:val="10"/>
                <w:sz w:val="24"/>
                <w:szCs w:val="24"/>
              </w:rPr>
              <w:t>000~10000</w:t>
            </w:r>
          </w:p>
        </w:tc>
        <w:tc>
          <w:tcPr>
            <w:tcW w:w="1803" w:type="dxa"/>
            <w:vAlign w:val="top"/>
          </w:tcPr>
          <w:p>
            <w:pPr>
              <w:spacing w:before="239" w:line="183" w:lineRule="auto"/>
              <w:ind w:left="608"/>
              <w:rPr>
                <w:rFonts w:ascii="宋体" w:hAnsi="宋体" w:eastAsia="宋体" w:cs="宋体"/>
                <w:sz w:val="24"/>
                <w:szCs w:val="24"/>
              </w:rPr>
            </w:pPr>
            <w:r>
              <w:rPr>
                <w:rFonts w:ascii="宋体" w:hAnsi="宋体" w:eastAsia="宋体" w:cs="宋体"/>
                <w:spacing w:val="-2"/>
                <w:sz w:val="24"/>
                <w:szCs w:val="24"/>
              </w:rPr>
              <w:t>0.2</w:t>
            </w:r>
            <w:r>
              <w:rPr>
                <w:rFonts w:ascii="宋体" w:hAnsi="宋体" w:eastAsia="宋体" w:cs="宋体"/>
                <w:spacing w:val="-1"/>
                <w:sz w:val="24"/>
                <w:szCs w:val="24"/>
              </w:rPr>
              <w:t>5%</w:t>
            </w:r>
          </w:p>
        </w:tc>
        <w:tc>
          <w:tcPr>
            <w:tcW w:w="1776" w:type="dxa"/>
            <w:vAlign w:val="top"/>
          </w:tcPr>
          <w:p>
            <w:pPr>
              <w:spacing w:before="200" w:line="239" w:lineRule="auto"/>
              <w:ind w:left="658"/>
              <w:rPr>
                <w:rFonts w:ascii="宋体" w:hAnsi="宋体" w:eastAsia="宋体" w:cs="宋体"/>
                <w:sz w:val="24"/>
                <w:szCs w:val="24"/>
              </w:rPr>
            </w:pPr>
            <w:r>
              <w:rPr>
                <w:rFonts w:ascii="宋体" w:hAnsi="宋体" w:eastAsia="宋体" w:cs="宋体"/>
                <w:spacing w:val="-4"/>
                <w:sz w:val="24"/>
                <w:szCs w:val="24"/>
              </w:rPr>
              <w:t>0.</w:t>
            </w:r>
            <w:r>
              <w:rPr>
                <w:rFonts w:ascii="宋体" w:hAnsi="宋体" w:eastAsia="宋体" w:cs="宋体"/>
                <w:spacing w:val="-2"/>
                <w:sz w:val="24"/>
                <w:szCs w:val="24"/>
              </w:rPr>
              <w:t>1%</w:t>
            </w:r>
          </w:p>
        </w:tc>
        <w:tc>
          <w:tcPr>
            <w:tcW w:w="1764" w:type="dxa"/>
            <w:vAlign w:val="top"/>
          </w:tcPr>
          <w:p>
            <w:pPr>
              <w:spacing w:before="240" w:line="182" w:lineRule="auto"/>
              <w:ind w:left="650"/>
              <w:rPr>
                <w:rFonts w:ascii="宋体" w:hAnsi="宋体" w:eastAsia="宋体" w:cs="宋体"/>
                <w:sz w:val="24"/>
                <w:szCs w:val="24"/>
              </w:rPr>
            </w:pPr>
            <w:r>
              <w:rPr>
                <w:rFonts w:ascii="宋体" w:hAnsi="宋体" w:eastAsia="宋体" w:cs="宋体"/>
                <w:spacing w:val="-2"/>
                <w:sz w:val="24"/>
                <w:szCs w:val="24"/>
              </w:rPr>
              <w:t>0.</w:t>
            </w:r>
            <w:r>
              <w:rPr>
                <w:rFonts w:ascii="宋体" w:hAnsi="宋体" w:eastAsia="宋体" w:cs="宋体"/>
                <w:spacing w:val="-1"/>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3439" w:type="dxa"/>
            <w:vAlign w:val="top"/>
          </w:tcPr>
          <w:p>
            <w:pPr>
              <w:spacing w:before="183"/>
              <w:ind w:left="134"/>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9"/>
                <w:sz w:val="24"/>
                <w:szCs w:val="24"/>
              </w:rPr>
              <w:t>0</w:t>
            </w:r>
            <w:r>
              <w:rPr>
                <w:rFonts w:ascii="宋体" w:hAnsi="宋体" w:eastAsia="宋体" w:cs="宋体"/>
                <w:spacing w:val="7"/>
                <w:sz w:val="24"/>
                <w:szCs w:val="24"/>
              </w:rPr>
              <w:t>000~100000</w:t>
            </w:r>
          </w:p>
        </w:tc>
        <w:tc>
          <w:tcPr>
            <w:tcW w:w="1803" w:type="dxa"/>
            <w:vAlign w:val="top"/>
          </w:tcPr>
          <w:p>
            <w:pPr>
              <w:spacing w:before="223" w:line="183" w:lineRule="auto"/>
              <w:ind w:left="608"/>
              <w:rPr>
                <w:rFonts w:ascii="宋体" w:hAnsi="宋体" w:eastAsia="宋体" w:cs="宋体"/>
                <w:sz w:val="24"/>
                <w:szCs w:val="24"/>
              </w:rPr>
            </w:pPr>
            <w:r>
              <w:rPr>
                <w:rFonts w:ascii="宋体" w:hAnsi="宋体" w:eastAsia="宋体" w:cs="宋体"/>
                <w:spacing w:val="-2"/>
                <w:sz w:val="24"/>
                <w:szCs w:val="24"/>
              </w:rPr>
              <w:t>0.0</w:t>
            </w:r>
            <w:r>
              <w:rPr>
                <w:rFonts w:ascii="宋体" w:hAnsi="宋体" w:eastAsia="宋体" w:cs="宋体"/>
                <w:spacing w:val="-1"/>
                <w:sz w:val="24"/>
                <w:szCs w:val="24"/>
              </w:rPr>
              <w:t>5%</w:t>
            </w:r>
          </w:p>
        </w:tc>
        <w:tc>
          <w:tcPr>
            <w:tcW w:w="1776" w:type="dxa"/>
            <w:vAlign w:val="top"/>
          </w:tcPr>
          <w:p>
            <w:pPr>
              <w:spacing w:before="223" w:line="183" w:lineRule="auto"/>
              <w:ind w:left="598"/>
              <w:rPr>
                <w:rFonts w:ascii="宋体" w:hAnsi="宋体" w:eastAsia="宋体" w:cs="宋体"/>
                <w:sz w:val="24"/>
                <w:szCs w:val="24"/>
              </w:rPr>
            </w:pPr>
            <w:r>
              <w:rPr>
                <w:rFonts w:ascii="宋体" w:hAnsi="宋体" w:eastAsia="宋体" w:cs="宋体"/>
                <w:spacing w:val="-2"/>
                <w:sz w:val="24"/>
                <w:szCs w:val="24"/>
              </w:rPr>
              <w:t>0.0</w:t>
            </w:r>
            <w:r>
              <w:rPr>
                <w:rFonts w:ascii="宋体" w:hAnsi="宋体" w:eastAsia="宋体" w:cs="宋体"/>
                <w:spacing w:val="-1"/>
                <w:sz w:val="24"/>
                <w:szCs w:val="24"/>
              </w:rPr>
              <w:t>5%</w:t>
            </w:r>
          </w:p>
        </w:tc>
        <w:tc>
          <w:tcPr>
            <w:tcW w:w="1764" w:type="dxa"/>
            <w:vAlign w:val="top"/>
          </w:tcPr>
          <w:p>
            <w:pPr>
              <w:spacing w:before="223" w:line="183" w:lineRule="auto"/>
              <w:ind w:left="590"/>
              <w:rPr>
                <w:rFonts w:ascii="宋体" w:hAnsi="宋体" w:eastAsia="宋体" w:cs="宋体"/>
                <w:sz w:val="24"/>
                <w:szCs w:val="24"/>
              </w:rPr>
            </w:pPr>
            <w:r>
              <w:rPr>
                <w:rFonts w:ascii="宋体" w:hAnsi="宋体" w:eastAsia="宋体" w:cs="宋体"/>
                <w:spacing w:val="-2"/>
                <w:sz w:val="24"/>
                <w:szCs w:val="24"/>
              </w:rPr>
              <w:t>0.0</w:t>
            </w:r>
            <w:r>
              <w:rPr>
                <w:rFonts w:ascii="宋体" w:hAnsi="宋体" w:eastAsia="宋体" w:cs="宋体"/>
                <w:spacing w:val="-1"/>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3439" w:type="dxa"/>
            <w:vAlign w:val="top"/>
          </w:tcPr>
          <w:p>
            <w:pPr>
              <w:spacing w:before="200" w:line="222" w:lineRule="auto"/>
              <w:ind w:left="134"/>
              <w:rPr>
                <w:rFonts w:ascii="宋体" w:hAnsi="宋体" w:eastAsia="宋体" w:cs="宋体"/>
                <w:sz w:val="24"/>
                <w:szCs w:val="24"/>
              </w:rPr>
            </w:pPr>
            <w:r>
              <w:rPr>
                <w:rFonts w:ascii="宋体" w:hAnsi="宋体" w:eastAsia="宋体" w:cs="宋体"/>
                <w:spacing w:val="-7"/>
                <w:sz w:val="24"/>
                <w:szCs w:val="24"/>
              </w:rPr>
              <w:t>1000000 以</w:t>
            </w:r>
            <w:r>
              <w:rPr>
                <w:rFonts w:ascii="宋体" w:hAnsi="宋体" w:eastAsia="宋体" w:cs="宋体"/>
                <w:spacing w:val="-6"/>
                <w:sz w:val="24"/>
                <w:szCs w:val="24"/>
              </w:rPr>
              <w:t>上</w:t>
            </w:r>
          </w:p>
        </w:tc>
        <w:tc>
          <w:tcPr>
            <w:tcW w:w="1803" w:type="dxa"/>
            <w:vAlign w:val="top"/>
          </w:tcPr>
          <w:p>
            <w:pPr>
              <w:spacing w:before="199" w:line="239" w:lineRule="auto"/>
              <w:ind w:left="608"/>
              <w:rPr>
                <w:rFonts w:ascii="宋体" w:hAnsi="宋体" w:eastAsia="宋体" w:cs="宋体"/>
                <w:sz w:val="24"/>
                <w:szCs w:val="24"/>
              </w:rPr>
            </w:pPr>
            <w:r>
              <w:rPr>
                <w:rFonts w:ascii="宋体" w:hAnsi="宋体" w:eastAsia="宋体" w:cs="宋体"/>
                <w:spacing w:val="-4"/>
                <w:sz w:val="24"/>
                <w:szCs w:val="24"/>
              </w:rPr>
              <w:t>0</w:t>
            </w:r>
            <w:r>
              <w:rPr>
                <w:rFonts w:ascii="宋体" w:hAnsi="宋体" w:eastAsia="宋体" w:cs="宋体"/>
                <w:spacing w:val="-2"/>
                <w:sz w:val="24"/>
                <w:szCs w:val="24"/>
              </w:rPr>
              <w:t>.01%</w:t>
            </w:r>
          </w:p>
        </w:tc>
        <w:tc>
          <w:tcPr>
            <w:tcW w:w="1776" w:type="dxa"/>
            <w:vAlign w:val="top"/>
          </w:tcPr>
          <w:p>
            <w:pPr>
              <w:spacing w:before="199" w:line="239" w:lineRule="auto"/>
              <w:ind w:left="598"/>
              <w:rPr>
                <w:rFonts w:ascii="宋体" w:hAnsi="宋体" w:eastAsia="宋体" w:cs="宋体"/>
                <w:sz w:val="24"/>
                <w:szCs w:val="24"/>
              </w:rPr>
            </w:pPr>
            <w:r>
              <w:rPr>
                <w:rFonts w:ascii="宋体" w:hAnsi="宋体" w:eastAsia="宋体" w:cs="宋体"/>
                <w:spacing w:val="-4"/>
                <w:sz w:val="24"/>
                <w:szCs w:val="24"/>
              </w:rPr>
              <w:t>0</w:t>
            </w:r>
            <w:r>
              <w:rPr>
                <w:rFonts w:ascii="宋体" w:hAnsi="宋体" w:eastAsia="宋体" w:cs="宋体"/>
                <w:spacing w:val="-2"/>
                <w:sz w:val="24"/>
                <w:szCs w:val="24"/>
              </w:rPr>
              <w:t>.01%</w:t>
            </w:r>
          </w:p>
        </w:tc>
        <w:tc>
          <w:tcPr>
            <w:tcW w:w="1764" w:type="dxa"/>
            <w:vAlign w:val="top"/>
          </w:tcPr>
          <w:p>
            <w:pPr>
              <w:spacing w:before="199" w:line="239" w:lineRule="auto"/>
              <w:ind w:left="590"/>
              <w:rPr>
                <w:rFonts w:ascii="宋体" w:hAnsi="宋体" w:eastAsia="宋体" w:cs="宋体"/>
                <w:sz w:val="24"/>
                <w:szCs w:val="24"/>
              </w:rPr>
            </w:pPr>
            <w:r>
              <w:rPr>
                <w:rFonts w:ascii="宋体" w:hAnsi="宋体" w:eastAsia="宋体" w:cs="宋体"/>
                <w:spacing w:val="-4"/>
                <w:sz w:val="24"/>
                <w:szCs w:val="24"/>
              </w:rPr>
              <w:t>0</w:t>
            </w:r>
            <w:r>
              <w:rPr>
                <w:rFonts w:ascii="宋体" w:hAnsi="宋体" w:eastAsia="宋体" w:cs="宋体"/>
                <w:spacing w:val="-2"/>
                <w:sz w:val="24"/>
                <w:szCs w:val="24"/>
              </w:rPr>
              <w:t>.01%</w:t>
            </w:r>
          </w:p>
        </w:tc>
      </w:tr>
    </w:tbl>
    <w:p>
      <w:pPr>
        <w:spacing w:line="292" w:lineRule="auto"/>
        <w:rPr>
          <w:rFonts w:ascii="Arial"/>
          <w:sz w:val="21"/>
        </w:rPr>
      </w:pPr>
    </w:p>
    <w:p>
      <w:pPr>
        <w:spacing w:line="292" w:lineRule="auto"/>
        <w:rPr>
          <w:rFonts w:ascii="Arial"/>
          <w:sz w:val="21"/>
        </w:rPr>
      </w:pPr>
    </w:p>
    <w:p>
      <w:pPr>
        <w:spacing w:before="65" w:line="406" w:lineRule="auto"/>
        <w:ind w:left="148" w:right="144"/>
        <w:rPr>
          <w:rFonts w:ascii="宋体" w:hAnsi="宋体" w:eastAsia="宋体" w:cs="宋体"/>
          <w:sz w:val="20"/>
          <w:szCs w:val="20"/>
        </w:rPr>
      </w:pPr>
      <w:r>
        <w:rPr>
          <w:rFonts w:ascii="宋体" w:hAnsi="宋体" w:eastAsia="宋体" w:cs="宋体"/>
          <w:spacing w:val="4"/>
          <w:sz w:val="20"/>
          <w:szCs w:val="20"/>
        </w:rPr>
        <w:t>招标代理服</w:t>
      </w:r>
      <w:r>
        <w:rPr>
          <w:rFonts w:ascii="宋体" w:hAnsi="宋体" w:eastAsia="宋体" w:cs="宋体"/>
          <w:spacing w:val="2"/>
          <w:sz w:val="20"/>
          <w:szCs w:val="20"/>
        </w:rPr>
        <w:t>务收费以中标金额作为计算基数，按差额定率累进法计算。例如：某货物采购项目招</w:t>
      </w:r>
      <w:r>
        <w:rPr>
          <w:rFonts w:ascii="宋体" w:hAnsi="宋体" w:eastAsia="宋体" w:cs="宋体"/>
          <w:sz w:val="20"/>
          <w:szCs w:val="20"/>
        </w:rPr>
        <w:t xml:space="preserve"> </w:t>
      </w:r>
      <w:r>
        <w:rPr>
          <w:rFonts w:ascii="宋体" w:hAnsi="宋体" w:eastAsia="宋体" w:cs="宋体"/>
          <w:spacing w:val="-8"/>
          <w:sz w:val="20"/>
          <w:szCs w:val="20"/>
        </w:rPr>
        <w:t>标代理业务</w:t>
      </w:r>
      <w:r>
        <w:rPr>
          <w:rFonts w:ascii="宋体" w:hAnsi="宋体" w:eastAsia="宋体" w:cs="宋体"/>
          <w:spacing w:val="-5"/>
          <w:sz w:val="20"/>
          <w:szCs w:val="20"/>
        </w:rPr>
        <w:t>中</w:t>
      </w:r>
      <w:r>
        <w:rPr>
          <w:rFonts w:ascii="宋体" w:hAnsi="宋体" w:eastAsia="宋体" w:cs="宋体"/>
          <w:spacing w:val="-4"/>
          <w:sz w:val="20"/>
          <w:szCs w:val="20"/>
        </w:rPr>
        <w:t>标金额为 300 万元，计算招标代理服务收费额如下：</w:t>
      </w:r>
    </w:p>
    <w:p>
      <w:pPr>
        <w:spacing w:line="440" w:lineRule="exact"/>
        <w:ind w:left="162"/>
        <w:rPr>
          <w:rFonts w:ascii="宋体" w:hAnsi="宋体" w:eastAsia="宋体" w:cs="宋体"/>
          <w:sz w:val="20"/>
          <w:szCs w:val="20"/>
        </w:rPr>
      </w:pPr>
      <w:r>
        <w:rPr>
          <w:rFonts w:ascii="宋体" w:hAnsi="宋体" w:eastAsia="宋体" w:cs="宋体"/>
          <w:spacing w:val="-8"/>
          <w:position w:val="18"/>
          <w:sz w:val="20"/>
          <w:szCs w:val="20"/>
        </w:rPr>
        <w:t>1</w:t>
      </w:r>
      <w:r>
        <w:rPr>
          <w:rFonts w:ascii="宋体" w:hAnsi="宋体" w:eastAsia="宋体" w:cs="宋体"/>
          <w:spacing w:val="-4"/>
          <w:position w:val="18"/>
          <w:sz w:val="20"/>
          <w:szCs w:val="20"/>
        </w:rPr>
        <w:t>00×1.5％=1.5 万元</w:t>
      </w:r>
    </w:p>
    <w:p>
      <w:pPr>
        <w:spacing w:line="220" w:lineRule="auto"/>
        <w:ind w:left="153"/>
        <w:rPr>
          <w:rFonts w:ascii="宋体" w:hAnsi="宋体" w:eastAsia="宋体" w:cs="宋体"/>
          <w:sz w:val="20"/>
          <w:szCs w:val="20"/>
        </w:rPr>
      </w:pPr>
      <w:r>
        <w:rPr>
          <w:rFonts w:ascii="宋体" w:hAnsi="宋体" w:eastAsia="宋体" w:cs="宋体"/>
          <w:spacing w:val="2"/>
          <w:sz w:val="20"/>
          <w:szCs w:val="20"/>
        </w:rPr>
        <w:t>(300-100)万元× 1.1％=2.2 万</w:t>
      </w:r>
      <w:r>
        <w:rPr>
          <w:rFonts w:ascii="宋体" w:hAnsi="宋体" w:eastAsia="宋体" w:cs="宋体"/>
          <w:sz w:val="20"/>
          <w:szCs w:val="20"/>
        </w:rPr>
        <w:t>元</w:t>
      </w:r>
    </w:p>
    <w:p>
      <w:pPr>
        <w:spacing w:before="201" w:line="219" w:lineRule="auto"/>
        <w:ind w:left="148"/>
        <w:rPr>
          <w:rFonts w:ascii="宋体" w:hAnsi="宋体" w:eastAsia="宋体" w:cs="宋体"/>
          <w:sz w:val="20"/>
          <w:szCs w:val="20"/>
        </w:rPr>
      </w:pPr>
      <w:r>
        <w:rPr>
          <w:rFonts w:ascii="宋体" w:hAnsi="宋体" w:eastAsia="宋体" w:cs="宋体"/>
          <w:spacing w:val="-6"/>
          <w:sz w:val="20"/>
          <w:szCs w:val="20"/>
        </w:rPr>
        <w:t>合计收</w:t>
      </w:r>
      <w:r>
        <w:rPr>
          <w:rFonts w:ascii="宋体" w:hAnsi="宋体" w:eastAsia="宋体" w:cs="宋体"/>
          <w:spacing w:val="-5"/>
          <w:sz w:val="20"/>
          <w:szCs w:val="20"/>
        </w:rPr>
        <w:t>费</w:t>
      </w:r>
      <w:r>
        <w:rPr>
          <w:rFonts w:ascii="宋体" w:hAnsi="宋体" w:eastAsia="宋体" w:cs="宋体"/>
          <w:spacing w:val="-3"/>
          <w:sz w:val="20"/>
          <w:szCs w:val="20"/>
        </w:rPr>
        <w:t>=1.5+2.2=3.7 万元。</w:t>
      </w:r>
    </w:p>
    <w:sectPr>
      <w:footerReference r:id="rId71" w:type="default"/>
      <w:pgSz w:w="11909" w:h="16836"/>
      <w:pgMar w:top="400" w:right="1560" w:bottom="1195" w:left="1560" w:header="0" w:footer="10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6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62"/>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5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6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5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6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1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1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1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6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6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5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5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69"/>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6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74"/>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5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6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6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69"/>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6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3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w:t>
    </w:r>
    <w:r>
      <w:rPr>
        <w:rFonts w:ascii="Times New Roman" w:hAnsi="Times New Roman" w:eastAsia="Times New Roman" w:cs="Times New Roman"/>
        <w:spacing w:val="-2"/>
        <w:sz w:val="21"/>
        <w:szCs w:val="21"/>
      </w:rPr>
      <w:t>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w:t>
    </w:r>
    <w:r>
      <w:rPr>
        <w:rFonts w:ascii="Times New Roman" w:hAnsi="Times New Roman" w:eastAsia="Times New Roman" w:cs="Times New Roman"/>
        <w:spacing w:val="-2"/>
        <w:sz w:val="21"/>
        <w:szCs w:val="21"/>
      </w:rPr>
      <w:t>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w:t>
    </w:r>
    <w:r>
      <w:rPr>
        <w:rFonts w:ascii="Times New Roman" w:hAnsi="Times New Roman" w:eastAsia="Times New Roman" w:cs="Times New Roman"/>
        <w:spacing w:val="-2"/>
        <w:sz w:val="21"/>
        <w:szCs w:val="21"/>
      </w:rPr>
      <w:t>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4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w:t>
    </w:r>
    <w:r>
      <w:rPr>
        <w:rFonts w:ascii="Times New Roman" w:hAnsi="Times New Roman" w:eastAsia="Times New Roman" w:cs="Times New Roman"/>
        <w:spacing w:val="-2"/>
        <w:sz w:val="21"/>
        <w:szCs w:val="21"/>
      </w:rPr>
      <w:t>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9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w:t>
    </w:r>
    <w:r>
      <w:rPr>
        <w:rFonts w:ascii="Times New Roman" w:hAnsi="Times New Roman" w:eastAsia="Times New Roman" w:cs="Times New Roman"/>
        <w:spacing w:val="-2"/>
        <w:sz w:val="21"/>
        <w:szCs w:val="21"/>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334"/>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7"/>
        <w:sz w:val="21"/>
        <w:szCs w:val="21"/>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6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62"/>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D75B3"/>
    <w:multiLevelType w:val="multilevel"/>
    <w:tmpl w:val="804D75B3"/>
    <w:lvl w:ilvl="0" w:tentative="0">
      <w:start w:val="1"/>
      <w:numFmt w:val="decimalEnclosedCircle"/>
      <w:lvlText w:val="%1"/>
      <w:lvlJc w:val="left"/>
      <w:pPr>
        <w:ind w:left="900" w:hanging="420"/>
      </w:pPr>
      <w:rPr>
        <w:rFonts w:hint="eastAsia" w:ascii="等线" w:hAnsi="等线" w:eastAsia="等线" w:cs="等线"/>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8B5B070F"/>
    <w:multiLevelType w:val="multilevel"/>
    <w:tmpl w:val="8B5B070F"/>
    <w:lvl w:ilvl="0" w:tentative="0">
      <w:start w:val="1"/>
      <w:numFmt w:val="decimalEnclosedCircle"/>
      <w:lvlText w:val="%1"/>
      <w:lvlJc w:val="left"/>
      <w:pPr>
        <w:ind w:left="240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AAA90044"/>
    <w:multiLevelType w:val="multilevel"/>
    <w:tmpl w:val="AAA90044"/>
    <w:lvl w:ilvl="0" w:tentative="0">
      <w:start w:val="1"/>
      <w:numFmt w:val="decimalEnclosedCircle"/>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AE6593C8"/>
    <w:multiLevelType w:val="multilevel"/>
    <w:tmpl w:val="AE6593C8"/>
    <w:lvl w:ilvl="0" w:tentative="0">
      <w:start w:val="1"/>
      <w:numFmt w:val="decimalEnclosedCircle"/>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B21BE783"/>
    <w:multiLevelType w:val="multilevel"/>
    <w:tmpl w:val="B21BE783"/>
    <w:lvl w:ilvl="0" w:tentative="0">
      <w:start w:val="1"/>
      <w:numFmt w:val="decimalEnclosedCircle"/>
      <w:lvlText w:val="%1"/>
      <w:lvlJc w:val="left"/>
      <w:pPr>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B89EAD45"/>
    <w:multiLevelType w:val="multilevel"/>
    <w:tmpl w:val="B89EAD45"/>
    <w:lvl w:ilvl="0" w:tentative="0">
      <w:start w:val="1"/>
      <w:numFmt w:val="decimalEnclosedCircle"/>
      <w:lvlText w:val="%1"/>
      <w:lvlJc w:val="left"/>
      <w:pPr>
        <w:ind w:left="900" w:hanging="42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BA5E4BE9"/>
    <w:multiLevelType w:val="multilevel"/>
    <w:tmpl w:val="BA5E4BE9"/>
    <w:lvl w:ilvl="0" w:tentative="0">
      <w:start w:val="1"/>
      <w:numFmt w:val="decimalEnclosedCircle"/>
      <w:lvlText w:val="%1"/>
      <w:lvlJc w:val="left"/>
      <w:pPr>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BF4C360A"/>
    <w:multiLevelType w:val="multilevel"/>
    <w:tmpl w:val="BF4C360A"/>
    <w:lvl w:ilvl="0" w:tentative="0">
      <w:start w:val="1"/>
      <w:numFmt w:val="decimalEnclosedCircle"/>
      <w:lvlText w:val="%1"/>
      <w:lvlJc w:val="left"/>
      <w:pPr>
        <w:ind w:left="900" w:hanging="42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D3429F53"/>
    <w:multiLevelType w:val="singleLevel"/>
    <w:tmpl w:val="D3429F53"/>
    <w:lvl w:ilvl="0" w:tentative="0">
      <w:start w:val="1"/>
      <w:numFmt w:val="decimal"/>
      <w:suff w:val="space"/>
      <w:lvlText w:val="(%1)"/>
      <w:lvlJc w:val="left"/>
    </w:lvl>
  </w:abstractNum>
  <w:abstractNum w:abstractNumId="9">
    <w:nsid w:val="D6C3F3B6"/>
    <w:multiLevelType w:val="multilevel"/>
    <w:tmpl w:val="D6C3F3B6"/>
    <w:lvl w:ilvl="0" w:tentative="0">
      <w:start w:val="1"/>
      <w:numFmt w:val="decimalEnclosedCircle"/>
      <w:lvlText w:val="%1"/>
      <w:lvlJc w:val="left"/>
      <w:pPr>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D732DF57"/>
    <w:multiLevelType w:val="multilevel"/>
    <w:tmpl w:val="D732DF57"/>
    <w:lvl w:ilvl="0" w:tentative="0">
      <w:start w:val="1"/>
      <w:numFmt w:val="decimalEnclosedCircle"/>
      <w:lvlText w:val="%1"/>
      <w:lvlJc w:val="left"/>
      <w:pPr>
        <w:ind w:left="900" w:hanging="42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DC30C9EF"/>
    <w:multiLevelType w:val="multilevel"/>
    <w:tmpl w:val="DC30C9EF"/>
    <w:lvl w:ilvl="0" w:tentative="0">
      <w:start w:val="1"/>
      <w:numFmt w:val="decimalEnclosedCircle"/>
      <w:lvlText w:val="%1"/>
      <w:lvlJc w:val="left"/>
      <w:pPr>
        <w:ind w:left="900" w:hanging="420"/>
      </w:pPr>
      <w:rPr>
        <w:rFonts w:hint="eastAsia" w:ascii="等线" w:hAnsi="等线" w:eastAsia="等线" w:cs="等线"/>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ED183A59"/>
    <w:multiLevelType w:val="multilevel"/>
    <w:tmpl w:val="ED183A59"/>
    <w:lvl w:ilvl="0" w:tentative="0">
      <w:start w:val="1"/>
      <w:numFmt w:val="decimalEnclosedCircle"/>
      <w:lvlText w:val="%1"/>
      <w:lvlJc w:val="left"/>
      <w:pPr>
        <w:ind w:left="987"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F465B5B"/>
    <w:multiLevelType w:val="multilevel"/>
    <w:tmpl w:val="0F465B5B"/>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160B1DBE"/>
    <w:multiLevelType w:val="multilevel"/>
    <w:tmpl w:val="160B1DBE"/>
    <w:lvl w:ilvl="0" w:tentative="0">
      <w:start w:val="1"/>
      <w:numFmt w:val="decimalEnclosedCircle"/>
      <w:lvlText w:val="%1"/>
      <w:lvlJc w:val="left"/>
      <w:pPr>
        <w:ind w:left="900" w:hanging="420"/>
      </w:pPr>
      <w:rPr>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8925522"/>
    <w:multiLevelType w:val="multilevel"/>
    <w:tmpl w:val="38925522"/>
    <w:lvl w:ilvl="0" w:tentative="0">
      <w:start w:val="1"/>
      <w:numFmt w:val="decimalEnclosedCircle"/>
      <w:lvlText w:val="%1"/>
      <w:lvlJc w:val="left"/>
      <w:pPr>
        <w:ind w:left="900" w:hanging="42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D9D73D6"/>
    <w:multiLevelType w:val="multilevel"/>
    <w:tmpl w:val="4D9D73D6"/>
    <w:lvl w:ilvl="0" w:tentative="0">
      <w:start w:val="1"/>
      <w:numFmt w:val="decimalEnclosedCircle"/>
      <w:lvlText w:val="%1"/>
      <w:lvlJc w:val="left"/>
      <w:pPr>
        <w:ind w:left="900" w:hanging="42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9226B9E"/>
    <w:multiLevelType w:val="multilevel"/>
    <w:tmpl w:val="69226B9E"/>
    <w:lvl w:ilvl="0" w:tentative="0">
      <w:start w:val="1"/>
      <w:numFmt w:val="decimalEnclosedCircle"/>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81E284A"/>
    <w:multiLevelType w:val="singleLevel"/>
    <w:tmpl w:val="781E284A"/>
    <w:lvl w:ilvl="0" w:tentative="0">
      <w:start w:val="1"/>
      <w:numFmt w:val="decimal"/>
      <w:lvlText w:val="%1"/>
      <w:lvlJc w:val="left"/>
      <w:pPr>
        <w:tabs>
          <w:tab w:val="left" w:pos="397"/>
        </w:tabs>
        <w:ind w:left="391" w:leftChars="0" w:hanging="171" w:firstLineChars="0"/>
      </w:pPr>
      <w:rPr>
        <w:rFonts w:hint="default"/>
      </w:rPr>
    </w:lvl>
  </w:abstractNum>
  <w:num w:numId="1">
    <w:abstractNumId w:val="13"/>
  </w:num>
  <w:num w:numId="2">
    <w:abstractNumId w:val="18"/>
  </w:num>
  <w:num w:numId="3">
    <w:abstractNumId w:val="7"/>
  </w:num>
  <w:num w:numId="4">
    <w:abstractNumId w:val="16"/>
  </w:num>
  <w:num w:numId="5">
    <w:abstractNumId w:val="17"/>
  </w:num>
  <w:num w:numId="6">
    <w:abstractNumId w:val="6"/>
  </w:num>
  <w:num w:numId="7">
    <w:abstractNumId w:val="1"/>
  </w:num>
  <w:num w:numId="8">
    <w:abstractNumId w:val="12"/>
  </w:num>
  <w:num w:numId="9">
    <w:abstractNumId w:val="14"/>
  </w:num>
  <w:num w:numId="10">
    <w:abstractNumId w:val="2"/>
  </w:num>
  <w:num w:numId="11">
    <w:abstractNumId w:val="3"/>
  </w:num>
  <w:num w:numId="12">
    <w:abstractNumId w:val="5"/>
  </w:num>
  <w:num w:numId="13">
    <w:abstractNumId w:val="10"/>
  </w:num>
  <w:num w:numId="14">
    <w:abstractNumId w:val="15"/>
  </w:num>
  <w:num w:numId="15">
    <w:abstractNumId w:val="11"/>
  </w:num>
  <w:num w:numId="16">
    <w:abstractNumId w:val="4"/>
  </w:num>
  <w:num w:numId="17">
    <w:abstractNumId w:val="9"/>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hiNWYxZTZjODNmNjMzNGY3NmUzMjVlMTZjYzBmMGQifQ=="/>
  </w:docVars>
  <w:rsids>
    <w:rsidRoot w:val="00000000"/>
    <w:rsid w:val="03B90E6C"/>
    <w:rsid w:val="06F55CD9"/>
    <w:rsid w:val="0F4A1E02"/>
    <w:rsid w:val="11442D11"/>
    <w:rsid w:val="15396DC5"/>
    <w:rsid w:val="157A5387"/>
    <w:rsid w:val="1F445ACF"/>
    <w:rsid w:val="2015627B"/>
    <w:rsid w:val="21F04A05"/>
    <w:rsid w:val="22DF65D9"/>
    <w:rsid w:val="2D7B058E"/>
    <w:rsid w:val="341D172A"/>
    <w:rsid w:val="34C36408"/>
    <w:rsid w:val="35755308"/>
    <w:rsid w:val="3AAD3A0A"/>
    <w:rsid w:val="416F3C80"/>
    <w:rsid w:val="47B95B8F"/>
    <w:rsid w:val="550915CA"/>
    <w:rsid w:val="5C077F64"/>
    <w:rsid w:val="6B90056A"/>
    <w:rsid w:val="727E5F00"/>
    <w:rsid w:val="7CAA7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rPr>
  </w:style>
  <w:style w:type="paragraph" w:styleId="4">
    <w:name w:val="heading 3"/>
    <w:basedOn w:val="1"/>
    <w:next w:val="1"/>
    <w:semiHidden/>
    <w:unhideWhenUsed/>
    <w:qFormat/>
    <w:uiPriority w:val="9"/>
    <w:pPr>
      <w:keepNext/>
      <w:keepLines/>
      <w:numPr>
        <w:ilvl w:val="2"/>
        <w:numId w:val="1"/>
      </w:numPr>
      <w:adjustRightInd w:val="0"/>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semiHidden/>
    <w:unhideWhenUsed/>
    <w:qFormat/>
    <w:uiPriority w:val="9"/>
    <w:pPr>
      <w:keepNext/>
      <w:keepLines/>
      <w:numPr>
        <w:ilvl w:val="3"/>
        <w:numId w:val="1"/>
      </w:numPr>
      <w:adjustRightInd w:val="0"/>
      <w:spacing w:before="280" w:after="290" w:line="374" w:lineRule="auto"/>
      <w:outlineLvl w:val="3"/>
    </w:pPr>
    <w:rPr>
      <w:rFonts w:ascii="Arial" w:hAnsi="Arial" w:eastAsia="黑体" w:cs="Times New Roman"/>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0"/>
      <w:szCs w:val="21"/>
    </w:rPr>
  </w:style>
  <w:style w:type="paragraph" w:styleId="6">
    <w:name w:val="annotation text"/>
    <w:basedOn w:val="1"/>
    <w:uiPriority w:val="0"/>
    <w:pPr>
      <w:jc w:val="left"/>
    </w:pPr>
  </w:style>
  <w:style w:type="paragraph" w:styleId="7">
    <w:name w:val="Body Text Indent"/>
    <w:basedOn w:val="1"/>
    <w:next w:val="1"/>
    <w:qFormat/>
    <w:uiPriority w:val="0"/>
    <w:pPr>
      <w:spacing w:after="120" w:afterLines="0" w:afterAutospacing="0"/>
      <w:ind w:left="420" w:leftChars="200"/>
    </w:pPr>
  </w:style>
  <w:style w:type="paragraph" w:styleId="8">
    <w:name w:val="Body Text First Indent 2"/>
    <w:basedOn w:val="7"/>
    <w:qFormat/>
    <w:uiPriority w:val="0"/>
    <w:pPr>
      <w:ind w:firstLine="420"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3"/>
    <w:link w:val="1"/>
    <w:qFormat/>
    <w:uiPriority w:val="99"/>
    <w:rPr>
      <w:color w:val="0563C1"/>
      <w:u w:val="single"/>
    </w:rPr>
  </w:style>
  <w:style w:type="character" w:customStyle="1" w:styleId="13">
    <w:name w:val="NormalCharacter"/>
    <w:link w:val="1"/>
    <w:qFormat/>
    <w:uiPriority w:val="0"/>
    <w:rPr>
      <w:rFonts w:ascii="Arial" w:hAnsi="Arial" w:eastAsia="Arial" w:cs="Arial"/>
      <w:snapToGrid w:val="0"/>
      <w:color w:val="000000"/>
      <w:kern w:val="0"/>
      <w:sz w:val="21"/>
      <w:szCs w:val="2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msolistparagraph"/>
    <w:basedOn w:val="1"/>
    <w:qFormat/>
    <w:uiPriority w:val="0"/>
    <w:pPr>
      <w:adjustRightInd w:val="0"/>
      <w:spacing w:line="360" w:lineRule="auto"/>
      <w:ind w:firstLine="200" w:firstLineChars="200"/>
    </w:pPr>
    <w:rPr>
      <w:rFonts w:hint="eastAsia" w:ascii="楷体_GB2312" w:eastAsia="楷体_GB2312" w:cs="Lucida Sans"/>
      <w:sz w:val="24"/>
      <w:szCs w:val="24"/>
    </w:rPr>
  </w:style>
  <w:style w:type="paragraph" w:customStyle="1" w:styleId="16">
    <w:name w:val="Other|1"/>
    <w:basedOn w:val="1"/>
    <w:qFormat/>
    <w:uiPriority w:val="0"/>
    <w:pPr>
      <w:widowControl w:val="0"/>
      <w:shd w:val="clear" w:color="auto" w:fill="auto"/>
    </w:pPr>
    <w:rPr>
      <w:rFonts w:ascii="宋体" w:hAnsi="宋体" w:eastAsia="宋体" w:cs="宋体"/>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2.png"/><Relationship Id="rId73" Type="http://schemas.openxmlformats.org/officeDocument/2006/relationships/image" Target="media/image1.png"/><Relationship Id="rId72" Type="http://schemas.openxmlformats.org/officeDocument/2006/relationships/theme" Target="theme/theme1.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41237</Words>
  <Characters>44840</Characters>
  <TotalTime>29</TotalTime>
  <ScaleCrop>false</ScaleCrop>
  <LinksUpToDate>false</LinksUpToDate>
  <CharactersWithSpaces>48749</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2022-05-21T11:46:00Z</dcterms:created>
  <dc:creator>似水流年</dc:creator>
  <cp:lastModifiedBy>可乐</cp:lastModifiedBy>
  <dcterms:modified xsi:type="dcterms:W3CDTF">2022-07-29T06:56:20Z</dcterms:modified>
  <dc:title>甲A65010011005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2022-07-22T20:30:51Z</vt:filetime>
  </property>
  <property fmtid="{D5CDD505-2E9C-101B-9397-08002B2CF9AE}" pid="4" name="KSOProductBuildVer">
    <vt:lpwstr>2052-11.1.0.11875</vt:lpwstr>
  </property>
  <property fmtid="{D5CDD505-2E9C-101B-9397-08002B2CF9AE}" pid="5" name="ICV">
    <vt:lpwstr>0FEFB3B8798A48D7A8C7970250320EDC</vt:lpwstr>
  </property>
</Properties>
</file>