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楷体_GB2312" w:eastAsia="宋体"/>
          <w:b/>
          <w:color w:val="auto"/>
          <w:sz w:val="72"/>
          <w:highlight w:val="none"/>
          <w:lang w:val="en-US" w:eastAsia="zh-CN"/>
        </w:rPr>
      </w:pPr>
      <w:r>
        <w:rPr>
          <w:rFonts w:hint="eastAsia" w:ascii="楷体_GB2312"/>
          <w:b/>
          <w:color w:val="auto"/>
          <w:sz w:val="72"/>
          <w:highlight w:val="none"/>
          <w:lang w:val="en-US" w:eastAsia="zh-CN"/>
        </w:rPr>
        <w:t xml:space="preserve">  </w:t>
      </w:r>
    </w:p>
    <w:p>
      <w:pPr>
        <w:jc w:val="center"/>
        <w:rPr>
          <w:rFonts w:hint="eastAsia" w:ascii="楷体_GB2312"/>
          <w:b/>
          <w:color w:val="auto"/>
          <w:sz w:val="72"/>
          <w:highlight w:val="none"/>
        </w:rPr>
      </w:pPr>
    </w:p>
    <w:p>
      <w:pPr>
        <w:jc w:val="center"/>
        <w:rPr>
          <w:rFonts w:hint="eastAsia" w:ascii="楷体_GB2312"/>
          <w:b/>
          <w:color w:val="auto"/>
          <w:sz w:val="72"/>
          <w:highlight w:val="none"/>
        </w:rPr>
      </w:pPr>
    </w:p>
    <w:p>
      <w:pPr>
        <w:jc w:val="center"/>
        <w:rPr>
          <w:rFonts w:hint="eastAsia" w:ascii="楷体_GB2312"/>
          <w:b/>
          <w:color w:val="auto"/>
          <w:sz w:val="72"/>
          <w:highlight w:val="none"/>
        </w:rPr>
      </w:pPr>
      <w:r>
        <w:rPr>
          <w:rFonts w:hint="eastAsia" w:ascii="楷体_GB2312"/>
          <w:b/>
          <w:color w:val="auto"/>
          <w:sz w:val="72"/>
          <w:highlight w:val="none"/>
        </w:rPr>
        <w:t>政  府  采  购</w:t>
      </w:r>
    </w:p>
    <w:p>
      <w:pPr>
        <w:jc w:val="center"/>
        <w:rPr>
          <w:rFonts w:hint="eastAsia" w:ascii="楷体_GB2312"/>
          <w:b/>
          <w:color w:val="auto"/>
          <w:sz w:val="100"/>
          <w:highlight w:val="none"/>
        </w:rPr>
      </w:pPr>
      <w:r>
        <w:rPr>
          <w:rFonts w:hint="eastAsia" w:ascii="楷体_GB2312"/>
          <w:b/>
          <w:color w:val="auto"/>
          <w:sz w:val="100"/>
          <w:highlight w:val="none"/>
        </w:rPr>
        <w:t>招　标　文　件</w:t>
      </w:r>
    </w:p>
    <w:p>
      <w:pPr>
        <w:rPr>
          <w:rFonts w:hint="eastAsia"/>
          <w:b/>
          <w:bCs/>
          <w:color w:val="auto"/>
          <w:sz w:val="32"/>
          <w:szCs w:val="32"/>
          <w:highlight w:val="none"/>
        </w:rPr>
      </w:pPr>
    </w:p>
    <w:p>
      <w:pPr>
        <w:rPr>
          <w:rFonts w:hint="eastAsia"/>
          <w:b/>
          <w:bCs/>
          <w:color w:val="auto"/>
          <w:sz w:val="32"/>
          <w:szCs w:val="32"/>
          <w:highlight w:val="none"/>
        </w:rPr>
      </w:pPr>
    </w:p>
    <w:p>
      <w:pPr>
        <w:rPr>
          <w:rFonts w:hint="eastAsia"/>
          <w:b/>
          <w:bCs/>
          <w:color w:val="auto"/>
          <w:sz w:val="32"/>
          <w:szCs w:val="32"/>
          <w:highlight w:val="none"/>
        </w:rPr>
      </w:pPr>
    </w:p>
    <w:p>
      <w:pPr>
        <w:pStyle w:val="10"/>
        <w:rPr>
          <w:rFonts w:hint="eastAsia"/>
          <w:color w:val="auto"/>
          <w:highlight w:val="none"/>
        </w:rPr>
      </w:pPr>
    </w:p>
    <w:p>
      <w:pPr>
        <w:ind w:left="2073" w:leftChars="330" w:hanging="1380" w:hangingChars="491"/>
        <w:rPr>
          <w:rFonts w:hint="eastAsia" w:ascii="楷体_GB2312"/>
          <w:b/>
          <w:bCs/>
          <w:color w:val="auto"/>
          <w:sz w:val="28"/>
          <w:szCs w:val="28"/>
          <w:highlight w:val="none"/>
          <w:lang w:val="en-US" w:eastAsia="zh-CN"/>
        </w:rPr>
      </w:pPr>
    </w:p>
    <w:p>
      <w:pPr>
        <w:ind w:left="2073" w:leftChars="330" w:hanging="1380" w:hangingChars="491"/>
        <w:rPr>
          <w:rFonts w:hint="eastAsia" w:ascii="楷体_GB2312"/>
          <w:b/>
          <w:bCs/>
          <w:color w:val="auto"/>
          <w:sz w:val="28"/>
          <w:szCs w:val="28"/>
          <w:highlight w:val="none"/>
          <w:lang w:val="en-US" w:eastAsia="zh-CN"/>
        </w:rPr>
      </w:pPr>
    </w:p>
    <w:p>
      <w:pPr>
        <w:jc w:val="center"/>
        <w:rPr>
          <w:rFonts w:hint="eastAsia" w:ascii="楷体_GB2312"/>
          <w:b/>
          <w:bCs/>
          <w:color w:val="auto"/>
          <w:sz w:val="36"/>
          <w:highlight w:val="none"/>
        </w:rPr>
      </w:pPr>
    </w:p>
    <w:p>
      <w:pPr>
        <w:rPr>
          <w:rFonts w:hint="eastAsia"/>
          <w:b/>
          <w:color w:val="auto"/>
          <w:sz w:val="30"/>
          <w:szCs w:val="30"/>
          <w:highlight w:val="none"/>
        </w:rPr>
      </w:pPr>
    </w:p>
    <w:p>
      <w:pPr>
        <w:rPr>
          <w:rFonts w:hint="eastAsia"/>
          <w:b/>
          <w:color w:val="auto"/>
          <w:sz w:val="30"/>
          <w:szCs w:val="30"/>
          <w:highlight w:val="none"/>
        </w:rPr>
      </w:pPr>
    </w:p>
    <w:p>
      <w:pPr>
        <w:rPr>
          <w:rFonts w:hint="eastAsia"/>
          <w:b/>
          <w:color w:val="auto"/>
          <w:sz w:val="30"/>
          <w:szCs w:val="30"/>
          <w:highlight w:val="none"/>
        </w:rPr>
      </w:pPr>
    </w:p>
    <w:p>
      <w:pPr>
        <w:pStyle w:val="10"/>
        <w:ind w:left="0" w:leftChars="0" w:firstLine="0" w:firstLineChars="0"/>
        <w:rPr>
          <w:rFonts w:hint="eastAsia"/>
          <w:b/>
          <w:color w:val="auto"/>
          <w:sz w:val="30"/>
          <w:szCs w:val="30"/>
          <w:highlight w:val="none"/>
        </w:rPr>
      </w:pPr>
    </w:p>
    <w:p>
      <w:pPr>
        <w:pStyle w:val="10"/>
        <w:ind w:left="0" w:leftChars="0" w:firstLine="0" w:firstLineChars="0"/>
        <w:rPr>
          <w:rFonts w:hint="eastAsia"/>
          <w:b/>
          <w:color w:val="auto"/>
          <w:sz w:val="30"/>
          <w:szCs w:val="30"/>
          <w:highlight w:val="none"/>
        </w:rPr>
      </w:pPr>
    </w:p>
    <w:p>
      <w:pPr>
        <w:pStyle w:val="10"/>
        <w:ind w:left="0" w:leftChars="0" w:firstLine="0" w:firstLineChars="0"/>
        <w:rPr>
          <w:rFonts w:hint="eastAsia"/>
          <w:b/>
          <w:color w:val="auto"/>
          <w:sz w:val="30"/>
          <w:szCs w:val="30"/>
          <w:highlight w:val="none"/>
        </w:rPr>
      </w:pPr>
    </w:p>
    <w:p>
      <w:pPr>
        <w:rPr>
          <w:rFonts w:hint="eastAsia"/>
          <w:b/>
          <w:color w:val="auto"/>
          <w:sz w:val="30"/>
          <w:szCs w:val="30"/>
          <w:highlight w:val="none"/>
        </w:rPr>
      </w:pPr>
    </w:p>
    <w:p>
      <w:pPr>
        <w:jc w:val="center"/>
        <w:rPr>
          <w:rFonts w:hint="eastAsia"/>
          <w:b/>
          <w:color w:val="auto"/>
          <w:sz w:val="30"/>
          <w:szCs w:val="30"/>
          <w:highlight w:val="none"/>
          <w:lang w:eastAsia="zh-CN"/>
        </w:rPr>
      </w:pPr>
      <w:r>
        <w:rPr>
          <w:rFonts w:hint="eastAsia"/>
          <w:b/>
          <w:color w:val="auto"/>
          <w:sz w:val="30"/>
          <w:szCs w:val="30"/>
          <w:highlight w:val="none"/>
        </w:rPr>
        <w:t>招标代理：</w:t>
      </w:r>
      <w:r>
        <w:rPr>
          <w:rFonts w:hint="eastAsia"/>
          <w:b/>
          <w:color w:val="auto"/>
          <w:sz w:val="30"/>
          <w:szCs w:val="30"/>
          <w:highlight w:val="none"/>
          <w:lang w:eastAsia="zh-CN"/>
        </w:rPr>
        <w:t>新疆承泰建业工程管理咨询有限公司</w:t>
      </w:r>
    </w:p>
    <w:p>
      <w:pPr>
        <w:pStyle w:val="2"/>
        <w:rPr>
          <w:rFonts w:hint="eastAsia"/>
          <w:b/>
          <w:color w:val="auto"/>
          <w:sz w:val="30"/>
          <w:szCs w:val="30"/>
          <w:highlight w:val="none"/>
          <w:lang w:val="en-US" w:eastAsia="zh-CN"/>
        </w:rPr>
      </w:pPr>
      <w:r>
        <w:rPr>
          <w:rFonts w:hint="eastAsia"/>
          <w:b/>
          <w:color w:val="auto"/>
          <w:sz w:val="30"/>
          <w:szCs w:val="30"/>
          <w:highlight w:val="none"/>
          <w:lang w:val="en-US" w:eastAsia="zh-CN"/>
        </w:rPr>
        <w:t xml:space="preserve">       采购单位：皮山县农业农村局</w:t>
      </w:r>
    </w:p>
    <w:p>
      <w:pPr>
        <w:jc w:val="center"/>
        <w:rPr>
          <w:rFonts w:hint="default"/>
          <w:lang w:val="en-US" w:eastAsia="zh-CN"/>
        </w:rPr>
      </w:pPr>
      <w:r>
        <w:rPr>
          <w:rFonts w:hint="eastAsia"/>
          <w:b/>
          <w:color w:val="auto"/>
          <w:sz w:val="30"/>
          <w:szCs w:val="30"/>
          <w:highlight w:val="none"/>
          <w:lang w:val="en-US" w:eastAsia="zh-CN"/>
        </w:rPr>
        <w:t>2019年12月</w:t>
      </w:r>
    </w:p>
    <w:p>
      <w:pPr>
        <w:rPr>
          <w:rFonts w:hint="eastAsia"/>
          <w:b/>
          <w:color w:val="auto"/>
          <w:sz w:val="30"/>
          <w:szCs w:val="30"/>
          <w:highlight w:val="none"/>
        </w:rPr>
      </w:pPr>
    </w:p>
    <w:p>
      <w:pPr>
        <w:rPr>
          <w:rFonts w:hint="eastAsia"/>
          <w:b/>
          <w:color w:val="auto"/>
          <w:sz w:val="30"/>
          <w:szCs w:val="30"/>
          <w:highlight w:val="none"/>
        </w:rPr>
      </w:pPr>
    </w:p>
    <w:p>
      <w:pPr>
        <w:rPr>
          <w:rFonts w:hint="eastAsia"/>
          <w:b/>
          <w:color w:val="auto"/>
          <w:sz w:val="30"/>
          <w:szCs w:val="30"/>
          <w:highlight w:val="none"/>
        </w:rPr>
      </w:pPr>
    </w:p>
    <w:p>
      <w:pPr>
        <w:autoSpaceDE w:val="0"/>
        <w:autoSpaceDN w:val="0"/>
        <w:jc w:val="center"/>
        <w:rPr>
          <w:rFonts w:hint="eastAsia" w:ascii="宋体" w:hAnsi="宋体" w:cs="宋体"/>
          <w:bCs/>
          <w:color w:val="auto"/>
          <w:sz w:val="44"/>
          <w:szCs w:val="44"/>
          <w:highlight w:val="none"/>
          <w:lang w:val="zh-CN"/>
        </w:rPr>
      </w:pPr>
    </w:p>
    <w:p>
      <w:pPr>
        <w:autoSpaceDE w:val="0"/>
        <w:autoSpaceDN w:val="0"/>
        <w:jc w:val="center"/>
        <w:rPr>
          <w:rFonts w:hint="eastAsia" w:ascii="宋体" w:hAnsi="宋体" w:cs="宋体"/>
          <w:bCs/>
          <w:color w:val="auto"/>
          <w:sz w:val="44"/>
          <w:szCs w:val="44"/>
          <w:highlight w:val="none"/>
          <w:lang w:val="zh-CN"/>
        </w:rPr>
      </w:pPr>
    </w:p>
    <w:p>
      <w:pPr>
        <w:autoSpaceDE w:val="0"/>
        <w:autoSpaceDN w:val="0"/>
        <w:jc w:val="center"/>
        <w:rPr>
          <w:rFonts w:hint="eastAsia" w:ascii="宋体" w:hAnsi="宋体"/>
          <w:bCs/>
          <w:color w:val="auto"/>
          <w:sz w:val="44"/>
          <w:szCs w:val="44"/>
          <w:highlight w:val="none"/>
          <w:lang w:val="zh-CN"/>
        </w:rPr>
      </w:pPr>
      <w:r>
        <w:rPr>
          <w:rFonts w:hint="eastAsia" w:ascii="宋体" w:hAnsi="宋体" w:cs="宋体"/>
          <w:bCs/>
          <w:color w:val="auto"/>
          <w:sz w:val="44"/>
          <w:szCs w:val="44"/>
          <w:highlight w:val="none"/>
          <w:lang w:val="zh-CN"/>
        </w:rPr>
        <w:t>招标文件</w:t>
      </w:r>
    </w:p>
    <w:p>
      <w:pPr>
        <w:autoSpaceDE w:val="0"/>
        <w:autoSpaceDN w:val="0"/>
        <w:adjustRightInd w:val="0"/>
        <w:ind w:left="4375" w:leftChars="150" w:hanging="4060" w:hangingChars="1450"/>
        <w:rPr>
          <w:rFonts w:hint="eastAsia" w:ascii="宋体" w:hAnsi="宋体" w:cs="宋体"/>
          <w:bCs/>
          <w:color w:val="auto"/>
          <w:kern w:val="0"/>
          <w:sz w:val="28"/>
          <w:szCs w:val="28"/>
          <w:highlight w:val="none"/>
          <w:lang w:val="zh-CN"/>
        </w:rPr>
      </w:pPr>
    </w:p>
    <w:p>
      <w:pPr>
        <w:autoSpaceDE w:val="0"/>
        <w:autoSpaceDN w:val="0"/>
        <w:adjustRightInd w:val="0"/>
        <w:ind w:left="4375" w:leftChars="150" w:hanging="4060" w:hangingChars="1450"/>
        <w:rPr>
          <w:rFonts w:hint="eastAsia" w:ascii="宋体" w:hAnsi="宋体" w:cs="宋体"/>
          <w:bCs/>
          <w:color w:val="auto"/>
          <w:kern w:val="0"/>
          <w:sz w:val="28"/>
          <w:szCs w:val="28"/>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left="1959" w:leftChars="133" w:hanging="1680" w:hangingChars="600"/>
        <w:textAlignment w:val="auto"/>
        <w:rPr>
          <w:rFonts w:hint="eastAsia" w:ascii="宋体" w:hAnsi="宋体" w:cs="宋体"/>
          <w:bCs/>
          <w:color w:val="auto"/>
          <w:sz w:val="28"/>
          <w:szCs w:val="28"/>
          <w:highlight w:val="none"/>
          <w:lang w:val="zh-CN" w:eastAsia="zh-CN"/>
        </w:rPr>
      </w:pPr>
      <w:r>
        <w:rPr>
          <w:rFonts w:hint="eastAsia" w:ascii="宋体" w:hAnsi="宋体" w:cs="宋体"/>
          <w:bCs/>
          <w:color w:val="auto"/>
          <w:sz w:val="28"/>
          <w:szCs w:val="28"/>
          <w:highlight w:val="none"/>
          <w:lang w:val="zh-CN" w:eastAsia="zh-CN"/>
        </w:rPr>
        <w:t>工 程 名 称：皮山县仔兔补助项目</w:t>
      </w:r>
    </w:p>
    <w:p>
      <w:pPr>
        <w:keepNext w:val="0"/>
        <w:keepLines w:val="0"/>
        <w:pageBreakBefore w:val="0"/>
        <w:widowControl w:val="0"/>
        <w:kinsoku/>
        <w:wordWrap/>
        <w:overflowPunct/>
        <w:topLinePunct w:val="0"/>
        <w:autoSpaceDE w:val="0"/>
        <w:autoSpaceDN w:val="0"/>
        <w:bidi w:val="0"/>
        <w:adjustRightInd w:val="0"/>
        <w:snapToGrid/>
        <w:spacing w:line="480" w:lineRule="auto"/>
        <w:ind w:left="4375" w:leftChars="150" w:hanging="4060" w:hangingChars="1450"/>
        <w:textAlignment w:val="auto"/>
        <w:rPr>
          <w:rFonts w:hint="eastAsia" w:ascii="宋体" w:hAnsi="宋体" w:cs="宋体"/>
          <w:bCs/>
          <w:color w:val="auto"/>
          <w:sz w:val="28"/>
          <w:szCs w:val="28"/>
          <w:highlight w:val="none"/>
          <w:lang w:val="zh-CN"/>
        </w:rPr>
      </w:pPr>
      <w:r>
        <w:rPr>
          <w:rFonts w:hint="eastAsia" w:ascii="宋体" w:hAnsi="宋体" w:cs="宋体"/>
          <w:bCs/>
          <w:color w:val="auto"/>
          <w:sz w:val="28"/>
          <w:szCs w:val="28"/>
          <w:highlight w:val="none"/>
          <w:lang w:val="zh-CN"/>
        </w:rPr>
        <w:t>招 标 人（盖章）：</w:t>
      </w:r>
      <w:r>
        <w:rPr>
          <w:rFonts w:hint="eastAsia" w:ascii="宋体" w:hAnsi="宋体" w:cs="宋体"/>
          <w:bCs/>
          <w:color w:val="auto"/>
          <w:sz w:val="28"/>
          <w:szCs w:val="28"/>
          <w:highlight w:val="none"/>
          <w:lang w:val="en-US" w:eastAsia="zh-CN"/>
        </w:rPr>
        <w:t>皮山县农业农村局</w:t>
      </w:r>
    </w:p>
    <w:p>
      <w:pPr>
        <w:keepNext w:val="0"/>
        <w:keepLines w:val="0"/>
        <w:pageBreakBefore w:val="0"/>
        <w:widowControl w:val="0"/>
        <w:kinsoku/>
        <w:wordWrap/>
        <w:overflowPunct/>
        <w:topLinePunct w:val="0"/>
        <w:autoSpaceDE w:val="0"/>
        <w:autoSpaceDN w:val="0"/>
        <w:bidi w:val="0"/>
        <w:adjustRightInd w:val="0"/>
        <w:snapToGrid/>
        <w:spacing w:line="480" w:lineRule="auto"/>
        <w:ind w:left="4375" w:leftChars="150" w:hanging="4060" w:hangingChars="1450"/>
        <w:textAlignment w:val="auto"/>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zh-CN"/>
        </w:rPr>
        <w:t>联 系 人：艾力扎提</w:t>
      </w:r>
    </w:p>
    <w:p>
      <w:pPr>
        <w:keepNext w:val="0"/>
        <w:keepLines w:val="0"/>
        <w:pageBreakBefore w:val="0"/>
        <w:widowControl w:val="0"/>
        <w:kinsoku/>
        <w:wordWrap/>
        <w:overflowPunct/>
        <w:topLinePunct w:val="0"/>
        <w:autoSpaceDE w:val="0"/>
        <w:autoSpaceDN w:val="0"/>
        <w:bidi w:val="0"/>
        <w:adjustRightInd w:val="0"/>
        <w:snapToGrid/>
        <w:spacing w:line="480" w:lineRule="auto"/>
        <w:ind w:left="4375" w:leftChars="150" w:hanging="4060" w:hangingChars="1450"/>
        <w:textAlignment w:val="auto"/>
        <w:rPr>
          <w:rFonts w:hint="eastAsia" w:ascii="宋体" w:hAnsi="宋体" w:cs="宋体"/>
          <w:bCs/>
          <w:color w:val="auto"/>
          <w:sz w:val="28"/>
          <w:szCs w:val="28"/>
          <w:highlight w:val="none"/>
          <w:lang w:val="en-US"/>
        </w:rPr>
      </w:pPr>
      <w:r>
        <w:rPr>
          <w:rFonts w:hint="eastAsia" w:ascii="宋体" w:hAnsi="宋体" w:cs="宋体"/>
          <w:bCs/>
          <w:color w:val="auto"/>
          <w:sz w:val="28"/>
          <w:szCs w:val="28"/>
          <w:highlight w:val="none"/>
          <w:lang w:val="zh-CN"/>
        </w:rPr>
        <w:t>电    话：0903-6422146</w:t>
      </w:r>
    </w:p>
    <w:p>
      <w:pPr>
        <w:keepNext w:val="0"/>
        <w:keepLines w:val="0"/>
        <w:pageBreakBefore w:val="0"/>
        <w:widowControl w:val="0"/>
        <w:kinsoku/>
        <w:wordWrap/>
        <w:overflowPunct/>
        <w:topLinePunct w:val="0"/>
        <w:autoSpaceDE w:val="0"/>
        <w:autoSpaceDN w:val="0"/>
        <w:bidi w:val="0"/>
        <w:adjustRightInd w:val="0"/>
        <w:snapToGrid/>
        <w:spacing w:line="480" w:lineRule="auto"/>
        <w:ind w:left="4375" w:leftChars="150" w:hanging="4060" w:hangingChars="1450"/>
        <w:textAlignment w:val="auto"/>
        <w:rPr>
          <w:rFonts w:hint="eastAsia"/>
          <w:color w:val="auto"/>
          <w:highlight w:val="none"/>
          <w:lang w:val="zh-CN"/>
        </w:rPr>
      </w:pPr>
      <w:r>
        <w:rPr>
          <w:rFonts w:hint="eastAsia" w:ascii="宋体" w:hAnsi="宋体" w:cs="宋体"/>
          <w:bCs/>
          <w:color w:val="auto"/>
          <w:sz w:val="28"/>
          <w:szCs w:val="28"/>
          <w:highlight w:val="none"/>
          <w:lang w:val="zh-CN"/>
        </w:rPr>
        <w:t>详细地址：</w:t>
      </w:r>
      <w:r>
        <w:rPr>
          <w:rFonts w:hint="eastAsia" w:ascii="宋体" w:hAnsi="宋体" w:cs="宋体"/>
          <w:bCs/>
          <w:color w:val="auto"/>
          <w:sz w:val="28"/>
          <w:szCs w:val="28"/>
          <w:highlight w:val="none"/>
          <w:lang w:val="en-US" w:eastAsia="zh-CN"/>
        </w:rPr>
        <w:t>皮山县</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cs="宋体"/>
          <w:bCs/>
          <w:color w:val="auto"/>
          <w:sz w:val="28"/>
          <w:szCs w:val="28"/>
          <w:highlight w:val="none"/>
          <w:lang w:val="zh-CN"/>
        </w:rPr>
      </w:pP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none"/>
          <w:lang w:val="en-US" w:eastAsia="zh-CN"/>
        </w:rPr>
        <w:t xml:space="preserve">                </w:t>
      </w:r>
      <w:r>
        <w:rPr>
          <w:rFonts w:hint="eastAsia" w:ascii="宋体" w:hAnsi="宋体"/>
          <w:bCs/>
          <w:color w:val="auto"/>
          <w:sz w:val="28"/>
          <w:szCs w:val="28"/>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left="4375" w:leftChars="150" w:hanging="4060" w:hangingChars="1450"/>
        <w:textAlignment w:val="auto"/>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val="zh-CN"/>
        </w:rPr>
        <w:t>招标代理机构</w:t>
      </w:r>
      <w:r>
        <w:rPr>
          <w:rFonts w:hint="eastAsia" w:ascii="宋体" w:hAnsi="宋体" w:cs="宋体"/>
          <w:color w:val="auto"/>
          <w:sz w:val="28"/>
          <w:szCs w:val="28"/>
          <w:highlight w:val="none"/>
          <w:lang w:val="zh-CN"/>
        </w:rPr>
        <w:t>（盖章）</w:t>
      </w:r>
      <w:r>
        <w:rPr>
          <w:rFonts w:hint="eastAsia" w:ascii="宋体" w:hAnsi="宋体" w:cs="宋体"/>
          <w:bCs/>
          <w:color w:val="auto"/>
          <w:sz w:val="28"/>
          <w:szCs w:val="28"/>
          <w:highlight w:val="none"/>
          <w:lang w:val="zh-CN"/>
        </w:rPr>
        <w:t>：</w:t>
      </w:r>
      <w:r>
        <w:rPr>
          <w:rFonts w:hint="eastAsia" w:ascii="宋体" w:hAnsi="宋体" w:cs="宋体"/>
          <w:bCs/>
          <w:color w:val="auto"/>
          <w:sz w:val="28"/>
          <w:szCs w:val="28"/>
          <w:highlight w:val="none"/>
          <w:lang w:eastAsia="zh-CN"/>
        </w:rPr>
        <w:t>新疆承泰建业工程管理咨询有限公司</w:t>
      </w:r>
    </w:p>
    <w:p>
      <w:pPr>
        <w:keepNext w:val="0"/>
        <w:keepLines w:val="0"/>
        <w:pageBreakBefore w:val="0"/>
        <w:widowControl w:val="0"/>
        <w:kinsoku/>
        <w:wordWrap/>
        <w:overflowPunct/>
        <w:topLinePunct w:val="0"/>
        <w:autoSpaceDE w:val="0"/>
        <w:autoSpaceDN w:val="0"/>
        <w:bidi w:val="0"/>
        <w:adjustRightInd w:val="0"/>
        <w:snapToGrid/>
        <w:spacing w:line="480" w:lineRule="auto"/>
        <w:ind w:left="315" w:leftChars="150"/>
        <w:textAlignment w:val="auto"/>
        <w:rPr>
          <w:rFonts w:hint="eastAsia" w:ascii="宋体" w:hAnsi="宋体"/>
          <w:bCs/>
          <w:color w:val="auto"/>
          <w:sz w:val="28"/>
          <w:szCs w:val="28"/>
          <w:highlight w:val="none"/>
          <w:lang w:val="zh-CN"/>
        </w:rPr>
      </w:pPr>
      <w:r>
        <w:rPr>
          <w:rFonts w:hint="eastAsia" w:ascii="宋体" w:hAnsi="宋体" w:cs="宋体"/>
          <w:bCs/>
          <w:color w:val="auto"/>
          <w:kern w:val="0"/>
          <w:sz w:val="28"/>
          <w:szCs w:val="28"/>
          <w:highlight w:val="none"/>
          <w:lang w:val="zh-CN"/>
        </w:rPr>
        <w:t>项目负责人</w:t>
      </w:r>
      <w:r>
        <w:rPr>
          <w:rFonts w:hint="eastAsia" w:ascii="宋体" w:hAnsi="宋体" w:cs="宋体"/>
          <w:bCs/>
          <w:color w:val="auto"/>
          <w:sz w:val="28"/>
          <w:szCs w:val="28"/>
          <w:highlight w:val="none"/>
          <w:lang w:val="zh-CN"/>
        </w:rPr>
        <w:t>：魏扬</w:t>
      </w:r>
    </w:p>
    <w:tbl>
      <w:tblPr>
        <w:tblStyle w:val="23"/>
        <w:tblpPr w:leftFromText="180" w:rightFromText="180" w:vertAnchor="text" w:tblpX="10201" w:tblpY="377"/>
        <w:tblOverlap w:val="never"/>
        <w:tblW w:w="1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302" w:type="dxa"/>
          </w:tcPr>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宋体" w:hAnsi="宋体" w:cs="宋体"/>
                <w:bCs/>
                <w:color w:val="auto"/>
                <w:kern w:val="0"/>
                <w:sz w:val="28"/>
                <w:szCs w:val="28"/>
                <w:highlight w:val="none"/>
                <w:vertAlign w:val="baseline"/>
                <w:lang w:val="zh-CN"/>
              </w:rPr>
            </w:pPr>
          </w:p>
        </w:tc>
      </w:tr>
    </w:tbl>
    <w:p>
      <w:pPr>
        <w:keepNext w:val="0"/>
        <w:keepLines w:val="0"/>
        <w:pageBreakBefore w:val="0"/>
        <w:widowControl w:val="0"/>
        <w:kinsoku/>
        <w:wordWrap/>
        <w:overflowPunct/>
        <w:topLinePunct w:val="0"/>
        <w:autoSpaceDE w:val="0"/>
        <w:autoSpaceDN w:val="0"/>
        <w:bidi w:val="0"/>
        <w:adjustRightInd w:val="0"/>
        <w:snapToGrid/>
        <w:spacing w:line="480" w:lineRule="auto"/>
        <w:ind w:left="315" w:leftChars="150"/>
        <w:textAlignment w:val="auto"/>
        <w:rPr>
          <w:rFonts w:hint="default" w:ascii="宋体" w:hAnsi="宋体" w:cs="宋体"/>
          <w:bCs/>
          <w:color w:val="auto"/>
          <w:sz w:val="28"/>
          <w:szCs w:val="28"/>
          <w:highlight w:val="none"/>
          <w:lang w:val="en-US"/>
        </w:rPr>
      </w:pPr>
      <w:r>
        <w:rPr>
          <w:rFonts w:hint="eastAsia" w:ascii="宋体" w:hAnsi="宋体" w:cs="宋体"/>
          <w:bCs/>
          <w:color w:val="auto"/>
          <w:kern w:val="0"/>
          <w:sz w:val="28"/>
          <w:szCs w:val="28"/>
          <w:highlight w:val="none"/>
          <w:lang w:val="zh-CN"/>
        </w:rPr>
        <w:t>电    话</w:t>
      </w:r>
      <w:r>
        <w:rPr>
          <w:rFonts w:hint="eastAsia" w:ascii="宋体" w:hAnsi="宋体" w:cs="宋体"/>
          <w:bCs/>
          <w:color w:val="auto"/>
          <w:sz w:val="28"/>
          <w:szCs w:val="28"/>
          <w:highlight w:val="none"/>
          <w:lang w:val="zh-CN"/>
        </w:rPr>
        <w:t>：15026131999</w:t>
      </w:r>
    </w:p>
    <w:p>
      <w:pPr>
        <w:keepNext w:val="0"/>
        <w:keepLines w:val="0"/>
        <w:pageBreakBefore w:val="0"/>
        <w:widowControl w:val="0"/>
        <w:kinsoku/>
        <w:wordWrap/>
        <w:overflowPunct/>
        <w:topLinePunct w:val="0"/>
        <w:autoSpaceDE w:val="0"/>
        <w:autoSpaceDN w:val="0"/>
        <w:bidi w:val="0"/>
        <w:adjustRightInd w:val="0"/>
        <w:snapToGrid/>
        <w:spacing w:line="480" w:lineRule="auto"/>
        <w:ind w:left="315" w:leftChars="150"/>
        <w:textAlignment w:val="auto"/>
        <w:rPr>
          <w:rFonts w:hint="eastAsia" w:ascii="宋体" w:hAnsi="宋体" w:cs="宋体"/>
          <w:bCs/>
          <w:color w:val="auto"/>
          <w:sz w:val="28"/>
          <w:szCs w:val="28"/>
          <w:highlight w:val="none"/>
          <w:lang w:val="zh-CN" w:eastAsia="zh-CN"/>
        </w:rPr>
      </w:pPr>
      <w:r>
        <w:rPr>
          <w:rFonts w:hint="eastAsia" w:ascii="宋体" w:hAnsi="宋体" w:cs="宋体"/>
          <w:bCs/>
          <w:color w:val="auto"/>
          <w:kern w:val="0"/>
          <w:sz w:val="28"/>
          <w:szCs w:val="28"/>
          <w:highlight w:val="none"/>
          <w:lang w:val="zh-CN"/>
        </w:rPr>
        <w:t>详细地址</w:t>
      </w:r>
      <w:r>
        <w:rPr>
          <w:rFonts w:hint="eastAsia" w:ascii="宋体" w:hAnsi="宋体" w:cs="宋体"/>
          <w:bCs/>
          <w:color w:val="auto"/>
          <w:sz w:val="28"/>
          <w:szCs w:val="28"/>
          <w:highlight w:val="none"/>
          <w:lang w:val="zh-CN"/>
        </w:rPr>
        <w:t>：和田市东巴克路1号玉府大厦3楼04室-01</w:t>
      </w:r>
      <w:r>
        <w:rPr>
          <w:rFonts w:hint="eastAsia" w:ascii="宋体" w:hAnsi="宋体" w:cs="宋体"/>
          <w:bCs/>
          <w:color w:val="auto"/>
          <w:sz w:val="28"/>
          <w:szCs w:val="28"/>
          <w:highlight w:val="none"/>
          <w:lang w:val="zh-CN" w:eastAsia="zh-CN"/>
        </w:rPr>
        <w:t> </w:t>
      </w:r>
    </w:p>
    <w:p>
      <w:pP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br w:type="page"/>
      </w:r>
      <w:r>
        <w:rPr>
          <w:rFonts w:hint="eastAsia" w:ascii="宋体" w:hAnsi="宋体"/>
          <w:b/>
          <w:bCs/>
          <w:color w:val="auto"/>
          <w:sz w:val="28"/>
          <w:szCs w:val="28"/>
          <w:highlight w:val="none"/>
          <w:lang w:val="en-US" w:eastAsia="zh-CN"/>
        </w:rPr>
        <w:t>采购办</w:t>
      </w:r>
      <w:r>
        <w:rPr>
          <w:rFonts w:hint="eastAsia" w:ascii="宋体" w:hAnsi="宋体"/>
          <w:b/>
          <w:bCs/>
          <w:color w:val="auto"/>
          <w:sz w:val="28"/>
          <w:szCs w:val="28"/>
          <w:highlight w:val="none"/>
        </w:rPr>
        <w:t>备案登记栏</w:t>
      </w:r>
    </w:p>
    <w:p>
      <w:pPr>
        <w:jc w:val="left"/>
        <w:rPr>
          <w:rFonts w:hint="eastAsia"/>
          <w:color w:val="auto"/>
          <w:highlight w:val="none"/>
          <w:lang w:val="en-US" w:eastAsia="zh-CN"/>
        </w:rPr>
      </w:pPr>
    </w:p>
    <w:tbl>
      <w:tblPr>
        <w:tblStyle w:val="22"/>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4" w:hRule="atLeast"/>
        </w:trPr>
        <w:tc>
          <w:tcPr>
            <w:tcW w:w="8477" w:type="dxa"/>
            <w:noWrap w:val="0"/>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sz w:val="24"/>
                <w:szCs w:val="32"/>
              </w:rPr>
            </w:pPr>
            <w:r>
              <w:rPr>
                <w:rFonts w:hint="eastAsia"/>
                <w:sz w:val="24"/>
                <w:szCs w:val="32"/>
              </w:rPr>
              <w:t>本招标文件已报备</w:t>
            </w:r>
          </w:p>
          <w:p>
            <w:pPr>
              <w:jc w:val="center"/>
              <w:rPr>
                <w:rFonts w:hint="eastAsia"/>
                <w:sz w:val="24"/>
                <w:szCs w:val="32"/>
              </w:rPr>
            </w:pPr>
          </w:p>
          <w:p>
            <w:pPr>
              <w:jc w:val="center"/>
              <w:rPr>
                <w:rFonts w:hint="eastAsia"/>
                <w:sz w:val="24"/>
                <w:szCs w:val="32"/>
              </w:rPr>
            </w:pPr>
          </w:p>
          <w:p>
            <w:pPr>
              <w:jc w:val="center"/>
              <w:rPr>
                <w:rFonts w:hint="eastAsia"/>
                <w:sz w:val="24"/>
                <w:szCs w:val="32"/>
              </w:rPr>
            </w:pPr>
          </w:p>
          <w:p>
            <w:pPr>
              <w:jc w:val="center"/>
              <w:rPr>
                <w:rFonts w:hint="eastAsia"/>
                <w:sz w:val="24"/>
                <w:szCs w:val="32"/>
              </w:rPr>
            </w:pPr>
          </w:p>
          <w:p>
            <w:pPr>
              <w:jc w:val="center"/>
              <w:rPr>
                <w:rFonts w:hint="eastAsia"/>
                <w:sz w:val="24"/>
                <w:szCs w:val="32"/>
              </w:rPr>
            </w:pPr>
          </w:p>
          <w:p>
            <w:pPr>
              <w:jc w:val="center"/>
              <w:rPr>
                <w:rFonts w:hint="eastAsia"/>
                <w:sz w:val="24"/>
                <w:szCs w:val="32"/>
              </w:rPr>
            </w:pPr>
          </w:p>
          <w:p>
            <w:pPr>
              <w:pStyle w:val="2"/>
              <w:rPr>
                <w:rFonts w:hint="eastAsia"/>
                <w:sz w:val="40"/>
                <w:szCs w:val="40"/>
              </w:rPr>
            </w:pPr>
          </w:p>
          <w:p>
            <w:pPr>
              <w:rPr>
                <w:rFonts w:hint="eastAsia"/>
                <w:sz w:val="24"/>
                <w:szCs w:val="32"/>
              </w:rPr>
            </w:pPr>
          </w:p>
          <w:p>
            <w:pPr>
              <w:pStyle w:val="2"/>
              <w:rPr>
                <w:rFonts w:hint="eastAsia"/>
                <w:sz w:val="40"/>
                <w:szCs w:val="40"/>
              </w:rPr>
            </w:pPr>
          </w:p>
          <w:p>
            <w:pPr>
              <w:rPr>
                <w:rFonts w:hint="eastAsia"/>
                <w:sz w:val="24"/>
                <w:szCs w:val="32"/>
              </w:rPr>
            </w:pPr>
          </w:p>
          <w:p>
            <w:pPr>
              <w:pStyle w:val="2"/>
              <w:rPr>
                <w:rFonts w:hint="eastAsia"/>
                <w:sz w:val="40"/>
                <w:szCs w:val="40"/>
              </w:rPr>
            </w:pPr>
          </w:p>
          <w:p>
            <w:pPr>
              <w:jc w:val="center"/>
              <w:rPr>
                <w:rFonts w:hint="eastAsia"/>
                <w:sz w:val="24"/>
                <w:szCs w:val="32"/>
              </w:rPr>
            </w:pPr>
          </w:p>
          <w:p>
            <w:pPr>
              <w:rPr>
                <w:rFonts w:hint="eastAsia"/>
                <w:sz w:val="24"/>
                <w:szCs w:val="32"/>
              </w:rPr>
            </w:pPr>
          </w:p>
          <w:p>
            <w:pPr>
              <w:jc w:val="both"/>
              <w:rPr>
                <w:rFonts w:hint="eastAsia"/>
                <w:sz w:val="24"/>
                <w:szCs w:val="32"/>
                <w:lang w:eastAsia="zh-CN"/>
              </w:rPr>
            </w:pPr>
            <w:r>
              <w:rPr>
                <w:rFonts w:hint="eastAsia"/>
                <w:sz w:val="24"/>
                <w:szCs w:val="32"/>
                <w:lang w:val="en-US" w:eastAsia="zh-CN"/>
              </w:rPr>
              <w:t>项目</w:t>
            </w:r>
            <w:r>
              <w:rPr>
                <w:rFonts w:hint="eastAsia"/>
                <w:sz w:val="24"/>
                <w:szCs w:val="32"/>
              </w:rPr>
              <w:t>名称：</w:t>
            </w:r>
            <w:r>
              <w:rPr>
                <w:rFonts w:hint="eastAsia"/>
                <w:sz w:val="24"/>
                <w:szCs w:val="32"/>
                <w:lang w:eastAsia="zh-CN"/>
              </w:rPr>
              <w:t>皮山县仔兔补助项目</w:t>
            </w:r>
          </w:p>
          <w:p>
            <w:pPr>
              <w:pStyle w:val="2"/>
              <w:rPr>
                <w:rFonts w:hint="eastAsia"/>
                <w:sz w:val="40"/>
                <w:szCs w:val="40"/>
                <w:lang w:eastAsia="zh-CN"/>
              </w:rPr>
            </w:pPr>
          </w:p>
          <w:p>
            <w:pPr>
              <w:rPr>
                <w:rFonts w:hint="eastAsia"/>
                <w:sz w:val="24"/>
                <w:szCs w:val="32"/>
                <w:lang w:eastAsia="zh-CN"/>
              </w:rPr>
            </w:pPr>
          </w:p>
          <w:p>
            <w:pPr>
              <w:rPr>
                <w:rFonts w:hint="eastAsia"/>
                <w:sz w:val="24"/>
                <w:szCs w:val="32"/>
              </w:rPr>
            </w:pPr>
          </w:p>
          <w:p>
            <w:pPr>
              <w:rPr>
                <w:rFonts w:hint="eastAsia"/>
                <w:sz w:val="40"/>
                <w:szCs w:val="40"/>
              </w:rPr>
            </w:pPr>
            <w:r>
              <w:rPr>
                <w:rFonts w:hint="eastAsia"/>
                <w:sz w:val="24"/>
                <w:szCs w:val="32"/>
              </w:rPr>
              <w:t xml:space="preserve">                  </w:t>
            </w:r>
            <w:r>
              <w:rPr>
                <w:rFonts w:hint="eastAsia"/>
                <w:sz w:val="24"/>
                <w:szCs w:val="32"/>
                <w:lang w:val="en-US" w:eastAsia="zh-CN"/>
              </w:rPr>
              <w:t xml:space="preserve">                     </w:t>
            </w:r>
            <w:r>
              <w:rPr>
                <w:rFonts w:hint="eastAsia"/>
                <w:sz w:val="24"/>
                <w:szCs w:val="32"/>
              </w:rPr>
              <w:t>备案日期：</w:t>
            </w:r>
          </w:p>
          <w:p>
            <w:pPr>
              <w:rPr>
                <w:rFonts w:hint="eastAsia"/>
              </w:rPr>
            </w:pPr>
          </w:p>
          <w:p>
            <w:pPr>
              <w:pStyle w:val="2"/>
              <w:rPr>
                <w:rFonts w:hint="eastAsia"/>
              </w:rPr>
            </w:pPr>
          </w:p>
        </w:tc>
      </w:tr>
    </w:tbl>
    <w:p>
      <w:pPr>
        <w:ind w:right="4" w:rightChars="2"/>
        <w:jc w:val="center"/>
        <w:rPr>
          <w:rFonts w:hint="eastAsia" w:ascii="宋体" w:hAnsi="宋体"/>
          <w:b/>
          <w:color w:val="auto"/>
          <w:sz w:val="44"/>
          <w:highlight w:val="none"/>
        </w:rPr>
      </w:pPr>
    </w:p>
    <w:p>
      <w:pPr>
        <w:ind w:right="4" w:rightChars="2"/>
        <w:jc w:val="center"/>
        <w:rPr>
          <w:rFonts w:ascii="宋体"/>
          <w:b/>
          <w:color w:val="auto"/>
          <w:sz w:val="44"/>
          <w:highlight w:val="none"/>
        </w:rPr>
      </w:pPr>
      <w:r>
        <w:rPr>
          <w:rFonts w:hint="eastAsia" w:ascii="宋体" w:hAnsi="宋体"/>
          <w:b/>
          <w:color w:val="auto"/>
          <w:sz w:val="44"/>
          <w:highlight w:val="none"/>
        </w:rPr>
        <w:br w:type="page"/>
      </w:r>
      <w:r>
        <w:rPr>
          <w:rFonts w:hint="eastAsia" w:ascii="宋体" w:hAnsi="宋体"/>
          <w:b/>
          <w:color w:val="auto"/>
          <w:sz w:val="44"/>
          <w:highlight w:val="none"/>
        </w:rPr>
        <w:t>目　　录</w:t>
      </w:r>
    </w:p>
    <w:p>
      <w:pPr>
        <w:rPr>
          <w:rFonts w:ascii="宋体"/>
          <w:color w:val="auto"/>
          <w:sz w:val="24"/>
          <w:highlight w:val="none"/>
        </w:rPr>
      </w:pPr>
    </w:p>
    <w:p>
      <w:pPr>
        <w:spacing w:line="360" w:lineRule="auto"/>
        <w:rPr>
          <w:rFonts w:ascii="宋体"/>
          <w:color w:val="auto"/>
          <w:sz w:val="24"/>
          <w:highlight w:val="none"/>
        </w:rPr>
      </w:pPr>
      <w:r>
        <w:rPr>
          <w:rFonts w:hint="eastAsia" w:ascii="宋体" w:hAnsi="宋体"/>
          <w:color w:val="auto"/>
          <w:sz w:val="24"/>
          <w:highlight w:val="none"/>
        </w:rPr>
        <w:t>第一部分　采购公告</w:t>
      </w:r>
    </w:p>
    <w:p>
      <w:pPr>
        <w:spacing w:line="360" w:lineRule="auto"/>
        <w:rPr>
          <w:rFonts w:ascii="宋体"/>
          <w:color w:val="auto"/>
          <w:sz w:val="24"/>
          <w:highlight w:val="none"/>
        </w:rPr>
      </w:pPr>
      <w:r>
        <w:rPr>
          <w:rFonts w:hint="eastAsia" w:ascii="宋体" w:hAnsi="宋体"/>
          <w:color w:val="auto"/>
          <w:sz w:val="24"/>
          <w:highlight w:val="none"/>
        </w:rPr>
        <w:t>第二部分　投标须知</w:t>
      </w:r>
    </w:p>
    <w:p>
      <w:pPr>
        <w:spacing w:line="360" w:lineRule="auto"/>
        <w:ind w:firstLine="420"/>
        <w:rPr>
          <w:rFonts w:ascii="宋体"/>
          <w:bCs/>
          <w:color w:val="auto"/>
          <w:sz w:val="24"/>
          <w:highlight w:val="none"/>
        </w:rPr>
      </w:pPr>
      <w:r>
        <w:rPr>
          <w:rFonts w:ascii="宋体" w:hAnsi="宋体"/>
          <w:bCs/>
          <w:color w:val="auto"/>
          <w:sz w:val="24"/>
          <w:highlight w:val="none"/>
        </w:rPr>
        <w:t>A</w:t>
      </w:r>
      <w:r>
        <w:rPr>
          <w:rFonts w:hint="eastAsia" w:ascii="宋体" w:hAnsi="宋体"/>
          <w:bCs/>
          <w:color w:val="auto"/>
          <w:sz w:val="24"/>
          <w:highlight w:val="none"/>
        </w:rPr>
        <w:t>　说明及注意事项</w:t>
      </w:r>
    </w:p>
    <w:p>
      <w:pPr>
        <w:spacing w:line="360" w:lineRule="auto"/>
        <w:ind w:firstLine="63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．适用范围</w:t>
      </w:r>
    </w:p>
    <w:p>
      <w:pPr>
        <w:spacing w:line="360" w:lineRule="auto"/>
        <w:ind w:firstLine="63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．定义</w:t>
      </w:r>
    </w:p>
    <w:p>
      <w:pPr>
        <w:spacing w:line="360" w:lineRule="auto"/>
        <w:ind w:firstLine="630"/>
        <w:rPr>
          <w:rFonts w:asci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．合格的投标人</w:t>
      </w:r>
    </w:p>
    <w:p>
      <w:pPr>
        <w:spacing w:line="360" w:lineRule="auto"/>
        <w:ind w:firstLine="630"/>
        <w:rPr>
          <w:rFonts w:ascii="宋体"/>
          <w:bCs/>
          <w:color w:val="auto"/>
          <w:sz w:val="24"/>
          <w:highlight w:val="none"/>
        </w:rPr>
      </w:pPr>
      <w:r>
        <w:rPr>
          <w:rFonts w:ascii="宋体" w:hAnsi="宋体"/>
          <w:bCs/>
          <w:color w:val="auto"/>
          <w:sz w:val="24"/>
          <w:highlight w:val="none"/>
        </w:rPr>
        <w:t>4</w:t>
      </w:r>
      <w:r>
        <w:rPr>
          <w:rFonts w:hint="eastAsia" w:ascii="宋体" w:hAnsi="宋体"/>
          <w:bCs/>
          <w:color w:val="auto"/>
          <w:sz w:val="24"/>
          <w:highlight w:val="none"/>
        </w:rPr>
        <w:t>．联合体投标</w:t>
      </w:r>
    </w:p>
    <w:p>
      <w:pPr>
        <w:spacing w:line="360" w:lineRule="auto"/>
        <w:ind w:firstLine="63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．投标保证金</w:t>
      </w:r>
    </w:p>
    <w:p>
      <w:pPr>
        <w:spacing w:line="360" w:lineRule="auto"/>
        <w:ind w:firstLine="630"/>
        <w:rPr>
          <w:rFonts w:ascii="宋体"/>
          <w:bCs/>
          <w:color w:val="auto"/>
          <w:sz w:val="24"/>
          <w:highlight w:val="none"/>
        </w:rPr>
      </w:pPr>
      <w:r>
        <w:rPr>
          <w:rFonts w:ascii="宋体" w:hAnsi="宋体"/>
          <w:bCs/>
          <w:color w:val="auto"/>
          <w:sz w:val="24"/>
          <w:highlight w:val="none"/>
        </w:rPr>
        <w:t>6</w:t>
      </w:r>
      <w:r>
        <w:rPr>
          <w:rFonts w:hint="eastAsia" w:ascii="宋体" w:hAnsi="宋体"/>
          <w:bCs/>
          <w:color w:val="auto"/>
          <w:sz w:val="24"/>
          <w:highlight w:val="none"/>
        </w:rPr>
        <w:t>．投标有效期</w:t>
      </w:r>
    </w:p>
    <w:p>
      <w:pPr>
        <w:spacing w:line="360" w:lineRule="auto"/>
        <w:ind w:firstLine="630"/>
        <w:rPr>
          <w:rFonts w:ascii="宋体"/>
          <w:bCs/>
          <w:color w:val="auto"/>
          <w:sz w:val="24"/>
          <w:highlight w:val="none"/>
        </w:rPr>
      </w:pPr>
      <w:r>
        <w:rPr>
          <w:rFonts w:ascii="宋体" w:hAnsi="宋体"/>
          <w:bCs/>
          <w:color w:val="auto"/>
          <w:sz w:val="24"/>
          <w:highlight w:val="none"/>
        </w:rPr>
        <w:t>7</w:t>
      </w:r>
      <w:r>
        <w:rPr>
          <w:rFonts w:hint="eastAsia" w:ascii="宋体" w:hAnsi="宋体"/>
          <w:bCs/>
          <w:color w:val="auto"/>
          <w:sz w:val="24"/>
          <w:highlight w:val="none"/>
        </w:rPr>
        <w:t>．招标文件的澄清</w:t>
      </w:r>
    </w:p>
    <w:p>
      <w:pPr>
        <w:spacing w:line="360" w:lineRule="auto"/>
        <w:ind w:firstLine="630"/>
        <w:rPr>
          <w:rFonts w:ascii="宋体"/>
          <w:bCs/>
          <w:color w:val="auto"/>
          <w:sz w:val="24"/>
          <w:highlight w:val="none"/>
        </w:rPr>
      </w:pPr>
      <w:r>
        <w:rPr>
          <w:rFonts w:ascii="宋体" w:hAnsi="宋体"/>
          <w:bCs/>
          <w:color w:val="auto"/>
          <w:sz w:val="24"/>
          <w:highlight w:val="none"/>
        </w:rPr>
        <w:t>8</w:t>
      </w:r>
      <w:r>
        <w:rPr>
          <w:rFonts w:hint="eastAsia" w:ascii="宋体" w:hAnsi="宋体"/>
          <w:bCs/>
          <w:color w:val="auto"/>
          <w:sz w:val="24"/>
          <w:highlight w:val="none"/>
        </w:rPr>
        <w:t>．招标文件的澄清</w:t>
      </w:r>
    </w:p>
    <w:p>
      <w:pPr>
        <w:spacing w:line="360" w:lineRule="auto"/>
        <w:ind w:firstLine="630"/>
        <w:rPr>
          <w:rFonts w:ascii="宋体"/>
          <w:bCs/>
          <w:color w:val="auto"/>
          <w:sz w:val="24"/>
          <w:highlight w:val="none"/>
        </w:rPr>
      </w:pPr>
      <w:r>
        <w:rPr>
          <w:rFonts w:ascii="宋体" w:hAnsi="宋体"/>
          <w:bCs/>
          <w:color w:val="auto"/>
          <w:sz w:val="24"/>
          <w:highlight w:val="none"/>
        </w:rPr>
        <w:t>9</w:t>
      </w:r>
      <w:r>
        <w:rPr>
          <w:rFonts w:hint="eastAsia" w:ascii="宋体" w:hAnsi="宋体"/>
          <w:bCs/>
          <w:color w:val="auto"/>
          <w:sz w:val="24"/>
          <w:highlight w:val="none"/>
        </w:rPr>
        <w:t>．投标费用</w:t>
      </w:r>
    </w:p>
    <w:p>
      <w:pPr>
        <w:spacing w:line="360" w:lineRule="auto"/>
        <w:ind w:firstLine="420"/>
        <w:rPr>
          <w:rFonts w:ascii="宋体"/>
          <w:bCs/>
          <w:color w:val="auto"/>
          <w:sz w:val="24"/>
          <w:highlight w:val="none"/>
        </w:rPr>
      </w:pPr>
      <w:r>
        <w:rPr>
          <w:rFonts w:ascii="宋体" w:hAnsi="宋体"/>
          <w:bCs/>
          <w:color w:val="auto"/>
          <w:sz w:val="24"/>
          <w:highlight w:val="none"/>
        </w:rPr>
        <w:t>B</w:t>
      </w:r>
      <w:r>
        <w:rPr>
          <w:rFonts w:hint="eastAsia" w:ascii="宋体" w:hAnsi="宋体"/>
          <w:bCs/>
          <w:color w:val="auto"/>
          <w:sz w:val="24"/>
          <w:highlight w:val="none"/>
        </w:rPr>
        <w:t>　投标文件的编写</w:t>
      </w:r>
    </w:p>
    <w:p>
      <w:pPr>
        <w:spacing w:line="360" w:lineRule="auto"/>
        <w:ind w:firstLine="630"/>
        <w:rPr>
          <w:rFonts w:ascii="宋体"/>
          <w:bCs/>
          <w:color w:val="auto"/>
          <w:sz w:val="24"/>
          <w:highlight w:val="none"/>
        </w:rPr>
      </w:pPr>
      <w:r>
        <w:rPr>
          <w:rFonts w:ascii="宋体" w:hAnsi="宋体"/>
          <w:bCs/>
          <w:color w:val="auto"/>
          <w:sz w:val="24"/>
          <w:highlight w:val="none"/>
        </w:rPr>
        <w:t>10</w:t>
      </w:r>
      <w:r>
        <w:rPr>
          <w:rFonts w:hint="eastAsia" w:ascii="宋体" w:hAnsi="宋体"/>
          <w:bCs/>
          <w:color w:val="auto"/>
          <w:sz w:val="24"/>
          <w:highlight w:val="none"/>
        </w:rPr>
        <w:t>．一般要求</w:t>
      </w:r>
    </w:p>
    <w:p>
      <w:pPr>
        <w:spacing w:line="360" w:lineRule="auto"/>
        <w:ind w:firstLine="630"/>
        <w:rPr>
          <w:rFonts w:ascii="宋体"/>
          <w:bCs/>
          <w:color w:val="auto"/>
          <w:sz w:val="24"/>
          <w:highlight w:val="none"/>
        </w:rPr>
      </w:pPr>
      <w:r>
        <w:rPr>
          <w:rFonts w:ascii="宋体" w:hAnsi="宋体"/>
          <w:bCs/>
          <w:color w:val="auto"/>
          <w:sz w:val="24"/>
          <w:highlight w:val="none"/>
        </w:rPr>
        <w:t>11</w:t>
      </w:r>
      <w:r>
        <w:rPr>
          <w:rFonts w:hint="eastAsia" w:ascii="宋体" w:hAnsi="宋体"/>
          <w:bCs/>
          <w:color w:val="auto"/>
          <w:sz w:val="24"/>
          <w:highlight w:val="none"/>
        </w:rPr>
        <w:t>．投标文件由以下部分构成</w:t>
      </w:r>
    </w:p>
    <w:p>
      <w:pPr>
        <w:spacing w:line="360" w:lineRule="auto"/>
        <w:ind w:firstLine="630"/>
        <w:rPr>
          <w:rFonts w:ascii="宋体"/>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．报价</w:t>
      </w:r>
    </w:p>
    <w:p>
      <w:pPr>
        <w:spacing w:line="360" w:lineRule="auto"/>
        <w:ind w:firstLine="630"/>
        <w:rPr>
          <w:rFonts w:ascii="宋体"/>
          <w:bCs/>
          <w:color w:val="auto"/>
          <w:sz w:val="24"/>
          <w:highlight w:val="none"/>
        </w:rPr>
      </w:pPr>
      <w:r>
        <w:rPr>
          <w:rFonts w:ascii="宋体" w:hAnsi="宋体"/>
          <w:bCs/>
          <w:color w:val="auto"/>
          <w:sz w:val="24"/>
          <w:highlight w:val="none"/>
        </w:rPr>
        <w:t>13</w:t>
      </w:r>
      <w:r>
        <w:rPr>
          <w:rFonts w:hint="eastAsia" w:ascii="宋体" w:hAnsi="宋体"/>
          <w:bCs/>
          <w:color w:val="auto"/>
          <w:sz w:val="24"/>
          <w:highlight w:val="none"/>
        </w:rPr>
        <w:t>．投标文件的签署及规定</w:t>
      </w:r>
    </w:p>
    <w:p>
      <w:pPr>
        <w:spacing w:line="360" w:lineRule="auto"/>
        <w:ind w:firstLine="420"/>
        <w:rPr>
          <w:rFonts w:ascii="宋体"/>
          <w:bCs/>
          <w:color w:val="auto"/>
          <w:sz w:val="24"/>
          <w:highlight w:val="none"/>
        </w:rPr>
      </w:pPr>
      <w:r>
        <w:rPr>
          <w:rFonts w:ascii="宋体" w:hAnsi="宋体"/>
          <w:bCs/>
          <w:color w:val="auto"/>
          <w:sz w:val="24"/>
          <w:highlight w:val="none"/>
        </w:rPr>
        <w:t>C</w:t>
      </w:r>
      <w:r>
        <w:rPr>
          <w:rFonts w:hint="eastAsia" w:ascii="宋体" w:hAnsi="宋体"/>
          <w:bCs/>
          <w:color w:val="auto"/>
          <w:sz w:val="24"/>
          <w:highlight w:val="none"/>
        </w:rPr>
        <w:t>　投标文件的递交</w:t>
      </w:r>
    </w:p>
    <w:p>
      <w:pPr>
        <w:spacing w:line="360" w:lineRule="auto"/>
        <w:ind w:firstLine="630"/>
        <w:rPr>
          <w:rFonts w:ascii="宋体"/>
          <w:bCs/>
          <w:color w:val="auto"/>
          <w:sz w:val="24"/>
          <w:highlight w:val="none"/>
        </w:rPr>
      </w:pPr>
      <w:r>
        <w:rPr>
          <w:rFonts w:ascii="宋体" w:hAnsi="宋体"/>
          <w:bCs/>
          <w:color w:val="auto"/>
          <w:sz w:val="24"/>
          <w:highlight w:val="none"/>
        </w:rPr>
        <w:t>14</w:t>
      </w:r>
      <w:r>
        <w:rPr>
          <w:rFonts w:hint="eastAsia" w:ascii="宋体" w:hAnsi="宋体"/>
          <w:bCs/>
          <w:color w:val="auto"/>
          <w:sz w:val="24"/>
          <w:highlight w:val="none"/>
        </w:rPr>
        <w:t>．投标文件的密封和标记</w:t>
      </w:r>
    </w:p>
    <w:p>
      <w:pPr>
        <w:spacing w:line="360" w:lineRule="auto"/>
        <w:ind w:firstLine="630"/>
        <w:rPr>
          <w:rFonts w:ascii="宋体"/>
          <w:bCs/>
          <w:color w:val="auto"/>
          <w:sz w:val="24"/>
          <w:highlight w:val="none"/>
        </w:rPr>
      </w:pPr>
      <w:r>
        <w:rPr>
          <w:rFonts w:ascii="宋体" w:hAnsi="宋体"/>
          <w:bCs/>
          <w:color w:val="auto"/>
          <w:sz w:val="24"/>
          <w:highlight w:val="none"/>
        </w:rPr>
        <w:t>15</w:t>
      </w:r>
      <w:r>
        <w:rPr>
          <w:rFonts w:hint="eastAsia" w:ascii="宋体" w:hAnsi="宋体"/>
          <w:bCs/>
          <w:color w:val="auto"/>
          <w:sz w:val="24"/>
          <w:highlight w:val="none"/>
        </w:rPr>
        <w:t>．投标文件的递交</w:t>
      </w:r>
    </w:p>
    <w:p>
      <w:pPr>
        <w:spacing w:line="360" w:lineRule="auto"/>
        <w:ind w:firstLine="630"/>
        <w:rPr>
          <w:rFonts w:ascii="宋体"/>
          <w:bCs/>
          <w:color w:val="auto"/>
          <w:sz w:val="24"/>
          <w:highlight w:val="none"/>
        </w:rPr>
      </w:pPr>
      <w:r>
        <w:rPr>
          <w:rFonts w:ascii="宋体" w:hAnsi="宋体"/>
          <w:bCs/>
          <w:color w:val="auto"/>
          <w:sz w:val="24"/>
          <w:highlight w:val="none"/>
        </w:rPr>
        <w:t>16</w:t>
      </w:r>
      <w:r>
        <w:rPr>
          <w:rFonts w:hint="eastAsia" w:ascii="宋体" w:hAnsi="宋体"/>
          <w:bCs/>
          <w:color w:val="auto"/>
          <w:sz w:val="24"/>
          <w:highlight w:val="none"/>
        </w:rPr>
        <w:t>．投标文件的修改</w:t>
      </w:r>
    </w:p>
    <w:p>
      <w:pPr>
        <w:spacing w:line="360" w:lineRule="auto"/>
        <w:ind w:firstLine="630"/>
        <w:rPr>
          <w:rFonts w:ascii="宋体"/>
          <w:bCs/>
          <w:color w:val="auto"/>
          <w:sz w:val="24"/>
          <w:highlight w:val="none"/>
        </w:rPr>
      </w:pPr>
      <w:r>
        <w:rPr>
          <w:rFonts w:ascii="宋体" w:hAnsi="宋体"/>
          <w:bCs/>
          <w:color w:val="auto"/>
          <w:sz w:val="24"/>
          <w:highlight w:val="none"/>
        </w:rPr>
        <w:t>17</w:t>
      </w:r>
      <w:r>
        <w:rPr>
          <w:rFonts w:hint="eastAsia" w:ascii="宋体" w:hAnsi="宋体"/>
          <w:bCs/>
          <w:color w:val="auto"/>
          <w:sz w:val="24"/>
          <w:highlight w:val="none"/>
        </w:rPr>
        <w:t>．投标文件的撤回、修改、补充</w:t>
      </w:r>
    </w:p>
    <w:p>
      <w:pPr>
        <w:spacing w:line="360" w:lineRule="auto"/>
        <w:ind w:firstLine="630"/>
        <w:rPr>
          <w:rFonts w:ascii="宋体"/>
          <w:bCs/>
          <w:color w:val="auto"/>
          <w:sz w:val="24"/>
          <w:highlight w:val="none"/>
        </w:rPr>
      </w:pPr>
      <w:r>
        <w:rPr>
          <w:rFonts w:ascii="宋体" w:hAnsi="宋体"/>
          <w:bCs/>
          <w:color w:val="auto"/>
          <w:sz w:val="24"/>
          <w:highlight w:val="none"/>
        </w:rPr>
        <w:t>18</w:t>
      </w:r>
      <w:r>
        <w:rPr>
          <w:rFonts w:hint="eastAsia" w:ascii="宋体" w:hAnsi="宋体"/>
          <w:bCs/>
          <w:color w:val="auto"/>
          <w:sz w:val="24"/>
          <w:highlight w:val="none"/>
        </w:rPr>
        <w:t>．迟到的投标文件</w:t>
      </w:r>
    </w:p>
    <w:p>
      <w:pPr>
        <w:spacing w:line="360" w:lineRule="auto"/>
        <w:ind w:firstLine="420"/>
        <w:rPr>
          <w:rFonts w:ascii="宋体"/>
          <w:bCs/>
          <w:color w:val="auto"/>
          <w:sz w:val="24"/>
          <w:highlight w:val="none"/>
        </w:rPr>
      </w:pPr>
      <w:r>
        <w:rPr>
          <w:rFonts w:ascii="宋体" w:hAnsi="宋体"/>
          <w:bCs/>
          <w:color w:val="auto"/>
          <w:sz w:val="24"/>
          <w:highlight w:val="none"/>
        </w:rPr>
        <w:t>D</w:t>
      </w:r>
      <w:r>
        <w:rPr>
          <w:rFonts w:hint="eastAsia" w:ascii="宋体" w:hAnsi="宋体"/>
          <w:bCs/>
          <w:color w:val="auto"/>
          <w:sz w:val="24"/>
          <w:highlight w:val="none"/>
        </w:rPr>
        <w:t>　开标和评标</w:t>
      </w:r>
    </w:p>
    <w:p>
      <w:pPr>
        <w:spacing w:line="360" w:lineRule="auto"/>
        <w:ind w:firstLine="630"/>
        <w:rPr>
          <w:rFonts w:ascii="宋体"/>
          <w:bCs/>
          <w:color w:val="auto"/>
          <w:sz w:val="24"/>
          <w:highlight w:val="none"/>
        </w:rPr>
      </w:pPr>
      <w:r>
        <w:rPr>
          <w:rFonts w:ascii="宋体" w:hAnsi="宋体"/>
          <w:bCs/>
          <w:color w:val="auto"/>
          <w:sz w:val="24"/>
          <w:highlight w:val="none"/>
        </w:rPr>
        <w:t>19</w:t>
      </w:r>
      <w:r>
        <w:rPr>
          <w:rFonts w:hint="eastAsia" w:ascii="宋体" w:hAnsi="宋体"/>
          <w:bCs/>
          <w:color w:val="auto"/>
          <w:sz w:val="24"/>
          <w:highlight w:val="none"/>
        </w:rPr>
        <w:t>．开标</w:t>
      </w:r>
    </w:p>
    <w:p>
      <w:pPr>
        <w:spacing w:line="360" w:lineRule="auto"/>
        <w:ind w:firstLine="630"/>
        <w:rPr>
          <w:rFonts w:ascii="宋体"/>
          <w:bCs/>
          <w:color w:val="auto"/>
          <w:sz w:val="24"/>
          <w:highlight w:val="none"/>
        </w:rPr>
      </w:pPr>
      <w:r>
        <w:rPr>
          <w:rFonts w:ascii="宋体" w:hAnsi="宋体"/>
          <w:bCs/>
          <w:color w:val="auto"/>
          <w:sz w:val="24"/>
          <w:highlight w:val="none"/>
        </w:rPr>
        <w:t>20</w:t>
      </w:r>
      <w:r>
        <w:rPr>
          <w:rFonts w:hint="eastAsia" w:ascii="宋体" w:hAnsi="宋体"/>
          <w:bCs/>
          <w:color w:val="auto"/>
          <w:sz w:val="24"/>
          <w:highlight w:val="none"/>
        </w:rPr>
        <w:t>．评标委员会组成及职责</w:t>
      </w:r>
    </w:p>
    <w:p>
      <w:pPr>
        <w:spacing w:line="360" w:lineRule="auto"/>
        <w:ind w:firstLine="63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．评标委员会履行的义务</w:t>
      </w:r>
    </w:p>
    <w:p>
      <w:pPr>
        <w:spacing w:line="360" w:lineRule="auto"/>
        <w:ind w:firstLine="63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．评标工作程序</w:t>
      </w:r>
    </w:p>
    <w:p>
      <w:pPr>
        <w:spacing w:line="360" w:lineRule="auto"/>
        <w:ind w:firstLine="63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．评标过程的保密性</w:t>
      </w:r>
    </w:p>
    <w:p>
      <w:pPr>
        <w:spacing w:line="360" w:lineRule="auto"/>
        <w:ind w:firstLine="420"/>
        <w:rPr>
          <w:rFonts w:ascii="宋体"/>
          <w:bCs/>
          <w:color w:val="auto"/>
          <w:sz w:val="24"/>
          <w:highlight w:val="none"/>
        </w:rPr>
      </w:pPr>
      <w:r>
        <w:rPr>
          <w:rFonts w:ascii="宋体" w:hAnsi="宋体"/>
          <w:bCs/>
          <w:color w:val="auto"/>
          <w:sz w:val="24"/>
          <w:highlight w:val="none"/>
        </w:rPr>
        <w:t>E</w:t>
      </w:r>
      <w:r>
        <w:rPr>
          <w:rFonts w:hint="eastAsia" w:ascii="宋体" w:hAnsi="宋体"/>
          <w:bCs/>
          <w:color w:val="auto"/>
          <w:sz w:val="24"/>
          <w:highlight w:val="none"/>
        </w:rPr>
        <w:t>　评标文件及标准</w:t>
      </w:r>
    </w:p>
    <w:p>
      <w:pPr>
        <w:spacing w:line="360" w:lineRule="auto"/>
        <w:ind w:firstLine="63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．评标方法</w:t>
      </w:r>
    </w:p>
    <w:p>
      <w:pPr>
        <w:spacing w:line="360" w:lineRule="auto"/>
        <w:ind w:firstLine="630"/>
        <w:rPr>
          <w:rFonts w:ascii="宋体"/>
          <w:bCs/>
          <w:color w:val="auto"/>
          <w:sz w:val="24"/>
          <w:highlight w:val="none"/>
        </w:rPr>
      </w:pPr>
      <w:r>
        <w:rPr>
          <w:rFonts w:ascii="宋体" w:hAnsi="宋体"/>
          <w:bCs/>
          <w:color w:val="auto"/>
          <w:sz w:val="24"/>
          <w:highlight w:val="none"/>
        </w:rPr>
        <w:t>25</w:t>
      </w:r>
      <w:r>
        <w:rPr>
          <w:rFonts w:hint="eastAsia" w:ascii="宋体" w:hAnsi="宋体"/>
          <w:bCs/>
          <w:color w:val="auto"/>
          <w:sz w:val="24"/>
          <w:highlight w:val="none"/>
        </w:rPr>
        <w:t>．授受和拒绝任何或所有投标的权力</w:t>
      </w:r>
    </w:p>
    <w:p>
      <w:pPr>
        <w:spacing w:line="360" w:lineRule="auto"/>
        <w:ind w:firstLine="420"/>
        <w:rPr>
          <w:rFonts w:ascii="宋体"/>
          <w:bCs/>
          <w:color w:val="auto"/>
          <w:sz w:val="24"/>
          <w:highlight w:val="none"/>
        </w:rPr>
      </w:pPr>
      <w:r>
        <w:rPr>
          <w:rFonts w:ascii="宋体" w:hAnsi="宋体"/>
          <w:bCs/>
          <w:color w:val="auto"/>
          <w:sz w:val="24"/>
          <w:highlight w:val="none"/>
        </w:rPr>
        <w:t>F</w:t>
      </w:r>
      <w:r>
        <w:rPr>
          <w:rFonts w:hint="eastAsia" w:ascii="宋体" w:hAnsi="宋体"/>
          <w:bCs/>
          <w:color w:val="auto"/>
          <w:sz w:val="24"/>
          <w:highlight w:val="none"/>
        </w:rPr>
        <w:t>　中标及合同签订</w:t>
      </w:r>
    </w:p>
    <w:p>
      <w:pPr>
        <w:spacing w:line="360" w:lineRule="auto"/>
        <w:ind w:firstLine="630"/>
        <w:rPr>
          <w:rFonts w:ascii="宋体"/>
          <w:bCs/>
          <w:color w:val="auto"/>
          <w:sz w:val="24"/>
          <w:highlight w:val="none"/>
        </w:rPr>
      </w:pPr>
      <w:r>
        <w:rPr>
          <w:rFonts w:ascii="宋体" w:hAnsi="宋体"/>
          <w:bCs/>
          <w:color w:val="auto"/>
          <w:sz w:val="24"/>
          <w:highlight w:val="none"/>
        </w:rPr>
        <w:t>26</w:t>
      </w:r>
      <w:r>
        <w:rPr>
          <w:rFonts w:hint="eastAsia" w:ascii="宋体" w:hAnsi="宋体"/>
          <w:bCs/>
          <w:color w:val="auto"/>
          <w:sz w:val="24"/>
          <w:highlight w:val="none"/>
        </w:rPr>
        <w:t>．中标通知</w:t>
      </w:r>
    </w:p>
    <w:p>
      <w:pPr>
        <w:spacing w:line="360" w:lineRule="auto"/>
        <w:ind w:firstLine="630"/>
        <w:rPr>
          <w:rFonts w:ascii="宋体"/>
          <w:bCs/>
          <w:color w:val="auto"/>
          <w:sz w:val="24"/>
          <w:highlight w:val="none"/>
        </w:rPr>
      </w:pPr>
      <w:r>
        <w:rPr>
          <w:rFonts w:ascii="宋体" w:hAnsi="宋体"/>
          <w:bCs/>
          <w:color w:val="auto"/>
          <w:sz w:val="24"/>
          <w:highlight w:val="none"/>
        </w:rPr>
        <w:t>27</w:t>
      </w:r>
      <w:r>
        <w:rPr>
          <w:rFonts w:hint="eastAsia" w:ascii="宋体" w:hAnsi="宋体"/>
          <w:bCs/>
          <w:color w:val="auto"/>
          <w:sz w:val="24"/>
          <w:highlight w:val="none"/>
        </w:rPr>
        <w:t>．合同签订</w:t>
      </w:r>
    </w:p>
    <w:p>
      <w:pPr>
        <w:spacing w:line="360" w:lineRule="auto"/>
        <w:ind w:firstLine="420"/>
        <w:rPr>
          <w:rFonts w:ascii="宋体"/>
          <w:bCs/>
          <w:color w:val="auto"/>
          <w:sz w:val="24"/>
          <w:highlight w:val="none"/>
        </w:rPr>
      </w:pPr>
      <w:r>
        <w:rPr>
          <w:rFonts w:ascii="宋体" w:hAnsi="宋体"/>
          <w:bCs/>
          <w:color w:val="auto"/>
          <w:sz w:val="24"/>
          <w:highlight w:val="none"/>
        </w:rPr>
        <w:t>G</w:t>
      </w:r>
      <w:r>
        <w:rPr>
          <w:rFonts w:hint="eastAsia" w:ascii="宋体" w:hAnsi="宋体"/>
          <w:bCs/>
          <w:color w:val="auto"/>
          <w:sz w:val="24"/>
          <w:highlight w:val="none"/>
        </w:rPr>
        <w:t>　法律责任</w:t>
      </w:r>
    </w:p>
    <w:p>
      <w:pPr>
        <w:spacing w:line="360" w:lineRule="auto"/>
        <w:ind w:firstLine="630"/>
        <w:rPr>
          <w:rFonts w:ascii="宋体"/>
          <w:bCs/>
          <w:color w:val="auto"/>
          <w:sz w:val="24"/>
          <w:highlight w:val="none"/>
        </w:rPr>
      </w:pPr>
      <w:r>
        <w:rPr>
          <w:rFonts w:ascii="宋体" w:hAnsi="宋体"/>
          <w:bCs/>
          <w:color w:val="auto"/>
          <w:sz w:val="24"/>
          <w:highlight w:val="none"/>
        </w:rPr>
        <w:t>28</w:t>
      </w:r>
      <w:r>
        <w:rPr>
          <w:rFonts w:hint="eastAsia" w:ascii="宋体" w:hAnsi="宋体"/>
          <w:bCs/>
          <w:color w:val="auto"/>
          <w:sz w:val="24"/>
          <w:highlight w:val="none"/>
        </w:rPr>
        <w:t>．法律责任</w:t>
      </w:r>
    </w:p>
    <w:p>
      <w:pPr>
        <w:spacing w:line="360" w:lineRule="auto"/>
        <w:ind w:firstLine="420"/>
        <w:rPr>
          <w:rFonts w:ascii="宋体"/>
          <w:bCs/>
          <w:color w:val="auto"/>
          <w:sz w:val="24"/>
          <w:highlight w:val="none"/>
        </w:rPr>
      </w:pPr>
      <w:r>
        <w:rPr>
          <w:rFonts w:ascii="宋体" w:hAnsi="宋体"/>
          <w:bCs/>
          <w:color w:val="auto"/>
          <w:sz w:val="24"/>
          <w:highlight w:val="none"/>
        </w:rPr>
        <w:t>H</w:t>
      </w:r>
      <w:r>
        <w:rPr>
          <w:rFonts w:hint="eastAsia" w:ascii="宋体" w:hAnsi="宋体"/>
          <w:bCs/>
          <w:color w:val="auto"/>
          <w:sz w:val="24"/>
          <w:highlight w:val="none"/>
        </w:rPr>
        <w:t>　验收</w:t>
      </w:r>
    </w:p>
    <w:p>
      <w:pPr>
        <w:spacing w:line="360" w:lineRule="auto"/>
        <w:ind w:firstLine="630"/>
        <w:rPr>
          <w:rFonts w:ascii="宋体"/>
          <w:bCs/>
          <w:color w:val="auto"/>
          <w:sz w:val="24"/>
          <w:highlight w:val="none"/>
        </w:rPr>
      </w:pPr>
      <w:r>
        <w:rPr>
          <w:rFonts w:ascii="宋体" w:hAnsi="宋体"/>
          <w:bCs/>
          <w:color w:val="auto"/>
          <w:sz w:val="24"/>
          <w:highlight w:val="none"/>
        </w:rPr>
        <w:t>29</w:t>
      </w:r>
      <w:r>
        <w:rPr>
          <w:rFonts w:hint="eastAsia" w:ascii="宋体" w:hAnsi="宋体"/>
          <w:bCs/>
          <w:color w:val="auto"/>
          <w:sz w:val="24"/>
          <w:highlight w:val="none"/>
        </w:rPr>
        <w:t>．货物验收</w:t>
      </w:r>
    </w:p>
    <w:p>
      <w:pPr>
        <w:spacing w:line="360" w:lineRule="auto"/>
        <w:ind w:firstLine="420"/>
        <w:rPr>
          <w:rFonts w:ascii="宋体"/>
          <w:bCs/>
          <w:color w:val="auto"/>
          <w:sz w:val="24"/>
          <w:highlight w:val="none"/>
        </w:rPr>
      </w:pPr>
      <w:r>
        <w:rPr>
          <w:rFonts w:ascii="宋体" w:hAnsi="宋体"/>
          <w:bCs/>
          <w:color w:val="auto"/>
          <w:sz w:val="24"/>
          <w:highlight w:val="none"/>
        </w:rPr>
        <w:t>I</w:t>
      </w:r>
      <w:r>
        <w:rPr>
          <w:rFonts w:hint="eastAsia" w:ascii="宋体" w:hAnsi="宋体"/>
          <w:bCs/>
          <w:color w:val="auto"/>
          <w:sz w:val="24"/>
          <w:highlight w:val="none"/>
        </w:rPr>
        <w:t>　质疑与投诉</w:t>
      </w:r>
    </w:p>
    <w:p>
      <w:pPr>
        <w:spacing w:line="360" w:lineRule="auto"/>
        <w:ind w:firstLine="630"/>
        <w:rPr>
          <w:rFonts w:ascii="宋体"/>
          <w:bCs/>
          <w:color w:val="auto"/>
          <w:sz w:val="24"/>
          <w:highlight w:val="none"/>
        </w:rPr>
      </w:pPr>
      <w:r>
        <w:rPr>
          <w:rFonts w:ascii="宋体" w:hAnsi="宋体"/>
          <w:bCs/>
          <w:color w:val="auto"/>
          <w:sz w:val="24"/>
          <w:highlight w:val="none"/>
        </w:rPr>
        <w:t>30</w:t>
      </w:r>
      <w:r>
        <w:rPr>
          <w:rFonts w:hint="eastAsia" w:ascii="宋体" w:hAnsi="宋体"/>
          <w:bCs/>
          <w:color w:val="auto"/>
          <w:sz w:val="24"/>
          <w:highlight w:val="none"/>
        </w:rPr>
        <w:t>．质疑</w:t>
      </w:r>
    </w:p>
    <w:p>
      <w:pPr>
        <w:spacing w:line="360" w:lineRule="auto"/>
        <w:ind w:firstLine="63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．投诉</w:t>
      </w:r>
    </w:p>
    <w:p>
      <w:pPr>
        <w:spacing w:line="360" w:lineRule="auto"/>
        <w:rPr>
          <w:rFonts w:ascii="宋体"/>
          <w:color w:val="auto"/>
          <w:sz w:val="24"/>
          <w:highlight w:val="none"/>
        </w:rPr>
      </w:pPr>
      <w:r>
        <w:rPr>
          <w:rFonts w:hint="eastAsia" w:ascii="宋体" w:hAnsi="宋体"/>
          <w:color w:val="auto"/>
          <w:sz w:val="24"/>
          <w:highlight w:val="none"/>
        </w:rPr>
        <w:t>第三部分　清单及说明</w:t>
      </w:r>
    </w:p>
    <w:p>
      <w:pPr>
        <w:spacing w:line="360" w:lineRule="auto"/>
        <w:rPr>
          <w:rFonts w:ascii="宋体"/>
          <w:color w:val="auto"/>
          <w:sz w:val="24"/>
          <w:highlight w:val="none"/>
        </w:rPr>
      </w:pPr>
      <w:r>
        <w:rPr>
          <w:rFonts w:hint="eastAsia" w:ascii="宋体" w:hAnsi="宋体"/>
          <w:color w:val="auto"/>
          <w:sz w:val="24"/>
          <w:highlight w:val="none"/>
        </w:rPr>
        <w:t>第四部分　采购合同（范本）</w:t>
      </w:r>
    </w:p>
    <w:p>
      <w:pPr>
        <w:spacing w:line="360" w:lineRule="auto"/>
        <w:rPr>
          <w:rFonts w:ascii="宋体"/>
          <w:color w:val="auto"/>
          <w:sz w:val="24"/>
          <w:highlight w:val="none"/>
        </w:rPr>
      </w:pPr>
      <w:r>
        <w:rPr>
          <w:rFonts w:hint="eastAsia" w:ascii="宋体" w:hAnsi="宋体"/>
          <w:color w:val="auto"/>
          <w:sz w:val="24"/>
          <w:highlight w:val="none"/>
        </w:rPr>
        <w:t>第五部分　投标文件内容及格式</w:t>
      </w:r>
    </w:p>
    <w:p>
      <w:pPr>
        <w:spacing w:line="360" w:lineRule="auto"/>
        <w:ind w:firstLine="482" w:firstLineChars="201"/>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投标承诺书</w:t>
      </w:r>
    </w:p>
    <w:p>
      <w:pPr>
        <w:spacing w:line="360" w:lineRule="auto"/>
        <w:ind w:firstLine="482" w:firstLineChars="201"/>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法定代表人授权委托书</w:t>
      </w:r>
    </w:p>
    <w:p>
      <w:pPr>
        <w:spacing w:line="360" w:lineRule="auto"/>
        <w:ind w:firstLine="482" w:firstLineChars="201"/>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投标人提供的证件一览表</w:t>
      </w:r>
    </w:p>
    <w:p>
      <w:pPr>
        <w:spacing w:line="360" w:lineRule="auto"/>
        <w:ind w:firstLine="482" w:firstLineChars="201"/>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开标一览表</w:t>
      </w:r>
    </w:p>
    <w:p>
      <w:pPr>
        <w:spacing w:line="360" w:lineRule="auto"/>
        <w:ind w:firstLine="482" w:firstLineChars="201"/>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投标货物名称、规格、数量及报价明细表</w:t>
      </w:r>
    </w:p>
    <w:p>
      <w:pPr>
        <w:spacing w:line="360" w:lineRule="auto"/>
        <w:ind w:firstLine="482" w:firstLineChars="201"/>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备品备件供应清单及价格明细表</w:t>
      </w:r>
    </w:p>
    <w:p>
      <w:pPr>
        <w:spacing w:line="360" w:lineRule="auto"/>
        <w:ind w:firstLine="482" w:firstLineChars="201"/>
        <w:rPr>
          <w:rFonts w:ascii="宋体"/>
          <w:color w:val="auto"/>
          <w:sz w:val="24"/>
          <w:highlight w:val="none"/>
        </w:rPr>
      </w:pPr>
      <w:r>
        <w:rPr>
          <w:rFonts w:ascii="宋体" w:hAnsi="宋体"/>
          <w:color w:val="auto"/>
          <w:sz w:val="24"/>
          <w:highlight w:val="none"/>
        </w:rPr>
        <w:t>7.</w:t>
      </w:r>
      <w:r>
        <w:rPr>
          <w:rFonts w:hint="eastAsia" w:ascii="宋体" w:hAnsi="宋体"/>
          <w:color w:val="auto"/>
          <w:sz w:val="24"/>
          <w:highlight w:val="none"/>
        </w:rPr>
        <w:t>投标货物技术说明</w:t>
      </w:r>
    </w:p>
    <w:p>
      <w:pPr>
        <w:spacing w:line="360" w:lineRule="auto"/>
        <w:ind w:firstLine="482" w:firstLineChars="201"/>
        <w:rPr>
          <w:rFonts w:ascii="宋体"/>
          <w:color w:val="auto"/>
          <w:sz w:val="24"/>
          <w:highlight w:val="none"/>
        </w:rPr>
      </w:pPr>
      <w:r>
        <w:rPr>
          <w:rFonts w:ascii="宋体" w:hAnsi="宋体"/>
          <w:color w:val="auto"/>
          <w:sz w:val="24"/>
          <w:highlight w:val="none"/>
        </w:rPr>
        <w:t>8.</w:t>
      </w:r>
      <w:r>
        <w:rPr>
          <w:rFonts w:hint="eastAsia" w:ascii="宋体" w:hAnsi="宋体"/>
          <w:color w:val="auto"/>
          <w:sz w:val="24"/>
          <w:highlight w:val="none"/>
        </w:rPr>
        <w:t>主要业绩表</w:t>
      </w:r>
    </w:p>
    <w:p>
      <w:pPr>
        <w:spacing w:line="360" w:lineRule="auto"/>
        <w:ind w:firstLine="482" w:firstLineChars="201"/>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rPr>
        <w:t>服务承诺书</w:t>
      </w:r>
    </w:p>
    <w:p>
      <w:pPr>
        <w:spacing w:line="360" w:lineRule="auto"/>
        <w:ind w:firstLine="482" w:firstLineChars="201"/>
        <w:rPr>
          <w:rFonts w:ascii="宋体"/>
          <w:color w:val="auto"/>
          <w:sz w:val="24"/>
          <w:highlight w:val="none"/>
        </w:rPr>
      </w:pPr>
      <w:r>
        <w:rPr>
          <w:rFonts w:ascii="宋体" w:hAnsi="宋体"/>
          <w:color w:val="auto"/>
          <w:sz w:val="24"/>
          <w:highlight w:val="none"/>
        </w:rPr>
        <w:t>10.</w:t>
      </w:r>
      <w:r>
        <w:rPr>
          <w:rFonts w:hint="eastAsia" w:ascii="宋体" w:hAnsi="宋体"/>
          <w:color w:val="auto"/>
          <w:sz w:val="24"/>
          <w:highlight w:val="none"/>
        </w:rPr>
        <w:t>投标单位（供应商）反商业贿赂承诺书</w:t>
      </w:r>
    </w:p>
    <w:p>
      <w:pPr>
        <w:spacing w:line="500" w:lineRule="exact"/>
        <w:jc w:val="center"/>
        <w:rPr>
          <w:rFonts w:ascii="宋体"/>
          <w:b/>
          <w:color w:val="auto"/>
          <w:sz w:val="44"/>
          <w:highlight w:val="none"/>
        </w:rPr>
      </w:pPr>
    </w:p>
    <w:p>
      <w:pPr>
        <w:spacing w:line="500" w:lineRule="exact"/>
        <w:jc w:val="center"/>
        <w:rPr>
          <w:rFonts w:hint="eastAsia" w:ascii="宋体" w:hAnsi="宋体"/>
          <w:b/>
          <w:color w:val="auto"/>
          <w:sz w:val="28"/>
          <w:szCs w:val="28"/>
          <w:highlight w:val="none"/>
        </w:rPr>
      </w:pPr>
    </w:p>
    <w:p>
      <w:pPr>
        <w:spacing w:line="500" w:lineRule="exact"/>
        <w:jc w:val="center"/>
        <w:rPr>
          <w:rFonts w:hint="eastAsia" w:ascii="宋体" w:hAnsi="宋体"/>
          <w:b/>
          <w:color w:val="auto"/>
          <w:sz w:val="28"/>
          <w:szCs w:val="28"/>
          <w:highlight w:val="none"/>
        </w:rPr>
        <w:sectPr>
          <w:headerReference r:id="rId5" w:type="default"/>
          <w:footerReference r:id="rId6" w:type="default"/>
          <w:pgSz w:w="11907" w:h="16840"/>
          <w:pgMar w:top="1474" w:right="1814" w:bottom="1474" w:left="1814" w:header="851" w:footer="851" w:gutter="0"/>
          <w:pgNumType w:fmt="decimal"/>
          <w:cols w:space="720" w:num="1"/>
          <w:docGrid w:linePitch="462" w:charSpace="0"/>
        </w:sectPr>
      </w:pPr>
    </w:p>
    <w:p>
      <w:pPr>
        <w:spacing w:line="500" w:lineRule="exact"/>
        <w:jc w:val="center"/>
        <w:rPr>
          <w:rFonts w:hint="eastAsia" w:ascii="宋体" w:hAnsi="宋体" w:cs="宋体"/>
          <w:b/>
          <w:bCs/>
          <w:color w:val="auto"/>
          <w:sz w:val="36"/>
          <w:szCs w:val="36"/>
          <w:highlight w:val="none"/>
          <w:lang w:val="en-US" w:eastAsia="zh-CN"/>
        </w:rPr>
      </w:pPr>
      <w:r>
        <w:rPr>
          <w:rFonts w:hint="eastAsia" w:ascii="宋体" w:hAnsi="宋体"/>
          <w:b/>
          <w:color w:val="auto"/>
          <w:sz w:val="28"/>
          <w:szCs w:val="28"/>
          <w:highlight w:val="none"/>
        </w:rPr>
        <w:t>第一部分</w:t>
      </w:r>
      <w:r>
        <w:rPr>
          <w:rFonts w:ascii="宋体" w:hAnsi="宋体"/>
          <w:b/>
          <w:color w:val="auto"/>
          <w:sz w:val="28"/>
          <w:szCs w:val="28"/>
          <w:highlight w:val="none"/>
        </w:rPr>
        <w:t xml:space="preserve">   </w:t>
      </w:r>
      <w:r>
        <w:rPr>
          <w:rFonts w:hint="eastAsia" w:ascii="宋体" w:hAnsi="宋体"/>
          <w:b/>
          <w:color w:val="auto"/>
          <w:sz w:val="28"/>
          <w:szCs w:val="28"/>
          <w:highlight w:val="none"/>
        </w:rPr>
        <w:t>采购公告</w:t>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皮山县仔兔补助项目</w:t>
      </w:r>
      <w:r>
        <w:rPr>
          <w:rFonts w:hint="eastAsia" w:ascii="宋体" w:hAnsi="宋体" w:cs="宋体"/>
          <w:b/>
          <w:bCs/>
          <w:color w:val="auto"/>
          <w:sz w:val="28"/>
          <w:szCs w:val="28"/>
          <w:highlight w:val="none"/>
        </w:rPr>
        <w:t>公开招标公告</w:t>
      </w:r>
    </w:p>
    <w:p>
      <w:pPr>
        <w:widowControl/>
        <w:spacing w:after="75"/>
        <w:jc w:val="left"/>
        <w:rPr>
          <w:rFonts w:ascii="宋体" w:hAnsi="宋体" w:cs="宋体"/>
          <w:color w:val="FF0000"/>
          <w:highlight w:val="yellow"/>
        </w:rPr>
      </w:pPr>
      <w:r>
        <w:rPr>
          <w:rFonts w:ascii="宋体" w:hAnsi="宋体" w:cs="宋体"/>
          <w:color w:val="000000"/>
          <w:highlight w:val="none"/>
        </w:rPr>
        <w:t>一、招标项目编号： PSXZC2019-</w:t>
      </w:r>
      <w:r>
        <w:rPr>
          <w:rFonts w:hint="eastAsia" w:ascii="宋体" w:hAnsi="宋体" w:cs="宋体"/>
          <w:color w:val="000000"/>
          <w:highlight w:val="none"/>
          <w:lang w:val="en-US" w:eastAsia="zh-CN"/>
        </w:rPr>
        <w:t>147</w:t>
      </w:r>
      <w:r>
        <w:rPr>
          <w:rFonts w:hint="eastAsia" w:ascii="宋体" w:hAnsi="宋体" w:cs="宋体"/>
          <w:color w:val="000000"/>
          <w:highlight w:val="none"/>
        </w:rPr>
        <w:t>号</w:t>
      </w:r>
      <w:r>
        <w:rPr>
          <w:rFonts w:ascii="宋体" w:hAnsi="宋体" w:cs="宋体"/>
          <w:color w:val="000000"/>
          <w:highlight w:val="none"/>
        </w:rPr>
        <w:t> </w:t>
      </w:r>
    </w:p>
    <w:p>
      <w:pPr>
        <w:widowControl/>
        <w:spacing w:before="75" w:after="75"/>
        <w:jc w:val="left"/>
        <w:rPr>
          <w:rFonts w:ascii="宋体" w:hAnsi="宋体" w:cs="宋体"/>
          <w:color w:val="auto"/>
          <w:highlight w:val="none"/>
        </w:rPr>
      </w:pPr>
      <w:r>
        <w:rPr>
          <w:rFonts w:ascii="宋体" w:hAnsi="宋体" w:cs="宋体"/>
          <w:color w:val="auto"/>
          <w:highlight w:val="none"/>
        </w:rPr>
        <w:t>二、采购组织类型：分散采购-分散委托中介 </w:t>
      </w:r>
    </w:p>
    <w:p>
      <w:pPr>
        <w:widowControl/>
        <w:spacing w:before="75" w:after="75"/>
        <w:jc w:val="left"/>
        <w:rPr>
          <w:rFonts w:ascii="宋体" w:hAnsi="宋体" w:cs="宋体"/>
          <w:color w:val="auto"/>
          <w:highlight w:val="none"/>
        </w:rPr>
      </w:pPr>
      <w:r>
        <w:rPr>
          <w:rFonts w:ascii="宋体" w:hAnsi="宋体" w:cs="宋体"/>
          <w:color w:val="auto"/>
          <w:highlight w:val="none"/>
        </w:rPr>
        <w:t>三、招标项目概况</w:t>
      </w:r>
    </w:p>
    <w:tbl>
      <w:tblPr>
        <w:tblStyle w:val="22"/>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7"/>
        <w:gridCol w:w="1843"/>
        <w:gridCol w:w="1418"/>
        <w:gridCol w:w="3544"/>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77" w:type="dxa"/>
            <w:noWrap w:val="0"/>
            <w:tcMar>
              <w:top w:w="75" w:type="dxa"/>
              <w:left w:w="150" w:type="dxa"/>
              <w:bottom w:w="75" w:type="dxa"/>
              <w:right w:w="150" w:type="dxa"/>
            </w:tcMar>
            <w:vAlign w:val="center"/>
          </w:tcPr>
          <w:p>
            <w:pPr>
              <w:widowControl/>
              <w:spacing w:after="150"/>
              <w:jc w:val="center"/>
              <w:rPr>
                <w:rFonts w:ascii="宋体" w:hAnsi="宋体" w:cs="宋体"/>
                <w:color w:val="auto"/>
                <w:highlight w:val="none"/>
              </w:rPr>
            </w:pPr>
            <w:r>
              <w:rPr>
                <w:rFonts w:ascii="宋体" w:hAnsi="宋体" w:cs="宋体"/>
                <w:color w:val="auto"/>
                <w:highlight w:val="none"/>
              </w:rPr>
              <w:t>标项序号</w:t>
            </w:r>
          </w:p>
        </w:tc>
        <w:tc>
          <w:tcPr>
            <w:tcW w:w="1843" w:type="dxa"/>
            <w:noWrap w:val="0"/>
            <w:tcMar>
              <w:top w:w="75" w:type="dxa"/>
              <w:left w:w="150" w:type="dxa"/>
              <w:bottom w:w="75" w:type="dxa"/>
              <w:right w:w="150" w:type="dxa"/>
            </w:tcMar>
            <w:vAlign w:val="center"/>
          </w:tcPr>
          <w:p>
            <w:pPr>
              <w:widowControl/>
              <w:spacing w:after="150"/>
              <w:jc w:val="center"/>
              <w:rPr>
                <w:rFonts w:ascii="宋体" w:hAnsi="宋体" w:cs="宋体"/>
                <w:color w:val="auto"/>
                <w:highlight w:val="none"/>
              </w:rPr>
            </w:pPr>
            <w:r>
              <w:rPr>
                <w:rFonts w:ascii="宋体" w:hAnsi="宋体" w:cs="宋体"/>
                <w:color w:val="auto"/>
                <w:highlight w:val="none"/>
              </w:rPr>
              <w:t>标项名称</w:t>
            </w:r>
          </w:p>
        </w:tc>
        <w:tc>
          <w:tcPr>
            <w:tcW w:w="1418" w:type="dxa"/>
            <w:noWrap w:val="0"/>
            <w:tcMar>
              <w:top w:w="75" w:type="dxa"/>
              <w:left w:w="150" w:type="dxa"/>
              <w:bottom w:w="75" w:type="dxa"/>
              <w:right w:w="150" w:type="dxa"/>
            </w:tcMar>
            <w:vAlign w:val="center"/>
          </w:tcPr>
          <w:p>
            <w:pPr>
              <w:widowControl/>
              <w:spacing w:after="150"/>
              <w:jc w:val="center"/>
              <w:rPr>
                <w:rFonts w:hint="default" w:ascii="宋体" w:hAnsi="宋体" w:eastAsia="宋体" w:cs="宋体"/>
                <w:color w:val="auto"/>
                <w:highlight w:val="none"/>
                <w:lang w:val="en-US" w:eastAsia="zh-CN"/>
              </w:rPr>
            </w:pPr>
            <w:r>
              <w:rPr>
                <w:rFonts w:ascii="宋体" w:hAnsi="宋体" w:cs="宋体"/>
                <w:color w:val="auto"/>
                <w:highlight w:val="none"/>
              </w:rPr>
              <w:t>预算金额</w:t>
            </w:r>
          </w:p>
        </w:tc>
        <w:tc>
          <w:tcPr>
            <w:tcW w:w="3544" w:type="dxa"/>
            <w:noWrap w:val="0"/>
            <w:tcMar>
              <w:top w:w="75" w:type="dxa"/>
              <w:left w:w="150" w:type="dxa"/>
              <w:bottom w:w="75" w:type="dxa"/>
              <w:right w:w="150" w:type="dxa"/>
            </w:tcMar>
            <w:vAlign w:val="center"/>
          </w:tcPr>
          <w:p>
            <w:pPr>
              <w:widowControl/>
              <w:spacing w:after="150"/>
              <w:jc w:val="center"/>
              <w:rPr>
                <w:rFonts w:ascii="宋体" w:hAnsi="宋体" w:cs="宋体"/>
                <w:color w:val="auto"/>
                <w:highlight w:val="none"/>
              </w:rPr>
            </w:pPr>
            <w:r>
              <w:rPr>
                <w:rFonts w:ascii="宋体" w:hAnsi="宋体" w:cs="宋体"/>
                <w:color w:val="auto"/>
                <w:highlight w:val="none"/>
              </w:rPr>
              <w:t>简要规格描述</w:t>
            </w:r>
          </w:p>
        </w:tc>
        <w:tc>
          <w:tcPr>
            <w:tcW w:w="1407" w:type="dxa"/>
            <w:noWrap w:val="0"/>
            <w:tcMar>
              <w:top w:w="75" w:type="dxa"/>
              <w:left w:w="150" w:type="dxa"/>
              <w:bottom w:w="75" w:type="dxa"/>
              <w:right w:w="150" w:type="dxa"/>
            </w:tcMar>
            <w:vAlign w:val="center"/>
          </w:tcPr>
          <w:p>
            <w:pPr>
              <w:widowControl/>
              <w:spacing w:after="150"/>
              <w:jc w:val="center"/>
              <w:rPr>
                <w:rFonts w:ascii="宋体" w:hAnsi="宋体" w:cs="宋体"/>
                <w:color w:val="auto"/>
                <w:highlight w:val="none"/>
              </w:rPr>
            </w:pPr>
            <w:r>
              <w:rPr>
                <w:rFonts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3" w:hRule="atLeast"/>
        </w:trPr>
        <w:tc>
          <w:tcPr>
            <w:tcW w:w="577" w:type="dxa"/>
            <w:noWrap w:val="0"/>
            <w:tcMar>
              <w:top w:w="75" w:type="dxa"/>
              <w:left w:w="150" w:type="dxa"/>
              <w:bottom w:w="75" w:type="dxa"/>
              <w:right w:w="150" w:type="dxa"/>
            </w:tcMar>
            <w:vAlign w:val="center"/>
          </w:tcPr>
          <w:p>
            <w:pPr>
              <w:widowControl/>
              <w:spacing w:after="150"/>
              <w:jc w:val="center"/>
              <w:rPr>
                <w:rFonts w:ascii="宋体" w:hAnsi="宋体" w:cs="宋体"/>
                <w:color w:val="auto"/>
                <w:highlight w:val="none"/>
              </w:rPr>
            </w:pPr>
            <w:r>
              <w:rPr>
                <w:rFonts w:ascii="宋体" w:hAnsi="宋体" w:cs="宋体"/>
                <w:color w:val="auto"/>
                <w:highlight w:val="none"/>
              </w:rPr>
              <w:t>1</w:t>
            </w:r>
          </w:p>
        </w:tc>
        <w:tc>
          <w:tcPr>
            <w:tcW w:w="1843"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皮山县仔兔补助项目</w:t>
            </w:r>
          </w:p>
        </w:tc>
        <w:tc>
          <w:tcPr>
            <w:tcW w:w="1418" w:type="dxa"/>
            <w:noWrap w:val="0"/>
            <w:tcMar>
              <w:top w:w="75" w:type="dxa"/>
              <w:left w:w="150" w:type="dxa"/>
              <w:bottom w:w="75" w:type="dxa"/>
              <w:right w:w="150" w:type="dxa"/>
            </w:tcMar>
            <w:vAlign w:val="center"/>
          </w:tcPr>
          <w:p>
            <w:pPr>
              <w:widowControl/>
              <w:spacing w:after="15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18000万</w:t>
            </w:r>
          </w:p>
        </w:tc>
        <w:tc>
          <w:tcPr>
            <w:tcW w:w="3544" w:type="dxa"/>
            <w:noWrap w:val="0"/>
            <w:tcMar>
              <w:top w:w="75" w:type="dxa"/>
              <w:left w:w="150" w:type="dxa"/>
              <w:bottom w:w="75" w:type="dxa"/>
              <w:right w:w="150" w:type="dxa"/>
            </w:tcMar>
            <w:vAlign w:val="center"/>
          </w:tcPr>
          <w:p>
            <w:pPr>
              <w:widowControl/>
              <w:spacing w:after="150"/>
              <w:jc w:val="left"/>
              <w:rPr>
                <w:rFonts w:hint="default" w:ascii="宋体" w:hAnsi="宋体" w:eastAsia="宋体" w:cs="宋体"/>
                <w:color w:val="auto"/>
                <w:highlight w:val="none"/>
                <w:lang w:val="en-US" w:eastAsia="zh-CN"/>
              </w:rPr>
            </w:pPr>
            <w:r>
              <w:rPr>
                <w:rFonts w:hint="eastAsia"/>
                <w:lang w:val="en-US" w:eastAsia="zh-CN"/>
              </w:rPr>
              <w:t>35天以上的断奶健康</w:t>
            </w:r>
            <w:r>
              <w:rPr>
                <w:rFonts w:hint="eastAsia" w:ascii="宋体" w:hAnsi="宋体" w:cs="宋体"/>
                <w:color w:val="auto"/>
                <w:highlight w:val="none"/>
                <w:lang w:val="en-US" w:eastAsia="zh-CN"/>
              </w:rPr>
              <w:t>仔兔900万只，体重不低于900克。</w:t>
            </w:r>
          </w:p>
        </w:tc>
        <w:tc>
          <w:tcPr>
            <w:tcW w:w="1407"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扶贫资金（14400万）及养殖户自筹资金（3600万）</w:t>
            </w:r>
          </w:p>
        </w:tc>
      </w:tr>
    </w:tbl>
    <w:p>
      <w:pPr>
        <w:widowControl/>
        <w:spacing w:before="75" w:after="75"/>
        <w:jc w:val="left"/>
        <w:rPr>
          <w:rFonts w:ascii="宋体" w:hAnsi="宋体" w:cs="宋体"/>
          <w:color w:val="auto"/>
          <w:highlight w:val="none"/>
        </w:rPr>
      </w:pPr>
      <w:r>
        <w:rPr>
          <w:rFonts w:ascii="宋体" w:hAnsi="宋体" w:cs="宋体"/>
          <w:color w:val="auto"/>
          <w:highlight w:val="none"/>
        </w:rPr>
        <w:t> 四、投标供应商资格要求:</w:t>
      </w:r>
    </w:p>
    <w:p>
      <w:pPr>
        <w:widowControl/>
        <w:spacing w:before="75" w:after="75"/>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1、供应商必须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widowControl/>
        <w:spacing w:before="75" w:after="75"/>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2、经年审合格（三证合一）的营业执照</w:t>
      </w:r>
      <w:r>
        <w:rPr>
          <w:rFonts w:hint="eastAsia"/>
        </w:rPr>
        <w:t>（须具有和本项目相应的经营范围）</w:t>
      </w:r>
      <w:r>
        <w:rPr>
          <w:rFonts w:hint="eastAsia"/>
          <w:lang w:eastAsia="zh-CN"/>
        </w:rPr>
        <w:t>；</w:t>
      </w:r>
    </w:p>
    <w:p>
      <w:pPr>
        <w:widowControl/>
        <w:spacing w:before="75" w:after="75"/>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3、近三年内（本项目投标截止期前）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pPr>
        <w:widowControl/>
        <w:spacing w:before="75" w:after="75"/>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cs="宋体"/>
          <w:color w:val="auto"/>
          <w:highlight w:val="none"/>
          <w:lang w:eastAsia="zh-CN"/>
        </w:rPr>
        <w:t>投标企业需提供《动物防疫条件合格证》</w:t>
      </w:r>
    </w:p>
    <w:p>
      <w:pPr>
        <w:widowControl/>
        <w:spacing w:before="75" w:after="75"/>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企业</w:t>
      </w:r>
      <w:r>
        <w:rPr>
          <w:rFonts w:hint="eastAsia" w:ascii="宋体" w:hAnsi="宋体" w:cs="宋体"/>
          <w:color w:val="auto"/>
          <w:highlight w:val="none"/>
          <w:lang w:eastAsia="zh-CN"/>
        </w:rPr>
        <w:t xml:space="preserve">负责人为同一人或者存在直接控股、管理关系的不同投标人，不得参加同一合同项下的政府采购活动。否则，皆取消投标资格； </w:t>
      </w:r>
    </w:p>
    <w:p>
      <w:pPr>
        <w:widowControl/>
        <w:spacing w:before="75" w:after="75"/>
        <w:ind w:firstLine="420" w:firstLineChars="200"/>
        <w:jc w:val="left"/>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lang w:eastAsia="zh-CN"/>
        </w:rPr>
        <w:t>、本项目不接受联合体投标，不接受进口产品。</w:t>
      </w:r>
      <w:r>
        <w:rPr>
          <w:rFonts w:ascii="宋体" w:hAnsi="宋体" w:cs="宋体"/>
          <w:color w:val="auto"/>
          <w:highlight w:val="none"/>
        </w:rPr>
        <w:t> </w:t>
      </w:r>
    </w:p>
    <w:p>
      <w:pPr>
        <w:widowControl/>
        <w:spacing w:before="75" w:after="75"/>
        <w:jc w:val="left"/>
        <w:rPr>
          <w:rFonts w:hint="eastAsia" w:ascii="宋体" w:hAnsi="宋体" w:cs="宋体"/>
          <w:color w:val="auto"/>
          <w:highlight w:val="none"/>
          <w:lang w:eastAsia="zh-CN"/>
        </w:rPr>
      </w:pPr>
      <w:r>
        <w:rPr>
          <w:rFonts w:hint="eastAsia" w:ascii="宋体" w:hAnsi="宋体" w:cs="宋体"/>
          <w:color w:val="auto"/>
          <w:highlight w:val="none"/>
          <w:lang w:eastAsia="zh-CN"/>
        </w:rPr>
        <w:t>五、招标文件的报名/发售时间、地址、售价:</w:t>
      </w:r>
    </w:p>
    <w:p>
      <w:pPr>
        <w:widowControl/>
        <w:spacing w:before="75" w:after="75"/>
        <w:ind w:firstLine="420" w:firstLineChars="200"/>
        <w:jc w:val="left"/>
        <w:rPr>
          <w:rFonts w:ascii="宋体" w:hAnsi="宋体" w:cs="宋体"/>
          <w:color w:val="000000"/>
          <w:sz w:val="21"/>
          <w:szCs w:val="21"/>
          <w:highlight w:val="none"/>
        </w:rPr>
      </w:pPr>
      <w:r>
        <w:rPr>
          <w:rFonts w:hint="eastAsia" w:ascii="宋体" w:hAnsi="宋体" w:cs="宋体"/>
          <w:color w:val="000000"/>
          <w:highlight w:val="none"/>
          <w:lang w:eastAsia="zh-CN"/>
        </w:rPr>
        <w:t>1．报名（发售／获取）时间：2019-</w:t>
      </w:r>
      <w:r>
        <w:rPr>
          <w:rFonts w:hint="eastAsia" w:ascii="宋体" w:hAnsi="宋体" w:cs="宋体"/>
          <w:color w:val="000000"/>
          <w:highlight w:val="none"/>
          <w:lang w:val="en-US" w:eastAsia="zh-CN"/>
        </w:rPr>
        <w:t>12</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27</w:t>
      </w:r>
      <w:r>
        <w:rPr>
          <w:rFonts w:hint="eastAsia" w:ascii="宋体" w:hAnsi="宋体" w:cs="宋体"/>
          <w:color w:val="000000"/>
          <w:highlight w:val="none"/>
          <w:lang w:eastAsia="zh-CN"/>
        </w:rPr>
        <w:t> 至 20</w:t>
      </w:r>
      <w:r>
        <w:rPr>
          <w:rFonts w:hint="eastAsia" w:ascii="宋体" w:hAnsi="宋体" w:cs="宋体"/>
          <w:color w:val="000000"/>
          <w:highlight w:val="none"/>
          <w:lang w:val="en-US" w:eastAsia="zh-CN"/>
        </w:rPr>
        <w:t>20</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1</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6 20</w:t>
      </w:r>
      <w:r>
        <w:rPr>
          <w:rFonts w:ascii="宋体" w:hAnsi="宋体" w:cs="宋体"/>
          <w:color w:val="000000"/>
          <w:sz w:val="21"/>
          <w:szCs w:val="21"/>
          <w:highlight w:val="none"/>
        </w:rPr>
        <w:t>:</w:t>
      </w:r>
      <w:r>
        <w:rPr>
          <w:rFonts w:hint="eastAsia" w:ascii="宋体" w:hAnsi="宋体" w:cs="宋体"/>
          <w:color w:val="000000"/>
          <w:sz w:val="21"/>
          <w:szCs w:val="21"/>
          <w:highlight w:val="none"/>
          <w:lang w:val="en-US" w:eastAsia="zh-CN"/>
        </w:rPr>
        <w:t>0</w:t>
      </w:r>
      <w:r>
        <w:rPr>
          <w:rFonts w:ascii="宋体" w:hAnsi="宋体" w:cs="宋体"/>
          <w:color w:val="000000"/>
          <w:sz w:val="21"/>
          <w:szCs w:val="21"/>
          <w:highlight w:val="none"/>
        </w:rPr>
        <w:t>0:00 </w:t>
      </w:r>
    </w:p>
    <w:p>
      <w:pPr>
        <w:widowControl/>
        <w:spacing w:before="75" w:after="75"/>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2．</w:t>
      </w:r>
      <w:r>
        <w:rPr>
          <w:rFonts w:hint="eastAsia" w:ascii="宋体" w:hAnsi="宋体" w:cs="宋体"/>
          <w:color w:val="auto"/>
          <w:highlight w:val="none"/>
          <w:lang w:val="en-US" w:eastAsia="zh-CN"/>
        </w:rPr>
        <w:t>报名（发售／获取）地址：在新疆政府采购网下载招标文件。 </w:t>
      </w:r>
    </w:p>
    <w:p>
      <w:pPr>
        <w:widowControl/>
        <w:spacing w:before="75" w:after="75"/>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eastAsia="zh-CN"/>
        </w:rPr>
        <w:t>3．标书售价(元)：200</w:t>
      </w:r>
      <w:r>
        <w:rPr>
          <w:rFonts w:hint="eastAsia" w:ascii="宋体" w:hAnsi="宋体" w:cs="宋体"/>
          <w:color w:val="auto"/>
          <w:highlight w:val="none"/>
          <w:lang w:val="en-US" w:eastAsia="zh-CN"/>
        </w:rPr>
        <w:t>/份</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开标现场缴纳招标文件费</w:t>
      </w:r>
      <w:r>
        <w:rPr>
          <w:rFonts w:hint="eastAsia" w:ascii="宋体" w:hAnsi="宋体" w:cs="宋体"/>
          <w:color w:val="auto"/>
          <w:highlight w:val="none"/>
          <w:lang w:eastAsia="zh-CN"/>
        </w:rPr>
        <w:t>）。 </w:t>
      </w:r>
    </w:p>
    <w:p>
      <w:pPr>
        <w:widowControl/>
        <w:spacing w:before="75" w:after="75"/>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4.投标人购买标书时应提交的资料：无，在开标时一并进行资格审核 </w:t>
      </w:r>
    </w:p>
    <w:p>
      <w:pPr>
        <w:keepNext w:val="0"/>
        <w:keepLines w:val="0"/>
        <w:pageBreakBefore w:val="0"/>
        <w:widowControl/>
        <w:kinsoku/>
        <w:wordWrap/>
        <w:overflowPunct/>
        <w:topLinePunct w:val="0"/>
        <w:autoSpaceDE/>
        <w:autoSpaceDN/>
        <w:bidi w:val="0"/>
        <w:adjustRightInd/>
        <w:snapToGrid/>
        <w:spacing w:before="75" w:after="75"/>
        <w:jc w:val="left"/>
        <w:textAlignment w:val="auto"/>
        <w:rPr>
          <w:rFonts w:ascii="宋体" w:hAnsi="宋体" w:cs="宋体"/>
          <w:color w:val="FF0000"/>
          <w:sz w:val="21"/>
          <w:szCs w:val="21"/>
          <w:highlight w:val="yellow"/>
        </w:rPr>
      </w:pPr>
      <w:r>
        <w:rPr>
          <w:rFonts w:ascii="宋体" w:hAnsi="宋体" w:cs="宋体"/>
          <w:color w:val="000000"/>
          <w:sz w:val="21"/>
          <w:szCs w:val="21"/>
          <w:highlight w:val="none"/>
        </w:rPr>
        <w:t>六、投标截止时间：20</w:t>
      </w:r>
      <w:r>
        <w:rPr>
          <w:rFonts w:hint="eastAsia" w:ascii="宋体" w:hAnsi="宋体" w:cs="宋体"/>
          <w:color w:val="000000"/>
          <w:sz w:val="21"/>
          <w:szCs w:val="21"/>
          <w:highlight w:val="none"/>
          <w:lang w:val="en-US" w:eastAsia="zh-CN"/>
        </w:rPr>
        <w:t>20年1月17日</w:t>
      </w:r>
      <w:r>
        <w:rPr>
          <w:rFonts w:hint="eastAsia" w:ascii="宋体" w:hAnsi="宋体" w:cs="宋体"/>
          <w:color w:val="000000"/>
          <w:sz w:val="21"/>
          <w:szCs w:val="21"/>
          <w:highlight w:val="none"/>
        </w:rPr>
        <w:t xml:space="preserve">  </w:t>
      </w:r>
      <w:r>
        <w:rPr>
          <w:rFonts w:ascii="宋体" w:hAnsi="宋体" w:cs="宋体"/>
          <w:color w:val="000000"/>
          <w:sz w:val="21"/>
          <w:szCs w:val="21"/>
          <w:highlight w:val="none"/>
        </w:rPr>
        <w:t xml:space="preserve"> </w:t>
      </w:r>
      <w:r>
        <w:rPr>
          <w:rFonts w:hint="eastAsia" w:ascii="宋体" w:hAnsi="宋体" w:cs="宋体"/>
          <w:color w:val="000000"/>
          <w:sz w:val="21"/>
          <w:szCs w:val="21"/>
          <w:highlight w:val="none"/>
          <w:lang w:val="en-US" w:eastAsia="zh-CN"/>
        </w:rPr>
        <w:t>11</w:t>
      </w:r>
      <w:r>
        <w:rPr>
          <w:rFonts w:ascii="宋体" w:hAnsi="宋体" w:cs="宋体"/>
          <w:color w:val="000000"/>
          <w:sz w:val="21"/>
          <w:szCs w:val="21"/>
          <w:highlight w:val="none"/>
        </w:rPr>
        <w:t>:</w:t>
      </w:r>
      <w:r>
        <w:rPr>
          <w:rFonts w:hint="eastAsia" w:ascii="宋体" w:hAnsi="宋体" w:cs="宋体"/>
          <w:color w:val="000000"/>
          <w:sz w:val="21"/>
          <w:szCs w:val="21"/>
          <w:highlight w:val="none"/>
          <w:lang w:val="en-US" w:eastAsia="zh-CN"/>
        </w:rPr>
        <w:t>3</w:t>
      </w:r>
      <w:r>
        <w:rPr>
          <w:rFonts w:ascii="宋体" w:hAnsi="宋体" w:cs="宋体"/>
          <w:color w:val="000000"/>
          <w:sz w:val="21"/>
          <w:szCs w:val="21"/>
          <w:highlight w:val="none"/>
        </w:rPr>
        <w:t>0:00 </w:t>
      </w:r>
    </w:p>
    <w:p>
      <w:pPr>
        <w:keepNext w:val="0"/>
        <w:keepLines w:val="0"/>
        <w:pageBreakBefore w:val="0"/>
        <w:widowControl/>
        <w:kinsoku/>
        <w:wordWrap/>
        <w:overflowPunct/>
        <w:topLinePunct w:val="0"/>
        <w:autoSpaceDE/>
        <w:autoSpaceDN/>
        <w:bidi w:val="0"/>
        <w:adjustRightInd/>
        <w:snapToGrid/>
        <w:spacing w:before="75" w:after="75"/>
        <w:jc w:val="left"/>
        <w:textAlignment w:val="auto"/>
        <w:rPr>
          <w:rFonts w:ascii="宋体" w:hAnsi="宋体" w:cs="宋体"/>
          <w:color w:val="auto"/>
          <w:highlight w:val="none"/>
        </w:rPr>
      </w:pPr>
      <w:r>
        <w:rPr>
          <w:rFonts w:ascii="宋体" w:hAnsi="宋体" w:cs="宋体"/>
          <w:color w:val="auto"/>
          <w:sz w:val="21"/>
          <w:szCs w:val="21"/>
          <w:highlight w:val="none"/>
        </w:rPr>
        <w:t>七、投标地址：皮山县政府投资交易中心四楼开标二室（新城</w:t>
      </w:r>
      <w:r>
        <w:rPr>
          <w:rFonts w:ascii="宋体" w:hAnsi="宋体" w:cs="宋体"/>
          <w:color w:val="auto"/>
          <w:highlight w:val="none"/>
        </w:rPr>
        <w:t>区东经2路南端） </w:t>
      </w:r>
    </w:p>
    <w:p>
      <w:pPr>
        <w:keepNext w:val="0"/>
        <w:keepLines w:val="0"/>
        <w:pageBreakBefore w:val="0"/>
        <w:widowControl/>
        <w:kinsoku/>
        <w:wordWrap/>
        <w:overflowPunct/>
        <w:topLinePunct w:val="0"/>
        <w:autoSpaceDE/>
        <w:autoSpaceDN/>
        <w:bidi w:val="0"/>
        <w:adjustRightInd/>
        <w:snapToGrid/>
        <w:spacing w:before="75" w:after="75"/>
        <w:jc w:val="left"/>
        <w:textAlignment w:val="auto"/>
        <w:rPr>
          <w:rFonts w:ascii="宋体" w:hAnsi="宋体" w:cs="宋体"/>
          <w:color w:val="000000"/>
          <w:highlight w:val="none"/>
        </w:rPr>
      </w:pPr>
      <w:r>
        <w:rPr>
          <w:rFonts w:ascii="宋体" w:hAnsi="宋体" w:cs="宋体"/>
          <w:color w:val="000000"/>
          <w:highlight w:val="none"/>
        </w:rPr>
        <w:t>八、开标时间：</w:t>
      </w:r>
      <w:r>
        <w:rPr>
          <w:rFonts w:ascii="宋体" w:hAnsi="宋体" w:cs="宋体"/>
          <w:color w:val="000000"/>
          <w:sz w:val="21"/>
          <w:szCs w:val="21"/>
          <w:highlight w:val="none"/>
        </w:rPr>
        <w:t>20</w:t>
      </w:r>
      <w:r>
        <w:rPr>
          <w:rFonts w:hint="eastAsia" w:ascii="宋体" w:hAnsi="宋体" w:cs="宋体"/>
          <w:color w:val="000000"/>
          <w:sz w:val="21"/>
          <w:szCs w:val="21"/>
          <w:highlight w:val="none"/>
          <w:lang w:val="en-US" w:eastAsia="zh-CN"/>
        </w:rPr>
        <w:t>20年1月17日</w:t>
      </w:r>
      <w:r>
        <w:rPr>
          <w:rFonts w:hint="eastAsia" w:ascii="宋体" w:hAnsi="宋体" w:cs="宋体"/>
          <w:color w:val="000000"/>
          <w:sz w:val="21"/>
          <w:szCs w:val="21"/>
          <w:highlight w:val="none"/>
        </w:rPr>
        <w:t xml:space="preserve">  </w:t>
      </w:r>
      <w:r>
        <w:rPr>
          <w:rFonts w:ascii="宋体" w:hAnsi="宋体" w:cs="宋体"/>
          <w:color w:val="000000"/>
          <w:sz w:val="21"/>
          <w:szCs w:val="21"/>
          <w:highlight w:val="none"/>
        </w:rPr>
        <w:t xml:space="preserve"> </w:t>
      </w:r>
      <w:r>
        <w:rPr>
          <w:rFonts w:hint="eastAsia" w:ascii="宋体" w:hAnsi="宋体" w:cs="宋体"/>
          <w:color w:val="000000"/>
          <w:sz w:val="21"/>
          <w:szCs w:val="21"/>
          <w:highlight w:val="none"/>
          <w:lang w:val="en-US" w:eastAsia="zh-CN"/>
        </w:rPr>
        <w:t>11</w:t>
      </w:r>
      <w:r>
        <w:rPr>
          <w:rFonts w:ascii="宋体" w:hAnsi="宋体" w:cs="宋体"/>
          <w:color w:val="000000"/>
          <w:sz w:val="21"/>
          <w:szCs w:val="21"/>
          <w:highlight w:val="none"/>
        </w:rPr>
        <w:t>:</w:t>
      </w:r>
      <w:r>
        <w:rPr>
          <w:rFonts w:hint="eastAsia" w:ascii="宋体" w:hAnsi="宋体" w:cs="宋体"/>
          <w:color w:val="000000"/>
          <w:sz w:val="21"/>
          <w:szCs w:val="21"/>
          <w:highlight w:val="none"/>
          <w:lang w:val="en-US" w:eastAsia="zh-CN"/>
        </w:rPr>
        <w:t>3</w:t>
      </w:r>
      <w:r>
        <w:rPr>
          <w:rFonts w:ascii="宋体" w:hAnsi="宋体" w:cs="宋体"/>
          <w:color w:val="000000"/>
          <w:sz w:val="21"/>
          <w:szCs w:val="21"/>
          <w:highlight w:val="none"/>
        </w:rPr>
        <w:t>0:00 </w:t>
      </w:r>
    </w:p>
    <w:p>
      <w:pPr>
        <w:keepNext w:val="0"/>
        <w:keepLines w:val="0"/>
        <w:pageBreakBefore w:val="0"/>
        <w:widowControl/>
        <w:kinsoku/>
        <w:wordWrap/>
        <w:overflowPunct/>
        <w:topLinePunct w:val="0"/>
        <w:autoSpaceDE/>
        <w:autoSpaceDN/>
        <w:bidi w:val="0"/>
        <w:adjustRightInd/>
        <w:snapToGrid/>
        <w:spacing w:before="75" w:after="75"/>
        <w:jc w:val="left"/>
        <w:textAlignment w:val="auto"/>
        <w:rPr>
          <w:rFonts w:ascii="宋体" w:hAnsi="宋体" w:cs="宋体"/>
          <w:color w:val="auto"/>
          <w:highlight w:val="none"/>
        </w:rPr>
      </w:pPr>
      <w:r>
        <w:rPr>
          <w:rFonts w:ascii="宋体" w:hAnsi="宋体" w:cs="宋体"/>
          <w:color w:val="auto"/>
          <w:highlight w:val="none"/>
        </w:rPr>
        <w:t>九、开标地址：皮山县政府投资交易中心四楼开标二室（新城区东经2路南端） </w:t>
      </w:r>
    </w:p>
    <w:p>
      <w:pPr>
        <w:widowControl/>
        <w:spacing w:before="75" w:after="75"/>
        <w:jc w:val="left"/>
        <w:rPr>
          <w:rFonts w:ascii="宋体" w:hAnsi="宋体" w:cs="宋体"/>
          <w:color w:val="auto"/>
          <w:highlight w:val="none"/>
        </w:rPr>
      </w:pPr>
      <w:r>
        <w:rPr>
          <w:rFonts w:ascii="宋体" w:hAnsi="宋体" w:cs="宋体"/>
          <w:color w:val="auto"/>
          <w:highlight w:val="none"/>
        </w:rPr>
        <w:t>十、投标保证金：</w:t>
      </w:r>
    </w:p>
    <w:tbl>
      <w:tblPr>
        <w:tblStyle w:val="22"/>
        <w:tblW w:w="9818"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1"/>
        <w:gridCol w:w="812"/>
        <w:gridCol w:w="1001"/>
        <w:gridCol w:w="697"/>
        <w:gridCol w:w="2520"/>
        <w:gridCol w:w="339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7" w:hRule="atLeast"/>
        </w:trPr>
        <w:tc>
          <w:tcPr>
            <w:tcW w:w="431" w:type="dxa"/>
            <w:noWrap w:val="0"/>
            <w:tcMar>
              <w:top w:w="75" w:type="dxa"/>
              <w:left w:w="150" w:type="dxa"/>
              <w:bottom w:w="75" w:type="dxa"/>
              <w:right w:w="150" w:type="dxa"/>
            </w:tcMar>
            <w:vAlign w:val="center"/>
          </w:tcPr>
          <w:p>
            <w:pPr>
              <w:widowControl/>
              <w:spacing w:after="150"/>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序号</w:t>
            </w:r>
          </w:p>
        </w:tc>
        <w:tc>
          <w:tcPr>
            <w:tcW w:w="812" w:type="dxa"/>
            <w:noWrap w:val="0"/>
            <w:tcMar>
              <w:top w:w="75" w:type="dxa"/>
              <w:left w:w="150" w:type="dxa"/>
              <w:bottom w:w="75" w:type="dxa"/>
              <w:right w:w="150" w:type="dxa"/>
            </w:tcMar>
            <w:vAlign w:val="center"/>
          </w:tcPr>
          <w:p>
            <w:pPr>
              <w:widowControl/>
              <w:spacing w:after="150"/>
              <w:jc w:val="center"/>
              <w:rPr>
                <w:rFonts w:ascii="宋体" w:hAnsi="宋体" w:cs="宋体"/>
                <w:color w:val="auto"/>
                <w:highlight w:val="none"/>
              </w:rPr>
            </w:pPr>
            <w:r>
              <w:rPr>
                <w:rFonts w:ascii="宋体" w:hAnsi="宋体" w:cs="宋体"/>
                <w:color w:val="auto"/>
                <w:highlight w:val="none"/>
              </w:rPr>
              <w:t>标项名称</w:t>
            </w:r>
          </w:p>
        </w:tc>
        <w:tc>
          <w:tcPr>
            <w:tcW w:w="1001" w:type="dxa"/>
            <w:noWrap w:val="0"/>
            <w:tcMar>
              <w:top w:w="75" w:type="dxa"/>
              <w:left w:w="150" w:type="dxa"/>
              <w:bottom w:w="75" w:type="dxa"/>
              <w:right w:w="150" w:type="dxa"/>
            </w:tcMar>
            <w:vAlign w:val="center"/>
          </w:tcPr>
          <w:p>
            <w:pPr>
              <w:widowControl/>
              <w:spacing w:after="150"/>
              <w:jc w:val="center"/>
              <w:rPr>
                <w:rFonts w:ascii="宋体" w:hAnsi="宋体" w:cs="宋体"/>
                <w:color w:val="auto"/>
                <w:highlight w:val="none"/>
              </w:rPr>
            </w:pPr>
            <w:r>
              <w:rPr>
                <w:rFonts w:ascii="宋体" w:hAnsi="宋体" w:cs="宋体"/>
                <w:color w:val="auto"/>
                <w:highlight w:val="none"/>
              </w:rPr>
              <w:t>投标保证金金额（元）</w:t>
            </w:r>
          </w:p>
        </w:tc>
        <w:tc>
          <w:tcPr>
            <w:tcW w:w="697" w:type="dxa"/>
            <w:noWrap w:val="0"/>
            <w:tcMar>
              <w:top w:w="75" w:type="dxa"/>
              <w:left w:w="150" w:type="dxa"/>
              <w:bottom w:w="75" w:type="dxa"/>
              <w:right w:w="150" w:type="dxa"/>
            </w:tcMar>
            <w:vAlign w:val="center"/>
          </w:tcPr>
          <w:p>
            <w:pPr>
              <w:widowControl/>
              <w:spacing w:after="150"/>
              <w:jc w:val="center"/>
              <w:rPr>
                <w:rFonts w:ascii="宋体" w:hAnsi="宋体" w:cs="宋体"/>
                <w:color w:val="auto"/>
                <w:highlight w:val="none"/>
              </w:rPr>
            </w:pPr>
            <w:r>
              <w:rPr>
                <w:rFonts w:ascii="宋体" w:hAnsi="宋体" w:cs="宋体"/>
                <w:color w:val="auto"/>
                <w:highlight w:val="none"/>
              </w:rPr>
              <w:t>开户银行</w:t>
            </w:r>
          </w:p>
        </w:tc>
        <w:tc>
          <w:tcPr>
            <w:tcW w:w="2520" w:type="dxa"/>
            <w:noWrap w:val="0"/>
            <w:tcMar>
              <w:top w:w="75" w:type="dxa"/>
              <w:left w:w="150" w:type="dxa"/>
              <w:bottom w:w="75" w:type="dxa"/>
              <w:right w:w="150" w:type="dxa"/>
            </w:tcMar>
            <w:vAlign w:val="center"/>
          </w:tcPr>
          <w:p>
            <w:pPr>
              <w:widowControl/>
              <w:spacing w:after="150"/>
              <w:jc w:val="center"/>
              <w:rPr>
                <w:rFonts w:ascii="宋体" w:hAnsi="宋体" w:cs="宋体"/>
                <w:color w:val="auto"/>
                <w:highlight w:val="none"/>
              </w:rPr>
            </w:pPr>
            <w:r>
              <w:rPr>
                <w:rFonts w:ascii="宋体" w:hAnsi="宋体" w:cs="宋体"/>
                <w:color w:val="auto"/>
                <w:highlight w:val="none"/>
              </w:rPr>
              <w:t>收款账号</w:t>
            </w:r>
          </w:p>
        </w:tc>
        <w:tc>
          <w:tcPr>
            <w:tcW w:w="3397" w:type="dxa"/>
            <w:noWrap w:val="0"/>
            <w:tcMar>
              <w:top w:w="75" w:type="dxa"/>
              <w:left w:w="150" w:type="dxa"/>
              <w:bottom w:w="75" w:type="dxa"/>
              <w:right w:w="150" w:type="dxa"/>
            </w:tcMar>
            <w:vAlign w:val="center"/>
          </w:tcPr>
          <w:p>
            <w:pPr>
              <w:widowControl/>
              <w:spacing w:after="150"/>
              <w:jc w:val="center"/>
              <w:rPr>
                <w:rFonts w:ascii="宋体" w:hAnsi="宋体" w:cs="宋体"/>
                <w:color w:val="auto"/>
                <w:highlight w:val="none"/>
              </w:rPr>
            </w:pPr>
            <w:r>
              <w:rPr>
                <w:rFonts w:ascii="宋体" w:hAnsi="宋体" w:cs="宋体"/>
                <w:color w:val="auto"/>
                <w:highlight w:val="none"/>
              </w:rPr>
              <w:t>交付方式</w:t>
            </w:r>
          </w:p>
        </w:tc>
        <w:tc>
          <w:tcPr>
            <w:tcW w:w="960" w:type="dxa"/>
            <w:noWrap w:val="0"/>
            <w:tcMar>
              <w:top w:w="75" w:type="dxa"/>
              <w:left w:w="150" w:type="dxa"/>
              <w:bottom w:w="75" w:type="dxa"/>
              <w:right w:w="150" w:type="dxa"/>
            </w:tcMar>
            <w:vAlign w:val="center"/>
          </w:tcPr>
          <w:p>
            <w:pPr>
              <w:widowControl/>
              <w:spacing w:after="150"/>
              <w:jc w:val="center"/>
              <w:rPr>
                <w:rFonts w:ascii="宋体" w:hAnsi="宋体" w:cs="宋体"/>
                <w:color w:val="auto"/>
                <w:highlight w:val="none"/>
              </w:rPr>
            </w:pPr>
            <w:r>
              <w:rPr>
                <w:rFonts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2" w:hRule="atLeast"/>
        </w:trPr>
        <w:tc>
          <w:tcPr>
            <w:tcW w:w="431" w:type="dxa"/>
            <w:noWrap w:val="0"/>
            <w:tcMar>
              <w:top w:w="75" w:type="dxa"/>
              <w:left w:w="150" w:type="dxa"/>
              <w:bottom w:w="75" w:type="dxa"/>
              <w:right w:w="150" w:type="dxa"/>
            </w:tcMar>
            <w:vAlign w:val="center"/>
          </w:tcPr>
          <w:p>
            <w:pPr>
              <w:widowControl/>
              <w:spacing w:after="150"/>
              <w:jc w:val="center"/>
              <w:rPr>
                <w:rFonts w:ascii="宋体" w:hAnsi="宋体" w:cs="宋体"/>
                <w:color w:val="auto"/>
                <w:highlight w:val="none"/>
              </w:rPr>
            </w:pPr>
            <w:r>
              <w:rPr>
                <w:rFonts w:ascii="宋体" w:hAnsi="宋体" w:cs="宋体"/>
                <w:color w:val="auto"/>
                <w:highlight w:val="none"/>
              </w:rPr>
              <w:t>1</w:t>
            </w:r>
          </w:p>
        </w:tc>
        <w:tc>
          <w:tcPr>
            <w:tcW w:w="812"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皮山县仔兔补助项目</w:t>
            </w:r>
          </w:p>
        </w:tc>
        <w:tc>
          <w:tcPr>
            <w:tcW w:w="1001" w:type="dxa"/>
            <w:noWrap w:val="0"/>
            <w:tcMar>
              <w:top w:w="75" w:type="dxa"/>
              <w:left w:w="150" w:type="dxa"/>
              <w:bottom w:w="75" w:type="dxa"/>
              <w:right w:w="150" w:type="dxa"/>
            </w:tcMar>
            <w:vAlign w:val="center"/>
          </w:tcPr>
          <w:p>
            <w:pPr>
              <w:widowControl/>
              <w:spacing w:after="15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2000000</w:t>
            </w:r>
          </w:p>
        </w:tc>
        <w:tc>
          <w:tcPr>
            <w:tcW w:w="697" w:type="dxa"/>
            <w:noWrap w:val="0"/>
            <w:tcMar>
              <w:top w:w="75" w:type="dxa"/>
              <w:left w:w="150" w:type="dxa"/>
              <w:bottom w:w="75" w:type="dxa"/>
              <w:right w:w="150" w:type="dxa"/>
            </w:tcMar>
            <w:vAlign w:val="center"/>
          </w:tcPr>
          <w:p>
            <w:pPr>
              <w:widowControl/>
              <w:spacing w:after="150"/>
              <w:jc w:val="center"/>
              <w:rPr>
                <w:rFonts w:ascii="宋体" w:hAnsi="宋体" w:cs="宋体"/>
                <w:color w:val="auto"/>
                <w:highlight w:val="none"/>
              </w:rPr>
            </w:pPr>
            <w:r>
              <w:rPr>
                <w:rFonts w:ascii="宋体" w:hAnsi="宋体" w:cs="宋体"/>
                <w:color w:val="auto"/>
                <w:highlight w:val="none"/>
              </w:rPr>
              <w:t>皮山县农村信用合作联社</w:t>
            </w:r>
          </w:p>
        </w:tc>
        <w:tc>
          <w:tcPr>
            <w:tcW w:w="2520" w:type="dxa"/>
            <w:noWrap w:val="0"/>
            <w:tcMar>
              <w:top w:w="75" w:type="dxa"/>
              <w:left w:w="150" w:type="dxa"/>
              <w:bottom w:w="75" w:type="dxa"/>
              <w:right w:w="150" w:type="dxa"/>
            </w:tcMar>
            <w:vAlign w:val="center"/>
          </w:tcPr>
          <w:p>
            <w:pPr>
              <w:widowControl/>
              <w:spacing w:after="150"/>
              <w:jc w:val="center"/>
              <w:rPr>
                <w:rFonts w:ascii="宋体" w:hAnsi="宋体" w:cs="宋体"/>
                <w:color w:val="auto"/>
                <w:highlight w:val="none"/>
              </w:rPr>
            </w:pPr>
            <w:r>
              <w:rPr>
                <w:rFonts w:hint="eastAsia" w:ascii="宋体" w:hAnsi="宋体" w:cs="宋体"/>
                <w:color w:val="auto"/>
                <w:highlight w:val="none"/>
              </w:rPr>
              <w:t>878010012010101011990</w:t>
            </w:r>
          </w:p>
        </w:tc>
        <w:tc>
          <w:tcPr>
            <w:tcW w:w="3397" w:type="dxa"/>
            <w:noWrap w:val="0"/>
            <w:tcMar>
              <w:top w:w="75" w:type="dxa"/>
              <w:left w:w="150" w:type="dxa"/>
              <w:bottom w:w="75" w:type="dxa"/>
              <w:right w:w="150" w:type="dxa"/>
            </w:tcMar>
            <w:vAlign w:val="center"/>
          </w:tcPr>
          <w:p>
            <w:pPr>
              <w:widowControl/>
              <w:numPr>
                <w:ilvl w:val="0"/>
                <w:numId w:val="2"/>
              </w:numPr>
              <w:spacing w:after="150"/>
              <w:jc w:val="left"/>
            </w:pPr>
            <w:r>
              <w:t>由投标人基本账户汇出，且不得以分公司的名义转账；</w:t>
            </w:r>
          </w:p>
          <w:p>
            <w:pPr>
              <w:widowControl/>
              <w:numPr>
                <w:ilvl w:val="0"/>
                <w:numId w:val="0"/>
              </w:numPr>
              <w:spacing w:after="150"/>
              <w:jc w:val="left"/>
            </w:pPr>
            <w:r>
              <w:rPr>
                <w:rFonts w:hint="eastAsia"/>
                <w:lang w:val="en-US" w:eastAsia="zh-CN"/>
              </w:rPr>
              <w:t>2</w:t>
            </w:r>
            <w:r>
              <w:t>、投标保证金需在20</w:t>
            </w:r>
            <w:r>
              <w:rPr>
                <w:rFonts w:hint="eastAsia"/>
                <w:lang w:val="en-US" w:eastAsia="zh-CN"/>
              </w:rPr>
              <w:t>20</w:t>
            </w:r>
            <w:r>
              <w:t>年</w:t>
            </w:r>
            <w:r>
              <w:rPr>
                <w:rFonts w:hint="eastAsia"/>
                <w:lang w:val="en-US" w:eastAsia="zh-CN"/>
              </w:rPr>
              <w:t>1</w:t>
            </w:r>
            <w:r>
              <w:t>月</w:t>
            </w:r>
            <w:r>
              <w:rPr>
                <w:rFonts w:hint="eastAsia"/>
                <w:lang w:val="en-US" w:eastAsia="zh-CN"/>
              </w:rPr>
              <w:t>16</w:t>
            </w:r>
            <w:r>
              <w:t>日</w:t>
            </w:r>
            <w:r>
              <w:rPr>
                <w:rFonts w:hint="eastAsia"/>
                <w:lang w:val="en-US" w:eastAsia="zh-CN"/>
              </w:rPr>
              <w:t>20：00</w:t>
            </w:r>
            <w:r>
              <w:t>前到账，超过时间则不予</w:t>
            </w:r>
            <w:r>
              <w:rPr>
                <w:rFonts w:hint="eastAsia"/>
                <w:lang w:val="en-US" w:eastAsia="zh-CN"/>
              </w:rPr>
              <w:t>认可</w:t>
            </w:r>
            <w:r>
              <w:t>。</w:t>
            </w:r>
          </w:p>
          <w:p>
            <w:pPr>
              <w:widowControl/>
              <w:numPr>
                <w:ilvl w:val="0"/>
                <w:numId w:val="0"/>
              </w:numPr>
              <w:spacing w:after="150"/>
              <w:jc w:val="left"/>
              <w:rPr>
                <w:rFonts w:hint="eastAsia"/>
                <w:lang w:val="en-US" w:eastAsia="zh-CN"/>
              </w:rPr>
            </w:pPr>
            <w:r>
              <w:rPr>
                <w:rFonts w:hint="eastAsia"/>
                <w:lang w:val="en-US" w:eastAsia="zh-CN"/>
              </w:rPr>
              <w:t>3、投标单位须在汇款单备注栏标明：XXX项目XXX包段（标段）或项目编号</w:t>
            </w:r>
          </w:p>
          <w:p>
            <w:pPr>
              <w:widowControl/>
              <w:numPr>
                <w:ilvl w:val="0"/>
                <w:numId w:val="0"/>
              </w:numPr>
              <w:spacing w:after="150"/>
              <w:jc w:val="left"/>
              <w:rPr>
                <w:rFonts w:hint="default"/>
                <w:lang w:val="en-US" w:eastAsia="zh-CN"/>
              </w:rPr>
            </w:pPr>
            <w:r>
              <w:rPr>
                <w:rFonts w:hint="eastAsia"/>
                <w:lang w:val="en-US" w:eastAsia="zh-CN"/>
              </w:rPr>
              <w:t>4</w:t>
            </w:r>
            <w:r>
              <w:t>、 账户名称：皮山县政府投资交易中心</w:t>
            </w:r>
            <w:r>
              <w:rPr>
                <w:rFonts w:hint="eastAsia"/>
                <w:lang w:eastAsia="zh-CN"/>
              </w:rPr>
              <w:t>，</w:t>
            </w:r>
            <w:r>
              <w:rPr>
                <w:rFonts w:hint="eastAsia"/>
                <w:lang w:val="en-US" w:eastAsia="zh-CN"/>
              </w:rPr>
              <w:t>行号：402896400017</w:t>
            </w:r>
          </w:p>
        </w:tc>
        <w:tc>
          <w:tcPr>
            <w:tcW w:w="960" w:type="dxa"/>
            <w:noWrap w:val="0"/>
            <w:tcMar>
              <w:top w:w="75" w:type="dxa"/>
              <w:left w:w="150" w:type="dxa"/>
              <w:bottom w:w="75" w:type="dxa"/>
              <w:right w:w="150" w:type="dxa"/>
            </w:tcMar>
            <w:vAlign w:val="center"/>
          </w:tcPr>
          <w:p>
            <w:pPr>
              <w:widowControl/>
              <w:numPr>
                <w:ilvl w:val="0"/>
                <w:numId w:val="0"/>
              </w:numPr>
              <w:spacing w:after="150"/>
              <w:jc w:val="left"/>
            </w:pPr>
            <w:r>
              <w:t>投标保证金通过基本账户一笔汇出，分笔汇出银行系统将不予统计</w:t>
            </w:r>
          </w:p>
          <w:p>
            <w:pPr>
              <w:widowControl/>
              <w:spacing w:after="150"/>
              <w:jc w:val="center"/>
              <w:rPr>
                <w:rFonts w:ascii="宋体" w:hAnsi="宋体" w:cs="宋体"/>
                <w:color w:val="auto"/>
                <w:highlight w:val="none"/>
              </w:rPr>
            </w:pPr>
          </w:p>
        </w:tc>
      </w:tr>
    </w:tbl>
    <w:p>
      <w:pPr>
        <w:widowControl/>
        <w:spacing w:before="75" w:after="75"/>
        <w:jc w:val="left"/>
        <w:rPr>
          <w:rFonts w:ascii="宋体" w:hAnsi="宋体" w:cs="宋体"/>
          <w:color w:val="auto"/>
          <w:highlight w:val="none"/>
        </w:rPr>
      </w:pPr>
      <w:r>
        <w:rPr>
          <w:rFonts w:ascii="宋体" w:hAnsi="宋体" w:cs="宋体"/>
          <w:color w:val="auto"/>
          <w:highlight w:val="none"/>
        </w:rPr>
        <w:t> 十一、其他事项：</w:t>
      </w:r>
    </w:p>
    <w:p>
      <w:pPr>
        <w:widowControl/>
        <w:spacing w:before="75" w:after="75"/>
        <w:ind w:firstLine="420" w:firstLineChars="200"/>
        <w:jc w:val="left"/>
        <w:rPr>
          <w:rFonts w:ascii="宋体" w:hAnsi="宋体" w:cs="宋体"/>
          <w:color w:val="auto"/>
          <w:highlight w:val="none"/>
        </w:rPr>
      </w:pPr>
      <w:r>
        <w:rPr>
          <w:rFonts w:ascii="宋体" w:hAnsi="宋体"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ind w:firstLine="420" w:firstLineChars="200"/>
        <w:jc w:val="left"/>
        <w:rPr>
          <w:rFonts w:ascii="宋体" w:hAnsi="宋体" w:cs="宋体"/>
          <w:color w:val="auto"/>
          <w:highlight w:val="none"/>
        </w:rPr>
      </w:pPr>
      <w:r>
        <w:rPr>
          <w:rFonts w:ascii="宋体" w:hAnsi="宋体" w:cs="宋体"/>
          <w:color w:val="auto"/>
          <w:highlight w:val="none"/>
        </w:rPr>
        <w:t>2、采购项目需要落实的政府采购政策</w:t>
      </w:r>
    </w:p>
    <w:p>
      <w:pPr>
        <w:widowControl/>
        <w:spacing w:before="75" w:after="75"/>
        <w:ind w:firstLine="420" w:firstLineChars="200"/>
        <w:jc w:val="left"/>
        <w:rPr>
          <w:rFonts w:ascii="宋体" w:hAnsi="宋体" w:cs="宋体"/>
          <w:color w:val="auto"/>
          <w:highlight w:val="none"/>
        </w:rPr>
      </w:pPr>
      <w:r>
        <w:rPr>
          <w:rFonts w:ascii="宋体" w:hAnsi="宋体" w:cs="宋体"/>
          <w:color w:val="auto"/>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color w:val="auto"/>
          <w:highlight w:val="none"/>
          <w:lang w:val="en-US" w:eastAsia="zh-CN"/>
        </w:rPr>
        <w:t>等政府采购政策</w:t>
      </w:r>
      <w:r>
        <w:rPr>
          <w:rFonts w:ascii="宋体" w:hAnsi="宋体" w:cs="宋体"/>
          <w:color w:val="auto"/>
          <w:highlight w:val="none"/>
        </w:rPr>
        <w:t>。  </w:t>
      </w:r>
    </w:p>
    <w:p>
      <w:pPr>
        <w:widowControl/>
        <w:spacing w:before="75" w:after="75"/>
        <w:jc w:val="left"/>
        <w:rPr>
          <w:rFonts w:ascii="宋体" w:hAnsi="宋体" w:cs="宋体"/>
          <w:color w:val="auto"/>
          <w:highlight w:val="none"/>
        </w:rPr>
      </w:pPr>
      <w:r>
        <w:rPr>
          <w:rFonts w:ascii="宋体" w:hAnsi="宋体" w:cs="宋体"/>
          <w:color w:val="auto"/>
          <w:highlight w:val="none"/>
        </w:rPr>
        <w:t>十二、联系方式</w:t>
      </w:r>
    </w:p>
    <w:p>
      <w:pPr>
        <w:widowControl/>
        <w:spacing w:before="75" w:after="75"/>
        <w:jc w:val="left"/>
        <w:rPr>
          <w:rFonts w:ascii="宋体" w:hAnsi="宋体" w:cs="宋体"/>
          <w:color w:val="auto"/>
          <w:highlight w:val="none"/>
        </w:rPr>
      </w:pPr>
      <w:r>
        <w:rPr>
          <w:rFonts w:ascii="宋体" w:hAnsi="宋体" w:cs="宋体"/>
          <w:color w:val="auto"/>
          <w:highlight w:val="none"/>
        </w:rPr>
        <w:t>1、采购代理机构名称：</w:t>
      </w:r>
      <w:r>
        <w:rPr>
          <w:rFonts w:hint="eastAsia" w:ascii="宋体" w:hAnsi="宋体" w:cs="宋体"/>
          <w:color w:val="auto"/>
          <w:highlight w:val="none"/>
          <w:lang w:eastAsia="zh-CN"/>
        </w:rPr>
        <w:t>新疆承泰建业工程管理咨询有限公司</w:t>
      </w:r>
      <w:r>
        <w:rPr>
          <w:rFonts w:ascii="宋体" w:hAnsi="宋体" w:cs="宋体"/>
          <w:color w:val="auto"/>
          <w:highlight w:val="none"/>
        </w:rPr>
        <w:t> </w:t>
      </w:r>
    </w:p>
    <w:p>
      <w:pPr>
        <w:widowControl/>
        <w:spacing w:before="75" w:after="75"/>
        <w:jc w:val="left"/>
        <w:rPr>
          <w:rFonts w:hint="eastAsia" w:ascii="宋体" w:hAnsi="宋体" w:eastAsia="宋体" w:cs="宋体"/>
          <w:color w:val="auto"/>
          <w:highlight w:val="none"/>
          <w:lang w:val="en-US" w:eastAsia="zh-CN"/>
        </w:rPr>
      </w:pPr>
      <w:r>
        <w:rPr>
          <w:rFonts w:hint="eastAsia" w:ascii="宋体" w:hAnsi="宋体" w:cs="宋体"/>
          <w:color w:val="auto"/>
          <w:highlight w:val="none"/>
        </w:rPr>
        <w:t xml:space="preserve">联系人：魏扬       </w:t>
      </w:r>
      <w:r>
        <w:rPr>
          <w:rFonts w:hint="eastAsia" w:ascii="宋体" w:hAnsi="宋体" w:cs="宋体"/>
          <w:color w:val="auto"/>
          <w:highlight w:val="none"/>
          <w:lang w:val="en-US" w:eastAsia="zh-CN"/>
        </w:rPr>
        <w:t xml:space="preserve"> </w:t>
      </w:r>
      <w:r>
        <w:rPr>
          <w:rFonts w:hint="eastAsia" w:ascii="宋体" w:hAnsi="宋体" w:cs="宋体"/>
          <w:color w:val="auto"/>
          <w:highlight w:val="none"/>
        </w:rPr>
        <w:t>电话：15026131999</w:t>
      </w:r>
      <w:r>
        <w:rPr>
          <w:rFonts w:ascii="宋体" w:hAnsi="宋体" w:cs="宋体"/>
          <w:color w:val="auto"/>
          <w:highlight w:val="none"/>
        </w:rPr>
        <w:t>  </w:t>
      </w:r>
      <w:r>
        <w:rPr>
          <w:rFonts w:hint="eastAsia" w:ascii="宋体" w:hAnsi="宋体" w:cs="宋体"/>
          <w:color w:val="auto"/>
          <w:highlight w:val="none"/>
          <w:lang w:val="en-US" w:eastAsia="zh-CN"/>
        </w:rPr>
        <w:t>邮箱：597927388@qq.com</w:t>
      </w:r>
    </w:p>
    <w:p>
      <w:pPr>
        <w:widowControl/>
        <w:spacing w:before="75" w:after="75"/>
        <w:jc w:val="left"/>
        <w:rPr>
          <w:rFonts w:ascii="宋体" w:hAnsi="宋体" w:cs="宋体"/>
          <w:color w:val="auto"/>
          <w:highlight w:val="none"/>
        </w:rPr>
      </w:pPr>
      <w:r>
        <w:rPr>
          <w:rFonts w:ascii="宋体" w:hAnsi="宋体" w:cs="宋体"/>
          <w:color w:val="auto"/>
          <w:highlight w:val="none"/>
        </w:rPr>
        <w:t>地址</w:t>
      </w:r>
      <w:r>
        <w:rPr>
          <w:rFonts w:hint="eastAsia" w:ascii="宋体" w:hAnsi="宋体" w:cs="宋体"/>
          <w:color w:val="auto"/>
          <w:highlight w:val="none"/>
        </w:rPr>
        <w:t>：和田市东巴克路1号玉府大厦三楼</w:t>
      </w:r>
    </w:p>
    <w:p>
      <w:pPr>
        <w:widowControl/>
        <w:spacing w:before="75" w:after="75"/>
        <w:jc w:val="left"/>
        <w:rPr>
          <w:rFonts w:ascii="宋体" w:hAnsi="宋体" w:cs="宋体"/>
          <w:color w:val="auto"/>
          <w:highlight w:val="none"/>
        </w:rPr>
      </w:pPr>
      <w:r>
        <w:rPr>
          <w:rFonts w:ascii="宋体" w:hAnsi="宋体" w:cs="宋体"/>
          <w:color w:val="auto"/>
          <w:highlight w:val="none"/>
        </w:rPr>
        <w:t>2、采购人名称：</w:t>
      </w:r>
      <w:r>
        <w:rPr>
          <w:rFonts w:hint="eastAsia" w:ascii="宋体" w:hAnsi="宋体" w:cs="宋体"/>
          <w:color w:val="auto"/>
          <w:highlight w:val="none"/>
          <w:lang w:eastAsia="zh-CN"/>
        </w:rPr>
        <w:t>皮山县农业农村局</w:t>
      </w:r>
      <w:r>
        <w:rPr>
          <w:rFonts w:ascii="宋体" w:hAnsi="宋体" w:cs="宋体"/>
          <w:color w:val="auto"/>
          <w:highlight w:val="none"/>
        </w:rPr>
        <w:t xml:space="preserve">  </w:t>
      </w:r>
    </w:p>
    <w:p>
      <w:pPr>
        <w:widowControl/>
        <w:spacing w:before="75" w:after="75"/>
        <w:jc w:val="left"/>
        <w:rPr>
          <w:rFonts w:hint="default" w:ascii="宋体" w:hAnsi="宋体" w:cs="宋体"/>
          <w:color w:val="auto"/>
          <w:highlight w:val="none"/>
          <w:lang w:val="en-US"/>
        </w:rPr>
      </w:pPr>
      <w:r>
        <w:rPr>
          <w:rFonts w:hint="eastAsia" w:ascii="宋体" w:hAnsi="宋体" w:cs="宋体"/>
          <w:color w:val="auto"/>
          <w:highlight w:val="none"/>
        </w:rPr>
        <w:t>联系人：</w:t>
      </w:r>
      <w:r>
        <w:rPr>
          <w:rFonts w:hint="eastAsia" w:ascii="宋体" w:hAnsi="宋体" w:cs="宋体"/>
          <w:color w:val="auto"/>
          <w:highlight w:val="none"/>
          <w:lang w:val="en-US" w:eastAsia="zh-CN"/>
        </w:rPr>
        <w:t>艾力扎提</w:t>
      </w:r>
      <w:r>
        <w:rPr>
          <w:rFonts w:hint="eastAsia" w:ascii="宋体" w:hAnsi="宋体" w:cs="宋体"/>
          <w:color w:val="auto"/>
          <w:highlight w:val="none"/>
        </w:rPr>
        <w:t xml:space="preserve">      电话：</w:t>
      </w:r>
      <w:r>
        <w:rPr>
          <w:rFonts w:hint="eastAsia" w:ascii="宋体" w:hAnsi="宋体" w:cs="宋体"/>
          <w:color w:val="auto"/>
          <w:highlight w:val="none"/>
          <w:lang w:val="en-US" w:eastAsia="zh-CN"/>
        </w:rPr>
        <w:t>0903-6422146</w:t>
      </w:r>
    </w:p>
    <w:p>
      <w:pPr>
        <w:widowControl/>
        <w:spacing w:before="75" w:after="75"/>
        <w:jc w:val="left"/>
        <w:rPr>
          <w:rFonts w:ascii="宋体" w:hAnsi="宋体" w:cs="宋体"/>
          <w:color w:val="auto"/>
          <w:highlight w:val="none"/>
        </w:rPr>
      </w:pPr>
      <w:r>
        <w:rPr>
          <w:rFonts w:ascii="宋体" w:hAnsi="宋体" w:cs="宋体"/>
          <w:color w:val="auto"/>
          <w:highlight w:val="none"/>
        </w:rPr>
        <w:t>3、同级政府采购监督管理部门名称：</w:t>
      </w:r>
      <w:r>
        <w:rPr>
          <w:rFonts w:hint="eastAsia" w:ascii="宋体" w:hAnsi="宋体" w:cs="宋体"/>
          <w:color w:val="auto"/>
          <w:highlight w:val="none"/>
        </w:rPr>
        <w:t>皮山县政府投资交易中心</w:t>
      </w:r>
    </w:p>
    <w:p>
      <w:pPr>
        <w:widowControl/>
        <w:spacing w:before="75" w:after="75"/>
        <w:jc w:val="left"/>
        <w:rPr>
          <w:rFonts w:ascii="宋体" w:hAnsi="宋体" w:cs="宋体"/>
          <w:color w:val="auto"/>
          <w:highlight w:val="none"/>
        </w:rPr>
      </w:pPr>
      <w:r>
        <w:rPr>
          <w:rFonts w:ascii="宋体" w:hAnsi="宋体" w:cs="宋体"/>
          <w:color w:val="auto"/>
          <w:highlight w:val="none"/>
        </w:rPr>
        <w:t>联系人：张勇 </w:t>
      </w:r>
      <w:r>
        <w:rPr>
          <w:rFonts w:hint="eastAsia" w:ascii="宋体" w:hAnsi="宋体" w:cs="宋体"/>
          <w:color w:val="auto"/>
          <w:highlight w:val="none"/>
          <w:lang w:val="en-US" w:eastAsia="zh-CN"/>
        </w:rPr>
        <w:t xml:space="preserve">      </w:t>
      </w:r>
      <w:r>
        <w:rPr>
          <w:rFonts w:ascii="宋体" w:hAnsi="宋体" w:cs="宋体"/>
          <w:color w:val="auto"/>
          <w:highlight w:val="none"/>
        </w:rPr>
        <w:t>监督投诉电话：0903-7864616 ​</w:t>
      </w:r>
    </w:p>
    <w:p>
      <w:pPr>
        <w:pStyle w:val="10"/>
        <w:ind w:left="0" w:leftChars="0" w:firstLine="0" w:firstLineChars="0"/>
        <w:rPr>
          <w:rFonts w:hint="eastAsia" w:ascii="宋体" w:hAnsi="宋体" w:cs="宋体"/>
          <w:color w:val="auto"/>
          <w:highlight w:val="none"/>
        </w:rPr>
      </w:pPr>
    </w:p>
    <w:p>
      <w:pPr>
        <w:widowControl/>
        <w:spacing w:before="75" w:after="75"/>
        <w:ind w:firstLine="210" w:firstLineChars="100"/>
        <w:jc w:val="left"/>
        <w:rPr>
          <w:rFonts w:hint="eastAsia" w:ascii="宋体" w:hAnsi="宋体" w:cs="宋体"/>
          <w:color w:val="auto"/>
          <w:highlight w:val="none"/>
        </w:rPr>
      </w:pPr>
      <w:r>
        <w:rPr>
          <w:rFonts w:hint="eastAsia" w:ascii="宋体" w:hAnsi="宋体" w:cs="宋体"/>
          <w:color w:val="auto"/>
          <w:highlight w:val="none"/>
          <w:lang w:eastAsia="zh-CN"/>
        </w:rPr>
        <w:t>皮山县农业农村局</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新疆承泰建业工程管理咨询有限公司</w:t>
      </w:r>
      <w:r>
        <w:rPr>
          <w:rFonts w:hint="eastAsia" w:ascii="宋体" w:hAnsi="宋体" w:cs="宋体"/>
          <w:color w:val="auto"/>
          <w:highlight w:val="none"/>
        </w:rPr>
        <w:t xml:space="preserve"> </w:t>
      </w:r>
    </w:p>
    <w:p>
      <w:pPr>
        <w:widowControl/>
        <w:spacing w:before="75" w:after="75"/>
        <w:ind w:firstLine="210" w:firstLineChars="100"/>
        <w:jc w:val="left"/>
        <w:rPr>
          <w:rFonts w:ascii="宋体" w:hAnsi="宋体" w:cs="宋体"/>
          <w:color w:val="auto"/>
          <w:highlight w:val="none"/>
        </w:rPr>
      </w:pPr>
      <w:r>
        <w:rPr>
          <w:rFonts w:hint="eastAsia" w:ascii="宋体" w:hAnsi="宋体" w:cs="宋体"/>
          <w:color w:val="auto"/>
          <w:highlight w:val="none"/>
        </w:rPr>
        <w:t>2019年</w:t>
      </w:r>
      <w:r>
        <w:rPr>
          <w:rFonts w:hint="eastAsia" w:ascii="宋体" w:hAnsi="宋体" w:cs="宋体"/>
          <w:color w:val="auto"/>
          <w:highlight w:val="none"/>
          <w:lang w:val="en-US" w:eastAsia="zh-CN"/>
        </w:rPr>
        <w:t>12</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 xml:space="preserve">日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2019年</w:t>
      </w:r>
      <w:r>
        <w:rPr>
          <w:rFonts w:hint="eastAsia" w:ascii="宋体" w:hAnsi="宋体" w:cs="宋体"/>
          <w:color w:val="auto"/>
          <w:highlight w:val="none"/>
          <w:lang w:val="en-US" w:eastAsia="zh-CN"/>
        </w:rPr>
        <w:t>12</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w:t>
      </w:r>
    </w:p>
    <w:p/>
    <w:p>
      <w:pPr>
        <w:pStyle w:val="10"/>
        <w:ind w:left="0" w:leftChars="0" w:firstLine="0" w:firstLineChars="0"/>
        <w:rPr>
          <w:rFonts w:hint="eastAsia" w:hAnsi="宋体" w:cs="宋体"/>
          <w:b/>
          <w:bCs/>
          <w:color w:val="auto"/>
          <w:highlight w:val="none"/>
          <w:lang w:val="en-US" w:eastAsia="zh-CN"/>
        </w:rPr>
      </w:pPr>
    </w:p>
    <w:p>
      <w:pPr>
        <w:pStyle w:val="10"/>
        <w:ind w:left="0" w:leftChars="0" w:firstLine="0" w:firstLineChars="0"/>
        <w:rPr>
          <w:rFonts w:hint="eastAsia" w:hAnsi="宋体" w:cs="宋体"/>
          <w:b/>
          <w:bCs/>
          <w:color w:val="auto"/>
          <w:highlight w:val="none"/>
          <w:lang w:val="en-US" w:eastAsia="zh-CN"/>
        </w:rPr>
      </w:pPr>
    </w:p>
    <w:p>
      <w:pPr>
        <w:pStyle w:val="10"/>
        <w:ind w:left="0" w:leftChars="0" w:firstLine="0" w:firstLineChars="0"/>
        <w:rPr>
          <w:rFonts w:hint="eastAsia" w:hAnsi="宋体" w:cs="宋体"/>
          <w:b/>
          <w:bCs/>
          <w:color w:val="FF0000"/>
          <w:sz w:val="32"/>
          <w:szCs w:val="22"/>
          <w:highlight w:val="none"/>
          <w:lang w:val="en-US" w:eastAsia="zh-CN"/>
        </w:rPr>
      </w:pPr>
      <w:r>
        <w:rPr>
          <w:rFonts w:hint="eastAsia" w:hAnsi="宋体" w:cs="宋体"/>
          <w:b/>
          <w:bCs/>
          <w:color w:val="FF0000"/>
          <w:sz w:val="32"/>
          <w:szCs w:val="22"/>
          <w:highlight w:val="none"/>
          <w:lang w:val="en-US" w:eastAsia="zh-CN"/>
        </w:rPr>
        <w:t>特别提醒：</w:t>
      </w:r>
    </w:p>
    <w:p>
      <w:pPr>
        <w:spacing w:line="360" w:lineRule="auto"/>
        <w:jc w:val="left"/>
        <w:rPr>
          <w:rFonts w:hint="eastAsia" w:ascii="宋体" w:hAnsi="宋体"/>
          <w:b/>
          <w:color w:val="FF0000"/>
          <w:sz w:val="28"/>
          <w:szCs w:val="28"/>
          <w:highlight w:val="none"/>
        </w:rPr>
      </w:pPr>
      <w:r>
        <w:rPr>
          <w:rFonts w:hint="eastAsia" w:ascii="宋体" w:hAnsi="宋体"/>
          <w:b/>
          <w:color w:val="FF0000"/>
          <w:sz w:val="28"/>
          <w:szCs w:val="28"/>
          <w:highlight w:val="none"/>
        </w:rPr>
        <w:t>1、投标企业请认真核实营业执照经营范围，开标时监督小组将严格按照营业执照经营范围核实，无经营范围的企业一切责任将由贵公司自行承担。</w:t>
      </w:r>
    </w:p>
    <w:p>
      <w:pPr>
        <w:spacing w:line="360" w:lineRule="auto"/>
        <w:jc w:val="left"/>
        <w:rPr>
          <w:rFonts w:hint="eastAsia" w:ascii="宋体" w:hAnsi="宋体"/>
          <w:b/>
          <w:color w:val="FF0000"/>
          <w:sz w:val="28"/>
          <w:szCs w:val="28"/>
          <w:highlight w:val="none"/>
        </w:rPr>
      </w:pPr>
      <w:r>
        <w:rPr>
          <w:rFonts w:hint="eastAsia" w:ascii="宋体" w:hAnsi="宋体"/>
          <w:b/>
          <w:color w:val="FF0000"/>
          <w:sz w:val="28"/>
          <w:szCs w:val="28"/>
          <w:highlight w:val="none"/>
        </w:rPr>
        <w:t>2、由投标人基本账户汇出（投标保证金需一笔汇出，分笔汇出银行系统将不予统计），且不得以分公司的名义转账，投标保证金需在2020年01月</w:t>
      </w:r>
      <w:r>
        <w:rPr>
          <w:rFonts w:hint="eastAsia" w:ascii="宋体" w:hAnsi="宋体"/>
          <w:b/>
          <w:color w:val="FF0000"/>
          <w:sz w:val="28"/>
          <w:szCs w:val="28"/>
          <w:highlight w:val="none"/>
          <w:lang w:val="en-US" w:eastAsia="zh-CN"/>
        </w:rPr>
        <w:t>16</w:t>
      </w:r>
      <w:r>
        <w:rPr>
          <w:rFonts w:hint="eastAsia" w:ascii="宋体" w:hAnsi="宋体"/>
          <w:b/>
          <w:color w:val="FF0000"/>
          <w:sz w:val="28"/>
          <w:szCs w:val="28"/>
          <w:highlight w:val="none"/>
        </w:rPr>
        <w:t>日20：00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pPr>
        <w:spacing w:line="360" w:lineRule="auto"/>
        <w:jc w:val="left"/>
        <w:rPr>
          <w:rFonts w:hint="eastAsia" w:ascii="宋体" w:hAnsi="宋体"/>
          <w:b/>
          <w:color w:val="FF0000"/>
          <w:sz w:val="28"/>
          <w:szCs w:val="28"/>
          <w:highlight w:val="none"/>
        </w:rPr>
      </w:pPr>
      <w:r>
        <w:rPr>
          <w:rFonts w:hint="eastAsia" w:ascii="宋体" w:hAnsi="宋体"/>
          <w:b/>
          <w:color w:val="FF0000"/>
          <w:sz w:val="28"/>
          <w:szCs w:val="28"/>
          <w:highlight w:val="none"/>
        </w:rPr>
        <w:t>3、投标企业下载招标文件后请仔细阅读，如对招标文件内容有质疑，投标人应在投标截止10日前按招标文件中载明的邮箱：</w:t>
      </w:r>
      <w:r>
        <w:rPr>
          <w:rFonts w:hint="eastAsia" w:ascii="宋体" w:hAnsi="宋体"/>
          <w:b/>
          <w:color w:val="FF0000"/>
          <w:sz w:val="28"/>
          <w:szCs w:val="28"/>
          <w:highlight w:val="none"/>
          <w:lang w:val="en-US" w:eastAsia="zh-CN"/>
        </w:rPr>
        <w:t>597927388</w:t>
      </w:r>
      <w:r>
        <w:rPr>
          <w:rFonts w:hint="eastAsia" w:ascii="宋体" w:hAnsi="宋体"/>
          <w:b/>
          <w:color w:val="FF0000"/>
          <w:sz w:val="28"/>
          <w:szCs w:val="28"/>
          <w:highlight w:val="none"/>
        </w:rPr>
        <w:t>@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spacing w:line="360" w:lineRule="auto"/>
        <w:jc w:val="left"/>
        <w:rPr>
          <w:rFonts w:hint="eastAsia" w:ascii="宋体" w:hAnsi="宋体"/>
          <w:b/>
          <w:color w:val="FF0000"/>
          <w:sz w:val="28"/>
          <w:szCs w:val="28"/>
          <w:highlight w:val="none"/>
        </w:rPr>
      </w:pPr>
      <w:r>
        <w:rPr>
          <w:rFonts w:hint="eastAsia" w:ascii="宋体" w:hAnsi="宋体"/>
          <w:b/>
          <w:color w:val="FF0000"/>
          <w:sz w:val="28"/>
          <w:szCs w:val="28"/>
          <w:highlight w:val="none"/>
        </w:rPr>
        <w:t>4、为确保投标保证金的及时退还，评标结束后投标企业需提供保证金汇款凭证、开户许可证复印件、收据并注明开户行行号、联系方式（加盖公司鲜公章）交至皮山县政府投资交易中心财务室办理。（注：废标项目投标保证金在后续项目再次招标时银行系统不做统计，请投标企业及时办理退款）。</w:t>
      </w:r>
    </w:p>
    <w:p>
      <w:pPr>
        <w:spacing w:line="360" w:lineRule="auto"/>
        <w:jc w:val="center"/>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第二部分</w:t>
      </w:r>
      <w:r>
        <w:rPr>
          <w:rFonts w:ascii="宋体" w:hAnsi="宋体"/>
          <w:b/>
          <w:color w:val="auto"/>
          <w:sz w:val="28"/>
          <w:szCs w:val="28"/>
          <w:highlight w:val="none"/>
        </w:rPr>
        <w:t xml:space="preserve">  </w:t>
      </w:r>
      <w:r>
        <w:rPr>
          <w:rFonts w:hint="eastAsia" w:ascii="宋体" w:hAnsi="宋体"/>
          <w:b/>
          <w:color w:val="auto"/>
          <w:sz w:val="28"/>
          <w:szCs w:val="28"/>
          <w:highlight w:val="none"/>
        </w:rPr>
        <w:t>投标须知前附表</w:t>
      </w:r>
    </w:p>
    <w:tbl>
      <w:tblPr>
        <w:tblStyle w:val="22"/>
        <w:tblW w:w="95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497"/>
        <w:gridCol w:w="71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823" w:type="dxa"/>
            <w:tcBorders>
              <w:top w:val="single" w:color="auto" w:sz="12" w:space="0"/>
            </w:tcBorders>
            <w:vAlign w:val="center"/>
          </w:tcPr>
          <w:p>
            <w:pPr>
              <w:spacing w:line="360" w:lineRule="exact"/>
              <w:jc w:val="center"/>
              <w:rPr>
                <w:rFonts w:ascii="宋体"/>
                <w:b/>
                <w:color w:val="auto"/>
                <w:sz w:val="24"/>
                <w:highlight w:val="none"/>
              </w:rPr>
            </w:pPr>
            <w:r>
              <w:rPr>
                <w:rFonts w:hint="eastAsia" w:ascii="宋体" w:hAnsi="宋体"/>
                <w:b/>
                <w:color w:val="auto"/>
                <w:sz w:val="24"/>
                <w:highlight w:val="none"/>
              </w:rPr>
              <w:t>序号</w:t>
            </w:r>
          </w:p>
        </w:tc>
        <w:tc>
          <w:tcPr>
            <w:tcW w:w="1497" w:type="dxa"/>
            <w:tcBorders>
              <w:top w:val="single" w:color="auto" w:sz="12" w:space="0"/>
              <w:right w:val="single" w:color="auto" w:sz="4" w:space="0"/>
            </w:tcBorders>
            <w:vAlign w:val="center"/>
          </w:tcPr>
          <w:p>
            <w:pPr>
              <w:spacing w:line="360" w:lineRule="exact"/>
              <w:jc w:val="center"/>
              <w:rPr>
                <w:rFonts w:ascii="宋体"/>
                <w:b/>
                <w:color w:val="auto"/>
                <w:sz w:val="24"/>
                <w:highlight w:val="none"/>
              </w:rPr>
            </w:pPr>
            <w:r>
              <w:rPr>
                <w:rFonts w:hint="eastAsia" w:ascii="宋体" w:hAnsi="宋体"/>
                <w:b/>
                <w:color w:val="auto"/>
                <w:sz w:val="24"/>
                <w:highlight w:val="none"/>
              </w:rPr>
              <w:t>条款名称</w:t>
            </w:r>
          </w:p>
        </w:tc>
        <w:tc>
          <w:tcPr>
            <w:tcW w:w="7198" w:type="dxa"/>
            <w:tcBorders>
              <w:top w:val="single" w:color="auto" w:sz="12" w:space="0"/>
              <w:left w:val="single" w:color="auto" w:sz="4" w:space="0"/>
            </w:tcBorders>
            <w:vAlign w:val="center"/>
          </w:tcPr>
          <w:p>
            <w:pPr>
              <w:spacing w:line="360" w:lineRule="exact"/>
              <w:jc w:val="center"/>
              <w:rPr>
                <w:rFonts w:ascii="宋体"/>
                <w:b/>
                <w:color w:val="auto"/>
                <w:sz w:val="24"/>
                <w:highlight w:val="none"/>
              </w:rPr>
            </w:pPr>
            <w:r>
              <w:rPr>
                <w:rFonts w:hint="eastAsia" w:ascii="宋体" w:hAnsi="宋体"/>
                <w:b/>
                <w:color w:val="auto"/>
                <w:sz w:val="24"/>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87" w:hRule="atLeast"/>
          <w:jc w:val="center"/>
        </w:trPr>
        <w:tc>
          <w:tcPr>
            <w:tcW w:w="823" w:type="dxa"/>
            <w:vAlign w:val="center"/>
          </w:tcPr>
          <w:p>
            <w:pPr>
              <w:spacing w:line="360" w:lineRule="exact"/>
              <w:jc w:val="center"/>
              <w:rPr>
                <w:rFonts w:ascii="宋体"/>
                <w:color w:val="auto"/>
                <w:sz w:val="24"/>
                <w:highlight w:val="none"/>
              </w:rPr>
            </w:pPr>
            <w:r>
              <w:rPr>
                <w:rFonts w:ascii="宋体" w:hAnsi="宋体"/>
                <w:color w:val="auto"/>
                <w:sz w:val="24"/>
                <w:highlight w:val="none"/>
              </w:rPr>
              <w:t>1</w:t>
            </w:r>
          </w:p>
        </w:tc>
        <w:tc>
          <w:tcPr>
            <w:tcW w:w="1497" w:type="dxa"/>
            <w:tcBorders>
              <w:right w:val="single" w:color="auto" w:sz="4" w:space="0"/>
            </w:tcBorders>
            <w:vAlign w:val="center"/>
          </w:tcPr>
          <w:p>
            <w:pPr>
              <w:spacing w:beforeLines="10" w:afterLines="10" w:line="360" w:lineRule="exact"/>
              <w:jc w:val="center"/>
              <w:rPr>
                <w:rFonts w:ascii="宋体"/>
                <w:color w:val="auto"/>
                <w:sz w:val="24"/>
                <w:highlight w:val="none"/>
              </w:rPr>
            </w:pPr>
            <w:r>
              <w:rPr>
                <w:rFonts w:hint="eastAsia" w:ascii="宋体" w:hAnsi="宋体"/>
                <w:color w:val="auto"/>
                <w:sz w:val="24"/>
                <w:highlight w:val="none"/>
              </w:rPr>
              <w:t>采购人</w:t>
            </w:r>
          </w:p>
        </w:tc>
        <w:tc>
          <w:tcPr>
            <w:tcW w:w="7198" w:type="dxa"/>
            <w:tcBorders>
              <w:left w:val="single" w:color="auto" w:sz="4" w:space="0"/>
            </w:tcBorders>
            <w:vAlign w:val="center"/>
          </w:tcPr>
          <w:p>
            <w:pPr>
              <w:spacing w:beforeLines="10" w:afterLines="10" w:line="360" w:lineRule="exact"/>
              <w:rPr>
                <w:rFonts w:hint="eastAsia" w:ascii="宋体" w:eastAsia="宋体" w:cs="宋体"/>
                <w:color w:val="auto"/>
                <w:kern w:val="0"/>
                <w:sz w:val="24"/>
                <w:highlight w:val="none"/>
                <w:lang w:val="en-US" w:eastAsia="zh-CN"/>
              </w:rPr>
            </w:pPr>
            <w:r>
              <w:rPr>
                <w:rFonts w:hint="eastAsia" w:ascii="宋体" w:hAnsi="宋体" w:cs="宋体"/>
                <w:color w:val="auto"/>
                <w:kern w:val="0"/>
                <w:sz w:val="24"/>
                <w:highlight w:val="none"/>
              </w:rPr>
              <w:t>名</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称：</w:t>
            </w:r>
            <w:r>
              <w:rPr>
                <w:rFonts w:hint="eastAsia" w:ascii="宋体" w:hAnsi="宋体" w:cs="宋体"/>
                <w:color w:val="auto"/>
                <w:kern w:val="0"/>
                <w:sz w:val="24"/>
                <w:highlight w:val="none"/>
                <w:lang w:val="en-US" w:eastAsia="zh-CN"/>
              </w:rPr>
              <w:t>皮山县农业农村局</w:t>
            </w:r>
          </w:p>
          <w:p>
            <w:pPr>
              <w:spacing w:beforeLines="10" w:afterLines="10"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 xml:space="preserve">艾力扎提      </w:t>
            </w:r>
          </w:p>
          <w:p>
            <w:pPr>
              <w:spacing w:beforeLines="10" w:afterLines="10" w:line="360" w:lineRule="exact"/>
              <w:rPr>
                <w:rFonts w:ascii="宋体"/>
                <w:color w:val="auto"/>
                <w:sz w:val="24"/>
                <w:highlight w:val="none"/>
                <w:lang w:val="en-US"/>
              </w:rPr>
            </w:pPr>
            <w:r>
              <w:rPr>
                <w:rFonts w:hint="eastAsia" w:ascii="宋体" w:hAnsi="宋体" w:cs="宋体"/>
                <w:color w:val="auto"/>
                <w:kern w:val="0"/>
                <w:sz w:val="24"/>
                <w:highlight w:val="none"/>
                <w:lang w:val="en-US" w:eastAsia="zh-CN"/>
              </w:rPr>
              <w:t>联系</w:t>
            </w:r>
            <w:r>
              <w:rPr>
                <w:rFonts w:hint="eastAsia" w:ascii="宋体" w:hAnsi="宋体" w:cs="宋体"/>
                <w:color w:val="auto"/>
                <w:kern w:val="0"/>
                <w:sz w:val="24"/>
                <w:highlight w:val="none"/>
              </w:rPr>
              <w:t>电话：0903-6422146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jc w:val="center"/>
        </w:trPr>
        <w:tc>
          <w:tcPr>
            <w:tcW w:w="823" w:type="dxa"/>
            <w:vAlign w:val="center"/>
          </w:tcPr>
          <w:p>
            <w:pPr>
              <w:spacing w:line="360" w:lineRule="exact"/>
              <w:jc w:val="center"/>
              <w:rPr>
                <w:rFonts w:ascii="宋体"/>
                <w:color w:val="auto"/>
                <w:sz w:val="24"/>
                <w:highlight w:val="none"/>
              </w:rPr>
            </w:pPr>
            <w:r>
              <w:rPr>
                <w:rFonts w:ascii="宋体" w:hAnsi="宋体"/>
                <w:color w:val="auto"/>
                <w:sz w:val="24"/>
                <w:highlight w:val="none"/>
              </w:rPr>
              <w:t>2</w:t>
            </w:r>
          </w:p>
        </w:tc>
        <w:tc>
          <w:tcPr>
            <w:tcW w:w="1497" w:type="dxa"/>
            <w:tcBorders>
              <w:right w:val="single" w:color="auto" w:sz="4" w:space="0"/>
            </w:tcBorders>
            <w:vAlign w:val="center"/>
          </w:tcPr>
          <w:p>
            <w:pPr>
              <w:spacing w:beforeLines="10" w:afterLines="10" w:line="360" w:lineRule="exact"/>
              <w:jc w:val="center"/>
              <w:rPr>
                <w:rFonts w:ascii="宋体"/>
                <w:color w:val="auto"/>
                <w:sz w:val="24"/>
                <w:highlight w:val="none"/>
              </w:rPr>
            </w:pPr>
            <w:r>
              <w:rPr>
                <w:rFonts w:hint="eastAsia" w:ascii="宋体" w:hAnsi="宋体"/>
                <w:color w:val="auto"/>
                <w:sz w:val="24"/>
                <w:highlight w:val="none"/>
              </w:rPr>
              <w:t>代理机构</w:t>
            </w:r>
          </w:p>
        </w:tc>
        <w:tc>
          <w:tcPr>
            <w:tcW w:w="7198" w:type="dxa"/>
            <w:tcBorders>
              <w:left w:val="single" w:color="auto" w:sz="4" w:space="0"/>
            </w:tcBorders>
            <w:vAlign w:val="center"/>
          </w:tcPr>
          <w:p>
            <w:pPr>
              <w:spacing w:beforeLines="10" w:afterLines="10" w:line="3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eastAsia="zh-CN"/>
              </w:rPr>
              <w:t>新疆承泰建业工程管理咨询有限公司</w:t>
            </w:r>
          </w:p>
          <w:p>
            <w:pPr>
              <w:spacing w:beforeLines="10" w:afterLines="10"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址：和田市东巴克路1号玉府大厦3楼04室-01</w:t>
            </w:r>
          </w:p>
          <w:p>
            <w:pPr>
              <w:spacing w:beforeLines="10" w:afterLines="10" w:line="3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联系人：魏扬</w:t>
            </w:r>
          </w:p>
          <w:p>
            <w:pPr>
              <w:spacing w:beforeLines="10" w:afterLines="10"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话：15026131999</w:t>
            </w:r>
          </w:p>
          <w:p>
            <w:pPr>
              <w:spacing w:beforeLines="10" w:afterLines="10" w:line="360" w:lineRule="exact"/>
              <w:rPr>
                <w:rFonts w:hint="default" w:eastAsia="宋体"/>
                <w:lang w:val="en-US" w:eastAsia="zh-CN"/>
              </w:rPr>
            </w:pPr>
            <w:r>
              <w:rPr>
                <w:rFonts w:hint="eastAsia" w:asciiTheme="minorEastAsia" w:hAnsiTheme="minorEastAsia" w:eastAsiaTheme="minorEastAsia" w:cstheme="minorEastAsia"/>
                <w:sz w:val="24"/>
                <w:szCs w:val="24"/>
                <w:lang w:val="en-US" w:eastAsia="zh-CN"/>
              </w:rPr>
              <w:t>邮  箱：597927388@qq.com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3</w:t>
            </w:r>
          </w:p>
        </w:tc>
        <w:tc>
          <w:tcPr>
            <w:tcW w:w="1497" w:type="dxa"/>
            <w:tcBorders>
              <w:right w:val="single" w:color="auto" w:sz="4" w:space="0"/>
            </w:tcBorders>
            <w:vAlign w:val="center"/>
          </w:tcPr>
          <w:p>
            <w:pPr>
              <w:tabs>
                <w:tab w:val="left" w:pos="900"/>
              </w:tabs>
              <w:spacing w:beforeLines="10" w:afterLines="10" w:line="360" w:lineRule="exact"/>
              <w:jc w:val="center"/>
              <w:rPr>
                <w:rFonts w:ascii="宋体"/>
                <w:color w:val="auto"/>
                <w:sz w:val="24"/>
                <w:highlight w:val="none"/>
              </w:rPr>
            </w:pPr>
            <w:r>
              <w:rPr>
                <w:rFonts w:hint="eastAsia" w:ascii="宋体" w:hAnsi="宋体"/>
                <w:color w:val="auto"/>
                <w:sz w:val="24"/>
                <w:highlight w:val="none"/>
              </w:rPr>
              <w:t>资金来源</w:t>
            </w:r>
          </w:p>
        </w:tc>
        <w:tc>
          <w:tcPr>
            <w:tcW w:w="7198" w:type="dxa"/>
            <w:tcBorders>
              <w:left w:val="single" w:color="auto" w:sz="4" w:space="0"/>
            </w:tcBorders>
            <w:vAlign w:val="center"/>
          </w:tcPr>
          <w:p>
            <w:pPr>
              <w:widowControl/>
              <w:spacing w:line="240" w:lineRule="auto"/>
              <w:jc w:val="left"/>
              <w:rPr>
                <w:rFonts w:hint="default" w:ascii="宋体" w:eastAsia="宋体" w:cs="宋体"/>
                <w:color w:val="auto"/>
                <w:kern w:val="0"/>
                <w:sz w:val="24"/>
                <w:highlight w:val="none"/>
                <w:lang w:val="en-US" w:eastAsia="zh-CN"/>
              </w:rPr>
            </w:pPr>
            <w:r>
              <w:rPr>
                <w:rFonts w:hint="eastAsia" w:ascii="宋体" w:cs="宋体"/>
                <w:color w:val="auto"/>
                <w:kern w:val="0"/>
                <w:sz w:val="24"/>
                <w:highlight w:val="none"/>
                <w:lang w:val="en-US" w:eastAsia="zh-CN"/>
              </w:rPr>
              <w:t>扶贫资金（14400万）及养殖户自筹资金（3600万）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4</w:t>
            </w:r>
          </w:p>
        </w:tc>
        <w:tc>
          <w:tcPr>
            <w:tcW w:w="1497" w:type="dxa"/>
            <w:tcBorders>
              <w:right w:val="single" w:color="auto" w:sz="4" w:space="0"/>
            </w:tcBorders>
            <w:vAlign w:val="center"/>
          </w:tcPr>
          <w:p>
            <w:pPr>
              <w:tabs>
                <w:tab w:val="left" w:pos="900"/>
              </w:tabs>
              <w:spacing w:beforeLines="10" w:afterLines="10" w:line="360" w:lineRule="exact"/>
              <w:jc w:val="center"/>
              <w:rPr>
                <w:rFonts w:ascii="宋体"/>
                <w:color w:val="000000" w:themeColor="text1"/>
                <w:sz w:val="24"/>
                <w:highlight w:val="none"/>
                <w:shd w:val="clear" w:color="auto" w:fill="auto"/>
              </w:rPr>
            </w:pPr>
            <w:r>
              <w:rPr>
                <w:rFonts w:hint="eastAsia" w:ascii="宋体" w:hAnsi="宋体" w:cs="宋体"/>
                <w:color w:val="000000" w:themeColor="text1"/>
                <w:kern w:val="0"/>
                <w:sz w:val="24"/>
                <w:highlight w:val="none"/>
                <w:shd w:val="clear" w:color="auto" w:fill="auto"/>
              </w:rPr>
              <w:t>采购</w:t>
            </w:r>
            <w:r>
              <w:rPr>
                <w:rFonts w:hint="eastAsia" w:ascii="宋体" w:hAnsi="宋体" w:cs="宋体"/>
                <w:color w:val="000000" w:themeColor="text1"/>
                <w:kern w:val="0"/>
                <w:sz w:val="24"/>
                <w:highlight w:val="none"/>
                <w:shd w:val="clear" w:color="auto" w:fill="auto"/>
                <w:lang w:val="en-US" w:eastAsia="zh-CN"/>
              </w:rPr>
              <w:t>控制</w:t>
            </w:r>
            <w:r>
              <w:rPr>
                <w:rFonts w:hint="eastAsia" w:ascii="宋体" w:hAnsi="宋体" w:cs="宋体"/>
                <w:color w:val="000000" w:themeColor="text1"/>
                <w:kern w:val="0"/>
                <w:sz w:val="24"/>
                <w:highlight w:val="none"/>
                <w:shd w:val="clear" w:color="auto" w:fill="auto"/>
              </w:rPr>
              <w:t>价</w:t>
            </w:r>
          </w:p>
        </w:tc>
        <w:tc>
          <w:tcPr>
            <w:tcW w:w="7198" w:type="dxa"/>
            <w:tcBorders>
              <w:left w:val="single" w:color="auto" w:sz="4" w:space="0"/>
            </w:tcBorders>
            <w:vAlign w:val="center"/>
          </w:tcPr>
          <w:p>
            <w:pPr>
              <w:tabs>
                <w:tab w:val="left" w:pos="900"/>
              </w:tabs>
              <w:spacing w:beforeLines="10" w:afterLines="10" w:line="360" w:lineRule="exact"/>
              <w:rPr>
                <w:rFonts w:hint="default" w:ascii="宋体" w:eastAsia="宋体" w:cs="宋体"/>
                <w:color w:val="000000" w:themeColor="text1"/>
                <w:kern w:val="0"/>
                <w:sz w:val="24"/>
                <w:highlight w:val="none"/>
                <w:shd w:val="clear" w:color="auto" w:fill="auto"/>
                <w:lang w:val="en-US" w:eastAsia="zh-CN"/>
              </w:rPr>
            </w:pPr>
            <w:r>
              <w:rPr>
                <w:rFonts w:hint="eastAsia" w:ascii="宋体" w:cs="宋体"/>
                <w:color w:val="000000" w:themeColor="text1"/>
                <w:kern w:val="0"/>
                <w:sz w:val="24"/>
                <w:highlight w:val="none"/>
                <w:shd w:val="clear" w:color="auto" w:fill="auto"/>
                <w:lang w:val="en-US" w:eastAsia="zh-CN"/>
              </w:rPr>
              <w:t>18000万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823" w:type="dxa"/>
            <w:vAlign w:val="center"/>
          </w:tcPr>
          <w:p>
            <w:pPr>
              <w:spacing w:line="36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497" w:type="dxa"/>
            <w:tcBorders>
              <w:right w:val="single" w:color="auto" w:sz="4" w:space="0"/>
            </w:tcBorders>
            <w:vAlign w:val="center"/>
          </w:tcPr>
          <w:p>
            <w:pPr>
              <w:tabs>
                <w:tab w:val="left" w:pos="900"/>
              </w:tabs>
              <w:spacing w:beforeLines="10" w:afterLines="10" w:line="360" w:lineRule="exact"/>
              <w:jc w:val="center"/>
              <w:rPr>
                <w:rFonts w:hint="default" w:ascii="宋体" w:hAnsi="宋体" w:eastAsia="宋体" w:cs="宋体"/>
                <w:color w:val="000000" w:themeColor="text1"/>
                <w:kern w:val="0"/>
                <w:sz w:val="24"/>
                <w:highlight w:val="none"/>
                <w:shd w:val="clear" w:color="auto" w:fill="auto"/>
                <w:lang w:val="en-US" w:eastAsia="zh-CN"/>
              </w:rPr>
            </w:pPr>
            <w:r>
              <w:rPr>
                <w:rFonts w:hint="eastAsia" w:ascii="宋体" w:hAnsi="宋体" w:cs="宋体"/>
                <w:color w:val="000000" w:themeColor="text1"/>
                <w:kern w:val="0"/>
                <w:sz w:val="24"/>
                <w:highlight w:val="none"/>
                <w:shd w:val="clear" w:color="auto" w:fill="auto"/>
                <w:lang w:val="en-US" w:eastAsia="zh-CN"/>
              </w:rPr>
              <w:t>支付方式</w:t>
            </w:r>
          </w:p>
        </w:tc>
        <w:tc>
          <w:tcPr>
            <w:tcW w:w="7198" w:type="dxa"/>
            <w:tcBorders>
              <w:left w:val="single" w:color="auto" w:sz="4" w:space="0"/>
            </w:tcBorders>
            <w:vAlign w:val="center"/>
          </w:tcPr>
          <w:p>
            <w:pPr>
              <w:tabs>
                <w:tab w:val="left" w:pos="900"/>
              </w:tabs>
              <w:spacing w:beforeLines="10" w:afterLines="10" w:line="360" w:lineRule="exact"/>
              <w:rPr>
                <w:rFonts w:hint="eastAsia" w:ascii="宋体" w:cs="宋体"/>
                <w:color w:val="000000" w:themeColor="text1"/>
                <w:kern w:val="0"/>
                <w:sz w:val="24"/>
                <w:highlight w:val="none"/>
                <w:shd w:val="clear" w:color="auto" w:fill="auto"/>
                <w:lang w:val="en-US" w:eastAsia="zh-CN"/>
              </w:rPr>
            </w:pPr>
            <w:r>
              <w:rPr>
                <w:rFonts w:hint="eastAsia" w:ascii="宋体" w:hAnsi="宋体"/>
                <w:bCs/>
                <w:color w:val="000000" w:themeColor="text1"/>
                <w:sz w:val="24"/>
                <w:highlight w:val="none"/>
                <w:shd w:val="clear" w:color="auto" w:fill="auto"/>
                <w:lang w:val="en-US" w:eastAsia="zh-CN"/>
              </w:rPr>
              <w:t>中标价的80%由扶贫资金支出，其余20%供货时由养殖户支出。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6</w:t>
            </w:r>
          </w:p>
        </w:tc>
        <w:tc>
          <w:tcPr>
            <w:tcW w:w="1497" w:type="dxa"/>
            <w:tcBorders>
              <w:right w:val="single" w:color="auto" w:sz="4" w:space="0"/>
            </w:tcBorders>
            <w:vAlign w:val="center"/>
          </w:tcPr>
          <w:p>
            <w:pPr>
              <w:spacing w:line="360" w:lineRule="exact"/>
              <w:jc w:val="center"/>
              <w:rPr>
                <w:rFonts w:ascii="宋体"/>
                <w:color w:val="auto"/>
                <w:sz w:val="24"/>
                <w:highlight w:val="none"/>
                <w:u w:val="single"/>
              </w:rPr>
            </w:pPr>
            <w:r>
              <w:rPr>
                <w:rFonts w:hint="eastAsia" w:ascii="宋体" w:hAnsi="宋体" w:cs="宋体"/>
                <w:color w:val="auto"/>
                <w:kern w:val="0"/>
                <w:sz w:val="24"/>
                <w:highlight w:val="none"/>
              </w:rPr>
              <w:t>采购方式</w:t>
            </w:r>
          </w:p>
        </w:tc>
        <w:tc>
          <w:tcPr>
            <w:tcW w:w="7198" w:type="dxa"/>
            <w:tcBorders>
              <w:left w:val="single" w:color="auto" w:sz="4" w:space="0"/>
            </w:tcBorders>
            <w:vAlign w:val="center"/>
          </w:tcPr>
          <w:p>
            <w:pPr>
              <w:spacing w:line="360" w:lineRule="exact"/>
              <w:jc w:val="left"/>
              <w:rPr>
                <w:rFonts w:ascii="宋体"/>
                <w:color w:val="auto"/>
                <w:sz w:val="24"/>
                <w:highlight w:val="none"/>
                <w:u w:val="single"/>
              </w:rPr>
            </w:pPr>
            <w:r>
              <w:rPr>
                <w:rFonts w:hint="eastAsia" w:ascii="宋体" w:hAnsi="宋体"/>
                <w:color w:val="auto"/>
                <w:sz w:val="24"/>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7</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评标方法</w:t>
            </w:r>
          </w:p>
        </w:tc>
        <w:tc>
          <w:tcPr>
            <w:tcW w:w="7198" w:type="dxa"/>
            <w:tcBorders>
              <w:left w:val="single" w:color="auto" w:sz="4" w:space="0"/>
            </w:tcBorders>
            <w:vAlign w:val="center"/>
          </w:tcPr>
          <w:p>
            <w:pPr>
              <w:spacing w:line="360" w:lineRule="exact"/>
              <w:jc w:val="left"/>
              <w:rPr>
                <w:rFonts w:ascii="宋体"/>
                <w:color w:val="auto"/>
                <w:sz w:val="24"/>
                <w:highlight w:val="none"/>
              </w:rPr>
            </w:pPr>
            <w:r>
              <w:rPr>
                <w:rFonts w:hint="eastAsia" w:ascii="宋体"/>
                <w:color w:val="auto"/>
                <w:sz w:val="24"/>
                <w:highlight w:val="none"/>
                <w:lang w:val="en-US" w:eastAsia="zh-CN"/>
              </w:rPr>
              <w:t>最低投标价法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8</w:t>
            </w:r>
          </w:p>
        </w:tc>
        <w:tc>
          <w:tcPr>
            <w:tcW w:w="1497" w:type="dxa"/>
            <w:tcBorders>
              <w:right w:val="single" w:color="auto" w:sz="4" w:space="0"/>
            </w:tcBorders>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供货地点</w:t>
            </w:r>
          </w:p>
        </w:tc>
        <w:tc>
          <w:tcPr>
            <w:tcW w:w="7198" w:type="dxa"/>
            <w:tcBorders>
              <w:left w:val="single" w:color="auto" w:sz="4" w:space="0"/>
            </w:tcBorders>
            <w:vAlign w:val="center"/>
          </w:tcPr>
          <w:p>
            <w:pPr>
              <w:spacing w:line="360" w:lineRule="exact"/>
              <w:rPr>
                <w:rFonts w:ascii="宋体"/>
                <w:color w:val="auto"/>
                <w:sz w:val="24"/>
                <w:highlight w:val="none"/>
              </w:rPr>
            </w:pPr>
            <w:r>
              <w:rPr>
                <w:rFonts w:hint="eastAsia" w:ascii="宋体" w:hAnsi="宋体"/>
                <w:color w:val="auto"/>
                <w:sz w:val="24"/>
                <w:highlight w:val="none"/>
                <w:lang w:val="en-US" w:eastAsia="zh-CN"/>
              </w:rPr>
              <w:t>皮山县</w:t>
            </w:r>
            <w:r>
              <w:rPr>
                <w:rFonts w:hint="eastAsia" w:ascii="宋体" w:hAnsi="宋体"/>
                <w:color w:val="auto"/>
                <w:sz w:val="24"/>
                <w:highlight w:val="none"/>
              </w:rPr>
              <w:t>（</w:t>
            </w:r>
            <w:r>
              <w:rPr>
                <w:rFonts w:hint="eastAsia" w:ascii="宋体" w:hAnsi="宋体"/>
                <w:color w:val="auto"/>
                <w:sz w:val="24"/>
                <w:highlight w:val="none"/>
                <w:lang w:val="en-US" w:eastAsia="zh-CN"/>
              </w:rPr>
              <w:t>皮山县农业农村局指定</w:t>
            </w:r>
            <w:r>
              <w:rPr>
                <w:rFonts w:hint="eastAsia" w:ascii="宋体" w:hAnsi="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1497" w:type="dxa"/>
            <w:tcBorders>
              <w:right w:val="single" w:color="auto" w:sz="4" w:space="0"/>
            </w:tcBorders>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供货期</w:t>
            </w:r>
          </w:p>
        </w:tc>
        <w:tc>
          <w:tcPr>
            <w:tcW w:w="7198" w:type="dxa"/>
            <w:tcBorders>
              <w:left w:val="single" w:color="auto" w:sz="4" w:space="0"/>
            </w:tcBorders>
            <w:vAlign w:val="center"/>
          </w:tcPr>
          <w:p>
            <w:pPr>
              <w:spacing w:line="360" w:lineRule="exact"/>
              <w:jc w:val="left"/>
              <w:rPr>
                <w:rFonts w:hint="default" w:ascii="宋体" w:eastAsia="宋体"/>
                <w:color w:val="auto"/>
                <w:sz w:val="24"/>
                <w:highlight w:val="none"/>
                <w:lang w:val="en-US" w:eastAsia="zh-CN"/>
              </w:rPr>
            </w:pPr>
            <w:r>
              <w:rPr>
                <w:rFonts w:hint="eastAsia" w:ascii="宋体"/>
                <w:color w:val="auto"/>
                <w:sz w:val="24"/>
                <w:highlight w:val="none"/>
                <w:lang w:val="en-US" w:eastAsia="zh-CN"/>
              </w:rPr>
              <w:t>8个月（具体供货时间以合同签订为准）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0</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联合体投标</w:t>
            </w:r>
          </w:p>
        </w:tc>
        <w:tc>
          <w:tcPr>
            <w:tcW w:w="7198" w:type="dxa"/>
            <w:tcBorders>
              <w:left w:val="single" w:color="auto" w:sz="4" w:space="0"/>
            </w:tcBorders>
            <w:vAlign w:val="center"/>
          </w:tcPr>
          <w:p>
            <w:pPr>
              <w:spacing w:line="360" w:lineRule="exact"/>
              <w:jc w:val="left"/>
              <w:rPr>
                <w:rFonts w:ascii="宋体"/>
                <w:color w:val="auto"/>
                <w:sz w:val="24"/>
                <w:highlight w:val="none"/>
              </w:rPr>
            </w:pPr>
            <w:r>
              <w:rPr>
                <w:rFonts w:hint="eastAsia" w:ascii="宋体" w:hAnsi="宋体"/>
                <w:color w:val="auto"/>
                <w:sz w:val="24"/>
                <w:highlight w:val="none"/>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1</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考察现场、标前答疑会</w:t>
            </w:r>
          </w:p>
        </w:tc>
        <w:tc>
          <w:tcPr>
            <w:tcW w:w="7198" w:type="dxa"/>
            <w:tcBorders>
              <w:left w:val="single" w:color="auto" w:sz="4" w:space="0"/>
            </w:tcBorders>
            <w:vAlign w:val="center"/>
          </w:tcPr>
          <w:p>
            <w:pPr>
              <w:spacing w:line="360" w:lineRule="exact"/>
              <w:jc w:val="left"/>
              <w:rPr>
                <w:rFonts w:ascii="宋体"/>
                <w:color w:val="auto"/>
                <w:sz w:val="24"/>
                <w:highlight w:val="none"/>
              </w:rPr>
            </w:pPr>
            <w:r>
              <w:rPr>
                <w:rFonts w:hint="eastAsia" w:ascii="宋体" w:hAnsi="宋体"/>
                <w:color w:val="auto"/>
                <w:sz w:val="24"/>
                <w:highlight w:val="none"/>
              </w:rPr>
              <w:t>招标采购单位认为有必要，另行书面通知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2</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投标人对招标文件提出质疑的时间</w:t>
            </w:r>
          </w:p>
        </w:tc>
        <w:tc>
          <w:tcPr>
            <w:tcW w:w="7198" w:type="dxa"/>
            <w:tcBorders>
              <w:left w:val="single" w:color="auto" w:sz="4" w:space="0"/>
            </w:tcBorders>
            <w:vAlign w:val="center"/>
          </w:tcPr>
          <w:p>
            <w:pPr>
              <w:spacing w:line="360" w:lineRule="exact"/>
              <w:jc w:val="left"/>
              <w:rPr>
                <w:rFonts w:ascii="宋体"/>
                <w:color w:val="auto"/>
                <w:sz w:val="24"/>
                <w:highlight w:val="none"/>
              </w:rPr>
            </w:pPr>
            <w:r>
              <w:rPr>
                <w:rFonts w:hint="eastAsia" w:ascii="宋体" w:hAnsi="宋体"/>
                <w:color w:val="auto"/>
                <w:sz w:val="24"/>
                <w:highlight w:val="none"/>
              </w:rPr>
              <w:t>自招标文件发售时间起的七个工作日内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0"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3</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构成招标文件的其他文件</w:t>
            </w:r>
          </w:p>
        </w:tc>
        <w:tc>
          <w:tcPr>
            <w:tcW w:w="7198" w:type="dxa"/>
            <w:tcBorders>
              <w:left w:val="single" w:color="auto" w:sz="4" w:space="0"/>
            </w:tcBorders>
            <w:vAlign w:val="center"/>
          </w:tcPr>
          <w:p>
            <w:pPr>
              <w:spacing w:line="360" w:lineRule="auto"/>
              <w:rPr>
                <w:rFonts w:ascii="宋体"/>
                <w:color w:val="auto"/>
                <w:sz w:val="24"/>
                <w:highlight w:val="none"/>
              </w:rPr>
            </w:pPr>
            <w:r>
              <w:rPr>
                <w:rFonts w:hint="eastAsia" w:ascii="宋体" w:hAnsi="宋体"/>
                <w:bCs/>
                <w:color w:val="auto"/>
                <w:sz w:val="24"/>
                <w:highlight w:val="none"/>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4</w:t>
            </w:r>
          </w:p>
        </w:tc>
        <w:tc>
          <w:tcPr>
            <w:tcW w:w="1497" w:type="dxa"/>
            <w:tcBorders>
              <w:right w:val="single" w:color="auto" w:sz="4" w:space="0"/>
            </w:tcBorders>
            <w:vAlign w:val="center"/>
          </w:tcPr>
          <w:p>
            <w:pPr>
              <w:spacing w:line="360" w:lineRule="exact"/>
              <w:jc w:val="center"/>
              <w:rPr>
                <w:rFonts w:ascii="宋体"/>
                <w:color w:val="000000" w:themeColor="text1"/>
                <w:sz w:val="24"/>
                <w:highlight w:val="none"/>
              </w:rPr>
            </w:pPr>
            <w:r>
              <w:rPr>
                <w:rFonts w:hint="eastAsia" w:ascii="宋体" w:hAnsi="宋体"/>
                <w:color w:val="000000" w:themeColor="text1"/>
                <w:sz w:val="24"/>
                <w:highlight w:val="none"/>
              </w:rPr>
              <w:t>投标截止时间</w:t>
            </w:r>
          </w:p>
        </w:tc>
        <w:tc>
          <w:tcPr>
            <w:tcW w:w="7198" w:type="dxa"/>
            <w:tcBorders>
              <w:left w:val="single" w:color="auto" w:sz="4" w:space="0"/>
            </w:tcBorders>
            <w:vAlign w:val="center"/>
          </w:tcPr>
          <w:p>
            <w:pPr>
              <w:spacing w:line="360" w:lineRule="auto"/>
              <w:ind w:left="714" w:leftChars="1" w:hanging="712" w:hangingChars="297"/>
              <w:rPr>
                <w:rFonts w:ascii="宋体"/>
                <w:bCs/>
                <w:color w:val="000000" w:themeColor="text1"/>
                <w:sz w:val="24"/>
                <w:highlight w:val="none"/>
              </w:rPr>
            </w:pPr>
            <w:r>
              <w:rPr>
                <w:rFonts w:ascii="宋体" w:hAnsi="宋体" w:cs="宋体"/>
                <w:color w:val="000000" w:themeColor="text1"/>
                <w:kern w:val="0"/>
                <w:sz w:val="24"/>
                <w:highlight w:val="none"/>
              </w:rPr>
              <w:t>20</w:t>
            </w:r>
            <w:r>
              <w:rPr>
                <w:rFonts w:hint="eastAsia" w:ascii="宋体" w:hAnsi="宋体" w:cs="宋体"/>
                <w:color w:val="000000" w:themeColor="text1"/>
                <w:kern w:val="0"/>
                <w:sz w:val="24"/>
                <w:highlight w:val="none"/>
                <w:lang w:val="en-US" w:eastAsia="zh-CN"/>
              </w:rPr>
              <w:t>20</w:t>
            </w:r>
            <w:r>
              <w:rPr>
                <w:rFonts w:hint="eastAsia" w:ascii="宋体" w:hAnsi="宋体" w:cs="宋体"/>
                <w:color w:val="000000" w:themeColor="text1"/>
                <w:kern w:val="0"/>
                <w:sz w:val="24"/>
                <w:highlight w:val="none"/>
              </w:rPr>
              <w:t>年</w:t>
            </w:r>
            <w:r>
              <w:rPr>
                <w:rFonts w:hint="eastAsia" w:ascii="宋体" w:hAnsi="宋体" w:cs="宋体"/>
                <w:color w:val="000000" w:themeColor="text1"/>
                <w:kern w:val="0"/>
                <w:sz w:val="24"/>
                <w:highlight w:val="none"/>
                <w:lang w:val="en-US" w:eastAsia="zh-CN"/>
              </w:rPr>
              <w:t>1</w:t>
            </w:r>
            <w:r>
              <w:rPr>
                <w:rFonts w:hint="eastAsia" w:ascii="宋体" w:hAnsi="宋体" w:cs="宋体"/>
                <w:color w:val="000000" w:themeColor="text1"/>
                <w:kern w:val="0"/>
                <w:sz w:val="24"/>
                <w:highlight w:val="none"/>
              </w:rPr>
              <w:t>月</w:t>
            </w:r>
            <w:r>
              <w:rPr>
                <w:rFonts w:hint="eastAsia" w:ascii="宋体" w:hAnsi="宋体" w:cs="宋体"/>
                <w:color w:val="000000" w:themeColor="text1"/>
                <w:kern w:val="0"/>
                <w:sz w:val="24"/>
                <w:highlight w:val="none"/>
                <w:lang w:val="en-US" w:eastAsia="zh-CN"/>
              </w:rPr>
              <w:t>17</w:t>
            </w:r>
            <w:r>
              <w:rPr>
                <w:rFonts w:hint="eastAsia" w:ascii="宋体" w:hAnsi="宋体" w:cs="宋体"/>
                <w:color w:val="000000" w:themeColor="text1"/>
                <w:kern w:val="0"/>
                <w:sz w:val="24"/>
                <w:highlight w:val="none"/>
              </w:rPr>
              <w:t>日</w:t>
            </w:r>
            <w:r>
              <w:rPr>
                <w:rFonts w:hint="eastAsia" w:ascii="宋体" w:hAnsi="宋体" w:cs="宋体"/>
                <w:color w:val="000000" w:themeColor="text1"/>
                <w:kern w:val="0"/>
                <w:sz w:val="24"/>
                <w:highlight w:val="none"/>
                <w:lang w:val="en-US" w:eastAsia="zh-CN"/>
              </w:rPr>
              <w:t>11:3</w:t>
            </w:r>
            <w:r>
              <w:rPr>
                <w:rFonts w:hint="eastAsia" w:ascii="宋体" w:cs="宋体"/>
                <w:color w:val="000000" w:themeColor="text1"/>
                <w:kern w:val="0"/>
                <w:sz w:val="24"/>
                <w:highlight w:val="none"/>
                <w:lang w:val="en-US" w:eastAsia="zh-CN"/>
              </w:rPr>
              <w:t>0</w:t>
            </w:r>
            <w:r>
              <w:rPr>
                <w:rFonts w:hint="eastAsia" w:ascii="宋体" w:hAnsi="宋体" w:cs="宋体"/>
                <w:color w:val="000000" w:themeColor="text1"/>
                <w:kern w:val="0"/>
                <w:sz w:val="24"/>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5</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投标有效期</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lang w:val="en-US" w:eastAsia="zh-CN"/>
              </w:rPr>
              <w:t>30</w:t>
            </w:r>
            <w:r>
              <w:rPr>
                <w:rFonts w:hint="eastAsia" w:ascii="宋体" w:hAnsi="宋体"/>
                <w:bCs/>
                <w:color w:val="auto"/>
                <w:sz w:val="24"/>
                <w:highlight w:val="none"/>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75"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6</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投标保证金</w:t>
            </w:r>
          </w:p>
        </w:tc>
        <w:tc>
          <w:tcPr>
            <w:tcW w:w="7198" w:type="dxa"/>
            <w:tcBorders>
              <w:left w:val="single" w:color="auto" w:sz="4" w:space="0"/>
            </w:tcBorders>
            <w:vAlign w:val="center"/>
          </w:tcPr>
          <w:p>
            <w:pPr>
              <w:spacing w:line="360" w:lineRule="auto"/>
              <w:rPr>
                <w:rFonts w:hint="eastAsia"/>
                <w:lang w:val="en-US" w:eastAsia="zh-CN"/>
              </w:rPr>
            </w:pPr>
            <w:r>
              <w:rPr>
                <w:rFonts w:hint="eastAsia"/>
              </w:rPr>
              <w:t>投标保证金的形式：</w:t>
            </w:r>
            <w:r>
              <w:rPr>
                <w:rFonts w:hint="eastAsia"/>
                <w:lang w:val="en-US" w:eastAsia="zh-CN"/>
              </w:rPr>
              <w:t>转账、汇款</w:t>
            </w:r>
          </w:p>
          <w:p>
            <w:pPr>
              <w:spacing w:line="360" w:lineRule="auto"/>
              <w:rPr>
                <w:rFonts w:hint="eastAsia"/>
              </w:rPr>
            </w:pPr>
            <w:r>
              <w:rPr>
                <w:rFonts w:hint="eastAsia"/>
              </w:rPr>
              <w:t>投标保证金的金额：</w:t>
            </w:r>
            <w:r>
              <w:rPr>
                <w:rFonts w:hint="eastAsia"/>
                <w:lang w:val="en-US" w:eastAsia="zh-CN"/>
              </w:rPr>
              <w:t>2000000.00</w:t>
            </w:r>
            <w:r>
              <w:rPr>
                <w:rFonts w:hint="eastAsia"/>
              </w:rPr>
              <w:t>元(</w:t>
            </w:r>
            <w:r>
              <w:rPr>
                <w:rFonts w:hint="eastAsia"/>
                <w:lang w:val="en-US" w:eastAsia="zh-CN"/>
              </w:rPr>
              <w:t>贰佰万元整</w:t>
            </w:r>
            <w:r>
              <w:rPr>
                <w:rFonts w:hint="eastAsia"/>
              </w:rPr>
              <w:t>)</w:t>
            </w:r>
          </w:p>
          <w:p>
            <w:pPr>
              <w:spacing w:line="360" w:lineRule="auto"/>
              <w:rPr>
                <w:rFonts w:hint="eastAsia"/>
              </w:rPr>
            </w:pPr>
            <w:r>
              <w:rPr>
                <w:rFonts w:hint="eastAsia"/>
              </w:rPr>
              <w:t>投标保证金缴纳账户：</w:t>
            </w:r>
          </w:p>
          <w:p>
            <w:pPr>
              <w:spacing w:line="360" w:lineRule="auto"/>
              <w:rPr>
                <w:rFonts w:hint="eastAsia"/>
              </w:rPr>
            </w:pPr>
            <w:r>
              <w:rPr>
                <w:rFonts w:hint="eastAsia"/>
              </w:rPr>
              <w:t>账户名称：皮山县政府投资交易中心</w:t>
            </w:r>
          </w:p>
          <w:p>
            <w:pPr>
              <w:spacing w:line="360" w:lineRule="auto"/>
              <w:rPr>
                <w:rFonts w:hint="eastAsia"/>
              </w:rPr>
            </w:pPr>
            <w:r>
              <w:rPr>
                <w:rFonts w:hint="eastAsia"/>
              </w:rPr>
              <w:t>帐号：8780</w:t>
            </w:r>
            <w:r>
              <w:rPr>
                <w:rFonts w:hint="eastAsia"/>
                <w:lang w:val="en-US" w:eastAsia="zh-CN"/>
              </w:rPr>
              <w:t xml:space="preserve">  </w:t>
            </w:r>
            <w:r>
              <w:rPr>
                <w:rFonts w:hint="eastAsia"/>
              </w:rPr>
              <w:t>1001</w:t>
            </w:r>
            <w:r>
              <w:rPr>
                <w:rFonts w:hint="eastAsia"/>
                <w:lang w:val="en-US" w:eastAsia="zh-CN"/>
              </w:rPr>
              <w:t xml:space="preserve">  </w:t>
            </w:r>
            <w:r>
              <w:rPr>
                <w:rFonts w:hint="eastAsia"/>
              </w:rPr>
              <w:t>2010</w:t>
            </w:r>
            <w:r>
              <w:rPr>
                <w:rFonts w:hint="eastAsia"/>
                <w:lang w:val="en-US" w:eastAsia="zh-CN"/>
              </w:rPr>
              <w:t xml:space="preserve">  </w:t>
            </w:r>
            <w:r>
              <w:rPr>
                <w:rFonts w:hint="eastAsia"/>
              </w:rPr>
              <w:t>1010</w:t>
            </w:r>
            <w:r>
              <w:rPr>
                <w:rFonts w:hint="eastAsia"/>
                <w:lang w:val="en-US" w:eastAsia="zh-CN"/>
              </w:rPr>
              <w:t xml:space="preserve">  </w:t>
            </w:r>
            <w:r>
              <w:rPr>
                <w:rFonts w:hint="eastAsia"/>
              </w:rPr>
              <w:t>11990</w:t>
            </w:r>
          </w:p>
          <w:p>
            <w:pPr>
              <w:spacing w:line="360" w:lineRule="auto"/>
              <w:rPr>
                <w:rFonts w:hint="eastAsia"/>
              </w:rPr>
            </w:pPr>
            <w:r>
              <w:rPr>
                <w:rFonts w:hint="eastAsia"/>
              </w:rPr>
              <w:t>开户银行：新疆皮山县农村信用合作联社</w:t>
            </w:r>
          </w:p>
          <w:p>
            <w:pPr>
              <w:spacing w:line="360" w:lineRule="auto"/>
              <w:rPr>
                <w:rFonts w:hint="eastAsia"/>
                <w:lang w:val="en-US" w:eastAsia="zh-CN"/>
              </w:rPr>
            </w:pPr>
            <w:r>
              <w:rPr>
                <w:rFonts w:hint="eastAsia"/>
                <w:lang w:val="en-US" w:eastAsia="zh-CN"/>
              </w:rPr>
              <w:t>行号：402896400017</w:t>
            </w:r>
          </w:p>
          <w:p>
            <w:pPr>
              <w:numPr>
                <w:ilvl w:val="0"/>
                <w:numId w:val="0"/>
              </w:numPr>
              <w:spacing w:line="360" w:lineRule="auto"/>
              <w:ind w:leftChars="0"/>
              <w:rPr>
                <w:rFonts w:hint="eastAsia"/>
              </w:rPr>
            </w:pPr>
            <w:r>
              <w:rPr>
                <w:rFonts w:hint="eastAsia"/>
              </w:rPr>
              <w:t>注：1、由投标人基本账户汇出，且不得以分公司的名义转账；</w:t>
            </w:r>
          </w:p>
          <w:p>
            <w:pPr>
              <w:numPr>
                <w:ilvl w:val="0"/>
                <w:numId w:val="0"/>
              </w:numPr>
              <w:spacing w:line="360" w:lineRule="auto"/>
              <w:ind w:leftChars="0"/>
              <w:rPr>
                <w:rFonts w:hint="eastAsia"/>
              </w:rPr>
            </w:pPr>
            <w:r>
              <w:rPr>
                <w:rFonts w:hint="eastAsia"/>
              </w:rPr>
              <w:t>2、投标保证金需在2020年1月16日20：00前到账，超过时间则不予认可。</w:t>
            </w:r>
          </w:p>
          <w:p>
            <w:pPr>
              <w:numPr>
                <w:ilvl w:val="0"/>
                <w:numId w:val="0"/>
              </w:numPr>
              <w:spacing w:line="360" w:lineRule="auto"/>
              <w:ind w:leftChars="0"/>
              <w:rPr>
                <w:rFonts w:hint="eastAsia"/>
              </w:rPr>
            </w:pPr>
            <w:r>
              <w:rPr>
                <w:rFonts w:hint="eastAsia"/>
              </w:rPr>
              <w:t>3、投标单位须在汇款单备注栏标明：XXX项目XXX包段（标段）或项目编号</w:t>
            </w:r>
          </w:p>
          <w:p>
            <w:pPr>
              <w:numPr>
                <w:ilvl w:val="0"/>
                <w:numId w:val="0"/>
              </w:numPr>
              <w:spacing w:line="360" w:lineRule="auto"/>
              <w:ind w:leftChars="0"/>
              <w:rPr>
                <w:rFonts w:hint="eastAsia"/>
              </w:rPr>
            </w:pPr>
            <w:r>
              <w:rPr>
                <w:rFonts w:hint="eastAsia"/>
              </w:rPr>
              <w:t>4、 账户名称：皮山县政府投资交易中心，行号：402896400017</w:t>
            </w:r>
          </w:p>
          <w:p>
            <w:pPr>
              <w:numPr>
                <w:ilvl w:val="0"/>
                <w:numId w:val="0"/>
              </w:numPr>
              <w:spacing w:line="360" w:lineRule="auto"/>
              <w:ind w:leftChars="0"/>
              <w:rPr>
                <w:rFonts w:hint="default"/>
                <w:lang w:val="en-US"/>
              </w:rPr>
            </w:pPr>
            <w:bookmarkStart w:id="170" w:name="_GoBack"/>
            <w:bookmarkEnd w:id="170"/>
            <w:r>
              <w:rPr>
                <w:rFonts w:hint="eastAsia"/>
                <w:lang w:val="en-US" w:eastAsia="zh-CN"/>
              </w:rPr>
              <w:t>投标保证金通过基本账户一笔汇出，分笔汇出银行系统将不予统计。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7</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备选投标方案和报价</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3"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18</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签字盖章</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投标人必须按照招标文件的规定和要求签字、盖章（法人代表的签字</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可用具有法定效力的签字章）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19</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000000" w:themeColor="text1"/>
                <w:sz w:val="24"/>
              </w:rPr>
              <w:t>投标文件份数</w:t>
            </w:r>
          </w:p>
        </w:tc>
        <w:tc>
          <w:tcPr>
            <w:tcW w:w="7198" w:type="dxa"/>
            <w:tcBorders>
              <w:left w:val="single" w:color="auto" w:sz="4" w:space="0"/>
            </w:tcBorders>
            <w:vAlign w:val="center"/>
          </w:tcPr>
          <w:p>
            <w:pPr>
              <w:widowControl/>
              <w:numPr>
                <w:ilvl w:val="0"/>
                <w:numId w:val="3"/>
              </w:numPr>
              <w:autoSpaceDE w:val="0"/>
              <w:autoSpaceDN w:val="0"/>
              <w:jc w:val="left"/>
              <w:rPr>
                <w:rFonts w:hint="eastAsia" w:ascii="宋体" w:hAnsi="宋体"/>
                <w:color w:val="000000" w:themeColor="text1"/>
                <w:kern w:val="0"/>
                <w:sz w:val="24"/>
                <w:lang w:eastAsia="zh-CN"/>
              </w:rPr>
            </w:pPr>
            <w:r>
              <w:rPr>
                <w:rFonts w:hint="eastAsia" w:ascii="宋体" w:hAnsi="宋体"/>
                <w:color w:val="000000" w:themeColor="text1"/>
                <w:kern w:val="0"/>
                <w:sz w:val="24"/>
              </w:rPr>
              <w:t>投标文件：正本壹份加电子版</w:t>
            </w:r>
            <w:r>
              <w:rPr>
                <w:rFonts w:hint="eastAsia" w:ascii="宋体" w:hAnsi="宋体"/>
                <w:color w:val="000000" w:themeColor="text1"/>
                <w:kern w:val="0"/>
                <w:sz w:val="24"/>
                <w:lang w:eastAsia="zh-CN"/>
              </w:rPr>
              <w:t>（</w:t>
            </w:r>
            <w:r>
              <w:rPr>
                <w:rFonts w:hint="eastAsia" w:ascii="宋体" w:hAnsi="宋体"/>
                <w:color w:val="000000" w:themeColor="text1"/>
                <w:kern w:val="0"/>
                <w:sz w:val="24"/>
                <w:lang w:val="en-US" w:eastAsia="zh-CN"/>
              </w:rPr>
              <w:t>电子版投标文件为PDF格式</w:t>
            </w:r>
            <w:r>
              <w:rPr>
                <w:rFonts w:hint="eastAsia" w:ascii="宋体" w:hAnsi="宋体"/>
                <w:color w:val="000000" w:themeColor="text1"/>
                <w:kern w:val="0"/>
                <w:sz w:val="24"/>
                <w:lang w:eastAsia="zh-CN"/>
              </w:rPr>
              <w:t>）</w:t>
            </w:r>
            <w:r>
              <w:rPr>
                <w:rFonts w:hint="eastAsia" w:ascii="宋体" w:hAnsi="宋体"/>
                <w:color w:val="000000" w:themeColor="text1"/>
                <w:kern w:val="0"/>
                <w:sz w:val="24"/>
              </w:rPr>
              <w:t>（密封）</w:t>
            </w:r>
            <w:r>
              <w:rPr>
                <w:rFonts w:hint="eastAsia" w:ascii="宋体" w:hAnsi="宋体"/>
                <w:color w:val="000000" w:themeColor="text1"/>
                <w:kern w:val="0"/>
                <w:sz w:val="24"/>
                <w:lang w:eastAsia="zh-CN"/>
              </w:rPr>
              <w:t>；</w:t>
            </w:r>
          </w:p>
          <w:p>
            <w:pPr>
              <w:widowControl/>
              <w:numPr>
                <w:ilvl w:val="0"/>
                <w:numId w:val="3"/>
              </w:numPr>
              <w:autoSpaceDE w:val="0"/>
              <w:autoSpaceDN w:val="0"/>
              <w:jc w:val="left"/>
              <w:rPr>
                <w:rFonts w:hint="eastAsia" w:ascii="宋体" w:hAnsi="宋体"/>
                <w:color w:val="000000" w:themeColor="text1"/>
                <w:kern w:val="0"/>
                <w:sz w:val="24"/>
                <w:lang w:eastAsia="zh-CN"/>
              </w:rPr>
            </w:pPr>
            <w:r>
              <w:rPr>
                <w:rFonts w:hint="eastAsia" w:ascii="宋体" w:hAnsi="宋体"/>
                <w:color w:val="000000" w:themeColor="text1"/>
                <w:kern w:val="0"/>
                <w:sz w:val="24"/>
              </w:rPr>
              <w:t>副本肆份（密封）</w:t>
            </w:r>
            <w:r>
              <w:rPr>
                <w:rFonts w:hint="eastAsia" w:ascii="宋体" w:hAnsi="宋体"/>
                <w:color w:val="000000" w:themeColor="text1"/>
                <w:kern w:val="0"/>
                <w:sz w:val="24"/>
                <w:lang w:eastAsia="zh-CN"/>
              </w:rPr>
              <w:t>；</w:t>
            </w:r>
          </w:p>
          <w:p>
            <w:pPr>
              <w:widowControl/>
              <w:numPr>
                <w:ilvl w:val="0"/>
                <w:numId w:val="3"/>
              </w:numPr>
              <w:autoSpaceDE w:val="0"/>
              <w:autoSpaceDN w:val="0"/>
              <w:jc w:val="left"/>
              <w:rPr>
                <w:rFonts w:hint="eastAsia" w:ascii="宋体" w:hAnsi="宋体"/>
                <w:color w:val="000000" w:themeColor="text1"/>
                <w:kern w:val="0"/>
                <w:sz w:val="24"/>
              </w:rPr>
            </w:pPr>
            <w:r>
              <w:rPr>
                <w:rFonts w:hint="eastAsia" w:ascii="宋体" w:hAnsi="宋体"/>
                <w:color w:val="000000" w:themeColor="text1"/>
                <w:kern w:val="0"/>
                <w:sz w:val="24"/>
              </w:rPr>
              <w:t>各类证件原件及复印件（密封）（含：1、经年审合格（三证合一）的营业执照</w:t>
            </w:r>
            <w:r>
              <w:rPr>
                <w:rFonts w:hint="eastAsia" w:ascii="宋体" w:hAnsi="宋体"/>
                <w:color w:val="000000" w:themeColor="text1"/>
                <w:kern w:val="0"/>
                <w:sz w:val="24"/>
                <w:lang w:val="en-US" w:eastAsia="zh-CN"/>
              </w:rPr>
              <w:t>原件</w:t>
            </w:r>
            <w:r>
              <w:rPr>
                <w:rFonts w:hint="eastAsia" w:ascii="宋体" w:hAnsi="宋体"/>
                <w:color w:val="000000" w:themeColor="text1"/>
                <w:kern w:val="0"/>
                <w:sz w:val="24"/>
              </w:rPr>
              <w:t>；</w:t>
            </w:r>
            <w:r>
              <w:rPr>
                <w:rFonts w:hint="eastAsia" w:ascii="宋体" w:hAnsi="宋体"/>
                <w:color w:val="000000" w:themeColor="text1"/>
                <w:kern w:val="0"/>
                <w:sz w:val="24"/>
                <w:lang w:val="en-US" w:eastAsia="zh-CN"/>
              </w:rPr>
              <w:t>2</w:t>
            </w:r>
            <w:r>
              <w:rPr>
                <w:rFonts w:hint="eastAsia" w:ascii="宋体" w:hAnsi="宋体"/>
                <w:color w:val="000000" w:themeColor="text1"/>
                <w:kern w:val="0"/>
                <w:sz w:val="24"/>
              </w:rPr>
              <w:t>、动物防疫条件合格证</w:t>
            </w:r>
            <w:r>
              <w:rPr>
                <w:rFonts w:hint="eastAsia" w:ascii="宋体" w:hAnsi="宋体"/>
                <w:color w:val="000000" w:themeColor="text1"/>
                <w:kern w:val="0"/>
                <w:sz w:val="24"/>
                <w:lang w:val="en-US" w:eastAsia="zh-CN"/>
              </w:rPr>
              <w:t>原件；3、</w:t>
            </w:r>
            <w:r>
              <w:rPr>
                <w:rFonts w:hint="eastAsia" w:ascii="宋体" w:hAnsi="宋体"/>
                <w:color w:val="000000" w:themeColor="text1"/>
                <w:kern w:val="0"/>
                <w:sz w:val="24"/>
              </w:rPr>
              <w:t>被委托人必须是投标单位</w:t>
            </w:r>
            <w:r>
              <w:rPr>
                <w:rFonts w:hint="eastAsia" w:ascii="宋体" w:hAnsi="宋体"/>
                <w:color w:val="000000" w:themeColor="text1"/>
                <w:kern w:val="0"/>
                <w:sz w:val="24"/>
                <w:lang w:val="en-US" w:eastAsia="zh-CN"/>
              </w:rPr>
              <w:t>的</w:t>
            </w:r>
            <w:r>
              <w:rPr>
                <w:rFonts w:hint="eastAsia" w:ascii="宋体" w:hAnsi="宋体"/>
                <w:color w:val="000000" w:themeColor="text1"/>
                <w:kern w:val="0"/>
                <w:sz w:val="24"/>
              </w:rPr>
              <w:t>正式员工，需提供社保部门出具</w:t>
            </w:r>
            <w:r>
              <w:rPr>
                <w:rFonts w:hint="eastAsia" w:ascii="宋体" w:hAnsi="宋体"/>
                <w:color w:val="FF0000"/>
                <w:kern w:val="0"/>
                <w:sz w:val="24"/>
                <w:highlight w:val="yellow"/>
              </w:rPr>
              <w:t>最少近一个月</w:t>
            </w:r>
            <w:r>
              <w:rPr>
                <w:rFonts w:hint="eastAsia" w:ascii="宋体" w:hAnsi="宋体"/>
                <w:color w:val="000000" w:themeColor="text1"/>
                <w:kern w:val="0"/>
                <w:sz w:val="24"/>
              </w:rPr>
              <w:t>的缴纳社保证明（</w:t>
            </w:r>
            <w:r>
              <w:rPr>
                <w:rFonts w:hint="eastAsia" w:ascii="宋体" w:hAnsi="宋体"/>
                <w:color w:val="FF0000"/>
                <w:kern w:val="0"/>
                <w:sz w:val="24"/>
                <w:highlight w:val="yellow"/>
              </w:rPr>
              <w:t>社保缴费凭证及个人明细表）</w:t>
            </w:r>
            <w:r>
              <w:rPr>
                <w:rFonts w:hint="eastAsia" w:ascii="宋体" w:hAnsi="宋体"/>
                <w:color w:val="FF0000"/>
                <w:kern w:val="0"/>
                <w:sz w:val="24"/>
                <w:highlight w:val="yellow"/>
                <w:lang w:eastAsia="zh-CN"/>
              </w:rPr>
              <w:t>；</w:t>
            </w:r>
          </w:p>
          <w:p>
            <w:pPr>
              <w:widowControl/>
              <w:numPr>
                <w:ilvl w:val="0"/>
                <w:numId w:val="3"/>
              </w:numPr>
              <w:autoSpaceDE w:val="0"/>
              <w:autoSpaceDN w:val="0"/>
              <w:jc w:val="left"/>
              <w:rPr>
                <w:rFonts w:hint="eastAsia" w:ascii="宋体" w:hAnsi="宋体"/>
                <w:color w:val="000000" w:themeColor="text1"/>
                <w:kern w:val="0"/>
                <w:sz w:val="24"/>
              </w:rPr>
            </w:pPr>
            <w:r>
              <w:rPr>
                <w:rFonts w:hint="eastAsia" w:ascii="宋体" w:hAnsi="宋体"/>
                <w:color w:val="000000" w:themeColor="text1"/>
                <w:kern w:val="0"/>
                <w:sz w:val="24"/>
              </w:rPr>
              <w:t>法定代表人</w:t>
            </w:r>
            <w:r>
              <w:rPr>
                <w:rFonts w:hint="eastAsia" w:ascii="宋体" w:hAnsi="宋体"/>
                <w:color w:val="000000" w:themeColor="text1"/>
                <w:kern w:val="0"/>
                <w:sz w:val="24"/>
                <w:lang w:val="en-US" w:eastAsia="zh-CN"/>
              </w:rPr>
              <w:t>作</w:t>
            </w:r>
            <w:r>
              <w:rPr>
                <w:rFonts w:hint="eastAsia" w:ascii="宋体" w:hAnsi="宋体"/>
                <w:color w:val="000000" w:themeColor="text1"/>
                <w:kern w:val="0"/>
                <w:sz w:val="24"/>
              </w:rPr>
              <w:t>为投标人</w:t>
            </w:r>
            <w:r>
              <w:rPr>
                <w:rFonts w:hint="eastAsia" w:ascii="宋体" w:hAnsi="宋体"/>
                <w:color w:val="000000" w:themeColor="text1"/>
                <w:kern w:val="0"/>
                <w:sz w:val="24"/>
                <w:lang w:val="en-US" w:eastAsia="zh-CN"/>
              </w:rPr>
              <w:t>代表</w:t>
            </w:r>
            <w:r>
              <w:rPr>
                <w:rFonts w:hint="eastAsia" w:ascii="宋体" w:hAnsi="宋体"/>
                <w:color w:val="000000" w:themeColor="text1"/>
                <w:kern w:val="0"/>
                <w:sz w:val="24"/>
              </w:rPr>
              <w:t>的需提交法</w:t>
            </w:r>
            <w:r>
              <w:rPr>
                <w:rFonts w:hint="eastAsia" w:ascii="宋体" w:hAnsi="宋体"/>
                <w:color w:val="000000" w:themeColor="text1"/>
                <w:kern w:val="0"/>
                <w:sz w:val="24"/>
                <w:lang w:val="en-US" w:eastAsia="zh-CN"/>
              </w:rPr>
              <w:t>定代表</w:t>
            </w:r>
            <w:r>
              <w:rPr>
                <w:rFonts w:hint="eastAsia" w:ascii="宋体" w:hAnsi="宋体"/>
                <w:color w:val="000000" w:themeColor="text1"/>
                <w:kern w:val="0"/>
                <w:sz w:val="24"/>
              </w:rPr>
              <w:t>人身份证和法定代表人身份证明</w:t>
            </w:r>
            <w:r>
              <w:rPr>
                <w:rFonts w:hint="eastAsia" w:ascii="宋体" w:hAnsi="宋体"/>
                <w:color w:val="000000" w:themeColor="text1"/>
                <w:kern w:val="0"/>
                <w:sz w:val="24"/>
                <w:lang w:val="en-US" w:eastAsia="zh-CN"/>
              </w:rPr>
              <w:t>书</w:t>
            </w:r>
            <w:r>
              <w:rPr>
                <w:rFonts w:hint="eastAsia" w:ascii="宋体" w:hAnsi="宋体"/>
                <w:color w:val="000000" w:themeColor="text1"/>
                <w:kern w:val="0"/>
                <w:sz w:val="24"/>
              </w:rPr>
              <w:t>；授权委托人作为投标人</w:t>
            </w:r>
            <w:r>
              <w:rPr>
                <w:rFonts w:hint="eastAsia" w:ascii="宋体" w:hAnsi="宋体"/>
                <w:color w:val="000000" w:themeColor="text1"/>
                <w:kern w:val="0"/>
                <w:sz w:val="24"/>
                <w:lang w:val="en-US" w:eastAsia="zh-CN"/>
              </w:rPr>
              <w:t>代表的</w:t>
            </w:r>
            <w:r>
              <w:rPr>
                <w:rFonts w:hint="eastAsia" w:ascii="宋体" w:hAnsi="宋体"/>
                <w:color w:val="000000" w:themeColor="text1"/>
                <w:kern w:val="0"/>
                <w:sz w:val="24"/>
              </w:rPr>
              <w:t>需提交法定代表人授权委托书及身份证并签字加盖公章</w:t>
            </w:r>
            <w:r>
              <w:rPr>
                <w:rFonts w:hint="eastAsia" w:ascii="宋体" w:hAnsi="宋体"/>
                <w:color w:val="000000" w:themeColor="text1"/>
                <w:kern w:val="0"/>
                <w:sz w:val="24"/>
                <w:lang w:eastAsia="zh-CN"/>
              </w:rPr>
              <w:t>（</w:t>
            </w:r>
            <w:r>
              <w:rPr>
                <w:rFonts w:hint="eastAsia" w:ascii="宋体" w:hAnsi="宋体"/>
                <w:color w:val="000000" w:themeColor="text1"/>
                <w:kern w:val="0"/>
                <w:sz w:val="24"/>
                <w:lang w:val="en-US" w:eastAsia="zh-CN"/>
              </w:rPr>
              <w:t>递交投标文件时单独提供</w:t>
            </w:r>
            <w:r>
              <w:rPr>
                <w:rFonts w:hint="eastAsia" w:ascii="宋体" w:hAnsi="宋体"/>
                <w:color w:val="000000" w:themeColor="text1"/>
                <w:kern w:val="0"/>
                <w:sz w:val="24"/>
                <w:lang w:eastAsia="zh-CN"/>
              </w:rPr>
              <w:t>）</w:t>
            </w:r>
            <w:r>
              <w:rPr>
                <w:rFonts w:hint="eastAsia" w:ascii="宋体" w:hAnsi="宋体"/>
                <w:color w:val="000000" w:themeColor="text1"/>
                <w:kern w:val="0"/>
                <w:sz w:val="24"/>
              </w:rPr>
              <w:t>；</w:t>
            </w:r>
          </w:p>
          <w:p>
            <w:pPr>
              <w:widowControl/>
              <w:numPr>
                <w:ilvl w:val="0"/>
                <w:numId w:val="3"/>
              </w:numPr>
              <w:autoSpaceDE w:val="0"/>
              <w:autoSpaceDN w:val="0"/>
              <w:jc w:val="left"/>
              <w:rPr>
                <w:rFonts w:hint="eastAsia" w:ascii="宋体" w:hAnsi="宋体"/>
                <w:color w:val="000000" w:themeColor="text1"/>
                <w:kern w:val="0"/>
                <w:sz w:val="24"/>
              </w:rPr>
            </w:pPr>
            <w:r>
              <w:rPr>
                <w:rFonts w:hint="eastAsia" w:ascii="宋体" w:hAnsi="宋体"/>
                <w:color w:val="000000" w:themeColor="text1"/>
                <w:kern w:val="0"/>
                <w:sz w:val="24"/>
                <w:lang w:val="en-US" w:eastAsia="zh-CN"/>
              </w:rPr>
              <w:t>以上一至三项</w:t>
            </w:r>
            <w:r>
              <w:rPr>
                <w:rFonts w:hint="eastAsia" w:ascii="宋体" w:hAnsi="宋体"/>
                <w:color w:val="000000" w:themeColor="text1"/>
                <w:kern w:val="0"/>
                <w:sz w:val="24"/>
              </w:rPr>
              <w:t>密封递交</w:t>
            </w:r>
            <w:r>
              <w:rPr>
                <w:rFonts w:hint="eastAsia" w:ascii="宋体" w:hAnsi="宋体"/>
                <w:color w:val="000000" w:themeColor="text1"/>
                <w:kern w:val="0"/>
                <w:sz w:val="24"/>
                <w:lang w:eastAsia="zh-CN"/>
              </w:rPr>
              <w:t>，</w:t>
            </w:r>
            <w:r>
              <w:rPr>
                <w:rFonts w:hint="eastAsia" w:ascii="宋体" w:hAnsi="宋体"/>
                <w:color w:val="000000" w:themeColor="text1"/>
                <w:kern w:val="0"/>
                <w:sz w:val="24"/>
                <w:lang w:val="en-US" w:eastAsia="zh-CN"/>
              </w:rPr>
              <w:t>三、四项须</w:t>
            </w:r>
            <w:r>
              <w:rPr>
                <w:rFonts w:hint="eastAsia" w:ascii="宋体" w:hAnsi="宋体"/>
                <w:color w:val="000000" w:themeColor="text1"/>
                <w:kern w:val="0"/>
                <w:sz w:val="24"/>
              </w:rPr>
              <w:t>与投标文件中所提供的一致。</w:t>
            </w:r>
          </w:p>
          <w:p>
            <w:pPr>
              <w:widowControl/>
              <w:numPr>
                <w:ilvl w:val="0"/>
                <w:numId w:val="3"/>
              </w:numPr>
              <w:autoSpaceDE w:val="0"/>
              <w:autoSpaceDN w:val="0"/>
              <w:jc w:val="left"/>
              <w:rPr>
                <w:rFonts w:hint="default" w:ascii="宋体"/>
                <w:color w:val="auto"/>
                <w:kern w:val="0"/>
                <w:sz w:val="24"/>
                <w:highlight w:val="none"/>
                <w:lang w:val="en-US"/>
              </w:rPr>
            </w:pPr>
            <w:r>
              <w:rPr>
                <w:rFonts w:hint="eastAsia" w:ascii="宋体" w:hAnsi="宋体"/>
                <w:color w:val="000000" w:themeColor="text1"/>
                <w:kern w:val="0"/>
                <w:sz w:val="24"/>
              </w:rPr>
              <w:t>投标文件份数为投标企业递交投标文件时由招标代理查验份数，未按照此项提供投标文件份数的将拒绝接受投标文件；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8"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20</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投标文件的装订</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正本、副本分别装订。不得采用活页装订，否则按废标处理。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2"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1</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投标文件封面的标注</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投标文件正本和副本的封面上均应标明：投标项目名称、项目编号、</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分包号（如有分包）、投标人名称、年月日；并分别在右上角标明“正</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本”和“副本”字样，并加盖单位公章。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2</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投标文件外层密封袋的标注</w:t>
            </w:r>
          </w:p>
        </w:tc>
        <w:tc>
          <w:tcPr>
            <w:tcW w:w="7198" w:type="dxa"/>
            <w:tcBorders>
              <w:left w:val="single" w:color="auto" w:sz="4" w:space="0"/>
            </w:tcBorders>
            <w:vAlign w:val="center"/>
          </w:tcPr>
          <w:p>
            <w:pPr>
              <w:spacing w:line="360" w:lineRule="auto"/>
              <w:ind w:left="714" w:leftChars="1" w:hanging="712" w:hangingChars="297"/>
              <w:jc w:val="left"/>
              <w:rPr>
                <w:rFonts w:ascii="宋体"/>
                <w:bCs/>
                <w:color w:val="auto"/>
                <w:sz w:val="24"/>
                <w:highlight w:val="none"/>
              </w:rPr>
            </w:pPr>
            <w:r>
              <w:rPr>
                <w:rFonts w:hint="eastAsia" w:ascii="宋体" w:hAnsi="宋体"/>
                <w:bCs/>
                <w:color w:val="auto"/>
                <w:sz w:val="24"/>
                <w:highlight w:val="none"/>
              </w:rPr>
              <w:t>招标项目名称、招标编号、分包号（如有分包）、投标人名称、年</w:t>
            </w:r>
            <w:r>
              <w:rPr>
                <w:rFonts w:ascii="宋体" w:hAnsi="宋体"/>
                <w:bCs/>
                <w:color w:val="auto"/>
                <w:sz w:val="24"/>
                <w:highlight w:val="none"/>
              </w:rPr>
              <w:t xml:space="preserve"> </w:t>
            </w:r>
            <w:r>
              <w:rPr>
                <w:rFonts w:hint="eastAsia" w:ascii="宋体" w:hAnsi="宋体"/>
                <w:bCs/>
                <w:color w:val="auto"/>
                <w:sz w:val="24"/>
                <w:highlight w:val="none"/>
              </w:rPr>
              <w:t>月</w:t>
            </w:r>
          </w:p>
          <w:p>
            <w:pPr>
              <w:spacing w:line="360" w:lineRule="auto"/>
              <w:ind w:left="714" w:leftChars="1" w:hanging="712" w:hangingChars="297"/>
              <w:jc w:val="left"/>
              <w:rPr>
                <w:rFonts w:ascii="宋体"/>
                <w:bCs/>
                <w:color w:val="auto"/>
                <w:sz w:val="24"/>
                <w:highlight w:val="none"/>
              </w:rPr>
            </w:pPr>
            <w:r>
              <w:rPr>
                <w:rFonts w:hint="eastAsia" w:ascii="宋体" w:hAnsi="宋体"/>
                <w:bCs/>
                <w:color w:val="auto"/>
                <w:sz w:val="24"/>
                <w:highlight w:val="none"/>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3</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递交投标文件的地点</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bCs/>
                <w:color w:val="auto"/>
                <w:sz w:val="24"/>
                <w:highlight w:val="none"/>
                <w:lang w:eastAsia="zh-CN"/>
              </w:rPr>
              <w:t>皮山县政府投资交易中心四楼开标二室（新城区东经二路南端）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823" w:type="dxa"/>
            <w:vAlign w:val="center"/>
          </w:tcPr>
          <w:p>
            <w:pPr>
              <w:spacing w:line="360" w:lineRule="exact"/>
              <w:jc w:val="center"/>
              <w:rPr>
                <w:rFonts w:hint="eastAsia" w:ascii="宋体" w:hAns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4</w:t>
            </w:r>
          </w:p>
        </w:tc>
        <w:tc>
          <w:tcPr>
            <w:tcW w:w="1497" w:type="dxa"/>
            <w:tcBorders>
              <w:right w:val="single" w:color="auto" w:sz="4" w:space="0"/>
            </w:tcBorders>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评标委员的组建</w:t>
            </w:r>
          </w:p>
        </w:tc>
        <w:tc>
          <w:tcPr>
            <w:tcW w:w="7198" w:type="dxa"/>
            <w:tcBorders>
              <w:left w:val="single" w:color="auto" w:sz="4" w:space="0"/>
            </w:tcBorders>
            <w:vAlign w:val="center"/>
          </w:tcPr>
          <w:p>
            <w:pPr>
              <w:spacing w:line="360" w:lineRule="exact"/>
              <w:jc w:val="left"/>
              <w:rPr>
                <w:rFonts w:hint="eastAsia" w:ascii="宋体" w:hAnsi="宋体"/>
                <w:color w:val="auto"/>
                <w:sz w:val="24"/>
                <w:highlight w:val="none"/>
                <w:lang w:eastAsia="zh-CN"/>
              </w:rPr>
            </w:pPr>
            <w:r>
              <w:rPr>
                <w:rFonts w:hint="eastAsia" w:ascii="宋体" w:hAnsi="宋体"/>
                <w:color w:val="auto"/>
                <w:sz w:val="24"/>
                <w:highlight w:val="none"/>
              </w:rPr>
              <w:t>评标委员会构成：</w:t>
            </w:r>
            <w:r>
              <w:rPr>
                <w:rFonts w:hint="eastAsia" w:ascii="宋体" w:hAnsi="宋体"/>
                <w:color w:val="auto"/>
                <w:sz w:val="24"/>
                <w:highlight w:val="none"/>
                <w:lang w:val="en-US" w:eastAsia="zh-CN"/>
              </w:rPr>
              <w:t>5</w:t>
            </w:r>
            <w:r>
              <w:rPr>
                <w:rFonts w:hint="eastAsia" w:ascii="宋体" w:hAnsi="宋体"/>
                <w:color w:val="auto"/>
                <w:sz w:val="24"/>
                <w:highlight w:val="none"/>
              </w:rPr>
              <w:t>人或</w:t>
            </w:r>
            <w:r>
              <w:rPr>
                <w:rFonts w:ascii="宋体" w:hAnsi="宋体"/>
                <w:color w:val="auto"/>
                <w:sz w:val="24"/>
                <w:highlight w:val="none"/>
              </w:rPr>
              <w:t>5</w:t>
            </w:r>
            <w:r>
              <w:rPr>
                <w:rFonts w:hint="eastAsia" w:ascii="宋体" w:hAnsi="宋体"/>
                <w:color w:val="auto"/>
                <w:sz w:val="24"/>
                <w:highlight w:val="none"/>
              </w:rPr>
              <w:t>人以上单数组成，业主专家</w:t>
            </w:r>
            <w:r>
              <w:rPr>
                <w:rFonts w:ascii="宋体" w:hAnsi="宋体"/>
                <w:color w:val="auto"/>
                <w:sz w:val="24"/>
                <w:highlight w:val="none"/>
              </w:rPr>
              <w:t>1</w:t>
            </w:r>
            <w:r>
              <w:rPr>
                <w:rFonts w:hint="eastAsia" w:ascii="宋体" w:hAnsi="宋体"/>
                <w:color w:val="auto"/>
                <w:sz w:val="24"/>
                <w:highlight w:val="none"/>
              </w:rPr>
              <w:t>人；评标</w:t>
            </w:r>
            <w:r>
              <w:rPr>
                <w:rFonts w:hint="eastAsia" w:ascii="宋体" w:hAnsi="宋体"/>
                <w:color w:val="auto"/>
                <w:sz w:val="24"/>
                <w:highlight w:val="none"/>
                <w:lang w:eastAsia="zh-CN"/>
              </w:rPr>
              <w:t>专家</w:t>
            </w:r>
            <w:r>
              <w:rPr>
                <w:rFonts w:hint="eastAsia" w:ascii="宋体" w:hAnsi="宋体"/>
                <w:color w:val="auto"/>
                <w:sz w:val="24"/>
                <w:highlight w:val="none"/>
              </w:rPr>
              <w:t>确定方式：由</w:t>
            </w:r>
            <w:r>
              <w:rPr>
                <w:rFonts w:hint="eastAsia" w:ascii="宋体" w:hAnsi="宋体"/>
                <w:color w:val="auto"/>
                <w:sz w:val="24"/>
                <w:highlight w:val="none"/>
                <w:lang w:val="en-US" w:eastAsia="zh-CN"/>
              </w:rPr>
              <w:t>招标代理在开标前48小时在新疆维吾尔自治区政府采购</w:t>
            </w:r>
            <w:r>
              <w:rPr>
                <w:rFonts w:hint="eastAsia" w:ascii="宋体" w:hAnsi="宋体"/>
                <w:color w:val="auto"/>
                <w:sz w:val="24"/>
                <w:highlight w:val="none"/>
              </w:rPr>
              <w:t>专家库中随机抽取此次评标专家</w:t>
            </w:r>
            <w:r>
              <w:rPr>
                <w:rFonts w:hint="eastAsia" w:ascii="宋体" w:hAnsi="宋体"/>
                <w:color w:val="auto"/>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43" w:hRule="atLeast"/>
          <w:jc w:val="center"/>
        </w:trPr>
        <w:tc>
          <w:tcPr>
            <w:tcW w:w="823" w:type="dxa"/>
            <w:vAlign w:val="center"/>
          </w:tcPr>
          <w:p>
            <w:pPr>
              <w:spacing w:line="360" w:lineRule="exact"/>
              <w:jc w:val="center"/>
              <w:rPr>
                <w:rFonts w:hint="eastAsia" w:ascii="宋体" w:hAns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5</w:t>
            </w:r>
          </w:p>
        </w:tc>
        <w:tc>
          <w:tcPr>
            <w:tcW w:w="1497" w:type="dxa"/>
            <w:tcBorders>
              <w:right w:val="single" w:color="auto" w:sz="4" w:space="0"/>
            </w:tcBorders>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开标时间和地点</w:t>
            </w:r>
          </w:p>
        </w:tc>
        <w:tc>
          <w:tcPr>
            <w:tcW w:w="7198" w:type="dxa"/>
            <w:tcBorders>
              <w:left w:val="single" w:color="auto" w:sz="4" w:space="0"/>
            </w:tcBorders>
            <w:vAlign w:val="center"/>
          </w:tcPr>
          <w:p>
            <w:pPr>
              <w:spacing w:line="360" w:lineRule="exact"/>
              <w:jc w:val="left"/>
              <w:rPr>
                <w:rFonts w:ascii="宋体" w:hAnsi="宋体"/>
                <w:color w:val="auto"/>
                <w:sz w:val="24"/>
                <w:highlight w:val="none"/>
              </w:rPr>
            </w:pPr>
            <w:r>
              <w:rPr>
                <w:rFonts w:hint="eastAsia" w:ascii="宋体" w:hAnsi="宋体"/>
                <w:color w:val="auto"/>
                <w:sz w:val="24"/>
                <w:highlight w:val="none"/>
              </w:rPr>
              <w:t>开标时间：</w:t>
            </w:r>
            <w:r>
              <w:rPr>
                <w:rFonts w:ascii="宋体" w:hAnsi="宋体"/>
                <w:color w:val="auto"/>
                <w:sz w:val="24"/>
                <w:highlight w:val="none"/>
              </w:rPr>
              <w:t>20</w:t>
            </w:r>
            <w:r>
              <w:rPr>
                <w:rFonts w:hint="eastAsia" w:ascii="宋体" w:hAnsi="宋体"/>
                <w:color w:val="auto"/>
                <w:sz w:val="24"/>
                <w:highlight w:val="none"/>
                <w:lang w:val="en-US" w:eastAsia="zh-CN"/>
              </w:rPr>
              <w:t>20</w:t>
            </w:r>
            <w:r>
              <w:rPr>
                <w:rFonts w:hint="eastAsia" w:ascii="宋体" w:hAnsi="宋体"/>
                <w:color w:val="auto"/>
                <w:sz w:val="24"/>
                <w:highlight w:val="none"/>
              </w:rPr>
              <w:t>年</w:t>
            </w:r>
            <w:r>
              <w:rPr>
                <w:rFonts w:hint="eastAsia" w:ascii="宋体" w:hAnsi="宋体" w:cs="宋体"/>
                <w:color w:val="000000" w:themeColor="text1"/>
                <w:kern w:val="0"/>
                <w:sz w:val="24"/>
                <w:highlight w:val="none"/>
                <w:lang w:val="en-US" w:eastAsia="zh-CN"/>
              </w:rPr>
              <w:t>1</w:t>
            </w:r>
            <w:r>
              <w:rPr>
                <w:rFonts w:hint="eastAsia" w:ascii="宋体" w:hAnsi="宋体" w:cs="宋体"/>
                <w:color w:val="000000" w:themeColor="text1"/>
                <w:kern w:val="0"/>
                <w:sz w:val="24"/>
                <w:highlight w:val="none"/>
              </w:rPr>
              <w:t>月</w:t>
            </w:r>
            <w:r>
              <w:rPr>
                <w:rFonts w:hint="eastAsia" w:ascii="宋体" w:hAnsi="宋体" w:cs="宋体"/>
                <w:color w:val="000000" w:themeColor="text1"/>
                <w:kern w:val="0"/>
                <w:sz w:val="24"/>
                <w:highlight w:val="none"/>
                <w:lang w:val="en-US" w:eastAsia="zh-CN"/>
              </w:rPr>
              <w:t>17</w:t>
            </w:r>
            <w:r>
              <w:rPr>
                <w:rFonts w:hint="eastAsia" w:ascii="宋体" w:hAnsi="宋体" w:cs="宋体"/>
                <w:color w:val="000000" w:themeColor="text1"/>
                <w:kern w:val="0"/>
                <w:sz w:val="24"/>
                <w:highlight w:val="none"/>
              </w:rPr>
              <w:t>日</w:t>
            </w:r>
            <w:r>
              <w:rPr>
                <w:rFonts w:hint="eastAsia" w:ascii="宋体" w:hAnsi="宋体" w:cs="宋体"/>
                <w:color w:val="000000" w:themeColor="text1"/>
                <w:kern w:val="0"/>
                <w:sz w:val="24"/>
                <w:highlight w:val="none"/>
                <w:lang w:val="en-US" w:eastAsia="zh-CN"/>
              </w:rPr>
              <w:t>11:3</w:t>
            </w:r>
            <w:r>
              <w:rPr>
                <w:rFonts w:hint="eastAsia" w:ascii="宋体" w:cs="宋体"/>
                <w:color w:val="000000" w:themeColor="text1"/>
                <w:kern w:val="0"/>
                <w:sz w:val="24"/>
                <w:highlight w:val="none"/>
                <w:lang w:val="en-US" w:eastAsia="zh-CN"/>
              </w:rPr>
              <w:t>0</w:t>
            </w:r>
            <w:r>
              <w:rPr>
                <w:rFonts w:hint="eastAsia" w:ascii="宋体" w:hAnsi="宋体" w:cs="宋体"/>
                <w:color w:val="000000" w:themeColor="text1"/>
                <w:kern w:val="0"/>
                <w:sz w:val="24"/>
                <w:highlight w:val="none"/>
              </w:rPr>
              <w:t>（</w:t>
            </w:r>
            <w:r>
              <w:rPr>
                <w:rFonts w:hint="eastAsia" w:ascii="宋体" w:hAnsi="宋体"/>
                <w:color w:val="auto"/>
                <w:sz w:val="24"/>
                <w:highlight w:val="none"/>
              </w:rPr>
              <w:t>北京时间）</w:t>
            </w:r>
          </w:p>
          <w:p>
            <w:pPr>
              <w:spacing w:line="360" w:lineRule="exact"/>
              <w:jc w:val="left"/>
              <w:rPr>
                <w:rFonts w:ascii="宋体" w:hAnsi="宋体"/>
                <w:color w:val="auto"/>
                <w:sz w:val="24"/>
                <w:highlight w:val="none"/>
              </w:rPr>
            </w:pPr>
            <w:r>
              <w:rPr>
                <w:rFonts w:hint="eastAsia" w:ascii="宋体" w:hAnsi="宋体"/>
                <w:color w:val="auto"/>
                <w:sz w:val="24"/>
                <w:highlight w:val="none"/>
              </w:rPr>
              <w:t>开标地点：</w:t>
            </w:r>
            <w:r>
              <w:rPr>
                <w:rFonts w:hint="eastAsia" w:ascii="宋体" w:hAnsi="宋体"/>
                <w:color w:val="auto"/>
                <w:sz w:val="24"/>
                <w:highlight w:val="none"/>
                <w:lang w:eastAsia="zh-CN"/>
              </w:rPr>
              <w:t>皮山县政府投资交易中心四楼开标二室（新城区东经二路南端）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6</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关于操作说明</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投标单位所提供关于设备的操作说明如果是英文必须附翻译后中文</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3" w:hRule="atLeast"/>
          <w:jc w:val="center"/>
        </w:trPr>
        <w:tc>
          <w:tcPr>
            <w:tcW w:w="823" w:type="dxa"/>
            <w:tcBorders>
              <w:bottom w:val="single" w:color="auto" w:sz="4" w:space="0"/>
            </w:tcBorders>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7</w:t>
            </w:r>
          </w:p>
        </w:tc>
        <w:tc>
          <w:tcPr>
            <w:tcW w:w="1497" w:type="dxa"/>
            <w:tcBorders>
              <w:bottom w:val="single" w:color="auto" w:sz="4" w:space="0"/>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关于运距补充说明</w:t>
            </w:r>
          </w:p>
        </w:tc>
        <w:tc>
          <w:tcPr>
            <w:tcW w:w="7198" w:type="dxa"/>
            <w:tcBorders>
              <w:left w:val="single" w:color="auto" w:sz="4" w:space="0"/>
              <w:bottom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业主指定地点或合同中指定地点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23" w:type="dxa"/>
            <w:tcBorders>
              <w:top w:val="single" w:color="auto" w:sz="4" w:space="0"/>
            </w:tcBorders>
            <w:vAlign w:val="center"/>
          </w:tcPr>
          <w:p>
            <w:pPr>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28</w:t>
            </w:r>
          </w:p>
        </w:tc>
        <w:tc>
          <w:tcPr>
            <w:tcW w:w="1497" w:type="dxa"/>
            <w:tcBorders>
              <w:top w:val="single" w:color="auto" w:sz="4" w:space="0"/>
              <w:right w:val="single" w:color="auto" w:sz="4" w:space="0"/>
            </w:tcBorders>
            <w:vAlign w:val="center"/>
          </w:tcPr>
          <w:p>
            <w:pPr>
              <w:jc w:val="center"/>
              <w:rPr>
                <w:rFonts w:hint="eastAsia" w:ascii="宋体" w:hAnsi="宋体"/>
                <w:color w:val="auto"/>
                <w:sz w:val="24"/>
                <w:highlight w:val="none"/>
              </w:rPr>
            </w:pPr>
            <w:r>
              <w:rPr>
                <w:rFonts w:hint="eastAsia" w:ascii="宋体" w:hAnsi="宋体"/>
                <w:color w:val="auto"/>
                <w:sz w:val="24"/>
                <w:highlight w:val="none"/>
              </w:rPr>
              <w:t>履约保证金</w:t>
            </w:r>
          </w:p>
        </w:tc>
        <w:tc>
          <w:tcPr>
            <w:tcW w:w="7198"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宋体" w:hAnsi="宋体" w:eastAsia="宋体"/>
                <w:bCs/>
                <w:color w:val="auto"/>
                <w:sz w:val="24"/>
                <w:highlight w:val="none"/>
                <w:lang w:val="en-US" w:eastAsia="zh-CN"/>
              </w:rPr>
            </w:pPr>
            <w:r>
              <w:rPr>
                <w:rFonts w:hint="eastAsia" w:ascii="宋体" w:hAnsi="宋体"/>
                <w:color w:val="auto"/>
                <w:sz w:val="24"/>
                <w:highlight w:val="none"/>
                <w:lang w:val="en-US" w:eastAsia="zh-CN"/>
              </w:rPr>
              <w:t>合同签订前缴纳中标价的10%履约保证金。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7"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29</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其他说明</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特别提醒：</w:t>
            </w:r>
          </w:p>
          <w:p>
            <w:pPr>
              <w:spacing w:line="360" w:lineRule="auto"/>
              <w:ind w:left="714" w:leftChars="1" w:hanging="712" w:hangingChars="297"/>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、所有投标人的报价高于采购预算额度视为无效报价（即作否决投</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标处理）。</w:t>
            </w:r>
          </w:p>
          <w:p>
            <w:pPr>
              <w:spacing w:line="360" w:lineRule="auto"/>
              <w:ind w:left="714" w:leftChars="1" w:hanging="712" w:hangingChars="297"/>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、所有投标人的报价明显低于其他投标报价或者在设有标底时明显</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低于标底，使得其投标报价可能低于其个别成本的，应当要求该投标</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人作出书面说明并提供相应证明材料。投标人不能合理或者不能提供</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相应证明材料的，由评标委员会认定该投标人以低于成本报价竞标，</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其投标视为无效标处理。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05" w:hRule="atLeast"/>
          <w:jc w:val="center"/>
        </w:trPr>
        <w:tc>
          <w:tcPr>
            <w:tcW w:w="823" w:type="dxa"/>
            <w:vAlign w:val="center"/>
          </w:tcPr>
          <w:p>
            <w:pPr>
              <w:spacing w:line="360" w:lineRule="exact"/>
              <w:jc w:val="center"/>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30</w:t>
            </w:r>
          </w:p>
        </w:tc>
        <w:tc>
          <w:tcPr>
            <w:tcW w:w="1497" w:type="dxa"/>
            <w:tcBorders>
              <w:right w:val="single" w:color="auto" w:sz="4" w:space="0"/>
            </w:tcBorders>
            <w:vAlign w:val="center"/>
          </w:tcPr>
          <w:p>
            <w:pPr>
              <w:spacing w:line="360" w:lineRule="exact"/>
              <w:jc w:val="center"/>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补充说明</w:t>
            </w:r>
          </w:p>
        </w:tc>
        <w:tc>
          <w:tcPr>
            <w:tcW w:w="7198" w:type="dxa"/>
            <w:tcBorders>
              <w:left w:val="single" w:color="auto" w:sz="4"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after="75" w:line="280" w:lineRule="exact"/>
              <w:ind w:firstLine="422" w:firstLineChars="200"/>
              <w:jc w:val="left"/>
              <w:textAlignment w:val="auto"/>
              <w:rPr>
                <w:rFonts w:hint="eastAsia" w:ascii="宋体" w:hAnsi="宋体" w:eastAsia="宋体"/>
                <w:b/>
                <w:bCs/>
                <w:color w:val="auto"/>
                <w:sz w:val="24"/>
                <w:highlight w:val="yellow"/>
                <w:lang w:val="en-US" w:eastAsia="zh-CN"/>
              </w:rPr>
            </w:pPr>
            <w:r>
              <w:rPr>
                <w:rFonts w:hint="eastAsia" w:ascii="宋体" w:hAnsi="宋体" w:cs="宋体"/>
                <w:b/>
                <w:bCs/>
                <w:color w:val="auto"/>
                <w:highlight w:val="none"/>
              </w:rPr>
              <w:t>采购项目需要落实的政府采购政策</w:t>
            </w:r>
            <w:r>
              <w:rPr>
                <w:rFonts w:hint="eastAsia" w:ascii="宋体" w:hAnsi="宋体" w:cs="宋体"/>
                <w:b/>
                <w:bCs/>
                <w:color w:val="auto"/>
                <w:highlight w:val="none"/>
                <w:lang w:eastAsia="zh-CN"/>
              </w:rPr>
              <w:t>：</w:t>
            </w:r>
            <w:r>
              <w:rPr>
                <w:rFonts w:ascii="宋体" w:hAnsi="宋体" w:cs="宋体"/>
                <w:b/>
                <w:bCs/>
                <w:color w:val="auto"/>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b/>
                <w:bCs/>
                <w:color w:val="auto"/>
                <w:highlight w:val="none"/>
                <w:lang w:val="en-US" w:eastAsia="zh-CN"/>
              </w:rPr>
              <w:t>等政府采购政策</w:t>
            </w:r>
            <w:r>
              <w:rPr>
                <w:rFonts w:ascii="宋体" w:hAnsi="宋体" w:cs="宋体"/>
                <w:b/>
                <w:bCs/>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18" w:type="dxa"/>
            <w:gridSpan w:val="3"/>
            <w:tcBorders>
              <w:bottom w:val="single" w:color="auto" w:sz="12"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after="75" w:line="280" w:lineRule="exact"/>
              <w:ind w:firstLine="402" w:firstLineChars="200"/>
              <w:jc w:val="left"/>
              <w:textAlignment w:val="auto"/>
              <w:rPr>
                <w:rFonts w:hint="eastAsia" w:ascii="宋体" w:hAnsi="宋体"/>
                <w:b/>
                <w:bCs/>
                <w:color w:val="auto"/>
                <w:sz w:val="24"/>
                <w:highlight w:val="none"/>
                <w:lang w:val="en-US" w:eastAsia="zh-CN"/>
              </w:rPr>
            </w:pPr>
            <w:r>
              <w:rPr>
                <w:rFonts w:hint="eastAsia" w:ascii="宋体" w:hAnsi="宋体"/>
                <w:b/>
                <w:bCs/>
                <w:color w:val="auto"/>
                <w:sz w:val="20"/>
                <w:szCs w:val="20"/>
                <w:highlight w:val="none"/>
                <w:lang w:val="en-US"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spacing w:line="440" w:lineRule="exact"/>
        <w:rPr>
          <w:rFonts w:ascii="宋体"/>
          <w:b/>
          <w:color w:val="auto"/>
          <w:sz w:val="24"/>
          <w:highlight w:val="none"/>
        </w:rPr>
      </w:pPr>
      <w:r>
        <w:rPr>
          <w:rFonts w:hint="eastAsia" w:ascii="宋体"/>
          <w:color w:val="auto"/>
          <w:sz w:val="24"/>
          <w:highlight w:val="none"/>
        </w:rPr>
        <w:t>备注：本须知前附表的条款号是与后面招标文件的内容相对应，如有矛盾，应以投标须知前附表为准。</w:t>
      </w:r>
    </w:p>
    <w:p>
      <w:pPr>
        <w:spacing w:line="360" w:lineRule="auto"/>
        <w:jc w:val="both"/>
        <w:rPr>
          <w:rFonts w:ascii="宋体"/>
          <w:b/>
          <w:color w:val="auto"/>
          <w:sz w:val="24"/>
          <w:highlight w:val="none"/>
        </w:rPr>
      </w:pPr>
      <w:r>
        <w:rPr>
          <w:rFonts w:ascii="宋体" w:hAnsi="宋体"/>
          <w:b/>
          <w:color w:val="auto"/>
          <w:sz w:val="24"/>
          <w:highlight w:val="none"/>
        </w:rPr>
        <w:t xml:space="preserve">A   </w:t>
      </w:r>
      <w:r>
        <w:rPr>
          <w:rFonts w:hint="eastAsia" w:ascii="宋体" w:hAnsi="宋体"/>
          <w:b/>
          <w:color w:val="auto"/>
          <w:sz w:val="24"/>
          <w:highlight w:val="none"/>
        </w:rPr>
        <w:t>说明及注意事项</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适用范围</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1.1</w:t>
      </w:r>
      <w:r>
        <w:rPr>
          <w:rFonts w:ascii="宋体" w:hAnsi="宋体"/>
          <w:color w:val="auto"/>
          <w:sz w:val="24"/>
          <w:highlight w:val="none"/>
        </w:rPr>
        <w:tab/>
      </w:r>
      <w:r>
        <w:rPr>
          <w:rFonts w:hint="eastAsia" w:ascii="宋体" w:hAnsi="宋体"/>
          <w:color w:val="auto"/>
          <w:sz w:val="24"/>
          <w:highlight w:val="none"/>
        </w:rPr>
        <w:t>本招标文件仅适用于本</w:t>
      </w:r>
      <w:r>
        <w:rPr>
          <w:rFonts w:hint="eastAsia" w:ascii="宋体" w:hAnsi="宋体"/>
          <w:color w:val="auto"/>
          <w:sz w:val="24"/>
          <w:highlight w:val="none"/>
          <w:lang w:val="en-US" w:eastAsia="zh-CN"/>
        </w:rPr>
        <w:t>招标公告</w:t>
      </w:r>
      <w:r>
        <w:rPr>
          <w:rFonts w:hint="eastAsia" w:ascii="宋体" w:hAnsi="宋体"/>
          <w:color w:val="auto"/>
          <w:sz w:val="24"/>
          <w:highlight w:val="none"/>
        </w:rPr>
        <w:t>中所述的招标项目。</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定义</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2.1</w:t>
      </w:r>
      <w:r>
        <w:rPr>
          <w:rFonts w:ascii="宋体" w:hAnsi="宋体"/>
          <w:color w:val="auto"/>
          <w:sz w:val="24"/>
          <w:highlight w:val="none"/>
        </w:rPr>
        <w:tab/>
      </w:r>
      <w:r>
        <w:rPr>
          <w:rFonts w:hint="eastAsia" w:ascii="宋体" w:hAnsi="宋体"/>
          <w:color w:val="auto"/>
          <w:sz w:val="24"/>
          <w:highlight w:val="none"/>
        </w:rPr>
        <w:t>“招标人”系指</w:t>
      </w:r>
      <w:r>
        <w:rPr>
          <w:rFonts w:hint="eastAsia" w:ascii="宋体" w:hAnsi="宋体"/>
          <w:color w:val="auto"/>
          <w:sz w:val="24"/>
          <w:highlight w:val="none"/>
          <w:lang w:val="en-US" w:eastAsia="zh-CN"/>
        </w:rPr>
        <w:t>皮山县农业农村局</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2.2</w:t>
      </w:r>
      <w:r>
        <w:rPr>
          <w:rFonts w:ascii="宋体" w:hAnsi="宋体"/>
          <w:color w:val="auto"/>
          <w:sz w:val="24"/>
          <w:highlight w:val="none"/>
        </w:rPr>
        <w:tab/>
      </w:r>
      <w:r>
        <w:rPr>
          <w:rFonts w:hint="eastAsia" w:ascii="宋体" w:hAnsi="宋体"/>
          <w:color w:val="auto"/>
          <w:sz w:val="24"/>
          <w:highlight w:val="none"/>
        </w:rPr>
        <w:t>“投标人”系指向招标人提交投标文件的制造商或供应商；</w:t>
      </w:r>
    </w:p>
    <w:p>
      <w:pPr>
        <w:spacing w:line="360" w:lineRule="auto"/>
        <w:ind w:left="714" w:leftChars="1" w:hanging="712" w:hangingChars="297"/>
        <w:jc w:val="left"/>
        <w:rPr>
          <w:rFonts w:hint="eastAsia" w:ascii="宋体" w:eastAsia="宋体"/>
          <w:color w:val="auto"/>
          <w:sz w:val="24"/>
          <w:highlight w:val="none"/>
          <w:lang w:eastAsia="zh-CN"/>
        </w:rPr>
      </w:pPr>
      <w:r>
        <w:rPr>
          <w:rFonts w:ascii="宋体" w:hAnsi="宋体"/>
          <w:color w:val="auto"/>
          <w:sz w:val="24"/>
          <w:highlight w:val="none"/>
        </w:rPr>
        <w:t>2.3</w:t>
      </w:r>
      <w:r>
        <w:rPr>
          <w:rFonts w:ascii="宋体" w:hAnsi="宋体"/>
          <w:color w:val="auto"/>
          <w:sz w:val="24"/>
          <w:highlight w:val="none"/>
        </w:rPr>
        <w:tab/>
      </w:r>
      <w:r>
        <w:rPr>
          <w:rFonts w:hint="eastAsia" w:ascii="宋体" w:hAnsi="宋体"/>
          <w:color w:val="auto"/>
          <w:sz w:val="24"/>
          <w:highlight w:val="none"/>
        </w:rPr>
        <w:t>“采购人”系指实际购买使用标的物的单位即</w:t>
      </w:r>
      <w:r>
        <w:rPr>
          <w:rFonts w:hint="eastAsia" w:ascii="宋体" w:hAnsi="宋体"/>
          <w:color w:val="auto"/>
          <w:sz w:val="24"/>
          <w:highlight w:val="none"/>
          <w:lang w:val="en-US" w:eastAsia="zh-CN"/>
        </w:rPr>
        <w:t>皮山县农业农村局</w:t>
      </w:r>
    </w:p>
    <w:p>
      <w:pPr>
        <w:spacing w:line="360" w:lineRule="auto"/>
        <w:ind w:left="714" w:leftChars="1" w:hanging="712" w:hangingChars="297"/>
        <w:jc w:val="left"/>
        <w:rPr>
          <w:rFonts w:ascii="宋体" w:cs="宋体"/>
          <w:color w:val="auto"/>
          <w:kern w:val="0"/>
          <w:sz w:val="24"/>
          <w:highlight w:val="none"/>
        </w:rPr>
      </w:pPr>
      <w:r>
        <w:rPr>
          <w:rFonts w:ascii="宋体" w:hAnsi="宋体"/>
          <w:color w:val="auto"/>
          <w:sz w:val="24"/>
          <w:highlight w:val="none"/>
        </w:rPr>
        <w:t xml:space="preserve">2.4   </w:t>
      </w:r>
      <w:r>
        <w:rPr>
          <w:rFonts w:hint="eastAsia" w:ascii="宋体" w:hAnsi="宋体"/>
          <w:color w:val="auto"/>
          <w:sz w:val="24"/>
          <w:highlight w:val="none"/>
        </w:rPr>
        <w:t>“采购项目”</w:t>
      </w:r>
      <w:r>
        <w:rPr>
          <w:rFonts w:hint="eastAsia" w:ascii="宋体" w:hAnsi="宋体"/>
          <w:color w:val="auto"/>
          <w:spacing w:val="-18"/>
          <w:sz w:val="24"/>
          <w:highlight w:val="none"/>
        </w:rPr>
        <w:t>“</w:t>
      </w:r>
      <w:r>
        <w:rPr>
          <w:rFonts w:hint="eastAsia" w:ascii="宋体" w:hAnsi="宋体"/>
          <w:color w:val="auto"/>
          <w:spacing w:val="-18"/>
          <w:sz w:val="24"/>
          <w:highlight w:val="none"/>
          <w:lang w:eastAsia="zh-CN"/>
        </w:rPr>
        <w:t>皮山县仔兔补助项目</w:t>
      </w:r>
      <w:r>
        <w:rPr>
          <w:rFonts w:hint="eastAsia" w:ascii="宋体" w:hAnsi="宋体" w:cs="宋体"/>
          <w:bCs/>
          <w:color w:val="auto"/>
          <w:kern w:val="0"/>
          <w:sz w:val="24"/>
          <w:highlight w:val="none"/>
        </w:rPr>
        <w:t>”</w:t>
      </w:r>
    </w:p>
    <w:p>
      <w:pPr>
        <w:spacing w:line="360" w:lineRule="auto"/>
        <w:rPr>
          <w:rFonts w:ascii="宋体"/>
          <w:color w:val="auto"/>
          <w:sz w:val="24"/>
          <w:highlight w:val="none"/>
        </w:rPr>
      </w:pPr>
      <w:r>
        <w:rPr>
          <w:rFonts w:ascii="宋体" w:hAnsi="宋体"/>
          <w:color w:val="auto"/>
          <w:sz w:val="24"/>
          <w:highlight w:val="none"/>
        </w:rPr>
        <w:t>2.5</w:t>
      </w:r>
      <w:r>
        <w:rPr>
          <w:rFonts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“服务”系指招标文件规定投标人须承担的运输、安装、技术服务、售后服务和其它类似的义务。</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合格的投标人</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3.1</w:t>
      </w:r>
      <w:r>
        <w:rPr>
          <w:rFonts w:ascii="宋体" w:hAnsi="宋体"/>
          <w:color w:val="auto"/>
          <w:sz w:val="24"/>
          <w:highlight w:val="none"/>
        </w:rPr>
        <w:tab/>
      </w:r>
      <w:r>
        <w:rPr>
          <w:rFonts w:hint="eastAsia" w:ascii="宋体" w:hAnsi="宋体"/>
          <w:color w:val="auto"/>
          <w:sz w:val="24"/>
          <w:highlight w:val="none"/>
        </w:rPr>
        <w:t>具有独立法人资格，且有独立承担民事责任的能力，有相关的经营范围。</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3.2</w:t>
      </w:r>
      <w:r>
        <w:rPr>
          <w:rFonts w:ascii="宋体" w:hAnsi="宋体"/>
          <w:color w:val="auto"/>
          <w:sz w:val="24"/>
          <w:highlight w:val="none"/>
        </w:rPr>
        <w:tab/>
      </w:r>
      <w:r>
        <w:rPr>
          <w:rFonts w:hint="eastAsia" w:ascii="宋体" w:hAnsi="宋体"/>
          <w:color w:val="auto"/>
          <w:sz w:val="24"/>
          <w:highlight w:val="none"/>
        </w:rPr>
        <w:t>遵守国家法律、行政法规，具有良好的信誉和诚实的商业道德，有依法缴纳税收和社会保障资金的良好记录</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3.3</w:t>
      </w:r>
      <w:r>
        <w:rPr>
          <w:rFonts w:ascii="宋体" w:hAnsi="宋体"/>
          <w:color w:val="auto"/>
          <w:sz w:val="24"/>
          <w:highlight w:val="none"/>
        </w:rPr>
        <w:tab/>
      </w:r>
      <w:r>
        <w:rPr>
          <w:rFonts w:hint="eastAsia" w:ascii="宋体" w:hAnsi="宋体"/>
          <w:color w:val="auto"/>
          <w:sz w:val="24"/>
          <w:highlight w:val="none"/>
        </w:rPr>
        <w:t>承诺履行中华人民共和国政府采购有关规定；</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3.4</w:t>
      </w:r>
      <w:r>
        <w:rPr>
          <w:rFonts w:ascii="宋体" w:hAnsi="宋体"/>
          <w:color w:val="auto"/>
          <w:sz w:val="24"/>
          <w:highlight w:val="none"/>
        </w:rPr>
        <w:tab/>
      </w:r>
      <w:r>
        <w:rPr>
          <w:rFonts w:hint="eastAsia" w:ascii="宋体" w:hAnsi="宋体"/>
          <w:color w:val="auto"/>
          <w:sz w:val="24"/>
          <w:highlight w:val="none"/>
        </w:rPr>
        <w:t>具有履行合同的能力和良好的履行合同的记录，及履行合同所必需的设备和专业技术能力</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3.5</w:t>
      </w:r>
      <w:r>
        <w:rPr>
          <w:rFonts w:ascii="宋体" w:hAnsi="宋体"/>
          <w:color w:val="auto"/>
          <w:sz w:val="24"/>
          <w:highlight w:val="none"/>
        </w:rPr>
        <w:tab/>
      </w:r>
      <w:r>
        <w:rPr>
          <w:rFonts w:hint="eastAsia" w:ascii="宋体" w:hAnsi="宋体"/>
          <w:color w:val="auto"/>
          <w:sz w:val="24"/>
          <w:highlight w:val="none"/>
        </w:rPr>
        <w:t>良好的资金、财务状况健全的财务会计制度</w:t>
      </w:r>
    </w:p>
    <w:p>
      <w:pPr>
        <w:spacing w:line="360" w:lineRule="auto"/>
        <w:ind w:left="691" w:leftChars="1" w:hanging="689" w:hangingChars="297"/>
        <w:rPr>
          <w:rFonts w:ascii="宋体"/>
          <w:color w:val="auto"/>
          <w:spacing w:val="-4"/>
          <w:sz w:val="24"/>
          <w:highlight w:val="none"/>
        </w:rPr>
      </w:pPr>
      <w:r>
        <w:rPr>
          <w:rFonts w:ascii="宋体" w:hAnsi="宋体"/>
          <w:color w:val="auto"/>
          <w:spacing w:val="-4"/>
          <w:sz w:val="24"/>
          <w:highlight w:val="none"/>
        </w:rPr>
        <w:t>3.6</w:t>
      </w:r>
      <w:r>
        <w:rPr>
          <w:rFonts w:ascii="宋体" w:hAnsi="宋体"/>
          <w:color w:val="auto"/>
          <w:spacing w:val="-4"/>
          <w:sz w:val="24"/>
          <w:highlight w:val="none"/>
        </w:rPr>
        <w:tab/>
      </w:r>
      <w:r>
        <w:rPr>
          <w:rFonts w:hint="eastAsia" w:ascii="宋体" w:hAnsi="宋体"/>
          <w:color w:val="auto"/>
          <w:spacing w:val="-4"/>
          <w:sz w:val="24"/>
          <w:highlight w:val="none"/>
        </w:rPr>
        <w:t>生产或销售的产品符合中国政府规定的相应技术标准和环保标准；</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3.7</w:t>
      </w:r>
      <w:r>
        <w:rPr>
          <w:rFonts w:ascii="宋体" w:hAnsi="宋体"/>
          <w:color w:val="auto"/>
          <w:sz w:val="24"/>
          <w:highlight w:val="none"/>
        </w:rPr>
        <w:tab/>
      </w:r>
      <w:r>
        <w:rPr>
          <w:rFonts w:hint="eastAsia" w:ascii="宋体" w:hAnsi="宋体"/>
          <w:color w:val="auto"/>
          <w:sz w:val="24"/>
          <w:highlight w:val="none"/>
        </w:rPr>
        <w:t>参加政府采购活动</w:t>
      </w:r>
      <w:r>
        <w:rPr>
          <w:rFonts w:hint="eastAsia" w:ascii="宋体" w:hAnsi="宋体"/>
          <w:color w:val="auto"/>
          <w:sz w:val="24"/>
          <w:highlight w:val="none"/>
          <w:lang w:val="en-US" w:eastAsia="zh-CN"/>
        </w:rPr>
        <w:t>近</w:t>
      </w:r>
      <w:r>
        <w:rPr>
          <w:rFonts w:hint="eastAsia" w:ascii="宋体" w:hAnsi="宋体"/>
          <w:color w:val="auto"/>
          <w:sz w:val="24"/>
          <w:highlight w:val="none"/>
        </w:rPr>
        <w:t>三年内，在经营活动中没有重大违法记录。</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3.8</w:t>
      </w:r>
      <w:r>
        <w:rPr>
          <w:rFonts w:ascii="宋体" w:hAnsi="宋体"/>
          <w:color w:val="auto"/>
          <w:sz w:val="24"/>
          <w:highlight w:val="none"/>
        </w:rPr>
        <w:tab/>
      </w:r>
      <w:r>
        <w:rPr>
          <w:rFonts w:hint="eastAsia" w:ascii="宋体" w:hAnsi="宋体"/>
          <w:color w:val="auto"/>
          <w:sz w:val="24"/>
          <w:highlight w:val="none"/>
        </w:rPr>
        <w:t>满足本招标文件规定的要求。</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9</w:t>
      </w:r>
      <w:r>
        <w:rPr>
          <w:rFonts w:ascii="宋体" w:hAnsi="宋体"/>
          <w:color w:val="auto"/>
          <w:sz w:val="24"/>
          <w:highlight w:val="none"/>
        </w:rPr>
        <w:tab/>
      </w:r>
      <w:r>
        <w:rPr>
          <w:rFonts w:hint="eastAsia" w:ascii="宋体" w:hAnsi="宋体"/>
          <w:color w:val="auto"/>
          <w:sz w:val="24"/>
          <w:highlight w:val="none"/>
        </w:rPr>
        <w:t>财政部及省级人民政府规定的其它条件。</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3.1</w:t>
      </w:r>
      <w:r>
        <w:rPr>
          <w:rFonts w:hint="eastAsia" w:ascii="宋体" w:hAnsi="宋体"/>
          <w:color w:val="auto"/>
          <w:sz w:val="24"/>
          <w:highlight w:val="none"/>
          <w:lang w:val="en-US" w:eastAsia="zh-CN"/>
        </w:rPr>
        <w:t>0</w:t>
      </w:r>
      <w:r>
        <w:rPr>
          <w:rFonts w:ascii="宋体" w:hAnsi="宋体"/>
          <w:color w:val="auto"/>
          <w:sz w:val="24"/>
          <w:highlight w:val="none"/>
        </w:rPr>
        <w:t xml:space="preserve">  </w:t>
      </w:r>
      <w:r>
        <w:rPr>
          <w:rFonts w:hint="eastAsia" w:ascii="宋体" w:hAnsi="宋体"/>
          <w:color w:val="auto"/>
          <w:sz w:val="24"/>
          <w:highlight w:val="none"/>
        </w:rPr>
        <w:t>制造商出具的有效授权委托书。</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4.</w:t>
      </w:r>
      <w:r>
        <w:rPr>
          <w:rFonts w:ascii="宋体" w:hAnsi="宋体"/>
          <w:b/>
          <w:bCs/>
          <w:color w:val="auto"/>
          <w:sz w:val="24"/>
          <w:highlight w:val="none"/>
        </w:rPr>
        <w:tab/>
      </w:r>
      <w:r>
        <w:rPr>
          <w:rFonts w:hint="eastAsia" w:ascii="宋体" w:hAnsi="宋体"/>
          <w:b/>
          <w:bCs/>
          <w:color w:val="auto"/>
          <w:sz w:val="24"/>
          <w:highlight w:val="none"/>
        </w:rPr>
        <w:t>联合体投标</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4.1</w:t>
      </w:r>
      <w:r>
        <w:rPr>
          <w:rFonts w:ascii="宋体" w:hAnsi="宋体"/>
          <w:color w:val="auto"/>
          <w:sz w:val="24"/>
          <w:szCs w:val="20"/>
          <w:highlight w:val="none"/>
        </w:rPr>
        <w:tab/>
      </w:r>
      <w:r>
        <w:rPr>
          <w:rFonts w:hint="eastAsia" w:ascii="宋体" w:hAnsi="宋体"/>
          <w:color w:val="auto"/>
          <w:sz w:val="24"/>
          <w:szCs w:val="20"/>
          <w:highlight w:val="none"/>
        </w:rPr>
        <w:t>两个以上供应商可以组成一个投标联合体，以一个投标人的身份投标。</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4.2</w:t>
      </w:r>
      <w:r>
        <w:rPr>
          <w:rFonts w:ascii="宋体" w:hAnsi="宋体"/>
          <w:color w:val="auto"/>
          <w:sz w:val="24"/>
          <w:szCs w:val="20"/>
          <w:highlight w:val="none"/>
        </w:rPr>
        <w:tab/>
      </w:r>
      <w:r>
        <w:rPr>
          <w:rFonts w:hint="eastAsia" w:ascii="宋体" w:hAnsi="宋体"/>
          <w:color w:val="auto"/>
          <w:sz w:val="24"/>
          <w:szCs w:val="20"/>
          <w:highlight w:val="none"/>
        </w:rPr>
        <w:t>以联合体形式参加投标的，联合体各方均应当符合政府采购法第二十三条规定的条件和前面第</w:t>
      </w:r>
      <w:r>
        <w:rPr>
          <w:rFonts w:ascii="宋体" w:hAnsi="宋体"/>
          <w:color w:val="auto"/>
          <w:sz w:val="24"/>
          <w:szCs w:val="20"/>
          <w:highlight w:val="none"/>
        </w:rPr>
        <w:t>3</w:t>
      </w:r>
      <w:r>
        <w:rPr>
          <w:rFonts w:hint="eastAsia" w:ascii="宋体" w:hAnsi="宋体"/>
          <w:color w:val="auto"/>
          <w:sz w:val="24"/>
          <w:szCs w:val="20"/>
          <w:highlight w:val="none"/>
        </w:rPr>
        <w:t>条的内容。根据采购项目的特殊要求规定投标人特定条件的，联合体应符合采购人规定的特定条件。</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4.3</w:t>
      </w:r>
      <w:r>
        <w:rPr>
          <w:rFonts w:ascii="宋体" w:hAnsi="宋体"/>
          <w:color w:val="auto"/>
          <w:sz w:val="24"/>
          <w:szCs w:val="20"/>
          <w:highlight w:val="none"/>
        </w:rPr>
        <w:tab/>
      </w:r>
      <w:r>
        <w:rPr>
          <w:rFonts w:hint="eastAsia" w:ascii="宋体" w:hAnsi="宋体"/>
          <w:color w:val="auto"/>
          <w:sz w:val="24"/>
          <w:szCs w:val="20"/>
          <w:highlight w:val="none"/>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宋体" w:cs="Arial Unicode MS"/>
          <w:color w:val="auto"/>
          <w:sz w:val="24"/>
          <w:highlight w:val="none"/>
        </w:rPr>
      </w:pPr>
      <w:r>
        <w:rPr>
          <w:rFonts w:ascii="宋体" w:hAnsi="宋体" w:cs="Arial Unicode MS"/>
          <w:color w:val="auto"/>
          <w:sz w:val="24"/>
          <w:highlight w:val="none"/>
        </w:rPr>
        <w:t xml:space="preserve">4.4  </w:t>
      </w:r>
      <w:r>
        <w:rPr>
          <w:rFonts w:ascii="宋体" w:hAnsi="宋体" w:cs="Arial Unicode MS"/>
          <w:b/>
          <w:color w:val="auto"/>
          <w:sz w:val="24"/>
          <w:highlight w:val="none"/>
        </w:rPr>
        <w:t xml:space="preserve"> </w:t>
      </w:r>
      <w:r>
        <w:rPr>
          <w:rFonts w:hint="eastAsia" w:ascii="宋体" w:hAnsi="宋体" w:cs="Arial Unicode MS"/>
          <w:b/>
          <w:color w:val="auto"/>
          <w:sz w:val="24"/>
          <w:highlight w:val="none"/>
        </w:rPr>
        <w:t>本项目不接受联合投标体。</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5</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投标保证金</w:t>
      </w:r>
    </w:p>
    <w:p>
      <w:pPr>
        <w:spacing w:line="360" w:lineRule="auto"/>
        <w:ind w:left="714" w:leftChars="1" w:hanging="712" w:hangingChars="297"/>
        <w:rPr>
          <w:rFonts w:hint="eastAsia" w:ascii="宋体" w:hAnsi="宋体"/>
          <w:color w:val="auto"/>
          <w:sz w:val="24"/>
          <w:highlight w:val="none"/>
        </w:rPr>
      </w:pPr>
      <w:r>
        <w:rPr>
          <w:rFonts w:ascii="宋体" w:hAnsi="宋体"/>
          <w:color w:val="auto"/>
          <w:sz w:val="24"/>
          <w:highlight w:val="none"/>
        </w:rPr>
        <w:t>5.1</w:t>
      </w:r>
      <w:r>
        <w:rPr>
          <w:rFonts w:ascii="宋体" w:hAnsi="宋体"/>
          <w:color w:val="auto"/>
          <w:sz w:val="24"/>
          <w:highlight w:val="none"/>
        </w:rPr>
        <w:tab/>
      </w:r>
      <w:r>
        <w:rPr>
          <w:rFonts w:hint="eastAsia" w:ascii="宋体" w:hAnsi="宋体"/>
          <w:color w:val="auto"/>
          <w:sz w:val="24"/>
          <w:highlight w:val="none"/>
        </w:rPr>
        <w:t>投标保证金的形式：转账</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投标保证金的金额：</w:t>
      </w:r>
      <w:r>
        <w:rPr>
          <w:rFonts w:hint="eastAsia" w:ascii="宋体" w:hAnsi="宋体"/>
          <w:color w:val="auto"/>
          <w:sz w:val="24"/>
          <w:highlight w:val="none"/>
          <w:lang w:val="en-US" w:eastAsia="zh-CN"/>
        </w:rPr>
        <w:t>2000000.00</w:t>
      </w:r>
      <w:r>
        <w:rPr>
          <w:rFonts w:hint="eastAsia" w:ascii="宋体" w:hAnsi="宋体"/>
          <w:color w:val="auto"/>
          <w:sz w:val="24"/>
          <w:highlight w:val="none"/>
        </w:rPr>
        <w:t>元(</w:t>
      </w:r>
      <w:r>
        <w:rPr>
          <w:rFonts w:hint="eastAsia" w:ascii="宋体" w:hAnsi="宋体"/>
          <w:color w:val="auto"/>
          <w:sz w:val="24"/>
          <w:highlight w:val="none"/>
          <w:lang w:val="en-US" w:eastAsia="zh-CN"/>
        </w:rPr>
        <w:t>贰佰万元整</w:t>
      </w:r>
      <w:r>
        <w:rPr>
          <w:rFonts w:hint="eastAsia" w:ascii="宋体" w:hAnsi="宋体"/>
          <w:color w:val="auto"/>
          <w:sz w:val="24"/>
          <w:highlight w:val="none"/>
        </w:rPr>
        <w:t>)</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投标保证金缴纳账户：</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账户名称：皮山县政府投资交易中心</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帐号：8780</w:t>
      </w:r>
      <w:r>
        <w:rPr>
          <w:rFonts w:hint="eastAsia" w:ascii="宋体" w:hAnsi="宋体"/>
          <w:color w:val="auto"/>
          <w:sz w:val="24"/>
          <w:highlight w:val="none"/>
          <w:lang w:val="en-US" w:eastAsia="zh-CN"/>
        </w:rPr>
        <w:t xml:space="preserve"> </w:t>
      </w:r>
      <w:r>
        <w:rPr>
          <w:rFonts w:hint="eastAsia" w:ascii="宋体" w:hAnsi="宋体"/>
          <w:color w:val="auto"/>
          <w:sz w:val="24"/>
          <w:highlight w:val="none"/>
        </w:rPr>
        <w:t>1001</w:t>
      </w:r>
      <w:r>
        <w:rPr>
          <w:rFonts w:hint="eastAsia" w:ascii="宋体" w:hAnsi="宋体"/>
          <w:color w:val="auto"/>
          <w:sz w:val="24"/>
          <w:highlight w:val="none"/>
          <w:lang w:val="en-US" w:eastAsia="zh-CN"/>
        </w:rPr>
        <w:t xml:space="preserve"> </w:t>
      </w:r>
      <w:r>
        <w:rPr>
          <w:rFonts w:hint="eastAsia" w:ascii="宋体" w:hAnsi="宋体"/>
          <w:color w:val="auto"/>
          <w:sz w:val="24"/>
          <w:highlight w:val="none"/>
        </w:rPr>
        <w:t>2010</w:t>
      </w:r>
      <w:r>
        <w:rPr>
          <w:rFonts w:hint="eastAsia" w:ascii="宋体" w:hAnsi="宋体"/>
          <w:color w:val="auto"/>
          <w:sz w:val="24"/>
          <w:highlight w:val="none"/>
          <w:lang w:val="en-US" w:eastAsia="zh-CN"/>
        </w:rPr>
        <w:t xml:space="preserve"> </w:t>
      </w:r>
      <w:r>
        <w:rPr>
          <w:rFonts w:hint="eastAsia" w:ascii="宋体" w:hAnsi="宋体"/>
          <w:color w:val="auto"/>
          <w:sz w:val="24"/>
          <w:highlight w:val="none"/>
        </w:rPr>
        <w:t>1010</w:t>
      </w:r>
      <w:r>
        <w:rPr>
          <w:rFonts w:hint="eastAsia" w:ascii="宋体" w:hAnsi="宋体"/>
          <w:color w:val="auto"/>
          <w:sz w:val="24"/>
          <w:highlight w:val="none"/>
          <w:lang w:val="en-US" w:eastAsia="zh-CN"/>
        </w:rPr>
        <w:t xml:space="preserve"> </w:t>
      </w:r>
      <w:r>
        <w:rPr>
          <w:rFonts w:hint="eastAsia" w:ascii="宋体" w:hAnsi="宋体"/>
          <w:color w:val="auto"/>
          <w:sz w:val="24"/>
          <w:highlight w:val="none"/>
        </w:rPr>
        <w:t>11990</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开户银行：新疆皮山县农村信用合作联社</w:t>
      </w:r>
    </w:p>
    <w:p>
      <w:pPr>
        <w:spacing w:line="360" w:lineRule="auto"/>
        <w:ind w:left="720" w:leftChars="343" w:firstLine="4" w:firstLineChars="2"/>
        <w:rPr>
          <w:rFonts w:hint="eastAsia" w:ascii="宋体" w:hAnsi="宋体"/>
          <w:color w:val="000000" w:themeColor="text1"/>
          <w:sz w:val="24"/>
          <w:highlight w:val="none"/>
          <w:lang w:eastAsia="zh-CN"/>
        </w:rPr>
      </w:pPr>
      <w:r>
        <w:rPr>
          <w:rFonts w:hint="eastAsia" w:ascii="宋体" w:hAnsi="宋体"/>
          <w:color w:val="auto"/>
          <w:sz w:val="24"/>
          <w:highlight w:val="none"/>
        </w:rPr>
        <w:t>注：投标保证金在</w:t>
      </w:r>
      <w:r>
        <w:rPr>
          <w:rFonts w:hint="eastAsia" w:ascii="宋体" w:hAnsi="宋体"/>
          <w:color w:val="auto"/>
          <w:sz w:val="24"/>
          <w:highlight w:val="none"/>
          <w:lang w:val="en-US" w:eastAsia="zh-CN"/>
        </w:rPr>
        <w:t>下载</w:t>
      </w:r>
      <w:r>
        <w:rPr>
          <w:rFonts w:hint="eastAsia" w:ascii="宋体" w:hAnsi="宋体"/>
          <w:color w:val="auto"/>
          <w:sz w:val="24"/>
          <w:highlight w:val="none"/>
        </w:rPr>
        <w:t>招标文件后的第二日，由投标单位的基本账户转至皮山县政府采购办指定账户，保证金截至时</w:t>
      </w:r>
      <w:r>
        <w:rPr>
          <w:rFonts w:hint="eastAsia" w:ascii="宋体" w:hAnsi="宋体"/>
          <w:color w:val="000000" w:themeColor="text1"/>
          <w:sz w:val="24"/>
          <w:highlight w:val="none"/>
        </w:rPr>
        <w:t>间为20</w:t>
      </w:r>
      <w:r>
        <w:rPr>
          <w:rFonts w:hint="eastAsia" w:ascii="宋体" w:hAnsi="宋体"/>
          <w:color w:val="000000" w:themeColor="text1"/>
          <w:sz w:val="24"/>
          <w:highlight w:val="none"/>
          <w:lang w:val="en-US" w:eastAsia="zh-CN"/>
        </w:rPr>
        <w:t>20</w:t>
      </w:r>
      <w:r>
        <w:rPr>
          <w:rFonts w:hint="eastAsia" w:ascii="宋体" w:hAnsi="宋体"/>
          <w:color w:val="000000" w:themeColor="text1"/>
          <w:sz w:val="24"/>
          <w:highlight w:val="none"/>
        </w:rPr>
        <w:t>年</w:t>
      </w:r>
      <w:r>
        <w:rPr>
          <w:rFonts w:hint="eastAsia" w:ascii="宋体" w:hAnsi="宋体"/>
          <w:color w:val="000000" w:themeColor="text1"/>
          <w:sz w:val="24"/>
          <w:highlight w:val="none"/>
          <w:lang w:val="en-US" w:eastAsia="zh-CN"/>
        </w:rPr>
        <w:t>1</w:t>
      </w:r>
      <w:r>
        <w:rPr>
          <w:rFonts w:hint="eastAsia" w:ascii="宋体" w:hAnsi="宋体"/>
          <w:color w:val="000000" w:themeColor="text1"/>
          <w:sz w:val="24"/>
          <w:highlight w:val="none"/>
        </w:rPr>
        <w:t>月</w:t>
      </w:r>
      <w:r>
        <w:rPr>
          <w:rFonts w:hint="eastAsia" w:ascii="宋体" w:hAnsi="宋体"/>
          <w:color w:val="000000" w:themeColor="text1"/>
          <w:sz w:val="24"/>
          <w:highlight w:val="none"/>
          <w:lang w:val="en-US" w:eastAsia="zh-CN"/>
        </w:rPr>
        <w:t>16</w:t>
      </w:r>
      <w:r>
        <w:rPr>
          <w:rFonts w:hint="eastAsia" w:ascii="宋体" w:hAnsi="宋体"/>
          <w:color w:val="000000" w:themeColor="text1"/>
          <w:sz w:val="24"/>
          <w:highlight w:val="none"/>
        </w:rPr>
        <w:t>日北京时间</w:t>
      </w:r>
      <w:r>
        <w:rPr>
          <w:rFonts w:hint="eastAsia" w:ascii="宋体" w:hAnsi="宋体"/>
          <w:color w:val="000000" w:themeColor="text1"/>
          <w:sz w:val="24"/>
          <w:highlight w:val="none"/>
          <w:lang w:val="en-US" w:eastAsia="zh-CN"/>
        </w:rPr>
        <w:t>20</w:t>
      </w:r>
      <w:r>
        <w:rPr>
          <w:rFonts w:hint="eastAsia" w:ascii="宋体" w:hAnsi="宋体"/>
          <w:color w:val="000000" w:themeColor="text1"/>
          <w:sz w:val="24"/>
          <w:highlight w:val="none"/>
        </w:rPr>
        <w:t>：00之前。</w:t>
      </w:r>
    </w:p>
    <w:p>
      <w:pPr>
        <w:spacing w:line="360" w:lineRule="auto"/>
        <w:rPr>
          <w:rFonts w:ascii="宋体"/>
          <w:color w:val="auto"/>
          <w:sz w:val="24"/>
          <w:highlight w:val="none"/>
        </w:rPr>
      </w:pPr>
      <w:r>
        <w:rPr>
          <w:rFonts w:ascii="宋体" w:hAnsi="宋体"/>
          <w:color w:val="auto"/>
          <w:sz w:val="24"/>
          <w:highlight w:val="none"/>
        </w:rPr>
        <w:t>5.2</w:t>
      </w:r>
      <w:r>
        <w:rPr>
          <w:rFonts w:ascii="宋体" w:hAnsi="宋体"/>
          <w:color w:val="auto"/>
          <w:sz w:val="24"/>
          <w:highlight w:val="none"/>
        </w:rPr>
        <w:tab/>
      </w:r>
      <w:r>
        <w:rPr>
          <w:rFonts w:hint="eastAsia" w:ascii="宋体" w:hAnsi="宋体"/>
          <w:color w:val="auto"/>
          <w:sz w:val="24"/>
          <w:highlight w:val="none"/>
        </w:rPr>
        <w:t>招标人不接受非银行款项以外的有价证券抵押、货物抵押、存单抵押、往来款项抵押等形式作为投标保证金；</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5.3</w:t>
      </w:r>
      <w:r>
        <w:rPr>
          <w:rFonts w:ascii="宋体"/>
          <w:color w:val="auto"/>
          <w:sz w:val="24"/>
          <w:highlight w:val="none"/>
        </w:rPr>
        <w:tab/>
      </w:r>
      <w:r>
        <w:rPr>
          <w:rFonts w:hint="eastAsia" w:ascii="宋体" w:hAnsi="宋体"/>
          <w:color w:val="auto"/>
          <w:sz w:val="24"/>
          <w:szCs w:val="20"/>
          <w:highlight w:val="none"/>
        </w:rPr>
        <w:t>联合体投标的，可以由联合体中的一方或者共同提交投标保证金，以一方名义提交投标保证金的，对联合体各方均具有约束力。</w:t>
      </w:r>
      <w:r>
        <w:rPr>
          <w:rFonts w:ascii="宋体" w:hAnsi="宋体"/>
          <w:color w:val="auto"/>
          <w:sz w:val="24"/>
          <w:highlight w:val="none"/>
        </w:rPr>
        <w:t xml:space="preserve"> </w:t>
      </w:r>
    </w:p>
    <w:p>
      <w:pPr>
        <w:spacing w:line="360" w:lineRule="auto"/>
        <w:ind w:left="714" w:leftChars="1" w:hanging="712" w:hangingChars="297"/>
        <w:rPr>
          <w:rFonts w:hint="eastAsia" w:ascii="宋体" w:eastAsia="宋体"/>
          <w:color w:val="auto"/>
          <w:sz w:val="24"/>
          <w:highlight w:val="none"/>
          <w:lang w:eastAsia="zh-CN"/>
        </w:rPr>
      </w:pPr>
      <w:r>
        <w:rPr>
          <w:rFonts w:ascii="宋体" w:hAnsi="宋体"/>
          <w:color w:val="auto"/>
          <w:sz w:val="24"/>
          <w:highlight w:val="none"/>
        </w:rPr>
        <w:t>5.4</w:t>
      </w:r>
      <w:r>
        <w:rPr>
          <w:rFonts w:ascii="宋体"/>
          <w:color w:val="auto"/>
          <w:sz w:val="24"/>
          <w:highlight w:val="none"/>
        </w:rPr>
        <w:tab/>
      </w:r>
      <w:r>
        <w:rPr>
          <w:rFonts w:hint="eastAsia" w:ascii="宋体" w:hAnsi="宋体"/>
          <w:color w:val="auto"/>
          <w:sz w:val="24"/>
          <w:highlight w:val="none"/>
        </w:rPr>
        <w:t>中标人的投标保证金，在签订采购合同后，</w:t>
      </w:r>
      <w:r>
        <w:rPr>
          <w:rFonts w:hint="eastAsia" w:ascii="宋体" w:hAnsi="宋体"/>
          <w:color w:val="auto"/>
          <w:sz w:val="24"/>
          <w:highlight w:val="none"/>
          <w:lang w:val="en-US" w:eastAsia="zh-CN"/>
        </w:rPr>
        <w:t>7</w:t>
      </w:r>
      <w:r>
        <w:rPr>
          <w:rFonts w:hint="eastAsia" w:ascii="宋体" w:hAnsi="宋体"/>
          <w:color w:val="auto"/>
          <w:sz w:val="24"/>
          <w:highlight w:val="none"/>
        </w:rPr>
        <w:t>个工作日内无息退还</w:t>
      </w:r>
      <w:r>
        <w:rPr>
          <w:rFonts w:hint="eastAsia" w:ascii="宋体" w:hAnsi="宋体"/>
          <w:color w:val="auto"/>
          <w:sz w:val="24"/>
          <w:highlight w:val="none"/>
          <w:lang w:eastAsia="zh-CN"/>
        </w:rPr>
        <w:t>。</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6</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投标有效期</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6.1</w:t>
      </w:r>
      <w:r>
        <w:rPr>
          <w:rFonts w:ascii="宋体" w:hAnsi="宋体"/>
          <w:color w:val="auto"/>
          <w:sz w:val="24"/>
          <w:highlight w:val="none"/>
        </w:rPr>
        <w:tab/>
      </w:r>
      <w:r>
        <w:rPr>
          <w:rFonts w:hint="eastAsia" w:ascii="宋体" w:hAnsi="宋体"/>
          <w:color w:val="auto"/>
          <w:sz w:val="24"/>
          <w:highlight w:val="none"/>
        </w:rPr>
        <w:t>从投标截止起，投标报价的有效期为</w:t>
      </w:r>
      <w:r>
        <w:rPr>
          <w:rFonts w:hint="eastAsia" w:ascii="宋体" w:hAnsi="宋体"/>
          <w:color w:val="auto"/>
          <w:sz w:val="24"/>
          <w:highlight w:val="none"/>
          <w:lang w:val="en-US" w:eastAsia="zh-CN"/>
        </w:rPr>
        <w:t>30</w:t>
      </w:r>
      <w:r>
        <w:rPr>
          <w:rFonts w:hint="eastAsia" w:ascii="宋体" w:hAnsi="宋体"/>
          <w:color w:val="auto"/>
          <w:sz w:val="24"/>
          <w:highlight w:val="none"/>
        </w:rPr>
        <w:t>天；</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6.2</w:t>
      </w:r>
      <w:r>
        <w:rPr>
          <w:rFonts w:ascii="宋体" w:hAnsi="宋体"/>
          <w:color w:val="auto"/>
          <w:sz w:val="24"/>
          <w:highlight w:val="none"/>
        </w:rPr>
        <w:tab/>
      </w:r>
      <w:r>
        <w:rPr>
          <w:rFonts w:hint="eastAsia" w:ascii="宋体" w:hAnsi="宋体"/>
          <w:color w:val="auto"/>
          <w:sz w:val="24"/>
          <w:highlight w:val="none"/>
        </w:rPr>
        <w:t>特殊情况下，在投标有效期满之前，招标人可以以书面形式要求投标人同意延长投标有效期。投标人可以以书面形式拒绝或接受上述要求。对于接受该要求的投标人，招标人既不要求也不允许其修改投标文件。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7</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招标文件的澄清</w:t>
      </w:r>
    </w:p>
    <w:p>
      <w:pPr>
        <w:spacing w:line="360" w:lineRule="auto"/>
        <w:ind w:left="714" w:leftChars="1" w:hanging="712" w:hangingChars="297"/>
        <w:rPr>
          <w:rFonts w:ascii="宋体"/>
          <w:b/>
          <w:bCs/>
          <w:color w:val="auto"/>
          <w:sz w:val="24"/>
          <w:highlight w:val="none"/>
        </w:rPr>
      </w:pPr>
      <w:r>
        <w:rPr>
          <w:rFonts w:ascii="宋体" w:hAnsi="宋体"/>
          <w:color w:val="auto"/>
          <w:sz w:val="24"/>
          <w:highlight w:val="none"/>
        </w:rPr>
        <w:t>7.1</w:t>
      </w:r>
      <w:r>
        <w:rPr>
          <w:rFonts w:ascii="宋体" w:hAnsi="宋体"/>
          <w:color w:val="auto"/>
          <w:sz w:val="24"/>
          <w:highlight w:val="none"/>
        </w:rPr>
        <w:tab/>
      </w:r>
      <w:r>
        <w:rPr>
          <w:rFonts w:hint="eastAsia" w:ascii="宋体" w:hAnsi="宋体"/>
          <w:color w:val="auto"/>
          <w:sz w:val="24"/>
          <w:highlight w:val="none"/>
        </w:rPr>
        <w:t>澄清是指招标人对招标文件中的遗漏、词义表述不清或对比较复杂的事项进行说明；</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7.2</w:t>
      </w:r>
      <w:r>
        <w:rPr>
          <w:rFonts w:ascii="宋体" w:hAnsi="宋体"/>
          <w:color w:val="auto"/>
          <w:sz w:val="24"/>
          <w:highlight w:val="none"/>
        </w:rPr>
        <w:tab/>
      </w:r>
      <w:r>
        <w:rPr>
          <w:rFonts w:hint="eastAsia" w:ascii="宋体" w:hAnsi="宋体"/>
          <w:color w:val="auto"/>
          <w:sz w:val="24"/>
          <w:highlight w:val="none"/>
        </w:rPr>
        <w:t>投标人对招标文件如有疑点，可要求澄清。投标人应在投标截止日</w:t>
      </w:r>
      <w:r>
        <w:rPr>
          <w:rFonts w:ascii="宋体" w:hAnsi="宋体"/>
          <w:color w:val="auto"/>
          <w:sz w:val="24"/>
          <w:highlight w:val="none"/>
        </w:rPr>
        <w:t>7</w:t>
      </w:r>
      <w:r>
        <w:rPr>
          <w:rFonts w:hint="eastAsia" w:ascii="宋体" w:hAnsi="宋体"/>
          <w:color w:val="auto"/>
          <w:sz w:val="24"/>
          <w:highlight w:val="none"/>
        </w:rPr>
        <w:t>天前按</w:t>
      </w:r>
      <w:r>
        <w:rPr>
          <w:rFonts w:hint="eastAsia" w:ascii="宋体" w:hAnsi="宋体"/>
          <w:color w:val="auto"/>
          <w:sz w:val="24"/>
          <w:highlight w:val="none"/>
          <w:lang w:val="en-US" w:eastAsia="zh-CN"/>
        </w:rPr>
        <w:t>招标文件</w:t>
      </w:r>
      <w:r>
        <w:rPr>
          <w:rFonts w:hint="eastAsia" w:ascii="宋体" w:hAnsi="宋体"/>
          <w:color w:val="auto"/>
          <w:sz w:val="24"/>
          <w:highlight w:val="none"/>
        </w:rPr>
        <w:t>中载明的地址，以书面形式（包括信函、传真）通知招标人。招标人将视情况确定采用适当方式予以澄清，或以书面形式予以答复，并在其认为必要时，将不标明查询来源的书面答复发给已购买招标文件的每一投标人，投标人在收到通知后应立即以传真或其他书面形式予以确认收到。</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招标文件的修改</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8.1</w:t>
      </w:r>
      <w:r>
        <w:rPr>
          <w:rFonts w:ascii="宋体" w:hAnsi="宋体"/>
          <w:color w:val="auto"/>
          <w:sz w:val="24"/>
          <w:highlight w:val="none"/>
        </w:rPr>
        <w:tab/>
      </w:r>
      <w:r>
        <w:rPr>
          <w:rFonts w:hint="eastAsia" w:ascii="宋体" w:hAnsi="宋体"/>
          <w:color w:val="auto"/>
          <w:sz w:val="24"/>
          <w:highlight w:val="none"/>
        </w:rPr>
        <w:t>在投标截止前，招标人可主动地或在解答投标人提出的澄清问题时对招标文件进行修改；</w:t>
      </w:r>
    </w:p>
    <w:p>
      <w:pPr>
        <w:spacing w:line="360" w:lineRule="auto"/>
        <w:ind w:left="714" w:leftChars="1" w:hanging="712" w:hangingChars="297"/>
        <w:rPr>
          <w:rFonts w:hint="eastAsia" w:ascii="宋体" w:hAnsi="宋体" w:eastAsia="宋体"/>
          <w:color w:val="auto"/>
          <w:spacing w:val="-4"/>
          <w:sz w:val="24"/>
          <w:highlight w:val="none"/>
          <w:lang w:eastAsia="zh-CN"/>
        </w:rPr>
      </w:pPr>
      <w:r>
        <w:rPr>
          <w:rFonts w:ascii="宋体" w:hAnsi="宋体"/>
          <w:color w:val="auto"/>
          <w:sz w:val="24"/>
          <w:highlight w:val="none"/>
        </w:rPr>
        <w:t>8.2</w:t>
      </w:r>
      <w:r>
        <w:rPr>
          <w:rFonts w:ascii="宋体" w:hAnsi="宋体"/>
          <w:color w:val="auto"/>
          <w:sz w:val="24"/>
          <w:highlight w:val="none"/>
        </w:rPr>
        <w:tab/>
      </w:r>
      <w:r>
        <w:rPr>
          <w:rFonts w:hint="eastAsia" w:ascii="宋体" w:hAnsi="宋体"/>
          <w:color w:val="auto"/>
          <w:spacing w:val="-4"/>
          <w:sz w:val="24"/>
          <w:highlight w:val="none"/>
        </w:rPr>
        <w:t>招标文件的修改内容称为修改文件，是招标文件的组成部分。如有修改文件，招标人应当在提交投标文件截止时间十五日前，在指定的政府采购信息发布媒体上发布更正公告</w:t>
      </w:r>
      <w:r>
        <w:rPr>
          <w:rFonts w:hint="eastAsia" w:ascii="宋体" w:hAnsi="宋体"/>
          <w:color w:val="auto"/>
          <w:spacing w:val="-4"/>
          <w:sz w:val="24"/>
          <w:highlight w:val="none"/>
          <w:lang w:eastAsia="zh-CN"/>
        </w:rPr>
        <w:t>；</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8.3</w:t>
      </w:r>
      <w:r>
        <w:rPr>
          <w:rFonts w:ascii="宋体" w:hAnsi="宋体"/>
          <w:color w:val="auto"/>
          <w:sz w:val="24"/>
          <w:highlight w:val="none"/>
        </w:rPr>
        <w:tab/>
      </w:r>
      <w:r>
        <w:rPr>
          <w:rFonts w:hint="eastAsia" w:ascii="宋体" w:hAnsi="宋体"/>
          <w:color w:val="auto"/>
          <w:sz w:val="24"/>
          <w:highlight w:val="none"/>
        </w:rPr>
        <w:t>为使投标人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投标费用</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9.1</w:t>
      </w:r>
      <w:r>
        <w:rPr>
          <w:rFonts w:ascii="宋体" w:hAnsi="宋体"/>
          <w:color w:val="auto"/>
          <w:sz w:val="24"/>
          <w:highlight w:val="none"/>
        </w:rPr>
        <w:tab/>
      </w:r>
      <w:r>
        <w:rPr>
          <w:rFonts w:hint="eastAsia" w:ascii="宋体" w:hAnsi="宋体"/>
          <w:color w:val="auto"/>
          <w:sz w:val="24"/>
          <w:highlight w:val="none"/>
        </w:rPr>
        <w:t>投标人参加投标，无论投标结果如何，投标人自行承担所有与投标有关的全部费用</w:t>
      </w:r>
    </w:p>
    <w:p>
      <w:pPr>
        <w:spacing w:line="360" w:lineRule="auto"/>
        <w:rPr>
          <w:rFonts w:hint="eastAsia"/>
          <w:color w:val="auto"/>
          <w:sz w:val="24"/>
          <w:highlight w:val="none"/>
        </w:rPr>
      </w:pPr>
      <w:r>
        <w:rPr>
          <w:rFonts w:ascii="宋体" w:hAnsi="宋体"/>
          <w:color w:val="auto"/>
          <w:sz w:val="24"/>
          <w:highlight w:val="none"/>
        </w:rPr>
        <w:t xml:space="preserve">9.2   </w:t>
      </w:r>
      <w:r>
        <w:rPr>
          <w:rFonts w:hint="eastAsia" w:ascii="宋体" w:hAnsi="宋体"/>
          <w:color w:val="auto"/>
          <w:sz w:val="24"/>
          <w:highlight w:val="none"/>
        </w:rPr>
        <w:t>本项目招标文件</w:t>
      </w:r>
      <w:r>
        <w:rPr>
          <w:rFonts w:hint="eastAsia"/>
          <w:color w:val="auto"/>
          <w:sz w:val="24"/>
          <w:highlight w:val="none"/>
        </w:rPr>
        <w:t>每份售价人民币</w:t>
      </w:r>
      <w:r>
        <w:rPr>
          <w:color w:val="auto"/>
          <w:sz w:val="24"/>
          <w:highlight w:val="none"/>
        </w:rPr>
        <w:t>200.00</w:t>
      </w:r>
      <w:r>
        <w:rPr>
          <w:rFonts w:hint="eastAsia"/>
          <w:color w:val="auto"/>
          <w:sz w:val="24"/>
          <w:highlight w:val="none"/>
        </w:rPr>
        <w:t>元</w:t>
      </w:r>
      <w:r>
        <w:rPr>
          <w:rFonts w:hint="eastAsia"/>
          <w:color w:val="auto"/>
          <w:sz w:val="24"/>
          <w:highlight w:val="none"/>
          <w:lang w:val="en-US" w:eastAsia="zh-CN"/>
        </w:rPr>
        <w:t xml:space="preserve">/份 </w:t>
      </w:r>
      <w:r>
        <w:rPr>
          <w:rFonts w:hint="eastAsia"/>
          <w:color w:val="auto"/>
          <w:sz w:val="24"/>
          <w:highlight w:val="none"/>
        </w:rPr>
        <w:t>（贰佰元整）</w:t>
      </w:r>
      <w:r>
        <w:rPr>
          <w:rFonts w:hint="eastAsia"/>
          <w:color w:val="auto"/>
          <w:sz w:val="24"/>
          <w:highlight w:val="none"/>
          <w:lang w:eastAsia="zh-CN"/>
        </w:rPr>
        <w:t>（</w:t>
      </w:r>
      <w:r>
        <w:rPr>
          <w:rFonts w:hint="eastAsia"/>
          <w:color w:val="auto"/>
          <w:sz w:val="24"/>
          <w:highlight w:val="none"/>
          <w:lang w:val="en-US" w:eastAsia="zh-CN"/>
        </w:rPr>
        <w:t>开标现场缴纳招标文件费</w:t>
      </w:r>
      <w:r>
        <w:rPr>
          <w:rFonts w:hint="eastAsia"/>
          <w:color w:val="auto"/>
          <w:sz w:val="24"/>
          <w:highlight w:val="none"/>
          <w:lang w:eastAsia="zh-CN"/>
        </w:rPr>
        <w:t>）</w:t>
      </w:r>
      <w:r>
        <w:rPr>
          <w:rFonts w:hint="eastAsia"/>
          <w:color w:val="auto"/>
          <w:sz w:val="24"/>
          <w:highlight w:val="none"/>
        </w:rPr>
        <w:t>。</w:t>
      </w:r>
    </w:p>
    <w:p>
      <w:pPr>
        <w:spacing w:line="360" w:lineRule="auto"/>
        <w:rPr>
          <w:rFonts w:ascii="宋体"/>
          <w:color w:val="auto"/>
          <w:sz w:val="24"/>
          <w:highlight w:val="none"/>
        </w:rPr>
      </w:pPr>
      <w:r>
        <w:rPr>
          <w:rFonts w:ascii="宋体" w:hAnsi="宋体"/>
          <w:color w:val="auto"/>
          <w:sz w:val="24"/>
          <w:highlight w:val="none"/>
        </w:rPr>
        <w:t xml:space="preserve">9.3  </w:t>
      </w:r>
      <w:r>
        <w:rPr>
          <w:rFonts w:hint="eastAsia" w:ascii="宋体" w:hAnsi="宋体"/>
          <w:color w:val="auto"/>
          <w:sz w:val="24"/>
          <w:highlight w:val="none"/>
        </w:rPr>
        <w:t>本项目招标代理费</w:t>
      </w:r>
      <w:r>
        <w:rPr>
          <w:rFonts w:hint="eastAsia" w:ascii="宋体" w:hAnsi="宋体"/>
          <w:color w:val="auto"/>
          <w:sz w:val="24"/>
          <w:highlight w:val="none"/>
          <w:lang w:val="en-US" w:eastAsia="zh-CN"/>
        </w:rPr>
        <w:t>与采购人签订合同约定</w:t>
      </w:r>
      <w:r>
        <w:rPr>
          <w:rFonts w:hint="eastAsia" w:ascii="宋体" w:hAnsi="宋体"/>
          <w:color w:val="auto"/>
          <w:sz w:val="24"/>
          <w:highlight w:val="none"/>
        </w:rPr>
        <w:t>。</w:t>
      </w:r>
    </w:p>
    <w:p>
      <w:pPr>
        <w:spacing w:line="360" w:lineRule="auto"/>
        <w:ind w:left="482" w:leftChars="1" w:hanging="480" w:hangingChars="200"/>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应</w:t>
      </w:r>
      <w:r>
        <w:rPr>
          <w:rFonts w:hint="eastAsia" w:ascii="宋体" w:hAnsi="宋体"/>
          <w:color w:val="auto"/>
          <w:sz w:val="24"/>
          <w:highlight w:val="none"/>
          <w:lang w:val="en-US" w:eastAsia="zh-CN"/>
        </w:rPr>
        <w:t>招</w:t>
      </w:r>
      <w:r>
        <w:rPr>
          <w:rFonts w:hint="eastAsia" w:ascii="宋体" w:hAnsi="宋体"/>
          <w:color w:val="auto"/>
          <w:sz w:val="24"/>
          <w:highlight w:val="none"/>
        </w:rPr>
        <w:t>标人要求不组织踏勘项目现场。</w:t>
      </w:r>
    </w:p>
    <w:p>
      <w:pPr>
        <w:spacing w:line="360" w:lineRule="auto"/>
        <w:ind w:left="725" w:leftChars="1" w:hanging="723" w:hangingChars="300"/>
        <w:rPr>
          <w:rFonts w:ascii="宋体"/>
          <w:b/>
          <w:color w:val="auto"/>
          <w:sz w:val="24"/>
          <w:highlight w:val="none"/>
        </w:rPr>
      </w:pPr>
      <w:r>
        <w:rPr>
          <w:rFonts w:ascii="宋体" w:hAnsi="宋体"/>
          <w:b/>
          <w:color w:val="auto"/>
          <w:sz w:val="24"/>
          <w:highlight w:val="none"/>
        </w:rPr>
        <w:t>9.</w:t>
      </w:r>
      <w:r>
        <w:rPr>
          <w:rFonts w:hint="eastAsia" w:ascii="宋体" w:hAnsi="宋体"/>
          <w:b/>
          <w:color w:val="auto"/>
          <w:sz w:val="24"/>
          <w:highlight w:val="none"/>
          <w:lang w:val="en-US" w:eastAsia="zh-CN"/>
        </w:rPr>
        <w:t xml:space="preserve">5  </w:t>
      </w:r>
      <w:r>
        <w:rPr>
          <w:rFonts w:hint="eastAsia" w:ascii="宋体" w:hAnsi="宋体"/>
          <w:b/>
          <w:color w:val="auto"/>
          <w:sz w:val="24"/>
          <w:highlight w:val="none"/>
        </w:rPr>
        <w:t>本项目采购概算价为：</w:t>
      </w:r>
      <w:r>
        <w:rPr>
          <w:rFonts w:hint="eastAsia" w:ascii="宋体" w:hAnsi="宋体"/>
          <w:b/>
          <w:color w:val="auto"/>
          <w:sz w:val="24"/>
          <w:highlight w:val="none"/>
          <w:lang w:val="en-US" w:eastAsia="zh-CN"/>
        </w:rPr>
        <w:t>18000万元</w:t>
      </w:r>
      <w:r>
        <w:rPr>
          <w:rFonts w:hint="eastAsia" w:ascii="宋体" w:hAnsi="宋体"/>
          <w:b/>
          <w:color w:val="auto"/>
          <w:sz w:val="24"/>
          <w:highlight w:val="none"/>
          <w:lang w:eastAsia="zh-CN"/>
        </w:rPr>
        <w:t>，</w:t>
      </w:r>
      <w:r>
        <w:rPr>
          <w:rFonts w:hint="eastAsia" w:ascii="宋体" w:hAnsi="宋体"/>
          <w:b/>
          <w:color w:val="auto"/>
          <w:sz w:val="24"/>
          <w:highlight w:val="none"/>
        </w:rPr>
        <w:t>投标人投标报价超出此采购概算价废标处理。</w:t>
      </w:r>
    </w:p>
    <w:p>
      <w:pPr>
        <w:spacing w:line="360" w:lineRule="auto"/>
        <w:ind w:left="718" w:leftChars="1" w:hanging="716" w:hangingChars="297"/>
        <w:jc w:val="center"/>
        <w:rPr>
          <w:rFonts w:ascii="宋体" w:hAnsi="宋体"/>
          <w:b/>
          <w:color w:val="auto"/>
          <w:sz w:val="24"/>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spacing w:line="360" w:lineRule="auto"/>
        <w:ind w:left="718" w:leftChars="1" w:hanging="716" w:hangingChars="297"/>
        <w:jc w:val="center"/>
        <w:rPr>
          <w:rFonts w:ascii="宋体"/>
          <w:b/>
          <w:color w:val="auto"/>
          <w:sz w:val="24"/>
          <w:highlight w:val="none"/>
        </w:rPr>
      </w:pPr>
      <w:r>
        <w:rPr>
          <w:rFonts w:ascii="宋体" w:hAnsi="宋体"/>
          <w:b/>
          <w:color w:val="auto"/>
          <w:sz w:val="24"/>
          <w:highlight w:val="none"/>
        </w:rPr>
        <w:br w:type="page"/>
      </w:r>
      <w:r>
        <w:rPr>
          <w:rFonts w:ascii="宋体" w:hAnsi="宋体"/>
          <w:b/>
          <w:color w:val="auto"/>
          <w:sz w:val="24"/>
          <w:highlight w:val="none"/>
        </w:rPr>
        <w:t xml:space="preserve">B   </w:t>
      </w:r>
      <w:r>
        <w:rPr>
          <w:rFonts w:hint="eastAsia" w:ascii="宋体" w:hAnsi="宋体"/>
          <w:b/>
          <w:color w:val="auto"/>
          <w:sz w:val="24"/>
          <w:highlight w:val="none"/>
        </w:rPr>
        <w:t>投标文件的编写</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一般要求</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10.1</w:t>
      </w:r>
      <w:r>
        <w:rPr>
          <w:rFonts w:ascii="宋体" w:hAnsi="宋体"/>
          <w:color w:val="auto"/>
          <w:sz w:val="24"/>
          <w:highlight w:val="none"/>
        </w:rPr>
        <w:tab/>
      </w:r>
      <w:r>
        <w:rPr>
          <w:rFonts w:hint="eastAsia" w:ascii="宋体" w:hAnsi="宋体"/>
          <w:color w:val="auto"/>
          <w:sz w:val="24"/>
          <w:highlight w:val="none"/>
        </w:rPr>
        <w:t>投标人应仔细阅读招标文件的所有内容，按招标文件的要求提供投标文件，并保证所提供的全部资料真实有效；</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10.2</w:t>
      </w:r>
      <w:r>
        <w:rPr>
          <w:rFonts w:ascii="宋体" w:hAnsi="宋体"/>
          <w:color w:val="auto"/>
          <w:sz w:val="24"/>
          <w:highlight w:val="none"/>
        </w:rPr>
        <w:tab/>
      </w:r>
      <w:r>
        <w:rPr>
          <w:rFonts w:hint="eastAsia" w:ascii="宋体" w:hAnsi="宋体"/>
          <w:color w:val="auto"/>
          <w:sz w:val="24"/>
          <w:highlight w:val="none"/>
        </w:rPr>
        <w:t>投标文件的语言文字为中文汉字，外语或少数民族文字，必须译成中文汉字；</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10.3</w:t>
      </w:r>
      <w:r>
        <w:rPr>
          <w:rFonts w:ascii="宋体" w:hAnsi="宋体"/>
          <w:color w:val="auto"/>
          <w:sz w:val="24"/>
          <w:highlight w:val="none"/>
        </w:rPr>
        <w:tab/>
      </w:r>
      <w:r>
        <w:rPr>
          <w:rFonts w:hint="eastAsia" w:ascii="宋体" w:hAnsi="宋体"/>
          <w:color w:val="auto"/>
          <w:sz w:val="24"/>
          <w:highlight w:val="none"/>
        </w:rPr>
        <w:t>投标文件的书面内容不得有模糊不清、加行、涂抹或改写；</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10.4</w:t>
      </w:r>
      <w:r>
        <w:rPr>
          <w:rFonts w:ascii="宋体" w:hAnsi="宋体"/>
          <w:color w:val="auto"/>
          <w:sz w:val="24"/>
          <w:highlight w:val="none"/>
        </w:rPr>
        <w:tab/>
      </w:r>
      <w:r>
        <w:rPr>
          <w:rFonts w:hint="eastAsia" w:ascii="宋体" w:hAnsi="宋体"/>
          <w:color w:val="auto"/>
          <w:sz w:val="24"/>
          <w:highlight w:val="none"/>
        </w:rPr>
        <w:t>投标文件采用书面方式，采用电子投标文件，如</w:t>
      </w:r>
      <w:r>
        <w:rPr>
          <w:rFonts w:ascii="宋体" w:hAnsi="宋体"/>
          <w:color w:val="auto"/>
          <w:sz w:val="24"/>
          <w:highlight w:val="none"/>
        </w:rPr>
        <w:t>U</w:t>
      </w:r>
      <w:r>
        <w:rPr>
          <w:rFonts w:hint="eastAsia" w:ascii="宋体" w:hAnsi="宋体"/>
          <w:color w:val="auto"/>
          <w:sz w:val="24"/>
          <w:highlight w:val="none"/>
        </w:rPr>
        <w:t>盘等形式，须同时提供书面投标文件；使用电话投标一概不予接受。</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投标文件由以下部分构成</w:t>
      </w:r>
    </w:p>
    <w:p>
      <w:pPr>
        <w:spacing w:line="360" w:lineRule="auto"/>
        <w:ind w:left="714" w:leftChars="1" w:hanging="712" w:hangingChars="297"/>
        <w:rPr>
          <w:rFonts w:ascii="宋体"/>
          <w:b/>
          <w:color w:val="auto"/>
          <w:sz w:val="24"/>
          <w:highlight w:val="none"/>
        </w:rPr>
      </w:pPr>
      <w:r>
        <w:rPr>
          <w:rFonts w:ascii="宋体" w:hAnsi="宋体"/>
          <w:color w:val="auto"/>
          <w:sz w:val="24"/>
          <w:highlight w:val="none"/>
        </w:rPr>
        <w:t>11.1</w:t>
      </w:r>
      <w:r>
        <w:rPr>
          <w:rFonts w:ascii="宋体" w:hAnsi="宋体"/>
          <w:color w:val="auto"/>
          <w:sz w:val="24"/>
          <w:highlight w:val="none"/>
        </w:rPr>
        <w:tab/>
      </w:r>
      <w:r>
        <w:rPr>
          <w:rFonts w:hint="eastAsia" w:ascii="宋体" w:hAnsi="宋体"/>
          <w:color w:val="auto"/>
          <w:sz w:val="24"/>
          <w:highlight w:val="none"/>
        </w:rPr>
        <w:t>投标文件由商务部分、技术部分、价格部分和其他部分组成主要包括：投标函、投标报价表、规格响应表、产品配置清单、质量保证承诺书及售后服务承诺书、主要经营业绩、投标资格证明文件以及投标人认为需要加以说明的其他内容等。详见本招标文件第五部分投标文件的内容及格式。签字盖章后</w:t>
      </w:r>
      <w:r>
        <w:rPr>
          <w:rFonts w:hint="eastAsia" w:ascii="宋体" w:hAnsi="宋体"/>
          <w:b/>
          <w:color w:val="auto"/>
          <w:sz w:val="24"/>
          <w:highlight w:val="none"/>
        </w:rPr>
        <w:t>，将投标文件采用</w:t>
      </w:r>
      <w:r>
        <w:rPr>
          <w:rFonts w:hint="eastAsia" w:ascii="宋体" w:hAnsi="宋体"/>
          <w:b/>
          <w:color w:val="auto"/>
          <w:sz w:val="24"/>
          <w:highlight w:val="none"/>
          <w:u w:val="single"/>
        </w:rPr>
        <w:t>死页胶装方式</w:t>
      </w:r>
      <w:r>
        <w:rPr>
          <w:rFonts w:hint="eastAsia" w:ascii="宋体" w:hAnsi="宋体"/>
          <w:b/>
          <w:color w:val="auto"/>
          <w:sz w:val="24"/>
          <w:highlight w:val="none"/>
        </w:rPr>
        <w:t>装订成册</w:t>
      </w:r>
      <w:r>
        <w:rPr>
          <w:rFonts w:ascii="宋体"/>
          <w:b/>
          <w:color w:val="auto"/>
          <w:sz w:val="24"/>
          <w:highlight w:val="none"/>
        </w:rPr>
        <w:t>,</w:t>
      </w:r>
      <w:r>
        <w:rPr>
          <w:rFonts w:hint="eastAsia" w:ascii="宋体" w:hAnsi="宋体"/>
          <w:b/>
          <w:color w:val="auto"/>
          <w:sz w:val="24"/>
          <w:highlight w:val="none"/>
        </w:rPr>
        <w:t>装订应牢固、不易拆散和换页，不得采用活页装订，否则按无效标处理。</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报价</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12.1</w:t>
      </w:r>
      <w:r>
        <w:rPr>
          <w:rFonts w:ascii="宋体" w:hAnsi="宋体"/>
          <w:color w:val="auto"/>
          <w:sz w:val="24"/>
          <w:highlight w:val="none"/>
        </w:rPr>
        <w:tab/>
      </w:r>
      <w:r>
        <w:rPr>
          <w:rFonts w:hint="eastAsia" w:ascii="宋体" w:hAnsi="宋体"/>
          <w:color w:val="auto"/>
          <w:sz w:val="24"/>
          <w:highlight w:val="none"/>
        </w:rPr>
        <w:t>除招标文件中另有规定外，计量单位为我国法定计量单位；</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12.2</w:t>
      </w:r>
      <w:r>
        <w:rPr>
          <w:rFonts w:ascii="宋体" w:hAnsi="宋体"/>
          <w:color w:val="auto"/>
          <w:sz w:val="24"/>
          <w:highlight w:val="none"/>
        </w:rPr>
        <w:tab/>
      </w:r>
      <w:r>
        <w:rPr>
          <w:rFonts w:hint="eastAsia" w:ascii="宋体" w:hAnsi="宋体"/>
          <w:color w:val="auto"/>
          <w:sz w:val="24"/>
          <w:highlight w:val="none"/>
        </w:rPr>
        <w:t>投标报价、货款一律使用人民币，以“元”为单位；</w:t>
      </w:r>
    </w:p>
    <w:p>
      <w:pPr>
        <w:spacing w:line="360" w:lineRule="auto"/>
        <w:ind w:left="714" w:leftChars="1" w:hanging="712" w:hangingChars="297"/>
        <w:rPr>
          <w:rFonts w:hint="eastAsia" w:ascii="宋体" w:hAnsi="宋体"/>
          <w:color w:val="000000" w:themeColor="text1"/>
          <w:sz w:val="24"/>
          <w:highlight w:val="none"/>
        </w:rPr>
      </w:pPr>
      <w:r>
        <w:rPr>
          <w:rFonts w:ascii="宋体" w:hAnsi="宋体"/>
          <w:color w:val="auto"/>
          <w:sz w:val="24"/>
          <w:highlight w:val="none"/>
        </w:rPr>
        <w:t>12.3</w:t>
      </w:r>
      <w:r>
        <w:rPr>
          <w:rFonts w:ascii="宋体" w:hAnsi="宋体"/>
          <w:color w:val="auto"/>
          <w:sz w:val="24"/>
          <w:highlight w:val="none"/>
        </w:rPr>
        <w:tab/>
      </w:r>
      <w:r>
        <w:rPr>
          <w:rFonts w:hint="eastAsia" w:ascii="宋体" w:hAnsi="宋体"/>
          <w:b/>
          <w:color w:val="auto"/>
          <w:sz w:val="24"/>
          <w:highlight w:val="none"/>
        </w:rPr>
        <w:t>投标报价</w:t>
      </w:r>
      <w:r>
        <w:rPr>
          <w:rFonts w:hint="eastAsia" w:ascii="宋体" w:hAnsi="宋体"/>
          <w:color w:val="000000" w:themeColor="text1"/>
          <w:sz w:val="24"/>
          <w:highlight w:val="none"/>
        </w:rPr>
        <w:t>为本次招标的货物，从采购、运输、卸货至指定地点、验收合格、交付使用及售后服务等的人民币报价。综合单价包括了货物采购、运输、现场检验试验，因质量问题引起的更换、技术指导和培训、成品保护、投标人的利润、税金、政策性文件的规定以及包括原材料涨价等合同明示或暗示的所有一切风险、责任和义务的费用。以及投标人认为现场现有预留、预埋需要增加工作内容的，本次报价必须考虑。</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12.4</w:t>
      </w:r>
      <w:r>
        <w:rPr>
          <w:rFonts w:ascii="宋体" w:hAnsi="宋体"/>
          <w:color w:val="auto"/>
          <w:sz w:val="24"/>
          <w:highlight w:val="none"/>
        </w:rPr>
        <w:tab/>
      </w:r>
      <w:r>
        <w:rPr>
          <w:rFonts w:hint="eastAsia" w:ascii="宋体" w:hAnsi="宋体"/>
          <w:b/>
          <w:bCs/>
          <w:color w:val="auto"/>
          <w:sz w:val="24"/>
          <w:highlight w:val="none"/>
        </w:rPr>
        <w:t>投标人对每一标的只允许有一个报价</w:t>
      </w:r>
      <w:r>
        <w:rPr>
          <w:rFonts w:hint="eastAsia" w:ascii="宋体" w:hAnsi="宋体"/>
          <w:color w:val="auto"/>
          <w:sz w:val="24"/>
          <w:highlight w:val="none"/>
        </w:rPr>
        <w:t>，如有优惠折扣等，即在投标承诺书中注明，并做到投标承诺书的总价与投标报价表中的总价一致；</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12.5</w:t>
      </w:r>
      <w:r>
        <w:rPr>
          <w:rFonts w:ascii="宋体" w:hAnsi="宋体"/>
          <w:color w:val="auto"/>
          <w:sz w:val="24"/>
          <w:highlight w:val="none"/>
        </w:rPr>
        <w:tab/>
      </w:r>
      <w:r>
        <w:rPr>
          <w:rFonts w:hint="eastAsia" w:ascii="宋体" w:hAnsi="宋体"/>
          <w:color w:val="auto"/>
          <w:sz w:val="24"/>
          <w:highlight w:val="none"/>
        </w:rPr>
        <w:t>除非本招标文件约定，对同一标的项目允许提供备选方案而出现二个或以上的报价外，投标人对同一个标的项目有选择的报价，将被拒绝。</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投标文件的签署及规定</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13.1</w:t>
      </w:r>
      <w:r>
        <w:rPr>
          <w:rFonts w:ascii="宋体" w:hAnsi="宋体"/>
          <w:color w:val="auto"/>
          <w:sz w:val="24"/>
          <w:highlight w:val="none"/>
        </w:rPr>
        <w:tab/>
      </w:r>
      <w:r>
        <w:rPr>
          <w:rFonts w:hint="eastAsia" w:ascii="宋体" w:hAnsi="宋体"/>
          <w:color w:val="auto"/>
          <w:sz w:val="24"/>
          <w:highlight w:val="none"/>
        </w:rPr>
        <w:t>投标人应印制投标文件</w:t>
      </w:r>
      <w:r>
        <w:rPr>
          <w:rFonts w:hint="eastAsia" w:ascii="宋体" w:hAnsi="宋体"/>
          <w:b/>
          <w:color w:val="auto"/>
          <w:sz w:val="24"/>
          <w:highlight w:val="none"/>
        </w:rPr>
        <w:t>正本壹份、副本肆份</w:t>
      </w:r>
      <w:r>
        <w:rPr>
          <w:rFonts w:hint="eastAsia" w:ascii="宋体" w:hAnsi="宋体"/>
          <w:color w:val="auto"/>
          <w:sz w:val="24"/>
          <w:highlight w:val="none"/>
        </w:rPr>
        <w:t>。每一份投标文件注明“正本”或“副本”字样。一旦正本与副本有差异，以正本为准。</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13.2</w:t>
      </w:r>
      <w:r>
        <w:rPr>
          <w:rFonts w:ascii="宋体" w:hAnsi="宋体"/>
          <w:color w:val="auto"/>
          <w:sz w:val="24"/>
          <w:highlight w:val="none"/>
        </w:rPr>
        <w:tab/>
      </w:r>
      <w:r>
        <w:rPr>
          <w:rFonts w:hint="eastAsia" w:ascii="宋体" w:hAnsi="宋体"/>
          <w:color w:val="auto"/>
          <w:sz w:val="24"/>
          <w:highlight w:val="none"/>
        </w:rPr>
        <w:t>投标人如在招标文件提供的格式样本上或格式样本复印件上填写数据和文字作为投标书的，其投标将被拒绝。</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13.3</w:t>
      </w:r>
      <w:r>
        <w:rPr>
          <w:rFonts w:ascii="宋体" w:hAnsi="宋体"/>
          <w:color w:val="auto"/>
          <w:sz w:val="24"/>
          <w:highlight w:val="none"/>
        </w:rPr>
        <w:tab/>
      </w:r>
      <w:r>
        <w:rPr>
          <w:rFonts w:hint="eastAsia" w:ascii="宋体" w:hAnsi="宋体"/>
          <w:color w:val="auto"/>
          <w:sz w:val="24"/>
          <w:highlight w:val="none"/>
        </w:rPr>
        <w:t>投标文件正本和副本须由投标人法人代表或由法人代表正式授权的投标人代表签字，按规定必须逐页盖章。否则将被视为无效投标。</w:t>
      </w:r>
    </w:p>
    <w:p>
      <w:pPr>
        <w:spacing w:line="360" w:lineRule="auto"/>
        <w:ind w:left="718" w:leftChars="1" w:hanging="716" w:hangingChars="297"/>
        <w:jc w:val="center"/>
        <w:rPr>
          <w:rFonts w:ascii="宋体"/>
          <w:b/>
          <w:color w:val="auto"/>
          <w:sz w:val="24"/>
          <w:highlight w:val="none"/>
        </w:rPr>
      </w:pPr>
      <w:r>
        <w:rPr>
          <w:rFonts w:ascii="宋体" w:hAnsi="宋体"/>
          <w:b/>
          <w:color w:val="auto"/>
          <w:sz w:val="24"/>
          <w:highlight w:val="none"/>
        </w:rPr>
        <w:t xml:space="preserve">C   </w:t>
      </w:r>
      <w:r>
        <w:rPr>
          <w:rFonts w:hint="eastAsia" w:ascii="宋体" w:hAnsi="宋体"/>
          <w:b/>
          <w:color w:val="auto"/>
          <w:sz w:val="24"/>
          <w:highlight w:val="none"/>
        </w:rPr>
        <w:t>投标文件的递交</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投标文件的密封和标记</w:t>
      </w:r>
    </w:p>
    <w:p>
      <w:pPr>
        <w:spacing w:line="360" w:lineRule="auto"/>
        <w:ind w:left="714" w:leftChars="1" w:hanging="712" w:hangingChars="297"/>
        <w:rPr>
          <w:rFonts w:ascii="宋体"/>
          <w:color w:val="000000" w:themeColor="text1"/>
          <w:sz w:val="24"/>
          <w:highlight w:val="none"/>
        </w:rPr>
      </w:pPr>
      <w:r>
        <w:rPr>
          <w:rFonts w:ascii="宋体" w:hAnsi="宋体"/>
          <w:color w:val="auto"/>
          <w:sz w:val="24"/>
          <w:highlight w:val="none"/>
        </w:rPr>
        <w:t>14.1</w:t>
      </w:r>
      <w:r>
        <w:rPr>
          <w:rFonts w:ascii="宋体" w:hAnsi="宋体"/>
          <w:color w:val="auto"/>
          <w:sz w:val="24"/>
          <w:highlight w:val="none"/>
        </w:rPr>
        <w:tab/>
      </w:r>
      <w:r>
        <w:rPr>
          <w:rFonts w:ascii="宋体"/>
          <w:color w:val="000000" w:themeColor="text1"/>
          <w:sz w:val="24"/>
          <w:highlight w:val="none"/>
        </w:rPr>
        <w:tab/>
      </w:r>
      <w:r>
        <w:rPr>
          <w:rFonts w:hint="eastAsia" w:ascii="宋体" w:hAnsi="宋体"/>
          <w:color w:val="000000" w:themeColor="text1"/>
          <w:sz w:val="24"/>
          <w:highlight w:val="none"/>
        </w:rPr>
        <w:t>投标人应将投标文件</w:t>
      </w:r>
      <w:r>
        <w:rPr>
          <w:rFonts w:hint="eastAsia" w:ascii="宋体"/>
          <w:b/>
          <w:color w:val="000000" w:themeColor="text1"/>
          <w:sz w:val="24"/>
          <w:highlight w:val="none"/>
        </w:rPr>
        <w:t>“</w:t>
      </w:r>
      <w:r>
        <w:rPr>
          <w:rFonts w:hint="eastAsia" w:ascii="宋体" w:hAnsi="宋体"/>
          <w:b/>
          <w:color w:val="000000" w:themeColor="text1"/>
          <w:sz w:val="24"/>
          <w:highlight w:val="none"/>
        </w:rPr>
        <w:t>正本</w:t>
      </w:r>
      <w:r>
        <w:rPr>
          <w:rFonts w:hint="eastAsia" w:ascii="宋体"/>
          <w:b/>
          <w:color w:val="000000" w:themeColor="text1"/>
          <w:sz w:val="24"/>
          <w:highlight w:val="none"/>
        </w:rPr>
        <w:t>”</w:t>
      </w:r>
      <w:r>
        <w:rPr>
          <w:rFonts w:hint="eastAsia" w:ascii="宋体" w:hAnsi="宋体"/>
          <w:b/>
          <w:color w:val="000000" w:themeColor="text1"/>
          <w:sz w:val="24"/>
          <w:highlight w:val="none"/>
        </w:rPr>
        <w:t>、</w:t>
      </w:r>
      <w:r>
        <w:rPr>
          <w:rFonts w:hint="eastAsia" w:ascii="宋体"/>
          <w:b/>
          <w:color w:val="000000" w:themeColor="text1"/>
          <w:sz w:val="24"/>
          <w:highlight w:val="none"/>
        </w:rPr>
        <w:t>”</w:t>
      </w:r>
      <w:r>
        <w:rPr>
          <w:rFonts w:ascii="宋体" w:hAnsi="宋体"/>
          <w:b/>
          <w:color w:val="000000" w:themeColor="text1"/>
          <w:sz w:val="24"/>
          <w:highlight w:val="none"/>
        </w:rPr>
        <w:t xml:space="preserve"> </w:t>
      </w:r>
      <w:r>
        <w:rPr>
          <w:rFonts w:hint="eastAsia" w:ascii="宋体" w:hAnsi="宋体"/>
          <w:b/>
          <w:color w:val="000000" w:themeColor="text1"/>
          <w:sz w:val="24"/>
          <w:highlight w:val="none"/>
        </w:rPr>
        <w:t>副本</w:t>
      </w:r>
      <w:r>
        <w:rPr>
          <w:rFonts w:hint="eastAsia" w:ascii="宋体"/>
          <w:b/>
          <w:color w:val="000000" w:themeColor="text1"/>
          <w:sz w:val="24"/>
          <w:highlight w:val="none"/>
        </w:rPr>
        <w:t>”</w:t>
      </w:r>
      <w:r>
        <w:rPr>
          <w:rFonts w:hint="eastAsia" w:ascii="宋体" w:hAnsi="宋体"/>
          <w:b/>
          <w:color w:val="000000" w:themeColor="text1"/>
          <w:sz w:val="24"/>
          <w:highlight w:val="none"/>
        </w:rPr>
        <w:t>、</w:t>
      </w:r>
      <w:r>
        <w:rPr>
          <w:rFonts w:hint="eastAsia" w:ascii="宋体"/>
          <w:b/>
          <w:color w:val="000000" w:themeColor="text1"/>
          <w:sz w:val="24"/>
          <w:highlight w:val="none"/>
          <w:lang w:eastAsia="zh-CN"/>
        </w:rPr>
        <w:t>“各类证件</w:t>
      </w:r>
      <w:r>
        <w:rPr>
          <w:rFonts w:hint="eastAsia" w:ascii="宋体"/>
          <w:b/>
          <w:color w:val="000000" w:themeColor="text1"/>
          <w:sz w:val="24"/>
          <w:highlight w:val="none"/>
          <w:lang w:val="en-US" w:eastAsia="zh-CN"/>
        </w:rPr>
        <w:t>原件及复印件</w:t>
      </w:r>
      <w:r>
        <w:rPr>
          <w:rFonts w:hint="eastAsia" w:ascii="宋体"/>
          <w:b/>
          <w:color w:val="000000" w:themeColor="text1"/>
          <w:sz w:val="24"/>
          <w:highlight w:val="none"/>
          <w:lang w:eastAsia="zh-CN"/>
        </w:rPr>
        <w:t>”</w:t>
      </w:r>
      <w:r>
        <w:rPr>
          <w:rFonts w:hint="eastAsia" w:ascii="宋体" w:hAnsi="宋体"/>
          <w:color w:val="000000" w:themeColor="text1"/>
          <w:sz w:val="24"/>
          <w:highlight w:val="none"/>
        </w:rPr>
        <w:t>分别密封，在密封袋上注明项目名称、单位名称、地址、邮政编码、联系人、联系电话及</w:t>
      </w:r>
      <w:r>
        <w:rPr>
          <w:rFonts w:hint="eastAsia" w:ascii="宋体" w:hAnsi="宋体"/>
          <w:b/>
          <w:color w:val="000000" w:themeColor="text1"/>
          <w:sz w:val="24"/>
          <w:highlight w:val="none"/>
        </w:rPr>
        <w:t>正本</w:t>
      </w:r>
      <w:r>
        <w:rPr>
          <w:rFonts w:hint="eastAsia" w:ascii="宋体"/>
          <w:b/>
          <w:color w:val="000000" w:themeColor="text1"/>
          <w:sz w:val="24"/>
          <w:highlight w:val="none"/>
        </w:rPr>
        <w:t>”</w:t>
      </w:r>
      <w:r>
        <w:rPr>
          <w:rFonts w:hint="eastAsia" w:ascii="宋体" w:hAnsi="宋体"/>
          <w:b/>
          <w:color w:val="000000" w:themeColor="text1"/>
          <w:sz w:val="24"/>
          <w:highlight w:val="none"/>
        </w:rPr>
        <w:t>、</w:t>
      </w:r>
      <w:r>
        <w:rPr>
          <w:rFonts w:hint="eastAsia" w:ascii="宋体"/>
          <w:b/>
          <w:color w:val="000000" w:themeColor="text1"/>
          <w:sz w:val="24"/>
          <w:highlight w:val="none"/>
        </w:rPr>
        <w:t>”</w:t>
      </w:r>
      <w:r>
        <w:rPr>
          <w:rFonts w:ascii="宋体" w:hAnsi="宋体"/>
          <w:b/>
          <w:color w:val="000000" w:themeColor="text1"/>
          <w:sz w:val="24"/>
          <w:highlight w:val="none"/>
        </w:rPr>
        <w:t xml:space="preserve"> </w:t>
      </w:r>
      <w:r>
        <w:rPr>
          <w:rFonts w:hint="eastAsia" w:ascii="宋体" w:hAnsi="宋体"/>
          <w:b/>
          <w:color w:val="000000" w:themeColor="text1"/>
          <w:sz w:val="24"/>
          <w:highlight w:val="none"/>
        </w:rPr>
        <w:t>副本</w:t>
      </w:r>
      <w:r>
        <w:rPr>
          <w:rFonts w:hint="eastAsia" w:ascii="宋体"/>
          <w:b/>
          <w:color w:val="000000" w:themeColor="text1"/>
          <w:sz w:val="24"/>
          <w:highlight w:val="none"/>
        </w:rPr>
        <w:t>”</w:t>
      </w:r>
      <w:r>
        <w:rPr>
          <w:rFonts w:hint="eastAsia" w:ascii="宋体" w:hAnsi="宋体"/>
          <w:b/>
          <w:color w:val="000000" w:themeColor="text1"/>
          <w:sz w:val="24"/>
          <w:highlight w:val="none"/>
        </w:rPr>
        <w:t>、</w:t>
      </w:r>
      <w:r>
        <w:rPr>
          <w:rFonts w:hint="eastAsia" w:ascii="宋体"/>
          <w:b/>
          <w:color w:val="000000" w:themeColor="text1"/>
          <w:sz w:val="24"/>
          <w:highlight w:val="none"/>
          <w:lang w:eastAsia="zh-CN"/>
        </w:rPr>
        <w:t>“各类证件</w:t>
      </w:r>
      <w:r>
        <w:rPr>
          <w:rFonts w:hint="eastAsia" w:ascii="宋体"/>
          <w:b/>
          <w:color w:val="000000" w:themeColor="text1"/>
          <w:sz w:val="24"/>
          <w:highlight w:val="none"/>
          <w:lang w:val="en-US" w:eastAsia="zh-CN"/>
        </w:rPr>
        <w:t>原件及复印件</w:t>
      </w:r>
      <w:r>
        <w:rPr>
          <w:rFonts w:hint="eastAsia" w:ascii="宋体"/>
          <w:b/>
          <w:color w:val="000000" w:themeColor="text1"/>
          <w:sz w:val="24"/>
          <w:highlight w:val="none"/>
          <w:lang w:eastAsia="zh-CN"/>
        </w:rPr>
        <w:t>”</w:t>
      </w:r>
      <w:r>
        <w:rPr>
          <w:rFonts w:hint="eastAsia" w:ascii="宋体" w:hAnsi="宋体"/>
          <w:color w:val="000000" w:themeColor="text1"/>
          <w:sz w:val="24"/>
          <w:highlight w:val="none"/>
        </w:rPr>
        <w:t>等字样，密封袋须加盖法人公章或投标专用章以及法定代表人或委托代理人印章，并应确保密封完好，加盖骑缝章。</w:t>
      </w:r>
      <w:r>
        <w:rPr>
          <w:rFonts w:hint="eastAsia" w:ascii="宋体" w:hAnsi="宋体"/>
          <w:color w:val="000000" w:themeColor="text1"/>
          <w:sz w:val="24"/>
          <w:highlight w:val="none"/>
          <w:lang w:val="en-US" w:eastAsia="zh-CN"/>
        </w:rPr>
        <w:t xml:space="preserve">                                           </w:t>
      </w:r>
    </w:p>
    <w:p>
      <w:pPr>
        <w:spacing w:line="360" w:lineRule="auto"/>
        <w:ind w:left="714" w:leftChars="1" w:hanging="712" w:hangingChars="297"/>
        <w:rPr>
          <w:rFonts w:ascii="宋体"/>
          <w:color w:val="FF0000"/>
          <w:sz w:val="24"/>
          <w:highlight w:val="yellow"/>
        </w:rPr>
      </w:pPr>
      <w:r>
        <w:rPr>
          <w:rFonts w:ascii="宋体" w:hAnsi="宋体"/>
          <w:color w:val="000000" w:themeColor="text1"/>
          <w:sz w:val="24"/>
          <w:highlight w:val="none"/>
        </w:rPr>
        <w:t>14.</w:t>
      </w:r>
      <w:r>
        <w:rPr>
          <w:rFonts w:hint="eastAsia" w:ascii="宋体" w:hAnsi="宋体"/>
          <w:color w:val="000000" w:themeColor="text1"/>
          <w:sz w:val="24"/>
          <w:highlight w:val="none"/>
          <w:lang w:val="en-US" w:eastAsia="zh-CN"/>
        </w:rPr>
        <w:t>2</w:t>
      </w:r>
      <w:r>
        <w:rPr>
          <w:rFonts w:ascii="宋体" w:hAnsi="宋体"/>
          <w:color w:val="000000" w:themeColor="text1"/>
          <w:sz w:val="24"/>
          <w:highlight w:val="none"/>
        </w:rPr>
        <w:tab/>
      </w:r>
      <w:r>
        <w:rPr>
          <w:rFonts w:hint="eastAsia" w:ascii="宋体" w:hAnsi="宋体"/>
          <w:color w:val="FF0000"/>
          <w:sz w:val="24"/>
          <w:highlight w:val="yellow"/>
        </w:rPr>
        <w:t>每一密封袋上注明“于</w:t>
      </w:r>
      <w:r>
        <w:rPr>
          <w:rFonts w:ascii="宋体" w:hAnsi="宋体"/>
          <w:color w:val="FF0000"/>
          <w:sz w:val="24"/>
          <w:highlight w:val="yellow"/>
          <w:u w:val="single"/>
        </w:rPr>
        <w:t>20</w:t>
      </w:r>
      <w:r>
        <w:rPr>
          <w:rFonts w:hint="eastAsia" w:ascii="宋体" w:hAnsi="宋体"/>
          <w:color w:val="FF0000"/>
          <w:sz w:val="24"/>
          <w:highlight w:val="yellow"/>
          <w:u w:val="single"/>
          <w:lang w:val="en-US" w:eastAsia="zh-CN"/>
        </w:rPr>
        <w:t>20</w:t>
      </w:r>
      <w:r>
        <w:rPr>
          <w:rFonts w:hint="eastAsia" w:ascii="宋体" w:hAnsi="宋体"/>
          <w:color w:val="FF0000"/>
          <w:sz w:val="24"/>
          <w:highlight w:val="yellow"/>
        </w:rPr>
        <w:t>年</w:t>
      </w:r>
      <w:r>
        <w:rPr>
          <w:rFonts w:hint="eastAsia" w:ascii="宋体" w:hAnsi="宋体"/>
          <w:color w:val="FF0000"/>
          <w:sz w:val="24"/>
          <w:highlight w:val="yellow"/>
          <w:u w:val="single"/>
          <w:lang w:val="en-US" w:eastAsia="zh-CN"/>
        </w:rPr>
        <w:t>1</w:t>
      </w:r>
      <w:r>
        <w:rPr>
          <w:rFonts w:hint="eastAsia" w:ascii="宋体" w:hAnsi="宋体"/>
          <w:color w:val="FF0000"/>
          <w:sz w:val="24"/>
          <w:highlight w:val="yellow"/>
        </w:rPr>
        <w:t>月</w:t>
      </w:r>
      <w:r>
        <w:rPr>
          <w:rFonts w:hint="eastAsia" w:ascii="宋体" w:hAnsi="宋体"/>
          <w:color w:val="FF0000"/>
          <w:sz w:val="24"/>
          <w:highlight w:val="yellow"/>
          <w:u w:val="single"/>
          <w:lang w:val="en-US" w:eastAsia="zh-CN"/>
        </w:rPr>
        <w:t>17</w:t>
      </w:r>
      <w:r>
        <w:rPr>
          <w:rFonts w:hint="eastAsia" w:ascii="宋体" w:hAnsi="宋体"/>
          <w:color w:val="FF0000"/>
          <w:sz w:val="24"/>
          <w:highlight w:val="yellow"/>
        </w:rPr>
        <w:t>日</w:t>
      </w:r>
      <w:r>
        <w:rPr>
          <w:rFonts w:hint="eastAsia" w:ascii="宋体" w:hAnsi="宋体"/>
          <w:color w:val="FF0000"/>
          <w:sz w:val="24"/>
          <w:highlight w:val="yellow"/>
          <w:u w:val="single"/>
          <w:lang w:val="en-US" w:eastAsia="zh-CN"/>
        </w:rPr>
        <w:t>11：3</w:t>
      </w:r>
      <w:r>
        <w:rPr>
          <w:rFonts w:hint="eastAsia" w:ascii="宋体"/>
          <w:color w:val="FF0000"/>
          <w:sz w:val="24"/>
          <w:highlight w:val="yellow"/>
          <w:u w:val="single"/>
          <w:lang w:val="en-US" w:eastAsia="zh-CN"/>
        </w:rPr>
        <w:t>0</w:t>
      </w:r>
      <w:r>
        <w:rPr>
          <w:rFonts w:hint="eastAsia" w:ascii="宋体" w:hAnsi="宋体"/>
          <w:color w:val="FF0000"/>
          <w:sz w:val="24"/>
          <w:highlight w:val="yellow"/>
        </w:rPr>
        <w:t>开标之前不准启封”字样。</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投标文件的递交</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15.1</w:t>
      </w:r>
      <w:r>
        <w:rPr>
          <w:rFonts w:ascii="宋体" w:hAnsi="宋体"/>
          <w:color w:val="auto"/>
          <w:sz w:val="24"/>
          <w:highlight w:val="none"/>
        </w:rPr>
        <w:tab/>
      </w:r>
      <w:r>
        <w:rPr>
          <w:rFonts w:hint="eastAsia" w:ascii="宋体" w:hAnsi="宋体"/>
          <w:color w:val="auto"/>
          <w:sz w:val="24"/>
          <w:highlight w:val="none"/>
        </w:rPr>
        <w:t>投标文件应派专人在</w:t>
      </w:r>
      <w:r>
        <w:rPr>
          <w:rFonts w:hint="eastAsia" w:ascii="宋体" w:hAnsi="宋体"/>
          <w:color w:val="auto"/>
          <w:sz w:val="24"/>
          <w:highlight w:val="none"/>
          <w:lang w:val="en-US" w:eastAsia="zh-CN"/>
        </w:rPr>
        <w:t>招标文件</w:t>
      </w:r>
      <w:r>
        <w:rPr>
          <w:rFonts w:hint="eastAsia" w:ascii="宋体" w:hAnsi="宋体"/>
          <w:color w:val="auto"/>
          <w:sz w:val="24"/>
          <w:highlight w:val="none"/>
        </w:rPr>
        <w:t>中规定的截止时间前送达招标人，由招标人工作人员签收保存。逾期送达的或者未送达指定地点的投标文件招标人不予受理。</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15.2</w:t>
      </w:r>
      <w:r>
        <w:rPr>
          <w:rFonts w:ascii="宋体" w:hAnsi="宋体"/>
          <w:color w:val="auto"/>
          <w:sz w:val="24"/>
          <w:highlight w:val="none"/>
        </w:rPr>
        <w:tab/>
      </w:r>
      <w:r>
        <w:rPr>
          <w:rFonts w:hint="eastAsia" w:ascii="宋体" w:hAnsi="宋体"/>
          <w:color w:val="auto"/>
          <w:sz w:val="24"/>
          <w:highlight w:val="none"/>
        </w:rPr>
        <w:t>任何单位和个人不得在开标前开启投标文件。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投标文件的修改</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16.1</w:t>
      </w:r>
      <w:r>
        <w:rPr>
          <w:rFonts w:ascii="宋体" w:hAnsi="宋体"/>
          <w:color w:val="auto"/>
          <w:sz w:val="24"/>
          <w:highlight w:val="none"/>
        </w:rPr>
        <w:tab/>
      </w:r>
      <w:r>
        <w:rPr>
          <w:rFonts w:hint="eastAsia" w:ascii="宋体" w:hAnsi="宋体"/>
          <w:color w:val="auto"/>
          <w:sz w:val="24"/>
          <w:highlight w:val="none"/>
        </w:rPr>
        <w:t>投标人递交投标文件后，可以修改投标文件，但必须在规定的投标截止时间前，用书面形式将修改文本送交招标人。修改文本同样用密封袋密封，注明“修改文件”字样，并按第</w:t>
      </w:r>
      <w:r>
        <w:rPr>
          <w:rFonts w:ascii="宋体" w:hAnsi="宋体"/>
          <w:color w:val="auto"/>
          <w:sz w:val="24"/>
          <w:highlight w:val="none"/>
        </w:rPr>
        <w:t>13.3</w:t>
      </w:r>
      <w:r>
        <w:rPr>
          <w:rFonts w:hint="eastAsia" w:ascii="宋体" w:hAnsi="宋体"/>
          <w:color w:val="auto"/>
          <w:sz w:val="24"/>
          <w:highlight w:val="none"/>
        </w:rPr>
        <w:t>条和第</w:t>
      </w:r>
      <w:r>
        <w:rPr>
          <w:rFonts w:ascii="宋体" w:hAnsi="宋体"/>
          <w:color w:val="auto"/>
          <w:sz w:val="24"/>
          <w:highlight w:val="none"/>
        </w:rPr>
        <w:t>14.1</w:t>
      </w:r>
      <w:r>
        <w:rPr>
          <w:rFonts w:hint="eastAsia" w:ascii="宋体" w:hAnsi="宋体"/>
          <w:color w:val="auto"/>
          <w:sz w:val="24"/>
          <w:highlight w:val="none"/>
        </w:rPr>
        <w:t>条以及第</w:t>
      </w:r>
      <w:r>
        <w:rPr>
          <w:rFonts w:ascii="宋体" w:hAnsi="宋体"/>
          <w:color w:val="auto"/>
          <w:sz w:val="24"/>
          <w:highlight w:val="none"/>
        </w:rPr>
        <w:t>14.3</w:t>
      </w:r>
      <w:r>
        <w:rPr>
          <w:rFonts w:hint="eastAsia" w:ascii="宋体" w:hAnsi="宋体"/>
          <w:color w:val="auto"/>
          <w:sz w:val="24"/>
          <w:highlight w:val="none"/>
        </w:rPr>
        <w:t>条要求签署盖章。修改文件是投标文件的组成部分。</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投标文件的撤回、修改、补充</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17.1</w:t>
      </w:r>
      <w:r>
        <w:rPr>
          <w:rFonts w:ascii="宋体" w:hAnsi="宋体"/>
          <w:color w:val="auto"/>
          <w:sz w:val="24"/>
          <w:highlight w:val="none"/>
        </w:rPr>
        <w:tab/>
      </w:r>
      <w:r>
        <w:rPr>
          <w:rFonts w:hint="eastAsia" w:ascii="宋体" w:hAnsi="宋体"/>
          <w:color w:val="auto"/>
          <w:sz w:val="24"/>
          <w:highlight w:val="none"/>
        </w:rPr>
        <w:t>投标人递交投标文件后，可以撤回、修改、补充投标文件，但必须在投标截止时间之前撤回、修改、补充；</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17.2</w:t>
      </w:r>
      <w:r>
        <w:rPr>
          <w:rFonts w:ascii="宋体" w:hAnsi="宋体"/>
          <w:color w:val="auto"/>
          <w:sz w:val="24"/>
          <w:highlight w:val="none"/>
        </w:rPr>
        <w:tab/>
      </w:r>
      <w:r>
        <w:rPr>
          <w:rFonts w:hint="eastAsia" w:ascii="宋体" w:hAnsi="宋体"/>
          <w:color w:val="auto"/>
          <w:sz w:val="24"/>
          <w:highlight w:val="none"/>
        </w:rPr>
        <w:t>投标人撤回、修改、补充投标文件时，须向招标人出示加盖有单位公章的公函，或由法人代表本人（出示法人代表证明）、法人代表授权人（出示法人代表授权证明）签字；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17.3</w:t>
      </w:r>
      <w:r>
        <w:rPr>
          <w:rFonts w:ascii="宋体" w:hAnsi="宋体"/>
          <w:color w:val="auto"/>
          <w:sz w:val="24"/>
          <w:highlight w:val="none"/>
        </w:rPr>
        <w:tab/>
      </w:r>
      <w:r>
        <w:rPr>
          <w:rFonts w:hint="eastAsia" w:ascii="宋体" w:hAnsi="宋体"/>
          <w:color w:val="auto"/>
          <w:sz w:val="24"/>
          <w:highlight w:val="none"/>
        </w:rPr>
        <w:t>投标截止后，开标前投标人不得撤回和修改补充投标文件。开标后的投标文件不得撤回。但开标前，书面通行知放弃投标的投标文件除外。</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迟到的投标文件</w:t>
      </w:r>
    </w:p>
    <w:p>
      <w:pPr>
        <w:spacing w:line="360" w:lineRule="auto"/>
        <w:ind w:left="714" w:leftChars="1" w:hanging="712" w:hangingChars="297"/>
        <w:rPr>
          <w:rFonts w:ascii="宋体"/>
          <w:b/>
          <w:color w:val="auto"/>
          <w:sz w:val="24"/>
          <w:highlight w:val="none"/>
        </w:rPr>
      </w:pPr>
      <w:r>
        <w:rPr>
          <w:rFonts w:ascii="宋体" w:hAnsi="宋体"/>
          <w:color w:val="auto"/>
          <w:sz w:val="24"/>
          <w:highlight w:val="none"/>
        </w:rPr>
        <w:t>18.1</w:t>
      </w:r>
      <w:r>
        <w:rPr>
          <w:rFonts w:ascii="宋体" w:hAnsi="宋体"/>
          <w:color w:val="auto"/>
          <w:sz w:val="24"/>
          <w:highlight w:val="none"/>
        </w:rPr>
        <w:tab/>
      </w:r>
      <w:r>
        <w:rPr>
          <w:rFonts w:hint="eastAsia" w:ascii="宋体" w:hAnsi="宋体"/>
          <w:color w:val="auto"/>
          <w:sz w:val="24"/>
          <w:highlight w:val="none"/>
        </w:rPr>
        <w:t>招标人将拒绝接收在投标截止时间后送到的投标文件。</w:t>
      </w:r>
    </w:p>
    <w:p>
      <w:pPr>
        <w:spacing w:line="360" w:lineRule="auto"/>
        <w:ind w:left="718" w:leftChars="1" w:hanging="716" w:hangingChars="297"/>
        <w:jc w:val="center"/>
        <w:rPr>
          <w:rFonts w:ascii="宋体"/>
          <w:b/>
          <w:color w:val="auto"/>
          <w:sz w:val="24"/>
          <w:highlight w:val="none"/>
        </w:rPr>
      </w:pPr>
    </w:p>
    <w:p>
      <w:pPr>
        <w:spacing w:line="360" w:lineRule="auto"/>
        <w:ind w:left="718" w:leftChars="1" w:hanging="716" w:hangingChars="297"/>
        <w:jc w:val="center"/>
        <w:rPr>
          <w:rFonts w:ascii="宋体"/>
          <w:b/>
          <w:color w:val="auto"/>
          <w:sz w:val="24"/>
          <w:highlight w:val="none"/>
        </w:rPr>
      </w:pPr>
      <w:r>
        <w:rPr>
          <w:rFonts w:ascii="宋体" w:hAnsi="宋体"/>
          <w:b/>
          <w:color w:val="auto"/>
          <w:sz w:val="24"/>
          <w:highlight w:val="none"/>
        </w:rPr>
        <w:t xml:space="preserve">D   </w:t>
      </w:r>
      <w:r>
        <w:rPr>
          <w:rFonts w:hint="eastAsia" w:ascii="宋体" w:hAnsi="宋体"/>
          <w:b/>
          <w:color w:val="auto"/>
          <w:sz w:val="24"/>
          <w:highlight w:val="none"/>
        </w:rPr>
        <w:t>开标和评标</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开标</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19.1</w:t>
      </w:r>
      <w:r>
        <w:rPr>
          <w:rFonts w:ascii="宋体" w:hAnsi="宋体"/>
          <w:color w:val="auto"/>
          <w:sz w:val="24"/>
          <w:highlight w:val="none"/>
        </w:rPr>
        <w:tab/>
      </w:r>
      <w:r>
        <w:rPr>
          <w:rFonts w:hint="eastAsia" w:ascii="宋体" w:hAnsi="宋体"/>
          <w:color w:val="auto"/>
          <w:sz w:val="24"/>
          <w:highlight w:val="none"/>
        </w:rPr>
        <w:t>招标人按采购公告中规定的时间和地点公开开标。投标人必须由法人代表或法人代表授权人、技术代表</w:t>
      </w:r>
      <w:r>
        <w:rPr>
          <w:rFonts w:ascii="宋体" w:hAnsi="宋体"/>
          <w:color w:val="auto"/>
          <w:sz w:val="24"/>
          <w:highlight w:val="none"/>
        </w:rPr>
        <w:t>1</w:t>
      </w:r>
      <w:r>
        <w:rPr>
          <w:rFonts w:asci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名参加开标会。</w:t>
      </w:r>
    </w:p>
    <w:p>
      <w:pPr>
        <w:spacing w:line="360" w:lineRule="auto"/>
        <w:jc w:val="left"/>
        <w:rPr>
          <w:rFonts w:hint="eastAsia" w:ascii="宋体" w:hAnsi="宋体"/>
          <w:color w:val="auto"/>
          <w:sz w:val="24"/>
          <w:highlight w:val="none"/>
        </w:rPr>
      </w:pPr>
      <w:r>
        <w:rPr>
          <w:rFonts w:ascii="宋体" w:hAnsi="宋体"/>
          <w:color w:val="auto"/>
          <w:sz w:val="24"/>
          <w:highlight w:val="none"/>
        </w:rPr>
        <w:t xml:space="preserve">19.2  </w:t>
      </w:r>
      <w:r>
        <w:rPr>
          <w:rFonts w:hint="eastAsia" w:ascii="宋体" w:hAnsi="宋体"/>
          <w:color w:val="auto"/>
          <w:sz w:val="24"/>
          <w:highlight w:val="none"/>
        </w:rPr>
        <w:t>投标人当众查验投标文件的密封状况，经监委、投标人确认无误后，由</w:t>
      </w:r>
    </w:p>
    <w:p>
      <w:pPr>
        <w:spacing w:line="360" w:lineRule="auto"/>
        <w:ind w:left="239" w:leftChars="114" w:firstLine="480" w:firstLineChars="200"/>
        <w:jc w:val="left"/>
        <w:rPr>
          <w:rFonts w:hint="eastAsia" w:ascii="宋体" w:hAnsi="宋体"/>
          <w:color w:val="auto"/>
          <w:sz w:val="24"/>
          <w:highlight w:val="none"/>
        </w:rPr>
      </w:pPr>
      <w:r>
        <w:rPr>
          <w:rFonts w:hint="eastAsia" w:ascii="宋体" w:hAnsi="宋体"/>
          <w:color w:val="auto"/>
          <w:sz w:val="24"/>
          <w:highlight w:val="none"/>
        </w:rPr>
        <w:t>招标工作人员根据递交标书的正顺序依次当众拆封，宣读投标人名称，</w:t>
      </w:r>
    </w:p>
    <w:p>
      <w:pPr>
        <w:spacing w:line="360" w:lineRule="auto"/>
        <w:ind w:left="239" w:leftChars="114" w:firstLine="480" w:firstLineChars="200"/>
        <w:jc w:val="left"/>
        <w:rPr>
          <w:rFonts w:hint="eastAsia" w:ascii="宋体" w:hAnsi="宋体"/>
          <w:color w:val="auto"/>
          <w:sz w:val="24"/>
          <w:highlight w:val="none"/>
        </w:rPr>
      </w:pPr>
      <w:r>
        <w:rPr>
          <w:rFonts w:hint="eastAsia" w:ascii="宋体" w:hAnsi="宋体"/>
          <w:color w:val="auto"/>
          <w:sz w:val="24"/>
          <w:highlight w:val="none"/>
        </w:rPr>
        <w:t>投标价格、招标文件允许提供的备选投标方案</w:t>
      </w:r>
      <w:r>
        <w:rPr>
          <w:rFonts w:ascii="宋体" w:hAnsi="宋体"/>
          <w:color w:val="auto"/>
          <w:sz w:val="24"/>
          <w:highlight w:val="none"/>
        </w:rPr>
        <w:t>(</w:t>
      </w:r>
      <w:r>
        <w:rPr>
          <w:rFonts w:hint="eastAsia" w:ascii="宋体" w:hAnsi="宋体"/>
          <w:color w:val="auto"/>
          <w:sz w:val="24"/>
          <w:highlight w:val="none"/>
        </w:rPr>
        <w:t>如有</w:t>
      </w:r>
      <w:r>
        <w:rPr>
          <w:rFonts w:ascii="宋体" w:hAnsi="宋体"/>
          <w:color w:val="auto"/>
          <w:sz w:val="24"/>
          <w:highlight w:val="none"/>
        </w:rPr>
        <w:t>)</w:t>
      </w:r>
      <w:r>
        <w:rPr>
          <w:rFonts w:hint="eastAsia" w:ascii="宋体" w:hAnsi="宋体"/>
          <w:color w:val="auto"/>
          <w:sz w:val="24"/>
          <w:highlight w:val="none"/>
        </w:rPr>
        <w:t>以及投标文件的其他</w:t>
      </w:r>
    </w:p>
    <w:p>
      <w:pPr>
        <w:spacing w:line="360" w:lineRule="auto"/>
        <w:ind w:left="239" w:leftChars="114" w:firstLine="480" w:firstLineChars="200"/>
        <w:jc w:val="left"/>
        <w:rPr>
          <w:rFonts w:ascii="宋体"/>
          <w:color w:val="auto"/>
          <w:sz w:val="24"/>
          <w:highlight w:val="none"/>
        </w:rPr>
      </w:pPr>
      <w:r>
        <w:rPr>
          <w:rFonts w:hint="eastAsia" w:ascii="宋体" w:hAnsi="宋体"/>
          <w:color w:val="auto"/>
          <w:sz w:val="24"/>
          <w:highlight w:val="none"/>
        </w:rPr>
        <w:t>主要内容。</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19.3</w:t>
      </w:r>
      <w:r>
        <w:rPr>
          <w:rFonts w:ascii="宋体" w:hAnsi="宋体"/>
          <w:color w:val="auto"/>
          <w:sz w:val="24"/>
          <w:szCs w:val="20"/>
          <w:highlight w:val="none"/>
        </w:rPr>
        <w:tab/>
      </w:r>
      <w:r>
        <w:rPr>
          <w:rFonts w:hint="eastAsia" w:ascii="宋体" w:hAnsi="宋体"/>
          <w:color w:val="auto"/>
          <w:sz w:val="24"/>
          <w:szCs w:val="20"/>
          <w:highlight w:val="none"/>
        </w:rPr>
        <w:t>未宣读的投标价格、招标文件允许提供的备选投标方案</w:t>
      </w:r>
      <w:r>
        <w:rPr>
          <w:rFonts w:ascii="宋体" w:hAnsi="宋体"/>
          <w:color w:val="auto"/>
          <w:sz w:val="24"/>
          <w:szCs w:val="20"/>
          <w:highlight w:val="none"/>
        </w:rPr>
        <w:t>(</w:t>
      </w:r>
      <w:r>
        <w:rPr>
          <w:rFonts w:hint="eastAsia" w:ascii="宋体" w:hAnsi="宋体"/>
          <w:color w:val="auto"/>
          <w:sz w:val="24"/>
          <w:szCs w:val="20"/>
          <w:highlight w:val="none"/>
        </w:rPr>
        <w:t>如有的话</w:t>
      </w:r>
      <w:r>
        <w:rPr>
          <w:rFonts w:ascii="宋体" w:hAnsi="宋体"/>
          <w:color w:val="auto"/>
          <w:sz w:val="24"/>
          <w:szCs w:val="20"/>
          <w:highlight w:val="none"/>
        </w:rPr>
        <w:t>)</w:t>
      </w:r>
      <w:r>
        <w:rPr>
          <w:rFonts w:hint="eastAsia" w:ascii="宋体" w:hAnsi="宋体"/>
          <w:color w:val="auto"/>
          <w:sz w:val="24"/>
          <w:szCs w:val="20"/>
          <w:highlight w:val="none"/>
        </w:rPr>
        <w:t>等实质内容，评标时不予承认。</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19.4</w:t>
      </w:r>
      <w:r>
        <w:rPr>
          <w:rFonts w:ascii="宋体" w:hAnsi="宋体"/>
          <w:color w:val="auto"/>
          <w:sz w:val="24"/>
          <w:szCs w:val="20"/>
          <w:highlight w:val="none"/>
        </w:rPr>
        <w:tab/>
      </w:r>
      <w:r>
        <w:rPr>
          <w:rFonts w:hint="eastAsia" w:ascii="宋体" w:hAnsi="宋体"/>
          <w:color w:val="auto"/>
          <w:sz w:val="24"/>
          <w:szCs w:val="20"/>
          <w:highlight w:val="none"/>
        </w:rPr>
        <w:t>开标时，投标文件中开标一览表</w:t>
      </w:r>
      <w:r>
        <w:rPr>
          <w:rFonts w:ascii="宋体" w:hAnsi="宋体"/>
          <w:color w:val="auto"/>
          <w:sz w:val="24"/>
          <w:szCs w:val="20"/>
          <w:highlight w:val="none"/>
        </w:rPr>
        <w:t>(</w:t>
      </w:r>
      <w:r>
        <w:rPr>
          <w:rFonts w:hint="eastAsia" w:ascii="宋体" w:hAnsi="宋体"/>
          <w:color w:val="auto"/>
          <w:sz w:val="24"/>
          <w:szCs w:val="20"/>
          <w:highlight w:val="none"/>
        </w:rPr>
        <w:t>报价表</w:t>
      </w:r>
      <w:r>
        <w:rPr>
          <w:rFonts w:ascii="宋体" w:hAnsi="宋体"/>
          <w:color w:val="auto"/>
          <w:sz w:val="24"/>
          <w:szCs w:val="20"/>
          <w:highlight w:val="none"/>
        </w:rPr>
        <w:t>)</w:t>
      </w:r>
      <w:r>
        <w:rPr>
          <w:rFonts w:hint="eastAsia" w:ascii="宋体" w:hAnsi="宋体"/>
          <w:color w:val="auto"/>
          <w:sz w:val="24"/>
          <w:szCs w:val="20"/>
          <w:highlight w:val="none"/>
        </w:rPr>
        <w:t>内容与投标承诺书内容不一致的，以开标一览表</w:t>
      </w:r>
      <w:r>
        <w:rPr>
          <w:rFonts w:ascii="宋体" w:hAnsi="宋体"/>
          <w:color w:val="auto"/>
          <w:sz w:val="24"/>
          <w:szCs w:val="20"/>
          <w:highlight w:val="none"/>
        </w:rPr>
        <w:t>(</w:t>
      </w:r>
      <w:r>
        <w:rPr>
          <w:rFonts w:hint="eastAsia" w:ascii="宋体" w:hAnsi="宋体"/>
          <w:color w:val="auto"/>
          <w:sz w:val="24"/>
          <w:szCs w:val="20"/>
          <w:highlight w:val="none"/>
        </w:rPr>
        <w:t>报价表</w:t>
      </w:r>
      <w:r>
        <w:rPr>
          <w:rFonts w:ascii="宋体" w:hAnsi="宋体"/>
          <w:color w:val="auto"/>
          <w:sz w:val="24"/>
          <w:szCs w:val="20"/>
          <w:highlight w:val="none"/>
        </w:rPr>
        <w:t>)</w:t>
      </w:r>
      <w:r>
        <w:rPr>
          <w:rFonts w:hint="eastAsia" w:ascii="宋体" w:hAnsi="宋体"/>
          <w:color w:val="auto"/>
          <w:sz w:val="24"/>
          <w:szCs w:val="20"/>
          <w:highlight w:val="none"/>
        </w:rPr>
        <w:t>为准。</w:t>
      </w:r>
    </w:p>
    <w:p>
      <w:pPr>
        <w:spacing w:line="448" w:lineRule="atLeast"/>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19.5</w:t>
      </w:r>
      <w:r>
        <w:rPr>
          <w:rFonts w:ascii="宋体" w:hAnsi="宋体"/>
          <w:color w:val="auto"/>
          <w:sz w:val="24"/>
          <w:szCs w:val="20"/>
          <w:highlight w:val="none"/>
        </w:rPr>
        <w:tab/>
      </w:r>
      <w:r>
        <w:rPr>
          <w:rFonts w:hint="eastAsia" w:ascii="宋体" w:hAnsi="宋体"/>
          <w:color w:val="auto"/>
          <w:sz w:val="24"/>
          <w:szCs w:val="20"/>
          <w:highlight w:val="none"/>
        </w:rPr>
        <w:t>开标过程由招标人指定专人负责记录，并存档备查。</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19.6</w:t>
      </w:r>
      <w:r>
        <w:rPr>
          <w:rFonts w:ascii="宋体" w:hAnsi="宋体"/>
          <w:color w:val="auto"/>
          <w:sz w:val="24"/>
          <w:szCs w:val="20"/>
          <w:highlight w:val="none"/>
        </w:rPr>
        <w:tab/>
      </w:r>
      <w:r>
        <w:rPr>
          <w:rFonts w:hint="eastAsia" w:ascii="宋体" w:hAnsi="宋体"/>
          <w:color w:val="auto"/>
          <w:sz w:val="24"/>
          <w:szCs w:val="20"/>
          <w:highlight w:val="none"/>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（一）招标文件没有不合理条款、招标公告时间及程序符合规定的，同意采取竞争性谈判、询价或者单一来源方式采购；</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（二）招标文件存在不合理条款的，招标公告时间及程序不符合规定的，应予废标，并由招标人依法重新招标。</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19.7</w:t>
      </w:r>
      <w:r>
        <w:rPr>
          <w:rFonts w:ascii="宋体" w:hAnsi="宋体"/>
          <w:color w:val="auto"/>
          <w:sz w:val="24"/>
          <w:highlight w:val="none"/>
        </w:rPr>
        <w:tab/>
      </w:r>
      <w:r>
        <w:rPr>
          <w:rFonts w:hint="eastAsia" w:ascii="宋体" w:hAnsi="宋体"/>
          <w:color w:val="auto"/>
          <w:sz w:val="24"/>
          <w:highlight w:val="none"/>
        </w:rPr>
        <w:t>有下列情形之一的，视为无效投标处理：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（一）应交未交投标保证金的；</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（二）未按照招标文件规定要求密封、签署、盖章的；</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（三）不具备招标文件中规定资格要求的；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（四）不符合法律、法规和招标文件中规定的其他实质性要求的。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19.8</w:t>
      </w:r>
      <w:r>
        <w:rPr>
          <w:rFonts w:ascii="宋体" w:hAnsi="宋体"/>
          <w:color w:val="auto"/>
          <w:sz w:val="24"/>
          <w:szCs w:val="20"/>
          <w:highlight w:val="none"/>
        </w:rPr>
        <w:tab/>
      </w:r>
      <w:r>
        <w:rPr>
          <w:rFonts w:hint="eastAsia" w:ascii="宋体" w:hAnsi="宋体"/>
          <w:color w:val="auto"/>
          <w:sz w:val="24"/>
          <w:szCs w:val="20"/>
          <w:highlight w:val="none"/>
        </w:rPr>
        <w:t>有下列情形之一的，作废标处理：</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一</w:t>
      </w:r>
      <w:r>
        <w:rPr>
          <w:rFonts w:ascii="宋体" w:hAnsi="宋体"/>
          <w:color w:val="auto"/>
          <w:sz w:val="24"/>
          <w:szCs w:val="20"/>
          <w:highlight w:val="none"/>
        </w:rPr>
        <w:t xml:space="preserve">) </w:t>
      </w:r>
      <w:r>
        <w:rPr>
          <w:rFonts w:hint="eastAsia" w:ascii="宋体" w:hAnsi="宋体"/>
          <w:color w:val="auto"/>
          <w:sz w:val="24"/>
          <w:szCs w:val="20"/>
          <w:highlight w:val="none"/>
        </w:rPr>
        <w:t>出现</w:t>
      </w:r>
      <w:r>
        <w:rPr>
          <w:rFonts w:ascii="宋体" w:hAnsi="宋体"/>
          <w:color w:val="auto"/>
          <w:sz w:val="24"/>
          <w:szCs w:val="20"/>
          <w:highlight w:val="none"/>
        </w:rPr>
        <w:t>10</w:t>
      </w:r>
      <w:r>
        <w:rPr>
          <w:rFonts w:hint="eastAsia" w:ascii="宋体" w:hAnsi="宋体"/>
          <w:color w:val="auto"/>
          <w:sz w:val="24"/>
          <w:szCs w:val="20"/>
          <w:highlight w:val="none"/>
        </w:rPr>
        <w:t>条、</w:t>
      </w:r>
      <w:r>
        <w:rPr>
          <w:rFonts w:ascii="宋体" w:hAnsi="宋体"/>
          <w:color w:val="auto"/>
          <w:sz w:val="24"/>
          <w:szCs w:val="20"/>
          <w:highlight w:val="none"/>
        </w:rPr>
        <w:t>11.2</w:t>
      </w:r>
      <w:r>
        <w:rPr>
          <w:rFonts w:hint="eastAsia" w:ascii="宋体" w:hAnsi="宋体"/>
          <w:color w:val="auto"/>
          <w:sz w:val="24"/>
          <w:szCs w:val="20"/>
          <w:highlight w:val="none"/>
        </w:rPr>
        <w:t>、</w:t>
      </w:r>
      <w:r>
        <w:rPr>
          <w:rFonts w:ascii="宋体" w:hAnsi="宋体"/>
          <w:color w:val="auto"/>
          <w:sz w:val="24"/>
          <w:szCs w:val="20"/>
          <w:highlight w:val="none"/>
        </w:rPr>
        <w:t>13.3</w:t>
      </w:r>
      <w:r>
        <w:rPr>
          <w:rFonts w:hint="eastAsia" w:ascii="宋体" w:hAnsi="宋体"/>
          <w:color w:val="auto"/>
          <w:sz w:val="24"/>
          <w:szCs w:val="20"/>
          <w:highlight w:val="none"/>
        </w:rPr>
        <w:t>、</w:t>
      </w:r>
      <w:r>
        <w:rPr>
          <w:rFonts w:ascii="宋体" w:hAnsi="宋体"/>
          <w:color w:val="auto"/>
          <w:sz w:val="24"/>
          <w:szCs w:val="20"/>
          <w:highlight w:val="none"/>
        </w:rPr>
        <w:t>19.6</w:t>
      </w:r>
      <w:r>
        <w:rPr>
          <w:rFonts w:hint="eastAsia" w:ascii="宋体" w:hAnsi="宋体"/>
          <w:color w:val="auto"/>
          <w:sz w:val="24"/>
          <w:szCs w:val="20"/>
          <w:highlight w:val="none"/>
        </w:rPr>
        <w:t>条第</w:t>
      </w:r>
      <w:r>
        <w:rPr>
          <w:rFonts w:ascii="宋体" w:hAnsi="宋体"/>
          <w:color w:val="auto"/>
          <w:sz w:val="24"/>
          <w:szCs w:val="20"/>
          <w:highlight w:val="none"/>
        </w:rPr>
        <w:t>(</w:t>
      </w:r>
      <w:r>
        <w:rPr>
          <w:rFonts w:hint="eastAsia" w:ascii="宋体" w:hAnsi="宋体"/>
          <w:color w:val="auto"/>
          <w:sz w:val="24"/>
          <w:szCs w:val="20"/>
          <w:highlight w:val="none"/>
        </w:rPr>
        <w:t>二</w:t>
      </w:r>
      <w:r>
        <w:rPr>
          <w:rFonts w:ascii="宋体" w:hAnsi="宋体"/>
          <w:color w:val="auto"/>
          <w:sz w:val="24"/>
          <w:szCs w:val="20"/>
          <w:highlight w:val="none"/>
        </w:rPr>
        <w:t>)</w:t>
      </w:r>
      <w:r>
        <w:rPr>
          <w:rFonts w:hint="eastAsia" w:ascii="宋体" w:hAnsi="宋体"/>
          <w:color w:val="auto"/>
          <w:sz w:val="24"/>
          <w:szCs w:val="20"/>
          <w:highlight w:val="none"/>
        </w:rPr>
        <w:t>款情形的；；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二</w:t>
      </w:r>
      <w:r>
        <w:rPr>
          <w:rFonts w:ascii="宋体" w:hAnsi="宋体"/>
          <w:color w:val="auto"/>
          <w:sz w:val="24"/>
          <w:szCs w:val="20"/>
          <w:highlight w:val="none"/>
        </w:rPr>
        <w:t>)</w:t>
      </w:r>
      <w:r>
        <w:rPr>
          <w:rFonts w:hint="eastAsia" w:ascii="宋体" w:hAnsi="宋体"/>
          <w:color w:val="auto"/>
          <w:sz w:val="24"/>
          <w:szCs w:val="20"/>
          <w:highlight w:val="none"/>
        </w:rPr>
        <w:t>出现影响采购公正的违法、违规行为的；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三</w:t>
      </w:r>
      <w:r>
        <w:rPr>
          <w:rFonts w:ascii="宋体" w:hAnsi="宋体"/>
          <w:color w:val="auto"/>
          <w:sz w:val="24"/>
          <w:szCs w:val="20"/>
          <w:highlight w:val="none"/>
        </w:rPr>
        <w:t>)</w:t>
      </w:r>
      <w:r>
        <w:rPr>
          <w:rFonts w:hint="eastAsia" w:ascii="宋体" w:hAnsi="宋体"/>
          <w:color w:val="auto"/>
          <w:sz w:val="24"/>
          <w:szCs w:val="20"/>
          <w:highlight w:val="none"/>
        </w:rPr>
        <w:t>投标人的报价均超过了采购预算，采购人不能支付的；</w:t>
      </w:r>
    </w:p>
    <w:p>
      <w:pPr>
        <w:spacing w:line="360" w:lineRule="auto"/>
        <w:ind w:left="714" w:leftChars="340"/>
        <w:rPr>
          <w:rFonts w:ascii="宋体"/>
          <w:color w:val="auto"/>
          <w:sz w:val="24"/>
          <w:szCs w:val="20"/>
          <w:highlight w:val="none"/>
        </w:rPr>
      </w:pPr>
      <w:r>
        <w:rPr>
          <w:rFonts w:ascii="宋体" w:hAnsi="宋体"/>
          <w:color w:val="auto"/>
          <w:sz w:val="24"/>
          <w:szCs w:val="20"/>
          <w:highlight w:val="none"/>
        </w:rPr>
        <w:t>(</w:t>
      </w:r>
      <w:r>
        <w:rPr>
          <w:rFonts w:hint="eastAsia" w:ascii="宋体" w:hAnsi="宋体"/>
          <w:color w:val="auto"/>
          <w:sz w:val="24"/>
          <w:szCs w:val="20"/>
          <w:highlight w:val="none"/>
        </w:rPr>
        <w:t>四</w:t>
      </w:r>
      <w:r>
        <w:rPr>
          <w:rFonts w:ascii="宋体" w:hAnsi="宋体"/>
          <w:color w:val="auto"/>
          <w:sz w:val="24"/>
          <w:szCs w:val="20"/>
          <w:highlight w:val="none"/>
        </w:rPr>
        <w:t>)</w:t>
      </w:r>
      <w:r>
        <w:rPr>
          <w:rFonts w:hint="eastAsia" w:ascii="宋体" w:hAnsi="宋体"/>
          <w:color w:val="auto"/>
          <w:sz w:val="24"/>
          <w:szCs w:val="20"/>
          <w:highlight w:val="none"/>
        </w:rPr>
        <w:t>因重大变故，采购任务取消的。</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评标委员会组成及职责</w:t>
      </w:r>
    </w:p>
    <w:p>
      <w:pPr>
        <w:spacing w:line="448" w:lineRule="atLeast"/>
        <w:ind w:left="714" w:leftChars="1" w:hanging="712" w:hangingChars="297"/>
        <w:rPr>
          <w:rFonts w:ascii="宋体"/>
          <w:color w:val="auto"/>
          <w:sz w:val="24"/>
          <w:szCs w:val="20"/>
          <w:highlight w:val="none"/>
        </w:rPr>
      </w:pPr>
      <w:r>
        <w:rPr>
          <w:rFonts w:ascii="宋体" w:hAnsi="宋体"/>
          <w:color w:val="auto"/>
          <w:sz w:val="24"/>
          <w:highlight w:val="none"/>
        </w:rPr>
        <w:t>20.1</w:t>
      </w:r>
      <w:r>
        <w:rPr>
          <w:rFonts w:ascii="宋体" w:hAnsi="宋体"/>
          <w:color w:val="auto"/>
          <w:sz w:val="24"/>
          <w:highlight w:val="none"/>
        </w:rPr>
        <w:tab/>
      </w:r>
      <w:r>
        <w:rPr>
          <w:rFonts w:hint="eastAsia" w:ascii="宋体" w:hAnsi="宋体"/>
          <w:color w:val="auto"/>
          <w:sz w:val="24"/>
          <w:szCs w:val="20"/>
          <w:highlight w:val="none"/>
        </w:rPr>
        <w:t>评标工作由招标人负责组织组成评标委员会。评标委员会由采购人代表和有关技术、经济等方面的专家组成，成员人数应当为五人以上（含</w:t>
      </w:r>
      <w:r>
        <w:rPr>
          <w:rFonts w:ascii="宋体" w:hAnsi="宋体"/>
          <w:color w:val="auto"/>
          <w:sz w:val="24"/>
          <w:szCs w:val="20"/>
          <w:highlight w:val="none"/>
        </w:rPr>
        <w:t>5</w:t>
      </w:r>
      <w:r>
        <w:rPr>
          <w:rFonts w:hint="eastAsia" w:ascii="宋体" w:hAnsi="宋体"/>
          <w:color w:val="auto"/>
          <w:sz w:val="24"/>
          <w:szCs w:val="20"/>
          <w:highlight w:val="none"/>
        </w:rPr>
        <w:t>人）单数。其中，技术、经济等方面的专家不得少于成员总数的三分之二。开标前随机抽取确定，并在招标结果确定前保密。</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20.2</w:t>
      </w:r>
      <w:r>
        <w:rPr>
          <w:rFonts w:ascii="宋体" w:hAnsi="宋体"/>
          <w:color w:val="auto"/>
          <w:sz w:val="24"/>
          <w:szCs w:val="20"/>
          <w:highlight w:val="none"/>
        </w:rPr>
        <w:tab/>
      </w:r>
      <w:r>
        <w:rPr>
          <w:rFonts w:hint="eastAsia" w:ascii="宋体" w:hAnsi="宋体"/>
          <w:color w:val="auto"/>
          <w:sz w:val="24"/>
          <w:szCs w:val="20"/>
          <w:highlight w:val="none"/>
        </w:rPr>
        <w:t>评标事务由评标委员会负责，并独立履行下列职责：</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（一）审查投标文件是否符合招标文件要求，并作出评价；</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（二）要求投标人对投标文件有关事项作出解释或者澄清；</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（三）推荐中标候选供应商名单，或者受招标人委托按照事先确定的办法直接确定中标人；</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（四）向招标人或者有关部门报告非法干预评标工作的行为。</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评标委员会履行的义务</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（一）遵纪守法，客观、公正、廉洁地履行职责；</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（二）按照招标文件规定的评标方法和评标标准进行评标，对评审意见承担个人责任；</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（三）对评标过程和结果，以及供应商的商业秘密保密；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（四）参与评标报告的起草；</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（五）配合财政部门的投诉处理工作；</w:t>
      </w:r>
    </w:p>
    <w:p>
      <w:pPr>
        <w:spacing w:line="360" w:lineRule="auto"/>
        <w:ind w:left="714" w:leftChars="1" w:hanging="712" w:hangingChars="297"/>
        <w:rPr>
          <w:rFonts w:ascii="宋体"/>
          <w:b/>
          <w:bC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（六）配合招标采购单位答复投标供应商提出的质疑。</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评标工作程序</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评标应当遵循下列工作程序：</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（一）投标文件初审。初审分为资格性检查和响应性检查。</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1</w:t>
      </w:r>
      <w:r>
        <w:rPr>
          <w:rFonts w:hint="eastAsia" w:ascii="宋体" w:hAnsi="宋体"/>
          <w:color w:val="auto"/>
          <w:sz w:val="24"/>
          <w:szCs w:val="20"/>
          <w:highlight w:val="none"/>
        </w:rPr>
        <w:t>、资格性检查。依据法律法规和招标文件的规定，对投标人提供的资格证明文件、投标保证金等进行审查，以确定投标人是否具备投标资格</w:t>
      </w:r>
      <w:r>
        <w:rPr>
          <w:rFonts w:hint="eastAsia" w:ascii="宋体" w:hAnsi="宋体"/>
          <w:b/>
          <w:color w:val="auto"/>
          <w:sz w:val="24"/>
          <w:szCs w:val="20"/>
          <w:highlight w:val="none"/>
        </w:rPr>
        <w:t>（不接受二次提交证明文件资料）</w:t>
      </w:r>
      <w:r>
        <w:rPr>
          <w:rFonts w:hint="eastAsia" w:ascii="宋体" w:hAnsi="宋体"/>
          <w:color w:val="auto"/>
          <w:sz w:val="24"/>
          <w:szCs w:val="20"/>
          <w:highlight w:val="none"/>
        </w:rPr>
        <w:t>。如果确定投标人无资格或无能力履行合同，其投标将被拒绝。</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2</w:t>
      </w:r>
      <w:r>
        <w:rPr>
          <w:rFonts w:hint="eastAsia" w:ascii="宋体" w:hAnsi="宋体"/>
          <w:color w:val="auto"/>
          <w:sz w:val="24"/>
          <w:szCs w:val="20"/>
          <w:highlight w:val="none"/>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实质性响应的投标是指投标符合招标文件的所有条款、条件和规定，且没有重大偏离或保留。重大偏离或保留系指将会影响到招标文件中标的清单及技术参数的要求，或限制了采购人权力和投标人义务的规定，而纠正这些偏离将影响到其他投标人的公平竞争地位。</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招标人将拒绝被确定为非实质性响应的投标人。</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二）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（四）推荐中标候选供应商名单。中标候选供应商数量根据采购需要确定，并按顺序排列。</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五</w:t>
      </w:r>
      <w:r>
        <w:rPr>
          <w:rFonts w:ascii="宋体" w:hAnsi="宋体"/>
          <w:color w:val="auto"/>
          <w:sz w:val="24"/>
          <w:szCs w:val="20"/>
          <w:highlight w:val="none"/>
        </w:rPr>
        <w:t>)</w:t>
      </w:r>
      <w:r>
        <w:rPr>
          <w:rFonts w:hint="eastAsia" w:ascii="宋体" w:hAnsi="宋体"/>
          <w:color w:val="auto"/>
          <w:sz w:val="24"/>
          <w:szCs w:val="20"/>
          <w:highlight w:val="none"/>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1</w:t>
      </w:r>
      <w:r>
        <w:rPr>
          <w:rFonts w:hint="eastAsia" w:ascii="宋体" w:hAnsi="宋体"/>
          <w:color w:val="auto"/>
          <w:sz w:val="24"/>
          <w:szCs w:val="20"/>
          <w:highlight w:val="none"/>
        </w:rPr>
        <w:t>、招标公告刊登的媒体名称、开标日期和地点；</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2</w:t>
      </w:r>
      <w:r>
        <w:rPr>
          <w:rFonts w:hint="eastAsia" w:ascii="宋体" w:hAnsi="宋体"/>
          <w:color w:val="auto"/>
          <w:sz w:val="24"/>
          <w:szCs w:val="20"/>
          <w:highlight w:val="none"/>
        </w:rPr>
        <w:t>、购买招标文件的投标人名单和评标委员会成员名单；</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3</w:t>
      </w:r>
      <w:r>
        <w:rPr>
          <w:rFonts w:hint="eastAsia" w:ascii="宋体" w:hAnsi="宋体"/>
          <w:color w:val="auto"/>
          <w:sz w:val="24"/>
          <w:szCs w:val="20"/>
          <w:highlight w:val="none"/>
        </w:rPr>
        <w:t>、评标方法和标准；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4</w:t>
      </w:r>
      <w:r>
        <w:rPr>
          <w:rFonts w:hint="eastAsia" w:ascii="宋体" w:hAnsi="宋体"/>
          <w:color w:val="auto"/>
          <w:sz w:val="24"/>
          <w:szCs w:val="20"/>
          <w:highlight w:val="none"/>
        </w:rPr>
        <w:t>、开标记录和评标情况及说明，包括投标无效投标人名单及原因；</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5</w:t>
      </w:r>
      <w:r>
        <w:rPr>
          <w:rFonts w:hint="eastAsia" w:ascii="宋体" w:hAnsi="宋体"/>
          <w:color w:val="auto"/>
          <w:sz w:val="24"/>
          <w:szCs w:val="20"/>
          <w:highlight w:val="none"/>
        </w:rPr>
        <w:t>、评标结果和中标候选供应商排序表；</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6</w:t>
      </w:r>
      <w:r>
        <w:rPr>
          <w:rFonts w:hint="eastAsia" w:ascii="宋体" w:hAnsi="宋体"/>
          <w:color w:val="auto"/>
          <w:sz w:val="24"/>
          <w:szCs w:val="20"/>
          <w:highlight w:val="none"/>
        </w:rPr>
        <w:t>、评标委员会的授标建议。</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在评标中，不得改变已规定的评标标准、方法和中标条件。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23.</w:t>
      </w:r>
      <w:r>
        <w:rPr>
          <w:rFonts w:ascii="宋体" w:hAnsi="宋体"/>
          <w:b/>
          <w:bCs/>
          <w:color w:val="auto"/>
          <w:sz w:val="24"/>
          <w:highlight w:val="none"/>
        </w:rPr>
        <w:tab/>
      </w:r>
      <w:r>
        <w:rPr>
          <w:rFonts w:hint="eastAsia" w:ascii="宋体" w:hAnsi="宋体"/>
          <w:b/>
          <w:bCs/>
          <w:color w:val="auto"/>
          <w:sz w:val="24"/>
          <w:highlight w:val="none"/>
        </w:rPr>
        <w:t>评标过程的保密性</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23.1</w:t>
      </w:r>
      <w:r>
        <w:rPr>
          <w:rFonts w:ascii="宋体" w:hAnsi="宋体"/>
          <w:color w:val="auto"/>
          <w:sz w:val="24"/>
          <w:highlight w:val="none"/>
        </w:rPr>
        <w:tab/>
      </w:r>
      <w:r>
        <w:rPr>
          <w:rFonts w:hint="eastAsia" w:ascii="宋体" w:hAnsi="宋体"/>
          <w:color w:val="auto"/>
          <w:sz w:val="24"/>
          <w:highlight w:val="none"/>
        </w:rPr>
        <w:t>在评标过程中和评标结束后，评委会的研究情况和所有投标人的商业秘密都属于保密内容；</w:t>
      </w:r>
    </w:p>
    <w:p>
      <w:pPr>
        <w:spacing w:line="360" w:lineRule="auto"/>
        <w:ind w:left="714" w:leftChars="1" w:hanging="712" w:hangingChars="297"/>
        <w:rPr>
          <w:rFonts w:ascii="宋体"/>
          <w:color w:val="auto"/>
          <w:spacing w:val="-2"/>
          <w:sz w:val="24"/>
          <w:highlight w:val="none"/>
        </w:rPr>
      </w:pPr>
      <w:r>
        <w:rPr>
          <w:rFonts w:ascii="宋体" w:hAnsi="宋体"/>
          <w:color w:val="auto"/>
          <w:sz w:val="24"/>
          <w:highlight w:val="none"/>
        </w:rPr>
        <w:t>23.2</w:t>
      </w:r>
      <w:r>
        <w:rPr>
          <w:rFonts w:ascii="宋体" w:hAnsi="宋体"/>
          <w:color w:val="auto"/>
          <w:sz w:val="24"/>
          <w:highlight w:val="none"/>
        </w:rPr>
        <w:tab/>
      </w:r>
      <w:r>
        <w:rPr>
          <w:rFonts w:hint="eastAsia" w:ascii="宋体" w:hAnsi="宋体"/>
          <w:color w:val="auto"/>
          <w:spacing w:val="-2"/>
          <w:sz w:val="24"/>
          <w:highlight w:val="none"/>
        </w:rPr>
        <w:t>有关投标文件的审查、澄清、评估和比较以及有关授予合同的意向一切情况都不得透露给任何投标人或与上述评标工作无关的人员；</w:t>
      </w:r>
    </w:p>
    <w:p>
      <w:pPr>
        <w:spacing w:line="360" w:lineRule="auto"/>
        <w:ind w:left="714" w:leftChars="1" w:hanging="712" w:hangingChars="297"/>
        <w:rPr>
          <w:rFonts w:ascii="宋体" w:hAnsi="宋体"/>
          <w:b/>
          <w:color w:val="auto"/>
          <w:sz w:val="24"/>
          <w:highlight w:val="none"/>
        </w:rPr>
      </w:pPr>
      <w:r>
        <w:rPr>
          <w:rFonts w:ascii="宋体" w:hAnsi="宋体"/>
          <w:color w:val="auto"/>
          <w:sz w:val="24"/>
          <w:highlight w:val="none"/>
        </w:rPr>
        <w:t>23.3</w:t>
      </w:r>
      <w:r>
        <w:rPr>
          <w:rFonts w:ascii="宋体" w:hAnsi="宋体"/>
          <w:color w:val="auto"/>
          <w:sz w:val="24"/>
          <w:highlight w:val="none"/>
        </w:rPr>
        <w:tab/>
      </w:r>
      <w:r>
        <w:rPr>
          <w:rFonts w:hint="eastAsia" w:ascii="宋体" w:hAnsi="宋体"/>
          <w:color w:val="auto"/>
          <w:sz w:val="24"/>
          <w:highlight w:val="none"/>
        </w:rPr>
        <w:t>投标人不得干扰招标人的评标活动，否则将撤消其投标资格，并没收其投标保证金。</w:t>
      </w:r>
    </w:p>
    <w:p>
      <w:pPr>
        <w:spacing w:line="360" w:lineRule="auto"/>
        <w:ind w:left="718" w:leftChars="1" w:hanging="716" w:hangingChars="297"/>
        <w:rPr>
          <w:rFonts w:ascii="宋体"/>
          <w:b/>
          <w:color w:val="auto"/>
          <w:sz w:val="24"/>
          <w:highlight w:val="none"/>
        </w:rPr>
      </w:pPr>
      <w:r>
        <w:rPr>
          <w:rFonts w:ascii="宋体" w:hAnsi="宋体"/>
          <w:b/>
          <w:color w:val="auto"/>
          <w:sz w:val="24"/>
          <w:highlight w:val="none"/>
        </w:rPr>
        <w:t xml:space="preserve">E   </w:t>
      </w:r>
      <w:r>
        <w:rPr>
          <w:rFonts w:hint="eastAsia" w:ascii="宋体" w:hAnsi="宋体"/>
          <w:b/>
          <w:color w:val="auto"/>
          <w:sz w:val="24"/>
          <w:highlight w:val="none"/>
        </w:rPr>
        <w:t>评标方法及标准</w:t>
      </w:r>
    </w:p>
    <w:p>
      <w:pPr>
        <w:spacing w:line="360" w:lineRule="auto"/>
        <w:ind w:left="714" w:leftChars="1" w:hanging="712" w:hangingChars="297"/>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w:t>
      </w:r>
      <w:r>
        <w:rPr>
          <w:rFonts w:ascii="宋体"/>
          <w:bCs/>
          <w:color w:val="auto"/>
          <w:sz w:val="24"/>
          <w:highlight w:val="none"/>
        </w:rPr>
        <w:tab/>
      </w:r>
      <w:r>
        <w:rPr>
          <w:rFonts w:hint="eastAsia" w:ascii="宋体" w:hAnsi="宋体"/>
          <w:bCs/>
          <w:color w:val="auto"/>
          <w:sz w:val="24"/>
          <w:highlight w:val="none"/>
        </w:rPr>
        <w:t>评标方法（</w:t>
      </w:r>
      <w:r>
        <w:rPr>
          <w:rFonts w:hint="eastAsia" w:ascii="宋体" w:hAnsi="宋体"/>
          <w:bCs/>
          <w:color w:val="auto"/>
          <w:sz w:val="24"/>
          <w:highlight w:val="none"/>
          <w:lang w:val="en-US" w:eastAsia="zh-CN"/>
        </w:rPr>
        <w:t>最低投标价法</w:t>
      </w:r>
      <w:r>
        <w:rPr>
          <w:rFonts w:hint="eastAsia" w:ascii="宋体" w:hAnsi="宋体"/>
          <w:bCs/>
          <w:color w:val="auto"/>
          <w:sz w:val="24"/>
          <w:highlight w:val="none"/>
        </w:rPr>
        <w:t>）</w:t>
      </w:r>
    </w:p>
    <w:p>
      <w:pPr>
        <w:spacing w:line="360" w:lineRule="auto"/>
        <w:ind w:left="714" w:leftChars="1" w:hanging="712" w:hangingChars="297"/>
        <w:rPr>
          <w:rFonts w:hint="eastAsia" w:ascii="宋体" w:hAnsi="宋体"/>
          <w:color w:val="auto"/>
          <w:sz w:val="24"/>
          <w:highlight w:val="none"/>
        </w:rPr>
      </w:pPr>
      <w:r>
        <w:rPr>
          <w:rFonts w:ascii="宋体" w:hAnsi="宋体"/>
          <w:color w:val="auto"/>
          <w:sz w:val="24"/>
          <w:highlight w:val="none"/>
        </w:rPr>
        <w:t>24.1</w:t>
      </w:r>
      <w:r>
        <w:rPr>
          <w:rFonts w:ascii="宋体" w:hAnsi="宋体"/>
          <w:color w:val="auto"/>
          <w:sz w:val="24"/>
          <w:highlight w:val="none"/>
        </w:rPr>
        <w:tab/>
      </w:r>
      <w:r>
        <w:rPr>
          <w:rFonts w:hint="eastAsia" w:ascii="宋体" w:hAnsi="宋体"/>
          <w:color w:val="auto"/>
          <w:sz w:val="24"/>
          <w:highlight w:val="none"/>
          <w:lang w:val="en-US" w:eastAsia="zh-CN"/>
        </w:rPr>
        <w:t>最低投标价法</w:t>
      </w:r>
      <w:r>
        <w:rPr>
          <w:rFonts w:hint="eastAsia" w:ascii="宋体" w:hAnsi="宋体"/>
          <w:color w:val="auto"/>
          <w:sz w:val="24"/>
          <w:highlight w:val="none"/>
        </w:rPr>
        <w:t>，评标委员会按照招标文件中规定的各项因素进行综合评审后，在全部满足招标文件实质性要求前提下，依据统一的价格要素评定最低报价，按投标报价由低到高顺序排列，以提出最低报价的投标人作为中标候选供应商或者中标供应商。报价相同的，由采购人或者采购人委托评标委员会按照招标文件规定的方式确定一个参加评标的投标人，招标文件未规定的采取随机抽取方式确定，其他投标无效。</w:t>
      </w:r>
    </w:p>
    <w:p>
      <w:pPr>
        <w:spacing w:line="360" w:lineRule="auto"/>
        <w:ind w:left="714" w:leftChars="1" w:hanging="712" w:hangingChars="297"/>
        <w:rPr>
          <w:rFonts w:ascii="宋体"/>
          <w:color w:val="auto"/>
          <w:sz w:val="24"/>
          <w:highlight w:val="none"/>
        </w:rPr>
      </w:pPr>
    </w:p>
    <w:p>
      <w:pPr>
        <w:spacing w:line="360" w:lineRule="auto"/>
        <w:rPr>
          <w:rFonts w:ascii="宋体"/>
          <w:color w:val="auto"/>
          <w:sz w:val="24"/>
          <w:szCs w:val="20"/>
          <w:highlight w:val="none"/>
        </w:rPr>
      </w:pPr>
      <w:r>
        <w:rPr>
          <w:rFonts w:ascii="宋体"/>
          <w:color w:val="auto"/>
          <w:sz w:val="24"/>
          <w:szCs w:val="20"/>
          <w:highlight w:val="none"/>
        </w:rPr>
        <w:br w:type="page"/>
      </w:r>
      <w:r>
        <w:rPr>
          <w:rFonts w:ascii="宋体" w:hAnsi="宋体"/>
          <w:color w:val="auto"/>
          <w:sz w:val="24"/>
          <w:szCs w:val="20"/>
          <w:highlight w:val="none"/>
        </w:rPr>
        <w:t>24.2</w:t>
      </w:r>
      <w:r>
        <w:rPr>
          <w:rFonts w:ascii="宋体" w:hAnsi="宋体"/>
          <w:color w:val="auto"/>
          <w:sz w:val="24"/>
          <w:szCs w:val="20"/>
          <w:highlight w:val="none"/>
        </w:rPr>
        <w:tab/>
      </w:r>
      <w:r>
        <w:rPr>
          <w:rFonts w:hint="eastAsia" w:ascii="宋体" w:hAnsi="宋体"/>
          <w:color w:val="auto"/>
          <w:sz w:val="24"/>
          <w:szCs w:val="20"/>
          <w:highlight w:val="none"/>
        </w:rPr>
        <w:t>评标标准</w:t>
      </w:r>
    </w:p>
    <w:tbl>
      <w:tblPr>
        <w:tblStyle w:val="22"/>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52"/>
        <w:gridCol w:w="6644"/>
        <w:gridCol w:w="612"/>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Align w:val="center"/>
          </w:tcPr>
          <w:p>
            <w:pPr>
              <w:autoSpaceDE w:val="0"/>
              <w:autoSpaceDN w:val="0"/>
              <w:spacing w:line="0" w:lineRule="atLeast"/>
              <w:jc w:val="center"/>
              <w:rPr>
                <w:color w:val="auto"/>
                <w:sz w:val="18"/>
                <w:szCs w:val="18"/>
                <w:highlight w:val="none"/>
              </w:rPr>
            </w:pPr>
            <w:r>
              <w:rPr>
                <w:color w:val="auto"/>
                <w:sz w:val="18"/>
                <w:szCs w:val="18"/>
                <w:highlight w:val="none"/>
              </w:rPr>
              <w:t>项目</w:t>
            </w:r>
          </w:p>
        </w:tc>
        <w:tc>
          <w:tcPr>
            <w:tcW w:w="652" w:type="dxa"/>
            <w:vAlign w:val="center"/>
          </w:tcPr>
          <w:p>
            <w:pPr>
              <w:autoSpaceDE w:val="0"/>
              <w:autoSpaceDN w:val="0"/>
              <w:spacing w:line="0" w:lineRule="atLeast"/>
              <w:jc w:val="center"/>
              <w:rPr>
                <w:rFonts w:hint="eastAsia"/>
                <w:color w:val="auto"/>
                <w:sz w:val="18"/>
                <w:szCs w:val="18"/>
                <w:highlight w:val="none"/>
              </w:rPr>
            </w:pPr>
            <w:r>
              <w:rPr>
                <w:rFonts w:hint="eastAsia"/>
                <w:color w:val="auto"/>
                <w:sz w:val="18"/>
                <w:szCs w:val="18"/>
                <w:highlight w:val="none"/>
              </w:rPr>
              <w:t>序号</w:t>
            </w:r>
          </w:p>
        </w:tc>
        <w:tc>
          <w:tcPr>
            <w:tcW w:w="6644" w:type="dxa"/>
            <w:vAlign w:val="center"/>
          </w:tcPr>
          <w:p>
            <w:pPr>
              <w:autoSpaceDE w:val="0"/>
              <w:autoSpaceDN w:val="0"/>
              <w:spacing w:line="0" w:lineRule="atLeast"/>
              <w:jc w:val="center"/>
              <w:rPr>
                <w:color w:val="auto"/>
                <w:sz w:val="18"/>
                <w:szCs w:val="18"/>
                <w:highlight w:val="none"/>
              </w:rPr>
            </w:pPr>
            <w:r>
              <w:rPr>
                <w:color w:val="auto"/>
                <w:sz w:val="18"/>
                <w:szCs w:val="18"/>
                <w:highlight w:val="none"/>
              </w:rPr>
              <w:t>评审内容</w:t>
            </w:r>
          </w:p>
        </w:tc>
        <w:tc>
          <w:tcPr>
            <w:tcW w:w="1397" w:type="dxa"/>
            <w:gridSpan w:val="2"/>
            <w:vAlign w:val="center"/>
          </w:tcPr>
          <w:p>
            <w:pPr>
              <w:autoSpaceDE w:val="0"/>
              <w:autoSpaceDN w:val="0"/>
              <w:spacing w:line="0" w:lineRule="atLeast"/>
              <w:jc w:val="center"/>
              <w:rPr>
                <w:color w:val="auto"/>
                <w:sz w:val="18"/>
                <w:szCs w:val="18"/>
                <w:highlight w:val="none"/>
              </w:rPr>
            </w:pPr>
            <w:r>
              <w:rPr>
                <w:color w:val="auto"/>
                <w:sz w:val="18"/>
                <w:szCs w:val="18"/>
                <w:highlight w:val="none"/>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restart"/>
            <w:vAlign w:val="center"/>
          </w:tcPr>
          <w:p>
            <w:pPr>
              <w:autoSpaceDE w:val="0"/>
              <w:autoSpaceDN w:val="0"/>
              <w:spacing w:line="0" w:lineRule="atLeast"/>
              <w:jc w:val="center"/>
              <w:rPr>
                <w:color w:val="auto"/>
                <w:sz w:val="18"/>
                <w:szCs w:val="18"/>
                <w:highlight w:val="none"/>
              </w:rPr>
            </w:pPr>
            <w:r>
              <w:rPr>
                <w:rFonts w:hint="eastAsia"/>
                <w:color w:val="auto"/>
                <w:sz w:val="18"/>
                <w:szCs w:val="18"/>
                <w:highlight w:val="none"/>
              </w:rPr>
              <w:t>资格审查</w:t>
            </w:r>
          </w:p>
        </w:tc>
        <w:tc>
          <w:tcPr>
            <w:tcW w:w="652" w:type="dxa"/>
            <w:vAlign w:val="center"/>
          </w:tcPr>
          <w:p>
            <w:pPr>
              <w:autoSpaceDE w:val="0"/>
              <w:autoSpaceDN w:val="0"/>
              <w:spacing w:line="0" w:lineRule="atLeast"/>
              <w:jc w:val="center"/>
              <w:rPr>
                <w:color w:val="auto"/>
                <w:sz w:val="18"/>
                <w:szCs w:val="18"/>
                <w:highlight w:val="none"/>
              </w:rPr>
            </w:pPr>
          </w:p>
        </w:tc>
        <w:tc>
          <w:tcPr>
            <w:tcW w:w="6644" w:type="dxa"/>
            <w:vAlign w:val="center"/>
          </w:tcPr>
          <w:p>
            <w:pPr>
              <w:autoSpaceDE w:val="0"/>
              <w:autoSpaceDN w:val="0"/>
              <w:spacing w:line="0" w:lineRule="atLeast"/>
              <w:rPr>
                <w:color w:val="auto"/>
                <w:sz w:val="18"/>
                <w:szCs w:val="18"/>
                <w:highlight w:val="none"/>
              </w:rPr>
            </w:pPr>
          </w:p>
        </w:tc>
        <w:tc>
          <w:tcPr>
            <w:tcW w:w="612" w:type="dxa"/>
            <w:vAlign w:val="center"/>
          </w:tcPr>
          <w:p>
            <w:pPr>
              <w:autoSpaceDE w:val="0"/>
              <w:autoSpaceDN w:val="0"/>
              <w:spacing w:line="0" w:lineRule="atLeast"/>
              <w:jc w:val="center"/>
              <w:rPr>
                <w:color w:val="auto"/>
                <w:sz w:val="18"/>
                <w:szCs w:val="18"/>
                <w:highlight w:val="none"/>
              </w:rPr>
            </w:pPr>
            <w:r>
              <w:rPr>
                <w:rFonts w:hint="eastAsia"/>
                <w:color w:val="auto"/>
                <w:sz w:val="18"/>
                <w:szCs w:val="18"/>
                <w:highlight w:val="none"/>
              </w:rPr>
              <w:t>通过</w:t>
            </w:r>
          </w:p>
        </w:tc>
        <w:tc>
          <w:tcPr>
            <w:tcW w:w="785" w:type="dxa"/>
            <w:vAlign w:val="center"/>
          </w:tcPr>
          <w:p>
            <w:pPr>
              <w:autoSpaceDE w:val="0"/>
              <w:autoSpaceDN w:val="0"/>
              <w:spacing w:line="0" w:lineRule="atLeast"/>
              <w:jc w:val="center"/>
              <w:rPr>
                <w:color w:val="auto"/>
                <w:sz w:val="18"/>
                <w:szCs w:val="18"/>
                <w:highlight w:val="none"/>
              </w:rPr>
            </w:pPr>
            <w:r>
              <w:rPr>
                <w:rFonts w:hint="eastAsia"/>
                <w:color w:val="auto"/>
                <w:sz w:val="18"/>
                <w:szCs w:val="18"/>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continue"/>
            <w:vAlign w:val="center"/>
          </w:tcPr>
          <w:p>
            <w:pPr>
              <w:autoSpaceDE w:val="0"/>
              <w:autoSpaceDN w:val="0"/>
              <w:spacing w:line="0" w:lineRule="atLeast"/>
              <w:jc w:val="center"/>
              <w:rPr>
                <w:rFonts w:hint="eastAsia"/>
                <w:color w:val="auto"/>
                <w:sz w:val="18"/>
                <w:szCs w:val="18"/>
                <w:highlight w:val="none"/>
              </w:rPr>
            </w:pPr>
          </w:p>
        </w:tc>
        <w:tc>
          <w:tcPr>
            <w:tcW w:w="652" w:type="dxa"/>
            <w:vAlign w:val="center"/>
          </w:tcPr>
          <w:p>
            <w:pPr>
              <w:autoSpaceDE w:val="0"/>
              <w:autoSpaceDN w:val="0"/>
              <w:spacing w:line="0" w:lineRule="atLeast"/>
              <w:jc w:val="center"/>
              <w:rPr>
                <w:rFonts w:hint="eastAsia"/>
                <w:color w:val="auto"/>
                <w:sz w:val="18"/>
                <w:szCs w:val="18"/>
                <w:highlight w:val="none"/>
              </w:rPr>
            </w:pPr>
            <w:r>
              <w:rPr>
                <w:rFonts w:hint="eastAsia"/>
                <w:color w:val="auto"/>
                <w:sz w:val="18"/>
                <w:szCs w:val="18"/>
                <w:highlight w:val="none"/>
              </w:rPr>
              <w:t>1</w:t>
            </w:r>
          </w:p>
        </w:tc>
        <w:tc>
          <w:tcPr>
            <w:tcW w:w="6644" w:type="dxa"/>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是否提供合格的企业法人营业执照（或三证合一）；</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auto"/>
                <w:sz w:val="18"/>
                <w:szCs w:val="18"/>
                <w:highlight w:val="none"/>
              </w:rPr>
            </w:pPr>
          </w:p>
        </w:tc>
        <w:tc>
          <w:tcPr>
            <w:tcW w:w="652" w:type="dxa"/>
            <w:vAlign w:val="center"/>
          </w:tcPr>
          <w:p>
            <w:pPr>
              <w:autoSpaceDE w:val="0"/>
              <w:autoSpaceDN w:val="0"/>
              <w:spacing w:line="0" w:lineRule="atLeast"/>
              <w:jc w:val="center"/>
              <w:rPr>
                <w:rFonts w:hint="eastAsia"/>
                <w:color w:val="auto"/>
                <w:sz w:val="18"/>
                <w:szCs w:val="18"/>
                <w:highlight w:val="none"/>
              </w:rPr>
            </w:pPr>
            <w:r>
              <w:rPr>
                <w:rFonts w:hint="eastAsia"/>
                <w:color w:val="auto"/>
                <w:sz w:val="18"/>
                <w:szCs w:val="18"/>
                <w:highlight w:val="none"/>
              </w:rPr>
              <w:t>2</w:t>
            </w:r>
          </w:p>
        </w:tc>
        <w:tc>
          <w:tcPr>
            <w:tcW w:w="6644" w:type="dxa"/>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lang w:eastAsia="zh-CN"/>
              </w:rPr>
              <w:t>投标文件是否按照规定进行胶装、标记的；</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auto"/>
                <w:sz w:val="18"/>
                <w:szCs w:val="18"/>
                <w:highlight w:val="none"/>
              </w:rPr>
            </w:pPr>
          </w:p>
        </w:tc>
        <w:tc>
          <w:tcPr>
            <w:tcW w:w="652" w:type="dxa"/>
            <w:vMerge w:val="restart"/>
            <w:vAlign w:val="center"/>
          </w:tcPr>
          <w:p>
            <w:pPr>
              <w:autoSpaceDE w:val="0"/>
              <w:autoSpaceDN w:val="0"/>
              <w:spacing w:line="0" w:lineRule="atLeast"/>
              <w:jc w:val="center"/>
              <w:rPr>
                <w:rFonts w:hint="default"/>
                <w:color w:val="auto"/>
                <w:sz w:val="18"/>
                <w:szCs w:val="18"/>
                <w:highlight w:val="none"/>
                <w:lang w:val="en-US" w:eastAsia="zh-CN"/>
              </w:rPr>
            </w:pPr>
            <w:r>
              <w:rPr>
                <w:rFonts w:hint="eastAsia"/>
                <w:color w:val="auto"/>
                <w:sz w:val="18"/>
                <w:szCs w:val="18"/>
                <w:highlight w:val="none"/>
                <w:lang w:val="en-US" w:eastAsia="zh-CN"/>
              </w:rPr>
              <w:t>3</w:t>
            </w:r>
          </w:p>
        </w:tc>
        <w:tc>
          <w:tcPr>
            <w:tcW w:w="6644" w:type="dxa"/>
            <w:vAlign w:val="center"/>
          </w:tcPr>
          <w:p>
            <w:pPr>
              <w:autoSpaceDE w:val="0"/>
              <w:autoSpaceDN w:val="0"/>
              <w:spacing w:line="240" w:lineRule="atLeast"/>
              <w:rPr>
                <w:color w:val="auto"/>
                <w:sz w:val="18"/>
                <w:szCs w:val="18"/>
                <w:highlight w:val="none"/>
              </w:rPr>
            </w:pPr>
            <w:r>
              <w:rPr>
                <w:rFonts w:hint="eastAsia"/>
                <w:color w:val="auto"/>
                <w:sz w:val="18"/>
                <w:szCs w:val="18"/>
                <w:highlight w:val="none"/>
              </w:rPr>
              <w:t>符合《政府采购法》第二十二条规定的条件</w:t>
            </w:r>
          </w:p>
          <w:p>
            <w:pPr>
              <w:autoSpaceDE w:val="0"/>
              <w:autoSpaceDN w:val="0"/>
              <w:spacing w:line="240" w:lineRule="atLeast"/>
              <w:rPr>
                <w:rFonts w:hint="eastAsia" w:ascii="宋体" w:hAnsi="宋体" w:cs="宋体"/>
                <w:color w:val="auto"/>
                <w:kern w:val="0"/>
                <w:sz w:val="18"/>
                <w:szCs w:val="18"/>
                <w:highlight w:val="none"/>
                <w:lang w:eastAsia="zh-CN"/>
              </w:rPr>
            </w:pPr>
            <w:r>
              <w:rPr>
                <w:rFonts w:hint="eastAsia"/>
                <w:color w:val="auto"/>
                <w:sz w:val="18"/>
                <w:szCs w:val="18"/>
                <w:highlight w:val="none"/>
              </w:rPr>
              <w:t>（一）具有独立承担民事责任的能力；</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auto"/>
                <w:sz w:val="18"/>
                <w:szCs w:val="18"/>
                <w:highlight w:val="none"/>
              </w:rPr>
            </w:pPr>
          </w:p>
        </w:tc>
        <w:tc>
          <w:tcPr>
            <w:tcW w:w="652" w:type="dxa"/>
            <w:vMerge w:val="continue"/>
            <w:vAlign w:val="center"/>
          </w:tcPr>
          <w:p>
            <w:pPr>
              <w:autoSpaceDE w:val="0"/>
              <w:autoSpaceDN w:val="0"/>
              <w:spacing w:line="0" w:lineRule="atLeast"/>
              <w:jc w:val="center"/>
              <w:rPr>
                <w:rFonts w:hint="eastAsia"/>
                <w:color w:val="auto"/>
                <w:sz w:val="18"/>
                <w:szCs w:val="18"/>
                <w:highlight w:val="none"/>
                <w:lang w:val="en-US" w:eastAsia="zh-CN"/>
              </w:rPr>
            </w:pPr>
          </w:p>
        </w:tc>
        <w:tc>
          <w:tcPr>
            <w:tcW w:w="6644" w:type="dxa"/>
            <w:vAlign w:val="center"/>
          </w:tcPr>
          <w:p>
            <w:pPr>
              <w:autoSpaceDE w:val="0"/>
              <w:autoSpaceDN w:val="0"/>
              <w:spacing w:line="240" w:lineRule="atLeast"/>
              <w:rPr>
                <w:rFonts w:hint="eastAsia" w:ascii="宋体" w:hAnsi="宋体" w:cs="宋体"/>
                <w:color w:val="auto"/>
                <w:kern w:val="0"/>
                <w:sz w:val="18"/>
                <w:szCs w:val="18"/>
                <w:highlight w:val="none"/>
                <w:lang w:eastAsia="zh-CN"/>
              </w:rPr>
            </w:pPr>
            <w:r>
              <w:rPr>
                <w:rFonts w:hint="eastAsia"/>
                <w:color w:val="auto"/>
                <w:sz w:val="18"/>
                <w:szCs w:val="18"/>
                <w:highlight w:val="none"/>
              </w:rPr>
              <w:t>（二）具有良好的商业信誉和健全的</w:t>
            </w:r>
            <w:r>
              <w:rPr>
                <w:color w:val="auto"/>
                <w:highlight w:val="none"/>
              </w:rPr>
              <w:fldChar w:fldCharType="begin"/>
            </w:r>
            <w:r>
              <w:rPr>
                <w:color w:val="auto"/>
                <w:highlight w:val="none"/>
              </w:rPr>
              <w:instrText xml:space="preserve"> HYPERLINK "https://www.baidu.com/s?wd=财务会计制度&amp;tn=SE_PcZhidaonwhc_ngpagmjz&amp;rsv_dl=gh_pc_zhidao" </w:instrText>
            </w:r>
            <w:r>
              <w:rPr>
                <w:color w:val="auto"/>
                <w:highlight w:val="none"/>
              </w:rPr>
              <w:fldChar w:fldCharType="separate"/>
            </w:r>
            <w:r>
              <w:rPr>
                <w:rFonts w:hint="eastAsia"/>
                <w:color w:val="auto"/>
                <w:sz w:val="18"/>
                <w:szCs w:val="18"/>
                <w:highlight w:val="none"/>
              </w:rPr>
              <w:t>财务会计制度</w:t>
            </w:r>
            <w:r>
              <w:rPr>
                <w:rFonts w:hint="eastAsia"/>
                <w:color w:val="auto"/>
                <w:sz w:val="18"/>
                <w:szCs w:val="18"/>
                <w:highlight w:val="none"/>
              </w:rPr>
              <w:fldChar w:fldCharType="end"/>
            </w:r>
            <w:r>
              <w:rPr>
                <w:rFonts w:hint="eastAsia"/>
                <w:color w:val="auto"/>
                <w:sz w:val="18"/>
                <w:szCs w:val="18"/>
                <w:highlight w:val="none"/>
              </w:rPr>
              <w:t>；</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auto"/>
                <w:sz w:val="18"/>
                <w:szCs w:val="18"/>
                <w:highlight w:val="none"/>
              </w:rPr>
            </w:pPr>
          </w:p>
        </w:tc>
        <w:tc>
          <w:tcPr>
            <w:tcW w:w="652" w:type="dxa"/>
            <w:vMerge w:val="continue"/>
            <w:vAlign w:val="center"/>
          </w:tcPr>
          <w:p>
            <w:pPr>
              <w:autoSpaceDE w:val="0"/>
              <w:autoSpaceDN w:val="0"/>
              <w:spacing w:line="0" w:lineRule="atLeast"/>
              <w:jc w:val="center"/>
              <w:rPr>
                <w:rFonts w:hint="eastAsia"/>
                <w:color w:val="auto"/>
                <w:sz w:val="18"/>
                <w:szCs w:val="18"/>
                <w:highlight w:val="none"/>
                <w:lang w:val="en-US" w:eastAsia="zh-CN"/>
              </w:rPr>
            </w:pPr>
          </w:p>
        </w:tc>
        <w:tc>
          <w:tcPr>
            <w:tcW w:w="6644" w:type="dxa"/>
            <w:vAlign w:val="center"/>
          </w:tcPr>
          <w:p>
            <w:pPr>
              <w:autoSpaceDE w:val="0"/>
              <w:autoSpaceDN w:val="0"/>
              <w:spacing w:line="240" w:lineRule="atLeast"/>
              <w:rPr>
                <w:rFonts w:hint="eastAsia" w:ascii="宋体" w:hAnsi="宋体" w:cs="宋体"/>
                <w:color w:val="auto"/>
                <w:kern w:val="0"/>
                <w:sz w:val="18"/>
                <w:szCs w:val="18"/>
                <w:highlight w:val="none"/>
                <w:lang w:eastAsia="zh-CN"/>
              </w:rPr>
            </w:pPr>
            <w:r>
              <w:rPr>
                <w:rFonts w:hint="eastAsia"/>
                <w:color w:val="auto"/>
                <w:sz w:val="18"/>
                <w:szCs w:val="18"/>
                <w:highlight w:val="none"/>
              </w:rPr>
              <w:t>（三）具有履行合同所必需的设备和专业技术能力；</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auto"/>
                <w:sz w:val="18"/>
                <w:szCs w:val="18"/>
                <w:highlight w:val="none"/>
              </w:rPr>
            </w:pPr>
          </w:p>
        </w:tc>
        <w:tc>
          <w:tcPr>
            <w:tcW w:w="652" w:type="dxa"/>
            <w:vMerge w:val="continue"/>
            <w:vAlign w:val="center"/>
          </w:tcPr>
          <w:p>
            <w:pPr>
              <w:autoSpaceDE w:val="0"/>
              <w:autoSpaceDN w:val="0"/>
              <w:spacing w:line="0" w:lineRule="atLeast"/>
              <w:jc w:val="center"/>
              <w:rPr>
                <w:rFonts w:hint="eastAsia"/>
                <w:color w:val="auto"/>
                <w:sz w:val="18"/>
                <w:szCs w:val="18"/>
                <w:highlight w:val="none"/>
                <w:lang w:val="en-US" w:eastAsia="zh-CN"/>
              </w:rPr>
            </w:pPr>
          </w:p>
        </w:tc>
        <w:tc>
          <w:tcPr>
            <w:tcW w:w="6644" w:type="dxa"/>
            <w:vAlign w:val="center"/>
          </w:tcPr>
          <w:p>
            <w:pPr>
              <w:autoSpaceDE w:val="0"/>
              <w:autoSpaceDN w:val="0"/>
              <w:spacing w:line="240" w:lineRule="atLeast"/>
              <w:rPr>
                <w:rFonts w:hint="eastAsia" w:ascii="宋体" w:hAnsi="宋体" w:cs="宋体"/>
                <w:color w:val="auto"/>
                <w:kern w:val="0"/>
                <w:sz w:val="18"/>
                <w:szCs w:val="18"/>
                <w:highlight w:val="none"/>
                <w:lang w:eastAsia="zh-CN"/>
              </w:rPr>
            </w:pPr>
            <w:r>
              <w:rPr>
                <w:rFonts w:hint="eastAsia"/>
                <w:color w:val="auto"/>
                <w:sz w:val="18"/>
                <w:szCs w:val="18"/>
                <w:highlight w:val="none"/>
              </w:rPr>
              <w:t>（四）有依法缴纳税收和</w:t>
            </w:r>
            <w:r>
              <w:rPr>
                <w:color w:val="auto"/>
                <w:highlight w:val="none"/>
              </w:rPr>
              <w:fldChar w:fldCharType="begin"/>
            </w:r>
            <w:r>
              <w:rPr>
                <w:color w:val="auto"/>
                <w:highlight w:val="none"/>
              </w:rPr>
              <w:instrText xml:space="preserve"> HYPERLINK "https://www.baidu.com/s?wd=社会保障资金&amp;tn=SE_PcZhidaonwhc_ngpagmjz&amp;rsv_dl=gh_pc_zhidao" </w:instrText>
            </w:r>
            <w:r>
              <w:rPr>
                <w:color w:val="auto"/>
                <w:highlight w:val="none"/>
              </w:rPr>
              <w:fldChar w:fldCharType="separate"/>
            </w:r>
            <w:r>
              <w:rPr>
                <w:rFonts w:hint="eastAsia"/>
                <w:color w:val="auto"/>
                <w:sz w:val="18"/>
                <w:szCs w:val="18"/>
                <w:highlight w:val="none"/>
              </w:rPr>
              <w:t>社会保障资金</w:t>
            </w:r>
            <w:r>
              <w:rPr>
                <w:rFonts w:hint="eastAsia"/>
                <w:color w:val="auto"/>
                <w:sz w:val="18"/>
                <w:szCs w:val="18"/>
                <w:highlight w:val="none"/>
              </w:rPr>
              <w:fldChar w:fldCharType="end"/>
            </w:r>
            <w:r>
              <w:rPr>
                <w:rFonts w:hint="eastAsia"/>
                <w:color w:val="auto"/>
                <w:sz w:val="18"/>
                <w:szCs w:val="18"/>
                <w:highlight w:val="none"/>
              </w:rPr>
              <w:t>的良好记录；</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auto"/>
                <w:sz w:val="18"/>
                <w:szCs w:val="18"/>
                <w:highlight w:val="none"/>
              </w:rPr>
            </w:pPr>
          </w:p>
        </w:tc>
        <w:tc>
          <w:tcPr>
            <w:tcW w:w="652" w:type="dxa"/>
            <w:vMerge w:val="continue"/>
            <w:vAlign w:val="center"/>
          </w:tcPr>
          <w:p>
            <w:pPr>
              <w:autoSpaceDE w:val="0"/>
              <w:autoSpaceDN w:val="0"/>
              <w:spacing w:line="0" w:lineRule="atLeast"/>
              <w:jc w:val="center"/>
              <w:rPr>
                <w:rFonts w:hint="eastAsia"/>
                <w:color w:val="auto"/>
                <w:sz w:val="18"/>
                <w:szCs w:val="18"/>
                <w:highlight w:val="none"/>
                <w:lang w:val="en-US" w:eastAsia="zh-CN"/>
              </w:rPr>
            </w:pPr>
          </w:p>
        </w:tc>
        <w:tc>
          <w:tcPr>
            <w:tcW w:w="6644" w:type="dxa"/>
            <w:vAlign w:val="center"/>
          </w:tcPr>
          <w:p>
            <w:pPr>
              <w:autoSpaceDE w:val="0"/>
              <w:autoSpaceDN w:val="0"/>
              <w:spacing w:line="240" w:lineRule="atLeast"/>
              <w:rPr>
                <w:rFonts w:hint="eastAsia" w:ascii="宋体" w:hAnsi="宋体" w:cs="宋体"/>
                <w:color w:val="auto"/>
                <w:kern w:val="0"/>
                <w:sz w:val="18"/>
                <w:szCs w:val="18"/>
                <w:highlight w:val="none"/>
                <w:lang w:eastAsia="zh-CN"/>
              </w:rPr>
            </w:pPr>
            <w:r>
              <w:rPr>
                <w:rFonts w:hint="eastAsia"/>
                <w:color w:val="auto"/>
                <w:sz w:val="18"/>
                <w:szCs w:val="18"/>
                <w:highlight w:val="none"/>
              </w:rPr>
              <w:t>（五）参加政府采购活动前三年内，在经营活动中没有重大违法记录；</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auto"/>
                <w:sz w:val="18"/>
                <w:szCs w:val="18"/>
                <w:highlight w:val="none"/>
              </w:rPr>
            </w:pPr>
          </w:p>
        </w:tc>
        <w:tc>
          <w:tcPr>
            <w:tcW w:w="652" w:type="dxa"/>
            <w:vAlign w:val="center"/>
          </w:tcPr>
          <w:p>
            <w:pPr>
              <w:autoSpaceDE w:val="0"/>
              <w:autoSpaceDN w:val="0"/>
              <w:spacing w:line="0" w:lineRule="atLeast"/>
              <w:jc w:val="center"/>
              <w:rPr>
                <w:rFonts w:hint="default"/>
                <w:color w:val="auto"/>
                <w:sz w:val="18"/>
                <w:szCs w:val="18"/>
                <w:highlight w:val="none"/>
                <w:lang w:val="en-US" w:eastAsia="zh-CN"/>
              </w:rPr>
            </w:pPr>
            <w:r>
              <w:rPr>
                <w:rFonts w:hint="eastAsia"/>
                <w:color w:val="auto"/>
                <w:sz w:val="18"/>
                <w:szCs w:val="18"/>
                <w:highlight w:val="none"/>
                <w:lang w:val="en-US" w:eastAsia="zh-CN"/>
              </w:rPr>
              <w:t>4</w:t>
            </w:r>
          </w:p>
        </w:tc>
        <w:tc>
          <w:tcPr>
            <w:tcW w:w="6644" w:type="dxa"/>
            <w:vAlign w:val="center"/>
          </w:tcPr>
          <w:p>
            <w:pPr>
              <w:autoSpaceDE w:val="0"/>
              <w:autoSpaceDN w:val="0"/>
              <w:spacing w:line="240" w:lineRule="atLeast"/>
              <w:rPr>
                <w:rFonts w:hint="default" w:eastAsia="宋体"/>
                <w:color w:val="auto"/>
                <w:sz w:val="18"/>
                <w:szCs w:val="18"/>
                <w:highlight w:val="none"/>
                <w:lang w:val="en-US" w:eastAsia="zh-CN"/>
              </w:rPr>
            </w:pPr>
            <w:r>
              <w:rPr>
                <w:rFonts w:hint="eastAsia"/>
                <w:color w:val="auto"/>
                <w:sz w:val="18"/>
                <w:szCs w:val="18"/>
                <w:highlight w:val="none"/>
                <w:lang w:val="en-US" w:eastAsia="zh-CN"/>
              </w:rPr>
              <w:t>是否在规定日期内缴纳投标保证金</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auto"/>
                <w:sz w:val="18"/>
                <w:szCs w:val="18"/>
                <w:highlight w:val="none"/>
              </w:rPr>
            </w:pPr>
          </w:p>
        </w:tc>
        <w:tc>
          <w:tcPr>
            <w:tcW w:w="652" w:type="dxa"/>
            <w:vAlign w:val="center"/>
          </w:tcPr>
          <w:p>
            <w:pPr>
              <w:autoSpaceDE w:val="0"/>
              <w:autoSpaceDN w:val="0"/>
              <w:spacing w:line="0" w:lineRule="atLeast"/>
              <w:jc w:val="center"/>
              <w:rPr>
                <w:rFonts w:hint="default"/>
                <w:color w:val="auto"/>
                <w:sz w:val="18"/>
                <w:szCs w:val="18"/>
                <w:highlight w:val="none"/>
                <w:lang w:val="en-US" w:eastAsia="zh-CN"/>
              </w:rPr>
            </w:pPr>
            <w:r>
              <w:rPr>
                <w:rFonts w:hint="eastAsia"/>
                <w:color w:val="auto"/>
                <w:sz w:val="18"/>
                <w:szCs w:val="18"/>
                <w:highlight w:val="none"/>
                <w:lang w:val="en-US" w:eastAsia="zh-CN"/>
              </w:rPr>
              <w:t>5</w:t>
            </w:r>
          </w:p>
        </w:tc>
        <w:tc>
          <w:tcPr>
            <w:tcW w:w="6644" w:type="dxa"/>
            <w:vAlign w:val="center"/>
          </w:tcPr>
          <w:p>
            <w:pPr>
              <w:autoSpaceDE w:val="0"/>
              <w:autoSpaceDN w:val="0"/>
              <w:spacing w:line="240" w:lineRule="atLeast"/>
              <w:rPr>
                <w:rFonts w:hint="default" w:eastAsia="宋体"/>
                <w:color w:val="auto"/>
                <w:sz w:val="18"/>
                <w:szCs w:val="18"/>
                <w:highlight w:val="none"/>
                <w:lang w:val="en-US" w:eastAsia="zh-CN"/>
              </w:rPr>
            </w:pPr>
            <w:r>
              <w:rPr>
                <w:rFonts w:hint="eastAsia"/>
                <w:color w:val="auto"/>
                <w:sz w:val="18"/>
                <w:szCs w:val="18"/>
                <w:highlight w:val="none"/>
                <w:lang w:val="en-US" w:eastAsia="zh-CN"/>
              </w:rPr>
              <w:t>是否提供有效的动物防疫条件合格证</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688" w:type="dxa"/>
            <w:vMerge w:val="restart"/>
            <w:vAlign w:val="center"/>
          </w:tcPr>
          <w:p>
            <w:pPr>
              <w:autoSpaceDE w:val="0"/>
              <w:autoSpaceDN w:val="0"/>
              <w:spacing w:line="0" w:lineRule="atLeast"/>
              <w:jc w:val="center"/>
              <w:rPr>
                <w:color w:val="auto"/>
                <w:sz w:val="18"/>
                <w:szCs w:val="18"/>
                <w:highlight w:val="none"/>
              </w:rPr>
            </w:pPr>
            <w:r>
              <w:rPr>
                <w:color w:val="auto"/>
                <w:sz w:val="18"/>
                <w:szCs w:val="18"/>
                <w:highlight w:val="none"/>
              </w:rPr>
              <w:t>响应性</w:t>
            </w:r>
          </w:p>
          <w:p>
            <w:pPr>
              <w:autoSpaceDE w:val="0"/>
              <w:autoSpaceDN w:val="0"/>
              <w:spacing w:line="0" w:lineRule="atLeast"/>
              <w:jc w:val="center"/>
              <w:rPr>
                <w:color w:val="auto"/>
                <w:sz w:val="18"/>
                <w:szCs w:val="18"/>
                <w:highlight w:val="none"/>
              </w:rPr>
            </w:pPr>
            <w:r>
              <w:rPr>
                <w:color w:val="auto"/>
                <w:sz w:val="18"/>
                <w:szCs w:val="18"/>
                <w:highlight w:val="none"/>
              </w:rPr>
              <w:t>评审</w:t>
            </w:r>
          </w:p>
        </w:tc>
        <w:tc>
          <w:tcPr>
            <w:tcW w:w="652" w:type="dxa"/>
            <w:vAlign w:val="center"/>
          </w:tcPr>
          <w:p>
            <w:pPr>
              <w:autoSpaceDE w:val="0"/>
              <w:autoSpaceDN w:val="0"/>
              <w:spacing w:line="0" w:lineRule="atLeast"/>
              <w:jc w:val="center"/>
              <w:rPr>
                <w:color w:val="auto"/>
                <w:sz w:val="18"/>
                <w:szCs w:val="18"/>
                <w:highlight w:val="none"/>
              </w:rPr>
            </w:pPr>
            <w:r>
              <w:rPr>
                <w:color w:val="auto"/>
                <w:sz w:val="18"/>
                <w:szCs w:val="18"/>
                <w:highlight w:val="none"/>
              </w:rPr>
              <w:t>1</w:t>
            </w:r>
          </w:p>
        </w:tc>
        <w:tc>
          <w:tcPr>
            <w:tcW w:w="6644" w:type="dxa"/>
            <w:vAlign w:val="center"/>
          </w:tcPr>
          <w:p>
            <w:pPr>
              <w:autoSpaceDE w:val="0"/>
              <w:autoSpaceDN w:val="0"/>
              <w:spacing w:line="0" w:lineRule="atLeast"/>
              <w:rPr>
                <w:color w:val="auto"/>
                <w:sz w:val="18"/>
                <w:szCs w:val="18"/>
                <w:highlight w:val="none"/>
              </w:rPr>
            </w:pPr>
            <w:r>
              <w:rPr>
                <w:color w:val="auto"/>
                <w:sz w:val="18"/>
                <w:szCs w:val="18"/>
                <w:highlight w:val="none"/>
              </w:rPr>
              <w:t>投标文件是否有投标单位法定代表人或其</w:t>
            </w:r>
            <w:r>
              <w:rPr>
                <w:rFonts w:hint="eastAsia"/>
                <w:color w:val="auto"/>
                <w:sz w:val="18"/>
                <w:szCs w:val="18"/>
                <w:highlight w:val="none"/>
              </w:rPr>
              <w:t>委托代理人（签字或签章）</w:t>
            </w:r>
            <w:r>
              <w:rPr>
                <w:color w:val="auto"/>
                <w:sz w:val="18"/>
                <w:szCs w:val="18"/>
                <w:highlight w:val="none"/>
              </w:rPr>
              <w:t>和加盖了投标单位的</w:t>
            </w:r>
            <w:r>
              <w:rPr>
                <w:rFonts w:hint="eastAsia"/>
                <w:color w:val="auto"/>
                <w:sz w:val="18"/>
                <w:szCs w:val="18"/>
                <w:highlight w:val="none"/>
              </w:rPr>
              <w:t>盖章，投标文件的装订是否符合招标文件要求；</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auto"/>
                <w:sz w:val="18"/>
                <w:szCs w:val="18"/>
                <w:highlight w:val="none"/>
              </w:rPr>
            </w:pPr>
          </w:p>
        </w:tc>
        <w:tc>
          <w:tcPr>
            <w:tcW w:w="652" w:type="dxa"/>
            <w:vAlign w:val="center"/>
          </w:tcPr>
          <w:p>
            <w:pPr>
              <w:autoSpaceDE w:val="0"/>
              <w:autoSpaceDN w:val="0"/>
              <w:spacing w:line="0" w:lineRule="atLeast"/>
              <w:jc w:val="center"/>
              <w:rPr>
                <w:rFonts w:hint="eastAsia" w:eastAsia="宋体"/>
                <w:color w:val="auto"/>
                <w:sz w:val="18"/>
                <w:szCs w:val="18"/>
                <w:highlight w:val="none"/>
                <w:lang w:eastAsia="zh-CN"/>
              </w:rPr>
            </w:pPr>
            <w:r>
              <w:rPr>
                <w:rFonts w:hint="eastAsia"/>
                <w:color w:val="auto"/>
                <w:sz w:val="18"/>
                <w:szCs w:val="18"/>
                <w:highlight w:val="none"/>
                <w:lang w:val="en-US" w:eastAsia="zh-CN"/>
              </w:rPr>
              <w:t>2</w:t>
            </w:r>
          </w:p>
        </w:tc>
        <w:tc>
          <w:tcPr>
            <w:tcW w:w="6644" w:type="dxa"/>
            <w:vAlign w:val="center"/>
          </w:tcPr>
          <w:p>
            <w:pPr>
              <w:autoSpaceDE w:val="0"/>
              <w:autoSpaceDN w:val="0"/>
              <w:spacing w:line="0" w:lineRule="atLeast"/>
              <w:rPr>
                <w:color w:val="auto"/>
                <w:sz w:val="18"/>
                <w:szCs w:val="18"/>
                <w:highlight w:val="none"/>
              </w:rPr>
            </w:pPr>
            <w:r>
              <w:rPr>
                <w:color w:val="auto"/>
                <w:sz w:val="18"/>
                <w:szCs w:val="18"/>
                <w:highlight w:val="none"/>
              </w:rPr>
              <w:t>投标人是否对同一招标项目做出两个以上报价而未明确效力</w:t>
            </w:r>
            <w:r>
              <w:rPr>
                <w:rFonts w:hint="eastAsia"/>
                <w:color w:val="auto"/>
                <w:sz w:val="18"/>
                <w:szCs w:val="18"/>
                <w:highlight w:val="none"/>
              </w:rPr>
              <w:t>；</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auto"/>
                <w:sz w:val="18"/>
                <w:szCs w:val="18"/>
                <w:highlight w:val="none"/>
              </w:rPr>
            </w:pPr>
          </w:p>
        </w:tc>
        <w:tc>
          <w:tcPr>
            <w:tcW w:w="652" w:type="dxa"/>
            <w:vAlign w:val="center"/>
          </w:tcPr>
          <w:p>
            <w:pPr>
              <w:autoSpaceDE w:val="0"/>
              <w:autoSpaceDN w:val="0"/>
              <w:spacing w:line="0" w:lineRule="atLeast"/>
              <w:jc w:val="center"/>
              <w:rPr>
                <w:rFonts w:hint="eastAsia" w:eastAsia="宋体"/>
                <w:color w:val="auto"/>
                <w:sz w:val="18"/>
                <w:szCs w:val="18"/>
                <w:highlight w:val="none"/>
                <w:lang w:eastAsia="zh-CN"/>
              </w:rPr>
            </w:pPr>
            <w:r>
              <w:rPr>
                <w:rFonts w:hint="eastAsia"/>
                <w:color w:val="auto"/>
                <w:sz w:val="18"/>
                <w:szCs w:val="18"/>
                <w:highlight w:val="none"/>
                <w:lang w:val="en-US" w:eastAsia="zh-CN"/>
              </w:rPr>
              <w:t>3</w:t>
            </w:r>
          </w:p>
        </w:tc>
        <w:tc>
          <w:tcPr>
            <w:tcW w:w="6644" w:type="dxa"/>
            <w:vAlign w:val="center"/>
          </w:tcPr>
          <w:p>
            <w:pPr>
              <w:autoSpaceDE w:val="0"/>
              <w:autoSpaceDN w:val="0"/>
              <w:spacing w:line="0" w:lineRule="atLeast"/>
              <w:rPr>
                <w:color w:val="auto"/>
                <w:sz w:val="18"/>
                <w:szCs w:val="18"/>
                <w:highlight w:val="none"/>
              </w:rPr>
            </w:pPr>
            <w:r>
              <w:rPr>
                <w:color w:val="auto"/>
                <w:sz w:val="18"/>
                <w:szCs w:val="18"/>
                <w:highlight w:val="none"/>
              </w:rPr>
              <w:t>技术性能、技术参数是否满足招标文件要求</w:t>
            </w:r>
            <w:r>
              <w:rPr>
                <w:rFonts w:hint="eastAsia"/>
                <w:color w:val="auto"/>
                <w:sz w:val="18"/>
                <w:szCs w:val="18"/>
                <w:highlight w:val="none"/>
              </w:rPr>
              <w:t>；</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688" w:type="dxa"/>
            <w:vMerge w:val="continue"/>
            <w:vAlign w:val="center"/>
          </w:tcPr>
          <w:p>
            <w:pPr>
              <w:widowControl/>
              <w:spacing w:line="0" w:lineRule="atLeast"/>
              <w:jc w:val="left"/>
              <w:rPr>
                <w:color w:val="auto"/>
                <w:sz w:val="18"/>
                <w:szCs w:val="18"/>
                <w:highlight w:val="none"/>
              </w:rPr>
            </w:pPr>
          </w:p>
        </w:tc>
        <w:tc>
          <w:tcPr>
            <w:tcW w:w="652" w:type="dxa"/>
            <w:vAlign w:val="center"/>
          </w:tcPr>
          <w:p>
            <w:pPr>
              <w:autoSpaceDE w:val="0"/>
              <w:autoSpaceDN w:val="0"/>
              <w:spacing w:line="0" w:lineRule="atLeast"/>
              <w:jc w:val="center"/>
              <w:rPr>
                <w:rFonts w:hint="eastAsia" w:eastAsia="宋体"/>
                <w:color w:val="auto"/>
                <w:sz w:val="18"/>
                <w:szCs w:val="18"/>
                <w:highlight w:val="none"/>
                <w:lang w:eastAsia="zh-CN"/>
              </w:rPr>
            </w:pPr>
            <w:r>
              <w:rPr>
                <w:rFonts w:hint="eastAsia"/>
                <w:color w:val="auto"/>
                <w:sz w:val="18"/>
                <w:szCs w:val="18"/>
                <w:highlight w:val="none"/>
                <w:lang w:val="en-US" w:eastAsia="zh-CN"/>
              </w:rPr>
              <w:t>4</w:t>
            </w:r>
          </w:p>
        </w:tc>
        <w:tc>
          <w:tcPr>
            <w:tcW w:w="6644" w:type="dxa"/>
            <w:vAlign w:val="center"/>
          </w:tcPr>
          <w:p>
            <w:pPr>
              <w:autoSpaceDE w:val="0"/>
              <w:autoSpaceDN w:val="0"/>
              <w:spacing w:line="0" w:lineRule="atLeast"/>
              <w:rPr>
                <w:color w:val="auto"/>
                <w:sz w:val="18"/>
                <w:szCs w:val="18"/>
                <w:highlight w:val="none"/>
              </w:rPr>
            </w:pPr>
            <w:r>
              <w:rPr>
                <w:color w:val="auto"/>
                <w:sz w:val="18"/>
                <w:szCs w:val="18"/>
                <w:highlight w:val="none"/>
              </w:rPr>
              <w:t>货物到货地点是否符合招标文件要求</w:t>
            </w:r>
            <w:r>
              <w:rPr>
                <w:rFonts w:hint="eastAsia"/>
                <w:color w:val="auto"/>
                <w:sz w:val="18"/>
                <w:szCs w:val="18"/>
                <w:highlight w:val="none"/>
              </w:rPr>
              <w:t>；</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auto"/>
                <w:sz w:val="18"/>
                <w:szCs w:val="18"/>
                <w:highlight w:val="none"/>
              </w:rPr>
            </w:pPr>
          </w:p>
        </w:tc>
        <w:tc>
          <w:tcPr>
            <w:tcW w:w="652" w:type="dxa"/>
            <w:vAlign w:val="center"/>
          </w:tcPr>
          <w:p>
            <w:pPr>
              <w:autoSpaceDE w:val="0"/>
              <w:autoSpaceDN w:val="0"/>
              <w:spacing w:line="0" w:lineRule="atLeast"/>
              <w:jc w:val="center"/>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6644" w:type="dxa"/>
            <w:vAlign w:val="center"/>
          </w:tcPr>
          <w:p>
            <w:pPr>
              <w:autoSpaceDE w:val="0"/>
              <w:autoSpaceDN w:val="0"/>
              <w:spacing w:line="0" w:lineRule="atLeast"/>
              <w:rPr>
                <w:color w:val="auto"/>
                <w:sz w:val="18"/>
                <w:szCs w:val="18"/>
                <w:highlight w:val="none"/>
              </w:rPr>
            </w:pPr>
            <w:r>
              <w:rPr>
                <w:rFonts w:hint="eastAsia"/>
                <w:color w:val="000000" w:themeColor="text1"/>
                <w:sz w:val="18"/>
                <w:szCs w:val="18"/>
                <w:highlight w:val="none"/>
                <w:lang w:val="en-US" w:eastAsia="zh-CN"/>
              </w:rPr>
              <w:t>项目实施计划、方案的编制是否具体详细</w:t>
            </w:r>
            <w:r>
              <w:rPr>
                <w:rFonts w:hint="eastAsia"/>
                <w:color w:val="000000" w:themeColor="text1"/>
                <w:sz w:val="18"/>
                <w:szCs w:val="18"/>
                <w:highlight w:val="none"/>
              </w:rPr>
              <w:t>；</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auto"/>
                <w:sz w:val="18"/>
                <w:szCs w:val="18"/>
                <w:highlight w:val="none"/>
              </w:rPr>
            </w:pPr>
          </w:p>
        </w:tc>
        <w:tc>
          <w:tcPr>
            <w:tcW w:w="652" w:type="dxa"/>
            <w:vAlign w:val="center"/>
          </w:tcPr>
          <w:p>
            <w:pPr>
              <w:autoSpaceDE w:val="0"/>
              <w:autoSpaceDN w:val="0"/>
              <w:spacing w:line="0" w:lineRule="atLeast"/>
              <w:jc w:val="center"/>
              <w:rPr>
                <w:rFonts w:hint="eastAsia" w:eastAsia="宋体"/>
                <w:color w:val="auto"/>
                <w:sz w:val="18"/>
                <w:szCs w:val="18"/>
                <w:highlight w:val="none"/>
                <w:lang w:eastAsia="zh-CN"/>
              </w:rPr>
            </w:pPr>
            <w:r>
              <w:rPr>
                <w:rFonts w:hint="eastAsia"/>
                <w:color w:val="auto"/>
                <w:sz w:val="18"/>
                <w:szCs w:val="18"/>
                <w:highlight w:val="none"/>
                <w:lang w:val="en-US" w:eastAsia="zh-CN"/>
              </w:rPr>
              <w:t>6</w:t>
            </w:r>
          </w:p>
        </w:tc>
        <w:tc>
          <w:tcPr>
            <w:tcW w:w="6644" w:type="dxa"/>
            <w:vAlign w:val="center"/>
          </w:tcPr>
          <w:p>
            <w:pPr>
              <w:autoSpaceDE w:val="0"/>
              <w:autoSpaceDN w:val="0"/>
              <w:spacing w:line="0" w:lineRule="atLeast"/>
              <w:rPr>
                <w:color w:val="auto"/>
                <w:sz w:val="18"/>
                <w:szCs w:val="18"/>
                <w:highlight w:val="none"/>
              </w:rPr>
            </w:pPr>
            <w:r>
              <w:rPr>
                <w:color w:val="auto"/>
                <w:sz w:val="18"/>
                <w:szCs w:val="18"/>
                <w:highlight w:val="none"/>
              </w:rPr>
              <w:t>售后服务最短时间是否满足招标文件要求</w:t>
            </w:r>
            <w:r>
              <w:rPr>
                <w:rFonts w:hint="eastAsia"/>
                <w:color w:val="auto"/>
                <w:sz w:val="18"/>
                <w:szCs w:val="18"/>
                <w:highlight w:val="none"/>
              </w:rPr>
              <w:t>；</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rFonts w:hint="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auto"/>
                <w:sz w:val="18"/>
                <w:szCs w:val="18"/>
                <w:highlight w:val="none"/>
              </w:rPr>
            </w:pPr>
          </w:p>
        </w:tc>
        <w:tc>
          <w:tcPr>
            <w:tcW w:w="652" w:type="dxa"/>
            <w:vAlign w:val="center"/>
          </w:tcPr>
          <w:p>
            <w:pPr>
              <w:autoSpaceDE w:val="0"/>
              <w:autoSpaceDN w:val="0"/>
              <w:spacing w:line="0" w:lineRule="atLeast"/>
              <w:jc w:val="center"/>
              <w:rPr>
                <w:rFonts w:hint="eastAsia" w:eastAsia="宋体"/>
                <w:color w:val="auto"/>
                <w:sz w:val="18"/>
                <w:szCs w:val="18"/>
                <w:highlight w:val="none"/>
                <w:lang w:eastAsia="zh-CN"/>
              </w:rPr>
            </w:pPr>
            <w:r>
              <w:rPr>
                <w:rFonts w:hint="eastAsia"/>
                <w:color w:val="auto"/>
                <w:sz w:val="18"/>
                <w:szCs w:val="18"/>
                <w:highlight w:val="none"/>
                <w:lang w:val="en-US" w:eastAsia="zh-CN"/>
              </w:rPr>
              <w:t>7</w:t>
            </w:r>
          </w:p>
        </w:tc>
        <w:tc>
          <w:tcPr>
            <w:tcW w:w="6644" w:type="dxa"/>
            <w:vAlign w:val="center"/>
          </w:tcPr>
          <w:p>
            <w:pPr>
              <w:autoSpaceDE w:val="0"/>
              <w:autoSpaceDN w:val="0"/>
              <w:spacing w:line="0" w:lineRule="atLeast"/>
              <w:rPr>
                <w:color w:val="auto"/>
                <w:sz w:val="18"/>
                <w:szCs w:val="18"/>
                <w:highlight w:val="none"/>
              </w:rPr>
            </w:pPr>
            <w:r>
              <w:rPr>
                <w:color w:val="auto"/>
                <w:sz w:val="18"/>
                <w:szCs w:val="18"/>
                <w:highlight w:val="none"/>
              </w:rPr>
              <w:t>投标文件是否附有招标人不能接受的条件</w:t>
            </w:r>
            <w:r>
              <w:rPr>
                <w:rFonts w:hint="eastAsia"/>
                <w:color w:val="auto"/>
                <w:sz w:val="18"/>
                <w:szCs w:val="18"/>
                <w:highlight w:val="none"/>
              </w:rPr>
              <w:t>；</w:t>
            </w:r>
          </w:p>
        </w:tc>
        <w:tc>
          <w:tcPr>
            <w:tcW w:w="612" w:type="dxa"/>
            <w:vAlign w:val="top"/>
          </w:tcPr>
          <w:p>
            <w:pPr>
              <w:autoSpaceDE w:val="0"/>
              <w:autoSpaceDN w:val="0"/>
              <w:spacing w:line="0" w:lineRule="atLeast"/>
              <w:jc w:val="left"/>
              <w:rPr>
                <w:color w:val="auto"/>
                <w:sz w:val="18"/>
                <w:szCs w:val="18"/>
                <w:highlight w:val="none"/>
              </w:rPr>
            </w:pPr>
          </w:p>
        </w:tc>
        <w:tc>
          <w:tcPr>
            <w:tcW w:w="785" w:type="dxa"/>
            <w:vAlign w:val="top"/>
          </w:tcPr>
          <w:p>
            <w:pPr>
              <w:autoSpaceDE w:val="0"/>
              <w:autoSpaceDN w:val="0"/>
              <w:spacing w:line="0" w:lineRule="atLeast"/>
              <w:jc w:val="left"/>
              <w:rPr>
                <w:rFonts w:hint="eastAsia"/>
                <w:color w:val="auto"/>
                <w:sz w:val="18"/>
                <w:szCs w:val="18"/>
                <w:highlight w:val="none"/>
              </w:rPr>
            </w:pPr>
          </w:p>
        </w:tc>
      </w:tr>
    </w:tbl>
    <w:p>
      <w:pPr>
        <w:spacing w:line="360" w:lineRule="auto"/>
        <w:rPr>
          <w:rFonts w:ascii="宋体" w:hAnsi="宋体"/>
          <w:b/>
          <w:bCs/>
          <w:color w:val="auto"/>
          <w:sz w:val="24"/>
          <w:highlight w:val="none"/>
        </w:rPr>
      </w:pPr>
    </w:p>
    <w:p>
      <w:pPr>
        <w:spacing w:line="360" w:lineRule="auto"/>
        <w:rPr>
          <w:rFonts w:ascii="宋体"/>
          <w:b/>
          <w:bCs/>
          <w:color w:val="auto"/>
          <w:sz w:val="24"/>
          <w:highlight w:val="none"/>
        </w:rPr>
      </w:pPr>
      <w:r>
        <w:rPr>
          <w:rFonts w:ascii="宋体" w:hAnsi="宋体"/>
          <w:b/>
          <w:bCs/>
          <w:color w:val="auto"/>
          <w:sz w:val="24"/>
          <w:highlight w:val="none"/>
        </w:rPr>
        <w:t>25.</w:t>
      </w:r>
      <w:r>
        <w:rPr>
          <w:rFonts w:ascii="宋体" w:hAnsi="宋体"/>
          <w:b/>
          <w:bCs/>
          <w:color w:val="auto"/>
          <w:sz w:val="24"/>
          <w:highlight w:val="none"/>
        </w:rPr>
        <w:tab/>
      </w:r>
      <w:r>
        <w:rPr>
          <w:rFonts w:hint="eastAsia" w:ascii="宋体" w:hAnsi="宋体"/>
          <w:b/>
          <w:bCs/>
          <w:color w:val="auto"/>
          <w:sz w:val="24"/>
          <w:highlight w:val="none"/>
        </w:rPr>
        <w:t>接受和拒绝任何或所有投标的权力</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25.1</w:t>
      </w:r>
      <w:r>
        <w:rPr>
          <w:rFonts w:ascii="宋体" w:hAnsi="宋体"/>
          <w:color w:val="auto"/>
          <w:sz w:val="24"/>
          <w:highlight w:val="none"/>
        </w:rPr>
        <w:tab/>
      </w:r>
      <w:r>
        <w:rPr>
          <w:rFonts w:hint="eastAsia" w:ascii="宋体" w:hAnsi="宋体"/>
          <w:color w:val="auto"/>
          <w:sz w:val="24"/>
          <w:highlight w:val="none"/>
        </w:rPr>
        <w:t>因政策调整或不可抭力因素的影响，为维护国家利益，招标人在授予合同前的任何时候仍有选择和拒绝所有投标和取消招标过程的权力，投标人不得因此而要求招标人承担任何责任。</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25.2</w:t>
      </w:r>
      <w:r>
        <w:rPr>
          <w:rFonts w:ascii="宋体" w:hAnsi="宋体"/>
          <w:color w:val="auto"/>
          <w:sz w:val="24"/>
          <w:highlight w:val="none"/>
        </w:rPr>
        <w:tab/>
      </w:r>
      <w:r>
        <w:rPr>
          <w:rFonts w:hint="eastAsia" w:ascii="宋体" w:hAnsi="宋体"/>
          <w:color w:val="auto"/>
          <w:sz w:val="24"/>
          <w:highlight w:val="none"/>
        </w:rPr>
        <w:t>招标人有权根据评标情况决定接受其全部或部分的投标。</w:t>
      </w:r>
    </w:p>
    <w:p>
      <w:pPr>
        <w:spacing w:line="360" w:lineRule="auto"/>
        <w:ind w:left="718" w:leftChars="1" w:hanging="716" w:hangingChars="297"/>
        <w:jc w:val="center"/>
        <w:rPr>
          <w:rFonts w:ascii="宋体"/>
          <w:color w:val="auto"/>
          <w:sz w:val="24"/>
          <w:highlight w:val="none"/>
        </w:rPr>
      </w:pPr>
      <w:r>
        <w:rPr>
          <w:rFonts w:ascii="宋体" w:hAnsi="宋体"/>
          <w:b/>
          <w:color w:val="auto"/>
          <w:sz w:val="24"/>
          <w:highlight w:val="none"/>
        </w:rPr>
        <w:t xml:space="preserve">F   </w:t>
      </w:r>
      <w:r>
        <w:rPr>
          <w:rFonts w:hint="eastAsia" w:ascii="宋体" w:hAnsi="宋体"/>
          <w:b/>
          <w:color w:val="auto"/>
          <w:sz w:val="24"/>
          <w:highlight w:val="none"/>
        </w:rPr>
        <w:t>中标及合同签订</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中标通知</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26.1</w:t>
      </w:r>
      <w:r>
        <w:rPr>
          <w:rFonts w:ascii="宋体" w:hAnsi="宋体"/>
          <w:color w:val="auto"/>
          <w:sz w:val="24"/>
          <w:highlight w:val="none"/>
        </w:rPr>
        <w:tab/>
      </w:r>
      <w:r>
        <w:rPr>
          <w:rFonts w:hint="eastAsia" w:ascii="宋体" w:hAnsi="宋体"/>
          <w:color w:val="auto"/>
          <w:sz w:val="24"/>
          <w:highlight w:val="none"/>
        </w:rPr>
        <w:t>评标结束后，招标人将当众宣布评标结果，并在“</w:t>
      </w:r>
      <w:r>
        <w:rPr>
          <w:rFonts w:hint="eastAsia" w:ascii="宋体" w:hAnsi="宋体"/>
          <w:color w:val="auto"/>
          <w:sz w:val="24"/>
          <w:highlight w:val="none"/>
          <w:lang w:eastAsia="zh-CN"/>
        </w:rPr>
        <w:t>新疆维吾尔自治区政府采购网</w:t>
      </w:r>
      <w:r>
        <w:rPr>
          <w:rFonts w:hint="eastAsia" w:ascii="宋体" w:hAnsi="宋体"/>
          <w:color w:val="auto"/>
          <w:sz w:val="24"/>
          <w:highlight w:val="none"/>
        </w:rPr>
        <w:t>”（网址：http://www.ccgp-xinjiang.gov.cn/）上予以公告。公告有效期</w:t>
      </w:r>
      <w:r>
        <w:rPr>
          <w:rFonts w:hint="eastAsia" w:ascii="宋体" w:hAnsi="宋体"/>
          <w:color w:val="auto"/>
          <w:sz w:val="24"/>
          <w:highlight w:val="none"/>
          <w:lang w:val="en-US" w:eastAsia="zh-CN"/>
        </w:rPr>
        <w:t>1</w:t>
      </w:r>
      <w:r>
        <w:rPr>
          <w:rFonts w:hint="eastAsia" w:ascii="宋体" w:hAnsi="宋体"/>
          <w:color w:val="auto"/>
          <w:sz w:val="24"/>
          <w:highlight w:val="none"/>
        </w:rPr>
        <w:t>个日历天；</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26.2</w:t>
      </w:r>
      <w:r>
        <w:rPr>
          <w:rFonts w:ascii="宋体" w:hAnsi="宋体"/>
          <w:color w:val="auto"/>
          <w:sz w:val="24"/>
          <w:highlight w:val="none"/>
        </w:rPr>
        <w:tab/>
      </w:r>
      <w:r>
        <w:rPr>
          <w:rFonts w:hint="eastAsia" w:ascii="宋体" w:hAnsi="宋体"/>
          <w:color w:val="auto"/>
          <w:sz w:val="24"/>
          <w:highlight w:val="none"/>
        </w:rPr>
        <w:t>公告期满后，招标人将签发《中标通知书》给中标人；</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26.3</w:t>
      </w:r>
      <w:r>
        <w:rPr>
          <w:rFonts w:ascii="宋体" w:hAnsi="宋体"/>
          <w:color w:val="auto"/>
          <w:sz w:val="24"/>
          <w:highlight w:val="none"/>
        </w:rPr>
        <w:tab/>
      </w:r>
      <w:r>
        <w:rPr>
          <w:rFonts w:hint="eastAsia" w:ascii="宋体" w:hAnsi="宋体"/>
          <w:color w:val="auto"/>
          <w:sz w:val="24"/>
          <w:highlight w:val="none"/>
        </w:rPr>
        <w:t>招标人不向落标的投标人解释落标原因，不退还投标文件；</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26.4</w:t>
      </w:r>
      <w:r>
        <w:rPr>
          <w:rFonts w:ascii="宋体" w:hAnsi="宋体"/>
          <w:color w:val="auto"/>
          <w:sz w:val="24"/>
          <w:highlight w:val="none"/>
        </w:rPr>
        <w:tab/>
      </w:r>
      <w:r>
        <w:rPr>
          <w:rFonts w:hint="eastAsia" w:ascii="宋体" w:hAnsi="宋体"/>
          <w:color w:val="auto"/>
          <w:sz w:val="24"/>
          <w:highlight w:val="none"/>
        </w:rPr>
        <w:t>投标人对评标结果有异议的，按本招标文件第</w:t>
      </w:r>
      <w:r>
        <w:rPr>
          <w:rFonts w:ascii="宋体" w:hAnsi="宋体"/>
          <w:color w:val="auto"/>
          <w:sz w:val="24"/>
          <w:highlight w:val="none"/>
        </w:rPr>
        <w:t>30</w:t>
      </w:r>
      <w:r>
        <w:rPr>
          <w:rFonts w:hint="eastAsia" w:ascii="宋体" w:hAnsi="宋体"/>
          <w:color w:val="auto"/>
          <w:sz w:val="24"/>
          <w:highlight w:val="none"/>
        </w:rPr>
        <w:t>、</w:t>
      </w:r>
      <w:r>
        <w:rPr>
          <w:rFonts w:ascii="宋体" w:hAnsi="宋体"/>
          <w:color w:val="auto"/>
          <w:sz w:val="24"/>
          <w:highlight w:val="none"/>
        </w:rPr>
        <w:t>31</w:t>
      </w:r>
      <w:r>
        <w:rPr>
          <w:rFonts w:hint="eastAsia" w:ascii="宋体" w:hAnsi="宋体"/>
          <w:color w:val="auto"/>
          <w:sz w:val="24"/>
          <w:highlight w:val="none"/>
        </w:rPr>
        <w:t>条办理。</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合同签订</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27.1</w:t>
      </w:r>
      <w:r>
        <w:rPr>
          <w:rFonts w:ascii="宋体" w:hAnsi="宋体"/>
          <w:color w:val="auto"/>
          <w:sz w:val="24"/>
          <w:highlight w:val="none"/>
        </w:rPr>
        <w:tab/>
      </w:r>
      <w:r>
        <w:rPr>
          <w:rFonts w:hint="eastAsia" w:ascii="宋体" w:hAnsi="宋体"/>
          <w:color w:val="auto"/>
          <w:sz w:val="24"/>
          <w:highlight w:val="none"/>
        </w:rPr>
        <w:t>中标人依据《中标通知书》与采购人签订采购合同，签订时间为《中标通知书》发出之日起</w:t>
      </w:r>
      <w:r>
        <w:rPr>
          <w:rFonts w:hint="eastAsia" w:ascii="宋体" w:hAnsi="宋体"/>
          <w:color w:val="auto"/>
          <w:sz w:val="24"/>
          <w:highlight w:val="none"/>
          <w:lang w:val="en-US" w:eastAsia="zh-CN"/>
        </w:rPr>
        <w:t>7个工作</w:t>
      </w:r>
      <w:r>
        <w:rPr>
          <w:rFonts w:hint="eastAsia" w:ascii="宋体" w:hAnsi="宋体"/>
          <w:color w:val="auto"/>
          <w:sz w:val="24"/>
          <w:highlight w:val="none"/>
        </w:rPr>
        <w:t>日内；</w:t>
      </w:r>
    </w:p>
    <w:p>
      <w:pPr>
        <w:spacing w:line="360" w:lineRule="auto"/>
        <w:ind w:left="714" w:leftChars="1" w:hanging="712" w:hangingChars="297"/>
        <w:rPr>
          <w:rFonts w:ascii="宋体"/>
          <w:color w:val="auto"/>
          <w:sz w:val="24"/>
          <w:highlight w:val="none"/>
        </w:rPr>
      </w:pPr>
      <w:r>
        <w:rPr>
          <w:rFonts w:ascii="宋体" w:hAnsi="宋体"/>
          <w:color w:val="auto"/>
          <w:sz w:val="24"/>
          <w:szCs w:val="20"/>
          <w:highlight w:val="none"/>
        </w:rPr>
        <w:t>27.2</w:t>
      </w:r>
      <w:r>
        <w:rPr>
          <w:rFonts w:ascii="宋体" w:hAnsi="宋体"/>
          <w:color w:val="auto"/>
          <w:sz w:val="24"/>
          <w:szCs w:val="20"/>
          <w:highlight w:val="none"/>
        </w:rPr>
        <w:tab/>
      </w:r>
      <w:r>
        <w:rPr>
          <w:rFonts w:hint="eastAsia" w:ascii="宋体" w:hAnsi="宋体"/>
          <w:color w:val="auto"/>
          <w:sz w:val="24"/>
          <w:szCs w:val="20"/>
          <w:highlight w:val="none"/>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27.3</w:t>
      </w:r>
      <w:r>
        <w:rPr>
          <w:rFonts w:ascii="宋体" w:hAnsi="宋体"/>
          <w:color w:val="auto"/>
          <w:sz w:val="24"/>
          <w:highlight w:val="none"/>
        </w:rPr>
        <w:tab/>
      </w:r>
      <w:r>
        <w:rPr>
          <w:rFonts w:hint="eastAsia" w:ascii="宋体" w:hAnsi="宋体"/>
          <w:color w:val="auto"/>
          <w:sz w:val="24"/>
          <w:highlight w:val="none"/>
        </w:rPr>
        <w:t>招标文件（含修改文件）、中标人的投标文件（含书面答疑文件）均为签订采购合同的依据；</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27.4</w:t>
      </w:r>
      <w:r>
        <w:rPr>
          <w:rFonts w:ascii="宋体" w:hAnsi="宋体"/>
          <w:color w:val="auto"/>
          <w:sz w:val="24"/>
          <w:highlight w:val="none"/>
        </w:rPr>
        <w:tab/>
      </w:r>
      <w:r>
        <w:rPr>
          <w:rFonts w:hint="eastAsia" w:ascii="宋体" w:hAnsi="宋体"/>
          <w:color w:val="auto"/>
          <w:sz w:val="24"/>
          <w:highlight w:val="none"/>
        </w:rPr>
        <w:t>招标人在授予合同时有权对货物的数量和服务予以适当的增加或减少，但不得对单价或其他条款和条件做任何改变；</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27.5</w:t>
      </w:r>
      <w:r>
        <w:rPr>
          <w:rFonts w:ascii="宋体" w:hAnsi="宋体"/>
          <w:color w:val="auto"/>
          <w:sz w:val="24"/>
          <w:highlight w:val="none"/>
        </w:rPr>
        <w:tab/>
      </w:r>
      <w:r>
        <w:rPr>
          <w:rFonts w:hint="eastAsia" w:ascii="宋体" w:hAnsi="宋体"/>
          <w:color w:val="auto"/>
          <w:sz w:val="24"/>
          <w:highlight w:val="none"/>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27.6</w:t>
      </w:r>
      <w:r>
        <w:rPr>
          <w:rFonts w:ascii="宋体" w:hAnsi="宋体"/>
          <w:color w:val="auto"/>
          <w:sz w:val="24"/>
          <w:highlight w:val="none"/>
        </w:rPr>
        <w:tab/>
      </w:r>
      <w:r>
        <w:rPr>
          <w:rFonts w:hint="eastAsia" w:ascii="宋体" w:hAnsi="宋体"/>
          <w:color w:val="auto"/>
          <w:sz w:val="24"/>
          <w:highlight w:val="none"/>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宋体"/>
          <w:b/>
          <w:bCs/>
          <w:color w:val="auto"/>
          <w:sz w:val="24"/>
          <w:highlight w:val="none"/>
        </w:rPr>
      </w:pPr>
      <w:r>
        <w:rPr>
          <w:rFonts w:ascii="宋体" w:hAnsi="宋体"/>
          <w:b/>
          <w:bCs/>
          <w:color w:val="auto"/>
          <w:sz w:val="24"/>
          <w:highlight w:val="none"/>
        </w:rPr>
        <w:t xml:space="preserve">G   </w:t>
      </w:r>
      <w:r>
        <w:rPr>
          <w:rFonts w:hint="eastAsia" w:ascii="宋体" w:hAnsi="宋体"/>
          <w:b/>
          <w:bCs/>
          <w:color w:val="auto"/>
          <w:sz w:val="24"/>
          <w:highlight w:val="none"/>
        </w:rPr>
        <w:t>法律责任</w:t>
      </w:r>
    </w:p>
    <w:p>
      <w:pPr>
        <w:spacing w:line="360" w:lineRule="auto"/>
        <w:ind w:left="718" w:leftChars="1" w:hanging="716" w:hangingChars="297"/>
        <w:rPr>
          <w:rFonts w:ascii="宋体"/>
          <w:b/>
          <w:color w:val="auto"/>
          <w:sz w:val="24"/>
          <w:highlight w:val="none"/>
        </w:rPr>
      </w:pPr>
      <w:r>
        <w:rPr>
          <w:rFonts w:ascii="宋体" w:hAnsi="宋体"/>
          <w:b/>
          <w:color w:val="auto"/>
          <w:sz w:val="24"/>
          <w:highlight w:val="none"/>
        </w:rPr>
        <w:t>28</w:t>
      </w:r>
      <w:r>
        <w:rPr>
          <w:rFonts w:hint="eastAsia" w:ascii="宋体" w:hAnsi="宋体"/>
          <w:b/>
          <w:color w:val="auto"/>
          <w:sz w:val="24"/>
          <w:highlight w:val="none"/>
        </w:rPr>
        <w:t>．</w:t>
      </w:r>
      <w:r>
        <w:rPr>
          <w:rFonts w:ascii="宋体"/>
          <w:b/>
          <w:color w:val="auto"/>
          <w:sz w:val="24"/>
          <w:highlight w:val="none"/>
        </w:rPr>
        <w:tab/>
      </w:r>
      <w:r>
        <w:rPr>
          <w:rFonts w:hint="eastAsia" w:ascii="宋体" w:hAnsi="宋体"/>
          <w:b/>
          <w:color w:val="auto"/>
          <w:sz w:val="24"/>
          <w:highlight w:val="none"/>
        </w:rPr>
        <w:t>法律责任</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28.1</w:t>
      </w:r>
      <w:r>
        <w:rPr>
          <w:rFonts w:ascii="宋体" w:hAnsi="宋体"/>
          <w:color w:val="auto"/>
          <w:sz w:val="24"/>
          <w:szCs w:val="20"/>
          <w:highlight w:val="none"/>
        </w:rPr>
        <w:tab/>
      </w:r>
      <w:r>
        <w:rPr>
          <w:rFonts w:hint="eastAsia" w:ascii="宋体" w:hAnsi="宋体"/>
          <w:color w:val="auto"/>
          <w:sz w:val="24"/>
          <w:szCs w:val="20"/>
          <w:highlight w:val="none"/>
        </w:rPr>
        <w:t>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（一）提供虚假材料谋取中标的；</w:t>
      </w:r>
      <w:r>
        <w:rPr>
          <w:rFonts w:ascii="宋体" w:hAnsi="宋体"/>
          <w:color w:val="auto"/>
          <w:sz w:val="24"/>
          <w:szCs w:val="20"/>
          <w:highlight w:val="none"/>
        </w:rPr>
        <w:t xml:space="preserve"> </w:t>
      </w:r>
    </w:p>
    <w:p>
      <w:pPr>
        <w:spacing w:line="360" w:lineRule="auto"/>
        <w:ind w:left="714" w:leftChars="1" w:hanging="712" w:hangingChars="297"/>
        <w:rPr>
          <w:rFonts w:ascii="宋体"/>
          <w:color w:val="auto"/>
          <w:sz w:val="24"/>
          <w:szCs w:val="20"/>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（二）采取不正当手段诋毁、排挤其他投标人的；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（三）与招标人、采购人、其他投标人恶意串通的；</w:t>
      </w:r>
      <w:r>
        <w:rPr>
          <w:rFonts w:ascii="宋体" w:hAnsi="宋体"/>
          <w:color w:val="auto"/>
          <w:sz w:val="24"/>
          <w:szCs w:val="20"/>
          <w:highlight w:val="none"/>
        </w:rPr>
        <w:t xml:space="preserve"> </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（四）向招标人、采购人行贿或者提供其他不正当利益的；</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（五）在招标过程中与招标人、采购人进行协商谈判、不按照招标文件、投标文件订立合同，或者与采购人另行订立背离合同实质性内容的协议的；</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（六）拒绝有关部门监督检查或者提供虚假情况的。</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投标人有前款第（一）至（五）项情形之一的，中标无效。</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28.2</w:t>
      </w:r>
      <w:r>
        <w:rPr>
          <w:rFonts w:ascii="宋体" w:hAnsi="宋体"/>
          <w:color w:val="auto"/>
          <w:sz w:val="24"/>
          <w:szCs w:val="20"/>
          <w:highlight w:val="none"/>
        </w:rPr>
        <w:tab/>
      </w:r>
      <w:r>
        <w:rPr>
          <w:rFonts w:hint="eastAsia" w:ascii="宋体" w:hAnsi="宋体"/>
          <w:color w:val="auto"/>
          <w:sz w:val="24"/>
          <w:szCs w:val="20"/>
          <w:highlight w:val="none"/>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（一）中标后无正当理由不与采购人签订合同的；</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（二）将中标项目转让给他人，或者在投标文件中未说明，且未经招标人同意，将中标项目分包给他人的；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（三）拒绝履行合同义务的。</w:t>
      </w:r>
    </w:p>
    <w:p>
      <w:pPr>
        <w:spacing w:line="360" w:lineRule="auto"/>
        <w:jc w:val="center"/>
        <w:rPr>
          <w:rFonts w:ascii="宋体"/>
          <w:b/>
          <w:color w:val="auto"/>
          <w:sz w:val="24"/>
          <w:highlight w:val="none"/>
        </w:rPr>
      </w:pPr>
      <w:r>
        <w:rPr>
          <w:rFonts w:ascii="宋体" w:hAnsi="宋体"/>
          <w:b/>
          <w:color w:val="auto"/>
          <w:sz w:val="24"/>
          <w:highlight w:val="none"/>
        </w:rPr>
        <w:t xml:space="preserve">H   </w:t>
      </w:r>
      <w:r>
        <w:rPr>
          <w:rFonts w:hint="eastAsia" w:ascii="宋体" w:hAnsi="宋体"/>
          <w:b/>
          <w:color w:val="auto"/>
          <w:sz w:val="24"/>
          <w:highlight w:val="none"/>
        </w:rPr>
        <w:t>验收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货物验收</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29.1</w:t>
      </w:r>
      <w:r>
        <w:rPr>
          <w:rFonts w:ascii="宋体" w:hAnsi="宋体"/>
          <w:color w:val="auto"/>
          <w:sz w:val="24"/>
          <w:highlight w:val="none"/>
        </w:rPr>
        <w:tab/>
      </w:r>
      <w:r>
        <w:rPr>
          <w:rFonts w:hint="eastAsia" w:ascii="宋体" w:hAnsi="宋体"/>
          <w:color w:val="auto"/>
          <w:sz w:val="24"/>
          <w:highlight w:val="none"/>
        </w:rPr>
        <w:t>验收按本招标文件《采购合同》范本一般条款第七条的规定执行。</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29.2</w:t>
      </w:r>
      <w:r>
        <w:rPr>
          <w:rFonts w:ascii="宋体" w:hAnsi="宋体"/>
          <w:color w:val="auto"/>
          <w:sz w:val="24"/>
          <w:highlight w:val="none"/>
        </w:rPr>
        <w:tab/>
      </w:r>
      <w:r>
        <w:rPr>
          <w:rFonts w:hint="eastAsia" w:ascii="宋体" w:hAnsi="宋体"/>
          <w:color w:val="auto"/>
          <w:sz w:val="24"/>
          <w:highlight w:val="none"/>
        </w:rPr>
        <w:t>验收过程中，采购人将委托专业检测部门对货物本身的性能进行检测验收。</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29.3</w:t>
      </w:r>
      <w:r>
        <w:rPr>
          <w:rFonts w:ascii="宋体" w:hAnsi="宋体"/>
          <w:color w:val="auto"/>
          <w:sz w:val="24"/>
          <w:highlight w:val="none"/>
        </w:rPr>
        <w:tab/>
      </w:r>
      <w:r>
        <w:rPr>
          <w:rFonts w:hint="eastAsia" w:ascii="宋体" w:hAnsi="宋体"/>
          <w:color w:val="auto"/>
          <w:sz w:val="24"/>
          <w:highlight w:val="none"/>
        </w:rPr>
        <w:t>一次性验收合格的项目</w:t>
      </w:r>
      <w:r>
        <w:rPr>
          <w:rFonts w:ascii="宋体" w:hAnsi="宋体"/>
          <w:color w:val="auto"/>
          <w:sz w:val="24"/>
          <w:highlight w:val="none"/>
        </w:rPr>
        <w:t>(</w:t>
      </w:r>
      <w:r>
        <w:rPr>
          <w:rFonts w:hint="eastAsia" w:ascii="宋体" w:hAnsi="宋体"/>
          <w:color w:val="auto"/>
          <w:sz w:val="24"/>
          <w:highlight w:val="none"/>
        </w:rPr>
        <w:t>另有规定除外</w:t>
      </w:r>
      <w:r>
        <w:rPr>
          <w:rFonts w:ascii="宋体" w:hAnsi="宋体"/>
          <w:color w:val="auto"/>
          <w:sz w:val="24"/>
          <w:highlight w:val="none"/>
        </w:rPr>
        <w:t>)</w:t>
      </w:r>
      <w:r>
        <w:rPr>
          <w:rFonts w:hint="eastAsia" w:ascii="宋体" w:hAnsi="宋体"/>
          <w:color w:val="auto"/>
          <w:sz w:val="24"/>
          <w:highlight w:val="none"/>
        </w:rPr>
        <w:t>；因为验收不合格而影响《采购合同》的正常履行，由违约方承担违约责任。</w:t>
      </w:r>
    </w:p>
    <w:p>
      <w:pPr>
        <w:spacing w:line="360" w:lineRule="auto"/>
        <w:jc w:val="center"/>
        <w:rPr>
          <w:rFonts w:ascii="宋体"/>
          <w:b/>
          <w:color w:val="auto"/>
          <w:sz w:val="24"/>
          <w:highlight w:val="none"/>
        </w:rPr>
      </w:pPr>
      <w:r>
        <w:rPr>
          <w:rFonts w:ascii="宋体" w:hAnsi="宋体"/>
          <w:b/>
          <w:color w:val="auto"/>
          <w:sz w:val="24"/>
          <w:highlight w:val="none"/>
        </w:rPr>
        <w:t xml:space="preserve">I   </w:t>
      </w:r>
      <w:r>
        <w:rPr>
          <w:rFonts w:hint="eastAsia" w:ascii="宋体" w:hAnsi="宋体"/>
          <w:b/>
          <w:color w:val="auto"/>
          <w:sz w:val="24"/>
          <w:highlight w:val="none"/>
        </w:rPr>
        <w:t>质疑与投诉</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质疑</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30.1</w:t>
      </w:r>
      <w:r>
        <w:rPr>
          <w:rFonts w:ascii="宋体" w:hAnsi="宋体"/>
          <w:color w:val="auto"/>
          <w:sz w:val="24"/>
          <w:szCs w:val="20"/>
          <w:highlight w:val="none"/>
        </w:rPr>
        <w:tab/>
      </w:r>
      <w:r>
        <w:rPr>
          <w:rFonts w:hint="eastAsia" w:ascii="宋体" w:hAnsi="宋体"/>
          <w:color w:val="auto"/>
          <w:sz w:val="24"/>
          <w:szCs w:val="20"/>
          <w:highlight w:val="none"/>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30.2</w:t>
      </w:r>
      <w:r>
        <w:rPr>
          <w:rFonts w:ascii="宋体" w:hAnsi="宋体"/>
          <w:color w:val="auto"/>
          <w:sz w:val="24"/>
          <w:szCs w:val="20"/>
          <w:highlight w:val="none"/>
        </w:rPr>
        <w:tab/>
      </w:r>
      <w:r>
        <w:rPr>
          <w:rFonts w:hint="eastAsia" w:ascii="宋体" w:hAnsi="宋体"/>
          <w:color w:val="auto"/>
          <w:sz w:val="24"/>
          <w:szCs w:val="20"/>
          <w:highlight w:val="none"/>
        </w:rPr>
        <w:t>招标人应当在收到投标人书面质疑后七个工作日内，对质疑内容作出答复，但涉及商业秘密内容的除外；</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30.3</w:t>
      </w:r>
      <w:r>
        <w:rPr>
          <w:rFonts w:ascii="宋体" w:hAnsi="宋体"/>
          <w:color w:val="auto"/>
          <w:sz w:val="24"/>
          <w:szCs w:val="20"/>
          <w:highlight w:val="none"/>
        </w:rPr>
        <w:tab/>
      </w:r>
      <w:r>
        <w:rPr>
          <w:rFonts w:hint="eastAsia" w:ascii="宋体" w:hAnsi="宋体"/>
          <w:color w:val="auto"/>
          <w:sz w:val="24"/>
          <w:szCs w:val="20"/>
          <w:highlight w:val="none"/>
        </w:rPr>
        <w:t>投标人须对质疑内容的真实性承担责任。</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投诉</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31.1</w:t>
      </w:r>
      <w:r>
        <w:rPr>
          <w:rFonts w:ascii="宋体" w:hAnsi="宋体"/>
          <w:color w:val="auto"/>
          <w:sz w:val="24"/>
          <w:szCs w:val="20"/>
          <w:highlight w:val="none"/>
        </w:rPr>
        <w:tab/>
      </w:r>
      <w:r>
        <w:rPr>
          <w:rFonts w:hint="eastAsia" w:ascii="宋体" w:hAnsi="宋体"/>
          <w:color w:val="auto"/>
          <w:sz w:val="24"/>
          <w:szCs w:val="20"/>
          <w:highlight w:val="none"/>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hint="eastAsia" w:ascii="宋体" w:hAnsi="宋体"/>
          <w:color w:val="auto"/>
          <w:sz w:val="24"/>
          <w:szCs w:val="20"/>
          <w:highlight w:val="none"/>
        </w:rPr>
      </w:pPr>
      <w:r>
        <w:rPr>
          <w:rFonts w:ascii="宋体" w:hAnsi="宋体"/>
          <w:color w:val="auto"/>
          <w:sz w:val="24"/>
          <w:szCs w:val="20"/>
          <w:highlight w:val="none"/>
        </w:rPr>
        <w:t>31.2</w:t>
      </w:r>
      <w:r>
        <w:rPr>
          <w:rFonts w:ascii="宋体" w:hAnsi="宋体"/>
          <w:color w:val="auto"/>
          <w:sz w:val="24"/>
          <w:szCs w:val="20"/>
          <w:highlight w:val="none"/>
        </w:rPr>
        <w:tab/>
      </w:r>
      <w:r>
        <w:rPr>
          <w:rFonts w:hint="eastAsia" w:ascii="宋体" w:hAnsi="宋体"/>
          <w:color w:val="auto"/>
          <w:sz w:val="24"/>
          <w:szCs w:val="20"/>
          <w:highlight w:val="none"/>
        </w:rPr>
        <w:t>处理投诉事项期间，财政部门可以视具体情况书面通知招标采购单位暂停签订合同等活动，但暂停时间最长不得超过三十日。</w:t>
      </w:r>
    </w:p>
    <w:p>
      <w:pPr>
        <w:spacing w:line="448" w:lineRule="atLeast"/>
        <w:ind w:left="714" w:leftChars="1" w:hanging="712" w:hangingChars="297"/>
        <w:rPr>
          <w:color w:val="auto"/>
          <w:highlight w:val="none"/>
        </w:rPr>
      </w:pPr>
      <w:r>
        <w:rPr>
          <w:rFonts w:hint="eastAsia" w:ascii="宋体" w:hAnsi="宋体"/>
          <w:color w:val="auto"/>
          <w:sz w:val="24"/>
          <w:szCs w:val="20"/>
          <w:highlight w:val="none"/>
        </w:rPr>
        <w:br w:type="page"/>
      </w:r>
    </w:p>
    <w:p>
      <w:pPr>
        <w:pStyle w:val="76"/>
        <w:pageBreakBefore w:val="0"/>
        <w:numPr>
          <w:ilvl w:val="0"/>
          <w:numId w:val="4"/>
        </w:numPr>
        <w:kinsoku/>
        <w:wordWrap/>
        <w:overflowPunct/>
        <w:topLinePunct w:val="0"/>
        <w:bidi w:val="0"/>
        <w:spacing w:line="360" w:lineRule="auto"/>
        <w:jc w:val="center"/>
        <w:textAlignment w:val="auto"/>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清单及说明</w:t>
      </w:r>
    </w:p>
    <w:p>
      <w:pPr>
        <w:spacing w:line="360" w:lineRule="auto"/>
        <w:ind w:firstLine="480" w:firstLineChars="200"/>
        <w:rPr>
          <w:rFonts w:hint="eastAsia" w:ascii="宋体" w:hAnsi="宋体"/>
          <w:color w:val="auto"/>
          <w:sz w:val="24"/>
          <w:highlight w:val="none"/>
        </w:rPr>
      </w:pPr>
    </w:p>
    <w:p>
      <w:pPr>
        <w:spacing w:line="360" w:lineRule="auto"/>
        <w:ind w:left="1075" w:leftChars="1" w:hanging="1073" w:hangingChars="297"/>
        <w:jc w:val="center"/>
        <w:rPr>
          <w:rFonts w:hint="default"/>
          <w:vertAlign w:val="baseline"/>
          <w:lang w:val="en-US" w:eastAsia="zh-CN"/>
        </w:rPr>
      </w:pPr>
      <w:r>
        <w:rPr>
          <w:rFonts w:hint="eastAsia" w:ascii="宋体" w:hAnsi="宋体"/>
          <w:b/>
          <w:bCs/>
          <w:color w:val="auto"/>
          <w:sz w:val="36"/>
          <w:szCs w:val="36"/>
          <w:highlight w:val="none"/>
          <w:lang w:val="en-US" w:eastAsia="zh-CN"/>
        </w:rPr>
        <w:t>皮山县仔兔补助项目采购清单</w:t>
      </w:r>
    </w:p>
    <w:tbl>
      <w:tblPr>
        <w:tblStyle w:val="23"/>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512"/>
        <w:gridCol w:w="3158"/>
        <w:gridCol w:w="1494"/>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40" w:type="dxa"/>
            <w:vAlign w:val="center"/>
          </w:tcPr>
          <w:p>
            <w:pPr>
              <w:spacing w:line="240" w:lineRule="auto"/>
              <w:jc w:val="center"/>
              <w:rPr>
                <w:rFonts w:hint="default"/>
                <w:sz w:val="24"/>
                <w:szCs w:val="32"/>
                <w:vertAlign w:val="baseline"/>
                <w:lang w:val="en-US" w:eastAsia="zh-CN"/>
              </w:rPr>
            </w:pPr>
            <w:r>
              <w:rPr>
                <w:rFonts w:hint="eastAsia"/>
                <w:sz w:val="24"/>
                <w:szCs w:val="32"/>
                <w:vertAlign w:val="baseline"/>
                <w:lang w:val="en-US" w:eastAsia="zh-CN"/>
              </w:rPr>
              <w:t>序号</w:t>
            </w:r>
          </w:p>
        </w:tc>
        <w:tc>
          <w:tcPr>
            <w:tcW w:w="1512" w:type="dxa"/>
            <w:vAlign w:val="center"/>
          </w:tcPr>
          <w:p>
            <w:pPr>
              <w:spacing w:line="240" w:lineRule="auto"/>
              <w:jc w:val="center"/>
              <w:rPr>
                <w:rFonts w:hint="default"/>
                <w:sz w:val="24"/>
                <w:szCs w:val="32"/>
                <w:vertAlign w:val="baseline"/>
                <w:lang w:val="en-US" w:eastAsia="zh-CN"/>
              </w:rPr>
            </w:pPr>
            <w:r>
              <w:rPr>
                <w:rFonts w:hint="eastAsia"/>
                <w:sz w:val="24"/>
                <w:szCs w:val="32"/>
                <w:vertAlign w:val="baseline"/>
                <w:lang w:val="en-US" w:eastAsia="zh-CN"/>
              </w:rPr>
              <w:t>货物名称</w:t>
            </w:r>
          </w:p>
        </w:tc>
        <w:tc>
          <w:tcPr>
            <w:tcW w:w="3158" w:type="dxa"/>
            <w:vAlign w:val="center"/>
          </w:tcPr>
          <w:p>
            <w:pPr>
              <w:spacing w:line="240" w:lineRule="auto"/>
              <w:jc w:val="center"/>
              <w:rPr>
                <w:rFonts w:hint="default"/>
                <w:sz w:val="24"/>
                <w:szCs w:val="32"/>
                <w:vertAlign w:val="baseline"/>
                <w:lang w:val="en-US" w:eastAsia="zh-CN"/>
              </w:rPr>
            </w:pPr>
            <w:r>
              <w:rPr>
                <w:rFonts w:hint="eastAsia"/>
                <w:sz w:val="24"/>
                <w:szCs w:val="32"/>
                <w:vertAlign w:val="baseline"/>
                <w:lang w:val="en-US" w:eastAsia="zh-CN"/>
              </w:rPr>
              <w:t>规格参数</w:t>
            </w:r>
          </w:p>
        </w:tc>
        <w:tc>
          <w:tcPr>
            <w:tcW w:w="1494" w:type="dxa"/>
            <w:vAlign w:val="center"/>
          </w:tcPr>
          <w:p>
            <w:pPr>
              <w:spacing w:line="240" w:lineRule="auto"/>
              <w:jc w:val="center"/>
              <w:rPr>
                <w:rFonts w:hint="default"/>
                <w:sz w:val="24"/>
                <w:szCs w:val="32"/>
                <w:vertAlign w:val="baseline"/>
                <w:lang w:val="en-US" w:eastAsia="zh-CN"/>
              </w:rPr>
            </w:pPr>
            <w:r>
              <w:rPr>
                <w:rFonts w:hint="eastAsia"/>
                <w:sz w:val="24"/>
                <w:szCs w:val="32"/>
                <w:vertAlign w:val="baseline"/>
                <w:lang w:val="en-US" w:eastAsia="zh-CN"/>
              </w:rPr>
              <w:t>单位</w:t>
            </w:r>
          </w:p>
        </w:tc>
        <w:tc>
          <w:tcPr>
            <w:tcW w:w="1455" w:type="dxa"/>
            <w:vAlign w:val="center"/>
          </w:tcPr>
          <w:p>
            <w:pPr>
              <w:spacing w:line="240" w:lineRule="auto"/>
              <w:jc w:val="center"/>
              <w:rPr>
                <w:rFonts w:hint="default"/>
                <w:sz w:val="24"/>
                <w:szCs w:val="32"/>
                <w:vertAlign w:val="baseline"/>
                <w:lang w:val="en-US" w:eastAsia="zh-CN"/>
              </w:rPr>
            </w:pPr>
            <w:r>
              <w:rPr>
                <w:rFonts w:hint="eastAsia"/>
                <w:sz w:val="24"/>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240" w:type="dxa"/>
            <w:vAlign w:val="center"/>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1</w:t>
            </w:r>
          </w:p>
        </w:tc>
        <w:tc>
          <w:tcPr>
            <w:tcW w:w="1512" w:type="dxa"/>
            <w:vAlign w:val="center"/>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仔兔</w:t>
            </w:r>
          </w:p>
        </w:tc>
        <w:tc>
          <w:tcPr>
            <w:tcW w:w="3158" w:type="dxa"/>
            <w:vAlign w:val="center"/>
          </w:tcPr>
          <w:p>
            <w:pPr>
              <w:spacing w:line="360" w:lineRule="auto"/>
              <w:jc w:val="center"/>
              <w:rPr>
                <w:rFonts w:hint="eastAsia"/>
                <w:sz w:val="24"/>
                <w:szCs w:val="32"/>
                <w:vertAlign w:val="baseline"/>
                <w:lang w:val="en-US" w:eastAsia="zh-CN"/>
              </w:rPr>
            </w:pPr>
            <w:r>
              <w:rPr>
                <w:rFonts w:hint="eastAsia"/>
                <w:sz w:val="24"/>
                <w:szCs w:val="32"/>
                <w:vertAlign w:val="baseline"/>
                <w:lang w:val="en-US" w:eastAsia="zh-CN"/>
              </w:rPr>
              <w:t>35天以上的断奶健康仔兔，体重不低于900克。</w:t>
            </w:r>
          </w:p>
        </w:tc>
        <w:tc>
          <w:tcPr>
            <w:tcW w:w="1494" w:type="dxa"/>
            <w:vAlign w:val="center"/>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只</w:t>
            </w:r>
          </w:p>
        </w:tc>
        <w:tc>
          <w:tcPr>
            <w:tcW w:w="1455" w:type="dxa"/>
            <w:vAlign w:val="center"/>
          </w:tcPr>
          <w:p>
            <w:pPr>
              <w:spacing w:line="360" w:lineRule="auto"/>
              <w:jc w:val="center"/>
              <w:rPr>
                <w:rFonts w:hint="default"/>
                <w:sz w:val="24"/>
                <w:szCs w:val="32"/>
                <w:vertAlign w:val="baseline"/>
                <w:lang w:val="en-US" w:eastAsia="zh-CN"/>
              </w:rPr>
            </w:pPr>
            <w:r>
              <w:rPr>
                <w:rFonts w:hint="eastAsia"/>
                <w:sz w:val="24"/>
                <w:szCs w:val="32"/>
                <w:vertAlign w:val="baseline"/>
                <w:lang w:val="en-US" w:eastAsia="zh-CN"/>
              </w:rPr>
              <w:t>900万</w:t>
            </w:r>
          </w:p>
        </w:tc>
      </w:tr>
    </w:tbl>
    <w:p>
      <w:pPr>
        <w:spacing w:line="360" w:lineRule="auto"/>
        <w:ind w:left="625" w:leftChars="1" w:hanging="623" w:hangingChars="297"/>
        <w:jc w:val="center"/>
        <w:rPr>
          <w:rFonts w:hint="default"/>
          <w:lang w:val="en-US" w:eastAsia="zh-CN"/>
        </w:rPr>
      </w:pPr>
    </w:p>
    <w:p>
      <w:pPr>
        <w:spacing w:line="360" w:lineRule="auto"/>
        <w:ind w:left="720" w:leftChars="343" w:firstLine="4" w:firstLineChars="2"/>
        <w:rPr>
          <w:rFonts w:hint="eastAsia" w:ascii="宋体" w:hAnsi="宋体"/>
          <w:color w:val="000000" w:themeColor="text1"/>
          <w:sz w:val="24"/>
          <w:highlight w:val="none"/>
        </w:rPr>
      </w:pPr>
      <w:r>
        <w:rPr>
          <w:rFonts w:hint="eastAsia" w:ascii="宋体" w:hAnsi="宋体"/>
          <w:color w:val="auto"/>
          <w:sz w:val="24"/>
          <w:highlight w:val="none"/>
          <w:lang w:val="en-US" w:eastAsia="zh-CN"/>
        </w:rPr>
        <w:t>注：</w:t>
      </w:r>
      <w:r>
        <w:rPr>
          <w:rFonts w:hint="eastAsia" w:ascii="宋体" w:hAnsi="宋体"/>
          <w:color w:val="auto"/>
          <w:sz w:val="24"/>
          <w:highlight w:val="none"/>
        </w:rPr>
        <w:t>本次报价必须考虑。</w:t>
      </w:r>
      <w:r>
        <w:rPr>
          <w:rFonts w:hint="eastAsia" w:ascii="宋体" w:hAnsi="宋体"/>
          <w:color w:val="000000" w:themeColor="text1"/>
          <w:sz w:val="24"/>
          <w:highlight w:val="none"/>
        </w:rPr>
        <w:t>从采购、运输、卸货至指定地点、验收合格、交付使用及售后服务等的人民币报价。综合单价包括了货物采购、运输、现场检验试验，因质量问题引起的更换、技术指导和培训、成品保护、投标人的利润、税金、政策性文件的规定以及包括原材料涨价等合同明示或暗示的所有一切风险、责任和义务的费用。以及投标人认为现场现有预留、预埋需要增加工作内容的，本次报价必须考虑。</w:t>
      </w:r>
    </w:p>
    <w:p>
      <w:pPr>
        <w:spacing w:line="360" w:lineRule="auto"/>
        <w:ind w:firstLine="562" w:firstLineChars="200"/>
        <w:rPr>
          <w:rFonts w:ascii="宋体"/>
          <w:b/>
          <w:color w:val="auto"/>
          <w:sz w:val="28"/>
          <w:szCs w:val="28"/>
          <w:highlight w:val="none"/>
        </w:rPr>
      </w:pPr>
    </w:p>
    <w:p>
      <w:pPr>
        <w:spacing w:line="520" w:lineRule="exact"/>
        <w:rPr>
          <w:rFonts w:hint="eastAsia" w:ascii="宋体" w:hAnsi="宋体"/>
          <w:b/>
          <w:color w:val="auto"/>
          <w:kern w:val="0"/>
          <w:sz w:val="24"/>
          <w:highlight w:val="none"/>
        </w:rPr>
      </w:pPr>
    </w:p>
    <w:p>
      <w:pPr>
        <w:spacing w:line="520" w:lineRule="exact"/>
        <w:rPr>
          <w:rFonts w:hint="eastAsia" w:ascii="宋体" w:hAnsi="宋体"/>
          <w:b/>
          <w:color w:val="auto"/>
          <w:kern w:val="0"/>
          <w:sz w:val="24"/>
          <w:highlight w:val="none"/>
        </w:rPr>
      </w:pPr>
    </w:p>
    <w:p>
      <w:pPr>
        <w:jc w:val="center"/>
        <w:rPr>
          <w:rFonts w:asci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第四部分</w:t>
      </w:r>
      <w:r>
        <w:rPr>
          <w:rFonts w:ascii="宋体" w:hAnsi="宋体"/>
          <w:b/>
          <w:color w:val="auto"/>
          <w:sz w:val="32"/>
          <w:szCs w:val="32"/>
          <w:highlight w:val="none"/>
        </w:rPr>
        <w:t xml:space="preserve">  </w:t>
      </w:r>
      <w:r>
        <w:rPr>
          <w:rFonts w:hint="eastAsia" w:ascii="宋体" w:hAnsi="宋体"/>
          <w:b/>
          <w:color w:val="auto"/>
          <w:sz w:val="32"/>
          <w:szCs w:val="32"/>
          <w:highlight w:val="none"/>
        </w:rPr>
        <w:t>采购合同</w:t>
      </w:r>
      <w:r>
        <w:rPr>
          <w:rFonts w:ascii="宋体" w:hAnsi="宋体"/>
          <w:b/>
          <w:color w:val="auto"/>
          <w:sz w:val="32"/>
          <w:szCs w:val="32"/>
          <w:highlight w:val="none"/>
        </w:rPr>
        <w:t>(</w:t>
      </w:r>
      <w:r>
        <w:rPr>
          <w:rFonts w:hint="eastAsia" w:ascii="宋体" w:hAnsi="宋体"/>
          <w:b/>
          <w:color w:val="auto"/>
          <w:sz w:val="32"/>
          <w:szCs w:val="32"/>
          <w:highlight w:val="none"/>
        </w:rPr>
        <w:t>范本</w:t>
      </w:r>
      <w:r>
        <w:rPr>
          <w:rFonts w:ascii="宋体" w:hAnsi="宋体"/>
          <w:b/>
          <w:color w:val="auto"/>
          <w:sz w:val="32"/>
          <w:szCs w:val="32"/>
          <w:highlight w:val="none"/>
        </w:rPr>
        <w:t>)</w:t>
      </w: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政府采购合同参考范本</w:t>
      </w: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（货物类）</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第一部分 合同书</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项目名称：</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both"/>
        <w:rPr>
          <w:rFonts w:hint="default" w:ascii="宋体" w:hAnsi="宋体" w:eastAsia="宋体"/>
          <w:color w:val="auto"/>
          <w:sz w:val="24"/>
          <w:highlight w:val="none"/>
          <w:u w:val="single"/>
          <w:lang w:val="en-US" w:eastAsia="zh-CN"/>
        </w:rPr>
      </w:pPr>
      <w:r>
        <w:rPr>
          <w:rFonts w:hint="eastAsia" w:ascii="宋体" w:hAnsi="宋体"/>
          <w:color w:val="auto"/>
          <w:sz w:val="24"/>
          <w:highlight w:val="none"/>
        </w:rPr>
        <w:t>甲方：</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both"/>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乙方：</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both"/>
        <w:rPr>
          <w:rFonts w:hint="default" w:ascii="宋体" w:hAnsi="宋体" w:eastAsia="宋体"/>
          <w:color w:val="auto"/>
          <w:sz w:val="24"/>
          <w:highlight w:val="none"/>
          <w:u w:val="single"/>
          <w:lang w:val="en-US" w:eastAsia="zh-CN"/>
        </w:rPr>
      </w:pPr>
      <w:r>
        <w:rPr>
          <w:rFonts w:hint="eastAsia" w:ascii="宋体" w:hAnsi="宋体"/>
          <w:color w:val="auto"/>
          <w:sz w:val="24"/>
          <w:highlight w:val="none"/>
        </w:rPr>
        <w:t>签订地：</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both"/>
        <w:rPr>
          <w:rFonts w:hint="eastAsia" w:ascii="宋体" w:hAnsi="宋体"/>
          <w:color w:val="auto"/>
          <w:sz w:val="24"/>
          <w:highlight w:val="none"/>
        </w:rPr>
      </w:pPr>
      <w:r>
        <w:rPr>
          <w:rFonts w:hint="eastAsia" w:ascii="宋体" w:hAnsi="宋体"/>
          <w:color w:val="auto"/>
          <w:sz w:val="24"/>
          <w:highlight w:val="none"/>
        </w:rPr>
        <w:t>签订日期：               年       月       日</w:t>
      </w:r>
    </w:p>
    <w:p>
      <w:pPr>
        <w:spacing w:line="440" w:lineRule="exact"/>
        <w:jc w:val="center"/>
        <w:rPr>
          <w:rFonts w:hint="eastAsia" w:ascii="宋体" w:hAnsi="宋体"/>
          <w:color w:val="auto"/>
          <w:sz w:val="24"/>
          <w:highlight w:val="none"/>
        </w:rPr>
        <w:sectPr>
          <w:footerReference r:id="rId7" w:type="default"/>
          <w:pgSz w:w="11907" w:h="16840"/>
          <w:pgMar w:top="1474" w:right="1814" w:bottom="1474" w:left="1814" w:header="851" w:footer="851" w:gutter="0"/>
          <w:pgNumType w:fmt="decimal" w:start="25"/>
          <w:cols w:space="720" w:num="1"/>
          <w:docGrid w:linePitch="462" w:charSpace="0"/>
        </w:sectPr>
      </w:pPr>
    </w:p>
    <w:p>
      <w:pPr>
        <w:spacing w:line="440" w:lineRule="exact"/>
        <w:rPr>
          <w:rFonts w:hint="eastAsia" w:ascii="宋体" w:hAnsi="宋体"/>
          <w:color w:val="auto"/>
          <w:sz w:val="24"/>
          <w:highlight w:val="none"/>
        </w:rPr>
      </w:pPr>
      <w:r>
        <w:rPr>
          <w:rFonts w:hint="eastAsia" w:ascii="宋体" w:hAnsi="宋体"/>
          <w:color w:val="auto"/>
          <w:sz w:val="24"/>
          <w:highlight w:val="none"/>
          <w:lang w:val="zh-CN"/>
        </w:rPr>
        <w:t xml:space="preserve">        年    月    日</w:t>
      </w:r>
      <w:r>
        <w:rPr>
          <w:rFonts w:hint="eastAsia" w:ascii="宋体" w:hAnsi="宋体"/>
          <w:color w:val="auto"/>
          <w:sz w:val="24"/>
          <w:highlight w:val="none"/>
        </w:rPr>
        <w:t>，   （采购人名称）   以   （政府采购方式）  对   （同前页项目名称）   项目进行了采购。经   （相关评定主体名称）   评定，   （中标供应商名称）为该项目中标供应商。现于中标通知书发出之日起</w:t>
      </w:r>
      <w:r>
        <w:rPr>
          <w:rFonts w:hint="eastAsia" w:ascii="宋体" w:hAnsi="宋体"/>
          <w:color w:val="auto"/>
          <w:sz w:val="24"/>
          <w:highlight w:val="none"/>
          <w:lang w:val="en-US" w:eastAsia="zh-CN"/>
        </w:rPr>
        <w:t>7个工作日</w:t>
      </w:r>
      <w:r>
        <w:rPr>
          <w:rFonts w:hint="eastAsia" w:ascii="宋体" w:hAnsi="宋体"/>
          <w:color w:val="auto"/>
          <w:sz w:val="24"/>
          <w:highlight w:val="none"/>
        </w:rPr>
        <w:t>内，按照采购文件确定的事项签订本合同。</w:t>
      </w:r>
    </w:p>
    <w:p>
      <w:pPr>
        <w:spacing w:line="440" w:lineRule="exact"/>
        <w:rPr>
          <w:rFonts w:hint="eastAsia" w:ascii="宋体" w:hAnsi="宋体"/>
          <w:color w:val="auto"/>
          <w:sz w:val="24"/>
          <w:highlight w:val="none"/>
        </w:rPr>
      </w:pPr>
      <w:r>
        <w:rPr>
          <w:rFonts w:hint="eastAsia" w:ascii="宋体" w:hAnsi="宋体"/>
          <w:color w:val="auto"/>
          <w:sz w:val="24"/>
          <w:highlight w:val="none"/>
          <w:lang w:val="zh-CN"/>
        </w:rPr>
        <w:t>根据《中华人民共和国合同法》、《中华人民共和国政府采购法》等相关法律法规之规定，按照平等、自愿、公平和诚实信用的原则，经</w:t>
      </w:r>
      <w:r>
        <w:rPr>
          <w:rFonts w:hint="eastAsia" w:ascii="宋体" w:hAnsi="宋体"/>
          <w:color w:val="auto"/>
          <w:sz w:val="24"/>
          <w:highlight w:val="none"/>
        </w:rPr>
        <w:t xml:space="preserve">   （采购人名称）   </w:t>
      </w:r>
      <w:r>
        <w:rPr>
          <w:rFonts w:hint="eastAsia" w:ascii="宋体" w:hAnsi="宋体"/>
          <w:color w:val="auto"/>
          <w:sz w:val="24"/>
          <w:highlight w:val="none"/>
          <w:lang w:val="zh-CN"/>
        </w:rPr>
        <w:t>(以下简称：甲方)和</w:t>
      </w:r>
      <w:r>
        <w:rPr>
          <w:rFonts w:hint="eastAsia" w:ascii="宋体" w:hAnsi="宋体"/>
          <w:color w:val="auto"/>
          <w:sz w:val="24"/>
          <w:highlight w:val="none"/>
        </w:rPr>
        <w:t xml:space="preserve">   （中标供应商名称）   </w:t>
      </w:r>
      <w:r>
        <w:rPr>
          <w:rFonts w:hint="eastAsia"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440" w:lineRule="exact"/>
        <w:rPr>
          <w:rFonts w:hint="eastAsia" w:ascii="宋体" w:hAnsi="宋体"/>
          <w:color w:val="auto"/>
          <w:sz w:val="24"/>
          <w:highlight w:val="none"/>
        </w:rPr>
      </w:pPr>
      <w:bookmarkStart w:id="0" w:name="_Toc24059"/>
      <w:bookmarkStart w:id="1" w:name="_Toc2232"/>
      <w:bookmarkStart w:id="2" w:name="_Toc3029"/>
      <w:r>
        <w:rPr>
          <w:rFonts w:hint="eastAsia" w:ascii="宋体" w:hAnsi="宋体"/>
          <w:color w:val="auto"/>
          <w:sz w:val="24"/>
          <w:highlight w:val="none"/>
        </w:rPr>
        <w:t>1.1 合同组成部分</w:t>
      </w:r>
      <w:bookmarkEnd w:id="0"/>
      <w:bookmarkEnd w:id="1"/>
      <w:bookmarkEnd w:id="2"/>
    </w:p>
    <w:p>
      <w:pPr>
        <w:spacing w:line="440" w:lineRule="exact"/>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hint="eastAsia" w:ascii="宋体" w:hAnsi="宋体"/>
          <w:color w:val="auto"/>
          <w:sz w:val="24"/>
          <w:highlight w:val="none"/>
        </w:rPr>
      </w:pPr>
      <w:r>
        <w:rPr>
          <w:rFonts w:hint="eastAsia" w:ascii="宋体" w:hAnsi="宋体"/>
          <w:color w:val="auto"/>
          <w:sz w:val="24"/>
          <w:highlight w:val="none"/>
        </w:rPr>
        <w:t>1.1.1 本合同及其补充合同、变更协议；</w:t>
      </w:r>
    </w:p>
    <w:p>
      <w:pPr>
        <w:spacing w:line="440" w:lineRule="exact"/>
        <w:rPr>
          <w:rFonts w:hint="eastAsia" w:ascii="宋体" w:hAnsi="宋体"/>
          <w:color w:val="auto"/>
          <w:sz w:val="24"/>
          <w:highlight w:val="none"/>
        </w:rPr>
      </w:pPr>
      <w:r>
        <w:rPr>
          <w:rFonts w:hint="eastAsia" w:ascii="宋体" w:hAnsi="宋体"/>
          <w:color w:val="auto"/>
          <w:sz w:val="24"/>
          <w:highlight w:val="none"/>
        </w:rPr>
        <w:t>1.1.2 中标通知书；</w:t>
      </w:r>
    </w:p>
    <w:p>
      <w:pPr>
        <w:spacing w:line="440" w:lineRule="exact"/>
        <w:rPr>
          <w:rFonts w:hint="eastAsia" w:ascii="宋体" w:hAnsi="宋体"/>
          <w:color w:val="auto"/>
          <w:sz w:val="24"/>
          <w:highlight w:val="none"/>
        </w:rPr>
      </w:pPr>
      <w:r>
        <w:rPr>
          <w:rFonts w:hint="eastAsia" w:ascii="宋体" w:hAnsi="宋体"/>
          <w:color w:val="auto"/>
          <w:sz w:val="24"/>
          <w:highlight w:val="none"/>
        </w:rPr>
        <w:t>1.1.3 投标文件（含澄清或者说明文件）；</w:t>
      </w:r>
    </w:p>
    <w:p>
      <w:pPr>
        <w:spacing w:line="440" w:lineRule="exact"/>
        <w:rPr>
          <w:rFonts w:hint="eastAsia" w:ascii="宋体" w:hAnsi="宋体"/>
          <w:color w:val="auto"/>
          <w:sz w:val="24"/>
          <w:highlight w:val="none"/>
        </w:rPr>
      </w:pPr>
      <w:r>
        <w:rPr>
          <w:rFonts w:hint="eastAsia" w:ascii="宋体" w:hAnsi="宋体"/>
          <w:color w:val="auto"/>
          <w:sz w:val="24"/>
          <w:highlight w:val="none"/>
        </w:rPr>
        <w:t>1.1.4 招标文件（含澄清或者修改文件）；</w:t>
      </w:r>
    </w:p>
    <w:p>
      <w:pPr>
        <w:spacing w:line="440" w:lineRule="exact"/>
        <w:rPr>
          <w:rFonts w:hint="eastAsia" w:ascii="宋体" w:hAnsi="宋体"/>
          <w:color w:val="auto"/>
          <w:sz w:val="24"/>
          <w:highlight w:val="none"/>
        </w:rPr>
      </w:pPr>
      <w:r>
        <w:rPr>
          <w:rFonts w:hint="eastAsia" w:ascii="宋体" w:hAnsi="宋体"/>
          <w:color w:val="auto"/>
          <w:sz w:val="24"/>
          <w:highlight w:val="none"/>
        </w:rPr>
        <w:t>1.1.5 其他相关采购文件。</w:t>
      </w:r>
    </w:p>
    <w:p>
      <w:pPr>
        <w:spacing w:line="440" w:lineRule="exact"/>
        <w:rPr>
          <w:rFonts w:hint="eastAsia" w:ascii="宋体" w:hAnsi="宋体"/>
          <w:color w:val="auto"/>
          <w:sz w:val="24"/>
          <w:highlight w:val="none"/>
        </w:rPr>
      </w:pPr>
      <w:bookmarkStart w:id="3" w:name="_Toc24300"/>
      <w:bookmarkStart w:id="4" w:name="_Toc27126"/>
      <w:bookmarkStart w:id="5" w:name="_Toc21295"/>
      <w:r>
        <w:rPr>
          <w:rFonts w:hint="eastAsia" w:ascii="宋体" w:hAnsi="宋体"/>
          <w:color w:val="auto"/>
          <w:sz w:val="24"/>
          <w:highlight w:val="none"/>
        </w:rPr>
        <w:t>1.2 货物</w:t>
      </w:r>
      <w:bookmarkEnd w:id="3"/>
      <w:bookmarkEnd w:id="4"/>
      <w:bookmarkEnd w:id="5"/>
    </w:p>
    <w:p>
      <w:pPr>
        <w:spacing w:line="440" w:lineRule="exact"/>
        <w:rPr>
          <w:rFonts w:hint="eastAsia" w:ascii="宋体" w:hAnsi="宋体"/>
          <w:color w:val="auto"/>
          <w:sz w:val="24"/>
          <w:highlight w:val="none"/>
        </w:rPr>
      </w:pPr>
      <w:r>
        <w:rPr>
          <w:rFonts w:hint="eastAsia" w:ascii="宋体" w:hAnsi="宋体"/>
          <w:color w:val="auto"/>
          <w:sz w:val="24"/>
          <w:highlight w:val="none"/>
        </w:rPr>
        <w:t>1.2.1 货物名称：                                                ；</w:t>
      </w:r>
    </w:p>
    <w:p>
      <w:pPr>
        <w:spacing w:line="440" w:lineRule="exact"/>
        <w:rPr>
          <w:rFonts w:hint="eastAsia" w:ascii="宋体" w:hAnsi="宋体"/>
          <w:color w:val="auto"/>
          <w:sz w:val="24"/>
          <w:highlight w:val="none"/>
        </w:rPr>
      </w:pPr>
      <w:r>
        <w:rPr>
          <w:rFonts w:hint="eastAsia" w:ascii="宋体" w:hAnsi="宋体"/>
          <w:color w:val="auto"/>
          <w:sz w:val="24"/>
          <w:highlight w:val="none"/>
        </w:rPr>
        <w:t>1.2.2 货物数量：                                                ；</w:t>
      </w:r>
    </w:p>
    <w:p>
      <w:pPr>
        <w:spacing w:line="440" w:lineRule="exact"/>
        <w:rPr>
          <w:rFonts w:hint="eastAsia" w:ascii="宋体" w:hAnsi="宋体"/>
          <w:color w:val="auto"/>
          <w:sz w:val="24"/>
          <w:highlight w:val="none"/>
        </w:rPr>
      </w:pPr>
      <w:r>
        <w:rPr>
          <w:rFonts w:hint="eastAsia" w:ascii="宋体" w:hAnsi="宋体"/>
          <w:color w:val="auto"/>
          <w:sz w:val="24"/>
          <w:highlight w:val="none"/>
        </w:rPr>
        <w:t>1.2.3 货物质量：　　　　　　　　　                      　      。</w:t>
      </w:r>
    </w:p>
    <w:p>
      <w:pPr>
        <w:spacing w:line="440" w:lineRule="exact"/>
        <w:rPr>
          <w:rFonts w:hint="eastAsia" w:ascii="宋体" w:hAnsi="宋体"/>
          <w:color w:val="auto"/>
          <w:sz w:val="24"/>
          <w:highlight w:val="none"/>
        </w:rPr>
      </w:pPr>
      <w:bookmarkStart w:id="6" w:name="_Toc23292"/>
      <w:bookmarkStart w:id="7" w:name="_Toc21631"/>
      <w:bookmarkStart w:id="8" w:name="_Toc21551"/>
      <w:r>
        <w:rPr>
          <w:rFonts w:hint="eastAsia" w:ascii="宋体" w:hAnsi="宋体"/>
          <w:color w:val="auto"/>
          <w:sz w:val="24"/>
          <w:highlight w:val="none"/>
        </w:rPr>
        <w:t>1.3 价款</w:t>
      </w:r>
      <w:bookmarkEnd w:id="6"/>
      <w:bookmarkEnd w:id="7"/>
      <w:bookmarkEnd w:id="8"/>
    </w:p>
    <w:p>
      <w:pPr>
        <w:spacing w:line="440" w:lineRule="exact"/>
        <w:rPr>
          <w:rFonts w:hint="eastAsia" w:ascii="宋体" w:hAnsi="宋体"/>
          <w:color w:val="auto"/>
          <w:sz w:val="24"/>
          <w:highlight w:val="none"/>
        </w:rPr>
      </w:pPr>
      <w:r>
        <w:rPr>
          <w:rFonts w:hint="eastAsia" w:ascii="宋体" w:hAnsi="宋体"/>
          <w:color w:val="auto"/>
          <w:sz w:val="24"/>
          <w:highlight w:val="none"/>
        </w:rPr>
        <w:t>本合同总价为：￥           元（大写：                 元人民币）。</w:t>
      </w:r>
    </w:p>
    <w:p>
      <w:pPr>
        <w:spacing w:line="440" w:lineRule="exact"/>
        <w:rPr>
          <w:rFonts w:hint="eastAsia" w:ascii="宋体" w:hAnsi="宋体"/>
          <w:color w:val="auto"/>
          <w:sz w:val="24"/>
          <w:highlight w:val="none"/>
        </w:rPr>
      </w:pPr>
      <w:r>
        <w:rPr>
          <w:rFonts w:hint="eastAsia" w:ascii="宋体" w:hAnsi="宋体"/>
          <w:color w:val="auto"/>
          <w:sz w:val="24"/>
          <w:highlight w:val="none"/>
        </w:rPr>
        <w:t>分项价格</w:t>
      </w:r>
      <w:r>
        <w:rPr>
          <w:rFonts w:hint="eastAsia" w:ascii="宋体" w:hAnsi="宋体"/>
          <w:color w:val="auto"/>
          <w:sz w:val="24"/>
          <w:highlight w:val="none"/>
          <w:lang w:val="en-US" w:eastAsia="zh-CN"/>
        </w:rPr>
        <w:t>及参数</w:t>
      </w:r>
      <w:r>
        <w:rPr>
          <w:rFonts w:hint="eastAsia" w:ascii="宋体" w:hAnsi="宋体"/>
          <w:color w:val="auto"/>
          <w:sz w:val="24"/>
          <w:highlight w:val="none"/>
        </w:rPr>
        <w:t>：</w:t>
      </w:r>
    </w:p>
    <w:tbl>
      <w:tblPr>
        <w:tblStyle w:val="22"/>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099"/>
        <w:gridCol w:w="232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序号</w:t>
            </w:r>
          </w:p>
        </w:tc>
        <w:tc>
          <w:tcPr>
            <w:tcW w:w="3099"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分项名称</w:t>
            </w:r>
          </w:p>
        </w:tc>
        <w:tc>
          <w:tcPr>
            <w:tcW w:w="2325"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分项价格</w:t>
            </w:r>
          </w:p>
        </w:tc>
        <w:tc>
          <w:tcPr>
            <w:tcW w:w="2314" w:type="dxa"/>
            <w:noWrap w:val="0"/>
            <w:vAlign w:val="center"/>
          </w:tcPr>
          <w:p>
            <w:pPr>
              <w:spacing w:line="440" w:lineRule="exact"/>
              <w:rPr>
                <w:rFonts w:hint="eastAsia" w:ascii="宋体" w:hAnsi="宋体" w:eastAsia="宋体"/>
                <w:color w:val="auto"/>
                <w:sz w:val="24"/>
                <w:highlight w:val="none"/>
                <w:lang w:eastAsia="zh-CN"/>
              </w:rPr>
            </w:pPr>
            <w:r>
              <w:rPr>
                <w:rFonts w:hint="eastAsia" w:ascii="宋体" w:hAnsi="宋体"/>
                <w:color w:val="auto"/>
                <w:sz w:val="24"/>
                <w:highlight w:val="no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p>
        </w:tc>
        <w:tc>
          <w:tcPr>
            <w:tcW w:w="3099" w:type="dxa"/>
            <w:noWrap w:val="0"/>
            <w:vAlign w:val="center"/>
          </w:tcPr>
          <w:p>
            <w:pPr>
              <w:spacing w:line="440" w:lineRule="exact"/>
              <w:rPr>
                <w:rFonts w:hint="eastAsia" w:ascii="宋体" w:hAnsi="宋体"/>
                <w:color w:val="auto"/>
                <w:sz w:val="24"/>
                <w:highlight w:val="none"/>
              </w:rPr>
            </w:pPr>
          </w:p>
        </w:tc>
        <w:tc>
          <w:tcPr>
            <w:tcW w:w="2325" w:type="dxa"/>
            <w:noWrap w:val="0"/>
            <w:vAlign w:val="center"/>
          </w:tcPr>
          <w:p>
            <w:pPr>
              <w:spacing w:line="440" w:lineRule="exact"/>
              <w:rPr>
                <w:rFonts w:hint="eastAsia" w:ascii="宋体" w:hAnsi="宋体"/>
                <w:color w:val="auto"/>
                <w:sz w:val="24"/>
                <w:highlight w:val="none"/>
              </w:rPr>
            </w:pPr>
          </w:p>
        </w:tc>
        <w:tc>
          <w:tcPr>
            <w:tcW w:w="2314" w:type="dxa"/>
            <w:noWrap w:val="0"/>
            <w:vAlign w:val="center"/>
          </w:tcPr>
          <w:p>
            <w:pPr>
              <w:spacing w:line="44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p>
        </w:tc>
        <w:tc>
          <w:tcPr>
            <w:tcW w:w="3099" w:type="dxa"/>
            <w:noWrap w:val="0"/>
            <w:vAlign w:val="center"/>
          </w:tcPr>
          <w:p>
            <w:pPr>
              <w:spacing w:line="440" w:lineRule="exact"/>
              <w:rPr>
                <w:rFonts w:hint="eastAsia" w:ascii="宋体" w:hAnsi="宋体"/>
                <w:color w:val="auto"/>
                <w:sz w:val="24"/>
                <w:highlight w:val="none"/>
              </w:rPr>
            </w:pPr>
          </w:p>
        </w:tc>
        <w:tc>
          <w:tcPr>
            <w:tcW w:w="2325" w:type="dxa"/>
            <w:noWrap w:val="0"/>
            <w:vAlign w:val="center"/>
          </w:tcPr>
          <w:p>
            <w:pPr>
              <w:spacing w:line="440" w:lineRule="exact"/>
              <w:rPr>
                <w:rFonts w:hint="eastAsia" w:ascii="宋体" w:hAnsi="宋体"/>
                <w:color w:val="auto"/>
                <w:sz w:val="24"/>
                <w:highlight w:val="none"/>
              </w:rPr>
            </w:pPr>
          </w:p>
        </w:tc>
        <w:tc>
          <w:tcPr>
            <w:tcW w:w="2314" w:type="dxa"/>
            <w:noWrap w:val="0"/>
            <w:vAlign w:val="center"/>
          </w:tcPr>
          <w:p>
            <w:pPr>
              <w:spacing w:line="44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p>
        </w:tc>
        <w:tc>
          <w:tcPr>
            <w:tcW w:w="3099" w:type="dxa"/>
            <w:noWrap w:val="0"/>
            <w:vAlign w:val="center"/>
          </w:tcPr>
          <w:p>
            <w:pPr>
              <w:spacing w:line="440" w:lineRule="exact"/>
              <w:rPr>
                <w:rFonts w:hint="eastAsia" w:ascii="宋体" w:hAnsi="宋体"/>
                <w:color w:val="auto"/>
                <w:sz w:val="24"/>
                <w:highlight w:val="none"/>
              </w:rPr>
            </w:pPr>
          </w:p>
        </w:tc>
        <w:tc>
          <w:tcPr>
            <w:tcW w:w="2325" w:type="dxa"/>
            <w:noWrap w:val="0"/>
            <w:vAlign w:val="center"/>
          </w:tcPr>
          <w:p>
            <w:pPr>
              <w:spacing w:line="440" w:lineRule="exact"/>
              <w:rPr>
                <w:rFonts w:hint="eastAsia" w:ascii="宋体" w:hAnsi="宋体"/>
                <w:color w:val="auto"/>
                <w:sz w:val="24"/>
                <w:highlight w:val="none"/>
              </w:rPr>
            </w:pPr>
          </w:p>
        </w:tc>
        <w:tc>
          <w:tcPr>
            <w:tcW w:w="2314" w:type="dxa"/>
            <w:noWrap w:val="0"/>
            <w:vAlign w:val="center"/>
          </w:tcPr>
          <w:p>
            <w:pPr>
              <w:spacing w:line="44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p>
        </w:tc>
        <w:tc>
          <w:tcPr>
            <w:tcW w:w="3099" w:type="dxa"/>
            <w:noWrap w:val="0"/>
            <w:vAlign w:val="center"/>
          </w:tcPr>
          <w:p>
            <w:pPr>
              <w:spacing w:line="440" w:lineRule="exact"/>
              <w:rPr>
                <w:rFonts w:hint="eastAsia" w:ascii="宋体" w:hAnsi="宋体"/>
                <w:color w:val="auto"/>
                <w:sz w:val="24"/>
                <w:highlight w:val="none"/>
              </w:rPr>
            </w:pPr>
          </w:p>
        </w:tc>
        <w:tc>
          <w:tcPr>
            <w:tcW w:w="2325" w:type="dxa"/>
            <w:noWrap w:val="0"/>
            <w:vAlign w:val="center"/>
          </w:tcPr>
          <w:p>
            <w:pPr>
              <w:spacing w:line="440" w:lineRule="exact"/>
              <w:rPr>
                <w:rFonts w:hint="eastAsia" w:ascii="宋体" w:hAnsi="宋体"/>
                <w:color w:val="auto"/>
                <w:sz w:val="24"/>
                <w:highlight w:val="none"/>
              </w:rPr>
            </w:pPr>
          </w:p>
        </w:tc>
        <w:tc>
          <w:tcPr>
            <w:tcW w:w="2314" w:type="dxa"/>
            <w:noWrap w:val="0"/>
            <w:vAlign w:val="center"/>
          </w:tcPr>
          <w:p>
            <w:pPr>
              <w:spacing w:line="44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193" w:type="dxa"/>
            <w:gridSpan w:val="2"/>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总价</w:t>
            </w:r>
          </w:p>
        </w:tc>
        <w:tc>
          <w:tcPr>
            <w:tcW w:w="4639" w:type="dxa"/>
            <w:gridSpan w:val="2"/>
            <w:noWrap w:val="0"/>
            <w:vAlign w:val="center"/>
          </w:tcPr>
          <w:p>
            <w:pPr>
              <w:spacing w:line="440" w:lineRule="exact"/>
              <w:rPr>
                <w:rFonts w:hint="eastAsia" w:ascii="宋体" w:hAnsi="宋体"/>
                <w:color w:val="auto"/>
                <w:sz w:val="24"/>
                <w:highlight w:val="none"/>
              </w:rPr>
            </w:pPr>
          </w:p>
        </w:tc>
      </w:tr>
    </w:tbl>
    <w:p>
      <w:pPr>
        <w:spacing w:line="440" w:lineRule="exact"/>
        <w:rPr>
          <w:rFonts w:hint="eastAsia" w:ascii="宋体" w:hAnsi="宋体"/>
          <w:color w:val="auto"/>
          <w:sz w:val="24"/>
          <w:highlight w:val="none"/>
        </w:rPr>
      </w:pPr>
      <w:bookmarkStart w:id="9" w:name="_Toc10340"/>
      <w:bookmarkStart w:id="10" w:name="_Toc22618"/>
      <w:bookmarkStart w:id="11" w:name="_Toc1814"/>
      <w:r>
        <w:rPr>
          <w:rFonts w:hint="eastAsia" w:ascii="宋体" w:hAnsi="宋体"/>
          <w:color w:val="auto"/>
          <w:sz w:val="24"/>
          <w:highlight w:val="none"/>
        </w:rPr>
        <w:t>1.4 付款方式和发票开具方式</w:t>
      </w:r>
      <w:bookmarkEnd w:id="9"/>
      <w:bookmarkEnd w:id="10"/>
      <w:bookmarkEnd w:id="11"/>
    </w:p>
    <w:p>
      <w:pPr>
        <w:spacing w:line="440" w:lineRule="exact"/>
        <w:rPr>
          <w:rFonts w:hint="eastAsia" w:ascii="宋体" w:hAnsi="宋体"/>
          <w:color w:val="auto"/>
          <w:sz w:val="24"/>
          <w:highlight w:val="none"/>
        </w:rPr>
        <w:sectPr>
          <w:headerReference r:id="rId9" w:type="first"/>
          <w:footerReference r:id="rId12" w:type="first"/>
          <w:headerReference r:id="rId8" w:type="default"/>
          <w:footerReference r:id="rId10" w:type="default"/>
          <w:footerReference r:id="rId11" w:type="even"/>
          <w:pgSz w:w="11906" w:h="16838"/>
          <w:pgMar w:top="1361" w:right="1489" w:bottom="1361" w:left="1797" w:header="851" w:footer="992" w:gutter="0"/>
          <w:pgNumType w:fmt="decimal" w:start="26"/>
          <w:cols w:space="720" w:num="1"/>
          <w:titlePg/>
          <w:docGrid w:type="lines" w:linePitch="312" w:charSpace="0"/>
        </w:sectPr>
      </w:pPr>
    </w:p>
    <w:p>
      <w:pPr>
        <w:spacing w:line="440" w:lineRule="exact"/>
        <w:rPr>
          <w:rFonts w:hint="eastAsia" w:ascii="宋体" w:hAnsi="宋体"/>
          <w:color w:val="auto"/>
          <w:sz w:val="24"/>
          <w:highlight w:val="none"/>
        </w:rPr>
      </w:pPr>
      <w:r>
        <w:rPr>
          <w:rFonts w:hint="eastAsia" w:ascii="宋体" w:hAnsi="宋体"/>
          <w:color w:val="auto"/>
          <w:sz w:val="24"/>
          <w:highlight w:val="none"/>
        </w:rPr>
        <w:t>1.4.1 付款方式：                                                ；</w:t>
      </w:r>
    </w:p>
    <w:p>
      <w:pPr>
        <w:spacing w:line="440" w:lineRule="exact"/>
        <w:rPr>
          <w:rFonts w:hint="eastAsia" w:ascii="宋体" w:hAnsi="宋体"/>
          <w:color w:val="auto"/>
          <w:sz w:val="24"/>
          <w:highlight w:val="none"/>
        </w:rPr>
      </w:pPr>
      <w:r>
        <w:rPr>
          <w:rFonts w:hint="eastAsia" w:ascii="宋体" w:hAnsi="宋体"/>
          <w:color w:val="auto"/>
          <w:sz w:val="24"/>
          <w:highlight w:val="none"/>
        </w:rPr>
        <w:t>1.4.2 发票开具方式：                                            。</w:t>
      </w:r>
    </w:p>
    <w:p>
      <w:pPr>
        <w:spacing w:line="440" w:lineRule="exact"/>
        <w:rPr>
          <w:rFonts w:hint="eastAsia" w:ascii="宋体" w:hAnsi="宋体"/>
          <w:color w:val="auto"/>
          <w:sz w:val="24"/>
          <w:highlight w:val="none"/>
        </w:rPr>
      </w:pPr>
      <w:bookmarkStart w:id="12" w:name="_Toc19304"/>
      <w:bookmarkStart w:id="13" w:name="_Toc2846"/>
      <w:bookmarkStart w:id="14" w:name="_Toc32071"/>
      <w:r>
        <w:rPr>
          <w:rFonts w:hint="eastAsia" w:ascii="宋体" w:hAnsi="宋体"/>
          <w:color w:val="auto"/>
          <w:sz w:val="24"/>
          <w:highlight w:val="none"/>
        </w:rPr>
        <w:t>1.5 货物交付期限、地点和方式</w:t>
      </w:r>
      <w:bookmarkEnd w:id="12"/>
      <w:bookmarkEnd w:id="13"/>
      <w:bookmarkEnd w:id="14"/>
    </w:p>
    <w:p>
      <w:pPr>
        <w:spacing w:line="440" w:lineRule="exact"/>
        <w:rPr>
          <w:rFonts w:hint="eastAsia" w:ascii="宋体" w:hAnsi="宋体"/>
          <w:color w:val="auto"/>
          <w:sz w:val="24"/>
          <w:highlight w:val="none"/>
        </w:rPr>
      </w:pPr>
      <w:r>
        <w:rPr>
          <w:rFonts w:hint="eastAsia" w:ascii="宋体" w:hAnsi="宋体"/>
          <w:color w:val="auto"/>
          <w:sz w:val="24"/>
          <w:highlight w:val="none"/>
        </w:rPr>
        <w:t>1.5.1 交付期限：                                                ；</w:t>
      </w:r>
    </w:p>
    <w:p>
      <w:pPr>
        <w:spacing w:line="440" w:lineRule="exact"/>
        <w:rPr>
          <w:rFonts w:hint="eastAsia" w:ascii="宋体" w:hAnsi="宋体"/>
          <w:color w:val="auto"/>
          <w:sz w:val="24"/>
          <w:highlight w:val="none"/>
        </w:rPr>
      </w:pPr>
      <w:r>
        <w:rPr>
          <w:rFonts w:hint="eastAsia" w:ascii="宋体" w:hAnsi="宋体"/>
          <w:color w:val="auto"/>
          <w:sz w:val="24"/>
          <w:highlight w:val="none"/>
        </w:rPr>
        <w:t>1.5.2 交付地点：                                                ；</w:t>
      </w:r>
    </w:p>
    <w:p>
      <w:pPr>
        <w:spacing w:line="440" w:lineRule="exact"/>
        <w:rPr>
          <w:rFonts w:hint="eastAsia" w:ascii="宋体" w:hAnsi="宋体"/>
          <w:color w:val="auto"/>
          <w:sz w:val="24"/>
          <w:highlight w:val="none"/>
        </w:rPr>
      </w:pPr>
      <w:r>
        <w:rPr>
          <w:rFonts w:hint="eastAsia" w:ascii="宋体" w:hAnsi="宋体"/>
          <w:color w:val="auto"/>
          <w:sz w:val="24"/>
          <w:highlight w:val="none"/>
        </w:rPr>
        <w:t>1.5.3 交付方式：　　　　　　　　　                      　      。</w:t>
      </w:r>
    </w:p>
    <w:p>
      <w:pPr>
        <w:spacing w:line="440" w:lineRule="exact"/>
        <w:rPr>
          <w:rFonts w:hint="eastAsia" w:ascii="宋体" w:hAnsi="宋体"/>
          <w:color w:val="auto"/>
          <w:sz w:val="24"/>
          <w:highlight w:val="none"/>
        </w:rPr>
      </w:pPr>
      <w:bookmarkStart w:id="15" w:name="_Toc21423"/>
      <w:bookmarkStart w:id="16" w:name="_Toc19554"/>
      <w:bookmarkStart w:id="17" w:name="_Toc27250"/>
      <w:r>
        <w:rPr>
          <w:rFonts w:hint="eastAsia" w:ascii="宋体" w:hAnsi="宋体"/>
          <w:color w:val="auto"/>
          <w:sz w:val="24"/>
          <w:highlight w:val="none"/>
        </w:rPr>
        <w:t>1.6 违约责任</w:t>
      </w:r>
      <w:bookmarkEnd w:id="15"/>
      <w:bookmarkEnd w:id="16"/>
      <w:bookmarkEnd w:id="17"/>
    </w:p>
    <w:p>
      <w:pPr>
        <w:spacing w:line="440" w:lineRule="exact"/>
        <w:rPr>
          <w:rFonts w:hint="eastAsia" w:ascii="宋体" w:hAnsi="宋体"/>
          <w:color w:val="auto"/>
          <w:sz w:val="24"/>
          <w:highlight w:val="none"/>
        </w:rPr>
      </w:pPr>
      <w:r>
        <w:rPr>
          <w:rFonts w:hint="eastAsia" w:ascii="宋体" w:hAnsi="宋体"/>
          <w:color w:val="auto"/>
          <w:sz w:val="24"/>
          <w:highlight w:val="none"/>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hint="eastAsia" w:ascii="宋体" w:hAnsi="宋体"/>
          <w:color w:val="auto"/>
          <w:sz w:val="24"/>
          <w:highlight w:val="none"/>
        </w:rPr>
      </w:pPr>
      <w:r>
        <w:rPr>
          <w:rFonts w:hint="eastAsia" w:ascii="宋体" w:hAnsi="宋体"/>
          <w:color w:val="auto"/>
          <w:sz w:val="24"/>
          <w:highlight w:val="none"/>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hint="eastAsia" w:ascii="宋体" w:hAnsi="宋体"/>
          <w:color w:val="auto"/>
          <w:sz w:val="24"/>
          <w:highlight w:val="none"/>
        </w:rPr>
      </w:pPr>
      <w:r>
        <w:rPr>
          <w:rFonts w:hint="eastAsia" w:ascii="宋体" w:hAnsi="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hint="eastAsia" w:ascii="宋体" w:hAnsi="宋体"/>
          <w:color w:val="auto"/>
          <w:sz w:val="24"/>
          <w:highlight w:val="none"/>
        </w:rPr>
      </w:pPr>
      <w:r>
        <w:rPr>
          <w:rFonts w:hint="eastAsia" w:ascii="宋体" w:hAnsi="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hint="eastAsia" w:ascii="宋体" w:hAnsi="宋体"/>
          <w:color w:val="auto"/>
          <w:sz w:val="24"/>
          <w:highlight w:val="none"/>
        </w:rPr>
      </w:pPr>
      <w:r>
        <w:rPr>
          <w:rFonts w:hint="eastAsia" w:ascii="宋体" w:hAnsi="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hint="eastAsia" w:ascii="宋体" w:hAnsi="宋体"/>
          <w:color w:val="auto"/>
          <w:sz w:val="24"/>
          <w:highlight w:val="none"/>
        </w:rPr>
      </w:pPr>
      <w:r>
        <w:rPr>
          <w:rFonts w:hint="eastAsia" w:ascii="宋体" w:hAnsi="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hint="eastAsia" w:ascii="宋体" w:hAnsi="宋体"/>
          <w:color w:val="auto"/>
          <w:sz w:val="24"/>
          <w:highlight w:val="none"/>
        </w:rPr>
      </w:pPr>
      <w:bookmarkStart w:id="18" w:name="_Toc16021"/>
      <w:bookmarkStart w:id="19" w:name="_Toc28375"/>
      <w:bookmarkStart w:id="20" w:name="_Toc15583"/>
      <w:r>
        <w:rPr>
          <w:rFonts w:hint="eastAsia" w:ascii="宋体" w:hAnsi="宋体"/>
          <w:color w:val="auto"/>
          <w:sz w:val="24"/>
          <w:highlight w:val="none"/>
        </w:rPr>
        <w:t>1.7 合同争议的解决</w:t>
      </w:r>
      <w:bookmarkEnd w:id="18"/>
      <w:bookmarkEnd w:id="19"/>
      <w:bookmarkEnd w:id="20"/>
    </w:p>
    <w:p>
      <w:pPr>
        <w:spacing w:line="440" w:lineRule="exact"/>
        <w:rPr>
          <w:rFonts w:hint="eastAsia" w:ascii="宋体" w:hAnsi="宋体"/>
          <w:color w:val="auto"/>
          <w:sz w:val="24"/>
          <w:highlight w:val="none"/>
        </w:rPr>
      </w:pPr>
      <w:r>
        <w:rPr>
          <w:rFonts w:hint="eastAsia" w:ascii="宋体" w:hAnsi="宋体"/>
          <w:color w:val="auto"/>
          <w:sz w:val="24"/>
          <w:highlight w:val="none"/>
        </w:rPr>
        <w:t>本合同履行过程中发生的任何争议，双方当事人均可通过和解或者调解解决；不愿和解、调解或者和解、调解不成的，可以选择下列第    种方式解决：</w:t>
      </w:r>
    </w:p>
    <w:p>
      <w:pPr>
        <w:spacing w:line="440" w:lineRule="exact"/>
        <w:rPr>
          <w:rFonts w:hint="eastAsia" w:ascii="宋体" w:hAnsi="宋体"/>
          <w:color w:val="auto"/>
          <w:sz w:val="24"/>
          <w:highlight w:val="none"/>
        </w:rPr>
      </w:pPr>
      <w:r>
        <w:rPr>
          <w:rFonts w:hint="eastAsia" w:ascii="宋体" w:hAnsi="宋体"/>
          <w:color w:val="auto"/>
          <w:sz w:val="24"/>
          <w:highlight w:val="none"/>
        </w:rPr>
        <w:t>1.7.1 将争议提交              仲裁委员会依申请仲裁时其现行有效的仲裁规则裁决；</w:t>
      </w:r>
    </w:p>
    <w:p>
      <w:pPr>
        <w:spacing w:line="440" w:lineRule="exact"/>
        <w:rPr>
          <w:rFonts w:hint="eastAsia" w:ascii="宋体" w:hAnsi="宋体"/>
          <w:color w:val="auto"/>
          <w:sz w:val="24"/>
          <w:highlight w:val="none"/>
        </w:rPr>
      </w:pPr>
      <w:r>
        <w:rPr>
          <w:rFonts w:hint="eastAsia" w:ascii="宋体" w:hAnsi="宋体"/>
          <w:color w:val="auto"/>
          <w:sz w:val="24"/>
          <w:highlight w:val="none"/>
        </w:rPr>
        <w:t>1.7.2 向   （被告住所地、合同履行地、合同签订地、原告住所地、标的物所在地等与争议有实际联系的地点中选出的人民法院名称）    人民法院起诉。</w:t>
      </w:r>
    </w:p>
    <w:p>
      <w:pPr>
        <w:spacing w:line="440" w:lineRule="exact"/>
        <w:rPr>
          <w:rFonts w:hint="eastAsia" w:ascii="宋体" w:hAnsi="宋体"/>
          <w:color w:val="auto"/>
          <w:sz w:val="24"/>
          <w:highlight w:val="none"/>
        </w:rPr>
      </w:pPr>
      <w:bookmarkStart w:id="21" w:name="_Toc7245"/>
      <w:bookmarkStart w:id="22" w:name="_Toc11173"/>
      <w:bookmarkStart w:id="23" w:name="_Toc15322"/>
      <w:r>
        <w:rPr>
          <w:rFonts w:hint="eastAsia" w:ascii="宋体" w:hAnsi="宋体"/>
          <w:color w:val="auto"/>
          <w:sz w:val="24"/>
          <w:highlight w:val="none"/>
        </w:rPr>
        <w:t>1.8 合同生效</w:t>
      </w:r>
      <w:bookmarkEnd w:id="21"/>
      <w:bookmarkEnd w:id="22"/>
      <w:bookmarkEnd w:id="23"/>
    </w:p>
    <w:p>
      <w:pPr>
        <w:spacing w:line="440" w:lineRule="exact"/>
        <w:rPr>
          <w:rFonts w:hint="eastAsia" w:ascii="宋体" w:hAnsi="宋体"/>
          <w:color w:val="auto"/>
          <w:sz w:val="24"/>
          <w:highlight w:val="none"/>
        </w:rPr>
      </w:pPr>
      <w:r>
        <w:rPr>
          <w:rFonts w:hint="eastAsia" w:ascii="宋体" w:hAnsi="宋体"/>
          <w:color w:val="auto"/>
          <w:sz w:val="24"/>
          <w:highlight w:val="none"/>
        </w:rPr>
        <w:t>本合同自双方当事人盖章或者签字时生效。</w:t>
      </w:r>
    </w:p>
    <w:p>
      <w:pPr>
        <w:spacing w:line="440" w:lineRule="exact"/>
        <w:rPr>
          <w:rFonts w:hint="eastAsia" w:ascii="宋体" w:hAnsi="宋体"/>
          <w:color w:val="auto"/>
          <w:sz w:val="24"/>
          <w:highlight w:val="none"/>
          <w:lang w:val="zh-CN"/>
        </w:rPr>
      </w:pP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甲方：                                   乙方：</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pPr>
        <w:spacing w:line="440" w:lineRule="exact"/>
        <w:rPr>
          <w:rFonts w:hint="eastAsia" w:ascii="宋体" w:hAnsi="宋体"/>
          <w:color w:val="auto"/>
          <w:sz w:val="24"/>
          <w:highlight w:val="none"/>
          <w:lang w:val="zh-CN"/>
        </w:rPr>
      </w:pP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住所：                                   住所：</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                             法定代表人</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 xml:space="preserve">授权代表（签字）：                        或授权代表（签字）: </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联系人：                                 联系人：</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                           约定送达地址：</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邮政编码：                               邮政编码：</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 xml:space="preserve">电话:                                    电话: </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传真:                                    传真:</w:t>
      </w:r>
    </w:p>
    <w:p>
      <w:pPr>
        <w:spacing w:line="440" w:lineRule="exact"/>
        <w:rPr>
          <w:rFonts w:hint="eastAsia" w:ascii="宋体" w:hAnsi="宋体"/>
          <w:color w:val="auto"/>
          <w:sz w:val="24"/>
          <w:highlight w:val="none"/>
        </w:rPr>
      </w:pPr>
      <w:r>
        <w:rPr>
          <w:rFonts w:hint="eastAsia" w:ascii="宋体" w:hAnsi="宋体"/>
          <w:color w:val="auto"/>
          <w:sz w:val="24"/>
          <w:highlight w:val="none"/>
          <w:lang w:val="zh-CN"/>
        </w:rPr>
        <w:t>电子邮箱：                               电子邮箱：</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开户银行：                               开户银行： </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开户名称：                               开户名称： </w:t>
      </w:r>
    </w:p>
    <w:p>
      <w:pPr>
        <w:spacing w:line="440" w:lineRule="exact"/>
        <w:rPr>
          <w:rFonts w:hint="eastAsia" w:ascii="宋体" w:hAnsi="宋体"/>
          <w:color w:val="auto"/>
          <w:sz w:val="24"/>
          <w:highlight w:val="none"/>
        </w:rPr>
      </w:pPr>
      <w:r>
        <w:rPr>
          <w:rFonts w:hint="eastAsia" w:ascii="宋体" w:hAnsi="宋体"/>
          <w:color w:val="auto"/>
          <w:sz w:val="24"/>
          <w:highlight w:val="none"/>
        </w:rPr>
        <w:t>开户账号：</w:t>
      </w:r>
      <w:r>
        <w:rPr>
          <w:rFonts w:hint="eastAsia" w:ascii="宋体" w:hAnsi="宋体"/>
          <w:color w:val="auto"/>
          <w:sz w:val="24"/>
          <w:highlight w:val="none"/>
          <w:lang w:val="zh-CN"/>
        </w:rPr>
        <w:t xml:space="preserve">                               </w:t>
      </w:r>
      <w:r>
        <w:rPr>
          <w:rFonts w:hint="eastAsia" w:ascii="宋体" w:hAnsi="宋体"/>
          <w:color w:val="auto"/>
          <w:sz w:val="24"/>
          <w:highlight w:val="none"/>
        </w:rPr>
        <w:t>开户账号：</w:t>
      </w:r>
    </w:p>
    <w:p>
      <w:pPr>
        <w:spacing w:line="440" w:lineRule="exact"/>
        <w:rPr>
          <w:rFonts w:hint="eastAsia" w:ascii="宋体" w:hAnsi="宋体"/>
          <w:color w:val="auto"/>
          <w:sz w:val="24"/>
          <w:highlight w:val="none"/>
        </w:rPr>
      </w:pPr>
      <w:bookmarkStart w:id="24" w:name="_Toc331685783"/>
    </w:p>
    <w:p>
      <w:pPr>
        <w:spacing w:line="440" w:lineRule="exact"/>
        <w:rPr>
          <w:rFonts w:hint="eastAsia" w:ascii="宋体" w:hAnsi="宋体"/>
          <w:color w:val="auto"/>
          <w:sz w:val="24"/>
          <w:highlight w:val="none"/>
        </w:rPr>
      </w:pPr>
    </w:p>
    <w:p>
      <w:pPr>
        <w:spacing w:line="440" w:lineRule="exact"/>
        <w:rPr>
          <w:rFonts w:hint="eastAsia" w:ascii="宋体" w:hAnsi="宋体"/>
          <w:color w:val="auto"/>
          <w:sz w:val="24"/>
          <w:highlight w:val="none"/>
        </w:rPr>
      </w:pPr>
    </w:p>
    <w:p>
      <w:pPr>
        <w:spacing w:line="440" w:lineRule="exact"/>
        <w:rPr>
          <w:rFonts w:hint="eastAsia" w:ascii="宋体" w:hAnsi="宋体"/>
          <w:color w:val="auto"/>
          <w:sz w:val="24"/>
          <w:highlight w:val="none"/>
        </w:rPr>
      </w:pPr>
    </w:p>
    <w:p>
      <w:pPr>
        <w:pStyle w:val="5"/>
        <w:rPr>
          <w:rFonts w:hint="eastAsia"/>
          <w:color w:val="auto"/>
          <w:highlight w:val="none"/>
        </w:rPr>
      </w:pPr>
    </w:p>
    <w:p>
      <w:pPr>
        <w:spacing w:line="440" w:lineRule="exact"/>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第二部分 合同一般条款</w:t>
      </w:r>
      <w:bookmarkEnd w:id="24"/>
    </w:p>
    <w:p>
      <w:pPr>
        <w:spacing w:line="440" w:lineRule="exact"/>
        <w:rPr>
          <w:rFonts w:hint="eastAsia" w:ascii="宋体" w:hAnsi="宋体"/>
          <w:color w:val="auto"/>
          <w:sz w:val="24"/>
          <w:highlight w:val="none"/>
        </w:rPr>
      </w:pPr>
      <w:bookmarkStart w:id="25" w:name="_Toc19614"/>
      <w:bookmarkStart w:id="26" w:name="_Ref467379109"/>
      <w:bookmarkStart w:id="27" w:name="_Ref467379101"/>
      <w:bookmarkStart w:id="28" w:name="_Toc487900349"/>
      <w:bookmarkStart w:id="29" w:name="_Toc16917"/>
      <w:bookmarkStart w:id="30" w:name="_Ref467379214"/>
      <w:bookmarkStart w:id="31" w:name="_Ref467379195"/>
      <w:bookmarkStart w:id="32" w:name="_Ref467378463"/>
      <w:bookmarkStart w:id="33" w:name="_Toc28763"/>
      <w:bookmarkStart w:id="34" w:name="_Toc259093669"/>
      <w:bookmarkStart w:id="35" w:name="_Ref467378404"/>
      <w:bookmarkStart w:id="36" w:name="_Ref467379225"/>
      <w:bookmarkStart w:id="37" w:name="_Toc279701240"/>
      <w:bookmarkStart w:id="38" w:name="_Ref467379094"/>
      <w:bookmarkStart w:id="39" w:name="_Ref467378499"/>
      <w:bookmarkStart w:id="40" w:name="_Ref467379205"/>
      <w:r>
        <w:rPr>
          <w:rFonts w:hint="eastAsia" w:ascii="宋体" w:hAnsi="宋体"/>
          <w:color w:val="auto"/>
          <w:sz w:val="24"/>
          <w:highlight w:val="none"/>
        </w:rPr>
        <w:t>2.1 定义</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440" w:lineRule="exact"/>
        <w:rPr>
          <w:rFonts w:hint="eastAsia" w:ascii="宋体" w:hAnsi="宋体"/>
          <w:color w:val="auto"/>
          <w:sz w:val="24"/>
          <w:highlight w:val="none"/>
        </w:rPr>
      </w:pPr>
      <w:r>
        <w:rPr>
          <w:rFonts w:hint="eastAsia" w:ascii="宋体" w:hAnsi="宋体"/>
          <w:color w:val="auto"/>
          <w:sz w:val="24"/>
          <w:highlight w:val="none"/>
        </w:rPr>
        <w:t>本合同中的下列词语应按以下内容进行解释：</w:t>
      </w:r>
    </w:p>
    <w:p>
      <w:pPr>
        <w:spacing w:line="440" w:lineRule="exact"/>
        <w:rPr>
          <w:rFonts w:hint="eastAsia" w:ascii="宋体" w:hAnsi="宋体"/>
          <w:color w:val="auto"/>
          <w:sz w:val="24"/>
          <w:highlight w:val="none"/>
        </w:rPr>
      </w:pPr>
      <w:r>
        <w:rPr>
          <w:rFonts w:hint="eastAsia" w:ascii="宋体" w:hAnsi="宋体"/>
          <w:color w:val="auto"/>
          <w:sz w:val="24"/>
          <w:highlight w:val="none"/>
        </w:rPr>
        <w:t>2.1.1 “合同”系指采购人和中标供应商签订的载明双方当事人所达成的协议，并包括所有的附件、附录和构成合同的其他文件。</w:t>
      </w:r>
    </w:p>
    <w:p>
      <w:pPr>
        <w:spacing w:line="440" w:lineRule="exact"/>
        <w:rPr>
          <w:rFonts w:hint="eastAsia" w:ascii="宋体" w:hAnsi="宋体"/>
          <w:color w:val="auto"/>
          <w:sz w:val="24"/>
          <w:highlight w:val="none"/>
        </w:rPr>
      </w:pPr>
      <w:r>
        <w:rPr>
          <w:rFonts w:hint="eastAsia" w:ascii="宋体" w:hAnsi="宋体"/>
          <w:color w:val="auto"/>
          <w:sz w:val="24"/>
          <w:highlight w:val="none"/>
        </w:rPr>
        <w:t>2.1.2 “合同价”系指根据合同约定，中标供应商在完全履行合同义务后，采购人应支付给中标供应商的价格。</w:t>
      </w:r>
    </w:p>
    <w:p>
      <w:pPr>
        <w:spacing w:line="440" w:lineRule="exact"/>
        <w:rPr>
          <w:rFonts w:hint="eastAsia" w:ascii="宋体" w:hAnsi="宋体"/>
          <w:color w:val="auto"/>
          <w:sz w:val="24"/>
          <w:highlight w:val="none"/>
        </w:rPr>
      </w:pPr>
      <w:r>
        <w:rPr>
          <w:rFonts w:hint="eastAsia" w:ascii="宋体" w:hAnsi="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hint="eastAsia" w:ascii="宋体" w:hAnsi="宋体"/>
          <w:color w:val="auto"/>
          <w:sz w:val="24"/>
          <w:highlight w:val="none"/>
        </w:rPr>
      </w:pPr>
      <w:bookmarkStart w:id="41" w:name="_Ref467378840"/>
      <w:r>
        <w:rPr>
          <w:rFonts w:hint="eastAsia" w:ascii="宋体" w:hAnsi="宋体"/>
          <w:color w:val="auto"/>
          <w:sz w:val="24"/>
          <w:highlight w:val="none"/>
        </w:rPr>
        <w:t>2.1.4 “甲方”系指与中标供应商签署合同的采购人</w:t>
      </w:r>
      <w:bookmarkEnd w:id="41"/>
      <w:r>
        <w:rPr>
          <w:rFonts w:hint="eastAsia" w:ascii="宋体" w:hAnsi="宋体"/>
          <w:color w:val="auto"/>
          <w:sz w:val="24"/>
          <w:highlight w:val="none"/>
        </w:rPr>
        <w:t>；采购人委托采购代理机构代表其与乙方签订合同的，采购人的授权委托书作为合同附件。</w:t>
      </w:r>
    </w:p>
    <w:p>
      <w:pPr>
        <w:spacing w:line="440" w:lineRule="exact"/>
        <w:rPr>
          <w:rFonts w:hint="eastAsia" w:ascii="宋体" w:hAnsi="宋体"/>
          <w:color w:val="auto"/>
          <w:sz w:val="24"/>
          <w:highlight w:val="none"/>
        </w:rPr>
      </w:pPr>
      <w:bookmarkStart w:id="42" w:name="_Ref467379400"/>
      <w:r>
        <w:rPr>
          <w:rFonts w:hint="eastAsia" w:ascii="宋体" w:hAnsi="宋体"/>
          <w:color w:val="auto"/>
          <w:sz w:val="24"/>
          <w:highlight w:val="none"/>
        </w:rPr>
        <w:t>2.1.5 “乙方”系指根据合同约定交付货物的中标供应商</w:t>
      </w:r>
      <w:bookmarkEnd w:id="42"/>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hint="eastAsia" w:ascii="宋体" w:hAnsi="宋体"/>
          <w:color w:val="auto"/>
          <w:sz w:val="24"/>
          <w:highlight w:val="none"/>
        </w:rPr>
      </w:pPr>
      <w:bookmarkStart w:id="43" w:name="_Ref467379436"/>
      <w:r>
        <w:rPr>
          <w:rFonts w:hint="eastAsia" w:ascii="宋体" w:hAnsi="宋体"/>
          <w:color w:val="auto"/>
          <w:sz w:val="24"/>
          <w:highlight w:val="none"/>
        </w:rPr>
        <w:t>2.1.6 “现场”系指合同约定货物将要运至或者安装的地点。</w:t>
      </w:r>
      <w:bookmarkEnd w:id="43"/>
    </w:p>
    <w:p>
      <w:pPr>
        <w:spacing w:line="440" w:lineRule="exact"/>
        <w:rPr>
          <w:rFonts w:hint="eastAsia" w:ascii="宋体" w:hAnsi="宋体"/>
          <w:color w:val="auto"/>
          <w:sz w:val="24"/>
          <w:highlight w:val="none"/>
        </w:rPr>
      </w:pPr>
      <w:bookmarkStart w:id="44" w:name="_Toc27635"/>
      <w:bookmarkStart w:id="45" w:name="_Toc32504"/>
      <w:bookmarkStart w:id="46" w:name="_Toc13336"/>
      <w:bookmarkStart w:id="47" w:name="_Toc259093670"/>
      <w:bookmarkStart w:id="48" w:name="_Toc487900350"/>
      <w:bookmarkStart w:id="49" w:name="_Toc279701241"/>
      <w:r>
        <w:rPr>
          <w:rFonts w:hint="eastAsia" w:ascii="宋体" w:hAnsi="宋体"/>
          <w:color w:val="auto"/>
          <w:sz w:val="24"/>
          <w:highlight w:val="none"/>
        </w:rPr>
        <w:t>2.2 技术规范</w:t>
      </w:r>
      <w:bookmarkEnd w:id="44"/>
      <w:bookmarkEnd w:id="45"/>
      <w:bookmarkEnd w:id="46"/>
      <w:bookmarkEnd w:id="47"/>
      <w:bookmarkEnd w:id="48"/>
      <w:bookmarkEnd w:id="49"/>
    </w:p>
    <w:p>
      <w:pPr>
        <w:spacing w:line="440" w:lineRule="exact"/>
        <w:rPr>
          <w:rFonts w:hint="eastAsia" w:ascii="宋体" w:hAnsi="宋体"/>
          <w:color w:val="auto"/>
          <w:sz w:val="24"/>
          <w:highlight w:val="none"/>
        </w:rPr>
      </w:pPr>
      <w:r>
        <w:rPr>
          <w:rFonts w:hint="eastAsia" w:ascii="宋体" w:hAnsi="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hint="eastAsia" w:ascii="宋体" w:hAnsi="宋体"/>
          <w:color w:val="auto"/>
          <w:sz w:val="24"/>
          <w:highlight w:val="none"/>
        </w:rPr>
      </w:pPr>
      <w:bookmarkStart w:id="50" w:name="_Toc259093671"/>
      <w:bookmarkStart w:id="51" w:name="_Toc487900351"/>
      <w:bookmarkStart w:id="52" w:name="_Toc31634"/>
      <w:bookmarkStart w:id="53" w:name="_Toc279701242"/>
      <w:bookmarkStart w:id="54" w:name="_Toc9829"/>
      <w:bookmarkStart w:id="55" w:name="_Toc27853"/>
      <w:r>
        <w:rPr>
          <w:rFonts w:hint="eastAsia" w:ascii="宋体" w:hAnsi="宋体"/>
          <w:color w:val="auto"/>
          <w:sz w:val="24"/>
          <w:highlight w:val="none"/>
        </w:rPr>
        <w:t>2.3 知识产权</w:t>
      </w:r>
      <w:bookmarkEnd w:id="50"/>
      <w:bookmarkEnd w:id="51"/>
      <w:bookmarkEnd w:id="52"/>
      <w:bookmarkEnd w:id="53"/>
      <w:bookmarkEnd w:id="54"/>
      <w:bookmarkEnd w:id="55"/>
    </w:p>
    <w:p>
      <w:pPr>
        <w:spacing w:line="440" w:lineRule="exact"/>
        <w:rPr>
          <w:rFonts w:hint="eastAsia" w:ascii="宋体" w:hAnsi="宋体"/>
          <w:color w:val="auto"/>
          <w:sz w:val="24"/>
          <w:highlight w:val="none"/>
        </w:rPr>
      </w:pPr>
      <w:r>
        <w:rPr>
          <w:rFonts w:hint="eastAsia" w:ascii="宋体" w:hAnsi="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hint="eastAsia" w:ascii="宋体" w:hAnsi="宋体"/>
          <w:color w:val="auto"/>
          <w:sz w:val="24"/>
          <w:highlight w:val="none"/>
        </w:rPr>
      </w:pPr>
      <w:r>
        <w:rPr>
          <w:rFonts w:hint="eastAsia" w:ascii="宋体" w:hAnsi="宋体"/>
          <w:color w:val="auto"/>
          <w:sz w:val="24"/>
          <w:highlight w:val="none"/>
        </w:rPr>
        <w:t>2.3.2具有知识产权的计算机软件等货物的知识产权归属，详见合同专用条款。</w:t>
      </w:r>
    </w:p>
    <w:p>
      <w:pPr>
        <w:spacing w:line="440" w:lineRule="exact"/>
        <w:rPr>
          <w:rFonts w:hint="eastAsia" w:ascii="宋体" w:hAnsi="宋体"/>
          <w:color w:val="auto"/>
          <w:sz w:val="24"/>
          <w:highlight w:val="none"/>
        </w:rPr>
      </w:pPr>
      <w:bookmarkStart w:id="56" w:name="_Toc29149"/>
      <w:bookmarkStart w:id="57" w:name="_Toc11932"/>
      <w:bookmarkStart w:id="58" w:name="_Toc4194"/>
      <w:r>
        <w:rPr>
          <w:rFonts w:hint="eastAsia" w:ascii="宋体" w:hAnsi="宋体"/>
          <w:color w:val="auto"/>
          <w:sz w:val="24"/>
          <w:highlight w:val="none"/>
        </w:rPr>
        <w:t>2.4 包装和装运</w:t>
      </w:r>
      <w:bookmarkEnd w:id="56"/>
      <w:bookmarkEnd w:id="57"/>
      <w:bookmarkEnd w:id="58"/>
    </w:p>
    <w:p>
      <w:pPr>
        <w:spacing w:line="440" w:lineRule="exact"/>
        <w:rPr>
          <w:rFonts w:hint="eastAsia" w:ascii="宋体" w:hAnsi="宋体"/>
          <w:color w:val="auto"/>
          <w:sz w:val="24"/>
          <w:highlight w:val="none"/>
        </w:rPr>
      </w:pPr>
      <w:r>
        <w:rPr>
          <w:rFonts w:hint="eastAsia" w:ascii="宋体" w:hAnsi="宋体"/>
          <w:color w:val="auto"/>
          <w:sz w:val="24"/>
          <w:highlight w:val="none"/>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hint="eastAsia" w:ascii="宋体" w:hAnsi="宋体"/>
          <w:color w:val="auto"/>
          <w:sz w:val="24"/>
          <w:highlight w:val="none"/>
        </w:rPr>
      </w:pPr>
      <w:r>
        <w:rPr>
          <w:rFonts w:hint="eastAsia" w:ascii="宋体" w:hAnsi="宋体"/>
          <w:color w:val="auto"/>
          <w:sz w:val="24"/>
          <w:highlight w:val="none"/>
        </w:rPr>
        <w:t>2.4.2 装运货物的要求和通知，详见合同专用条款。</w:t>
      </w:r>
    </w:p>
    <w:p>
      <w:pPr>
        <w:spacing w:line="440" w:lineRule="exact"/>
        <w:rPr>
          <w:rFonts w:hint="eastAsia" w:ascii="宋体" w:hAnsi="宋体"/>
          <w:color w:val="auto"/>
          <w:sz w:val="24"/>
          <w:highlight w:val="none"/>
        </w:rPr>
      </w:pPr>
      <w:bookmarkStart w:id="59" w:name="_Ref467379536"/>
      <w:bookmarkStart w:id="60" w:name="_Toc487900354"/>
      <w:bookmarkStart w:id="61" w:name="_Ref467379527"/>
      <w:bookmarkStart w:id="62" w:name="_Ref467378591"/>
      <w:bookmarkStart w:id="63" w:name="_Toc279701245"/>
      <w:bookmarkStart w:id="64" w:name="_Ref467378541"/>
      <w:bookmarkStart w:id="65" w:name="_Ref467379542"/>
      <w:bookmarkStart w:id="66" w:name="_Toc259093674"/>
      <w:bookmarkStart w:id="67" w:name="_Toc30272"/>
      <w:bookmarkStart w:id="68" w:name="_Toc19074"/>
      <w:bookmarkStart w:id="69" w:name="_Toc26182"/>
      <w:r>
        <w:rPr>
          <w:rFonts w:hint="eastAsia" w:ascii="宋体" w:hAnsi="宋体"/>
          <w:color w:val="auto"/>
          <w:sz w:val="24"/>
          <w:highlight w:val="none"/>
        </w:rPr>
        <w:t>2.</w:t>
      </w:r>
      <w:bookmarkEnd w:id="59"/>
      <w:bookmarkEnd w:id="60"/>
      <w:bookmarkEnd w:id="61"/>
      <w:bookmarkEnd w:id="62"/>
      <w:bookmarkEnd w:id="63"/>
      <w:bookmarkEnd w:id="64"/>
      <w:bookmarkEnd w:id="65"/>
      <w:bookmarkEnd w:id="66"/>
      <w:r>
        <w:rPr>
          <w:rFonts w:hint="eastAsia" w:ascii="宋体" w:hAnsi="宋体"/>
          <w:color w:val="auto"/>
          <w:sz w:val="24"/>
          <w:highlight w:val="none"/>
        </w:rPr>
        <w:t>5 履约检查和问题反馈</w:t>
      </w:r>
      <w:bookmarkEnd w:id="67"/>
      <w:bookmarkEnd w:id="68"/>
      <w:bookmarkEnd w:id="69"/>
    </w:p>
    <w:p>
      <w:pPr>
        <w:spacing w:line="440" w:lineRule="exact"/>
        <w:rPr>
          <w:rFonts w:hint="eastAsia" w:ascii="宋体" w:hAnsi="宋体"/>
          <w:color w:val="auto"/>
          <w:sz w:val="24"/>
          <w:highlight w:val="none"/>
        </w:rPr>
      </w:pPr>
      <w:bookmarkStart w:id="70" w:name="_Ref467379657"/>
      <w:r>
        <w:rPr>
          <w:rFonts w:hint="eastAsia" w:ascii="宋体" w:hAnsi="宋体"/>
          <w:color w:val="auto"/>
          <w:sz w:val="24"/>
          <w:highlight w:val="none"/>
        </w:rPr>
        <w:t>2.5.1</w:t>
      </w:r>
      <w:bookmarkEnd w:id="70"/>
      <w:bookmarkStart w:id="71" w:name="_Toc186431854"/>
      <w:bookmarkStart w:id="72" w:name="_Toc279701247"/>
      <w:bookmarkStart w:id="73" w:name="_Toc487900357"/>
      <w:bookmarkStart w:id="74" w:name="_Ref467379793"/>
      <w:bookmarkStart w:id="75" w:name="_Toc259093676"/>
      <w:bookmarkStart w:id="76" w:name="_Ref467379807"/>
      <w:r>
        <w:rPr>
          <w:rFonts w:hint="eastAsia" w:ascii="宋体" w:hAnsi="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hint="eastAsia"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71"/>
      <w:bookmarkStart w:id="77" w:name="_Toc186431855"/>
      <w:r>
        <w:rPr>
          <w:rFonts w:hint="eastAsia" w:ascii="宋体" w:hAnsi="宋体"/>
          <w:color w:val="auto"/>
          <w:sz w:val="24"/>
          <w:highlight w:val="none"/>
        </w:rPr>
        <w:t>。</w:t>
      </w:r>
    </w:p>
    <w:bookmarkEnd w:id="77"/>
    <w:p>
      <w:pPr>
        <w:spacing w:line="440" w:lineRule="exact"/>
        <w:rPr>
          <w:rFonts w:hint="eastAsia" w:ascii="宋体" w:hAnsi="宋体"/>
          <w:color w:val="auto"/>
          <w:sz w:val="24"/>
          <w:highlight w:val="none"/>
        </w:rPr>
      </w:pPr>
      <w:bookmarkStart w:id="78" w:name="_Toc7836"/>
      <w:bookmarkStart w:id="79" w:name="_Toc19219"/>
      <w:bookmarkStart w:id="80" w:name="_Toc28451"/>
      <w:r>
        <w:rPr>
          <w:rFonts w:hint="eastAsia" w:ascii="宋体" w:hAnsi="宋体"/>
          <w:color w:val="auto"/>
          <w:sz w:val="24"/>
          <w:highlight w:val="none"/>
        </w:rPr>
        <w:t>2.6 结算方式和付款条件</w:t>
      </w:r>
      <w:bookmarkEnd w:id="72"/>
      <w:bookmarkEnd w:id="73"/>
      <w:bookmarkEnd w:id="74"/>
      <w:bookmarkEnd w:id="75"/>
      <w:bookmarkEnd w:id="76"/>
      <w:bookmarkEnd w:id="78"/>
      <w:bookmarkEnd w:id="79"/>
      <w:bookmarkEnd w:id="80"/>
    </w:p>
    <w:p>
      <w:pPr>
        <w:spacing w:line="440" w:lineRule="exact"/>
        <w:rPr>
          <w:rFonts w:hint="eastAsia" w:ascii="宋体" w:hAnsi="宋体"/>
          <w:color w:val="auto"/>
          <w:sz w:val="24"/>
          <w:highlight w:val="none"/>
        </w:rPr>
      </w:pPr>
      <w:r>
        <w:rPr>
          <w:rFonts w:hint="eastAsia" w:ascii="宋体" w:hAnsi="宋体"/>
          <w:color w:val="auto"/>
          <w:sz w:val="24"/>
          <w:highlight w:val="none"/>
        </w:rPr>
        <w:t>详见合同专用条款。</w:t>
      </w:r>
    </w:p>
    <w:p>
      <w:pPr>
        <w:spacing w:line="440" w:lineRule="exact"/>
        <w:rPr>
          <w:rFonts w:hint="eastAsia" w:ascii="宋体" w:hAnsi="宋体"/>
          <w:color w:val="auto"/>
          <w:sz w:val="24"/>
          <w:highlight w:val="none"/>
        </w:rPr>
      </w:pPr>
      <w:bookmarkStart w:id="81" w:name="_Ref467379863"/>
      <w:bookmarkStart w:id="82" w:name="_Toc487900358"/>
      <w:bookmarkStart w:id="83" w:name="_Ref467379923"/>
      <w:bookmarkStart w:id="84" w:name="_Toc279701248"/>
      <w:bookmarkStart w:id="85" w:name="_Toc259093677"/>
      <w:bookmarkStart w:id="86" w:name="_Ref467379852"/>
      <w:bookmarkStart w:id="87" w:name="_Toc774"/>
      <w:bookmarkStart w:id="88" w:name="_Toc16110"/>
      <w:bookmarkStart w:id="89" w:name="_Toc3225"/>
      <w:r>
        <w:rPr>
          <w:rFonts w:hint="eastAsia" w:ascii="宋体" w:hAnsi="宋体"/>
          <w:color w:val="auto"/>
          <w:sz w:val="24"/>
          <w:highlight w:val="none"/>
        </w:rPr>
        <w:t>2.7 技术资料</w:t>
      </w:r>
      <w:bookmarkEnd w:id="81"/>
      <w:bookmarkEnd w:id="82"/>
      <w:bookmarkEnd w:id="83"/>
      <w:bookmarkEnd w:id="84"/>
      <w:bookmarkEnd w:id="85"/>
      <w:bookmarkEnd w:id="86"/>
      <w:r>
        <w:rPr>
          <w:rFonts w:hint="eastAsia" w:ascii="宋体" w:hAnsi="宋体"/>
          <w:color w:val="auto"/>
          <w:sz w:val="24"/>
          <w:highlight w:val="none"/>
        </w:rPr>
        <w:t>和保密义务</w:t>
      </w:r>
      <w:bookmarkEnd w:id="87"/>
      <w:bookmarkEnd w:id="88"/>
      <w:bookmarkEnd w:id="89"/>
    </w:p>
    <w:p>
      <w:pPr>
        <w:spacing w:line="440" w:lineRule="exact"/>
        <w:rPr>
          <w:rFonts w:hint="eastAsia" w:ascii="宋体" w:hAnsi="宋体"/>
          <w:color w:val="auto"/>
          <w:sz w:val="24"/>
          <w:highlight w:val="none"/>
        </w:rPr>
      </w:pPr>
      <w:r>
        <w:rPr>
          <w:rFonts w:hint="eastAsia" w:ascii="宋体" w:hAnsi="宋体"/>
          <w:color w:val="auto"/>
          <w:sz w:val="24"/>
          <w:highlight w:val="none"/>
        </w:rPr>
        <w:t>2.7.1 乙方有权依据合同约定和项目需要，向甲方了解有关情况，调阅有关资料等，甲方应予积极配合；</w:t>
      </w:r>
    </w:p>
    <w:p>
      <w:pPr>
        <w:spacing w:line="440" w:lineRule="exact"/>
        <w:rPr>
          <w:rFonts w:hint="eastAsia" w:ascii="宋体" w:hAnsi="宋体"/>
          <w:color w:val="auto"/>
          <w:sz w:val="24"/>
          <w:highlight w:val="none"/>
        </w:rPr>
      </w:pPr>
      <w:r>
        <w:rPr>
          <w:rFonts w:hint="eastAsia" w:ascii="宋体" w:hAnsi="宋体"/>
          <w:color w:val="auto"/>
          <w:sz w:val="24"/>
          <w:highlight w:val="none"/>
        </w:rPr>
        <w:t>2.7.2 乙方有义务妥善保管和保护由甲方提供的前款信息和资料等；</w:t>
      </w:r>
    </w:p>
    <w:p>
      <w:pPr>
        <w:spacing w:line="440" w:lineRule="exact"/>
        <w:rPr>
          <w:rFonts w:hint="eastAsia" w:ascii="宋体" w:hAnsi="宋体"/>
          <w:color w:val="auto"/>
          <w:sz w:val="24"/>
          <w:highlight w:val="none"/>
        </w:rPr>
      </w:pPr>
      <w:r>
        <w:rPr>
          <w:rFonts w:hint="eastAsia" w:ascii="宋体" w:hAnsi="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hint="eastAsia" w:ascii="宋体" w:hAnsi="宋体"/>
          <w:color w:val="auto"/>
          <w:sz w:val="24"/>
          <w:highlight w:val="none"/>
        </w:rPr>
      </w:pPr>
      <w:bookmarkStart w:id="90" w:name="_Toc7860"/>
      <w:r>
        <w:rPr>
          <w:rFonts w:hint="eastAsia" w:ascii="宋体" w:hAnsi="宋体"/>
          <w:color w:val="auto"/>
          <w:sz w:val="24"/>
          <w:highlight w:val="none"/>
        </w:rPr>
        <w:t>2.8 质量保证</w:t>
      </w:r>
      <w:bookmarkEnd w:id="90"/>
    </w:p>
    <w:p>
      <w:pPr>
        <w:spacing w:line="440" w:lineRule="exact"/>
        <w:rPr>
          <w:rFonts w:hint="eastAsia" w:ascii="宋体" w:hAnsi="宋体"/>
          <w:color w:val="auto"/>
          <w:sz w:val="24"/>
          <w:highlight w:val="none"/>
        </w:rPr>
      </w:pPr>
      <w:r>
        <w:rPr>
          <w:rFonts w:hint="eastAsia" w:ascii="宋体" w:hAnsi="宋体"/>
          <w:color w:val="auto"/>
          <w:sz w:val="24"/>
          <w:highlight w:val="none"/>
        </w:rPr>
        <w:t>2.8.1 乙方应建立和完善履行合同的内部质量保证体系，并提供相关内部规章制度给甲方，以便甲方进行监督检查；</w:t>
      </w:r>
    </w:p>
    <w:p>
      <w:pPr>
        <w:spacing w:line="440" w:lineRule="exact"/>
        <w:rPr>
          <w:rFonts w:hint="eastAsia" w:ascii="宋体" w:hAnsi="宋体"/>
          <w:color w:val="auto"/>
          <w:sz w:val="24"/>
          <w:highlight w:val="none"/>
        </w:rPr>
      </w:pPr>
      <w:r>
        <w:rPr>
          <w:rFonts w:hint="eastAsia" w:ascii="宋体" w:hAnsi="宋体"/>
          <w:color w:val="auto"/>
          <w:sz w:val="24"/>
          <w:highlight w:val="none"/>
        </w:rPr>
        <w:t>2.8.2 乙方应保证履行合同的人员数量和素质、软件和硬件设备的配置、场地、环境和设施等满足全面履行合同的要求，并应接受甲方的监督检查。</w:t>
      </w:r>
    </w:p>
    <w:p>
      <w:pPr>
        <w:spacing w:line="440" w:lineRule="exact"/>
        <w:rPr>
          <w:rFonts w:hint="eastAsia" w:ascii="宋体" w:hAnsi="宋体"/>
          <w:color w:val="auto"/>
          <w:sz w:val="24"/>
          <w:highlight w:val="none"/>
        </w:rPr>
      </w:pPr>
      <w:bookmarkStart w:id="91" w:name="_Toc17244"/>
      <w:bookmarkStart w:id="92" w:name="_Toc279701252"/>
      <w:bookmarkStart w:id="93" w:name="_Toc259093681"/>
      <w:bookmarkStart w:id="94" w:name="_Toc487900362"/>
      <w:r>
        <w:rPr>
          <w:rFonts w:hint="eastAsia" w:ascii="宋体" w:hAnsi="宋体"/>
          <w:color w:val="auto"/>
          <w:sz w:val="24"/>
          <w:highlight w:val="none"/>
        </w:rPr>
        <w:t>2.9 货物的风险负担</w:t>
      </w:r>
      <w:bookmarkEnd w:id="91"/>
    </w:p>
    <w:p>
      <w:pPr>
        <w:spacing w:line="440" w:lineRule="exact"/>
        <w:rPr>
          <w:rFonts w:hint="eastAsia" w:ascii="宋体" w:hAnsi="宋体"/>
          <w:color w:val="auto"/>
          <w:sz w:val="24"/>
          <w:highlight w:val="none"/>
        </w:rPr>
      </w:pPr>
      <w:r>
        <w:rPr>
          <w:rFonts w:hint="eastAsia" w:ascii="宋体" w:hAnsi="宋体"/>
          <w:color w:val="auto"/>
          <w:sz w:val="24"/>
          <w:highlight w:val="none"/>
        </w:rPr>
        <w:t>货物或者在途货物或者交付给第一承运人后的货物毁损、灭失的风险负担详见合同专用条款。</w:t>
      </w:r>
    </w:p>
    <w:p>
      <w:pPr>
        <w:spacing w:line="440" w:lineRule="exact"/>
        <w:rPr>
          <w:rFonts w:hint="eastAsia" w:ascii="宋体" w:hAnsi="宋体"/>
          <w:color w:val="auto"/>
          <w:sz w:val="24"/>
          <w:highlight w:val="none"/>
        </w:rPr>
      </w:pPr>
      <w:bookmarkStart w:id="95" w:name="_Toc14055"/>
      <w:r>
        <w:rPr>
          <w:rFonts w:hint="eastAsia" w:ascii="宋体" w:hAnsi="宋体"/>
          <w:color w:val="auto"/>
          <w:sz w:val="24"/>
          <w:highlight w:val="none"/>
        </w:rPr>
        <w:t>2.10 延迟交货</w:t>
      </w:r>
      <w:bookmarkEnd w:id="92"/>
      <w:bookmarkEnd w:id="93"/>
      <w:bookmarkEnd w:id="94"/>
      <w:bookmarkEnd w:id="95"/>
    </w:p>
    <w:p>
      <w:pPr>
        <w:spacing w:line="440" w:lineRule="exact"/>
        <w:rPr>
          <w:rFonts w:hint="eastAsia" w:ascii="宋体" w:hAnsi="宋体"/>
          <w:color w:val="auto"/>
          <w:sz w:val="24"/>
          <w:highlight w:val="none"/>
        </w:rPr>
      </w:pPr>
      <w:r>
        <w:rPr>
          <w:rFonts w:hint="eastAsia" w:ascii="宋体" w:hAnsi="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hint="eastAsia" w:ascii="宋体" w:hAnsi="宋体"/>
          <w:color w:val="auto"/>
          <w:sz w:val="24"/>
          <w:highlight w:val="none"/>
        </w:rPr>
      </w:pPr>
      <w:bookmarkStart w:id="96" w:name="_Toc7502"/>
      <w:bookmarkStart w:id="97" w:name="_Ref467378121"/>
      <w:bookmarkStart w:id="98" w:name="_Toc279701254"/>
      <w:bookmarkStart w:id="99" w:name="_Toc487900364"/>
      <w:bookmarkStart w:id="100" w:name="_Toc259093683"/>
      <w:r>
        <w:rPr>
          <w:rFonts w:hint="eastAsia" w:ascii="宋体" w:hAnsi="宋体"/>
          <w:color w:val="auto"/>
          <w:sz w:val="24"/>
          <w:highlight w:val="none"/>
        </w:rPr>
        <w:t>2.11 合同变更</w:t>
      </w:r>
      <w:bookmarkEnd w:id="96"/>
    </w:p>
    <w:p>
      <w:pPr>
        <w:spacing w:line="440" w:lineRule="exact"/>
        <w:rPr>
          <w:rFonts w:hint="eastAsia" w:ascii="宋体" w:hAnsi="宋体"/>
          <w:color w:val="auto"/>
          <w:sz w:val="24"/>
          <w:highlight w:val="none"/>
        </w:rPr>
      </w:pPr>
      <w:r>
        <w:rPr>
          <w:rFonts w:hint="eastAsia" w:ascii="宋体" w:hAnsi="宋体"/>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hint="eastAsia" w:ascii="宋体" w:hAnsi="宋体"/>
          <w:color w:val="auto"/>
          <w:sz w:val="24"/>
          <w:highlight w:val="none"/>
        </w:rPr>
      </w:pPr>
      <w:r>
        <w:rPr>
          <w:rFonts w:hint="eastAsia" w:ascii="宋体" w:hAnsi="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01" w:name="_Toc259093688"/>
      <w:bookmarkStart w:id="102" w:name="_Toc279701259"/>
      <w:bookmarkStart w:id="103" w:name="_Toc487900369"/>
    </w:p>
    <w:p>
      <w:pPr>
        <w:spacing w:line="440" w:lineRule="exact"/>
        <w:rPr>
          <w:rFonts w:hint="eastAsia" w:ascii="宋体" w:hAnsi="宋体"/>
          <w:color w:val="auto"/>
          <w:sz w:val="24"/>
          <w:highlight w:val="none"/>
        </w:rPr>
      </w:pPr>
      <w:bookmarkStart w:id="104" w:name="_Toc22955"/>
      <w:bookmarkStart w:id="105" w:name="_Toc10366"/>
      <w:bookmarkStart w:id="106" w:name="_Toc15237"/>
      <w:r>
        <w:rPr>
          <w:rFonts w:hint="eastAsia" w:ascii="宋体" w:hAnsi="宋体"/>
          <w:color w:val="auto"/>
          <w:sz w:val="24"/>
          <w:highlight w:val="none"/>
        </w:rPr>
        <w:t>2.12 合同转让</w:t>
      </w:r>
      <w:bookmarkEnd w:id="101"/>
      <w:bookmarkEnd w:id="102"/>
      <w:bookmarkEnd w:id="103"/>
      <w:r>
        <w:rPr>
          <w:rFonts w:hint="eastAsia" w:ascii="宋体" w:hAnsi="宋体"/>
          <w:color w:val="auto"/>
          <w:sz w:val="24"/>
          <w:highlight w:val="none"/>
        </w:rPr>
        <w:t>和分包</w:t>
      </w:r>
      <w:bookmarkEnd w:id="104"/>
      <w:bookmarkEnd w:id="105"/>
      <w:bookmarkEnd w:id="106"/>
    </w:p>
    <w:p>
      <w:pPr>
        <w:spacing w:line="440" w:lineRule="exact"/>
        <w:rPr>
          <w:rFonts w:hint="eastAsia" w:ascii="宋体" w:hAnsi="宋体"/>
          <w:color w:val="auto"/>
          <w:sz w:val="24"/>
          <w:highlight w:val="none"/>
        </w:rPr>
      </w:pPr>
      <w:r>
        <w:rPr>
          <w:rFonts w:hint="eastAsia" w:ascii="宋体" w:hAnsi="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hint="eastAsia" w:ascii="宋体" w:hAnsi="宋体"/>
          <w:color w:val="auto"/>
          <w:sz w:val="24"/>
          <w:highlight w:val="none"/>
        </w:rPr>
      </w:pPr>
      <w:bookmarkStart w:id="107" w:name="_Toc16508"/>
      <w:bookmarkStart w:id="108" w:name="_Toc13566"/>
      <w:bookmarkStart w:id="109" w:name="_Toc14066"/>
      <w:r>
        <w:rPr>
          <w:rFonts w:hint="eastAsia" w:ascii="宋体" w:hAnsi="宋体"/>
          <w:color w:val="auto"/>
          <w:sz w:val="24"/>
          <w:highlight w:val="none"/>
        </w:rPr>
        <w:t>2.13 不可抗力</w:t>
      </w:r>
      <w:bookmarkEnd w:id="107"/>
      <w:bookmarkEnd w:id="108"/>
      <w:bookmarkEnd w:id="109"/>
    </w:p>
    <w:p>
      <w:pPr>
        <w:spacing w:line="440" w:lineRule="exact"/>
        <w:rPr>
          <w:rFonts w:hint="eastAsia" w:ascii="宋体" w:hAnsi="宋体"/>
          <w:color w:val="auto"/>
          <w:sz w:val="24"/>
          <w:highlight w:val="none"/>
        </w:rPr>
      </w:pPr>
      <w:r>
        <w:rPr>
          <w:rFonts w:hint="eastAsia" w:ascii="宋体" w:hAnsi="宋体"/>
          <w:color w:val="auto"/>
          <w:sz w:val="24"/>
          <w:highlight w:val="none"/>
        </w:rPr>
        <w:t>2.13.1如果任何一方遭遇法律规定的不可抗力，致使合同履行受阻时，履行合同的期限应予延长，延长的期限应相当于不可抗力所影响的时间；</w:t>
      </w:r>
    </w:p>
    <w:p>
      <w:pPr>
        <w:spacing w:line="440" w:lineRule="exact"/>
        <w:rPr>
          <w:rFonts w:hint="eastAsia" w:ascii="宋体" w:hAnsi="宋体"/>
          <w:color w:val="auto"/>
          <w:sz w:val="24"/>
          <w:highlight w:val="none"/>
        </w:rPr>
      </w:pPr>
      <w:r>
        <w:rPr>
          <w:rFonts w:hint="eastAsia" w:ascii="宋体" w:hAnsi="宋体"/>
          <w:color w:val="auto"/>
          <w:sz w:val="24"/>
          <w:highlight w:val="none"/>
        </w:rPr>
        <w:t>2.13.2 因不可抗力致使不能实现合同目的的，当事人可以解除合同；</w:t>
      </w:r>
    </w:p>
    <w:p>
      <w:pPr>
        <w:spacing w:line="440" w:lineRule="exact"/>
        <w:rPr>
          <w:rFonts w:hint="eastAsia" w:ascii="宋体" w:hAnsi="宋体"/>
          <w:color w:val="auto"/>
          <w:sz w:val="24"/>
          <w:highlight w:val="none"/>
        </w:rPr>
      </w:pPr>
      <w:r>
        <w:rPr>
          <w:rFonts w:hint="eastAsia" w:ascii="宋体" w:hAnsi="宋体"/>
          <w:color w:val="auto"/>
          <w:sz w:val="24"/>
          <w:highlight w:val="none"/>
        </w:rPr>
        <w:t>2.13.3 因不可抗力致使合同有变更必要的，双方当事人应在合同专用条款约定时间内以书面形式变更合同；</w:t>
      </w:r>
    </w:p>
    <w:p>
      <w:pPr>
        <w:spacing w:line="440" w:lineRule="exact"/>
        <w:rPr>
          <w:rFonts w:hint="eastAsia" w:ascii="宋体" w:hAnsi="宋体"/>
          <w:color w:val="auto"/>
          <w:sz w:val="24"/>
          <w:highlight w:val="none"/>
        </w:rPr>
      </w:pPr>
      <w:r>
        <w:rPr>
          <w:rFonts w:hint="eastAsia" w:ascii="宋体" w:hAnsi="宋体"/>
          <w:color w:val="auto"/>
          <w:sz w:val="24"/>
          <w:highlight w:val="none"/>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hint="eastAsia" w:ascii="宋体" w:hAnsi="宋体"/>
          <w:color w:val="auto"/>
          <w:sz w:val="24"/>
          <w:highlight w:val="none"/>
        </w:rPr>
      </w:pPr>
      <w:bookmarkStart w:id="110" w:name="_Toc259093684"/>
      <w:bookmarkStart w:id="111" w:name="_Toc487900365"/>
      <w:bookmarkStart w:id="112" w:name="_Toc30676"/>
      <w:bookmarkStart w:id="113" w:name="_Toc689"/>
      <w:bookmarkStart w:id="114" w:name="_Toc6969"/>
      <w:bookmarkStart w:id="115" w:name="_Toc279701255"/>
      <w:r>
        <w:rPr>
          <w:rFonts w:hint="eastAsia" w:ascii="宋体" w:hAnsi="宋体"/>
          <w:color w:val="auto"/>
          <w:sz w:val="24"/>
          <w:highlight w:val="none"/>
        </w:rPr>
        <w:t>2.14 税费</w:t>
      </w:r>
      <w:bookmarkEnd w:id="110"/>
      <w:bookmarkEnd w:id="111"/>
      <w:bookmarkEnd w:id="112"/>
      <w:bookmarkEnd w:id="113"/>
      <w:bookmarkEnd w:id="114"/>
      <w:bookmarkEnd w:id="115"/>
    </w:p>
    <w:p>
      <w:pPr>
        <w:spacing w:line="440" w:lineRule="exact"/>
        <w:rPr>
          <w:rFonts w:hint="eastAsia" w:ascii="宋体" w:hAnsi="宋体"/>
          <w:color w:val="auto"/>
          <w:sz w:val="24"/>
          <w:highlight w:val="none"/>
        </w:rPr>
      </w:pPr>
      <w:r>
        <w:rPr>
          <w:rFonts w:hint="eastAsia" w:ascii="宋体" w:hAnsi="宋体"/>
          <w:color w:val="auto"/>
          <w:sz w:val="24"/>
          <w:highlight w:val="none"/>
        </w:rPr>
        <w:t>与合同有关的一切税费，均按照中华人民共和国法律的相关规定。</w:t>
      </w:r>
    </w:p>
    <w:p>
      <w:pPr>
        <w:spacing w:line="440" w:lineRule="exact"/>
        <w:rPr>
          <w:rFonts w:hint="eastAsia" w:ascii="宋体" w:hAnsi="宋体"/>
          <w:color w:val="auto"/>
          <w:sz w:val="24"/>
          <w:highlight w:val="none"/>
        </w:rPr>
      </w:pPr>
      <w:bookmarkStart w:id="116" w:name="_Toc487900368"/>
      <w:bookmarkStart w:id="117" w:name="_Toc8298"/>
      <w:bookmarkStart w:id="118" w:name="_Toc16959"/>
      <w:bookmarkStart w:id="119" w:name="_Toc279701258"/>
      <w:bookmarkStart w:id="120" w:name="_Toc259093687"/>
      <w:bookmarkStart w:id="121" w:name="_Toc7102"/>
      <w:r>
        <w:rPr>
          <w:rFonts w:hint="eastAsia" w:ascii="宋体" w:hAnsi="宋体"/>
          <w:color w:val="auto"/>
          <w:sz w:val="24"/>
          <w:highlight w:val="none"/>
        </w:rPr>
        <w:t>2.15 乙方破产</w:t>
      </w:r>
      <w:bookmarkEnd w:id="116"/>
      <w:bookmarkEnd w:id="117"/>
      <w:bookmarkEnd w:id="118"/>
      <w:bookmarkEnd w:id="119"/>
      <w:bookmarkEnd w:id="120"/>
      <w:bookmarkEnd w:id="121"/>
    </w:p>
    <w:p>
      <w:pPr>
        <w:spacing w:line="440" w:lineRule="exact"/>
        <w:rPr>
          <w:rFonts w:hint="eastAsia"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hint="eastAsia" w:ascii="宋体" w:hAnsi="宋体"/>
          <w:color w:val="auto"/>
          <w:sz w:val="24"/>
          <w:highlight w:val="none"/>
        </w:rPr>
      </w:pPr>
      <w:bookmarkStart w:id="122" w:name="_Toc15387"/>
      <w:bookmarkStart w:id="123" w:name="_Toc6134"/>
      <w:bookmarkStart w:id="124" w:name="_Toc29333"/>
      <w:r>
        <w:rPr>
          <w:rFonts w:hint="eastAsia" w:ascii="宋体" w:hAnsi="宋体"/>
          <w:color w:val="auto"/>
          <w:sz w:val="24"/>
          <w:highlight w:val="none"/>
        </w:rPr>
        <w:t>2.16 合同中止、终止</w:t>
      </w:r>
      <w:bookmarkEnd w:id="122"/>
      <w:bookmarkEnd w:id="123"/>
      <w:bookmarkEnd w:id="124"/>
    </w:p>
    <w:p>
      <w:pPr>
        <w:spacing w:line="440" w:lineRule="exact"/>
        <w:rPr>
          <w:rFonts w:hint="eastAsia" w:ascii="宋体" w:hAnsi="宋体"/>
          <w:color w:val="auto"/>
          <w:sz w:val="24"/>
          <w:highlight w:val="none"/>
        </w:rPr>
      </w:pPr>
      <w:r>
        <w:rPr>
          <w:rFonts w:hint="eastAsia" w:ascii="宋体" w:hAnsi="宋体"/>
          <w:color w:val="auto"/>
          <w:sz w:val="24"/>
          <w:highlight w:val="none"/>
        </w:rPr>
        <w:t>2.16.1 双方当事人不得擅自中止或者终止合同；</w:t>
      </w:r>
    </w:p>
    <w:p>
      <w:pPr>
        <w:spacing w:line="440" w:lineRule="exact"/>
        <w:rPr>
          <w:rFonts w:hint="eastAsia" w:ascii="宋体" w:hAnsi="宋体"/>
          <w:color w:val="auto"/>
          <w:sz w:val="24"/>
          <w:highlight w:val="none"/>
        </w:rPr>
      </w:pPr>
      <w:r>
        <w:rPr>
          <w:rFonts w:hint="eastAsia" w:ascii="宋体" w:hAnsi="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hint="eastAsia" w:ascii="宋体" w:hAnsi="宋体"/>
          <w:color w:val="auto"/>
          <w:sz w:val="24"/>
          <w:highlight w:val="none"/>
        </w:rPr>
      </w:pPr>
      <w:bookmarkStart w:id="125" w:name="_Toc14563"/>
      <w:bookmarkStart w:id="126" w:name="_Toc6596"/>
      <w:bookmarkStart w:id="127" w:name="_Toc1125"/>
      <w:r>
        <w:rPr>
          <w:rFonts w:hint="eastAsia" w:ascii="宋体" w:hAnsi="宋体"/>
          <w:color w:val="auto"/>
          <w:sz w:val="24"/>
          <w:highlight w:val="none"/>
        </w:rPr>
        <w:t>2.17 检验和验收</w:t>
      </w:r>
      <w:bookmarkEnd w:id="125"/>
      <w:bookmarkEnd w:id="126"/>
      <w:bookmarkEnd w:id="127"/>
    </w:p>
    <w:p>
      <w:pPr>
        <w:spacing w:line="440" w:lineRule="exact"/>
        <w:rPr>
          <w:rFonts w:hint="eastAsia" w:ascii="宋体" w:hAnsi="宋体"/>
          <w:color w:val="auto"/>
          <w:sz w:val="24"/>
          <w:highlight w:val="none"/>
        </w:rPr>
      </w:pPr>
      <w:r>
        <w:rPr>
          <w:rFonts w:hint="eastAsia" w:ascii="宋体" w:hAnsi="宋体"/>
          <w:color w:val="auto"/>
          <w:sz w:val="24"/>
          <w:highlight w:val="none"/>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hint="eastAsia" w:ascii="宋体" w:hAnsi="宋体"/>
          <w:color w:val="auto"/>
          <w:sz w:val="24"/>
          <w:highlight w:val="none"/>
        </w:rPr>
      </w:pPr>
      <w:r>
        <w:rPr>
          <w:rFonts w:hint="eastAsia" w:ascii="宋体" w:hAnsi="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hint="eastAsia" w:ascii="宋体" w:hAnsi="宋体"/>
          <w:color w:val="auto"/>
          <w:sz w:val="24"/>
          <w:highlight w:val="none"/>
        </w:rPr>
      </w:pPr>
      <w:r>
        <w:rPr>
          <w:rFonts w:hint="eastAsia" w:ascii="宋体" w:hAnsi="宋体"/>
          <w:color w:val="auto"/>
          <w:sz w:val="24"/>
          <w:highlight w:val="none"/>
        </w:rPr>
        <w:t>2.17.3 检验和验收标准、程序等具体内容以及前述验收书的效力详见合同专用条款。</w:t>
      </w:r>
    </w:p>
    <w:bookmarkEnd w:id="97"/>
    <w:bookmarkEnd w:id="98"/>
    <w:bookmarkEnd w:id="99"/>
    <w:bookmarkEnd w:id="100"/>
    <w:p>
      <w:pPr>
        <w:spacing w:line="440" w:lineRule="exact"/>
        <w:rPr>
          <w:rFonts w:hint="eastAsia" w:ascii="宋体" w:hAnsi="宋体"/>
          <w:color w:val="auto"/>
          <w:sz w:val="24"/>
          <w:highlight w:val="none"/>
        </w:rPr>
      </w:pPr>
      <w:bookmarkStart w:id="128" w:name="_Toc259093690"/>
      <w:bookmarkStart w:id="129" w:name="_Toc279701261"/>
      <w:bookmarkStart w:id="130" w:name="_Toc487900371"/>
      <w:bookmarkStart w:id="131" w:name="_Toc11284"/>
      <w:bookmarkStart w:id="132" w:name="_Toc25182"/>
      <w:bookmarkStart w:id="133" w:name="_Toc19604"/>
      <w:r>
        <w:rPr>
          <w:rFonts w:hint="eastAsia" w:ascii="宋体" w:hAnsi="宋体"/>
          <w:color w:val="auto"/>
          <w:sz w:val="24"/>
          <w:highlight w:val="none"/>
        </w:rPr>
        <w:t>2.18 通知</w:t>
      </w:r>
      <w:bookmarkEnd w:id="128"/>
      <w:bookmarkEnd w:id="129"/>
      <w:bookmarkEnd w:id="130"/>
      <w:r>
        <w:rPr>
          <w:rFonts w:hint="eastAsia" w:ascii="宋体" w:hAnsi="宋体"/>
          <w:color w:val="auto"/>
          <w:sz w:val="24"/>
          <w:highlight w:val="none"/>
        </w:rPr>
        <w:t>和送达</w:t>
      </w:r>
      <w:bookmarkEnd w:id="131"/>
      <w:bookmarkEnd w:id="132"/>
      <w:bookmarkEnd w:id="133"/>
    </w:p>
    <w:p>
      <w:pPr>
        <w:spacing w:line="440" w:lineRule="exact"/>
        <w:rPr>
          <w:rFonts w:hint="eastAsia" w:ascii="宋体" w:hAnsi="宋体"/>
          <w:color w:val="auto"/>
          <w:sz w:val="24"/>
          <w:highlight w:val="none"/>
        </w:rPr>
      </w:pPr>
      <w:bookmarkStart w:id="134" w:name="_Toc6698"/>
      <w:bookmarkStart w:id="135" w:name="_Toc3135"/>
      <w:bookmarkStart w:id="136" w:name="_Toc259093691"/>
      <w:bookmarkStart w:id="137" w:name="_Toc487900372"/>
      <w:bookmarkStart w:id="138" w:name="_Toc279701262"/>
      <w:r>
        <w:rPr>
          <w:rFonts w:hint="eastAsia" w:ascii="宋体" w:hAnsi="宋体"/>
          <w:color w:val="auto"/>
          <w:sz w:val="24"/>
          <w:highlight w:val="none"/>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34"/>
      <w:bookmarkEnd w:id="135"/>
    </w:p>
    <w:p>
      <w:pPr>
        <w:spacing w:line="440" w:lineRule="exact"/>
        <w:rPr>
          <w:rFonts w:hint="eastAsia" w:ascii="宋体" w:hAnsi="宋体"/>
          <w:color w:val="auto"/>
          <w:sz w:val="24"/>
          <w:highlight w:val="none"/>
        </w:rPr>
      </w:pPr>
      <w:bookmarkStart w:id="139" w:name="_Toc23128"/>
      <w:bookmarkStart w:id="140" w:name="_Toc23294"/>
      <w:r>
        <w:rPr>
          <w:rFonts w:hint="eastAsia" w:ascii="宋体" w:hAnsi="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9"/>
      <w:bookmarkEnd w:id="140"/>
    </w:p>
    <w:p>
      <w:pPr>
        <w:spacing w:line="440" w:lineRule="exact"/>
        <w:rPr>
          <w:rFonts w:hint="eastAsia" w:ascii="宋体" w:hAnsi="宋体"/>
          <w:color w:val="auto"/>
          <w:sz w:val="24"/>
          <w:highlight w:val="none"/>
        </w:rPr>
      </w:pPr>
      <w:bookmarkStart w:id="141" w:name="_Toc18540"/>
      <w:bookmarkStart w:id="142" w:name="_Toc4355"/>
      <w:bookmarkStart w:id="143" w:name="_Toc30599"/>
      <w:r>
        <w:rPr>
          <w:rFonts w:hint="eastAsia" w:ascii="宋体" w:hAnsi="宋体"/>
          <w:color w:val="auto"/>
          <w:sz w:val="24"/>
          <w:highlight w:val="none"/>
        </w:rPr>
        <w:t>2.19 计量单位</w:t>
      </w:r>
      <w:bookmarkEnd w:id="136"/>
      <w:bookmarkEnd w:id="137"/>
      <w:bookmarkEnd w:id="138"/>
      <w:bookmarkEnd w:id="141"/>
      <w:bookmarkEnd w:id="142"/>
      <w:bookmarkEnd w:id="143"/>
    </w:p>
    <w:p>
      <w:pPr>
        <w:spacing w:line="440" w:lineRule="exact"/>
        <w:rPr>
          <w:rFonts w:hint="eastAsia"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pPr>
        <w:spacing w:line="440" w:lineRule="exact"/>
        <w:rPr>
          <w:rFonts w:hint="eastAsia" w:ascii="宋体" w:hAnsi="宋体"/>
          <w:color w:val="auto"/>
          <w:sz w:val="24"/>
          <w:highlight w:val="none"/>
        </w:rPr>
      </w:pPr>
      <w:bookmarkStart w:id="144" w:name="_Toc12773"/>
      <w:bookmarkStart w:id="145" w:name="_Toc10330"/>
      <w:bookmarkStart w:id="146" w:name="_Toc279701263"/>
      <w:bookmarkStart w:id="147" w:name="_Toc18567"/>
      <w:bookmarkStart w:id="148" w:name="_Toc259093692"/>
      <w:bookmarkStart w:id="149" w:name="_Toc487900373"/>
      <w:r>
        <w:rPr>
          <w:rFonts w:hint="eastAsia" w:ascii="宋体" w:hAnsi="宋体"/>
          <w:color w:val="auto"/>
          <w:sz w:val="24"/>
          <w:highlight w:val="none"/>
        </w:rPr>
        <w:t>2.20 合同使用的文字和适用的法律</w:t>
      </w:r>
      <w:bookmarkEnd w:id="144"/>
      <w:bookmarkEnd w:id="145"/>
      <w:bookmarkEnd w:id="146"/>
      <w:bookmarkEnd w:id="147"/>
      <w:bookmarkEnd w:id="148"/>
      <w:bookmarkEnd w:id="149"/>
    </w:p>
    <w:p>
      <w:pPr>
        <w:spacing w:line="440" w:lineRule="exact"/>
        <w:rPr>
          <w:rFonts w:hint="eastAsia" w:ascii="宋体" w:hAnsi="宋体"/>
          <w:color w:val="auto"/>
          <w:sz w:val="24"/>
          <w:highlight w:val="none"/>
        </w:rPr>
      </w:pPr>
      <w:r>
        <w:rPr>
          <w:rFonts w:hint="eastAsia" w:ascii="宋体" w:hAnsi="宋体"/>
          <w:color w:val="auto"/>
          <w:sz w:val="24"/>
          <w:highlight w:val="none"/>
        </w:rPr>
        <w:t>2.20.1 合同使用汉语书就、变更和解释；</w:t>
      </w:r>
    </w:p>
    <w:p>
      <w:pPr>
        <w:spacing w:line="440" w:lineRule="exact"/>
        <w:rPr>
          <w:rFonts w:hint="eastAsia" w:ascii="宋体" w:hAnsi="宋体"/>
          <w:color w:val="auto"/>
          <w:sz w:val="24"/>
          <w:highlight w:val="none"/>
        </w:rPr>
      </w:pPr>
      <w:r>
        <w:rPr>
          <w:rFonts w:hint="eastAsia" w:ascii="宋体" w:hAnsi="宋体"/>
          <w:color w:val="auto"/>
          <w:sz w:val="24"/>
          <w:highlight w:val="none"/>
        </w:rPr>
        <w:t>2.20.2 合同适用中华人民共和国法律。</w:t>
      </w:r>
    </w:p>
    <w:p>
      <w:pPr>
        <w:spacing w:line="440" w:lineRule="exact"/>
        <w:rPr>
          <w:rFonts w:hint="eastAsia" w:ascii="宋体" w:hAnsi="宋体"/>
          <w:color w:val="auto"/>
          <w:sz w:val="24"/>
          <w:highlight w:val="none"/>
        </w:rPr>
      </w:pPr>
      <w:bookmarkStart w:id="150" w:name="_Toc259093693"/>
      <w:bookmarkStart w:id="151" w:name="_Toc279701264"/>
      <w:bookmarkStart w:id="152" w:name="_Toc12004"/>
      <w:bookmarkStart w:id="153" w:name="_Toc3148"/>
      <w:bookmarkStart w:id="154" w:name="_Toc16673"/>
      <w:bookmarkStart w:id="155" w:name="_Toc487900374"/>
      <w:r>
        <w:rPr>
          <w:rFonts w:hint="eastAsia" w:ascii="宋体" w:hAnsi="宋体"/>
          <w:color w:val="auto"/>
          <w:sz w:val="24"/>
          <w:highlight w:val="none"/>
        </w:rPr>
        <w:t>2.21 履约保证金</w:t>
      </w:r>
      <w:bookmarkEnd w:id="150"/>
      <w:bookmarkEnd w:id="151"/>
      <w:bookmarkEnd w:id="152"/>
      <w:bookmarkEnd w:id="153"/>
      <w:bookmarkEnd w:id="154"/>
    </w:p>
    <w:p>
      <w:pPr>
        <w:spacing w:line="440" w:lineRule="exact"/>
        <w:rPr>
          <w:rFonts w:hint="eastAsia" w:ascii="宋体" w:hAnsi="宋体"/>
          <w:color w:val="auto"/>
          <w:sz w:val="24"/>
          <w:highlight w:val="none"/>
        </w:rPr>
      </w:pPr>
      <w:r>
        <w:rPr>
          <w:rFonts w:hint="eastAsia" w:ascii="宋体" w:hAnsi="宋体"/>
          <w:color w:val="auto"/>
          <w:sz w:val="24"/>
          <w:highlight w:val="none"/>
        </w:rPr>
        <w:t>2.21.1 采购文件要求乙方提交履约保证金的，乙方应按合同专用条款约定的方式，以支票、汇票、本票或者金融机构、担保机构出具的保函等非现金形式，提交不超过合同价10%的履约保证金；</w:t>
      </w:r>
    </w:p>
    <w:p>
      <w:pPr>
        <w:spacing w:line="440" w:lineRule="exact"/>
        <w:rPr>
          <w:rFonts w:hint="eastAsia" w:ascii="宋体" w:hAnsi="宋体"/>
          <w:color w:val="auto"/>
          <w:sz w:val="24"/>
          <w:highlight w:val="none"/>
        </w:rPr>
      </w:pPr>
      <w:r>
        <w:rPr>
          <w:rFonts w:hint="eastAsia" w:ascii="宋体" w:hAnsi="宋体"/>
          <w:color w:val="auto"/>
          <w:sz w:val="24"/>
          <w:highlight w:val="none"/>
        </w:rPr>
        <w:t>2.21.2  履约保证金在合同专用条款约定期间内或者货物质量保证期内不予退还或者应完全有效，前述约定期间届满或者货物质量保证期届满之日起  个工作日内，甲方应将履约保证金退还乙方；</w:t>
      </w:r>
    </w:p>
    <w:p>
      <w:pPr>
        <w:spacing w:line="440" w:lineRule="exact"/>
        <w:rPr>
          <w:rFonts w:hint="eastAsia" w:ascii="宋体" w:hAnsi="宋体"/>
          <w:color w:val="auto"/>
          <w:sz w:val="24"/>
          <w:highlight w:val="none"/>
        </w:rPr>
      </w:pPr>
      <w:r>
        <w:rPr>
          <w:rFonts w:hint="eastAsia" w:ascii="宋体" w:hAnsi="宋体"/>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55"/>
    <w:p>
      <w:pPr>
        <w:spacing w:line="440" w:lineRule="exact"/>
        <w:rPr>
          <w:rFonts w:hint="eastAsia" w:ascii="宋体" w:hAnsi="宋体"/>
          <w:color w:val="auto"/>
          <w:sz w:val="24"/>
          <w:highlight w:val="none"/>
        </w:rPr>
      </w:pPr>
      <w:bookmarkStart w:id="156" w:name="_Toc6885"/>
      <w:bookmarkStart w:id="157" w:name="_Toc14001"/>
      <w:bookmarkStart w:id="158" w:name="_Toc19890"/>
      <w:r>
        <w:rPr>
          <w:rFonts w:hint="eastAsia" w:ascii="宋体" w:hAnsi="宋体"/>
          <w:color w:val="auto"/>
          <w:sz w:val="24"/>
          <w:highlight w:val="none"/>
        </w:rPr>
        <w:t>2.22 合同份数</w:t>
      </w:r>
      <w:bookmarkEnd w:id="156"/>
      <w:bookmarkEnd w:id="157"/>
      <w:bookmarkEnd w:id="158"/>
    </w:p>
    <w:p>
      <w:pPr>
        <w:spacing w:line="440" w:lineRule="exact"/>
        <w:rPr>
          <w:rFonts w:hint="eastAsia" w:ascii="宋体" w:hAnsi="宋体"/>
          <w:color w:val="auto"/>
          <w:sz w:val="24"/>
          <w:highlight w:val="none"/>
        </w:rPr>
      </w:pPr>
      <w:r>
        <w:rPr>
          <w:rFonts w:hint="eastAsia" w:ascii="宋体" w:hAnsi="宋体"/>
          <w:color w:val="auto"/>
          <w:sz w:val="24"/>
          <w:highlight w:val="none"/>
        </w:rPr>
        <w:t>合同份数按合同专用条款规定，每份均具有同等法律效力。</w:t>
      </w: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br w:type="page"/>
      </w:r>
      <w:bookmarkStart w:id="159" w:name="_Toc331685784"/>
      <w:r>
        <w:rPr>
          <w:rFonts w:hint="eastAsia" w:ascii="宋体" w:hAnsi="宋体"/>
          <w:color w:val="auto"/>
          <w:sz w:val="24"/>
          <w:highlight w:val="none"/>
        </w:rPr>
        <w:t>第三部分  合同专用条款</w:t>
      </w:r>
      <w:bookmarkEnd w:id="159"/>
    </w:p>
    <w:p>
      <w:pPr>
        <w:spacing w:line="440" w:lineRule="exact"/>
        <w:rPr>
          <w:rFonts w:hint="eastAsia"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条款号</w:t>
            </w:r>
          </w:p>
        </w:tc>
        <w:tc>
          <w:tcPr>
            <w:tcW w:w="7633"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r>
    </w:tbl>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ascii="宋体"/>
          <w:b/>
          <w:color w:val="auto"/>
          <w:sz w:val="44"/>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第五部分</w:t>
      </w:r>
      <w:r>
        <w:rPr>
          <w:rFonts w:ascii="宋体" w:hAnsi="宋体"/>
          <w:b/>
          <w:color w:val="auto"/>
          <w:sz w:val="32"/>
          <w:szCs w:val="32"/>
          <w:highlight w:val="none"/>
        </w:rPr>
        <w:t xml:space="preserve">  </w:t>
      </w:r>
      <w:r>
        <w:rPr>
          <w:rFonts w:hint="eastAsia" w:ascii="宋体" w:hAnsi="宋体"/>
          <w:b/>
          <w:color w:val="auto"/>
          <w:sz w:val="32"/>
          <w:szCs w:val="32"/>
          <w:highlight w:val="none"/>
        </w:rPr>
        <w:t>投标文件内容及格式</w:t>
      </w:r>
    </w:p>
    <w:p>
      <w:pPr>
        <w:jc w:val="center"/>
        <w:rPr>
          <w:rFonts w:ascii="宋体"/>
          <w:color w:val="auto"/>
          <w:sz w:val="24"/>
          <w:highlight w:val="none"/>
        </w:rPr>
      </w:pPr>
    </w:p>
    <w:p>
      <w:pPr>
        <w:numPr>
          <w:ilvl w:val="0"/>
          <w:numId w:val="5"/>
        </w:numPr>
        <w:jc w:val="center"/>
        <w:rPr>
          <w:rFonts w:hint="eastAsia"/>
        </w:rPr>
      </w:pPr>
      <w:r>
        <w:rPr>
          <w:rFonts w:hint="eastAsia" w:ascii="宋体" w:hAnsi="宋体"/>
          <w:b/>
          <w:color w:val="auto"/>
          <w:sz w:val="30"/>
          <w:szCs w:val="30"/>
          <w:highlight w:val="none"/>
        </w:rPr>
        <w:t>投标书编制顺序</w:t>
      </w:r>
    </w:p>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投标书编制顺序</w:t>
      </w:r>
    </w:p>
    <w:p>
      <w:pPr>
        <w:rPr>
          <w:rFonts w:hint="eastAsia" w:ascii="宋体" w:hAnsi="宋体"/>
          <w:color w:val="auto"/>
          <w:sz w:val="24"/>
          <w:highlight w:val="none"/>
        </w:rPr>
      </w:pPr>
      <w:r>
        <w:rPr>
          <w:rFonts w:hint="eastAsia" w:ascii="宋体" w:hAnsi="宋体"/>
          <w:color w:val="auto"/>
          <w:sz w:val="24"/>
          <w:highlight w:val="none"/>
        </w:rPr>
        <w:t>投标人应按下列顺序排列和装订投标文件：</w:t>
      </w:r>
    </w:p>
    <w:p>
      <w:pPr>
        <w:jc w:val="center"/>
        <w:rPr>
          <w:rFonts w:hint="default" w:eastAsia="宋体"/>
          <w:b/>
          <w:bCs/>
          <w:sz w:val="22"/>
          <w:szCs w:val="28"/>
          <w:lang w:val="en-US" w:eastAsia="zh-CN"/>
        </w:rPr>
      </w:pPr>
      <w:r>
        <w:rPr>
          <w:rFonts w:hint="eastAsia" w:ascii="宋体" w:hAnsi="宋体"/>
          <w:b/>
          <w:bCs/>
          <w:color w:val="auto"/>
          <w:sz w:val="28"/>
          <w:szCs w:val="28"/>
          <w:highlight w:val="none"/>
          <w:lang w:val="en-US" w:eastAsia="zh-CN"/>
        </w:rPr>
        <w:t>目  录</w:t>
      </w:r>
    </w:p>
    <w:p>
      <w:pPr>
        <w:rPr>
          <w:rFonts w:ascii="宋体" w:hAnsi="宋体"/>
          <w:color w:val="auto"/>
          <w:sz w:val="24"/>
          <w:highlight w:val="none"/>
        </w:rPr>
      </w:pPr>
      <w:r>
        <w:rPr>
          <w:rFonts w:hint="eastAsia" w:ascii="宋体" w:hAnsi="宋体"/>
          <w:color w:val="000000" w:themeColor="text1"/>
          <w:sz w:val="24"/>
        </w:rPr>
        <w:t>一、</w:t>
      </w:r>
      <w:r>
        <w:rPr>
          <w:rFonts w:hint="eastAsia" w:ascii="宋体" w:hAnsi="宋体"/>
          <w:color w:val="auto"/>
          <w:sz w:val="24"/>
          <w:highlight w:val="none"/>
        </w:rPr>
        <w:t>投标书</w:t>
      </w:r>
    </w:p>
    <w:p>
      <w:pPr>
        <w:rPr>
          <w:rFonts w:ascii="宋体" w:hAnsi="宋体"/>
          <w:color w:val="auto"/>
          <w:sz w:val="24"/>
          <w:highlight w:val="none"/>
        </w:rPr>
      </w:pPr>
      <w:r>
        <w:rPr>
          <w:rFonts w:hint="eastAsia" w:ascii="宋体" w:hAnsi="宋体"/>
          <w:color w:val="auto"/>
          <w:sz w:val="24"/>
          <w:highlight w:val="none"/>
        </w:rPr>
        <w:t>二、投标一览表</w:t>
      </w:r>
    </w:p>
    <w:p>
      <w:pPr>
        <w:rPr>
          <w:rFonts w:ascii="宋体" w:hAnsi="宋体"/>
          <w:color w:val="auto"/>
          <w:sz w:val="24"/>
          <w:highlight w:val="none"/>
        </w:rPr>
      </w:pPr>
      <w:r>
        <w:rPr>
          <w:rFonts w:hint="eastAsia" w:ascii="宋体" w:hAnsi="宋体"/>
          <w:color w:val="auto"/>
          <w:sz w:val="24"/>
          <w:highlight w:val="none"/>
        </w:rPr>
        <w:t>三、 投标货物报价表</w:t>
      </w:r>
    </w:p>
    <w:p>
      <w:pPr>
        <w:rPr>
          <w:rFonts w:ascii="宋体" w:hAnsi="宋体"/>
          <w:color w:val="auto"/>
          <w:sz w:val="24"/>
          <w:highlight w:val="none"/>
        </w:rPr>
      </w:pPr>
      <w:r>
        <w:rPr>
          <w:rFonts w:hint="eastAsia" w:ascii="宋体" w:hAnsi="宋体"/>
          <w:color w:val="auto"/>
          <w:sz w:val="24"/>
          <w:highlight w:val="none"/>
        </w:rPr>
        <w:t>四、技术规格功能要求偏离表</w:t>
      </w:r>
    </w:p>
    <w:p>
      <w:pPr>
        <w:rPr>
          <w:rFonts w:ascii="宋体" w:hAnsi="宋体"/>
          <w:color w:val="auto"/>
          <w:sz w:val="24"/>
          <w:highlight w:val="none"/>
        </w:rPr>
      </w:pPr>
      <w:r>
        <w:rPr>
          <w:rFonts w:hint="eastAsia" w:ascii="宋体" w:hAnsi="宋体"/>
          <w:color w:val="auto"/>
          <w:sz w:val="24"/>
          <w:highlight w:val="none"/>
        </w:rPr>
        <w:t>五、商务条款偏离表</w:t>
      </w:r>
    </w:p>
    <w:p>
      <w:pPr>
        <w:rPr>
          <w:rFonts w:ascii="宋体" w:hAnsi="宋体"/>
          <w:color w:val="auto"/>
          <w:sz w:val="24"/>
          <w:highlight w:val="none"/>
        </w:rPr>
      </w:pPr>
      <w:r>
        <w:rPr>
          <w:rFonts w:hint="eastAsia" w:ascii="宋体" w:hAnsi="宋体"/>
          <w:color w:val="auto"/>
          <w:sz w:val="24"/>
          <w:highlight w:val="none"/>
        </w:rPr>
        <w:t>六、银行转账单复印件</w:t>
      </w:r>
    </w:p>
    <w:p>
      <w:pPr>
        <w:rPr>
          <w:rFonts w:ascii="宋体" w:hAnsi="宋体"/>
          <w:color w:val="auto"/>
          <w:sz w:val="24"/>
          <w:highlight w:val="none"/>
        </w:rPr>
      </w:pPr>
      <w:r>
        <w:rPr>
          <w:rFonts w:hint="eastAsia" w:ascii="宋体" w:hAnsi="宋体"/>
          <w:color w:val="auto"/>
          <w:sz w:val="24"/>
          <w:highlight w:val="none"/>
        </w:rPr>
        <w:t>七、投标方的资格声明</w:t>
      </w:r>
    </w:p>
    <w:p>
      <w:pPr>
        <w:rPr>
          <w:rFonts w:ascii="宋体" w:hAnsi="宋体"/>
          <w:color w:val="auto"/>
          <w:sz w:val="24"/>
          <w:highlight w:val="none"/>
        </w:rPr>
      </w:pPr>
      <w:r>
        <w:rPr>
          <w:rFonts w:hint="eastAsia" w:ascii="宋体" w:hAnsi="宋体"/>
          <w:color w:val="auto"/>
          <w:sz w:val="24"/>
          <w:highlight w:val="none"/>
        </w:rPr>
        <w:t>八、法人营业执照</w:t>
      </w:r>
    </w:p>
    <w:p>
      <w:pPr>
        <w:rPr>
          <w:rFonts w:ascii="宋体" w:hAnsi="宋体"/>
          <w:color w:val="auto"/>
          <w:sz w:val="24"/>
          <w:highlight w:val="none"/>
        </w:rPr>
      </w:pPr>
      <w:r>
        <w:rPr>
          <w:rFonts w:hint="eastAsia" w:ascii="宋体" w:hAnsi="宋体"/>
          <w:color w:val="auto"/>
          <w:sz w:val="24"/>
          <w:highlight w:val="none"/>
        </w:rPr>
        <w:t>九、法定代表人证明书</w:t>
      </w:r>
    </w:p>
    <w:p>
      <w:pPr>
        <w:rPr>
          <w:rFonts w:hint="eastAsia" w:ascii="宋体" w:hAnsi="宋体"/>
          <w:color w:val="auto"/>
          <w:sz w:val="24"/>
          <w:highlight w:val="none"/>
          <w:lang w:eastAsia="zh-CN"/>
        </w:rPr>
      </w:pPr>
      <w:r>
        <w:rPr>
          <w:rFonts w:hint="eastAsia" w:ascii="宋体" w:hAnsi="宋体"/>
          <w:color w:val="auto"/>
          <w:sz w:val="24"/>
          <w:highlight w:val="none"/>
        </w:rPr>
        <w:t>十、法定代表人授权书，被委托人必须是投标单位正式员工，需提供社保部门出具最少提供近一个月的缴纳社保证明（社保缴费凭证及个人明细表）</w:t>
      </w:r>
      <w:r>
        <w:rPr>
          <w:rFonts w:hint="eastAsia" w:ascii="宋体" w:hAnsi="宋体"/>
          <w:color w:val="auto"/>
          <w:sz w:val="24"/>
          <w:highlight w:val="none"/>
          <w:lang w:eastAsia="zh-CN"/>
        </w:rPr>
        <w:t>；</w:t>
      </w:r>
    </w:p>
    <w:p>
      <w:pPr>
        <w:rPr>
          <w:rFonts w:ascii="宋体" w:hAnsi="宋体"/>
          <w:color w:val="auto"/>
          <w:sz w:val="24"/>
          <w:highlight w:val="none"/>
        </w:rPr>
      </w:pPr>
      <w:r>
        <w:rPr>
          <w:rFonts w:hint="eastAsia" w:ascii="宋体" w:hAnsi="宋体"/>
          <w:color w:val="auto"/>
          <w:sz w:val="24"/>
          <w:highlight w:val="none"/>
        </w:rPr>
        <w:t>十一、质量保证书</w:t>
      </w:r>
    </w:p>
    <w:p>
      <w:pPr>
        <w:rPr>
          <w:rFonts w:ascii="宋体" w:hAnsi="宋体"/>
          <w:color w:val="auto"/>
          <w:sz w:val="24"/>
          <w:highlight w:val="none"/>
        </w:rPr>
      </w:pPr>
      <w:r>
        <w:rPr>
          <w:rFonts w:hint="eastAsia" w:ascii="宋体" w:hAnsi="宋体"/>
          <w:color w:val="auto"/>
          <w:sz w:val="24"/>
          <w:highlight w:val="none"/>
        </w:rPr>
        <w:t>十二、售后服务承诺书</w:t>
      </w:r>
    </w:p>
    <w:p>
      <w:pPr>
        <w:rPr>
          <w:rFonts w:ascii="宋体" w:hAnsi="宋体"/>
          <w:color w:val="auto"/>
          <w:sz w:val="24"/>
          <w:highlight w:val="none"/>
        </w:rPr>
      </w:pPr>
      <w:r>
        <w:rPr>
          <w:rFonts w:hint="eastAsia" w:ascii="宋体" w:hAnsi="宋体"/>
          <w:color w:val="auto"/>
          <w:sz w:val="24"/>
          <w:highlight w:val="none"/>
        </w:rPr>
        <w:t>十三、投标人证明投标资格合格的相关证件证明的复印件</w:t>
      </w:r>
    </w:p>
    <w:p>
      <w:pPr>
        <w:rPr>
          <w:rFonts w:ascii="宋体" w:hAnsi="宋体"/>
          <w:color w:val="auto"/>
          <w:sz w:val="24"/>
          <w:highlight w:val="none"/>
        </w:rPr>
      </w:pPr>
      <w:r>
        <w:rPr>
          <w:rFonts w:hint="eastAsia" w:ascii="宋体" w:hAnsi="宋体"/>
          <w:color w:val="auto"/>
          <w:sz w:val="24"/>
          <w:highlight w:val="none"/>
        </w:rPr>
        <w:t>十四、投标人证明货物合格的相关证件证明复印件</w:t>
      </w:r>
    </w:p>
    <w:p>
      <w:pPr>
        <w:rPr>
          <w:rFonts w:ascii="宋体" w:hAnsi="宋体"/>
          <w:color w:val="auto"/>
          <w:sz w:val="24"/>
          <w:highlight w:val="none"/>
        </w:rPr>
      </w:pPr>
      <w:r>
        <w:rPr>
          <w:rFonts w:hint="eastAsia" w:ascii="宋体" w:hAnsi="宋体"/>
          <w:color w:val="auto"/>
          <w:sz w:val="24"/>
          <w:highlight w:val="none"/>
        </w:rPr>
        <w:t>十五、投标单位（供应商）反商业贿赂承诺书</w:t>
      </w:r>
    </w:p>
    <w:p>
      <w:pPr>
        <w:rPr>
          <w:rFonts w:ascii="宋体" w:hAnsi="宋体"/>
          <w:color w:val="auto"/>
          <w:sz w:val="24"/>
          <w:highlight w:val="none"/>
        </w:rPr>
      </w:pPr>
      <w:r>
        <w:rPr>
          <w:rFonts w:hint="eastAsia" w:ascii="宋体" w:hAnsi="宋体"/>
          <w:color w:val="auto"/>
          <w:sz w:val="24"/>
          <w:highlight w:val="none"/>
        </w:rPr>
        <w:t>十六、经年审计的上年度会计报表</w:t>
      </w:r>
    </w:p>
    <w:p>
      <w:pPr>
        <w:rPr>
          <w:rFonts w:ascii="宋体" w:hAnsi="宋体"/>
          <w:color w:val="auto"/>
          <w:sz w:val="24"/>
          <w:highlight w:val="none"/>
        </w:rPr>
      </w:pPr>
      <w:r>
        <w:rPr>
          <w:rFonts w:hint="eastAsia" w:ascii="宋体" w:hAnsi="宋体"/>
          <w:color w:val="auto"/>
          <w:sz w:val="24"/>
          <w:highlight w:val="none"/>
        </w:rPr>
        <w:t>十七、其它必须的资料及有利于投标的资料</w:t>
      </w:r>
    </w:p>
    <w:p>
      <w:pPr>
        <w:rPr>
          <w:rFonts w:ascii="宋体"/>
          <w:color w:val="auto"/>
          <w:sz w:val="24"/>
          <w:highlight w:val="none"/>
        </w:rPr>
      </w:pPr>
      <w:r>
        <w:rPr>
          <w:rFonts w:hint="eastAsia" w:ascii="宋体" w:hAnsi="宋体"/>
          <w:b/>
          <w:color w:val="auto"/>
          <w:sz w:val="28"/>
          <w:szCs w:val="28"/>
          <w:highlight w:val="none"/>
        </w:rPr>
        <w:t>注：</w:t>
      </w:r>
      <w:r>
        <w:rPr>
          <w:rFonts w:ascii="宋体" w:hAnsi="宋体"/>
          <w:bCs/>
          <w:color w:val="auto"/>
          <w:sz w:val="24"/>
          <w:highlight w:val="none"/>
        </w:rPr>
        <w:t>1</w:t>
      </w:r>
      <w:r>
        <w:rPr>
          <w:rFonts w:hint="eastAsia" w:ascii="宋体" w:hAnsi="宋体"/>
          <w:bCs/>
          <w:color w:val="auto"/>
          <w:sz w:val="24"/>
          <w:highlight w:val="none"/>
        </w:rPr>
        <w:t>、</w:t>
      </w:r>
      <w:r>
        <w:rPr>
          <w:rFonts w:hint="eastAsia" w:ascii="宋体" w:hAnsi="宋体"/>
          <w:color w:val="auto"/>
          <w:sz w:val="24"/>
          <w:highlight w:val="none"/>
        </w:rPr>
        <w:t>投标文件必须制作有目录和页码</w:t>
      </w:r>
    </w:p>
    <w:p>
      <w:pPr>
        <w:ind w:firstLine="600" w:firstLineChars="25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、只接受</w:t>
      </w:r>
      <w:r>
        <w:rPr>
          <w:rFonts w:ascii="宋体" w:hAnsi="宋体"/>
          <w:color w:val="auto"/>
          <w:sz w:val="24"/>
          <w:highlight w:val="none"/>
        </w:rPr>
        <w:t>A4</w:t>
      </w:r>
      <w:r>
        <w:rPr>
          <w:rFonts w:hint="eastAsia" w:ascii="宋体" w:hAnsi="宋体"/>
          <w:color w:val="auto"/>
          <w:sz w:val="24"/>
          <w:highlight w:val="none"/>
        </w:rPr>
        <w:t>纸张大小的投标文件</w:t>
      </w:r>
    </w:p>
    <w:p>
      <w:pPr>
        <w:rPr>
          <w:rFonts w:ascii="宋体"/>
          <w:b/>
          <w:color w:val="auto"/>
          <w:sz w:val="28"/>
          <w:szCs w:val="28"/>
          <w:highlight w:val="none"/>
        </w:rPr>
      </w:pPr>
      <w:r>
        <w:rPr>
          <w:rFonts w:hint="eastAsia" w:ascii="宋体" w:hAnsi="宋体"/>
          <w:b/>
          <w:color w:val="auto"/>
          <w:sz w:val="28"/>
          <w:szCs w:val="28"/>
          <w:highlight w:val="none"/>
        </w:rPr>
        <w:t>投标文件未按要求制作将作为废标处理</w:t>
      </w:r>
    </w:p>
    <w:p>
      <w:pPr>
        <w:jc w:val="center"/>
        <w:rPr>
          <w:rFonts w:ascii="宋体"/>
          <w:color w:val="auto"/>
          <w:sz w:val="24"/>
          <w:highlight w:val="none"/>
        </w:rPr>
      </w:pPr>
    </w:p>
    <w:p>
      <w:pPr>
        <w:ind w:right="980" w:firstLine="753" w:firstLineChars="250"/>
        <w:rPr>
          <w:rFonts w:hAnsi="宋体" w:cs="宋体"/>
          <w:color w:val="000000"/>
          <w:sz w:val="28"/>
          <w:szCs w:val="28"/>
          <w:u w:val="single"/>
        </w:rPr>
      </w:pPr>
      <w:r>
        <w:rPr>
          <w:rFonts w:ascii="宋体"/>
          <w:b/>
          <w:color w:val="auto"/>
          <w:sz w:val="30"/>
          <w:highlight w:val="none"/>
        </w:rPr>
        <w:br w:type="page"/>
      </w:r>
      <w:r>
        <w:pict>
          <v:shape id="文本框 68" o:spid="_x0000_s2057" o:spt="202" type="#_x0000_t202" style="position:absolute;left:0pt;margin-left:367.35pt;margin-top:-0.5pt;height:31.85pt;width:65pt;z-index:251668480;mso-width-relative:page;mso-height-relative:page;" filled="f" stroked="t" coordsize="21600,21600" o:gfxdata="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&#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jyCVPWAAAACQEAAA8AAAAAAAAAAQAgAAAAIgAAAGRy&#10;cy9kb3ducmV2LnhtbFBLAQIUABQAAAAIAIdO4kDfYvoWBwIAAOADAAAOAAAAAAAAAAEAIAAAACUB&#10;AABkcnMvZTJvRG9jLnhtbFBLBQYAAAAABgAGAFkBAACeBQAAAAA=&#10;">
            <v:path/>
            <v:fill on="f" focussize="0,0"/>
            <v:stroke color="#000000" miterlimit="8" joinstyle="miter"/>
            <v:imagedata o:title=""/>
            <o:lock v:ext="edit" aspectratio="f"/>
            <v:textbox inset="7.19992125984252pt,1.27mm,7.19992125984252pt,1.27mm">
              <w:txbxContent>
                <w:p>
                  <w:pPr>
                    <w:jc w:val="center"/>
                    <w:rPr>
                      <w:sz w:val="36"/>
                      <w:szCs w:val="36"/>
                    </w:rPr>
                  </w:pPr>
                  <w:r>
                    <w:rPr>
                      <w:rFonts w:hint="eastAsia" w:ascii="Calibri" w:hAnsi="Calibri"/>
                      <w:sz w:val="36"/>
                      <w:szCs w:val="36"/>
                    </w:rPr>
                    <w:t>正本</w:t>
                  </w:r>
                </w:p>
              </w:txbxContent>
            </v:textbox>
          </v:shape>
        </w:pict>
      </w:r>
    </w:p>
    <w:p>
      <w:pPr>
        <w:ind w:right="980" w:firstLine="700" w:firstLineChars="250"/>
        <w:jc w:val="center"/>
        <w:rPr>
          <w:rFonts w:ascii="宋体" w:hAnsi="宋体" w:cs="宋体"/>
          <w:color w:val="000000"/>
          <w:sz w:val="28"/>
          <w:szCs w:val="28"/>
          <w:u w:val="single"/>
        </w:rPr>
      </w:pPr>
    </w:p>
    <w:p>
      <w:pPr>
        <w:ind w:right="980" w:firstLine="700" w:firstLineChars="250"/>
        <w:jc w:val="center"/>
        <w:rPr>
          <w:rFonts w:ascii="宋体" w:hAnsi="宋体" w:cs="宋体"/>
          <w:color w:val="000000"/>
          <w:sz w:val="28"/>
          <w:szCs w:val="28"/>
          <w:u w:val="single"/>
        </w:rPr>
      </w:pPr>
    </w:p>
    <w:p>
      <w:pPr>
        <w:ind w:right="980" w:firstLine="700" w:firstLineChars="250"/>
        <w:jc w:val="center"/>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（项目名称）</w:t>
      </w:r>
    </w:p>
    <w:p>
      <w:pPr>
        <w:ind w:right="980" w:firstLine="700" w:firstLineChars="250"/>
        <w:jc w:val="center"/>
        <w:rPr>
          <w:rFonts w:ascii="宋体" w:hAnsi="宋体" w:cs="宋体"/>
          <w:color w:val="000000"/>
          <w:sz w:val="28"/>
          <w:szCs w:val="28"/>
        </w:rPr>
      </w:pPr>
    </w:p>
    <w:p>
      <w:pPr>
        <w:jc w:val="center"/>
        <w:rPr>
          <w:rFonts w:ascii="宋体" w:hAnsi="宋体" w:cs="宋体"/>
          <w:color w:val="000000"/>
          <w:sz w:val="28"/>
          <w:szCs w:val="28"/>
        </w:rPr>
      </w:pPr>
    </w:p>
    <w:p>
      <w:pPr>
        <w:ind w:firstLine="980" w:firstLineChars="350"/>
        <w:rPr>
          <w:rFonts w:ascii="宋体" w:hAnsi="宋体" w:cs="宋体"/>
          <w:color w:val="000000"/>
          <w:sz w:val="28"/>
          <w:szCs w:val="28"/>
          <w:u w:val="single"/>
        </w:rPr>
      </w:pPr>
      <w:r>
        <w:rPr>
          <w:rFonts w:hint="eastAsia" w:ascii="宋体" w:hAnsi="宋体" w:cs="宋体"/>
          <w:color w:val="000000"/>
          <w:sz w:val="28"/>
          <w:szCs w:val="28"/>
        </w:rPr>
        <w:t xml:space="preserve">招标文件编号： </w:t>
      </w:r>
      <w:r>
        <w:rPr>
          <w:rFonts w:hint="eastAsia" w:ascii="宋体" w:hAnsi="宋体" w:cs="宋体"/>
          <w:color w:val="000000"/>
          <w:sz w:val="28"/>
          <w:szCs w:val="28"/>
          <w:u w:val="single"/>
        </w:rPr>
        <w:t xml:space="preserve">                       </w:t>
      </w:r>
    </w:p>
    <w:p>
      <w:pPr>
        <w:rPr>
          <w:rFonts w:ascii="宋体" w:hAnsi="宋体" w:cs="宋体"/>
          <w:color w:val="000000"/>
          <w:sz w:val="20"/>
        </w:rPr>
      </w:pPr>
    </w:p>
    <w:p>
      <w:pPr>
        <w:jc w:val="center"/>
        <w:rPr>
          <w:rFonts w:ascii="宋体" w:hAnsi="宋体" w:cs="宋体"/>
          <w:color w:val="000000"/>
          <w:sz w:val="20"/>
        </w:rPr>
      </w:pPr>
    </w:p>
    <w:p>
      <w:pPr>
        <w:jc w:val="center"/>
        <w:rPr>
          <w:rFonts w:ascii="宋体" w:hAnsi="宋体" w:cs="宋体"/>
          <w:color w:val="000000"/>
          <w:sz w:val="20"/>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r>
        <w:rPr>
          <w:rFonts w:hint="eastAsia" w:ascii="宋体" w:hAnsi="宋体" w:cs="宋体"/>
          <w:b/>
          <w:bCs/>
          <w:color w:val="000000"/>
          <w:sz w:val="44"/>
          <w:szCs w:val="44"/>
        </w:rPr>
        <w:t>投</w:t>
      </w:r>
      <w:r>
        <w:rPr>
          <w:rFonts w:ascii="宋体" w:hAnsi="宋体" w:cs="宋体"/>
          <w:b/>
          <w:bCs/>
          <w:color w:val="000000"/>
          <w:sz w:val="44"/>
          <w:szCs w:val="44"/>
        </w:rPr>
        <w:t xml:space="preserve">  </w:t>
      </w:r>
      <w:r>
        <w:rPr>
          <w:rFonts w:hint="eastAsia" w:ascii="宋体" w:hAnsi="宋体" w:cs="宋体"/>
          <w:b/>
          <w:bCs/>
          <w:color w:val="000000"/>
          <w:sz w:val="44"/>
          <w:szCs w:val="44"/>
        </w:rPr>
        <w:t>标</w:t>
      </w:r>
      <w:r>
        <w:rPr>
          <w:rFonts w:ascii="宋体" w:hAnsi="宋体" w:cs="宋体"/>
          <w:b/>
          <w:bCs/>
          <w:color w:val="000000"/>
          <w:sz w:val="44"/>
          <w:szCs w:val="44"/>
        </w:rPr>
        <w:t xml:space="preserve">  </w:t>
      </w:r>
      <w:r>
        <w:rPr>
          <w:rFonts w:hint="eastAsia" w:ascii="宋体" w:hAnsi="宋体" w:cs="宋体"/>
          <w:b/>
          <w:bCs/>
          <w:color w:val="000000"/>
          <w:sz w:val="44"/>
          <w:szCs w:val="44"/>
        </w:rPr>
        <w:t>文</w:t>
      </w:r>
      <w:r>
        <w:rPr>
          <w:rFonts w:ascii="宋体" w:hAnsi="宋体" w:cs="宋体"/>
          <w:b/>
          <w:bCs/>
          <w:color w:val="000000"/>
          <w:sz w:val="44"/>
          <w:szCs w:val="44"/>
        </w:rPr>
        <w:t xml:space="preserve">  </w:t>
      </w:r>
      <w:r>
        <w:rPr>
          <w:rFonts w:hint="eastAsia" w:ascii="宋体" w:hAnsi="宋体" w:cs="宋体"/>
          <w:b/>
          <w:bCs/>
          <w:color w:val="000000"/>
          <w:sz w:val="44"/>
          <w:szCs w:val="44"/>
        </w:rPr>
        <w:t>件</w:t>
      </w:r>
    </w:p>
    <w:p>
      <w:pPr>
        <w:jc w:val="center"/>
        <w:rPr>
          <w:rFonts w:ascii="宋体" w:hAnsi="宋体" w:cs="宋体"/>
          <w:color w:val="000000"/>
          <w:sz w:val="28"/>
          <w:szCs w:val="28"/>
        </w:rPr>
      </w:pPr>
    </w:p>
    <w:p>
      <w:pPr>
        <w:ind w:firstLine="840" w:firstLineChars="300"/>
        <w:jc w:val="center"/>
        <w:rPr>
          <w:rFonts w:ascii="宋体" w:hAnsi="宋体" w:cs="宋体"/>
          <w:color w:val="000000"/>
          <w:sz w:val="28"/>
          <w:szCs w:val="28"/>
        </w:rPr>
      </w:pPr>
      <w:r>
        <w:rPr>
          <w:rFonts w:hint="eastAsia" w:ascii="宋体" w:hAnsi="宋体" w:cs="宋体"/>
          <w:color w:val="000000"/>
          <w:sz w:val="28"/>
          <w:szCs w:val="28"/>
        </w:rPr>
        <w:t>投 标 人：</w:t>
      </w:r>
      <w:r>
        <w:rPr>
          <w:rFonts w:ascii="宋体" w:hAnsi="宋体" w:cs="宋体"/>
          <w:color w:val="000000"/>
          <w:sz w:val="28"/>
          <w:szCs w:val="28"/>
          <w:u w:val="single"/>
        </w:rPr>
        <w:t xml:space="preserve">                              </w:t>
      </w:r>
      <w:r>
        <w:rPr>
          <w:rFonts w:hint="eastAsia" w:ascii="宋体" w:hAnsi="宋体" w:cs="宋体"/>
          <w:color w:val="000000"/>
          <w:sz w:val="28"/>
          <w:szCs w:val="28"/>
        </w:rPr>
        <w:t>（盖单位章）</w:t>
      </w:r>
    </w:p>
    <w:p>
      <w:pPr>
        <w:ind w:firstLine="840" w:firstLineChars="300"/>
        <w:jc w:val="center"/>
        <w:rPr>
          <w:rFonts w:ascii="宋体" w:hAnsi="宋体" w:cs="宋体"/>
          <w:color w:val="000000"/>
          <w:sz w:val="28"/>
          <w:szCs w:val="28"/>
          <w:u w:val="single"/>
        </w:rPr>
      </w:pPr>
    </w:p>
    <w:p>
      <w:pPr>
        <w:jc w:val="center"/>
        <w:rPr>
          <w:rFonts w:ascii="宋体" w:hAnsi="宋体" w:cs="宋体"/>
          <w:color w:val="000000"/>
          <w:sz w:val="28"/>
          <w:szCs w:val="28"/>
        </w:rPr>
      </w:pPr>
    </w:p>
    <w:p>
      <w:pPr>
        <w:ind w:firstLine="700" w:firstLineChars="250"/>
        <w:jc w:val="center"/>
        <w:rPr>
          <w:rFonts w:ascii="宋体" w:hAnsi="宋体" w:cs="宋体"/>
          <w:color w:val="000000"/>
          <w:sz w:val="28"/>
          <w:szCs w:val="28"/>
        </w:rPr>
      </w:pPr>
      <w:r>
        <w:rPr>
          <w:rFonts w:hint="eastAsia" w:ascii="宋体" w:hAnsi="宋体" w:cs="宋体"/>
          <w:color w:val="000000"/>
          <w:sz w:val="28"/>
          <w:szCs w:val="28"/>
        </w:rPr>
        <w:t>法定代表人：</w:t>
      </w:r>
      <w:r>
        <w:rPr>
          <w:rFonts w:ascii="宋体" w:hAnsi="宋体" w:cs="宋体"/>
          <w:color w:val="000000"/>
          <w:sz w:val="28"/>
          <w:szCs w:val="28"/>
          <w:u w:val="single"/>
        </w:rPr>
        <w:t xml:space="preserve">                          </w:t>
      </w:r>
      <w:r>
        <w:rPr>
          <w:rFonts w:hint="eastAsia" w:ascii="宋体" w:hAnsi="宋体" w:cs="宋体"/>
          <w:color w:val="000000"/>
          <w:sz w:val="28"/>
          <w:szCs w:val="28"/>
        </w:rPr>
        <w:t>（签字或盖章）</w:t>
      </w:r>
    </w:p>
    <w:p>
      <w:pPr>
        <w:jc w:val="center"/>
        <w:rPr>
          <w:rFonts w:hint="default" w:ascii="宋体" w:hAnsi="宋体" w:eastAsia="宋体" w:cs="宋体"/>
          <w:color w:val="000000"/>
          <w:sz w:val="28"/>
          <w:szCs w:val="28"/>
          <w:lang w:val="en-US" w:eastAsia="zh-CN"/>
        </w:rPr>
      </w:pPr>
    </w:p>
    <w:p>
      <w:pPr>
        <w:jc w:val="center"/>
        <w:rPr>
          <w:rFonts w:ascii="宋体" w:hAnsi="宋体" w:cs="宋体"/>
          <w:color w:val="000000"/>
          <w:sz w:val="28"/>
          <w:szCs w:val="28"/>
        </w:rPr>
      </w:pP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rPr>
        <w:t>月</w:t>
      </w:r>
      <w:r>
        <w:rPr>
          <w:rFonts w:ascii="宋体" w:hAnsi="宋体" w:cs="宋体"/>
          <w:color w:val="000000"/>
          <w:sz w:val="28"/>
          <w:szCs w:val="28"/>
        </w:rPr>
        <w:t xml:space="preserve">        </w:t>
      </w:r>
      <w:r>
        <w:rPr>
          <w:rFonts w:hint="eastAsia" w:ascii="宋体" w:hAnsi="宋体" w:cs="宋体"/>
          <w:color w:val="000000"/>
          <w:sz w:val="28"/>
          <w:szCs w:val="28"/>
        </w:rPr>
        <w:t>日</w:t>
      </w:r>
    </w:p>
    <w:p>
      <w:pPr>
        <w:spacing w:line="360" w:lineRule="atLeast"/>
        <w:rPr>
          <w:rFonts w:ascii="宋体"/>
          <w:b/>
          <w:color w:val="auto"/>
          <w:sz w:val="30"/>
          <w:highlight w:val="none"/>
        </w:rPr>
      </w:pPr>
    </w:p>
    <w:p>
      <w:pPr>
        <w:spacing w:line="360" w:lineRule="atLeast"/>
        <w:rPr>
          <w:rFonts w:ascii="宋体"/>
          <w:b/>
          <w:color w:val="auto"/>
          <w:sz w:val="30"/>
          <w:highlight w:val="none"/>
        </w:rPr>
      </w:pPr>
    </w:p>
    <w:p>
      <w:pPr>
        <w:spacing w:line="360" w:lineRule="atLeast"/>
        <w:rPr>
          <w:rFonts w:hint="eastAsia" w:ascii="宋体" w:eastAsia="宋体"/>
          <w:b/>
          <w:color w:val="auto"/>
          <w:sz w:val="30"/>
          <w:highlight w:val="none"/>
          <w:lang w:eastAsia="zh-CN"/>
        </w:rPr>
      </w:pPr>
    </w:p>
    <w:p>
      <w:pPr>
        <w:spacing w:line="360" w:lineRule="atLeast"/>
        <w:rPr>
          <w:rFonts w:ascii="宋体"/>
          <w:b/>
          <w:color w:val="auto"/>
          <w:sz w:val="30"/>
          <w:highlight w:val="none"/>
        </w:rPr>
      </w:pPr>
    </w:p>
    <w:p>
      <w:pPr>
        <w:pStyle w:val="4"/>
        <w:spacing w:before="0" w:after="0" w:line="240" w:lineRule="auto"/>
        <w:jc w:val="center"/>
        <w:rPr>
          <w:rFonts w:ascii="宋体" w:hAnsi="宋体" w:cs="宋体"/>
          <w:color w:val="auto"/>
          <w:highlight w:val="none"/>
        </w:rPr>
      </w:pPr>
      <w:r>
        <w:rPr>
          <w:rFonts w:hint="eastAsia" w:ascii="宋体" w:hAnsi="宋体"/>
          <w:b/>
          <w:color w:val="auto"/>
          <w:sz w:val="30"/>
          <w:highlight w:val="none"/>
        </w:rPr>
        <w:br w:type="page"/>
      </w:r>
      <w:bookmarkStart w:id="160" w:name="OLE_LINK1"/>
      <w:r>
        <w:rPr>
          <w:rFonts w:hint="eastAsia" w:ascii="宋体" w:hAnsi="宋体" w:cs="宋体"/>
          <w:color w:val="auto"/>
          <w:sz w:val="28"/>
          <w:szCs w:val="28"/>
          <w:highlight w:val="none"/>
        </w:rPr>
        <w:t>投 标 书</w:t>
      </w:r>
    </w:p>
    <w:p>
      <w:pPr>
        <w:spacing w:line="44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（招标单位）</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收到你们的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招标文件，经认真研究，我们决定参加投标。</w:t>
      </w:r>
    </w:p>
    <w:p>
      <w:pPr>
        <w:numPr>
          <w:ilvl w:val="0"/>
          <w:numId w:val="6"/>
        </w:numPr>
        <w:spacing w:line="440" w:lineRule="exact"/>
        <w:rPr>
          <w:rFonts w:ascii="宋体" w:hAnsi="宋体" w:cs="宋体"/>
          <w:color w:val="auto"/>
          <w:sz w:val="24"/>
          <w:highlight w:val="none"/>
          <w:u w:val="single"/>
        </w:rPr>
      </w:pPr>
      <w:r>
        <w:rPr>
          <w:rFonts w:hint="eastAsia" w:ascii="宋体" w:hAnsi="宋体" w:cs="宋体"/>
          <w:color w:val="auto"/>
          <w:sz w:val="24"/>
          <w:highlight w:val="none"/>
        </w:rPr>
        <w:t>按照招标文件中的一切要求，提供招标的货物、</w:t>
      </w:r>
      <w:r>
        <w:rPr>
          <w:rFonts w:hint="eastAsia"/>
          <w:color w:val="auto"/>
          <w:sz w:val="24"/>
          <w:highlight w:val="none"/>
        </w:rPr>
        <w:t>运输、装卸、验收、</w:t>
      </w:r>
      <w:r>
        <w:rPr>
          <w:rFonts w:ascii="宋体" w:hAnsi="宋体" w:cs="宋体"/>
          <w:color w:val="auto"/>
          <w:kern w:val="0"/>
          <w:sz w:val="24"/>
          <w:highlight w:val="none"/>
        </w:rPr>
        <w:t>开具发票和相关售后等服务</w:t>
      </w:r>
      <w:r>
        <w:rPr>
          <w:rFonts w:hint="eastAsia" w:ascii="宋体" w:hAnsi="宋体" w:cs="宋体"/>
          <w:color w:val="auto"/>
          <w:sz w:val="24"/>
          <w:highlight w:val="none"/>
        </w:rPr>
        <w:t>。总价为￥：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元（用阿拉伯数字书写）人民币大写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，明细见投标报价表。</w:t>
      </w:r>
    </w:p>
    <w:p>
      <w:pPr>
        <w:numPr>
          <w:ilvl w:val="0"/>
          <w:numId w:val="6"/>
        </w:numPr>
        <w:spacing w:line="440" w:lineRule="exact"/>
        <w:rPr>
          <w:rFonts w:ascii="宋体" w:hAnsi="宋体" w:cs="宋体"/>
          <w:color w:val="auto"/>
          <w:sz w:val="24"/>
          <w:highlight w:val="none"/>
        </w:rPr>
      </w:pPr>
      <w:r>
        <w:rPr>
          <w:rFonts w:hint="eastAsia" w:ascii="宋体" w:hAnsi="宋体" w:cs="宋体"/>
          <w:color w:val="auto"/>
          <w:sz w:val="24"/>
          <w:highlight w:val="none"/>
        </w:rPr>
        <w:t>如果我们的投标书被接受，我们将履行招标文件中规定的每一项义务和要求，按期、按质、按量完成交货。</w:t>
      </w:r>
    </w:p>
    <w:p>
      <w:pPr>
        <w:numPr>
          <w:ilvl w:val="0"/>
          <w:numId w:val="6"/>
        </w:numPr>
        <w:spacing w:line="440" w:lineRule="exact"/>
        <w:rPr>
          <w:rFonts w:ascii="宋体" w:hAnsi="宋体" w:cs="宋体"/>
          <w:color w:val="auto"/>
          <w:sz w:val="24"/>
          <w:highlight w:val="none"/>
        </w:rPr>
      </w:pPr>
      <w:r>
        <w:rPr>
          <w:rFonts w:hint="eastAsia" w:ascii="宋体" w:hAnsi="宋体" w:cs="宋体"/>
          <w:color w:val="auto"/>
          <w:sz w:val="24"/>
          <w:highlight w:val="none"/>
        </w:rPr>
        <w:t>我们同意按招标文件的规定，本标书的有效期为开标后</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天。</w:t>
      </w:r>
    </w:p>
    <w:p>
      <w:pPr>
        <w:numPr>
          <w:ilvl w:val="0"/>
          <w:numId w:val="6"/>
        </w:numPr>
        <w:spacing w:line="440" w:lineRule="exact"/>
        <w:rPr>
          <w:rFonts w:ascii="宋体" w:hAnsi="宋体" w:cs="宋体"/>
          <w:color w:val="auto"/>
          <w:sz w:val="24"/>
          <w:highlight w:val="none"/>
        </w:rPr>
      </w:pPr>
      <w:r>
        <w:rPr>
          <w:rFonts w:hint="eastAsia" w:ascii="宋体" w:hAnsi="宋体" w:cs="宋体"/>
          <w:color w:val="auto"/>
          <w:sz w:val="24"/>
          <w:highlight w:val="none"/>
        </w:rPr>
        <w:t>我们愿意提供招标人在招标文件中要求的所有资料。</w:t>
      </w:r>
    </w:p>
    <w:p>
      <w:pPr>
        <w:numPr>
          <w:ilvl w:val="0"/>
          <w:numId w:val="6"/>
        </w:numPr>
        <w:spacing w:line="440" w:lineRule="exact"/>
        <w:rPr>
          <w:rFonts w:ascii="宋体" w:hAnsi="宋体" w:cs="宋体"/>
          <w:color w:val="auto"/>
          <w:sz w:val="24"/>
          <w:highlight w:val="none"/>
        </w:rPr>
      </w:pPr>
      <w:r>
        <w:rPr>
          <w:rFonts w:hint="eastAsia" w:ascii="宋体" w:hAnsi="宋体" w:cs="宋体"/>
          <w:color w:val="auto"/>
          <w:sz w:val="24"/>
          <w:highlight w:val="none"/>
        </w:rPr>
        <w:t>我们认为你们有选择或拒绝任何投标者中标的权利。我们理解，最低报价不是中标的唯一条件。</w:t>
      </w:r>
    </w:p>
    <w:p>
      <w:pPr>
        <w:numPr>
          <w:ilvl w:val="0"/>
          <w:numId w:val="6"/>
        </w:numPr>
        <w:spacing w:line="440" w:lineRule="exact"/>
        <w:rPr>
          <w:rFonts w:ascii="宋体" w:hAnsi="宋体" w:cs="宋体"/>
          <w:color w:val="auto"/>
          <w:sz w:val="24"/>
          <w:highlight w:val="none"/>
        </w:rPr>
      </w:pPr>
      <w:r>
        <w:rPr>
          <w:rFonts w:hint="eastAsia" w:ascii="宋体" w:hAnsi="宋体" w:cs="宋体"/>
          <w:color w:val="auto"/>
          <w:sz w:val="24"/>
          <w:highlight w:val="none"/>
        </w:rPr>
        <w:t>我们愿意按合同履行自己的全部责任。</w:t>
      </w:r>
    </w:p>
    <w:p>
      <w:pPr>
        <w:numPr>
          <w:ilvl w:val="0"/>
          <w:numId w:val="6"/>
        </w:numPr>
        <w:spacing w:line="440" w:lineRule="exact"/>
        <w:rPr>
          <w:rFonts w:ascii="宋体" w:hAnsi="宋体" w:cs="宋体"/>
          <w:color w:val="auto"/>
          <w:sz w:val="24"/>
          <w:highlight w:val="none"/>
        </w:rPr>
      </w:pPr>
      <w:r>
        <w:rPr>
          <w:rFonts w:hint="eastAsia" w:ascii="宋体" w:hAnsi="宋体" w:cs="宋体"/>
          <w:color w:val="auto"/>
          <w:sz w:val="24"/>
          <w:highlight w:val="none"/>
        </w:rPr>
        <w:t>我们愿意遵守国家有关规定和招标文件中规定的收费标准，承付中标服务费。</w:t>
      </w:r>
    </w:p>
    <w:p>
      <w:pPr>
        <w:numPr>
          <w:ilvl w:val="0"/>
          <w:numId w:val="6"/>
        </w:numPr>
        <w:spacing w:line="440" w:lineRule="exact"/>
        <w:rPr>
          <w:rFonts w:ascii="宋体" w:hAnsi="宋体" w:cs="宋体"/>
          <w:color w:val="auto"/>
          <w:sz w:val="24"/>
          <w:highlight w:val="none"/>
        </w:rPr>
      </w:pPr>
      <w:r>
        <w:rPr>
          <w:rFonts w:hint="eastAsia" w:ascii="宋体" w:hAnsi="宋体" w:cs="宋体"/>
          <w:color w:val="auto"/>
          <w:sz w:val="24"/>
          <w:highlight w:val="none"/>
        </w:rPr>
        <w:t>该项投标在开标后全过程中保持有效，不做任何更改和变动。</w:t>
      </w:r>
    </w:p>
    <w:p>
      <w:pPr>
        <w:numPr>
          <w:ilvl w:val="0"/>
          <w:numId w:val="6"/>
        </w:numPr>
        <w:spacing w:line="440" w:lineRule="exact"/>
        <w:rPr>
          <w:rFonts w:ascii="宋体" w:hAnsi="宋体" w:cs="宋体"/>
          <w:color w:val="auto"/>
          <w:sz w:val="24"/>
          <w:highlight w:val="none"/>
        </w:rPr>
      </w:pPr>
      <w:r>
        <w:rPr>
          <w:rFonts w:hint="eastAsia" w:ascii="宋体" w:hAnsi="宋体" w:cs="宋体"/>
          <w:color w:val="auto"/>
          <w:sz w:val="24"/>
          <w:highlight w:val="none"/>
        </w:rPr>
        <w:t>我们同意按招标文件规定，缴纳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元投标保证金。</w:t>
      </w:r>
    </w:p>
    <w:p>
      <w:pPr>
        <w:spacing w:line="440" w:lineRule="exact"/>
        <w:ind w:left="721" w:leftChars="229" w:hanging="240" w:hangingChars="100"/>
        <w:rPr>
          <w:rFonts w:ascii="宋体" w:hAnsi="宋体" w:cs="宋体"/>
          <w:color w:val="auto"/>
          <w:sz w:val="24"/>
          <w:highlight w:val="none"/>
        </w:rPr>
      </w:pPr>
      <w:r>
        <w:rPr>
          <w:rFonts w:hint="eastAsia" w:ascii="宋体" w:hAnsi="宋体" w:cs="宋体"/>
          <w:color w:val="auto"/>
          <w:sz w:val="24"/>
          <w:highlight w:val="none"/>
        </w:rPr>
        <w:t>10我们保证投标文件中的所有证件和内容真实有效，否则我们愿意承担一切法律责任。</w:t>
      </w:r>
    </w:p>
    <w:p>
      <w:pPr>
        <w:spacing w:line="440" w:lineRule="exact"/>
        <w:ind w:left="480"/>
        <w:rPr>
          <w:rFonts w:ascii="宋体" w:hAnsi="宋体" w:cs="宋体"/>
          <w:color w:val="auto"/>
          <w:sz w:val="24"/>
          <w:highlight w:val="none"/>
        </w:rPr>
      </w:pPr>
      <w:r>
        <w:rPr>
          <w:rFonts w:hint="eastAsia" w:ascii="宋体" w:hAnsi="宋体" w:cs="宋体"/>
          <w:color w:val="auto"/>
          <w:sz w:val="24"/>
          <w:highlight w:val="none"/>
        </w:rPr>
        <w:t>11、其他说明。</w:t>
      </w:r>
    </w:p>
    <w:p>
      <w:pPr>
        <w:spacing w:line="440" w:lineRule="exact"/>
        <w:ind w:left="480"/>
        <w:rPr>
          <w:rFonts w:ascii="宋体" w:hAnsi="宋体" w:cs="宋体"/>
          <w:color w:val="auto"/>
          <w:sz w:val="24"/>
          <w:highlight w:val="none"/>
        </w:rPr>
      </w:pPr>
      <w:r>
        <w:rPr>
          <w:rFonts w:hint="eastAsia" w:ascii="宋体" w:hAnsi="宋体" w:cs="宋体"/>
          <w:color w:val="auto"/>
          <w:sz w:val="24"/>
          <w:highlight w:val="none"/>
        </w:rPr>
        <w:t>12、所有有关本标书的函电，请按下列地址联系：</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投标单位(盖章) ：                       </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电报挂号：</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邮政编码：</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p>
    <w:p>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bookmarkEnd w:id="160"/>
    <w:p>
      <w:pPr>
        <w:pStyle w:val="4"/>
        <w:jc w:val="center"/>
        <w:rPr>
          <w:rFonts w:ascii="宋体" w:hAnsi="宋体" w:cs="宋体"/>
          <w:color w:val="auto"/>
          <w:sz w:val="28"/>
          <w:highlight w:val="none"/>
        </w:rPr>
      </w:pPr>
      <w:bookmarkStart w:id="161" w:name="_Toc7164"/>
      <w:r>
        <w:rPr>
          <w:rFonts w:hint="eastAsia" w:ascii="宋体" w:hAnsi="宋体" w:cs="宋体"/>
          <w:color w:val="auto"/>
          <w:sz w:val="28"/>
          <w:highlight w:val="none"/>
        </w:rPr>
        <w:br w:type="page"/>
      </w:r>
      <w:r>
        <w:rPr>
          <w:rFonts w:hint="eastAsia" w:ascii="宋体" w:hAnsi="宋体" w:cs="宋体"/>
          <w:color w:val="auto"/>
          <w:sz w:val="28"/>
          <w:highlight w:val="none"/>
        </w:rPr>
        <w:t>投标一览表</w:t>
      </w:r>
      <w:bookmarkEnd w:id="161"/>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投标人名称：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项目名称：                           </w:t>
      </w:r>
      <w:r>
        <w:rPr>
          <w:rFonts w:hint="eastAsia" w:ascii="宋体" w:hAnsi="宋体" w:cs="宋体"/>
          <w:color w:val="000000" w:themeColor="text1"/>
          <w:sz w:val="24"/>
        </w:rPr>
        <w:t>招标</w:t>
      </w:r>
      <w:r>
        <w:rPr>
          <w:rFonts w:hint="eastAsia" w:ascii="宋体" w:hAnsi="宋体" w:cs="宋体"/>
          <w:color w:val="000000" w:themeColor="text1"/>
          <w:sz w:val="24"/>
          <w:lang w:val="en-US" w:eastAsia="zh-CN"/>
        </w:rPr>
        <w:t>项目</w:t>
      </w:r>
      <w:r>
        <w:rPr>
          <w:rFonts w:hint="eastAsia" w:ascii="宋体" w:hAnsi="宋体" w:cs="宋体"/>
          <w:color w:val="000000" w:themeColor="text1"/>
          <w:sz w:val="24"/>
        </w:rPr>
        <w:t>编号：</w:t>
      </w:r>
    </w:p>
    <w:p>
      <w:pPr>
        <w:spacing w:line="360" w:lineRule="auto"/>
        <w:rPr>
          <w:rFonts w:ascii="宋体" w:hAnsi="宋体" w:cs="宋体"/>
          <w:color w:val="auto"/>
          <w:sz w:val="24"/>
          <w:highlight w:val="none"/>
        </w:rPr>
      </w:pPr>
    </w:p>
    <w:tbl>
      <w:tblPr>
        <w:tblStyle w:val="22"/>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1433"/>
        <w:gridCol w:w="1247"/>
        <w:gridCol w:w="920"/>
        <w:gridCol w:w="986"/>
        <w:gridCol w:w="1774"/>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Align w:val="center"/>
          </w:tcPr>
          <w:p>
            <w:pPr>
              <w:tabs>
                <w:tab w:val="left" w:pos="0"/>
              </w:tabs>
              <w:spacing w:line="240" w:lineRule="atLeast"/>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1433" w:type="dxa"/>
            <w:vAlign w:val="center"/>
          </w:tcPr>
          <w:p>
            <w:pPr>
              <w:tabs>
                <w:tab w:val="left" w:pos="0"/>
              </w:tabs>
              <w:adjustRightInd w:val="0"/>
              <w:snapToGrid w:val="0"/>
              <w:spacing w:line="16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规格参数</w:t>
            </w:r>
          </w:p>
        </w:tc>
        <w:tc>
          <w:tcPr>
            <w:tcW w:w="1247"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投标报价</w:t>
            </w:r>
          </w:p>
        </w:tc>
        <w:tc>
          <w:tcPr>
            <w:tcW w:w="920"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数量</w:t>
            </w:r>
          </w:p>
        </w:tc>
        <w:tc>
          <w:tcPr>
            <w:tcW w:w="986"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总价</w:t>
            </w:r>
          </w:p>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（元）</w:t>
            </w:r>
          </w:p>
        </w:tc>
        <w:tc>
          <w:tcPr>
            <w:tcW w:w="1774"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供货期限</w:t>
            </w:r>
            <w:r>
              <w:rPr>
                <w:rFonts w:hint="eastAsia" w:ascii="宋体" w:hAnsi="宋体" w:cs="宋体"/>
                <w:color w:val="auto"/>
                <w:sz w:val="24"/>
                <w:highlight w:val="none"/>
              </w:rPr>
              <w:t>（日历天）</w:t>
            </w:r>
          </w:p>
        </w:tc>
        <w:tc>
          <w:tcPr>
            <w:tcW w:w="1718" w:type="dxa"/>
            <w:vAlign w:val="center"/>
          </w:tcPr>
          <w:p>
            <w:pPr>
              <w:tabs>
                <w:tab w:val="left" w:pos="0"/>
              </w:tabs>
              <w:spacing w:line="240" w:lineRule="atLeast"/>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344" w:type="dxa"/>
            <w:vMerge w:val="restart"/>
            <w:vAlign w:val="center"/>
          </w:tcPr>
          <w:p>
            <w:pPr>
              <w:tabs>
                <w:tab w:val="left" w:pos="0"/>
              </w:tabs>
              <w:spacing w:line="24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总价：</w:t>
            </w:r>
          </w:p>
        </w:tc>
        <w:tc>
          <w:tcPr>
            <w:tcW w:w="8078" w:type="dxa"/>
            <w:gridSpan w:val="6"/>
            <w:vAlign w:val="center"/>
          </w:tcPr>
          <w:p>
            <w:pPr>
              <w:tabs>
                <w:tab w:val="left" w:pos="0"/>
              </w:tabs>
              <w:spacing w:line="240" w:lineRule="auto"/>
              <w:jc w:val="left"/>
              <w:rPr>
                <w:rFonts w:ascii="宋体" w:hAnsi="宋体" w:cs="宋体"/>
                <w:color w:val="auto"/>
                <w:sz w:val="24"/>
                <w:highlight w:val="none"/>
              </w:rPr>
            </w:pPr>
            <w:r>
              <w:rPr>
                <w:rFonts w:hint="eastAsia" w:ascii="宋体" w:hAnsi="宋体" w:cs="宋体"/>
                <w:color w:val="auto"/>
                <w:sz w:val="24"/>
                <w:highlight w:val="none"/>
              </w:rPr>
              <w:t>（人民币小写）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344" w:type="dxa"/>
            <w:vMerge w:val="continue"/>
            <w:vAlign w:val="center"/>
          </w:tcPr>
          <w:p>
            <w:pPr>
              <w:tabs>
                <w:tab w:val="left" w:pos="0"/>
              </w:tabs>
              <w:spacing w:line="240" w:lineRule="auto"/>
              <w:jc w:val="center"/>
              <w:rPr>
                <w:rFonts w:ascii="宋体" w:hAnsi="宋体" w:cs="宋体"/>
                <w:color w:val="auto"/>
                <w:sz w:val="24"/>
                <w:highlight w:val="none"/>
              </w:rPr>
            </w:pPr>
          </w:p>
        </w:tc>
        <w:tc>
          <w:tcPr>
            <w:tcW w:w="8078" w:type="dxa"/>
            <w:gridSpan w:val="6"/>
            <w:vAlign w:val="center"/>
          </w:tcPr>
          <w:p>
            <w:pPr>
              <w:tabs>
                <w:tab w:val="left" w:pos="0"/>
              </w:tabs>
              <w:spacing w:line="240" w:lineRule="auto"/>
              <w:jc w:val="left"/>
              <w:rPr>
                <w:rFonts w:ascii="宋体" w:hAnsi="宋体" w:cs="宋体"/>
                <w:color w:val="auto"/>
                <w:sz w:val="24"/>
                <w:highlight w:val="none"/>
              </w:rPr>
            </w:pPr>
            <w:r>
              <w:rPr>
                <w:rFonts w:hint="eastAsia" w:ascii="宋体" w:hAnsi="宋体" w:cs="宋体"/>
                <w:color w:val="auto"/>
                <w:sz w:val="24"/>
                <w:highlight w:val="none"/>
              </w:rPr>
              <w:t>（人民币大写）</w:t>
            </w:r>
          </w:p>
        </w:tc>
      </w:tr>
    </w:tbl>
    <w:p>
      <w:pPr>
        <w:spacing w:line="360" w:lineRule="auto"/>
        <w:ind w:firstLine="480" w:firstLineChars="200"/>
        <w:rPr>
          <w:rFonts w:ascii="宋体" w:hAnsi="宋体" w:cs="宋体"/>
          <w:color w:val="auto"/>
          <w:sz w:val="24"/>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注：1. 报价货币为人民币。</w:t>
      </w:r>
    </w:p>
    <w:p>
      <w:pPr>
        <w:numPr>
          <w:ilvl w:val="0"/>
          <w:numId w:val="7"/>
        </w:numPr>
        <w:spacing w:line="360" w:lineRule="auto"/>
        <w:rPr>
          <w:rFonts w:ascii="宋体" w:hAnsi="宋体" w:cs="宋体"/>
          <w:color w:val="auto"/>
          <w:sz w:val="24"/>
          <w:highlight w:val="none"/>
        </w:rPr>
      </w:pPr>
      <w:r>
        <w:rPr>
          <w:rFonts w:hint="eastAsia" w:ascii="宋体" w:hAnsi="宋体" w:cs="宋体"/>
          <w:color w:val="auto"/>
          <w:sz w:val="24"/>
          <w:highlight w:val="none"/>
        </w:rPr>
        <w:t>投标一览表中投标总报价大小应写一致，如不一致以大写为准。</w:t>
      </w:r>
    </w:p>
    <w:p>
      <w:pPr>
        <w:numPr>
          <w:ilvl w:val="0"/>
          <w:numId w:val="7"/>
        </w:numPr>
        <w:spacing w:line="360" w:lineRule="auto"/>
        <w:rPr>
          <w:rFonts w:ascii="宋体" w:hAnsi="宋体" w:cs="宋体"/>
          <w:color w:val="auto"/>
          <w:sz w:val="24"/>
          <w:highlight w:val="none"/>
        </w:rPr>
      </w:pPr>
      <w:r>
        <w:rPr>
          <w:rFonts w:hint="eastAsia" w:ascii="宋体" w:hAnsi="宋体" w:cs="宋体"/>
          <w:color w:val="auto"/>
          <w:sz w:val="24"/>
          <w:highlight w:val="none"/>
        </w:rPr>
        <w:t>以上报价含一切费用,是指货物经验收交付采购人使用的价格。</w:t>
      </w:r>
    </w:p>
    <w:p>
      <w:pPr>
        <w:numPr>
          <w:ilvl w:val="0"/>
          <w:numId w:val="7"/>
        </w:numPr>
        <w:spacing w:line="360" w:lineRule="auto"/>
        <w:rPr>
          <w:rFonts w:ascii="宋体" w:hAnsi="宋体" w:cs="宋体"/>
          <w:color w:val="auto"/>
          <w:sz w:val="24"/>
          <w:highlight w:val="none"/>
        </w:rPr>
      </w:pPr>
      <w:r>
        <w:rPr>
          <w:rFonts w:hint="eastAsia" w:ascii="宋体" w:hAnsi="宋体" w:cs="宋体"/>
          <w:color w:val="auto"/>
          <w:sz w:val="24"/>
          <w:highlight w:val="none"/>
        </w:rPr>
        <w:t>此表需密封后单独提交。</w:t>
      </w:r>
    </w:p>
    <w:p>
      <w:pPr>
        <w:numPr>
          <w:ilvl w:val="0"/>
          <w:numId w:val="7"/>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各投标企业每个分项不得超过每个分项的招标控制价，超过本项目分项招标控制价的视为无效报价，做否决投标处理。</w:t>
      </w:r>
    </w:p>
    <w:p>
      <w:pPr>
        <w:numPr>
          <w:ilvl w:val="0"/>
          <w:numId w:val="7"/>
        </w:numPr>
        <w:shd w:val="clear" w:fill="FFFF0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各投标企业总投标报价不得高于本项目招标控制价，超过本项目招标控制价的视为无效报价，做否决投标处理。</w:t>
      </w:r>
    </w:p>
    <w:p>
      <w:pPr>
        <w:numPr>
          <w:ilvl w:val="0"/>
          <w:numId w:val="0"/>
        </w:numPr>
        <w:spacing w:line="360" w:lineRule="auto"/>
        <w:rPr>
          <w:rFonts w:hint="eastAsia" w:ascii="宋体" w:hAnsi="宋体" w:eastAsia="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投标单位：（单位公章）</w:t>
      </w:r>
    </w:p>
    <w:p>
      <w:pPr>
        <w:spacing w:line="360" w:lineRule="auto"/>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ind w:firstLine="3360" w:firstLineChars="1400"/>
        <w:rPr>
          <w:rFonts w:ascii="宋体" w:hAnsi="宋体" w:cs="宋体"/>
          <w:color w:val="auto"/>
          <w:sz w:val="24"/>
          <w:highlight w:val="none"/>
        </w:rPr>
      </w:pPr>
    </w:p>
    <w:p>
      <w:pPr>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年   月   日</w:t>
      </w:r>
      <w:bookmarkStart w:id="162" w:name="_Toc21935"/>
    </w:p>
    <w:p>
      <w:pPr>
        <w:pStyle w:val="4"/>
        <w:jc w:val="center"/>
        <w:rPr>
          <w:rFonts w:ascii="宋体" w:hAnsi="宋体" w:cs="宋体"/>
          <w:color w:val="auto"/>
          <w:sz w:val="28"/>
          <w:highlight w:val="none"/>
        </w:rPr>
      </w:pPr>
      <w:r>
        <w:rPr>
          <w:rFonts w:hint="eastAsia" w:ascii="宋体" w:hAnsi="宋体" w:cs="宋体"/>
          <w:color w:val="auto"/>
          <w:sz w:val="28"/>
          <w:highlight w:val="none"/>
        </w:rPr>
        <w:t>投标货物报价表</w:t>
      </w:r>
      <w:bookmarkEnd w:id="162"/>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000000" w:themeColor="text1"/>
          <w:sz w:val="24"/>
        </w:rPr>
        <w:t>招标</w:t>
      </w:r>
      <w:r>
        <w:rPr>
          <w:rFonts w:hint="eastAsia" w:ascii="宋体" w:hAnsi="宋体" w:cs="宋体"/>
          <w:color w:val="000000" w:themeColor="text1"/>
          <w:sz w:val="24"/>
          <w:lang w:val="en-US" w:eastAsia="zh-CN"/>
        </w:rPr>
        <w:t>项目</w:t>
      </w:r>
      <w:r>
        <w:rPr>
          <w:rFonts w:hint="eastAsia" w:ascii="宋体" w:hAnsi="宋体" w:cs="宋体"/>
          <w:color w:val="000000" w:themeColor="text1"/>
          <w:sz w:val="24"/>
        </w:rPr>
        <w:t>编号：</w:t>
      </w:r>
    </w:p>
    <w:tbl>
      <w:tblPr>
        <w:tblStyle w:val="22"/>
        <w:tblW w:w="89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42"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1181"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规格参数</w:t>
            </w:r>
          </w:p>
        </w:tc>
        <w:tc>
          <w:tcPr>
            <w:tcW w:w="1181"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1181"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81"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总价</w:t>
            </w:r>
          </w:p>
        </w:tc>
        <w:tc>
          <w:tcPr>
            <w:tcW w:w="1906"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auto"/>
                <w:sz w:val="24"/>
                <w:highlight w:val="none"/>
              </w:rPr>
            </w:pPr>
          </w:p>
        </w:tc>
        <w:tc>
          <w:tcPr>
            <w:tcW w:w="1442"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181" w:type="dxa"/>
          </w:tcPr>
          <w:p>
            <w:pPr>
              <w:spacing w:line="360" w:lineRule="auto"/>
              <w:rPr>
                <w:rFonts w:ascii="宋体" w:hAnsi="宋体" w:cs="宋体"/>
                <w:color w:val="auto"/>
                <w:sz w:val="24"/>
                <w:highlight w:val="none"/>
              </w:rPr>
            </w:pPr>
          </w:p>
        </w:tc>
        <w:tc>
          <w:tcPr>
            <w:tcW w:w="190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总计（元） </w:t>
            </w:r>
          </w:p>
        </w:tc>
        <w:tc>
          <w:tcPr>
            <w:tcW w:w="8072" w:type="dxa"/>
            <w:gridSpan w:val="6"/>
            <w:tcBorders>
              <w:right w:val="single" w:color="auto" w:sz="4" w:space="0"/>
            </w:tcBorders>
            <w:vAlign w:val="center"/>
          </w:tcPr>
          <w:p>
            <w:pPr>
              <w:tabs>
                <w:tab w:val="left" w:pos="0"/>
              </w:tabs>
              <w:spacing w:line="360" w:lineRule="auto"/>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（此表可延长）</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注：1.</w:t>
      </w:r>
      <w:r>
        <w:rPr>
          <w:rFonts w:hint="eastAsia" w:ascii="宋体" w:hAnsi="宋体" w:cs="宋体"/>
          <w:color w:val="auto"/>
          <w:sz w:val="24"/>
          <w:highlight w:val="none"/>
        </w:rPr>
        <w:t>如果按单价计算的结果与总价不一致，以单价为准修正总价</w:t>
      </w:r>
      <w:r>
        <w:rPr>
          <w:rFonts w:hint="eastAsia" w:ascii="宋体" w:hAnsi="宋体" w:cs="宋体"/>
          <w:b/>
          <w:color w:val="auto"/>
          <w:sz w:val="24"/>
          <w:highlight w:val="none"/>
        </w:rPr>
        <w:t>。</w:t>
      </w:r>
    </w:p>
    <w:p>
      <w:pPr>
        <w:spacing w:line="360" w:lineRule="auto"/>
        <w:ind w:firstLine="964" w:firstLineChars="4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货物详细技术性能应另页描述。</w:t>
      </w:r>
    </w:p>
    <w:p>
      <w:pPr>
        <w:spacing w:line="360" w:lineRule="auto"/>
        <w:rPr>
          <w:rFonts w:ascii="宋体" w:hAnsi="宋体" w:cs="宋体"/>
          <w:color w:val="auto"/>
          <w:sz w:val="24"/>
          <w:highlight w:val="none"/>
        </w:rPr>
      </w:pPr>
    </w:p>
    <w:p>
      <w:pPr>
        <w:spacing w:line="360" w:lineRule="auto"/>
        <w:ind w:firstLine="4080" w:firstLineChars="17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rPr>
          <w:rFonts w:ascii="宋体" w:hAnsi="宋体" w:cs="宋体"/>
          <w:color w:val="auto"/>
          <w:sz w:val="24"/>
          <w:highlight w:val="none"/>
        </w:rPr>
      </w:pPr>
    </w:p>
    <w:p>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年   月   日</w:t>
      </w:r>
    </w:p>
    <w:p>
      <w:pPr>
        <w:pStyle w:val="4"/>
        <w:rPr>
          <w:rFonts w:ascii="宋体" w:hAnsi="宋体" w:cs="宋体"/>
          <w:color w:val="auto"/>
          <w:kern w:val="0"/>
          <w:sz w:val="28"/>
          <w:highlight w:val="none"/>
        </w:rPr>
      </w:pPr>
      <w:bookmarkStart w:id="163" w:name="_Toc20452"/>
    </w:p>
    <w:p>
      <w:pPr>
        <w:pStyle w:val="5"/>
        <w:rPr>
          <w:color w:val="auto"/>
          <w:highlight w:val="none"/>
        </w:rPr>
      </w:pPr>
    </w:p>
    <w:p>
      <w:pPr>
        <w:rPr>
          <w:color w:val="auto"/>
          <w:highlight w:val="none"/>
        </w:rPr>
      </w:pPr>
    </w:p>
    <w:p>
      <w:pPr>
        <w:pStyle w:val="4"/>
        <w:jc w:val="center"/>
        <w:rPr>
          <w:rFonts w:ascii="宋体" w:hAnsi="宋体" w:cs="宋体"/>
          <w:color w:val="auto"/>
          <w:highlight w:val="none"/>
        </w:rPr>
      </w:pPr>
      <w:r>
        <w:rPr>
          <w:rFonts w:hint="eastAsia" w:ascii="宋体" w:hAnsi="宋体" w:cs="宋体"/>
          <w:color w:val="auto"/>
          <w:kern w:val="0"/>
          <w:sz w:val="28"/>
          <w:highlight w:val="none"/>
        </w:rPr>
        <w:t>技术规格功能要求偏离表</w:t>
      </w:r>
      <w:bookmarkEnd w:id="163"/>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000000" w:themeColor="text1"/>
          <w:sz w:val="24"/>
        </w:rPr>
        <w:t>招标</w:t>
      </w:r>
      <w:r>
        <w:rPr>
          <w:rFonts w:hint="eastAsia" w:ascii="宋体" w:hAnsi="宋体" w:cs="宋体"/>
          <w:color w:val="000000" w:themeColor="text1"/>
          <w:sz w:val="24"/>
          <w:lang w:val="en-US" w:eastAsia="zh-CN"/>
        </w:rPr>
        <w:t>项目</w:t>
      </w:r>
      <w:r>
        <w:rPr>
          <w:rFonts w:hint="eastAsia" w:ascii="宋体" w:hAnsi="宋体" w:cs="宋体"/>
          <w:color w:val="000000" w:themeColor="text1"/>
          <w:sz w:val="24"/>
        </w:rPr>
        <w:t>编号：</w:t>
      </w:r>
    </w:p>
    <w:tbl>
      <w:tblPr>
        <w:tblStyle w:val="2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867"/>
        <w:gridCol w:w="1259"/>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2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招标文件规格功能要求条目号</w:t>
            </w:r>
          </w:p>
        </w:tc>
        <w:tc>
          <w:tcPr>
            <w:tcW w:w="186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w:t>
            </w:r>
          </w:p>
          <w:p>
            <w:pPr>
              <w:jc w:val="center"/>
              <w:rPr>
                <w:rFonts w:ascii="宋体" w:hAnsi="宋体" w:cs="宋体"/>
                <w:color w:val="auto"/>
                <w:sz w:val="24"/>
                <w:highlight w:val="none"/>
              </w:rPr>
            </w:pPr>
            <w:r>
              <w:rPr>
                <w:rFonts w:hint="eastAsia" w:ascii="宋体" w:hAnsi="宋体" w:cs="宋体"/>
                <w:color w:val="auto"/>
                <w:sz w:val="24"/>
                <w:highlight w:val="none"/>
              </w:rPr>
              <w:t>要求服务内容</w:t>
            </w:r>
          </w:p>
        </w:tc>
        <w:tc>
          <w:tcPr>
            <w:tcW w:w="125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投标服务内容</w:t>
            </w:r>
          </w:p>
        </w:tc>
        <w:tc>
          <w:tcPr>
            <w:tcW w:w="183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偏离</w:t>
            </w:r>
          </w:p>
        </w:tc>
        <w:tc>
          <w:tcPr>
            <w:tcW w:w="128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：1、应与招标文件要求逐条对应填写。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2、本表如填写不完，可以续页。</w:t>
      </w:r>
    </w:p>
    <w:p>
      <w:pPr>
        <w:spacing w:line="360" w:lineRule="auto"/>
        <w:rPr>
          <w:rFonts w:ascii="宋体" w:hAnsi="宋体" w:cs="宋体"/>
          <w:color w:val="auto"/>
          <w:sz w:val="24"/>
          <w:highlight w:val="none"/>
        </w:rPr>
      </w:pPr>
    </w:p>
    <w:p>
      <w:pPr>
        <w:spacing w:line="360" w:lineRule="auto"/>
        <w:ind w:firstLine="3960" w:firstLineChars="1650"/>
        <w:rPr>
          <w:rFonts w:ascii="宋体" w:hAnsi="宋体" w:cs="宋体"/>
          <w:color w:val="auto"/>
          <w:sz w:val="24"/>
          <w:highlight w:val="none"/>
        </w:rPr>
      </w:pPr>
    </w:p>
    <w:p>
      <w:pPr>
        <w:spacing w:line="360" w:lineRule="auto"/>
        <w:ind w:firstLine="3960" w:firstLineChars="165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ind w:firstLine="4080" w:firstLineChars="17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5160" w:firstLineChars="2150"/>
        <w:rPr>
          <w:rFonts w:ascii="宋体" w:hAnsi="宋体" w:cs="宋体"/>
          <w:color w:val="auto"/>
          <w:sz w:val="24"/>
          <w:highlight w:val="none"/>
        </w:rPr>
      </w:pPr>
      <w:r>
        <w:rPr>
          <w:rFonts w:hint="eastAsia" w:ascii="宋体" w:hAnsi="宋体" w:cs="宋体"/>
          <w:color w:val="auto"/>
          <w:sz w:val="24"/>
          <w:highlight w:val="none"/>
        </w:rPr>
        <w:t>年   月   日</w:t>
      </w:r>
    </w:p>
    <w:p>
      <w:pPr>
        <w:spacing w:line="360" w:lineRule="auto"/>
        <w:ind w:firstLine="5160" w:firstLineChars="2150"/>
        <w:rPr>
          <w:rFonts w:ascii="宋体" w:hAnsi="宋体" w:cs="宋体"/>
          <w:color w:val="auto"/>
          <w:sz w:val="24"/>
          <w:highlight w:val="none"/>
        </w:rPr>
      </w:pPr>
    </w:p>
    <w:p>
      <w:pPr>
        <w:spacing w:line="360" w:lineRule="auto"/>
        <w:ind w:firstLine="6020" w:firstLineChars="2150"/>
        <w:rPr>
          <w:rFonts w:ascii="宋体" w:hAnsi="宋体" w:cs="宋体"/>
          <w:color w:val="auto"/>
          <w:sz w:val="28"/>
          <w:szCs w:val="28"/>
          <w:highlight w:val="none"/>
        </w:rPr>
      </w:pPr>
    </w:p>
    <w:p>
      <w:pPr>
        <w:pStyle w:val="4"/>
        <w:jc w:val="center"/>
        <w:rPr>
          <w:rFonts w:ascii="宋体" w:hAnsi="宋体" w:cs="宋体"/>
          <w:color w:val="auto"/>
          <w:sz w:val="28"/>
          <w:szCs w:val="28"/>
          <w:highlight w:val="none"/>
        </w:rPr>
      </w:pPr>
      <w:bookmarkStart w:id="164" w:name="_Toc23111"/>
      <w:r>
        <w:rPr>
          <w:rFonts w:hint="eastAsia" w:ascii="宋体" w:hAnsi="宋体" w:cs="宋体"/>
          <w:color w:val="auto"/>
          <w:sz w:val="28"/>
          <w:highlight w:val="none"/>
        </w:rPr>
        <w:t>商务条款偏离表</w:t>
      </w:r>
      <w:bookmarkEnd w:id="164"/>
    </w:p>
    <w:p>
      <w:pPr>
        <w:spacing w:line="360" w:lineRule="auto"/>
        <w:ind w:firstLine="105" w:firstLineChars="50"/>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 xml:space="preserve">投标人名称：                      </w:t>
      </w:r>
      <w:r>
        <w:rPr>
          <w:rFonts w:hint="eastAsia" w:ascii="宋体" w:hAnsi="宋体" w:cs="宋体"/>
          <w:color w:val="000000" w:themeColor="text1"/>
          <w:sz w:val="24"/>
        </w:rPr>
        <w:t>招标</w:t>
      </w:r>
      <w:r>
        <w:rPr>
          <w:rFonts w:hint="eastAsia" w:ascii="宋体" w:hAnsi="宋体" w:cs="宋体"/>
          <w:color w:val="000000" w:themeColor="text1"/>
          <w:sz w:val="24"/>
          <w:lang w:val="en-US" w:eastAsia="zh-CN"/>
        </w:rPr>
        <w:t>项目</w:t>
      </w:r>
      <w:r>
        <w:rPr>
          <w:rFonts w:hint="eastAsia" w:ascii="宋体" w:hAnsi="宋体" w:cs="宋体"/>
          <w:color w:val="000000" w:themeColor="text1"/>
          <w:sz w:val="24"/>
        </w:rPr>
        <w:t>编号：</w:t>
      </w:r>
    </w:p>
    <w:tbl>
      <w:tblPr>
        <w:tblStyle w:val="22"/>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0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w:t>
            </w:r>
          </w:p>
          <w:p>
            <w:pPr>
              <w:jc w:val="center"/>
              <w:rPr>
                <w:rFonts w:ascii="宋体" w:hAnsi="宋体" w:cs="宋体"/>
                <w:color w:val="auto"/>
                <w:sz w:val="24"/>
                <w:highlight w:val="none"/>
              </w:rPr>
            </w:pPr>
            <w:r>
              <w:rPr>
                <w:rFonts w:hint="eastAsia" w:ascii="宋体" w:hAnsi="宋体" w:cs="宋体"/>
                <w:color w:val="auto"/>
                <w:sz w:val="24"/>
                <w:highlight w:val="none"/>
              </w:rPr>
              <w:t>条目号</w:t>
            </w:r>
          </w:p>
        </w:tc>
        <w:tc>
          <w:tcPr>
            <w:tcW w:w="21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招标文件的</w:t>
            </w:r>
          </w:p>
          <w:p>
            <w:pPr>
              <w:jc w:val="center"/>
              <w:rPr>
                <w:rFonts w:ascii="宋体" w:hAnsi="宋体" w:cs="宋体"/>
                <w:color w:val="auto"/>
                <w:sz w:val="24"/>
                <w:highlight w:val="none"/>
              </w:rPr>
            </w:pPr>
            <w:r>
              <w:rPr>
                <w:rFonts w:hint="eastAsia" w:ascii="宋体" w:hAnsi="宋体" w:cs="宋体"/>
                <w:color w:val="auto"/>
                <w:sz w:val="24"/>
                <w:highlight w:val="none"/>
              </w:rPr>
              <w:t>商务条款</w:t>
            </w:r>
          </w:p>
        </w:tc>
        <w:tc>
          <w:tcPr>
            <w:tcW w:w="221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投标文件的</w:t>
            </w:r>
          </w:p>
          <w:p>
            <w:pPr>
              <w:jc w:val="center"/>
              <w:rPr>
                <w:rFonts w:ascii="宋体" w:hAnsi="宋体" w:cs="宋体"/>
                <w:color w:val="auto"/>
                <w:sz w:val="24"/>
                <w:highlight w:val="none"/>
              </w:rPr>
            </w:pPr>
            <w:r>
              <w:rPr>
                <w:rFonts w:hint="eastAsia" w:ascii="宋体" w:hAnsi="宋体" w:cs="宋体"/>
                <w:color w:val="auto"/>
                <w:sz w:val="24"/>
                <w:highlight w:val="none"/>
              </w:rPr>
              <w:t>商务条款</w:t>
            </w:r>
          </w:p>
        </w:tc>
        <w:tc>
          <w:tcPr>
            <w:tcW w:w="170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bl>
    <w:p>
      <w:pPr>
        <w:spacing w:line="360" w:lineRule="auto"/>
        <w:rPr>
          <w:rFonts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：1、应与招标文件要求的实质性条款对应填写，如投标企业填写无偏离或此表空白，则视为完全响应招标文件。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2、本表如填写不完，可以续页。</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5160" w:firstLineChars="2150"/>
        <w:rPr>
          <w:rFonts w:ascii="宋体" w:hAnsi="宋体" w:cs="宋体"/>
          <w:color w:val="auto"/>
          <w:highlight w:val="none"/>
        </w:rPr>
      </w:pPr>
      <w:r>
        <w:rPr>
          <w:rFonts w:hint="eastAsia" w:ascii="宋体" w:hAnsi="宋体" w:cs="宋体"/>
          <w:color w:val="auto"/>
          <w:sz w:val="24"/>
          <w:highlight w:val="none"/>
        </w:rPr>
        <w:t>年   月   日</w:t>
      </w:r>
    </w:p>
    <w:p>
      <w:pPr>
        <w:jc w:val="center"/>
        <w:rPr>
          <w:rFonts w:ascii="宋体" w:hAnsi="宋体"/>
          <w:b/>
          <w:color w:val="auto"/>
          <w:sz w:val="30"/>
          <w:szCs w:val="30"/>
          <w:highlight w:val="none"/>
        </w:rPr>
      </w:pPr>
      <w:r>
        <w:rPr>
          <w:rFonts w:hint="eastAsia" w:ascii="宋体" w:hAnsi="宋体"/>
          <w:b/>
          <w:color w:val="auto"/>
          <w:sz w:val="30"/>
          <w:szCs w:val="30"/>
          <w:highlight w:val="none"/>
        </w:rPr>
        <w:t>银行转账单复印件</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pict>
          <v:shape id="文本框 19" o:spid="_x0000_s2063" o:spt="202" type="#_x0000_t202" style="position:absolute;left:0pt;margin-left:42.35pt;margin-top:11.45pt;height:171.6pt;width:369.65pt;z-index:259667968;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aXPzfYAAAACQEAAA8AAAAAAAAAAQAgAAAAIgAAAGRycy9kb3ducmV2Lnht&#10;bFBLAQIUABQAAAAIAIdO4kAqtFRq+QEAAPgDAAAOAAAAAAAAAAEAIAAAACcBAABkcnMvZTJvRG9j&#10;LnhtbFBLBQYAAAAABgAGAFkBAACSBQAAAAA=&#10;">
            <v:path/>
            <v:fill on="t" focussize="0,0"/>
            <v:stroke color="#000000" joinstyle="miter"/>
            <v:imagedata o:title=""/>
            <o:lock v:ext="edit" aspectratio="f"/>
            <v:textbox>
              <w:txbxContent>
                <w:p/>
                <w:p/>
                <w:p/>
                <w:p>
                  <w:pPr>
                    <w:rPr>
                      <w:sz w:val="24"/>
                    </w:rPr>
                  </w:pPr>
                </w:p>
                <w:p>
                  <w:pPr>
                    <w:jc w:val="center"/>
                    <w:rPr>
                      <w:sz w:val="28"/>
                      <w:szCs w:val="28"/>
                    </w:rPr>
                  </w:pPr>
                  <w:r>
                    <w:rPr>
                      <w:rFonts w:hint="eastAsia" w:ascii="宋体" w:hAnsi="宋体"/>
                      <w:sz w:val="24"/>
                    </w:rPr>
                    <w:t>缴纳投标保证金的银行转账单复印件</w:t>
                  </w:r>
                </w:p>
              </w:txbxContent>
            </v:textbox>
          </v:shape>
        </w:pic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（盖单位鲜红章）</w:t>
      </w: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napToGrid w:val="0"/>
        <w:spacing w:line="48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pStyle w:val="4"/>
        <w:jc w:val="center"/>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2"/>
        <w:rPr>
          <w:color w:val="auto"/>
          <w:highlight w:val="none"/>
        </w:rPr>
      </w:pPr>
    </w:p>
    <w:p>
      <w:pPr>
        <w:rPr>
          <w:color w:val="auto"/>
          <w:highlight w:val="none"/>
        </w:rPr>
      </w:pPr>
    </w:p>
    <w:p>
      <w:pPr>
        <w:pStyle w:val="4"/>
        <w:jc w:val="center"/>
        <w:rPr>
          <w:rFonts w:ascii="宋体" w:hAnsi="宋体" w:cs="宋体"/>
          <w:color w:val="auto"/>
          <w:kern w:val="0"/>
          <w:sz w:val="28"/>
          <w:highlight w:val="none"/>
        </w:rPr>
      </w:pPr>
      <w:r>
        <w:rPr>
          <w:rFonts w:hint="eastAsia" w:ascii="宋体" w:hAnsi="宋体" w:cs="宋体"/>
          <w:color w:val="auto"/>
          <w:highlight w:val="none"/>
        </w:rPr>
        <w:t xml:space="preserve"> </w:t>
      </w:r>
      <w:bookmarkStart w:id="165" w:name="_Toc17222"/>
      <w:r>
        <w:rPr>
          <w:rFonts w:hint="eastAsia" w:ascii="宋体" w:hAnsi="宋体" w:cs="宋体"/>
          <w:color w:val="auto"/>
          <w:kern w:val="0"/>
          <w:sz w:val="28"/>
          <w:highlight w:val="none"/>
        </w:rPr>
        <w:t>投标方的资格声明</w:t>
      </w:r>
      <w:bookmarkEnd w:id="165"/>
    </w:p>
    <w:p>
      <w:pPr>
        <w:spacing w:line="360" w:lineRule="auto"/>
        <w:rPr>
          <w:rFonts w:ascii="宋体" w:hAnsi="宋体" w:cs="宋体"/>
          <w:color w:val="auto"/>
          <w:highlight w:val="none"/>
        </w:rPr>
      </w:pPr>
      <w:r>
        <w:rPr>
          <w:rFonts w:hint="eastAsia" w:ascii="宋体" w:hAnsi="宋体" w:cs="宋体"/>
          <w:color w:val="auto"/>
          <w:highlight w:val="none"/>
          <w:u w:val="single"/>
        </w:rPr>
        <w:t xml:space="preserve">          ：</w:t>
      </w:r>
    </w:p>
    <w:p>
      <w:pPr>
        <w:spacing w:line="360" w:lineRule="auto"/>
        <w:ind w:firstLine="480"/>
        <w:rPr>
          <w:rFonts w:ascii="宋体" w:hAnsi="宋体" w:cs="宋体"/>
          <w:color w:val="auto"/>
          <w:highlight w:val="none"/>
        </w:rPr>
      </w:pPr>
      <w:r>
        <w:rPr>
          <w:rFonts w:hint="eastAsia" w:ascii="宋体" w:hAnsi="宋体" w:cs="宋体"/>
          <w:color w:val="auto"/>
          <w:highlight w:val="none"/>
        </w:rPr>
        <w:t>关于贵方</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日发出的</w:t>
      </w:r>
      <w:r>
        <w:rPr>
          <w:rFonts w:hint="eastAsia" w:ascii="宋体" w:hAnsi="宋体" w:cs="宋体"/>
          <w:color w:val="auto"/>
          <w:highlight w:val="none"/>
          <w:u w:val="single"/>
        </w:rPr>
        <w:t xml:space="preserve">                  </w:t>
      </w:r>
      <w:r>
        <w:rPr>
          <w:rFonts w:hint="eastAsia" w:ascii="宋体" w:hAnsi="宋体" w:cs="宋体"/>
          <w:color w:val="auto"/>
          <w:highlight w:val="none"/>
        </w:rPr>
        <w:t>项目招标文件，本投标方愿意参加投标，并证明资格文件中所要求的说明是真实和准确的。</w:t>
      </w:r>
    </w:p>
    <w:p>
      <w:pPr>
        <w:spacing w:line="360" w:lineRule="auto"/>
        <w:ind w:firstLine="480"/>
        <w:rPr>
          <w:rFonts w:ascii="宋体" w:hAnsi="宋体" w:cs="宋体"/>
          <w:color w:val="auto"/>
          <w:highlight w:val="none"/>
        </w:rPr>
      </w:pPr>
      <w:r>
        <w:rPr>
          <w:rFonts w:hint="eastAsia" w:ascii="宋体" w:hAnsi="宋体" w:cs="宋体"/>
          <w:color w:val="auto"/>
          <w:highlight w:val="none"/>
        </w:rPr>
        <w:t>本投标方对可能要求的进一步资格资料表示理解和同意，并同意按贵方的要求提供任何有关资料。</w:t>
      </w: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 xml:space="preserve">投标单位名称（单位公章）：                          </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法定代表人或其授权委托人（</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r>
        <w:rPr>
          <w:rFonts w:hint="eastAsia" w:ascii="宋体" w:hAnsi="宋体" w:cs="宋体"/>
          <w:color w:val="auto"/>
          <w:highlight w:val="none"/>
        </w:rPr>
        <w:t>）：</w:t>
      </w:r>
    </w:p>
    <w:p>
      <w:pPr>
        <w:spacing w:line="360" w:lineRule="auto"/>
        <w:ind w:firstLine="480"/>
        <w:rPr>
          <w:rFonts w:ascii="宋体" w:hAnsi="宋体" w:cs="宋体"/>
          <w:color w:val="auto"/>
          <w:highlight w:val="none"/>
        </w:rPr>
      </w:pPr>
      <w:r>
        <w:rPr>
          <w:rFonts w:hint="eastAsia" w:ascii="宋体" w:hAnsi="宋体" w:cs="宋体"/>
          <w:color w:val="auto"/>
          <w:highlight w:val="none"/>
        </w:rPr>
        <w:t>地址：</w:t>
      </w:r>
    </w:p>
    <w:p>
      <w:pPr>
        <w:spacing w:line="360" w:lineRule="auto"/>
        <w:ind w:firstLine="480"/>
        <w:rPr>
          <w:rFonts w:ascii="宋体" w:hAnsi="宋体" w:cs="宋体"/>
          <w:color w:val="auto"/>
          <w:highlight w:val="none"/>
        </w:rPr>
      </w:pPr>
      <w:r>
        <w:rPr>
          <w:rFonts w:hint="eastAsia" w:ascii="宋体" w:hAnsi="宋体" w:cs="宋体"/>
          <w:color w:val="auto"/>
          <w:highlight w:val="none"/>
        </w:rPr>
        <w:t>传真：</w:t>
      </w:r>
    </w:p>
    <w:p>
      <w:pPr>
        <w:spacing w:line="360" w:lineRule="auto"/>
        <w:ind w:firstLine="480"/>
        <w:rPr>
          <w:rFonts w:ascii="宋体" w:hAnsi="宋体" w:cs="宋体"/>
          <w:color w:val="auto"/>
          <w:highlight w:val="none"/>
        </w:rPr>
      </w:pPr>
      <w:r>
        <w:rPr>
          <w:rFonts w:hint="eastAsia" w:ascii="宋体" w:hAnsi="宋体" w:cs="宋体"/>
          <w:color w:val="auto"/>
          <w:highlight w:val="none"/>
        </w:rPr>
        <w:t>电话：</w:t>
      </w:r>
    </w:p>
    <w:p>
      <w:pPr>
        <w:pStyle w:val="4"/>
        <w:jc w:val="center"/>
        <w:rPr>
          <w:rFonts w:ascii="宋体" w:hAnsi="宋体"/>
          <w:color w:val="auto"/>
          <w:sz w:val="24"/>
          <w:highlight w:val="none"/>
        </w:rPr>
      </w:pPr>
      <w:r>
        <w:rPr>
          <w:rFonts w:hint="eastAsia" w:ascii="宋体" w:hAnsi="宋体" w:cs="宋体"/>
          <w:color w:val="auto"/>
          <w:highlight w:val="none"/>
        </w:rPr>
        <w:br w:type="page"/>
      </w:r>
      <w:bookmarkStart w:id="166" w:name="_Toc22085"/>
      <w:r>
        <w:rPr>
          <w:rFonts w:hint="eastAsia" w:ascii="宋体" w:hAnsi="宋体" w:cs="宋体"/>
          <w:color w:val="auto"/>
          <w:kern w:val="0"/>
          <w:sz w:val="28"/>
          <w:highlight w:val="none"/>
        </w:rPr>
        <w:t>《政府采购法》第二十二条规定</w:t>
      </w:r>
    </w:p>
    <w:p>
      <w:pPr>
        <w:pStyle w:val="21"/>
        <w:keepNext w:val="0"/>
        <w:keepLines w:val="0"/>
        <w:widowControl/>
        <w:suppressLineNumbers w:val="0"/>
        <w:ind w:firstLine="480" w:firstLineChars="200"/>
        <w:jc w:val="both"/>
        <w:rPr>
          <w:color w:val="auto"/>
          <w:highlight w:val="none"/>
        </w:rPr>
      </w:pPr>
      <w:r>
        <w:rPr>
          <w:color w:val="auto"/>
          <w:highlight w:val="none"/>
        </w:rPr>
        <w:t>（一）具有独立承担民事责任的能力；</w:t>
      </w:r>
    </w:p>
    <w:p>
      <w:pPr>
        <w:pStyle w:val="21"/>
        <w:keepNext w:val="0"/>
        <w:keepLines w:val="0"/>
        <w:widowControl/>
        <w:suppressLineNumbers w:val="0"/>
        <w:ind w:firstLine="480" w:firstLineChars="200"/>
        <w:jc w:val="both"/>
        <w:rPr>
          <w:color w:val="auto"/>
          <w:highlight w:val="none"/>
        </w:rPr>
      </w:pPr>
      <w:r>
        <w:rPr>
          <w:color w:val="auto"/>
          <w:highlight w:val="none"/>
        </w:rPr>
        <w:t>（二）具有良好的商业信誉和健全的财务会计制度；</w:t>
      </w:r>
    </w:p>
    <w:p>
      <w:pPr>
        <w:pStyle w:val="21"/>
        <w:keepNext w:val="0"/>
        <w:keepLines w:val="0"/>
        <w:widowControl/>
        <w:suppressLineNumbers w:val="0"/>
        <w:ind w:firstLine="480" w:firstLineChars="200"/>
        <w:jc w:val="both"/>
        <w:rPr>
          <w:color w:val="auto"/>
          <w:highlight w:val="none"/>
        </w:rPr>
      </w:pPr>
      <w:r>
        <w:rPr>
          <w:color w:val="auto"/>
          <w:highlight w:val="none"/>
        </w:rPr>
        <w:t>（三）具有履行合同所必需的设备和专业技术能力；</w:t>
      </w:r>
    </w:p>
    <w:p>
      <w:pPr>
        <w:pStyle w:val="21"/>
        <w:keepNext w:val="0"/>
        <w:keepLines w:val="0"/>
        <w:widowControl/>
        <w:suppressLineNumbers w:val="0"/>
        <w:ind w:firstLine="480" w:firstLineChars="200"/>
        <w:jc w:val="both"/>
        <w:rPr>
          <w:color w:val="auto"/>
          <w:highlight w:val="none"/>
        </w:rPr>
      </w:pPr>
      <w:r>
        <w:rPr>
          <w:color w:val="auto"/>
          <w:highlight w:val="none"/>
        </w:rPr>
        <w:t>（四）有依法缴纳税收和社会保障资金的良好记录；</w:t>
      </w:r>
    </w:p>
    <w:p>
      <w:pPr>
        <w:pStyle w:val="21"/>
        <w:keepNext w:val="0"/>
        <w:keepLines w:val="0"/>
        <w:widowControl/>
        <w:suppressLineNumbers w:val="0"/>
        <w:ind w:firstLine="480" w:firstLineChars="200"/>
        <w:jc w:val="both"/>
        <w:rPr>
          <w:color w:val="auto"/>
          <w:highlight w:val="none"/>
        </w:rPr>
      </w:pPr>
      <w:r>
        <w:rPr>
          <w:color w:val="auto"/>
          <w:highlight w:val="none"/>
        </w:rPr>
        <w:t>（五）参加政府采购活动前三年内，在经营活动中没有重大违法记录；</w:t>
      </w:r>
    </w:p>
    <w:p>
      <w:pPr>
        <w:pStyle w:val="21"/>
        <w:keepNext w:val="0"/>
        <w:keepLines w:val="0"/>
        <w:widowControl/>
        <w:suppressLineNumbers w:val="0"/>
        <w:ind w:firstLine="480" w:firstLineChars="200"/>
        <w:jc w:val="both"/>
        <w:rPr>
          <w:color w:val="auto"/>
          <w:highlight w:val="none"/>
        </w:rPr>
      </w:pPr>
      <w:r>
        <w:rPr>
          <w:color w:val="auto"/>
          <w:highlight w:val="none"/>
        </w:rPr>
        <w:t>（六）法律、行政法规规定的其他条件。</w:t>
      </w:r>
    </w:p>
    <w:p>
      <w:pPr>
        <w:pStyle w:val="4"/>
        <w:jc w:val="center"/>
        <w:rPr>
          <w:rFonts w:hint="eastAsia" w:ascii="宋体" w:hAnsi="宋体" w:cs="宋体"/>
          <w:color w:val="000000" w:themeColor="text1"/>
          <w:kern w:val="0"/>
          <w:sz w:val="28"/>
        </w:rPr>
      </w:pPr>
    </w:p>
    <w:p>
      <w:pPr>
        <w:pStyle w:val="5"/>
        <w:rPr>
          <w:rFonts w:hint="eastAsia" w:ascii="宋体" w:hAnsi="宋体" w:cs="宋体"/>
          <w:color w:val="000000" w:themeColor="text1"/>
          <w:kern w:val="0"/>
          <w:sz w:val="28"/>
        </w:rPr>
      </w:pPr>
    </w:p>
    <w:p>
      <w:pPr>
        <w:pStyle w:val="5"/>
        <w:rPr>
          <w:rFonts w:hint="eastAsia" w:ascii="宋体" w:hAnsi="宋体" w:cs="宋体"/>
          <w:color w:val="000000" w:themeColor="text1"/>
          <w:kern w:val="0"/>
          <w:sz w:val="28"/>
        </w:rPr>
      </w:pPr>
    </w:p>
    <w:p>
      <w:pPr>
        <w:pStyle w:val="5"/>
        <w:rPr>
          <w:rFonts w:hint="eastAsia" w:ascii="宋体" w:hAnsi="宋体" w:cs="宋体"/>
          <w:color w:val="000000" w:themeColor="text1"/>
          <w:kern w:val="0"/>
          <w:sz w:val="28"/>
        </w:rPr>
      </w:pPr>
    </w:p>
    <w:p>
      <w:pPr>
        <w:pStyle w:val="5"/>
        <w:rPr>
          <w:rFonts w:hint="eastAsia" w:ascii="宋体" w:hAnsi="宋体" w:cs="宋体"/>
          <w:color w:val="000000" w:themeColor="text1"/>
          <w:kern w:val="0"/>
          <w:sz w:val="28"/>
        </w:rPr>
      </w:pPr>
    </w:p>
    <w:p>
      <w:pPr>
        <w:pStyle w:val="5"/>
        <w:rPr>
          <w:rFonts w:hint="eastAsia" w:ascii="宋体" w:hAnsi="宋体" w:cs="宋体"/>
          <w:color w:val="000000" w:themeColor="text1"/>
          <w:kern w:val="0"/>
          <w:sz w:val="28"/>
        </w:rPr>
      </w:pPr>
    </w:p>
    <w:p>
      <w:pPr>
        <w:pStyle w:val="5"/>
        <w:rPr>
          <w:rFonts w:hint="eastAsia" w:ascii="宋体" w:hAnsi="宋体" w:cs="宋体"/>
          <w:color w:val="000000" w:themeColor="text1"/>
          <w:kern w:val="0"/>
          <w:sz w:val="28"/>
        </w:rPr>
      </w:pPr>
    </w:p>
    <w:p>
      <w:pPr>
        <w:pStyle w:val="5"/>
        <w:rPr>
          <w:rFonts w:hint="eastAsia" w:ascii="宋体" w:hAnsi="宋体" w:cs="宋体"/>
          <w:color w:val="000000" w:themeColor="text1"/>
          <w:kern w:val="0"/>
          <w:sz w:val="28"/>
        </w:rPr>
      </w:pPr>
    </w:p>
    <w:p>
      <w:pPr>
        <w:pStyle w:val="4"/>
        <w:jc w:val="center"/>
        <w:rPr>
          <w:rFonts w:hint="eastAsia" w:ascii="宋体" w:hAnsi="宋体" w:cs="宋体"/>
          <w:color w:val="000000" w:themeColor="text1"/>
          <w:kern w:val="0"/>
          <w:sz w:val="28"/>
        </w:rPr>
      </w:pPr>
    </w:p>
    <w:p>
      <w:pPr>
        <w:pStyle w:val="4"/>
        <w:jc w:val="center"/>
        <w:rPr>
          <w:rFonts w:hint="eastAsia" w:ascii="宋体" w:hAnsi="宋体" w:cs="宋体"/>
          <w:color w:val="000000" w:themeColor="text1"/>
          <w:kern w:val="0"/>
          <w:sz w:val="28"/>
        </w:rPr>
      </w:pPr>
    </w:p>
    <w:p>
      <w:pPr>
        <w:pStyle w:val="4"/>
        <w:jc w:val="both"/>
        <w:rPr>
          <w:rFonts w:hint="eastAsia" w:ascii="宋体" w:hAnsi="宋体" w:cs="宋体"/>
          <w:color w:val="000000" w:themeColor="text1"/>
          <w:kern w:val="0"/>
          <w:sz w:val="28"/>
        </w:rPr>
      </w:pPr>
    </w:p>
    <w:p>
      <w:pPr>
        <w:pStyle w:val="5"/>
        <w:rPr>
          <w:rFonts w:hint="eastAsia"/>
        </w:rPr>
      </w:pPr>
    </w:p>
    <w:p>
      <w:pPr>
        <w:pStyle w:val="4"/>
        <w:jc w:val="center"/>
        <w:rPr>
          <w:rFonts w:ascii="宋体" w:hAnsi="宋体" w:cs="宋体"/>
          <w:color w:val="000000" w:themeColor="text1"/>
        </w:rPr>
      </w:pPr>
      <w:r>
        <w:rPr>
          <w:rFonts w:hint="eastAsia" w:ascii="宋体" w:hAnsi="宋体" w:cs="宋体"/>
          <w:color w:val="000000" w:themeColor="text1"/>
          <w:kern w:val="0"/>
          <w:sz w:val="28"/>
        </w:rPr>
        <w:t>法人营业执照函</w:t>
      </w:r>
      <w:bookmarkEnd w:id="166"/>
    </w:p>
    <w:p>
      <w:pPr>
        <w:spacing w:line="360" w:lineRule="auto"/>
        <w:rPr>
          <w:rFonts w:ascii="宋体" w:hAnsi="宋体" w:cs="宋体"/>
          <w:color w:val="000000" w:themeColor="text1"/>
          <w:sz w:val="24"/>
        </w:rPr>
      </w:pPr>
      <w:r>
        <w:rPr>
          <w:rFonts w:hint="eastAsia" w:ascii="宋体" w:hAnsi="宋体" w:cs="宋体"/>
          <w:color w:val="000000" w:themeColor="text1"/>
          <w:u w:val="single"/>
        </w:rPr>
        <w:t xml:space="preserve">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p>
    <w:p>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现附上由</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（签发机关名称）签发的我方法人营业执照复印件，该执照已经年检，真实有效。</w:t>
      </w:r>
    </w:p>
    <w:p>
      <w:pPr>
        <w:spacing w:line="360" w:lineRule="auto"/>
        <w:ind w:firstLine="480"/>
        <w:rPr>
          <w:rFonts w:ascii="宋体" w:hAnsi="宋体" w:cs="宋体"/>
          <w:b/>
          <w:bCs/>
          <w:color w:val="000000" w:themeColor="text1"/>
          <w:sz w:val="24"/>
        </w:rPr>
      </w:pPr>
      <w:r>
        <w:rPr>
          <w:rFonts w:hint="eastAsia" w:ascii="宋体" w:hAnsi="宋体" w:cs="宋体"/>
          <w:b/>
          <w:bCs/>
          <w:color w:val="000000" w:themeColor="text1"/>
          <w:sz w:val="24"/>
        </w:rPr>
        <w:t>注：在此页附上营业执照</w:t>
      </w:r>
    </w:p>
    <w:p>
      <w:pPr>
        <w:spacing w:line="360" w:lineRule="auto"/>
        <w:ind w:firstLine="480"/>
        <w:rPr>
          <w:rFonts w:ascii="宋体" w:hAnsi="宋体" w:cs="宋体"/>
          <w:color w:val="000000" w:themeColor="text1"/>
          <w:sz w:val="24"/>
        </w:rPr>
      </w:pPr>
    </w:p>
    <w:p>
      <w:pPr>
        <w:spacing w:line="360" w:lineRule="auto"/>
        <w:ind w:firstLine="480"/>
        <w:rPr>
          <w:rFonts w:ascii="宋体" w:hAnsi="宋体" w:cs="宋体"/>
          <w:color w:val="000000" w:themeColor="text1"/>
          <w:sz w:val="24"/>
        </w:rPr>
      </w:pPr>
    </w:p>
    <w:p>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 xml:space="preserve">投标单位名称（单位公章）：                         </w:t>
      </w:r>
    </w:p>
    <w:p>
      <w:pPr>
        <w:spacing w:line="360" w:lineRule="auto"/>
        <w:ind w:firstLine="480"/>
        <w:rPr>
          <w:rFonts w:ascii="宋体" w:hAnsi="宋体" w:cs="宋体"/>
          <w:color w:val="000000" w:themeColor="text1"/>
          <w:sz w:val="24"/>
        </w:rPr>
      </w:pPr>
    </w:p>
    <w:p>
      <w:pPr>
        <w:spacing w:line="44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法定代表人或其授权委托人（签字或盖章）：</w:t>
      </w:r>
    </w:p>
    <w:p>
      <w:pPr>
        <w:spacing w:line="360" w:lineRule="auto"/>
        <w:ind w:firstLine="480"/>
        <w:rPr>
          <w:rFonts w:ascii="宋体" w:hAnsi="宋体" w:cs="宋体"/>
          <w:color w:val="000000" w:themeColor="text1"/>
          <w:sz w:val="24"/>
        </w:rPr>
      </w:pPr>
    </w:p>
    <w:p>
      <w:pPr>
        <w:spacing w:line="360" w:lineRule="auto"/>
        <w:ind w:firstLine="480"/>
        <w:rPr>
          <w:rFonts w:ascii="宋体" w:hAnsi="宋体" w:cs="宋体"/>
          <w:color w:val="000000" w:themeColor="text1"/>
          <w:sz w:val="24"/>
        </w:rPr>
      </w:pPr>
    </w:p>
    <w:p>
      <w:pPr>
        <w:spacing w:line="360" w:lineRule="auto"/>
        <w:ind w:firstLine="480"/>
        <w:rPr>
          <w:rFonts w:ascii="宋体" w:hAnsi="宋体" w:cs="宋体"/>
          <w:color w:val="000000" w:themeColor="text1"/>
          <w:sz w:val="24"/>
        </w:rPr>
      </w:pPr>
      <w:r>
        <w:rPr>
          <w:rFonts w:hint="eastAsia" w:ascii="宋体" w:hAnsi="宋体" w:cs="宋体"/>
          <w:color w:val="000000" w:themeColor="text1"/>
          <w:sz w:val="24"/>
        </w:rPr>
        <w:t>日期：   年   月   日</w:t>
      </w:r>
    </w:p>
    <w:p>
      <w:pPr>
        <w:pStyle w:val="4"/>
        <w:rPr>
          <w:color w:val="000000" w:themeColor="text1"/>
        </w:rPr>
      </w:pPr>
    </w:p>
    <w:p>
      <w:pPr>
        <w:pStyle w:val="4"/>
        <w:rPr>
          <w:color w:val="000000" w:themeColor="text1"/>
        </w:rPr>
      </w:pPr>
    </w:p>
    <w:p>
      <w:pPr>
        <w:rPr>
          <w:color w:val="000000" w:themeColor="text1"/>
        </w:rPr>
      </w:pPr>
    </w:p>
    <w:p>
      <w:pPr>
        <w:pStyle w:val="2"/>
        <w:rPr>
          <w:color w:val="000000" w:themeColor="text1"/>
        </w:rPr>
      </w:pPr>
    </w:p>
    <w:p>
      <w:pPr>
        <w:rPr>
          <w:color w:val="000000" w:themeColor="text1"/>
        </w:rPr>
      </w:pPr>
    </w:p>
    <w:p>
      <w:pPr>
        <w:pStyle w:val="2"/>
        <w:rPr>
          <w:color w:val="000000" w:themeColor="text1"/>
        </w:rPr>
      </w:pPr>
    </w:p>
    <w:p>
      <w:pPr>
        <w:rPr>
          <w:color w:val="000000" w:themeColor="text1"/>
        </w:rPr>
      </w:pPr>
    </w:p>
    <w:p>
      <w:pPr>
        <w:pStyle w:val="4"/>
        <w:rPr>
          <w:color w:val="000000" w:themeColor="text1"/>
        </w:rPr>
      </w:pPr>
    </w:p>
    <w:p>
      <w:pPr>
        <w:rPr>
          <w:color w:val="000000" w:themeColor="text1"/>
        </w:rPr>
      </w:pPr>
    </w:p>
    <w:p>
      <w:pPr>
        <w:pStyle w:val="4"/>
        <w:jc w:val="center"/>
        <w:rPr>
          <w:color w:val="000000" w:themeColor="text1"/>
          <w:sz w:val="28"/>
          <w:szCs w:val="28"/>
        </w:rPr>
      </w:pPr>
      <w:r>
        <w:rPr>
          <w:rFonts w:hint="eastAsia"/>
          <w:color w:val="000000" w:themeColor="text1"/>
          <w:sz w:val="28"/>
          <w:szCs w:val="28"/>
        </w:rPr>
        <w:t>法定代表人证明书</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单位名称：</w:t>
      </w:r>
      <w:r>
        <w:rPr>
          <w:rFonts w:hint="eastAsia" w:ascii="宋体" w:hAnsi="宋体" w:cs="宋体"/>
          <w:color w:val="000000" w:themeColor="text1"/>
          <w:sz w:val="24"/>
          <w:u w:val="single"/>
        </w:rPr>
        <w:t xml:space="preserve">                                          </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地址：</w:t>
      </w:r>
      <w:r>
        <w:rPr>
          <w:rFonts w:hint="eastAsia" w:ascii="宋体" w:hAnsi="宋体" w:cs="宋体"/>
          <w:color w:val="000000" w:themeColor="text1"/>
          <w:sz w:val="24"/>
          <w:u w:val="single"/>
        </w:rPr>
        <w:t xml:space="preserve">                                           </w:t>
      </w:r>
    </w:p>
    <w:p>
      <w:pPr>
        <w:spacing w:line="360" w:lineRule="auto"/>
        <w:rPr>
          <w:rFonts w:ascii="宋体" w:hAnsi="宋体" w:cs="宋体"/>
          <w:color w:val="000000" w:themeColor="text1"/>
          <w:sz w:val="24"/>
          <w:u w:val="single"/>
        </w:rPr>
      </w:pPr>
      <w:r>
        <w:rPr>
          <w:rFonts w:hint="eastAsia" w:ascii="宋体" w:hAnsi="宋体" w:cs="宋体"/>
          <w:color w:val="000000" w:themeColor="text1"/>
          <w:sz w:val="24"/>
        </w:rPr>
        <w:t>姓名：</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性别：</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年龄</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职务：</w:t>
      </w:r>
      <w:r>
        <w:rPr>
          <w:rFonts w:hint="eastAsia" w:ascii="宋体" w:hAnsi="宋体" w:cs="宋体"/>
          <w:color w:val="000000" w:themeColor="text1"/>
          <w:sz w:val="24"/>
          <w:u w:val="single"/>
        </w:rPr>
        <w:t xml:space="preserve">        </w:t>
      </w:r>
    </w:p>
    <w:p>
      <w:pPr>
        <w:spacing w:line="360" w:lineRule="auto"/>
        <w:rPr>
          <w:rFonts w:ascii="宋体" w:hAnsi="宋体" w:cs="宋体"/>
          <w:color w:val="000000" w:themeColor="text1"/>
          <w:sz w:val="24"/>
        </w:rPr>
      </w:pPr>
      <w:r>
        <w:rPr>
          <w:rFonts w:hint="eastAsia" w:ascii="宋体" w:hAnsi="宋体" w:cs="宋体"/>
          <w:color w:val="000000" w:themeColor="text1"/>
          <w:sz w:val="24"/>
        </w:rPr>
        <w:t>系</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法定代表人。</w:t>
      </w:r>
    </w:p>
    <w:p>
      <w:pPr>
        <w:spacing w:line="360" w:lineRule="auto"/>
        <w:rPr>
          <w:rFonts w:ascii="宋体" w:hAnsi="宋体" w:cs="宋体"/>
          <w:color w:val="000000" w:themeColor="text1"/>
          <w:sz w:val="24"/>
        </w:rPr>
      </w:pPr>
      <w:r>
        <w:rPr>
          <w:rFonts w:ascii="宋体" w:hAnsi="宋体" w:cs="宋体"/>
          <w:color w:val="000000" w:themeColor="text1"/>
          <w:sz w:val="24"/>
        </w:rPr>
        <w:pict>
          <v:shape id="文本框 1" o:spid="_x0000_s2058" o:spt="202" type="#_x0000_t202" style="position:absolute;left:0pt;margin-left:15.9pt;margin-top:6pt;height:134.25pt;width:206.25pt;z-index:257020928;mso-width-relative:page;mso-height-relative:page;" fillcolor="#FFFFFF" filled="t" stroked="t" coordsize="21600,21600" o:gfxdata="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HPJ62AAAAAoBAAAPAAAAAAAAAAEAIAAAACIAAABkcnMvZG93bnJldi54bWxQ&#10;SwECFAAUAAAACACHTuJAPwC04jACAAB/BAAADgAAAAAAAAABACAAAAAnAQAAZHJzL2Uyb0RvYy54&#10;bWxQSwUGAAAAAAYABgBZAQAAyQUAAAAA&#10;">
            <v:path/>
            <v:fill type="gradient" on="t" color2="#FFFFFF" angle="90" focus="100%" focussize="0f,0f">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themeColor="text1"/>
          <w:sz w:val="24"/>
        </w:rPr>
        <w:pict>
          <v:shape id="文本框 2" o:spid="_x0000_s2064" o:spt="202" type="#_x0000_t202" style="position:absolute;left:0pt;margin-left:238.4pt;margin-top:6.2pt;height:134.25pt;width:206.25pt;mso-wrap-distance-left:9pt;mso-wrap-distance-right:9pt;z-index:-243649536;mso-width-relative:page;mso-height-relative:page;" fillcolor="#FFFFFF" filled="t" stroked="t" coordsize="21600,21600" wrapcoords="21592 -2 0 0 0 21600 21592 21602 8 21602 21600 21600 21600 0 8 -2 21592 -2" o:gfxdata="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tK0R9cAAAAJAQAADwAAAAAAAAABACAAAAAiAAAAZHJzL2Rvd25yZXYueG1sUEsB&#10;AhQAFAAAAAgAh07iQIK8FhEvAgAAfwQAAA4AAAAAAAAAAQAgAAAAJgEAAGRycy9lMm9Eb2MueG1s&#10;UEsFBgAAAAAGAAYAWQEAAMcFAAAAAA==&#10;">
            <v:path/>
            <v:fill type="gradient" on="t" color2="#FFFFFF" angle="90" focus="100%" focussize="0f,0f">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法定代表人身份证反面</w:t>
                  </w:r>
                </w:p>
                <w:p>
                  <w:pPr>
                    <w:jc w:val="right"/>
                  </w:pPr>
                </w:p>
              </w:txbxContent>
            </v:textbox>
            <w10:wrap type="tight"/>
          </v:shape>
        </w:pict>
      </w:r>
    </w:p>
    <w:p>
      <w:pPr>
        <w:spacing w:line="360" w:lineRule="auto"/>
        <w:rPr>
          <w:rFonts w:ascii="宋体" w:hAnsi="宋体" w:cs="宋体"/>
          <w:color w:val="000000" w:themeColor="text1"/>
          <w:sz w:val="24"/>
        </w:rPr>
      </w:pPr>
    </w:p>
    <w:p>
      <w:pPr>
        <w:spacing w:line="360" w:lineRule="auto"/>
        <w:rPr>
          <w:rFonts w:ascii="宋体" w:hAnsi="宋体" w:cs="宋体"/>
          <w:color w:val="000000" w:themeColor="text1"/>
          <w:sz w:val="24"/>
        </w:rPr>
      </w:pPr>
    </w:p>
    <w:p>
      <w:pPr>
        <w:spacing w:line="360" w:lineRule="auto"/>
        <w:rPr>
          <w:rFonts w:ascii="宋体" w:hAnsi="宋体" w:cs="宋体"/>
          <w:color w:val="000000" w:themeColor="text1"/>
          <w:sz w:val="24"/>
        </w:rPr>
      </w:pPr>
    </w:p>
    <w:p>
      <w:pPr>
        <w:spacing w:line="360" w:lineRule="auto"/>
        <w:rPr>
          <w:rFonts w:ascii="宋体" w:hAnsi="宋体" w:cs="宋体"/>
          <w:color w:val="000000" w:themeColor="text1"/>
          <w:sz w:val="24"/>
        </w:rPr>
      </w:pPr>
    </w:p>
    <w:p>
      <w:pPr>
        <w:spacing w:line="360" w:lineRule="auto"/>
        <w:rPr>
          <w:rFonts w:ascii="宋体" w:hAnsi="宋体" w:cs="宋体"/>
          <w:color w:val="000000" w:themeColor="text1"/>
          <w:sz w:val="24"/>
        </w:rPr>
      </w:pPr>
    </w:p>
    <w:p>
      <w:pPr>
        <w:spacing w:line="360" w:lineRule="auto"/>
        <w:rPr>
          <w:rFonts w:ascii="宋体" w:hAnsi="宋体" w:cs="宋体"/>
          <w:color w:val="000000" w:themeColor="text1"/>
          <w:sz w:val="24"/>
        </w:rPr>
      </w:pPr>
    </w:p>
    <w:p>
      <w:pPr>
        <w:spacing w:line="360" w:lineRule="auto"/>
        <w:rPr>
          <w:rFonts w:ascii="宋体" w:hAnsi="宋体" w:cs="宋体"/>
          <w:color w:val="000000" w:themeColor="text1"/>
          <w:sz w:val="24"/>
        </w:rPr>
      </w:pPr>
    </w:p>
    <w:p>
      <w:pPr>
        <w:spacing w:line="360" w:lineRule="auto"/>
        <w:rPr>
          <w:rFonts w:ascii="宋体" w:hAnsi="宋体" w:cs="宋体"/>
          <w:color w:val="000000" w:themeColor="text1"/>
          <w:sz w:val="24"/>
        </w:rPr>
      </w:pPr>
      <w:r>
        <w:rPr>
          <w:rFonts w:hint="eastAsia" w:ascii="宋体" w:hAnsi="宋体" w:cs="宋体"/>
          <w:color w:val="000000" w:themeColor="text1"/>
          <w:sz w:val="24"/>
        </w:rPr>
        <w:t>投标单位名称：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（单位公章）</w:t>
      </w:r>
    </w:p>
    <w:p>
      <w:pPr>
        <w:spacing w:line="360" w:lineRule="auto"/>
        <w:rPr>
          <w:rFonts w:ascii="宋体" w:hAnsi="宋体" w:cs="宋体"/>
          <w:color w:val="000000" w:themeColor="text1"/>
          <w:sz w:val="24"/>
        </w:rPr>
      </w:pPr>
    </w:p>
    <w:p>
      <w:pPr>
        <w:spacing w:line="360" w:lineRule="auto"/>
        <w:rPr>
          <w:rFonts w:ascii="宋体" w:hAnsi="宋体" w:cs="宋体"/>
          <w:color w:val="000000" w:themeColor="text1"/>
          <w:sz w:val="24"/>
        </w:rPr>
      </w:pPr>
    </w:p>
    <w:p>
      <w:pPr>
        <w:spacing w:line="360" w:lineRule="auto"/>
        <w:rPr>
          <w:rFonts w:ascii="宋体" w:hAnsi="宋体" w:cs="宋体"/>
          <w:color w:val="000000" w:themeColor="text1"/>
          <w:sz w:val="24"/>
        </w:rPr>
      </w:pPr>
    </w:p>
    <w:p>
      <w:pPr>
        <w:spacing w:line="360" w:lineRule="auto"/>
        <w:rPr>
          <w:rFonts w:ascii="宋体" w:hAnsi="宋体" w:cs="宋体"/>
          <w:color w:val="000000" w:themeColor="text1"/>
          <w:sz w:val="24"/>
        </w:rPr>
      </w:pPr>
      <w:r>
        <w:rPr>
          <w:rFonts w:hint="eastAsia" w:ascii="宋体" w:hAnsi="宋体" w:cs="宋体"/>
          <w:color w:val="000000" w:themeColor="text1"/>
          <w:sz w:val="24"/>
        </w:rPr>
        <w:t xml:space="preserve">                                      日期：  年   月   日</w:t>
      </w:r>
    </w:p>
    <w:p>
      <w:pPr>
        <w:spacing w:line="400" w:lineRule="exact"/>
        <w:rPr>
          <w:rFonts w:ascii="宋体" w:hAnsi="宋体" w:cs="宋体"/>
          <w:color w:val="000000" w:themeColor="text1"/>
          <w:sz w:val="24"/>
        </w:rPr>
      </w:pPr>
    </w:p>
    <w:p>
      <w:pPr>
        <w:spacing w:line="400" w:lineRule="exact"/>
        <w:rPr>
          <w:rFonts w:ascii="宋体" w:hAnsi="宋体" w:cs="宋体"/>
          <w:color w:val="000000" w:themeColor="text1"/>
          <w:sz w:val="24"/>
        </w:rPr>
      </w:pPr>
    </w:p>
    <w:p>
      <w:pPr>
        <w:spacing w:line="400" w:lineRule="exact"/>
        <w:rPr>
          <w:rFonts w:ascii="宋体" w:hAnsi="宋体" w:cs="宋体"/>
          <w:color w:val="000000" w:themeColor="text1"/>
          <w:sz w:val="24"/>
        </w:rPr>
      </w:pPr>
    </w:p>
    <w:p>
      <w:pPr>
        <w:spacing w:line="360" w:lineRule="auto"/>
        <w:rPr>
          <w:rFonts w:ascii="宋体" w:hAnsi="宋体" w:cs="宋体"/>
          <w:color w:val="000000" w:themeColor="text1"/>
          <w:sz w:val="24"/>
        </w:rPr>
      </w:pPr>
    </w:p>
    <w:p>
      <w:pPr>
        <w:pStyle w:val="4"/>
        <w:rPr>
          <w:rFonts w:ascii="宋体" w:hAnsi="宋体" w:cs="宋体"/>
          <w:color w:val="000000" w:themeColor="text1"/>
          <w:sz w:val="24"/>
          <w:szCs w:val="24"/>
        </w:rPr>
      </w:pPr>
      <w:bookmarkStart w:id="167" w:name="_Toc13439"/>
    </w:p>
    <w:p>
      <w:pPr>
        <w:rPr>
          <w:rFonts w:ascii="宋体" w:hAnsi="宋体" w:cs="宋体"/>
          <w:color w:val="000000" w:themeColor="text1"/>
          <w:sz w:val="24"/>
        </w:rPr>
      </w:pPr>
    </w:p>
    <w:p>
      <w:pPr>
        <w:pStyle w:val="4"/>
        <w:rPr>
          <w:rFonts w:ascii="宋体" w:hAnsi="宋体" w:cs="宋体"/>
          <w:color w:val="000000" w:themeColor="text1"/>
          <w:sz w:val="28"/>
          <w:szCs w:val="28"/>
        </w:rPr>
      </w:pPr>
    </w:p>
    <w:p>
      <w:pPr>
        <w:rPr>
          <w:color w:val="000000" w:themeColor="text1"/>
        </w:rPr>
      </w:pPr>
    </w:p>
    <w:p>
      <w:pPr>
        <w:pStyle w:val="4"/>
        <w:jc w:val="center"/>
        <w:rPr>
          <w:rFonts w:ascii="宋体" w:hAnsi="宋体" w:cs="宋体"/>
          <w:color w:val="000000" w:themeColor="text1"/>
          <w:sz w:val="28"/>
          <w:szCs w:val="28"/>
        </w:rPr>
      </w:pPr>
      <w:r>
        <w:rPr>
          <w:rFonts w:hint="eastAsia" w:ascii="宋体" w:hAnsi="宋体" w:cs="宋体"/>
          <w:color w:val="000000" w:themeColor="text1"/>
          <w:sz w:val="28"/>
          <w:szCs w:val="28"/>
        </w:rPr>
        <w:t>法定代表人授权书格式</w:t>
      </w:r>
      <w:bookmarkEnd w:id="167"/>
    </w:p>
    <w:p>
      <w:pPr>
        <w:ind w:firstLine="480" w:firstLineChars="200"/>
        <w:jc w:val="center"/>
        <w:rPr>
          <w:rFonts w:ascii="宋体" w:hAnsi="宋体" w:cs="宋体"/>
          <w:color w:val="000000" w:themeColor="text1"/>
          <w:sz w:val="24"/>
        </w:rPr>
      </w:pPr>
      <w:r>
        <w:rPr>
          <w:rFonts w:hint="eastAsia" w:ascii="宋体" w:hAnsi="宋体" w:cs="宋体"/>
          <w:color w:val="000000" w:themeColor="text1"/>
          <w:sz w:val="24"/>
        </w:rPr>
        <w:t>法定代表人授权书</w:t>
      </w:r>
    </w:p>
    <w:p>
      <w:pPr>
        <w:rPr>
          <w:rFonts w:ascii="宋体" w:hAnsi="宋体" w:cs="宋体"/>
          <w:color w:val="000000" w:themeColor="text1"/>
          <w:sz w:val="24"/>
          <w:u w:val="single"/>
        </w:rPr>
      </w:pPr>
      <w:r>
        <w:rPr>
          <w:rFonts w:hint="eastAsia" w:ascii="宋体" w:hAnsi="宋体" w:cs="宋体"/>
          <w:color w:val="000000" w:themeColor="text1"/>
          <w:sz w:val="24"/>
          <w:u w:val="single"/>
        </w:rPr>
        <w:t xml:space="preserve">           ：</w:t>
      </w:r>
    </w:p>
    <w:p>
      <w:pPr>
        <w:rPr>
          <w:rFonts w:ascii="宋体" w:hAnsi="宋体" w:cs="宋体"/>
          <w:color w:val="000000" w:themeColor="text1"/>
          <w:sz w:val="24"/>
        </w:rPr>
      </w:pPr>
      <w:r>
        <w:rPr>
          <w:rFonts w:hint="eastAsia" w:ascii="宋体" w:hAnsi="宋体" w:cs="宋体"/>
          <w:color w:val="000000" w:themeColor="text1"/>
          <w:sz w:val="24"/>
        </w:rPr>
        <w:t xml:space="preserve">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(投标单位名称)法定代表人授权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为本公司的合法代理人，参加贵方组织的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项目招标文件采购招标活动，全权代表我方处理招标活动中的一切事宜和签署一切文件，被授权人无转委托权，特此委托。</w:t>
      </w:r>
    </w:p>
    <w:p>
      <w:pPr>
        <w:rPr>
          <w:rFonts w:ascii="宋体" w:hAnsi="宋体" w:cs="宋体"/>
          <w:color w:val="000000" w:themeColor="text1"/>
          <w:sz w:val="24"/>
          <w:u w:val="single"/>
        </w:rPr>
      </w:pPr>
      <w:r>
        <w:rPr>
          <w:rFonts w:hint="eastAsia" w:ascii="宋体" w:hAnsi="宋体" w:cs="宋体"/>
          <w:color w:val="000000" w:themeColor="text1"/>
          <w:sz w:val="24"/>
        </w:rPr>
        <w:t xml:space="preserve">     法定代表人签字：</w:t>
      </w:r>
      <w:r>
        <w:rPr>
          <w:rFonts w:hint="eastAsia" w:ascii="宋体" w:hAnsi="宋体" w:cs="宋体"/>
          <w:color w:val="000000" w:themeColor="text1"/>
          <w:sz w:val="24"/>
          <w:u w:val="single"/>
        </w:rPr>
        <w:t xml:space="preserve">              </w:t>
      </w:r>
    </w:p>
    <w:p>
      <w:pPr>
        <w:ind w:firstLine="588" w:firstLineChars="245"/>
        <w:rPr>
          <w:rFonts w:ascii="宋体" w:hAnsi="宋体" w:cs="宋体"/>
          <w:color w:val="000000" w:themeColor="text1"/>
          <w:sz w:val="24"/>
        </w:rPr>
      </w:pPr>
      <w:r>
        <w:rPr>
          <w:rFonts w:hint="eastAsia" w:ascii="宋体" w:hAnsi="宋体" w:cs="宋体"/>
          <w:color w:val="000000" w:themeColor="text1"/>
          <w:sz w:val="24"/>
        </w:rPr>
        <w:t>日  期：</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年 </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月</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日</w:t>
      </w:r>
    </w:p>
    <w:p>
      <w:pPr>
        <w:ind w:firstLine="588" w:firstLineChars="245"/>
        <w:rPr>
          <w:rFonts w:ascii="宋体" w:hAnsi="宋体" w:cs="宋体"/>
          <w:color w:val="000000" w:themeColor="text1"/>
          <w:sz w:val="24"/>
          <w:u w:val="single"/>
        </w:rPr>
      </w:pPr>
      <w:r>
        <w:rPr>
          <w:rFonts w:hint="eastAsia" w:ascii="宋体" w:hAnsi="宋体" w:cs="宋体"/>
          <w:color w:val="000000" w:themeColor="text1"/>
          <w:sz w:val="24"/>
        </w:rPr>
        <w:t>被授权人姓名：</w:t>
      </w:r>
      <w:r>
        <w:rPr>
          <w:rFonts w:hint="eastAsia" w:ascii="宋体" w:hAnsi="宋体" w:cs="宋体"/>
          <w:color w:val="000000" w:themeColor="text1"/>
          <w:sz w:val="24"/>
          <w:u w:val="single"/>
        </w:rPr>
        <w:t xml:space="preserve">                 </w:t>
      </w:r>
    </w:p>
    <w:p>
      <w:pPr>
        <w:ind w:firstLine="588" w:firstLineChars="245"/>
        <w:rPr>
          <w:rFonts w:ascii="宋体" w:hAnsi="宋体" w:cs="宋体"/>
          <w:color w:val="000000" w:themeColor="text1"/>
          <w:sz w:val="24"/>
        </w:rPr>
      </w:pPr>
      <w:r>
        <w:rPr>
          <w:rFonts w:hint="eastAsia" w:ascii="宋体" w:hAnsi="宋体" w:cs="宋体"/>
          <w:color w:val="000000" w:themeColor="text1"/>
          <w:sz w:val="24"/>
        </w:rPr>
        <w:t>职务：</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w:t>
      </w:r>
    </w:p>
    <w:p>
      <w:pPr>
        <w:ind w:firstLine="588" w:firstLineChars="245"/>
        <w:rPr>
          <w:rFonts w:ascii="宋体" w:hAnsi="宋体" w:cs="宋体"/>
          <w:color w:val="000000" w:themeColor="text1"/>
          <w:sz w:val="24"/>
          <w:u w:val="single"/>
        </w:rPr>
      </w:pPr>
      <w:r>
        <w:rPr>
          <w:rFonts w:hint="eastAsia" w:ascii="宋体" w:hAnsi="宋体" w:cs="宋体"/>
          <w:color w:val="000000" w:themeColor="text1"/>
          <w:sz w:val="24"/>
        </w:rPr>
        <w:t>详细通讯地址：</w:t>
      </w:r>
      <w:r>
        <w:rPr>
          <w:rFonts w:hint="eastAsia" w:ascii="宋体" w:hAnsi="宋体" w:cs="宋体"/>
          <w:color w:val="000000" w:themeColor="text1"/>
          <w:sz w:val="24"/>
          <w:u w:val="single"/>
        </w:rPr>
        <w:t xml:space="preserve">                                </w:t>
      </w:r>
    </w:p>
    <w:p>
      <w:pPr>
        <w:ind w:firstLine="588" w:firstLineChars="245"/>
        <w:rPr>
          <w:rFonts w:ascii="宋体" w:hAnsi="宋体" w:cs="宋体"/>
          <w:color w:val="000000" w:themeColor="text1"/>
          <w:sz w:val="24"/>
          <w:u w:val="single"/>
        </w:rPr>
      </w:pPr>
      <w:r>
        <w:rPr>
          <w:rFonts w:hint="eastAsia" w:ascii="宋体" w:hAnsi="宋体" w:cs="宋体"/>
          <w:color w:val="000000" w:themeColor="text1"/>
          <w:sz w:val="24"/>
        </w:rPr>
        <w:t>邮政编码：</w:t>
      </w:r>
      <w:r>
        <w:rPr>
          <w:rFonts w:hint="eastAsia" w:ascii="宋体" w:hAnsi="宋体" w:cs="宋体"/>
          <w:color w:val="000000" w:themeColor="text1"/>
          <w:sz w:val="24"/>
          <w:u w:val="single"/>
        </w:rPr>
        <w:t xml:space="preserve">                    </w:t>
      </w:r>
    </w:p>
    <w:p>
      <w:pPr>
        <w:ind w:firstLine="588" w:firstLineChars="245"/>
        <w:rPr>
          <w:rFonts w:ascii="宋体" w:hAnsi="宋体" w:cs="宋体"/>
          <w:color w:val="000000" w:themeColor="text1"/>
          <w:sz w:val="24"/>
          <w:u w:val="single"/>
        </w:rPr>
      </w:pPr>
      <w:r>
        <w:rPr>
          <w:rFonts w:hint="eastAsia" w:ascii="宋体" w:hAnsi="宋体" w:cs="宋体"/>
          <w:color w:val="000000" w:themeColor="text1"/>
          <w:sz w:val="24"/>
        </w:rPr>
        <w:t>传    真：</w:t>
      </w:r>
      <w:r>
        <w:rPr>
          <w:rFonts w:hint="eastAsia" w:ascii="宋体" w:hAnsi="宋体" w:cs="宋体"/>
          <w:color w:val="000000" w:themeColor="text1"/>
          <w:sz w:val="24"/>
          <w:u w:val="single"/>
        </w:rPr>
        <w:t xml:space="preserve">             </w:t>
      </w:r>
    </w:p>
    <w:p>
      <w:pPr>
        <w:ind w:firstLine="588" w:firstLineChars="245"/>
        <w:rPr>
          <w:rFonts w:ascii="宋体" w:hAnsi="宋体" w:cs="宋体"/>
          <w:color w:val="000000" w:themeColor="text1"/>
          <w:sz w:val="24"/>
        </w:rPr>
      </w:pPr>
      <w:r>
        <w:rPr>
          <w:rFonts w:hint="eastAsia" w:ascii="宋体" w:hAnsi="宋体" w:cs="宋体"/>
          <w:color w:val="000000" w:themeColor="text1"/>
          <w:sz w:val="24"/>
        </w:rPr>
        <w:t>电    话：</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xml:space="preserve">            </w:t>
      </w:r>
    </w:p>
    <w:p>
      <w:pPr>
        <w:spacing w:line="360" w:lineRule="auto"/>
        <w:rPr>
          <w:rFonts w:ascii="宋体" w:hAnsi="宋体" w:cs="宋体"/>
          <w:b/>
          <w:color w:val="000000" w:themeColor="text1"/>
          <w:sz w:val="24"/>
        </w:rPr>
      </w:pPr>
      <w:r>
        <w:rPr>
          <w:rFonts w:ascii="宋体" w:hAnsi="宋体" w:cs="宋体"/>
          <w:color w:val="000000" w:themeColor="text1"/>
          <w:sz w:val="24"/>
        </w:rPr>
        <w:pict>
          <v:shape id="文本框 4" o:spid="_x0000_s2061" o:spt="202" type="#_x0000_t202" style="position:absolute;left:0pt;margin-left:14.55pt;margin-top:8.3pt;height:134.25pt;width:206.25pt;z-index:251669504;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uIRITVAAAACAEAAA8AAAAAAAAAAQAgAAAAIgAAAGRycy9kb3ducmV2LnhtbFBLAQIU&#10;ABQAAAAIAIdO4kBLSxuvLwIAAH8EAAAOAAAAAAAAAAEAIAAAACQBAABkcnMvZTJvRG9jLnhtbFBL&#10;BQYAAAAABgAGAFkBAADFBQAAAAA=&#10;">
            <v:path/>
            <v:fill type="gradient" on="t" color2="#FFFFFF" angle="90" focus="100%" focussize="0f,0f">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themeColor="text1"/>
          <w:sz w:val="24"/>
        </w:rPr>
        <w:pict>
          <v:shape id="文本框 5" o:spid="_x0000_s2062" o:spt="202" type="#_x0000_t202" style="position:absolute;left:0pt;margin-left:239pt;margin-top:8.4pt;height:134.25pt;width:206.25pt;z-index:251670528;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qxvnLaAAAACwEAAA8AAAAAAAAAAQAgAAAAIgAAAGRycy9kb3ducmV2Lnht&#10;bFBLAQIUABQAAAAIAIdO4kDbsqVsMAIAAH8EAAAOAAAAAAAAAAEAIAAAACkBAABkcnMvZTJvRG9j&#10;LnhtbFBLBQYAAAAABgAGAFkBAADLBQAAAAA=&#10;">
            <v:path/>
            <v:fill type="gradient" on="t" color2="#FFFFFF" angle="90" focus="100%" focussize="0f,0f">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被委托人身份证正面</w:t>
                  </w:r>
                </w:p>
              </w:txbxContent>
            </v:textbox>
          </v:shape>
        </w:pict>
      </w: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p>
    <w:p>
      <w:pPr>
        <w:spacing w:line="360" w:lineRule="auto"/>
        <w:rPr>
          <w:rFonts w:ascii="宋体" w:hAnsi="宋体" w:cs="宋体"/>
          <w:b/>
          <w:color w:val="000000" w:themeColor="text1"/>
          <w:sz w:val="24"/>
        </w:rPr>
      </w:pPr>
      <w:r>
        <w:rPr>
          <w:rFonts w:ascii="宋体" w:hAnsi="宋体" w:cs="宋体"/>
          <w:color w:val="000000" w:themeColor="text1"/>
          <w:sz w:val="24"/>
        </w:rPr>
        <w:pict>
          <v:shape id="_x0000_s2060" o:spid="_x0000_s2060" o:spt="202" type="#_x0000_t202" style="position:absolute;left:0pt;margin-left:14.65pt;margin-top:17.3pt;height:134.25pt;width:206.25pt;mso-wrap-distance-bottom:0pt;mso-wrap-distance-top:0pt;z-index:251698176;mso-width-relative:page;mso-height-relative:page;" fillcolor="#FFFFFF" filled="t" stroked="t" coordsize="21600,21600" o:gfxdata="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Q6On9cAAAAJAQAADwAAAAAAAAABACAAAAAiAAAAZHJzL2Rvd25yZXYueG1sUEsB&#10;AhQAFAAAAAgAh07iQLFavTYvAgAAfwQAAA4AAAAAAAAAAQAgAAAAJgEAAGRycy9lMm9Eb2MueG1s&#10;UEsFBgAAAAAGAAYAWQEAAMcFAAAAAA==&#10;">
            <v:path/>
            <v:fill type="gradient" on="t" color2="#FFFFFF" angle="90" focus="100%" focussize="0f,0f">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法定代表人身份证背面</w:t>
                  </w:r>
                </w:p>
              </w:txbxContent>
            </v:textbox>
            <w10:wrap type="topAndBottom"/>
          </v:shape>
        </w:pict>
      </w:r>
      <w:r>
        <w:rPr>
          <w:rFonts w:ascii="宋体" w:hAnsi="宋体" w:cs="宋体"/>
          <w:color w:val="000000" w:themeColor="text1"/>
          <w:sz w:val="24"/>
        </w:rPr>
        <w:pict>
          <v:shape id="_x0000_s2059" o:spid="_x0000_s2059" o:spt="202" type="#_x0000_t202" style="position:absolute;left:0pt;margin-left:239.7pt;margin-top:17.35pt;height:134.25pt;width:206.25pt;z-index:251700224;mso-width-relative:page;mso-height-relative:page;" fillcolor="#FFFFFF" filled="t" stroked="t" coordsize="21600,21600" o:gfxdata="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X8H/2AAAAAoBAAAPAAAAAAAAAAEAIAAAACIAAABkcnMvZG93bnJldi54bWxQ&#10;SwECFAAUAAAACACHTuJAlwK1ADACAAB/BAAADgAAAAAAAAABACAAAAAnAQAAZHJzL2Uyb0RvYy54&#10;bWxQSwUGAAAAAAYABgBZAQAAyQUAAAAA&#10;">
            <v:path/>
            <v:fill type="gradient" on="t" color2="#FFFFFF" angle="90" focus="100%" focussize="0f,0f">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被委托人身份证背面</w:t>
                  </w:r>
                </w:p>
              </w:txbxContent>
            </v:textbox>
          </v:shape>
        </w:pict>
      </w:r>
    </w:p>
    <w:p>
      <w:pPr>
        <w:spacing w:line="360" w:lineRule="auto"/>
        <w:rPr>
          <w:rFonts w:ascii="宋体" w:hAnsi="宋体" w:cs="宋体"/>
          <w:bCs/>
          <w:color w:val="000000" w:themeColor="text1"/>
          <w:sz w:val="24"/>
          <w:highlight w:val="none"/>
        </w:rPr>
      </w:pPr>
      <w:r>
        <w:rPr>
          <w:rFonts w:hint="eastAsia" w:ascii="宋体" w:hAnsi="宋体" w:cs="宋体"/>
          <w:bCs/>
          <w:color w:val="000000" w:themeColor="text1"/>
          <w:sz w:val="24"/>
          <w:highlight w:val="none"/>
        </w:rPr>
        <w:t xml:space="preserve">   投标企业（盖章）：</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日期：  年   月   日</w:t>
      </w:r>
      <w:bookmarkStart w:id="168" w:name="_Toc13337"/>
    </w:p>
    <w:p>
      <w:pPr>
        <w:spacing w:line="360" w:lineRule="auto"/>
        <w:rPr>
          <w:rFonts w:hint="default" w:ascii="宋体" w:hAnsi="宋体" w:eastAsia="宋体" w:cs="宋体"/>
          <w:b/>
          <w:color w:val="000000" w:themeColor="text1"/>
          <w:sz w:val="22"/>
          <w:szCs w:val="28"/>
          <w:highlight w:val="none"/>
          <w:lang w:val="en-US" w:eastAsia="zh-CN"/>
        </w:rPr>
      </w:pPr>
      <w:r>
        <w:rPr>
          <w:rFonts w:hint="eastAsia" w:ascii="宋体" w:hAnsi="宋体" w:cs="宋体"/>
          <w:color w:val="000000" w:themeColor="text1"/>
          <w:sz w:val="24"/>
          <w:highlight w:val="none"/>
        </w:rPr>
        <w:t>注：1、</w:t>
      </w:r>
      <w:r>
        <w:rPr>
          <w:rFonts w:hint="eastAsia" w:ascii="宋体" w:hAnsi="宋体" w:cs="宋体"/>
          <w:b/>
          <w:color w:val="000000" w:themeColor="text1"/>
          <w:sz w:val="22"/>
          <w:szCs w:val="28"/>
          <w:highlight w:val="none"/>
        </w:rPr>
        <w:t>被委托人必须是投标单位正式员工，需提供社保部门出具最少提供近一个月的缴纳社保证明（社保缴费凭证及个人明细表）</w:t>
      </w:r>
      <w:r>
        <w:rPr>
          <w:rFonts w:hint="eastAsia" w:ascii="宋体" w:hAnsi="宋体" w:cs="宋体"/>
          <w:b/>
          <w:color w:val="000000" w:themeColor="text1"/>
          <w:sz w:val="22"/>
          <w:szCs w:val="28"/>
          <w:highlight w:val="none"/>
          <w:lang w:eastAsia="zh-CN"/>
        </w:rPr>
        <w:t>；</w:t>
      </w:r>
    </w:p>
    <w:p>
      <w:pPr>
        <w:pStyle w:val="4"/>
        <w:jc w:val="center"/>
        <w:rPr>
          <w:rFonts w:ascii="宋体" w:hAnsi="宋体" w:cs="宋体"/>
          <w:color w:val="000000" w:themeColor="text1"/>
          <w:sz w:val="28"/>
        </w:rPr>
      </w:pPr>
    </w:p>
    <w:p>
      <w:pPr>
        <w:pStyle w:val="4"/>
        <w:jc w:val="center"/>
        <w:rPr>
          <w:rFonts w:ascii="宋体" w:hAnsi="宋体" w:cs="宋体"/>
          <w:color w:val="000000" w:themeColor="text1"/>
          <w:kern w:val="0"/>
          <w:sz w:val="28"/>
        </w:rPr>
      </w:pPr>
      <w:r>
        <w:rPr>
          <w:rFonts w:hint="eastAsia" w:ascii="宋体" w:hAnsi="宋体" w:cs="宋体"/>
          <w:color w:val="000000" w:themeColor="text1"/>
          <w:sz w:val="28"/>
        </w:rPr>
        <w:t>质量保证书</w:t>
      </w:r>
      <w:bookmarkEnd w:id="168"/>
    </w:p>
    <w:p>
      <w:pPr>
        <w:spacing w:line="360" w:lineRule="auto"/>
        <w:rPr>
          <w:rFonts w:ascii="宋体" w:hAnsi="宋体" w:cs="宋体"/>
          <w:b/>
          <w:color w:val="000000" w:themeColor="text1"/>
          <w:sz w:val="24"/>
        </w:rPr>
      </w:pPr>
      <w:r>
        <w:rPr>
          <w:rFonts w:hint="eastAsia" w:ascii="宋体" w:hAnsi="宋体" w:cs="宋体"/>
          <w:b/>
          <w:color w:val="000000" w:themeColor="text1"/>
          <w:sz w:val="24"/>
        </w:rPr>
        <w:t>要求：</w:t>
      </w:r>
    </w:p>
    <w:p>
      <w:pPr>
        <w:spacing w:line="360" w:lineRule="auto"/>
        <w:ind w:left="479" w:leftChars="228" w:firstLine="0" w:firstLineChars="0"/>
        <w:rPr>
          <w:rFonts w:hint="default" w:ascii="宋体" w:hAnsi="宋体" w:eastAsia="宋体" w:cs="宋体"/>
          <w:color w:val="000000" w:themeColor="text1"/>
          <w:sz w:val="24"/>
          <w:lang w:val="en-US" w:eastAsia="zh-CN"/>
        </w:rPr>
      </w:pPr>
      <w:r>
        <w:rPr>
          <w:rFonts w:hint="eastAsia" w:ascii="宋体" w:hAnsi="宋体" w:cs="宋体"/>
          <w:color w:val="000000" w:themeColor="text1"/>
          <w:sz w:val="24"/>
        </w:rPr>
        <w:t>1、35天以上的断奶健康仔兔，体重不低于900克</w:t>
      </w:r>
    </w:p>
    <w:p>
      <w:pPr>
        <w:spacing w:line="360" w:lineRule="auto"/>
        <w:rPr>
          <w:rFonts w:ascii="宋体" w:hAnsi="宋体" w:cs="宋体"/>
          <w:color w:val="000000" w:themeColor="text1"/>
          <w:sz w:val="24"/>
        </w:rPr>
      </w:pPr>
    </w:p>
    <w:p>
      <w:pPr>
        <w:spacing w:line="360" w:lineRule="auto"/>
        <w:rPr>
          <w:rFonts w:ascii="宋体" w:hAnsi="宋体" w:cs="宋体"/>
          <w:color w:val="000000" w:themeColor="text1"/>
          <w:sz w:val="24"/>
        </w:rPr>
      </w:pPr>
    </w:p>
    <w:p>
      <w:pPr>
        <w:spacing w:line="360" w:lineRule="auto"/>
        <w:rPr>
          <w:rFonts w:ascii="宋体" w:hAnsi="宋体" w:cs="宋体"/>
          <w:color w:val="000000" w:themeColor="text1"/>
          <w:sz w:val="24"/>
        </w:rPr>
      </w:pPr>
      <w:r>
        <w:rPr>
          <w:rFonts w:hint="eastAsia" w:ascii="宋体" w:hAnsi="宋体" w:cs="宋体"/>
          <w:color w:val="000000" w:themeColor="text1"/>
          <w:sz w:val="24"/>
        </w:rPr>
        <w:t>投标单位：（盖章）</w:t>
      </w:r>
    </w:p>
    <w:p>
      <w:pPr>
        <w:spacing w:line="360" w:lineRule="auto"/>
        <w:rPr>
          <w:rFonts w:ascii="宋体" w:hAnsi="宋体" w:cs="宋体"/>
          <w:color w:val="000000" w:themeColor="text1"/>
          <w:sz w:val="24"/>
        </w:rPr>
      </w:pPr>
    </w:p>
    <w:p>
      <w:pPr>
        <w:spacing w:line="360" w:lineRule="auto"/>
        <w:rPr>
          <w:rFonts w:ascii="宋体" w:hAnsi="宋体" w:cs="宋体"/>
          <w:color w:val="000000" w:themeColor="text1"/>
          <w:sz w:val="24"/>
        </w:rPr>
      </w:pPr>
      <w:r>
        <w:rPr>
          <w:rFonts w:hint="eastAsia" w:ascii="宋体" w:hAnsi="宋体" w:cs="宋体"/>
          <w:color w:val="000000" w:themeColor="text1"/>
          <w:sz w:val="24"/>
        </w:rPr>
        <w:t>法定代表人或被授权代理人签字：</w:t>
      </w:r>
    </w:p>
    <w:p>
      <w:pPr>
        <w:spacing w:line="360" w:lineRule="auto"/>
        <w:rPr>
          <w:rFonts w:ascii="宋体" w:hAnsi="宋体" w:cs="宋体"/>
          <w:color w:val="000000" w:themeColor="text1"/>
          <w:sz w:val="24"/>
        </w:rPr>
      </w:pPr>
    </w:p>
    <w:p>
      <w:pPr>
        <w:spacing w:line="360" w:lineRule="auto"/>
        <w:rPr>
          <w:rFonts w:ascii="宋体" w:hAnsi="宋体" w:cs="宋体"/>
          <w:color w:val="000000" w:themeColor="text1"/>
          <w:sz w:val="24"/>
        </w:rPr>
      </w:pPr>
      <w:r>
        <w:rPr>
          <w:rFonts w:hint="eastAsia" w:ascii="宋体" w:hAnsi="宋体" w:cs="宋体"/>
          <w:color w:val="000000" w:themeColor="text1"/>
          <w:sz w:val="24"/>
        </w:rPr>
        <w:t>日期：</w:t>
      </w:r>
    </w:p>
    <w:p>
      <w:pPr>
        <w:pStyle w:val="4"/>
        <w:rPr>
          <w:rStyle w:val="79"/>
          <w:rFonts w:ascii="宋体" w:hAnsi="宋体" w:cs="宋体"/>
          <w:b/>
          <w:bCs w:val="0"/>
          <w:color w:val="000000" w:themeColor="text1"/>
          <w:kern w:val="0"/>
          <w:sz w:val="28"/>
          <w:szCs w:val="28"/>
        </w:rPr>
      </w:pPr>
    </w:p>
    <w:p>
      <w:pPr>
        <w:pStyle w:val="4"/>
        <w:rPr>
          <w:rStyle w:val="79"/>
          <w:rFonts w:ascii="宋体" w:hAnsi="宋体" w:cs="宋体"/>
          <w:b/>
          <w:bCs w:val="0"/>
          <w:color w:val="000000" w:themeColor="text1"/>
          <w:kern w:val="0"/>
          <w:sz w:val="28"/>
          <w:szCs w:val="28"/>
        </w:rPr>
      </w:pPr>
    </w:p>
    <w:p>
      <w:pPr>
        <w:widowControl/>
        <w:jc w:val="left"/>
        <w:rPr>
          <w:rStyle w:val="79"/>
          <w:rFonts w:ascii="宋体" w:hAnsi="宋体" w:cs="宋体"/>
          <w:bCs w:val="0"/>
          <w:color w:val="000000" w:themeColor="text1"/>
          <w:kern w:val="0"/>
          <w:sz w:val="28"/>
          <w:szCs w:val="28"/>
        </w:rPr>
      </w:pPr>
      <w:r>
        <w:rPr>
          <w:rStyle w:val="79"/>
          <w:rFonts w:ascii="宋体" w:hAnsi="宋体" w:cs="宋体"/>
          <w:b w:val="0"/>
          <w:color w:val="000000" w:themeColor="text1"/>
          <w:kern w:val="0"/>
          <w:sz w:val="28"/>
          <w:szCs w:val="28"/>
        </w:rPr>
        <w:br w:type="page"/>
      </w:r>
    </w:p>
    <w:p>
      <w:pPr>
        <w:pStyle w:val="4"/>
        <w:jc w:val="center"/>
        <w:rPr>
          <w:rFonts w:ascii="宋体" w:hAnsi="宋体" w:cs="宋体"/>
          <w:color w:val="000000" w:themeColor="text1"/>
        </w:rPr>
      </w:pPr>
      <w:r>
        <w:rPr>
          <w:rStyle w:val="79"/>
          <w:rFonts w:hint="eastAsia" w:ascii="宋体" w:hAnsi="宋体" w:cs="宋体"/>
          <w:b/>
          <w:bCs w:val="0"/>
          <w:color w:val="000000" w:themeColor="text1"/>
          <w:kern w:val="0"/>
          <w:sz w:val="28"/>
          <w:szCs w:val="28"/>
        </w:rPr>
        <w:t>售后服务承诺书</w:t>
      </w:r>
    </w:p>
    <w:p>
      <w:pPr>
        <w:pStyle w:val="5"/>
        <w:spacing w:line="360" w:lineRule="auto"/>
        <w:ind w:firstLine="480"/>
        <w:rPr>
          <w:rFonts w:ascii="宋体" w:hAnsi="宋体" w:cs="宋体"/>
          <w:color w:val="000000" w:themeColor="text1"/>
          <w:sz w:val="24"/>
          <w:u w:val="single"/>
        </w:rPr>
      </w:pPr>
      <w:r>
        <w:rPr>
          <w:rFonts w:hint="eastAsia" w:ascii="宋体" w:hAnsi="宋体" w:cs="宋体"/>
          <w:color w:val="000000" w:themeColor="text1"/>
          <w:sz w:val="24"/>
          <w:u w:val="single"/>
        </w:rPr>
        <w:t xml:space="preserve">                     </w:t>
      </w:r>
    </w:p>
    <w:p>
      <w:pPr>
        <w:pStyle w:val="5"/>
        <w:tabs>
          <w:tab w:val="center" w:pos="4358"/>
        </w:tabs>
        <w:spacing w:line="360" w:lineRule="auto"/>
        <w:ind w:firstLine="960" w:firstLineChars="400"/>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售后服务承诺书由投标单位自行编制</w:t>
      </w:r>
    </w:p>
    <w:p>
      <w:pPr>
        <w:pStyle w:val="5"/>
        <w:tabs>
          <w:tab w:val="center" w:pos="4358"/>
        </w:tabs>
        <w:spacing w:line="360" w:lineRule="auto"/>
        <w:ind w:firstLine="405" w:firstLineChars="0"/>
        <w:rPr>
          <w:rFonts w:ascii="宋体" w:hAnsi="宋体" w:cs="宋体"/>
          <w:color w:val="000000" w:themeColor="text1"/>
          <w:sz w:val="24"/>
        </w:rPr>
      </w:pPr>
    </w:p>
    <w:p>
      <w:pPr>
        <w:pStyle w:val="5"/>
        <w:tabs>
          <w:tab w:val="center" w:pos="4358"/>
        </w:tabs>
        <w:spacing w:line="360" w:lineRule="auto"/>
        <w:ind w:firstLine="405" w:firstLineChars="0"/>
        <w:rPr>
          <w:rFonts w:ascii="宋体" w:hAnsi="宋体" w:cs="宋体"/>
          <w:color w:val="000000" w:themeColor="text1"/>
          <w:sz w:val="24"/>
        </w:rPr>
      </w:pPr>
    </w:p>
    <w:p>
      <w:pPr>
        <w:pStyle w:val="5"/>
        <w:tabs>
          <w:tab w:val="center" w:pos="4358"/>
        </w:tabs>
        <w:spacing w:line="360" w:lineRule="auto"/>
        <w:ind w:firstLine="405" w:firstLineChars="0"/>
        <w:rPr>
          <w:rFonts w:ascii="宋体" w:hAnsi="宋体" w:cs="宋体"/>
          <w:color w:val="000000" w:themeColor="text1"/>
          <w:sz w:val="24"/>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hint="eastAsia" w:ascii="宋体" w:hAnsi="宋体" w:cs="宋体"/>
          <w:b/>
          <w:bCs/>
          <w:color w:val="000000" w:themeColor="text1"/>
          <w:sz w:val="28"/>
          <w:szCs w:val="28"/>
        </w:rPr>
      </w:pPr>
    </w:p>
    <w:p>
      <w:pPr>
        <w:spacing w:line="360" w:lineRule="auto"/>
        <w:ind w:firstLine="422" w:firstLineChars="150"/>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投标人证明投标资格合格的相关证件证明的复印件</w:t>
      </w:r>
    </w:p>
    <w:p>
      <w:pPr>
        <w:spacing w:line="360" w:lineRule="auto"/>
        <w:ind w:firstLine="315" w:firstLineChars="150"/>
        <w:rPr>
          <w:rFonts w:ascii="宋体" w:hAnsi="宋体" w:cs="宋体"/>
          <w:color w:val="000000" w:themeColor="text1"/>
        </w:rPr>
      </w:pPr>
    </w:p>
    <w:p>
      <w:pPr>
        <w:spacing w:line="360" w:lineRule="auto"/>
        <w:ind w:firstLine="315" w:firstLineChars="150"/>
        <w:rPr>
          <w:rFonts w:ascii="宋体" w:hAnsi="宋体" w:cs="宋体"/>
          <w:color w:val="000000" w:themeColor="text1"/>
        </w:rPr>
      </w:pPr>
    </w:p>
    <w:p>
      <w:pPr>
        <w:spacing w:line="360" w:lineRule="auto"/>
        <w:ind w:firstLine="315" w:firstLineChars="150"/>
        <w:rPr>
          <w:rFonts w:ascii="宋体" w:hAnsi="宋体" w:cs="宋体"/>
          <w:color w:val="000000" w:themeColor="text1"/>
        </w:rPr>
      </w:pPr>
    </w:p>
    <w:p>
      <w:pPr>
        <w:spacing w:line="360" w:lineRule="auto"/>
        <w:ind w:firstLine="315" w:firstLineChars="150"/>
        <w:rPr>
          <w:rFonts w:ascii="宋体" w:hAnsi="宋体" w:cs="宋体"/>
          <w:color w:val="000000" w:themeColor="text1"/>
        </w:rPr>
      </w:pPr>
    </w:p>
    <w:p>
      <w:pPr>
        <w:spacing w:line="360" w:lineRule="auto"/>
        <w:ind w:firstLine="315" w:firstLineChars="150"/>
        <w:rPr>
          <w:rFonts w:ascii="宋体" w:hAnsi="宋体" w:cs="宋体"/>
          <w:color w:val="000000" w:themeColor="text1"/>
        </w:rPr>
      </w:pPr>
    </w:p>
    <w:p>
      <w:pPr>
        <w:spacing w:line="360" w:lineRule="auto"/>
        <w:ind w:firstLine="315" w:firstLineChars="150"/>
        <w:rPr>
          <w:rFonts w:ascii="宋体" w:hAnsi="宋体" w:cs="宋体"/>
          <w:color w:val="000000" w:themeColor="text1"/>
        </w:rPr>
      </w:pPr>
    </w:p>
    <w:p>
      <w:pPr>
        <w:spacing w:line="360" w:lineRule="auto"/>
        <w:ind w:firstLine="315" w:firstLineChars="150"/>
        <w:rPr>
          <w:rFonts w:ascii="宋体" w:hAnsi="宋体" w:cs="宋体"/>
          <w:color w:val="000000" w:themeColor="text1"/>
        </w:rPr>
      </w:pPr>
    </w:p>
    <w:p>
      <w:pPr>
        <w:spacing w:line="360" w:lineRule="auto"/>
        <w:ind w:firstLine="315" w:firstLineChars="150"/>
        <w:rPr>
          <w:rFonts w:ascii="宋体" w:hAnsi="宋体" w:cs="宋体"/>
          <w:color w:val="000000" w:themeColor="text1"/>
        </w:rPr>
      </w:pPr>
    </w:p>
    <w:p>
      <w:pPr>
        <w:spacing w:line="360" w:lineRule="auto"/>
        <w:ind w:firstLine="315" w:firstLineChars="150"/>
        <w:rPr>
          <w:rFonts w:ascii="宋体" w:hAnsi="宋体" w:cs="宋体"/>
          <w:color w:val="000000" w:themeColor="text1"/>
        </w:rPr>
      </w:pPr>
    </w:p>
    <w:p>
      <w:pPr>
        <w:spacing w:line="360" w:lineRule="auto"/>
        <w:ind w:firstLine="315" w:firstLineChars="150"/>
        <w:rPr>
          <w:rFonts w:ascii="宋体" w:hAnsi="宋体" w:cs="宋体"/>
          <w:color w:val="000000" w:themeColor="text1"/>
        </w:rPr>
      </w:pPr>
    </w:p>
    <w:p>
      <w:pPr>
        <w:spacing w:line="360" w:lineRule="auto"/>
        <w:ind w:firstLine="315" w:firstLineChars="150"/>
        <w:rPr>
          <w:rFonts w:ascii="宋体" w:hAnsi="宋体" w:cs="宋体"/>
          <w:color w:val="000000" w:themeColor="text1"/>
        </w:rPr>
      </w:pPr>
    </w:p>
    <w:p>
      <w:pPr>
        <w:spacing w:line="360" w:lineRule="auto"/>
        <w:ind w:firstLine="315" w:firstLineChars="150"/>
        <w:rPr>
          <w:rFonts w:ascii="宋体" w:hAnsi="宋体" w:cs="宋体"/>
          <w:color w:val="000000" w:themeColor="text1"/>
        </w:rPr>
      </w:pPr>
    </w:p>
    <w:p>
      <w:pPr>
        <w:spacing w:line="360" w:lineRule="auto"/>
        <w:ind w:firstLine="315" w:firstLineChars="150"/>
        <w:rPr>
          <w:rFonts w:ascii="宋体" w:hAnsi="宋体" w:cs="宋体"/>
          <w:color w:val="000000" w:themeColor="text1"/>
        </w:rPr>
      </w:pPr>
    </w:p>
    <w:p>
      <w:pPr>
        <w:spacing w:line="360" w:lineRule="auto"/>
        <w:ind w:firstLine="315" w:firstLineChars="150"/>
        <w:rPr>
          <w:rFonts w:ascii="宋体" w:hAnsi="宋体" w:cs="宋体"/>
          <w:color w:val="000000" w:themeColor="text1"/>
        </w:rPr>
      </w:pPr>
      <w:r>
        <w:rPr>
          <w:rFonts w:hint="eastAsia" w:ascii="宋体" w:hAnsi="宋体" w:cs="宋体"/>
          <w:color w:val="000000" w:themeColor="text1"/>
        </w:rPr>
        <w:br w:type="page"/>
      </w:r>
    </w:p>
    <w:p>
      <w:pPr>
        <w:spacing w:line="360" w:lineRule="auto"/>
        <w:jc w:val="center"/>
        <w:rPr>
          <w:rFonts w:ascii="宋体" w:hAnsi="宋体" w:cs="宋体"/>
          <w:b/>
          <w:color w:val="000000" w:themeColor="text1"/>
          <w:sz w:val="28"/>
        </w:rPr>
      </w:pPr>
      <w:r>
        <w:rPr>
          <w:rFonts w:hint="eastAsia" w:ascii="宋体" w:hAnsi="宋体" w:cs="宋体"/>
          <w:b/>
          <w:color w:val="000000" w:themeColor="text1"/>
          <w:sz w:val="28"/>
        </w:rPr>
        <w:t>投标人证明货物合格的相关证件证明复印件</w:t>
      </w:r>
    </w:p>
    <w:p>
      <w:pPr>
        <w:spacing w:line="360" w:lineRule="auto"/>
        <w:ind w:firstLine="2502" w:firstLineChars="890"/>
        <w:rPr>
          <w:rFonts w:ascii="宋体" w:hAnsi="宋体" w:cs="宋体"/>
          <w:b/>
          <w:color w:val="000000" w:themeColor="text1"/>
          <w:sz w:val="28"/>
        </w:rPr>
      </w:pPr>
    </w:p>
    <w:p>
      <w:pPr>
        <w:spacing w:line="360" w:lineRule="auto"/>
        <w:ind w:firstLine="2502" w:firstLineChars="890"/>
        <w:rPr>
          <w:rFonts w:ascii="宋体" w:hAnsi="宋体" w:cs="宋体"/>
          <w:b/>
          <w:color w:val="000000" w:themeColor="text1"/>
          <w:sz w:val="28"/>
        </w:rPr>
      </w:pPr>
    </w:p>
    <w:p>
      <w:pPr>
        <w:spacing w:line="360" w:lineRule="auto"/>
        <w:ind w:firstLine="2502" w:firstLineChars="890"/>
        <w:rPr>
          <w:rFonts w:ascii="宋体" w:hAnsi="宋体" w:cs="宋体"/>
          <w:b/>
          <w:color w:val="000000" w:themeColor="text1"/>
          <w:sz w:val="28"/>
        </w:rPr>
      </w:pPr>
    </w:p>
    <w:p>
      <w:pPr>
        <w:spacing w:line="360" w:lineRule="auto"/>
        <w:ind w:firstLine="2502" w:firstLineChars="890"/>
        <w:rPr>
          <w:rFonts w:ascii="宋体" w:hAnsi="宋体" w:cs="宋体"/>
          <w:b/>
          <w:color w:val="000000" w:themeColor="text1"/>
          <w:sz w:val="28"/>
        </w:rPr>
      </w:pPr>
    </w:p>
    <w:p>
      <w:pPr>
        <w:spacing w:line="360" w:lineRule="auto"/>
        <w:ind w:firstLine="2502" w:firstLineChars="890"/>
        <w:rPr>
          <w:rFonts w:ascii="宋体" w:hAnsi="宋体" w:cs="宋体"/>
          <w:b/>
          <w:color w:val="000000" w:themeColor="text1"/>
          <w:sz w:val="28"/>
        </w:rPr>
      </w:pPr>
    </w:p>
    <w:p>
      <w:pPr>
        <w:spacing w:line="360" w:lineRule="auto"/>
        <w:ind w:firstLine="2502" w:firstLineChars="890"/>
        <w:rPr>
          <w:rFonts w:ascii="宋体" w:hAnsi="宋体" w:cs="宋体"/>
          <w:b/>
          <w:color w:val="000000" w:themeColor="text1"/>
          <w:sz w:val="28"/>
        </w:rPr>
      </w:pPr>
    </w:p>
    <w:p>
      <w:pPr>
        <w:spacing w:line="360" w:lineRule="auto"/>
        <w:ind w:firstLine="2502" w:firstLineChars="890"/>
        <w:rPr>
          <w:rFonts w:ascii="宋体" w:hAnsi="宋体" w:cs="宋体"/>
          <w:b/>
          <w:color w:val="000000" w:themeColor="text1"/>
          <w:sz w:val="28"/>
        </w:rPr>
      </w:pPr>
    </w:p>
    <w:p>
      <w:pPr>
        <w:spacing w:line="360" w:lineRule="auto"/>
        <w:ind w:firstLine="2502" w:firstLineChars="890"/>
        <w:rPr>
          <w:rFonts w:ascii="宋体" w:hAnsi="宋体" w:cs="宋体"/>
          <w:b/>
          <w:color w:val="000000" w:themeColor="text1"/>
          <w:sz w:val="28"/>
        </w:rPr>
      </w:pPr>
    </w:p>
    <w:p>
      <w:pPr>
        <w:spacing w:line="360" w:lineRule="auto"/>
        <w:ind w:firstLine="2502" w:firstLineChars="890"/>
        <w:rPr>
          <w:rFonts w:ascii="宋体" w:hAnsi="宋体" w:cs="宋体"/>
          <w:b/>
          <w:color w:val="000000" w:themeColor="text1"/>
          <w:sz w:val="28"/>
        </w:rPr>
      </w:pPr>
    </w:p>
    <w:p>
      <w:pPr>
        <w:spacing w:line="360" w:lineRule="auto"/>
        <w:jc w:val="center"/>
        <w:rPr>
          <w:rFonts w:ascii="宋体" w:hAnsi="宋体" w:cs="宋体"/>
          <w:color w:val="000000" w:themeColor="text1"/>
          <w:sz w:val="28"/>
          <w:szCs w:val="28"/>
        </w:rPr>
      </w:pPr>
      <w:r>
        <w:rPr>
          <w:rFonts w:hint="eastAsia" w:ascii="宋体" w:hAnsi="宋体" w:cs="宋体"/>
          <w:color w:val="000000" w:themeColor="text1"/>
        </w:rPr>
        <w:br w:type="page"/>
      </w:r>
      <w:bookmarkStart w:id="169" w:name="_Toc6627"/>
      <w:r>
        <w:rPr>
          <w:rStyle w:val="79"/>
          <w:rFonts w:hint="eastAsia" w:ascii="宋体" w:hAnsi="宋体" w:cs="宋体"/>
          <w:bCs w:val="0"/>
          <w:color w:val="000000" w:themeColor="text1"/>
          <w:sz w:val="28"/>
          <w:szCs w:val="28"/>
        </w:rPr>
        <w:t>投标单位（供应商）反商业贿赂承诺书</w:t>
      </w:r>
      <w:bookmarkEnd w:id="169"/>
    </w:p>
    <w:p>
      <w:pPr>
        <w:pStyle w:val="19"/>
        <w:spacing w:before="120"/>
        <w:rPr>
          <w:rFonts w:ascii="宋体" w:hAnsi="宋体" w:cs="宋体"/>
          <w:color w:val="000000" w:themeColor="text1"/>
          <w:sz w:val="24"/>
          <w:szCs w:val="24"/>
        </w:rPr>
      </w:pPr>
      <w:r>
        <w:rPr>
          <w:rFonts w:hint="eastAsia" w:ascii="宋体" w:hAnsi="宋体" w:cs="宋体"/>
          <w:color w:val="000000" w:themeColor="text1"/>
          <w:sz w:val="24"/>
          <w:szCs w:val="24"/>
        </w:rPr>
        <w:t xml:space="preserve">   </w:t>
      </w:r>
    </w:p>
    <w:p>
      <w:pPr>
        <w:pStyle w:val="19"/>
        <w:spacing w:before="120"/>
        <w:rPr>
          <w:rFonts w:ascii="宋体" w:hAnsi="宋体" w:cs="宋体"/>
          <w:color w:val="000000" w:themeColor="text1"/>
          <w:sz w:val="24"/>
          <w:szCs w:val="24"/>
        </w:rPr>
      </w:pPr>
    </w:p>
    <w:p>
      <w:pPr>
        <w:pStyle w:val="19"/>
        <w:spacing w:before="120" w:line="360" w:lineRule="auto"/>
        <w:ind w:left="120" w:leftChars="57" w:firstLine="520" w:firstLineChars="217"/>
        <w:rPr>
          <w:rFonts w:ascii="宋体" w:hAnsi="宋体" w:cs="宋体"/>
          <w:color w:val="000000" w:themeColor="text1"/>
          <w:sz w:val="24"/>
          <w:szCs w:val="24"/>
        </w:rPr>
      </w:pPr>
      <w:r>
        <w:rPr>
          <w:rFonts w:hint="eastAsia" w:ascii="宋体" w:hAnsi="宋体" w:cs="宋体"/>
          <w:color w:val="000000" w:themeColor="text1"/>
          <w:sz w:val="24"/>
          <w:szCs w:val="24"/>
        </w:rPr>
        <w:t>我单位承诺在</w:t>
      </w:r>
      <w:r>
        <w:rPr>
          <w:rFonts w:hint="eastAsia" w:ascii="宋体" w:hAnsi="宋体" w:cs="宋体"/>
          <w:color w:val="000000" w:themeColor="text1"/>
          <w:sz w:val="24"/>
          <w:szCs w:val="24"/>
          <w:u w:val="single"/>
        </w:rPr>
        <w:t xml:space="preserve">                                                （项目名称）</w:t>
      </w:r>
      <w:r>
        <w:rPr>
          <w:rFonts w:hint="eastAsia" w:ascii="宋体" w:hAnsi="宋体" w:cs="宋体"/>
          <w:color w:val="000000" w:themeColor="text1"/>
          <w:sz w:val="24"/>
          <w:szCs w:val="24"/>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9"/>
        <w:spacing w:before="120" w:line="360" w:lineRule="auto"/>
        <w:ind w:firstLine="405"/>
        <w:rPr>
          <w:rFonts w:ascii="宋体" w:hAnsi="宋体" w:cs="宋体"/>
          <w:color w:val="000000" w:themeColor="text1"/>
          <w:sz w:val="24"/>
          <w:szCs w:val="24"/>
        </w:rPr>
      </w:pPr>
      <w:r>
        <w:rPr>
          <w:rFonts w:hint="eastAsia" w:ascii="宋体" w:hAnsi="宋体" w:cs="宋体"/>
          <w:color w:val="000000" w:themeColor="text1"/>
          <w:sz w:val="24"/>
          <w:szCs w:val="24"/>
        </w:rPr>
        <w:t xml:space="preserve"> </w:t>
      </w:r>
    </w:p>
    <w:p>
      <w:pPr>
        <w:pStyle w:val="19"/>
        <w:spacing w:before="120" w:line="360" w:lineRule="auto"/>
        <w:ind w:firstLine="405"/>
        <w:rPr>
          <w:rFonts w:ascii="宋体" w:hAnsi="宋体" w:cs="宋体"/>
          <w:color w:val="000000" w:themeColor="text1"/>
          <w:sz w:val="24"/>
          <w:szCs w:val="24"/>
        </w:rPr>
      </w:pPr>
      <w:r>
        <w:rPr>
          <w:rFonts w:hint="eastAsia" w:ascii="宋体" w:hAnsi="宋体" w:cs="宋体"/>
          <w:color w:val="000000" w:themeColor="text1"/>
          <w:sz w:val="24"/>
          <w:szCs w:val="24"/>
        </w:rPr>
        <w:t>单位名称：（盖章）</w:t>
      </w:r>
    </w:p>
    <w:p>
      <w:pPr>
        <w:pStyle w:val="19"/>
        <w:spacing w:before="120" w:line="360" w:lineRule="auto"/>
        <w:ind w:firstLine="405"/>
        <w:rPr>
          <w:rFonts w:ascii="宋体" w:hAnsi="宋体" w:cs="宋体"/>
          <w:color w:val="000000" w:themeColor="text1"/>
          <w:sz w:val="24"/>
          <w:szCs w:val="24"/>
        </w:rPr>
      </w:pPr>
      <w:r>
        <w:rPr>
          <w:rFonts w:hint="eastAsia" w:ascii="宋体" w:hAnsi="宋体" w:cs="宋体"/>
          <w:color w:val="000000" w:themeColor="text1"/>
          <w:sz w:val="24"/>
          <w:szCs w:val="24"/>
        </w:rPr>
        <w:t>法定代表人：（签字盖章）</w:t>
      </w:r>
    </w:p>
    <w:p>
      <w:pPr>
        <w:pStyle w:val="19"/>
        <w:spacing w:before="120" w:line="360" w:lineRule="auto"/>
        <w:ind w:firstLine="405"/>
        <w:rPr>
          <w:rFonts w:ascii="宋体" w:hAnsi="宋体" w:cs="宋体"/>
          <w:color w:val="000000" w:themeColor="text1"/>
          <w:sz w:val="24"/>
          <w:szCs w:val="24"/>
        </w:rPr>
      </w:pPr>
      <w:r>
        <w:rPr>
          <w:rFonts w:hint="eastAsia" w:ascii="宋体" w:hAnsi="宋体" w:cs="宋体"/>
          <w:color w:val="000000" w:themeColor="text1"/>
          <w:sz w:val="24"/>
          <w:szCs w:val="24"/>
        </w:rPr>
        <w:t>项目经办人：</w:t>
      </w:r>
    </w:p>
    <w:p>
      <w:pPr>
        <w:pStyle w:val="19"/>
        <w:spacing w:before="120" w:line="360" w:lineRule="auto"/>
        <w:ind w:firstLine="405"/>
        <w:rPr>
          <w:rFonts w:ascii="宋体" w:hAnsi="宋体" w:cs="宋体"/>
          <w:color w:val="000000" w:themeColor="text1"/>
          <w:sz w:val="24"/>
          <w:szCs w:val="24"/>
        </w:rPr>
      </w:pPr>
    </w:p>
    <w:p>
      <w:pPr>
        <w:pStyle w:val="19"/>
        <w:spacing w:before="120" w:line="360" w:lineRule="auto"/>
        <w:ind w:firstLine="405"/>
        <w:rPr>
          <w:rFonts w:ascii="宋体" w:hAnsi="宋体" w:cs="宋体"/>
          <w:color w:val="000000" w:themeColor="text1"/>
          <w:sz w:val="24"/>
          <w:szCs w:val="24"/>
        </w:rPr>
      </w:pPr>
    </w:p>
    <w:p>
      <w:pPr>
        <w:pStyle w:val="19"/>
        <w:spacing w:before="120" w:line="360" w:lineRule="auto"/>
        <w:ind w:firstLine="405"/>
        <w:rPr>
          <w:rFonts w:ascii="宋体" w:hAnsi="宋体" w:cs="宋体"/>
          <w:color w:val="000000" w:themeColor="text1"/>
          <w:sz w:val="24"/>
          <w:szCs w:val="24"/>
        </w:rPr>
      </w:pPr>
      <w:r>
        <w:rPr>
          <w:rFonts w:hint="eastAsia" w:ascii="宋体" w:hAnsi="宋体" w:cs="宋体"/>
          <w:color w:val="000000" w:themeColor="text1"/>
          <w:sz w:val="24"/>
          <w:szCs w:val="24"/>
        </w:rPr>
        <w:t xml:space="preserve">                                   日  期：   年   月   日</w:t>
      </w:r>
    </w:p>
    <w:p>
      <w:pPr>
        <w:pStyle w:val="19"/>
        <w:spacing w:before="120" w:line="360" w:lineRule="auto"/>
        <w:rPr>
          <w:rFonts w:ascii="宋体" w:hAnsi="宋体" w:cs="宋体"/>
          <w:color w:val="000000" w:themeColor="text1"/>
          <w:sz w:val="24"/>
          <w:szCs w:val="24"/>
        </w:rPr>
      </w:pPr>
    </w:p>
    <w:p>
      <w:pPr>
        <w:pStyle w:val="19"/>
        <w:spacing w:before="120" w:line="360" w:lineRule="auto"/>
        <w:ind w:firstLine="405"/>
        <w:rPr>
          <w:rFonts w:ascii="宋体" w:hAnsi="宋体" w:cs="宋体"/>
          <w:color w:val="000000" w:themeColor="text1"/>
          <w:sz w:val="24"/>
          <w:szCs w:val="24"/>
        </w:rPr>
      </w:pPr>
    </w:p>
    <w:p>
      <w:pPr>
        <w:pStyle w:val="19"/>
        <w:spacing w:before="120" w:line="360" w:lineRule="auto"/>
        <w:ind w:firstLine="405"/>
        <w:rPr>
          <w:rFonts w:ascii="宋体" w:hAnsi="宋体" w:cs="宋体"/>
          <w:color w:val="000000" w:themeColor="text1"/>
          <w:sz w:val="24"/>
          <w:szCs w:val="24"/>
        </w:rPr>
      </w:pPr>
    </w:p>
    <w:p>
      <w:pPr>
        <w:pStyle w:val="19"/>
        <w:spacing w:before="120" w:line="360" w:lineRule="auto"/>
        <w:ind w:firstLine="405"/>
        <w:rPr>
          <w:rFonts w:ascii="宋体" w:hAnsi="宋体" w:cs="宋体"/>
          <w:color w:val="000000" w:themeColor="text1"/>
          <w:sz w:val="24"/>
          <w:szCs w:val="24"/>
        </w:rPr>
      </w:pPr>
      <w:r>
        <w:rPr>
          <w:rFonts w:ascii="宋体" w:hAnsi="宋体" w:cs="宋体"/>
          <w:color w:val="000000" w:themeColor="text1"/>
          <w:sz w:val="24"/>
          <w:szCs w:val="24"/>
        </w:rPr>
        <w:br w:type="page"/>
      </w:r>
    </w:p>
    <w:p>
      <w:pPr>
        <w:spacing w:line="400" w:lineRule="exact"/>
        <w:ind w:right="86"/>
        <w:jc w:val="center"/>
        <w:outlineLvl w:val="0"/>
        <w:rPr>
          <w:rFonts w:hint="eastAsia" w:ascii="宋体" w:hAnsi="宋体" w:eastAsia="宋体"/>
          <w:b/>
          <w:bCs/>
          <w:color w:val="000000" w:themeColor="text1"/>
          <w:sz w:val="28"/>
          <w:szCs w:val="28"/>
          <w:lang w:eastAsia="zh-CN"/>
        </w:rPr>
      </w:pPr>
      <w:r>
        <w:rPr>
          <w:rFonts w:hint="eastAsia" w:ascii="宋体" w:hAnsi="宋体"/>
          <w:b/>
          <w:bCs/>
          <w:color w:val="000000" w:themeColor="text1"/>
          <w:sz w:val="28"/>
          <w:szCs w:val="28"/>
        </w:rPr>
        <w:t>经年审计的上年度会计报表</w:t>
      </w:r>
      <w:r>
        <w:rPr>
          <w:rFonts w:hint="eastAsia" w:ascii="宋体" w:hAnsi="宋体"/>
          <w:b/>
          <w:bCs/>
          <w:color w:val="000000" w:themeColor="text1"/>
          <w:sz w:val="28"/>
          <w:szCs w:val="28"/>
          <w:lang w:eastAsia="zh-CN"/>
        </w:rPr>
        <w:t>（</w:t>
      </w:r>
      <w:r>
        <w:rPr>
          <w:rFonts w:hint="eastAsia" w:ascii="宋体" w:hAnsi="宋体"/>
          <w:b/>
          <w:bCs/>
          <w:color w:val="000000" w:themeColor="text1"/>
          <w:sz w:val="28"/>
          <w:szCs w:val="28"/>
          <w:lang w:val="en-US" w:eastAsia="zh-CN"/>
        </w:rPr>
        <w:t>新成立公司可不提供</w:t>
      </w:r>
      <w:r>
        <w:rPr>
          <w:rFonts w:hint="eastAsia" w:ascii="宋体" w:hAnsi="宋体"/>
          <w:b/>
          <w:bCs/>
          <w:color w:val="000000" w:themeColor="text1"/>
          <w:sz w:val="28"/>
          <w:szCs w:val="28"/>
          <w:lang w:eastAsia="zh-CN"/>
        </w:rPr>
        <w:t>）</w:t>
      </w:r>
    </w:p>
    <w:p>
      <w:pPr>
        <w:spacing w:line="400" w:lineRule="exact"/>
        <w:ind w:right="86"/>
        <w:jc w:val="center"/>
        <w:outlineLvl w:val="0"/>
        <w:rPr>
          <w:rFonts w:hint="eastAsia" w:ascii="宋体" w:hAnsi="宋体"/>
          <w:b/>
          <w:bCs/>
          <w:color w:val="000000" w:themeColor="text1"/>
          <w:sz w:val="28"/>
          <w:szCs w:val="28"/>
        </w:rPr>
      </w:pPr>
    </w:p>
    <w:p>
      <w:pPr>
        <w:spacing w:line="400" w:lineRule="exact"/>
        <w:ind w:right="86"/>
        <w:jc w:val="center"/>
        <w:outlineLvl w:val="0"/>
        <w:rPr>
          <w:rFonts w:hint="eastAsia" w:ascii="宋体" w:hAnsi="宋体"/>
          <w:b/>
          <w:bCs/>
          <w:color w:val="000000" w:themeColor="text1"/>
          <w:sz w:val="28"/>
          <w:szCs w:val="28"/>
        </w:rPr>
      </w:pPr>
    </w:p>
    <w:p>
      <w:pPr>
        <w:spacing w:line="400" w:lineRule="exact"/>
        <w:ind w:right="86"/>
        <w:jc w:val="center"/>
        <w:outlineLvl w:val="0"/>
        <w:rPr>
          <w:rFonts w:ascii="宋体" w:hAnsi="宋体"/>
          <w:b/>
          <w:bCs/>
          <w:color w:val="000000" w:themeColor="text1"/>
          <w:sz w:val="28"/>
          <w:szCs w:val="28"/>
        </w:rPr>
      </w:pPr>
      <w:r>
        <w:rPr>
          <w:rFonts w:hint="eastAsia" w:ascii="宋体" w:hAnsi="宋体"/>
          <w:b/>
          <w:bCs/>
          <w:color w:val="000000" w:themeColor="text1"/>
          <w:sz w:val="28"/>
          <w:szCs w:val="28"/>
        </w:rPr>
        <w:t>其它必须的资料及有利于投标的资料</w:t>
      </w:r>
    </w:p>
    <w:p>
      <w:pPr>
        <w:pStyle w:val="19"/>
        <w:spacing w:before="120" w:line="360" w:lineRule="auto"/>
        <w:ind w:firstLine="405"/>
        <w:rPr>
          <w:rFonts w:ascii="宋体" w:hAnsi="宋体" w:cs="宋体"/>
          <w:color w:val="000000" w:themeColor="text1"/>
          <w:sz w:val="24"/>
          <w:szCs w:val="24"/>
        </w:rPr>
      </w:pPr>
      <w:r>
        <w:rPr>
          <w:rFonts w:hint="eastAsia" w:ascii="宋体" w:hAnsi="宋体" w:cs="宋体"/>
          <w:color w:val="000000" w:themeColor="text1"/>
          <w:sz w:val="24"/>
          <w:szCs w:val="24"/>
        </w:rPr>
        <w:t>注：</w:t>
      </w:r>
    </w:p>
    <w:p>
      <w:pPr>
        <w:pStyle w:val="19"/>
        <w:spacing w:before="120" w:line="360" w:lineRule="auto"/>
        <w:rPr>
          <w:rFonts w:ascii="宋体" w:hAnsi="宋体" w:cs="宋体"/>
          <w:color w:val="auto"/>
          <w:sz w:val="24"/>
          <w:szCs w:val="24"/>
          <w:highlight w:val="none"/>
        </w:rPr>
      </w:pPr>
      <w:r>
        <w:rPr>
          <w:rFonts w:hint="eastAsia" w:ascii="宋体" w:hAnsi="宋体" w:cs="宋体"/>
          <w:color w:val="auto"/>
          <w:sz w:val="24"/>
          <w:szCs w:val="24"/>
          <w:highlight w:val="none"/>
        </w:rPr>
        <w:t>近三年内（本项目投标截止期前）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pPr>
        <w:pStyle w:val="19"/>
        <w:spacing w:before="120" w:line="360" w:lineRule="auto"/>
        <w:rPr>
          <w:rFonts w:ascii="宋体" w:hAnsi="宋体" w:cs="宋体"/>
          <w:color w:val="auto"/>
          <w:sz w:val="24"/>
          <w:szCs w:val="24"/>
          <w:highlight w:val="none"/>
        </w:rPr>
      </w:pPr>
    </w:p>
    <w:p>
      <w:pPr>
        <w:pStyle w:val="19"/>
        <w:spacing w:before="120" w:line="360" w:lineRule="auto"/>
        <w:rPr>
          <w:rFonts w:ascii="宋体" w:hAnsi="宋体" w:cs="宋体"/>
          <w:color w:val="auto"/>
          <w:sz w:val="24"/>
          <w:szCs w:val="24"/>
          <w:highlight w:val="none"/>
        </w:rPr>
      </w:pPr>
    </w:p>
    <w:p>
      <w:pPr>
        <w:pStyle w:val="19"/>
        <w:spacing w:before="120" w:line="360" w:lineRule="auto"/>
        <w:rPr>
          <w:rFonts w:ascii="宋体" w:hAnsi="宋体" w:cs="宋体"/>
          <w:color w:val="auto"/>
          <w:sz w:val="24"/>
          <w:szCs w:val="24"/>
          <w:highlight w:val="none"/>
        </w:rPr>
      </w:pPr>
    </w:p>
    <w:p>
      <w:pPr>
        <w:pStyle w:val="19"/>
        <w:spacing w:before="120" w:line="360" w:lineRule="auto"/>
        <w:rPr>
          <w:rFonts w:ascii="宋体" w:hAnsi="宋体" w:cs="宋体"/>
          <w:color w:val="auto"/>
          <w:sz w:val="24"/>
          <w:szCs w:val="24"/>
          <w:highlight w:val="none"/>
        </w:rPr>
      </w:pPr>
    </w:p>
    <w:p>
      <w:pPr>
        <w:pStyle w:val="19"/>
        <w:spacing w:before="120" w:line="360" w:lineRule="auto"/>
        <w:rPr>
          <w:rFonts w:ascii="宋体" w:hAnsi="宋体" w:cs="宋体"/>
          <w:color w:val="auto"/>
          <w:sz w:val="24"/>
          <w:szCs w:val="24"/>
          <w:highlight w:val="none"/>
        </w:rPr>
        <w:sectPr>
          <w:headerReference r:id="rId13" w:type="default"/>
          <w:footerReference r:id="rId14" w:type="default"/>
          <w:pgSz w:w="11907" w:h="16840"/>
          <w:pgMar w:top="1020" w:right="1287" w:bottom="566"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13"/>
        <w:jc w:val="center"/>
        <w:rPr>
          <w:rFonts w:ascii="宋体"/>
          <w:color w:val="auto"/>
          <w:sz w:val="32"/>
          <w:szCs w:val="32"/>
          <w:highlight w:val="none"/>
        </w:rPr>
      </w:pPr>
      <w:r>
        <w:rPr>
          <w:rFonts w:hint="eastAsia" w:ascii="宋体" w:hAnsi="宋体" w:eastAsia="宋体"/>
          <w:b/>
          <w:bCs/>
          <w:color w:val="auto"/>
          <w:spacing w:val="60"/>
          <w:sz w:val="32"/>
          <w:szCs w:val="32"/>
          <w:highlight w:val="none"/>
        </w:rPr>
        <w:t>注意事项</w:t>
      </w:r>
    </w:p>
    <w:p>
      <w:pPr>
        <w:rPr>
          <w:rFonts w:ascii="宋体"/>
          <w:color w:val="auto"/>
          <w:sz w:val="24"/>
          <w:highlight w:val="none"/>
        </w:rPr>
      </w:pPr>
      <w:r>
        <w:rPr>
          <w:rFonts w:ascii="宋体" w:hAnsi="宋体"/>
          <w:color w:val="auto"/>
          <w:sz w:val="28"/>
          <w:highlight w:val="none"/>
        </w:rPr>
        <w:t>1</w:t>
      </w:r>
      <w:r>
        <w:rPr>
          <w:rFonts w:hint="eastAsia" w:ascii="宋体" w:hAnsi="宋体"/>
          <w:color w:val="auto"/>
          <w:sz w:val="28"/>
          <w:highlight w:val="none"/>
        </w:rPr>
        <w:t>、</w:t>
      </w:r>
      <w:r>
        <w:rPr>
          <w:rFonts w:hint="eastAsia" w:ascii="宋体" w:hAnsi="宋体"/>
          <w:color w:val="auto"/>
          <w:sz w:val="24"/>
          <w:highlight w:val="none"/>
        </w:rPr>
        <w:t>投标人对所附表格中要求的资料和询问应做出肯定的回答。</w:t>
      </w:r>
    </w:p>
    <w:p>
      <w:pPr>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、招标文件的签字人应保证他所做的声明及对一切问题的回答的真实性和准确。</w:t>
      </w:r>
    </w:p>
    <w:p>
      <w:pPr>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、投标人提供的招标文件将由招标人使用，并据此进行评价和判断，确定投标人的能力。</w:t>
      </w:r>
    </w:p>
    <w:p>
      <w:pPr>
        <w:rPr>
          <w:rFonts w:hint="eastAsia" w:ascii="宋体" w:eastAsia="宋体"/>
          <w:color w:val="auto"/>
          <w:highlight w:val="none"/>
          <w:lang w:eastAsia="zh-CN"/>
        </w:rPr>
      </w:pPr>
      <w:r>
        <w:rPr>
          <w:rFonts w:ascii="宋体" w:hAnsi="宋体"/>
          <w:color w:val="auto"/>
          <w:sz w:val="24"/>
          <w:highlight w:val="none"/>
        </w:rPr>
        <w:t>4</w:t>
      </w:r>
      <w:r>
        <w:rPr>
          <w:rFonts w:hint="eastAsia" w:ascii="宋体" w:hAnsi="宋体"/>
          <w:color w:val="auto"/>
          <w:sz w:val="24"/>
          <w:highlight w:val="none"/>
        </w:rPr>
        <w:t>、投标人提交的文件将给予保密，但不退</w:t>
      </w:r>
      <w:r>
        <w:rPr>
          <w:rFonts w:hint="eastAsia" w:ascii="宋体" w:hAnsi="宋体"/>
          <w:color w:val="auto"/>
          <w:sz w:val="24"/>
          <w:highlight w:val="none"/>
          <w:lang w:val="en-US" w:eastAsia="zh-CN"/>
        </w:rPr>
        <w:t>还</w:t>
      </w:r>
      <w:r>
        <w:rPr>
          <w:rFonts w:hint="eastAsia" w:ascii="宋体" w:hAnsi="宋体"/>
          <w:color w:val="auto"/>
          <w:sz w:val="24"/>
          <w:highlight w:val="none"/>
          <w:lang w:eastAsia="zh-CN"/>
        </w:rPr>
        <w:t>。</w:t>
      </w:r>
    </w:p>
    <w:sectPr>
      <w:footerReference r:id="rId16" w:type="first"/>
      <w:footerReference r:id="rId15" w:type="default"/>
      <w:pgSz w:w="11906" w:h="16838"/>
      <w:pgMar w:top="1361" w:right="1489" w:bottom="1361" w:left="1797" w:header="851" w:footer="992" w:gutter="0"/>
      <w:pgNumType w:fmt="decimal" w:start="47"/>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w:pict>
        <v:shape id="_x0000_s3088" o:spid="_x0000_s308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sz w:val="18"/>
      </w:rPr>
      <w:pict>
        <v:shape id="_x0000_s3091" o:spid="_x0000_s309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w:r>
  </w:p>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59" w:rightChars="171" w:firstLine="360" w:firstLineChars="200"/>
    </w:pPr>
    <w:r>
      <w:rPr>
        <w:sz w:val="18"/>
      </w:rPr>
      <w:pict>
        <v:shape id="_x0000_s3092" o:spid="_x0000_s309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default"/>
        <w:lang w:val="en-US"/>
      </w:rPr>
    </w:pPr>
    <w:r>
      <w:rPr>
        <w:sz w:val="18"/>
      </w:rPr>
      <w:pict>
        <v:shape id="_x0000_s3093" o:spid="_x0000_s309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3104" o:spid="_x0000_s3104"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BqjK8BAABN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xdnNKHHc4oz2Lz/3v/7sf/8g04vcoD5AjXmPATPTcO0HTB79gM6se1DR5i8q&#10;IhjHVu9O7ZVDIiI/ms/m8wpDAmPjBfHZ2/MQId1Jb0k2GhpxfqWtfHsP6ZA6puRqzt9qY8oMjfvg&#10;QMzsYZn7gWO20rAajoJWvt2hnh5H31CHu0mJ+eqws3lLRiOOxmo0NiHqdYfUpoUXhKtNQhKFW65w&#10;gD0WxpkVdcf9ykvx/l6y3v6C5S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BqjK8BAABN&#10;AwAADgAAAAAAAAABACAAAAAeAQAAZHJzL2Uyb0RvYy54bWxQSwUGAAAAAAYABgBZAQAAPwUAAAAA&#10;">
          <v:path/>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59" w:rightChars="171" w:firstLine="360" w:firstLineChars="200"/>
      <w:jc w:val="center"/>
    </w:pPr>
    <w:r>
      <w:rPr>
        <w:sz w:val="18"/>
      </w:rPr>
      <w:pict>
        <v:shape id="_x0000_s3100" o:spid="_x0000_s3100"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w:pict>
        <v:shape id="_x0000_s3101" o:spid="_x0000_s3101"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554C7"/>
    <w:multiLevelType w:val="singleLevel"/>
    <w:tmpl w:val="899554C7"/>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31AFB11"/>
    <w:multiLevelType w:val="singleLevel"/>
    <w:tmpl w:val="031AFB11"/>
    <w:lvl w:ilvl="0" w:tentative="0">
      <w:start w:val="3"/>
      <w:numFmt w:val="chineseCounting"/>
      <w:suff w:val="space"/>
      <w:lvlText w:val="第%1章"/>
      <w:lvlJc w:val="left"/>
      <w:rPr>
        <w:rFonts w:hint="eastAsia"/>
      </w:rPr>
    </w:lvl>
  </w:abstractNum>
  <w:abstractNum w:abstractNumId="3">
    <w:nsid w:val="06B55C6C"/>
    <w:multiLevelType w:val="singleLevel"/>
    <w:tmpl w:val="06B55C6C"/>
    <w:lvl w:ilvl="0" w:tentative="0">
      <w:start w:val="2"/>
      <w:numFmt w:val="decimal"/>
      <w:lvlText w:val="%1."/>
      <w:lvlJc w:val="left"/>
      <w:pPr>
        <w:tabs>
          <w:tab w:val="left" w:pos="312"/>
        </w:tabs>
        <w:ind w:left="480" w:firstLine="0"/>
      </w:p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6C02D4F2"/>
    <w:multiLevelType w:val="singleLevel"/>
    <w:tmpl w:val="6C02D4F2"/>
    <w:lvl w:ilvl="0" w:tentative="0">
      <w:start w:val="1"/>
      <w:numFmt w:val="decimal"/>
      <w:suff w:val="nothing"/>
      <w:lvlText w:val="%1、"/>
      <w:lvlJc w:val="left"/>
    </w:lvl>
  </w:abstractNum>
  <w:abstractNum w:abstractNumId="6">
    <w:nsid w:val="7C259FE9"/>
    <w:multiLevelType w:val="singleLevel"/>
    <w:tmpl w:val="7C259FE9"/>
    <w:lvl w:ilvl="0" w:tentative="0">
      <w:start w:val="1"/>
      <w:numFmt w:val="chineseCounting"/>
      <w:suff w:val="nothing"/>
      <w:lvlText w:val="%1、"/>
      <w:lvlJc w:val="left"/>
      <w:rPr>
        <w:rFonts w:hint="eastAsia"/>
      </w:r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E90"/>
    <w:rsid w:val="00001FDE"/>
    <w:rsid w:val="00004BBA"/>
    <w:rsid w:val="000059F1"/>
    <w:rsid w:val="00005F45"/>
    <w:rsid w:val="00007B46"/>
    <w:rsid w:val="00010F3E"/>
    <w:rsid w:val="000115B6"/>
    <w:rsid w:val="000131F1"/>
    <w:rsid w:val="00014A9E"/>
    <w:rsid w:val="00016BDE"/>
    <w:rsid w:val="0002118F"/>
    <w:rsid w:val="0002166A"/>
    <w:rsid w:val="00025884"/>
    <w:rsid w:val="00032829"/>
    <w:rsid w:val="00033AB3"/>
    <w:rsid w:val="00036699"/>
    <w:rsid w:val="00044EAC"/>
    <w:rsid w:val="000466FA"/>
    <w:rsid w:val="000564C7"/>
    <w:rsid w:val="00057FD8"/>
    <w:rsid w:val="0006192A"/>
    <w:rsid w:val="00066ED2"/>
    <w:rsid w:val="00067E13"/>
    <w:rsid w:val="00071EAD"/>
    <w:rsid w:val="000743CD"/>
    <w:rsid w:val="000811D4"/>
    <w:rsid w:val="0008127F"/>
    <w:rsid w:val="000837AC"/>
    <w:rsid w:val="000839C8"/>
    <w:rsid w:val="00085592"/>
    <w:rsid w:val="000904B8"/>
    <w:rsid w:val="000924BF"/>
    <w:rsid w:val="00097452"/>
    <w:rsid w:val="00097819"/>
    <w:rsid w:val="00097C5A"/>
    <w:rsid w:val="000A1F15"/>
    <w:rsid w:val="000A53F8"/>
    <w:rsid w:val="000A5497"/>
    <w:rsid w:val="000A7265"/>
    <w:rsid w:val="000B0FB0"/>
    <w:rsid w:val="000B4CE8"/>
    <w:rsid w:val="000C0402"/>
    <w:rsid w:val="000C17E4"/>
    <w:rsid w:val="000C4A63"/>
    <w:rsid w:val="000C5560"/>
    <w:rsid w:val="000D404E"/>
    <w:rsid w:val="000D5943"/>
    <w:rsid w:val="000D5BD1"/>
    <w:rsid w:val="000D71B3"/>
    <w:rsid w:val="000E3027"/>
    <w:rsid w:val="000E485A"/>
    <w:rsid w:val="000E4E76"/>
    <w:rsid w:val="000E5D05"/>
    <w:rsid w:val="000E7E83"/>
    <w:rsid w:val="000F2519"/>
    <w:rsid w:val="000F3127"/>
    <w:rsid w:val="000F3D3B"/>
    <w:rsid w:val="000F5564"/>
    <w:rsid w:val="00101EFE"/>
    <w:rsid w:val="0010420E"/>
    <w:rsid w:val="0010575D"/>
    <w:rsid w:val="001062BB"/>
    <w:rsid w:val="00106B90"/>
    <w:rsid w:val="00107A62"/>
    <w:rsid w:val="00110236"/>
    <w:rsid w:val="00114198"/>
    <w:rsid w:val="0011570E"/>
    <w:rsid w:val="001162DC"/>
    <w:rsid w:val="00121222"/>
    <w:rsid w:val="001274CD"/>
    <w:rsid w:val="00132B2F"/>
    <w:rsid w:val="0013597A"/>
    <w:rsid w:val="00136632"/>
    <w:rsid w:val="0013743C"/>
    <w:rsid w:val="00141E3D"/>
    <w:rsid w:val="00142EB3"/>
    <w:rsid w:val="00143299"/>
    <w:rsid w:val="001516EE"/>
    <w:rsid w:val="00152047"/>
    <w:rsid w:val="001558CC"/>
    <w:rsid w:val="0015599E"/>
    <w:rsid w:val="00157F50"/>
    <w:rsid w:val="0016102D"/>
    <w:rsid w:val="0016153F"/>
    <w:rsid w:val="00161CCC"/>
    <w:rsid w:val="00161DA9"/>
    <w:rsid w:val="00171ED4"/>
    <w:rsid w:val="00172A27"/>
    <w:rsid w:val="00175D97"/>
    <w:rsid w:val="00176FBD"/>
    <w:rsid w:val="00177124"/>
    <w:rsid w:val="00177CCD"/>
    <w:rsid w:val="001800ED"/>
    <w:rsid w:val="001846A9"/>
    <w:rsid w:val="00190605"/>
    <w:rsid w:val="0019270C"/>
    <w:rsid w:val="001955B5"/>
    <w:rsid w:val="00196D96"/>
    <w:rsid w:val="00197861"/>
    <w:rsid w:val="00197CF9"/>
    <w:rsid w:val="001A19E9"/>
    <w:rsid w:val="001A2ADE"/>
    <w:rsid w:val="001A7436"/>
    <w:rsid w:val="001B1D0B"/>
    <w:rsid w:val="001C089A"/>
    <w:rsid w:val="001C5DEF"/>
    <w:rsid w:val="001C791A"/>
    <w:rsid w:val="001D26A6"/>
    <w:rsid w:val="001E13F5"/>
    <w:rsid w:val="001E5AF9"/>
    <w:rsid w:val="001E5BAC"/>
    <w:rsid w:val="001E7084"/>
    <w:rsid w:val="001E7CC2"/>
    <w:rsid w:val="00201974"/>
    <w:rsid w:val="00201E4D"/>
    <w:rsid w:val="00201FAF"/>
    <w:rsid w:val="002034A7"/>
    <w:rsid w:val="00203607"/>
    <w:rsid w:val="00204221"/>
    <w:rsid w:val="002053CF"/>
    <w:rsid w:val="00212A2D"/>
    <w:rsid w:val="00214242"/>
    <w:rsid w:val="002144D9"/>
    <w:rsid w:val="00222DB5"/>
    <w:rsid w:val="0022548D"/>
    <w:rsid w:val="00227137"/>
    <w:rsid w:val="00231814"/>
    <w:rsid w:val="00232BDE"/>
    <w:rsid w:val="00233F49"/>
    <w:rsid w:val="00234D20"/>
    <w:rsid w:val="00237447"/>
    <w:rsid w:val="00237A26"/>
    <w:rsid w:val="00243313"/>
    <w:rsid w:val="00246286"/>
    <w:rsid w:val="0025606B"/>
    <w:rsid w:val="00257B4B"/>
    <w:rsid w:val="00261679"/>
    <w:rsid w:val="00286713"/>
    <w:rsid w:val="0029154B"/>
    <w:rsid w:val="0029253E"/>
    <w:rsid w:val="00292F6B"/>
    <w:rsid w:val="00294D1B"/>
    <w:rsid w:val="00295869"/>
    <w:rsid w:val="00295E02"/>
    <w:rsid w:val="002A1D8A"/>
    <w:rsid w:val="002A5013"/>
    <w:rsid w:val="002A7520"/>
    <w:rsid w:val="002B0B27"/>
    <w:rsid w:val="002B38A5"/>
    <w:rsid w:val="002B4B4D"/>
    <w:rsid w:val="002B69F0"/>
    <w:rsid w:val="002C1C2C"/>
    <w:rsid w:val="002C2B28"/>
    <w:rsid w:val="002C3DBE"/>
    <w:rsid w:val="002C4C5C"/>
    <w:rsid w:val="002C6208"/>
    <w:rsid w:val="002D7006"/>
    <w:rsid w:val="002E5A3D"/>
    <w:rsid w:val="002E6B1A"/>
    <w:rsid w:val="002F0F17"/>
    <w:rsid w:val="002F2072"/>
    <w:rsid w:val="0030423E"/>
    <w:rsid w:val="00310BDD"/>
    <w:rsid w:val="00311665"/>
    <w:rsid w:val="0031510D"/>
    <w:rsid w:val="0032270E"/>
    <w:rsid w:val="00325F73"/>
    <w:rsid w:val="003261ED"/>
    <w:rsid w:val="003264D4"/>
    <w:rsid w:val="00327A75"/>
    <w:rsid w:val="00333939"/>
    <w:rsid w:val="00333AFB"/>
    <w:rsid w:val="00334155"/>
    <w:rsid w:val="003354E5"/>
    <w:rsid w:val="00337169"/>
    <w:rsid w:val="003402C3"/>
    <w:rsid w:val="003404E5"/>
    <w:rsid w:val="003410B3"/>
    <w:rsid w:val="00347CA1"/>
    <w:rsid w:val="003500E0"/>
    <w:rsid w:val="003542FB"/>
    <w:rsid w:val="0035779A"/>
    <w:rsid w:val="00365138"/>
    <w:rsid w:val="00367EB2"/>
    <w:rsid w:val="0037140F"/>
    <w:rsid w:val="0037246A"/>
    <w:rsid w:val="00374407"/>
    <w:rsid w:val="0037781F"/>
    <w:rsid w:val="0038029C"/>
    <w:rsid w:val="00384D48"/>
    <w:rsid w:val="00385515"/>
    <w:rsid w:val="00385F57"/>
    <w:rsid w:val="00386619"/>
    <w:rsid w:val="00386DA1"/>
    <w:rsid w:val="00391C18"/>
    <w:rsid w:val="00392FEB"/>
    <w:rsid w:val="00393320"/>
    <w:rsid w:val="00394100"/>
    <w:rsid w:val="003953D9"/>
    <w:rsid w:val="00395F3B"/>
    <w:rsid w:val="003A3DEF"/>
    <w:rsid w:val="003A4E91"/>
    <w:rsid w:val="003A55F4"/>
    <w:rsid w:val="003A708A"/>
    <w:rsid w:val="003A7283"/>
    <w:rsid w:val="003A7A7D"/>
    <w:rsid w:val="003B5151"/>
    <w:rsid w:val="003B5486"/>
    <w:rsid w:val="003B5FEB"/>
    <w:rsid w:val="003B6892"/>
    <w:rsid w:val="003C231C"/>
    <w:rsid w:val="003C3DBD"/>
    <w:rsid w:val="003C5878"/>
    <w:rsid w:val="003D1638"/>
    <w:rsid w:val="003D4E09"/>
    <w:rsid w:val="003D5650"/>
    <w:rsid w:val="003E1ECB"/>
    <w:rsid w:val="003E2BC4"/>
    <w:rsid w:val="003E6257"/>
    <w:rsid w:val="003E6393"/>
    <w:rsid w:val="003F3E4F"/>
    <w:rsid w:val="00400FEB"/>
    <w:rsid w:val="004015EA"/>
    <w:rsid w:val="00403A20"/>
    <w:rsid w:val="00403B9D"/>
    <w:rsid w:val="00405651"/>
    <w:rsid w:val="004058FC"/>
    <w:rsid w:val="00407D42"/>
    <w:rsid w:val="004113EC"/>
    <w:rsid w:val="00427AC4"/>
    <w:rsid w:val="00427C0F"/>
    <w:rsid w:val="00431423"/>
    <w:rsid w:val="00433523"/>
    <w:rsid w:val="00435DA2"/>
    <w:rsid w:val="00443972"/>
    <w:rsid w:val="00443F53"/>
    <w:rsid w:val="00444C59"/>
    <w:rsid w:val="00446455"/>
    <w:rsid w:val="0045116C"/>
    <w:rsid w:val="0045630D"/>
    <w:rsid w:val="00456AA6"/>
    <w:rsid w:val="004576C6"/>
    <w:rsid w:val="00462057"/>
    <w:rsid w:val="0047188A"/>
    <w:rsid w:val="00474CF8"/>
    <w:rsid w:val="00475638"/>
    <w:rsid w:val="00485218"/>
    <w:rsid w:val="00490C50"/>
    <w:rsid w:val="00493760"/>
    <w:rsid w:val="004A1EB8"/>
    <w:rsid w:val="004B79DA"/>
    <w:rsid w:val="004C291D"/>
    <w:rsid w:val="004C41BB"/>
    <w:rsid w:val="004C4874"/>
    <w:rsid w:val="004C6067"/>
    <w:rsid w:val="004D2D21"/>
    <w:rsid w:val="004D6658"/>
    <w:rsid w:val="004E69AD"/>
    <w:rsid w:val="004E7419"/>
    <w:rsid w:val="004F0D83"/>
    <w:rsid w:val="004F13B3"/>
    <w:rsid w:val="004F4734"/>
    <w:rsid w:val="004F693B"/>
    <w:rsid w:val="004F6CA2"/>
    <w:rsid w:val="00500052"/>
    <w:rsid w:val="00503F59"/>
    <w:rsid w:val="00505D82"/>
    <w:rsid w:val="00506F77"/>
    <w:rsid w:val="00507879"/>
    <w:rsid w:val="00510D8D"/>
    <w:rsid w:val="00513795"/>
    <w:rsid w:val="005164D2"/>
    <w:rsid w:val="00516520"/>
    <w:rsid w:val="005174EC"/>
    <w:rsid w:val="0051799B"/>
    <w:rsid w:val="00522118"/>
    <w:rsid w:val="0052533C"/>
    <w:rsid w:val="00526C03"/>
    <w:rsid w:val="00530DD0"/>
    <w:rsid w:val="00533559"/>
    <w:rsid w:val="00536A89"/>
    <w:rsid w:val="00537D08"/>
    <w:rsid w:val="00537E61"/>
    <w:rsid w:val="00545215"/>
    <w:rsid w:val="00552F02"/>
    <w:rsid w:val="00553B92"/>
    <w:rsid w:val="00556F29"/>
    <w:rsid w:val="005620A1"/>
    <w:rsid w:val="005644B9"/>
    <w:rsid w:val="005652DC"/>
    <w:rsid w:val="00572427"/>
    <w:rsid w:val="0057427A"/>
    <w:rsid w:val="005744C5"/>
    <w:rsid w:val="00575378"/>
    <w:rsid w:val="00592965"/>
    <w:rsid w:val="00592A59"/>
    <w:rsid w:val="00595D6E"/>
    <w:rsid w:val="005A16CC"/>
    <w:rsid w:val="005A25A7"/>
    <w:rsid w:val="005A26F0"/>
    <w:rsid w:val="005A312D"/>
    <w:rsid w:val="005B2E5B"/>
    <w:rsid w:val="005B7A47"/>
    <w:rsid w:val="005C23A1"/>
    <w:rsid w:val="005C2FBB"/>
    <w:rsid w:val="005C3388"/>
    <w:rsid w:val="005C424F"/>
    <w:rsid w:val="005D0114"/>
    <w:rsid w:val="005D09D1"/>
    <w:rsid w:val="005D1ADE"/>
    <w:rsid w:val="005D1E68"/>
    <w:rsid w:val="005D6248"/>
    <w:rsid w:val="005E46B9"/>
    <w:rsid w:val="005F5543"/>
    <w:rsid w:val="005F6D23"/>
    <w:rsid w:val="005F7429"/>
    <w:rsid w:val="00603BD9"/>
    <w:rsid w:val="0060568E"/>
    <w:rsid w:val="00610C47"/>
    <w:rsid w:val="00612362"/>
    <w:rsid w:val="00613224"/>
    <w:rsid w:val="00614421"/>
    <w:rsid w:val="006153D2"/>
    <w:rsid w:val="0061543D"/>
    <w:rsid w:val="00621AEF"/>
    <w:rsid w:val="00624D5D"/>
    <w:rsid w:val="00625816"/>
    <w:rsid w:val="0063135C"/>
    <w:rsid w:val="00632ECC"/>
    <w:rsid w:val="0063456E"/>
    <w:rsid w:val="006374DC"/>
    <w:rsid w:val="00642821"/>
    <w:rsid w:val="00644900"/>
    <w:rsid w:val="00646822"/>
    <w:rsid w:val="006475A9"/>
    <w:rsid w:val="006510A0"/>
    <w:rsid w:val="00654409"/>
    <w:rsid w:val="00656E4C"/>
    <w:rsid w:val="00657DA3"/>
    <w:rsid w:val="00661C76"/>
    <w:rsid w:val="00670FDC"/>
    <w:rsid w:val="0067699C"/>
    <w:rsid w:val="00683B37"/>
    <w:rsid w:val="00683F01"/>
    <w:rsid w:val="0068522D"/>
    <w:rsid w:val="006856CE"/>
    <w:rsid w:val="00686DDC"/>
    <w:rsid w:val="00692779"/>
    <w:rsid w:val="0069323A"/>
    <w:rsid w:val="00695386"/>
    <w:rsid w:val="006957B3"/>
    <w:rsid w:val="006A0989"/>
    <w:rsid w:val="006A09EE"/>
    <w:rsid w:val="006A73A7"/>
    <w:rsid w:val="006B052E"/>
    <w:rsid w:val="006B38DA"/>
    <w:rsid w:val="006B4AF6"/>
    <w:rsid w:val="006B5B36"/>
    <w:rsid w:val="006C13CB"/>
    <w:rsid w:val="006C1BB1"/>
    <w:rsid w:val="006C1E34"/>
    <w:rsid w:val="006C4E8E"/>
    <w:rsid w:val="006D03D3"/>
    <w:rsid w:val="006D0C98"/>
    <w:rsid w:val="006D50AF"/>
    <w:rsid w:val="006D7AEF"/>
    <w:rsid w:val="006D7D3D"/>
    <w:rsid w:val="006E248C"/>
    <w:rsid w:val="006E3BE5"/>
    <w:rsid w:val="006E4987"/>
    <w:rsid w:val="006E697A"/>
    <w:rsid w:val="006F1BB8"/>
    <w:rsid w:val="006F20FB"/>
    <w:rsid w:val="006F489E"/>
    <w:rsid w:val="0070037A"/>
    <w:rsid w:val="00701757"/>
    <w:rsid w:val="00701B1F"/>
    <w:rsid w:val="00702578"/>
    <w:rsid w:val="007026B6"/>
    <w:rsid w:val="007042FB"/>
    <w:rsid w:val="0070447A"/>
    <w:rsid w:val="00705B2C"/>
    <w:rsid w:val="00705D1E"/>
    <w:rsid w:val="00706AAB"/>
    <w:rsid w:val="00706B8F"/>
    <w:rsid w:val="00707139"/>
    <w:rsid w:val="007126AF"/>
    <w:rsid w:val="00716AD3"/>
    <w:rsid w:val="0072050D"/>
    <w:rsid w:val="0072115A"/>
    <w:rsid w:val="00721C49"/>
    <w:rsid w:val="007260E2"/>
    <w:rsid w:val="007261EF"/>
    <w:rsid w:val="00726DBE"/>
    <w:rsid w:val="00730BFB"/>
    <w:rsid w:val="00731059"/>
    <w:rsid w:val="00732208"/>
    <w:rsid w:val="00733C3F"/>
    <w:rsid w:val="007341B4"/>
    <w:rsid w:val="0074627C"/>
    <w:rsid w:val="00746F3E"/>
    <w:rsid w:val="007471C9"/>
    <w:rsid w:val="007477BB"/>
    <w:rsid w:val="00747EB3"/>
    <w:rsid w:val="00750043"/>
    <w:rsid w:val="00760C5B"/>
    <w:rsid w:val="007618D2"/>
    <w:rsid w:val="00761C96"/>
    <w:rsid w:val="00762ED9"/>
    <w:rsid w:val="007630D3"/>
    <w:rsid w:val="00764760"/>
    <w:rsid w:val="007661AA"/>
    <w:rsid w:val="0076694A"/>
    <w:rsid w:val="00770AC6"/>
    <w:rsid w:val="007810D1"/>
    <w:rsid w:val="00785799"/>
    <w:rsid w:val="00785F1D"/>
    <w:rsid w:val="007901A2"/>
    <w:rsid w:val="0079167A"/>
    <w:rsid w:val="00792CFD"/>
    <w:rsid w:val="007950DC"/>
    <w:rsid w:val="007960D5"/>
    <w:rsid w:val="007A358F"/>
    <w:rsid w:val="007B4C82"/>
    <w:rsid w:val="007C11B3"/>
    <w:rsid w:val="007C18F9"/>
    <w:rsid w:val="007C5D91"/>
    <w:rsid w:val="007C652A"/>
    <w:rsid w:val="007C79FA"/>
    <w:rsid w:val="007D3BA2"/>
    <w:rsid w:val="007D3DAF"/>
    <w:rsid w:val="007D6EE9"/>
    <w:rsid w:val="007E4318"/>
    <w:rsid w:val="007E44B6"/>
    <w:rsid w:val="007E48DC"/>
    <w:rsid w:val="007E4E64"/>
    <w:rsid w:val="007E57B3"/>
    <w:rsid w:val="007F03C3"/>
    <w:rsid w:val="007F4633"/>
    <w:rsid w:val="007F5124"/>
    <w:rsid w:val="008039E2"/>
    <w:rsid w:val="00806534"/>
    <w:rsid w:val="008065A0"/>
    <w:rsid w:val="00813361"/>
    <w:rsid w:val="00823FDC"/>
    <w:rsid w:val="008261D6"/>
    <w:rsid w:val="008318DE"/>
    <w:rsid w:val="00832563"/>
    <w:rsid w:val="008347DC"/>
    <w:rsid w:val="00835AFB"/>
    <w:rsid w:val="0084298E"/>
    <w:rsid w:val="00843490"/>
    <w:rsid w:val="00843FB1"/>
    <w:rsid w:val="00850489"/>
    <w:rsid w:val="00852735"/>
    <w:rsid w:val="00861BEB"/>
    <w:rsid w:val="0086699E"/>
    <w:rsid w:val="00867299"/>
    <w:rsid w:val="008725FB"/>
    <w:rsid w:val="008730AD"/>
    <w:rsid w:val="00874713"/>
    <w:rsid w:val="00876D4A"/>
    <w:rsid w:val="0087763E"/>
    <w:rsid w:val="00877CAD"/>
    <w:rsid w:val="008813AB"/>
    <w:rsid w:val="008827A1"/>
    <w:rsid w:val="00885336"/>
    <w:rsid w:val="00890C97"/>
    <w:rsid w:val="008934EF"/>
    <w:rsid w:val="0089447F"/>
    <w:rsid w:val="008A0252"/>
    <w:rsid w:val="008A058F"/>
    <w:rsid w:val="008A11FD"/>
    <w:rsid w:val="008A20C9"/>
    <w:rsid w:val="008A6BA9"/>
    <w:rsid w:val="008B0DD7"/>
    <w:rsid w:val="008B211B"/>
    <w:rsid w:val="008B322C"/>
    <w:rsid w:val="008B3330"/>
    <w:rsid w:val="008C3C57"/>
    <w:rsid w:val="008C75C8"/>
    <w:rsid w:val="008D1176"/>
    <w:rsid w:val="008D5EEE"/>
    <w:rsid w:val="008E0587"/>
    <w:rsid w:val="008E1AFA"/>
    <w:rsid w:val="008E4AD2"/>
    <w:rsid w:val="008E6C3F"/>
    <w:rsid w:val="008F6AEC"/>
    <w:rsid w:val="00900B3F"/>
    <w:rsid w:val="009014F8"/>
    <w:rsid w:val="00901B04"/>
    <w:rsid w:val="00913239"/>
    <w:rsid w:val="00920775"/>
    <w:rsid w:val="0092205D"/>
    <w:rsid w:val="00927853"/>
    <w:rsid w:val="00927A1C"/>
    <w:rsid w:val="00940208"/>
    <w:rsid w:val="00940347"/>
    <w:rsid w:val="00941226"/>
    <w:rsid w:val="00950086"/>
    <w:rsid w:val="00950267"/>
    <w:rsid w:val="0095075F"/>
    <w:rsid w:val="00951F18"/>
    <w:rsid w:val="00954C44"/>
    <w:rsid w:val="009632F8"/>
    <w:rsid w:val="00965FE4"/>
    <w:rsid w:val="00966663"/>
    <w:rsid w:val="009706EC"/>
    <w:rsid w:val="0097350B"/>
    <w:rsid w:val="00973D12"/>
    <w:rsid w:val="0097480A"/>
    <w:rsid w:val="00974D91"/>
    <w:rsid w:val="00975BF7"/>
    <w:rsid w:val="00975EE1"/>
    <w:rsid w:val="0097642F"/>
    <w:rsid w:val="00980064"/>
    <w:rsid w:val="0098543A"/>
    <w:rsid w:val="00991509"/>
    <w:rsid w:val="00992742"/>
    <w:rsid w:val="00992FF5"/>
    <w:rsid w:val="0099642D"/>
    <w:rsid w:val="00997F52"/>
    <w:rsid w:val="009A0897"/>
    <w:rsid w:val="009A2EA8"/>
    <w:rsid w:val="009A5662"/>
    <w:rsid w:val="009A7B94"/>
    <w:rsid w:val="009B074F"/>
    <w:rsid w:val="009B3747"/>
    <w:rsid w:val="009B65E2"/>
    <w:rsid w:val="009C109D"/>
    <w:rsid w:val="009C1A1D"/>
    <w:rsid w:val="009C6011"/>
    <w:rsid w:val="009D1EAF"/>
    <w:rsid w:val="009D74BC"/>
    <w:rsid w:val="009E05FC"/>
    <w:rsid w:val="009E35A0"/>
    <w:rsid w:val="009E4388"/>
    <w:rsid w:val="009E5B45"/>
    <w:rsid w:val="009F1C42"/>
    <w:rsid w:val="009F376F"/>
    <w:rsid w:val="009F4B4C"/>
    <w:rsid w:val="009F700D"/>
    <w:rsid w:val="009F79F6"/>
    <w:rsid w:val="00A01C9B"/>
    <w:rsid w:val="00A05DD3"/>
    <w:rsid w:val="00A0607B"/>
    <w:rsid w:val="00A0698F"/>
    <w:rsid w:val="00A0752D"/>
    <w:rsid w:val="00A07E33"/>
    <w:rsid w:val="00A10167"/>
    <w:rsid w:val="00A146DD"/>
    <w:rsid w:val="00A20199"/>
    <w:rsid w:val="00A219F5"/>
    <w:rsid w:val="00A21B55"/>
    <w:rsid w:val="00A25108"/>
    <w:rsid w:val="00A25B13"/>
    <w:rsid w:val="00A317B0"/>
    <w:rsid w:val="00A335EC"/>
    <w:rsid w:val="00A35B27"/>
    <w:rsid w:val="00A361B1"/>
    <w:rsid w:val="00A3717A"/>
    <w:rsid w:val="00A40CF5"/>
    <w:rsid w:val="00A522D3"/>
    <w:rsid w:val="00A5398E"/>
    <w:rsid w:val="00A53D23"/>
    <w:rsid w:val="00A54A5F"/>
    <w:rsid w:val="00A55F15"/>
    <w:rsid w:val="00A60006"/>
    <w:rsid w:val="00A63B94"/>
    <w:rsid w:val="00A63E1F"/>
    <w:rsid w:val="00A65D7C"/>
    <w:rsid w:val="00A73F7E"/>
    <w:rsid w:val="00A818A0"/>
    <w:rsid w:val="00A82944"/>
    <w:rsid w:val="00A973AF"/>
    <w:rsid w:val="00AA1553"/>
    <w:rsid w:val="00AA24B7"/>
    <w:rsid w:val="00AA6530"/>
    <w:rsid w:val="00AA6C5A"/>
    <w:rsid w:val="00AA738C"/>
    <w:rsid w:val="00AB31E6"/>
    <w:rsid w:val="00AB4F8A"/>
    <w:rsid w:val="00AB53FF"/>
    <w:rsid w:val="00AB578F"/>
    <w:rsid w:val="00AB6326"/>
    <w:rsid w:val="00AC390E"/>
    <w:rsid w:val="00AC5594"/>
    <w:rsid w:val="00AD1130"/>
    <w:rsid w:val="00AD2EC3"/>
    <w:rsid w:val="00AD43DF"/>
    <w:rsid w:val="00AD6D8D"/>
    <w:rsid w:val="00AD7100"/>
    <w:rsid w:val="00AD7C2A"/>
    <w:rsid w:val="00AE1FB0"/>
    <w:rsid w:val="00AE3813"/>
    <w:rsid w:val="00AE6684"/>
    <w:rsid w:val="00AE7C24"/>
    <w:rsid w:val="00AF1596"/>
    <w:rsid w:val="00AF4ECE"/>
    <w:rsid w:val="00B04600"/>
    <w:rsid w:val="00B07688"/>
    <w:rsid w:val="00B143FB"/>
    <w:rsid w:val="00B14A59"/>
    <w:rsid w:val="00B237BF"/>
    <w:rsid w:val="00B277D3"/>
    <w:rsid w:val="00B369D1"/>
    <w:rsid w:val="00B43603"/>
    <w:rsid w:val="00B43BDC"/>
    <w:rsid w:val="00B460F0"/>
    <w:rsid w:val="00B46150"/>
    <w:rsid w:val="00B476E8"/>
    <w:rsid w:val="00B47E51"/>
    <w:rsid w:val="00B54FD7"/>
    <w:rsid w:val="00B71D25"/>
    <w:rsid w:val="00B72D41"/>
    <w:rsid w:val="00B73861"/>
    <w:rsid w:val="00B76456"/>
    <w:rsid w:val="00B818AE"/>
    <w:rsid w:val="00B81CD1"/>
    <w:rsid w:val="00B82937"/>
    <w:rsid w:val="00B82A8F"/>
    <w:rsid w:val="00B93835"/>
    <w:rsid w:val="00B94BB2"/>
    <w:rsid w:val="00B95715"/>
    <w:rsid w:val="00B96363"/>
    <w:rsid w:val="00BA102F"/>
    <w:rsid w:val="00BA2502"/>
    <w:rsid w:val="00BA3AE2"/>
    <w:rsid w:val="00BA440E"/>
    <w:rsid w:val="00BA5EBE"/>
    <w:rsid w:val="00BA75F7"/>
    <w:rsid w:val="00BB0211"/>
    <w:rsid w:val="00BB080B"/>
    <w:rsid w:val="00BB2AEC"/>
    <w:rsid w:val="00BB6168"/>
    <w:rsid w:val="00BB67DD"/>
    <w:rsid w:val="00BC3536"/>
    <w:rsid w:val="00BC7C1C"/>
    <w:rsid w:val="00BD374E"/>
    <w:rsid w:val="00BD475D"/>
    <w:rsid w:val="00BE071E"/>
    <w:rsid w:val="00BE19F4"/>
    <w:rsid w:val="00BE2870"/>
    <w:rsid w:val="00BE4603"/>
    <w:rsid w:val="00BE6D93"/>
    <w:rsid w:val="00BE773A"/>
    <w:rsid w:val="00BF2D79"/>
    <w:rsid w:val="00BF3D4E"/>
    <w:rsid w:val="00BF482E"/>
    <w:rsid w:val="00C03C59"/>
    <w:rsid w:val="00C15219"/>
    <w:rsid w:val="00C2425D"/>
    <w:rsid w:val="00C24E8F"/>
    <w:rsid w:val="00C25AE1"/>
    <w:rsid w:val="00C2666F"/>
    <w:rsid w:val="00C30BCA"/>
    <w:rsid w:val="00C30CA8"/>
    <w:rsid w:val="00C31891"/>
    <w:rsid w:val="00C33176"/>
    <w:rsid w:val="00C3319A"/>
    <w:rsid w:val="00C34F63"/>
    <w:rsid w:val="00C459F5"/>
    <w:rsid w:val="00C45D7C"/>
    <w:rsid w:val="00C46D53"/>
    <w:rsid w:val="00C47AF6"/>
    <w:rsid w:val="00C50B75"/>
    <w:rsid w:val="00C6203D"/>
    <w:rsid w:val="00C66381"/>
    <w:rsid w:val="00C70967"/>
    <w:rsid w:val="00C71522"/>
    <w:rsid w:val="00C72773"/>
    <w:rsid w:val="00C76118"/>
    <w:rsid w:val="00C76A96"/>
    <w:rsid w:val="00C77BE4"/>
    <w:rsid w:val="00C839EB"/>
    <w:rsid w:val="00C92820"/>
    <w:rsid w:val="00C92E50"/>
    <w:rsid w:val="00C9466D"/>
    <w:rsid w:val="00CA02B8"/>
    <w:rsid w:val="00CA3ED9"/>
    <w:rsid w:val="00CA4012"/>
    <w:rsid w:val="00CB1BFD"/>
    <w:rsid w:val="00CB2D00"/>
    <w:rsid w:val="00CB3CAE"/>
    <w:rsid w:val="00CB5479"/>
    <w:rsid w:val="00CB5839"/>
    <w:rsid w:val="00CB6477"/>
    <w:rsid w:val="00CB65D2"/>
    <w:rsid w:val="00CB7429"/>
    <w:rsid w:val="00CC26F9"/>
    <w:rsid w:val="00CC64BF"/>
    <w:rsid w:val="00CC7F55"/>
    <w:rsid w:val="00CD4E8C"/>
    <w:rsid w:val="00CD5294"/>
    <w:rsid w:val="00CD5BD1"/>
    <w:rsid w:val="00CD6B39"/>
    <w:rsid w:val="00CE088A"/>
    <w:rsid w:val="00CE124E"/>
    <w:rsid w:val="00CE4551"/>
    <w:rsid w:val="00CF48CB"/>
    <w:rsid w:val="00CF5DC2"/>
    <w:rsid w:val="00CF6792"/>
    <w:rsid w:val="00D00D76"/>
    <w:rsid w:val="00D0258C"/>
    <w:rsid w:val="00D02A47"/>
    <w:rsid w:val="00D06214"/>
    <w:rsid w:val="00D1180E"/>
    <w:rsid w:val="00D15FE3"/>
    <w:rsid w:val="00D20D70"/>
    <w:rsid w:val="00D23711"/>
    <w:rsid w:val="00D24CF8"/>
    <w:rsid w:val="00D26CCE"/>
    <w:rsid w:val="00D31C77"/>
    <w:rsid w:val="00D31E1D"/>
    <w:rsid w:val="00D31E27"/>
    <w:rsid w:val="00D4300F"/>
    <w:rsid w:val="00D43837"/>
    <w:rsid w:val="00D45B9F"/>
    <w:rsid w:val="00D517C2"/>
    <w:rsid w:val="00D51FAB"/>
    <w:rsid w:val="00D5249A"/>
    <w:rsid w:val="00D528BF"/>
    <w:rsid w:val="00D56E7D"/>
    <w:rsid w:val="00D57753"/>
    <w:rsid w:val="00D57FE2"/>
    <w:rsid w:val="00D62EDB"/>
    <w:rsid w:val="00D6621E"/>
    <w:rsid w:val="00D71ACE"/>
    <w:rsid w:val="00D72311"/>
    <w:rsid w:val="00D727A1"/>
    <w:rsid w:val="00D76C01"/>
    <w:rsid w:val="00D776A3"/>
    <w:rsid w:val="00D77D09"/>
    <w:rsid w:val="00D8027A"/>
    <w:rsid w:val="00D80A01"/>
    <w:rsid w:val="00D80CF5"/>
    <w:rsid w:val="00D83BE1"/>
    <w:rsid w:val="00D8500C"/>
    <w:rsid w:val="00D8540C"/>
    <w:rsid w:val="00D9329D"/>
    <w:rsid w:val="00D9685B"/>
    <w:rsid w:val="00DA1FF8"/>
    <w:rsid w:val="00DA23B8"/>
    <w:rsid w:val="00DA40E0"/>
    <w:rsid w:val="00DA683D"/>
    <w:rsid w:val="00DB0CAF"/>
    <w:rsid w:val="00DB189F"/>
    <w:rsid w:val="00DB32C0"/>
    <w:rsid w:val="00DC6261"/>
    <w:rsid w:val="00DD71BD"/>
    <w:rsid w:val="00DE0FA4"/>
    <w:rsid w:val="00DE13A9"/>
    <w:rsid w:val="00DE2BFC"/>
    <w:rsid w:val="00DE50FC"/>
    <w:rsid w:val="00DE57E7"/>
    <w:rsid w:val="00DF01F6"/>
    <w:rsid w:val="00DF0860"/>
    <w:rsid w:val="00E0064A"/>
    <w:rsid w:val="00E030D9"/>
    <w:rsid w:val="00E0468A"/>
    <w:rsid w:val="00E06CAA"/>
    <w:rsid w:val="00E0710B"/>
    <w:rsid w:val="00E1178E"/>
    <w:rsid w:val="00E117FF"/>
    <w:rsid w:val="00E119D2"/>
    <w:rsid w:val="00E14FA1"/>
    <w:rsid w:val="00E239E7"/>
    <w:rsid w:val="00E330C4"/>
    <w:rsid w:val="00E33F30"/>
    <w:rsid w:val="00E34BD6"/>
    <w:rsid w:val="00E369B8"/>
    <w:rsid w:val="00E37C64"/>
    <w:rsid w:val="00E42199"/>
    <w:rsid w:val="00E42582"/>
    <w:rsid w:val="00E4510A"/>
    <w:rsid w:val="00E454A7"/>
    <w:rsid w:val="00E4625C"/>
    <w:rsid w:val="00E47811"/>
    <w:rsid w:val="00E47F6F"/>
    <w:rsid w:val="00E51A47"/>
    <w:rsid w:val="00E61C7D"/>
    <w:rsid w:val="00E6239D"/>
    <w:rsid w:val="00E661D3"/>
    <w:rsid w:val="00E70249"/>
    <w:rsid w:val="00E72FD4"/>
    <w:rsid w:val="00E737BD"/>
    <w:rsid w:val="00E73CE1"/>
    <w:rsid w:val="00E7404A"/>
    <w:rsid w:val="00E7472E"/>
    <w:rsid w:val="00E75113"/>
    <w:rsid w:val="00E834D8"/>
    <w:rsid w:val="00E85FA7"/>
    <w:rsid w:val="00E90EE3"/>
    <w:rsid w:val="00E9689A"/>
    <w:rsid w:val="00E9710E"/>
    <w:rsid w:val="00E97B1B"/>
    <w:rsid w:val="00EA416D"/>
    <w:rsid w:val="00EB2050"/>
    <w:rsid w:val="00EC311F"/>
    <w:rsid w:val="00EC319B"/>
    <w:rsid w:val="00EC512F"/>
    <w:rsid w:val="00EC5AF5"/>
    <w:rsid w:val="00ED00DA"/>
    <w:rsid w:val="00ED09C3"/>
    <w:rsid w:val="00ED43A2"/>
    <w:rsid w:val="00ED4F80"/>
    <w:rsid w:val="00ED65A3"/>
    <w:rsid w:val="00ED718F"/>
    <w:rsid w:val="00EE0CE1"/>
    <w:rsid w:val="00EE49BA"/>
    <w:rsid w:val="00EF33F4"/>
    <w:rsid w:val="00EF41FC"/>
    <w:rsid w:val="00EF44B3"/>
    <w:rsid w:val="00F01D17"/>
    <w:rsid w:val="00F15BE2"/>
    <w:rsid w:val="00F17D73"/>
    <w:rsid w:val="00F2402C"/>
    <w:rsid w:val="00F25622"/>
    <w:rsid w:val="00F25C0A"/>
    <w:rsid w:val="00F3236D"/>
    <w:rsid w:val="00F34A0D"/>
    <w:rsid w:val="00F364BE"/>
    <w:rsid w:val="00F40B2A"/>
    <w:rsid w:val="00F46478"/>
    <w:rsid w:val="00F52794"/>
    <w:rsid w:val="00F54205"/>
    <w:rsid w:val="00F54D8E"/>
    <w:rsid w:val="00F62ABE"/>
    <w:rsid w:val="00F62DBF"/>
    <w:rsid w:val="00F62E99"/>
    <w:rsid w:val="00F67F7D"/>
    <w:rsid w:val="00F710BF"/>
    <w:rsid w:val="00F72D76"/>
    <w:rsid w:val="00F72E60"/>
    <w:rsid w:val="00F74B56"/>
    <w:rsid w:val="00F76ED7"/>
    <w:rsid w:val="00F80704"/>
    <w:rsid w:val="00F90C1A"/>
    <w:rsid w:val="00F92957"/>
    <w:rsid w:val="00FA0577"/>
    <w:rsid w:val="00FA2B82"/>
    <w:rsid w:val="00FA6BB8"/>
    <w:rsid w:val="00FB28ED"/>
    <w:rsid w:val="00FB3ECA"/>
    <w:rsid w:val="00FC42AC"/>
    <w:rsid w:val="00FC442A"/>
    <w:rsid w:val="00FD18F8"/>
    <w:rsid w:val="00FD3F6E"/>
    <w:rsid w:val="00FE329F"/>
    <w:rsid w:val="00FE41AD"/>
    <w:rsid w:val="00FE53B6"/>
    <w:rsid w:val="00FF0949"/>
    <w:rsid w:val="00FF0BFD"/>
    <w:rsid w:val="00FF1209"/>
    <w:rsid w:val="00FF741F"/>
    <w:rsid w:val="01006864"/>
    <w:rsid w:val="010E7209"/>
    <w:rsid w:val="011B5DDA"/>
    <w:rsid w:val="01211A39"/>
    <w:rsid w:val="01A75288"/>
    <w:rsid w:val="01CE5644"/>
    <w:rsid w:val="01FA3230"/>
    <w:rsid w:val="01FD2170"/>
    <w:rsid w:val="0209490D"/>
    <w:rsid w:val="0223230E"/>
    <w:rsid w:val="02570C1E"/>
    <w:rsid w:val="02B46B5F"/>
    <w:rsid w:val="035317B7"/>
    <w:rsid w:val="038C4E31"/>
    <w:rsid w:val="039B6731"/>
    <w:rsid w:val="03B24ED6"/>
    <w:rsid w:val="03C874C4"/>
    <w:rsid w:val="03D86806"/>
    <w:rsid w:val="03E7732E"/>
    <w:rsid w:val="03F624D0"/>
    <w:rsid w:val="03FD6967"/>
    <w:rsid w:val="03FF2EED"/>
    <w:rsid w:val="04115210"/>
    <w:rsid w:val="044C08AF"/>
    <w:rsid w:val="0455550C"/>
    <w:rsid w:val="045949C9"/>
    <w:rsid w:val="045A62DF"/>
    <w:rsid w:val="0470557E"/>
    <w:rsid w:val="04963373"/>
    <w:rsid w:val="049878B3"/>
    <w:rsid w:val="04B457C9"/>
    <w:rsid w:val="04CD6BE8"/>
    <w:rsid w:val="04D04858"/>
    <w:rsid w:val="04D30A9F"/>
    <w:rsid w:val="04E8795F"/>
    <w:rsid w:val="04EE232D"/>
    <w:rsid w:val="050B6DA2"/>
    <w:rsid w:val="051F38D1"/>
    <w:rsid w:val="052B0FAC"/>
    <w:rsid w:val="053924C5"/>
    <w:rsid w:val="057A02A7"/>
    <w:rsid w:val="0582255B"/>
    <w:rsid w:val="05936989"/>
    <w:rsid w:val="05956680"/>
    <w:rsid w:val="05B22835"/>
    <w:rsid w:val="05B55DCC"/>
    <w:rsid w:val="05B94C7A"/>
    <w:rsid w:val="06125882"/>
    <w:rsid w:val="064A50F0"/>
    <w:rsid w:val="064D1C2F"/>
    <w:rsid w:val="065740BE"/>
    <w:rsid w:val="06574BDD"/>
    <w:rsid w:val="06A01A1D"/>
    <w:rsid w:val="06A57702"/>
    <w:rsid w:val="06B157FF"/>
    <w:rsid w:val="06B65116"/>
    <w:rsid w:val="06B86FC6"/>
    <w:rsid w:val="06C62DBD"/>
    <w:rsid w:val="06CC049D"/>
    <w:rsid w:val="06CC182E"/>
    <w:rsid w:val="06E04FA1"/>
    <w:rsid w:val="06E24864"/>
    <w:rsid w:val="06E85A77"/>
    <w:rsid w:val="07245A93"/>
    <w:rsid w:val="0729090D"/>
    <w:rsid w:val="0734697B"/>
    <w:rsid w:val="07593CDF"/>
    <w:rsid w:val="079322C1"/>
    <w:rsid w:val="079E3FAE"/>
    <w:rsid w:val="07B00753"/>
    <w:rsid w:val="07B61CB8"/>
    <w:rsid w:val="07B86A18"/>
    <w:rsid w:val="07BD6B14"/>
    <w:rsid w:val="07CB6F20"/>
    <w:rsid w:val="07D66955"/>
    <w:rsid w:val="07D93957"/>
    <w:rsid w:val="07E36908"/>
    <w:rsid w:val="07FC7CFE"/>
    <w:rsid w:val="080216A5"/>
    <w:rsid w:val="08351F6A"/>
    <w:rsid w:val="086B0658"/>
    <w:rsid w:val="08745BB7"/>
    <w:rsid w:val="087D5760"/>
    <w:rsid w:val="08B6302F"/>
    <w:rsid w:val="08FA7E92"/>
    <w:rsid w:val="09061B04"/>
    <w:rsid w:val="0915310C"/>
    <w:rsid w:val="09233469"/>
    <w:rsid w:val="09252A2B"/>
    <w:rsid w:val="094248AA"/>
    <w:rsid w:val="096B3852"/>
    <w:rsid w:val="09902C6B"/>
    <w:rsid w:val="09D71A87"/>
    <w:rsid w:val="09E632B5"/>
    <w:rsid w:val="09F337E1"/>
    <w:rsid w:val="0A04296A"/>
    <w:rsid w:val="0A5D231B"/>
    <w:rsid w:val="0AAA3F3D"/>
    <w:rsid w:val="0B225CDD"/>
    <w:rsid w:val="0B6418A3"/>
    <w:rsid w:val="0BA910DE"/>
    <w:rsid w:val="0BBB5588"/>
    <w:rsid w:val="0C10036A"/>
    <w:rsid w:val="0C18449D"/>
    <w:rsid w:val="0C2A20A1"/>
    <w:rsid w:val="0C4F0FDF"/>
    <w:rsid w:val="0C5924E3"/>
    <w:rsid w:val="0C6626CC"/>
    <w:rsid w:val="0C6844C8"/>
    <w:rsid w:val="0C8811FA"/>
    <w:rsid w:val="0C8B2D0D"/>
    <w:rsid w:val="0C9325A6"/>
    <w:rsid w:val="0CDA3920"/>
    <w:rsid w:val="0CDC2EE6"/>
    <w:rsid w:val="0CE936E7"/>
    <w:rsid w:val="0CEC7FA1"/>
    <w:rsid w:val="0D610709"/>
    <w:rsid w:val="0D616F91"/>
    <w:rsid w:val="0D9D1C5D"/>
    <w:rsid w:val="0DA80E7B"/>
    <w:rsid w:val="0DB14C21"/>
    <w:rsid w:val="0DB71587"/>
    <w:rsid w:val="0DBB4F87"/>
    <w:rsid w:val="0DFB7AB8"/>
    <w:rsid w:val="0E06573B"/>
    <w:rsid w:val="0E475276"/>
    <w:rsid w:val="0E7F79F0"/>
    <w:rsid w:val="0E9A556F"/>
    <w:rsid w:val="0EA24ECB"/>
    <w:rsid w:val="0EF37C53"/>
    <w:rsid w:val="0F02596B"/>
    <w:rsid w:val="0F137E85"/>
    <w:rsid w:val="0F770DF1"/>
    <w:rsid w:val="0F997136"/>
    <w:rsid w:val="0FC11775"/>
    <w:rsid w:val="0FF46924"/>
    <w:rsid w:val="10026C11"/>
    <w:rsid w:val="10140836"/>
    <w:rsid w:val="104027D5"/>
    <w:rsid w:val="105C02B0"/>
    <w:rsid w:val="105E62C6"/>
    <w:rsid w:val="10602A89"/>
    <w:rsid w:val="10693071"/>
    <w:rsid w:val="107E3774"/>
    <w:rsid w:val="10A4355C"/>
    <w:rsid w:val="10AD5F1C"/>
    <w:rsid w:val="10C41590"/>
    <w:rsid w:val="10CD2934"/>
    <w:rsid w:val="10EF1311"/>
    <w:rsid w:val="1101612D"/>
    <w:rsid w:val="11065B66"/>
    <w:rsid w:val="11194440"/>
    <w:rsid w:val="11393560"/>
    <w:rsid w:val="11424053"/>
    <w:rsid w:val="116225F0"/>
    <w:rsid w:val="117B5958"/>
    <w:rsid w:val="11A02D46"/>
    <w:rsid w:val="11DD2FBC"/>
    <w:rsid w:val="11DE4C26"/>
    <w:rsid w:val="120D3D54"/>
    <w:rsid w:val="12236091"/>
    <w:rsid w:val="12606F77"/>
    <w:rsid w:val="12862094"/>
    <w:rsid w:val="12A73823"/>
    <w:rsid w:val="12AB5868"/>
    <w:rsid w:val="12AC2865"/>
    <w:rsid w:val="12BE0638"/>
    <w:rsid w:val="12C47926"/>
    <w:rsid w:val="130376BC"/>
    <w:rsid w:val="13686026"/>
    <w:rsid w:val="1388098A"/>
    <w:rsid w:val="138D7A06"/>
    <w:rsid w:val="139A484C"/>
    <w:rsid w:val="13AA3191"/>
    <w:rsid w:val="13E27192"/>
    <w:rsid w:val="1412039A"/>
    <w:rsid w:val="142A6526"/>
    <w:rsid w:val="144C2AAE"/>
    <w:rsid w:val="144F47C9"/>
    <w:rsid w:val="144F7D64"/>
    <w:rsid w:val="14DF1AC8"/>
    <w:rsid w:val="151B20EC"/>
    <w:rsid w:val="151E06C7"/>
    <w:rsid w:val="156134F5"/>
    <w:rsid w:val="15664BFA"/>
    <w:rsid w:val="156C2740"/>
    <w:rsid w:val="15CD4DF6"/>
    <w:rsid w:val="15E66BD7"/>
    <w:rsid w:val="15E67710"/>
    <w:rsid w:val="15F70B8B"/>
    <w:rsid w:val="16016F15"/>
    <w:rsid w:val="16036576"/>
    <w:rsid w:val="16371423"/>
    <w:rsid w:val="163D31EC"/>
    <w:rsid w:val="167C46E0"/>
    <w:rsid w:val="168D7C94"/>
    <w:rsid w:val="16BB7B71"/>
    <w:rsid w:val="16D31800"/>
    <w:rsid w:val="16E07B38"/>
    <w:rsid w:val="170A4214"/>
    <w:rsid w:val="171715C0"/>
    <w:rsid w:val="171A2478"/>
    <w:rsid w:val="17230DEC"/>
    <w:rsid w:val="174A0545"/>
    <w:rsid w:val="174D367B"/>
    <w:rsid w:val="17714DE9"/>
    <w:rsid w:val="178A5389"/>
    <w:rsid w:val="179F6666"/>
    <w:rsid w:val="17CD3155"/>
    <w:rsid w:val="17D60854"/>
    <w:rsid w:val="17E12475"/>
    <w:rsid w:val="17EC179B"/>
    <w:rsid w:val="17EF1804"/>
    <w:rsid w:val="18384996"/>
    <w:rsid w:val="18404715"/>
    <w:rsid w:val="18831393"/>
    <w:rsid w:val="18897022"/>
    <w:rsid w:val="18BD3432"/>
    <w:rsid w:val="18E715AA"/>
    <w:rsid w:val="18E74C47"/>
    <w:rsid w:val="18F31E73"/>
    <w:rsid w:val="1912484B"/>
    <w:rsid w:val="191E51E1"/>
    <w:rsid w:val="196067BC"/>
    <w:rsid w:val="196937EA"/>
    <w:rsid w:val="196F3A5B"/>
    <w:rsid w:val="199B5654"/>
    <w:rsid w:val="19AC35E0"/>
    <w:rsid w:val="19DC5F06"/>
    <w:rsid w:val="1A016CC7"/>
    <w:rsid w:val="1A042B9E"/>
    <w:rsid w:val="1A06589B"/>
    <w:rsid w:val="1A071480"/>
    <w:rsid w:val="1A092901"/>
    <w:rsid w:val="1A29188C"/>
    <w:rsid w:val="1A3101D1"/>
    <w:rsid w:val="1A330F6A"/>
    <w:rsid w:val="1A5A26B3"/>
    <w:rsid w:val="1A7144D1"/>
    <w:rsid w:val="1AA25FDA"/>
    <w:rsid w:val="1AAE0F52"/>
    <w:rsid w:val="1ABA0E22"/>
    <w:rsid w:val="1ADD5092"/>
    <w:rsid w:val="1AFE1FD6"/>
    <w:rsid w:val="1B302CEC"/>
    <w:rsid w:val="1B356690"/>
    <w:rsid w:val="1B4518A1"/>
    <w:rsid w:val="1B6C13EB"/>
    <w:rsid w:val="1B934836"/>
    <w:rsid w:val="1B9626E7"/>
    <w:rsid w:val="1BA813B3"/>
    <w:rsid w:val="1BB04867"/>
    <w:rsid w:val="1BBD46DD"/>
    <w:rsid w:val="1BC41566"/>
    <w:rsid w:val="1BF36727"/>
    <w:rsid w:val="1C365C11"/>
    <w:rsid w:val="1C3846D2"/>
    <w:rsid w:val="1C407FF5"/>
    <w:rsid w:val="1C4249D9"/>
    <w:rsid w:val="1C5910FA"/>
    <w:rsid w:val="1C95108A"/>
    <w:rsid w:val="1C964D52"/>
    <w:rsid w:val="1CC72D5A"/>
    <w:rsid w:val="1CCF5AD2"/>
    <w:rsid w:val="1CD04E00"/>
    <w:rsid w:val="1CF33FE4"/>
    <w:rsid w:val="1D0110A6"/>
    <w:rsid w:val="1D214F85"/>
    <w:rsid w:val="1D4C2B5E"/>
    <w:rsid w:val="1D786523"/>
    <w:rsid w:val="1D827512"/>
    <w:rsid w:val="1D944700"/>
    <w:rsid w:val="1DAC5F84"/>
    <w:rsid w:val="1DB21ADF"/>
    <w:rsid w:val="1DCA11D8"/>
    <w:rsid w:val="1DCF3DBC"/>
    <w:rsid w:val="1DD71083"/>
    <w:rsid w:val="1DF41948"/>
    <w:rsid w:val="1E001F14"/>
    <w:rsid w:val="1E1015A7"/>
    <w:rsid w:val="1E324F13"/>
    <w:rsid w:val="1E511447"/>
    <w:rsid w:val="1E5F7850"/>
    <w:rsid w:val="1E732A26"/>
    <w:rsid w:val="1E8A078A"/>
    <w:rsid w:val="1E966A7B"/>
    <w:rsid w:val="1E966C68"/>
    <w:rsid w:val="1ED01435"/>
    <w:rsid w:val="1ED848E3"/>
    <w:rsid w:val="1F341677"/>
    <w:rsid w:val="1F4C3284"/>
    <w:rsid w:val="1F4D5E27"/>
    <w:rsid w:val="1F5C1A5C"/>
    <w:rsid w:val="1F8B14BF"/>
    <w:rsid w:val="1FA11EA9"/>
    <w:rsid w:val="1FB3515E"/>
    <w:rsid w:val="1FE635BD"/>
    <w:rsid w:val="1FFE2CBB"/>
    <w:rsid w:val="201B0D43"/>
    <w:rsid w:val="201B40F3"/>
    <w:rsid w:val="206A02E7"/>
    <w:rsid w:val="20777B58"/>
    <w:rsid w:val="20A531B4"/>
    <w:rsid w:val="20AD76A7"/>
    <w:rsid w:val="20B941D6"/>
    <w:rsid w:val="20BA6609"/>
    <w:rsid w:val="20D44ED3"/>
    <w:rsid w:val="20F47319"/>
    <w:rsid w:val="20F4746E"/>
    <w:rsid w:val="21290489"/>
    <w:rsid w:val="2133463D"/>
    <w:rsid w:val="213A5A53"/>
    <w:rsid w:val="214467A1"/>
    <w:rsid w:val="21720A54"/>
    <w:rsid w:val="218E0D57"/>
    <w:rsid w:val="219E0135"/>
    <w:rsid w:val="21AE78D3"/>
    <w:rsid w:val="21BD4029"/>
    <w:rsid w:val="21D62158"/>
    <w:rsid w:val="21D67ABF"/>
    <w:rsid w:val="21FB7527"/>
    <w:rsid w:val="22204AFE"/>
    <w:rsid w:val="22401299"/>
    <w:rsid w:val="22414F39"/>
    <w:rsid w:val="224308C2"/>
    <w:rsid w:val="227B61A2"/>
    <w:rsid w:val="22824F78"/>
    <w:rsid w:val="228C74BB"/>
    <w:rsid w:val="228F1C88"/>
    <w:rsid w:val="22BD4458"/>
    <w:rsid w:val="22E31F7B"/>
    <w:rsid w:val="22F33F3B"/>
    <w:rsid w:val="22F86654"/>
    <w:rsid w:val="230439A5"/>
    <w:rsid w:val="23115CC6"/>
    <w:rsid w:val="23146489"/>
    <w:rsid w:val="232A3068"/>
    <w:rsid w:val="23834B80"/>
    <w:rsid w:val="239074F5"/>
    <w:rsid w:val="23CF5D5A"/>
    <w:rsid w:val="23F24306"/>
    <w:rsid w:val="23F41152"/>
    <w:rsid w:val="240E6ED0"/>
    <w:rsid w:val="247135BF"/>
    <w:rsid w:val="24C716E7"/>
    <w:rsid w:val="24D61B67"/>
    <w:rsid w:val="24DC3E0A"/>
    <w:rsid w:val="24F8104B"/>
    <w:rsid w:val="253551C5"/>
    <w:rsid w:val="253A525E"/>
    <w:rsid w:val="25463C61"/>
    <w:rsid w:val="254C7941"/>
    <w:rsid w:val="25560E8B"/>
    <w:rsid w:val="259963ED"/>
    <w:rsid w:val="25E640A9"/>
    <w:rsid w:val="262E0B64"/>
    <w:rsid w:val="263D053D"/>
    <w:rsid w:val="267F6AF9"/>
    <w:rsid w:val="26B166D1"/>
    <w:rsid w:val="27156440"/>
    <w:rsid w:val="271654B1"/>
    <w:rsid w:val="273977D4"/>
    <w:rsid w:val="27567CD1"/>
    <w:rsid w:val="2775227B"/>
    <w:rsid w:val="27820816"/>
    <w:rsid w:val="27842C96"/>
    <w:rsid w:val="27B616F4"/>
    <w:rsid w:val="27DD00AE"/>
    <w:rsid w:val="27E55AAC"/>
    <w:rsid w:val="28067BC8"/>
    <w:rsid w:val="28434E5A"/>
    <w:rsid w:val="284A4DE8"/>
    <w:rsid w:val="284B041B"/>
    <w:rsid w:val="284B0433"/>
    <w:rsid w:val="287870EF"/>
    <w:rsid w:val="288E742C"/>
    <w:rsid w:val="28965BEA"/>
    <w:rsid w:val="28A93C43"/>
    <w:rsid w:val="28AF098E"/>
    <w:rsid w:val="28BF4074"/>
    <w:rsid w:val="28EE1DCC"/>
    <w:rsid w:val="2A061898"/>
    <w:rsid w:val="2A58151E"/>
    <w:rsid w:val="2AA0777D"/>
    <w:rsid w:val="2AA55EE0"/>
    <w:rsid w:val="2AC074C0"/>
    <w:rsid w:val="2AC25E6A"/>
    <w:rsid w:val="2AE91170"/>
    <w:rsid w:val="2B2E4DBD"/>
    <w:rsid w:val="2B8E7402"/>
    <w:rsid w:val="2BBA00BE"/>
    <w:rsid w:val="2BBF78D5"/>
    <w:rsid w:val="2C35018B"/>
    <w:rsid w:val="2CA026F4"/>
    <w:rsid w:val="2CA26816"/>
    <w:rsid w:val="2CCD6948"/>
    <w:rsid w:val="2CD73A4B"/>
    <w:rsid w:val="2D5F2B4D"/>
    <w:rsid w:val="2D6C6EEC"/>
    <w:rsid w:val="2D823A7E"/>
    <w:rsid w:val="2DA64657"/>
    <w:rsid w:val="2DDC6253"/>
    <w:rsid w:val="2DDE3469"/>
    <w:rsid w:val="2DE761E1"/>
    <w:rsid w:val="2DFB15AA"/>
    <w:rsid w:val="2E352848"/>
    <w:rsid w:val="2E697AF6"/>
    <w:rsid w:val="2E761875"/>
    <w:rsid w:val="2E844E1E"/>
    <w:rsid w:val="2E8C2431"/>
    <w:rsid w:val="2E8C7513"/>
    <w:rsid w:val="2EA60F76"/>
    <w:rsid w:val="2EB40A29"/>
    <w:rsid w:val="2EFD52DD"/>
    <w:rsid w:val="2F136509"/>
    <w:rsid w:val="2F576B46"/>
    <w:rsid w:val="2F69137B"/>
    <w:rsid w:val="2F9A752D"/>
    <w:rsid w:val="2F9E4CC6"/>
    <w:rsid w:val="2FA85F9C"/>
    <w:rsid w:val="2FB45E0B"/>
    <w:rsid w:val="2FDE19DB"/>
    <w:rsid w:val="2FE8220C"/>
    <w:rsid w:val="30127732"/>
    <w:rsid w:val="30210EF6"/>
    <w:rsid w:val="305470BC"/>
    <w:rsid w:val="30844189"/>
    <w:rsid w:val="30CF6CA9"/>
    <w:rsid w:val="30FC582C"/>
    <w:rsid w:val="31152766"/>
    <w:rsid w:val="31235D8D"/>
    <w:rsid w:val="312F5774"/>
    <w:rsid w:val="316909F6"/>
    <w:rsid w:val="317A7731"/>
    <w:rsid w:val="31897FC0"/>
    <w:rsid w:val="318E19EF"/>
    <w:rsid w:val="319A7BEC"/>
    <w:rsid w:val="31A961BB"/>
    <w:rsid w:val="31C91797"/>
    <w:rsid w:val="325F246F"/>
    <w:rsid w:val="328E0302"/>
    <w:rsid w:val="32BE2E4B"/>
    <w:rsid w:val="32D63C42"/>
    <w:rsid w:val="332E0EAD"/>
    <w:rsid w:val="33326C5C"/>
    <w:rsid w:val="334677C4"/>
    <w:rsid w:val="33507893"/>
    <w:rsid w:val="33AA72F4"/>
    <w:rsid w:val="33BE4E27"/>
    <w:rsid w:val="33F22327"/>
    <w:rsid w:val="34226B1D"/>
    <w:rsid w:val="34584E9A"/>
    <w:rsid w:val="34721607"/>
    <w:rsid w:val="3486178D"/>
    <w:rsid w:val="34867345"/>
    <w:rsid w:val="348A1CAB"/>
    <w:rsid w:val="34956DA5"/>
    <w:rsid w:val="349B6585"/>
    <w:rsid w:val="34D05989"/>
    <w:rsid w:val="34D40BAF"/>
    <w:rsid w:val="34D83195"/>
    <w:rsid w:val="34E775F4"/>
    <w:rsid w:val="35096962"/>
    <w:rsid w:val="35313A4B"/>
    <w:rsid w:val="354E2ED7"/>
    <w:rsid w:val="35543A8F"/>
    <w:rsid w:val="3565288A"/>
    <w:rsid w:val="358C2310"/>
    <w:rsid w:val="35994E80"/>
    <w:rsid w:val="35C8032F"/>
    <w:rsid w:val="35D74DF7"/>
    <w:rsid w:val="35E12272"/>
    <w:rsid w:val="35EA67D6"/>
    <w:rsid w:val="361847CA"/>
    <w:rsid w:val="366C6328"/>
    <w:rsid w:val="36890362"/>
    <w:rsid w:val="36A35AAF"/>
    <w:rsid w:val="36BE0A30"/>
    <w:rsid w:val="36C333B9"/>
    <w:rsid w:val="36EA1CBA"/>
    <w:rsid w:val="36EE3A02"/>
    <w:rsid w:val="37242C4D"/>
    <w:rsid w:val="3757410B"/>
    <w:rsid w:val="37743E97"/>
    <w:rsid w:val="377B070D"/>
    <w:rsid w:val="377F0029"/>
    <w:rsid w:val="379A429F"/>
    <w:rsid w:val="37C62C52"/>
    <w:rsid w:val="37C6790E"/>
    <w:rsid w:val="380D5526"/>
    <w:rsid w:val="380E4215"/>
    <w:rsid w:val="38324155"/>
    <w:rsid w:val="3850145C"/>
    <w:rsid w:val="385A12DC"/>
    <w:rsid w:val="386B17D1"/>
    <w:rsid w:val="38792FE9"/>
    <w:rsid w:val="388018D1"/>
    <w:rsid w:val="388C35E6"/>
    <w:rsid w:val="38972389"/>
    <w:rsid w:val="389C0AFC"/>
    <w:rsid w:val="38E416B4"/>
    <w:rsid w:val="38F54FFF"/>
    <w:rsid w:val="390C518A"/>
    <w:rsid w:val="394C729E"/>
    <w:rsid w:val="39513B1E"/>
    <w:rsid w:val="39D03A2E"/>
    <w:rsid w:val="3A4912A4"/>
    <w:rsid w:val="3A8E10BD"/>
    <w:rsid w:val="3A983270"/>
    <w:rsid w:val="3AB36CDA"/>
    <w:rsid w:val="3ABC0DFE"/>
    <w:rsid w:val="3AD86393"/>
    <w:rsid w:val="3ADC114B"/>
    <w:rsid w:val="3B140595"/>
    <w:rsid w:val="3B2C58F1"/>
    <w:rsid w:val="3B315EDC"/>
    <w:rsid w:val="3B384197"/>
    <w:rsid w:val="3B604DC0"/>
    <w:rsid w:val="3B696CB2"/>
    <w:rsid w:val="3B7005B5"/>
    <w:rsid w:val="3C3F6512"/>
    <w:rsid w:val="3C8C6C16"/>
    <w:rsid w:val="3C995986"/>
    <w:rsid w:val="3CC470CC"/>
    <w:rsid w:val="3CD80107"/>
    <w:rsid w:val="3CE50F03"/>
    <w:rsid w:val="3CFF57E4"/>
    <w:rsid w:val="3D22533A"/>
    <w:rsid w:val="3D2E5EBD"/>
    <w:rsid w:val="3D31477E"/>
    <w:rsid w:val="3D4F55CB"/>
    <w:rsid w:val="3D6267B7"/>
    <w:rsid w:val="3D7622F3"/>
    <w:rsid w:val="3D815D1C"/>
    <w:rsid w:val="3D8559A8"/>
    <w:rsid w:val="3D876E6A"/>
    <w:rsid w:val="3DD72A90"/>
    <w:rsid w:val="3DF612CF"/>
    <w:rsid w:val="3DF662D0"/>
    <w:rsid w:val="3E237C20"/>
    <w:rsid w:val="3E2E00D0"/>
    <w:rsid w:val="3E5464E9"/>
    <w:rsid w:val="3E657D92"/>
    <w:rsid w:val="3EA94C51"/>
    <w:rsid w:val="3EC80F53"/>
    <w:rsid w:val="3EDB042D"/>
    <w:rsid w:val="3F2A2445"/>
    <w:rsid w:val="3F301884"/>
    <w:rsid w:val="3F4770A6"/>
    <w:rsid w:val="3F744629"/>
    <w:rsid w:val="3F84674C"/>
    <w:rsid w:val="3F940E03"/>
    <w:rsid w:val="3FAA4B86"/>
    <w:rsid w:val="3FBA5E75"/>
    <w:rsid w:val="3FBC3F7A"/>
    <w:rsid w:val="3FC578AB"/>
    <w:rsid w:val="3FDC5B89"/>
    <w:rsid w:val="3FFA628E"/>
    <w:rsid w:val="4062668F"/>
    <w:rsid w:val="408273C9"/>
    <w:rsid w:val="40843452"/>
    <w:rsid w:val="408C7659"/>
    <w:rsid w:val="40A053EF"/>
    <w:rsid w:val="40A81548"/>
    <w:rsid w:val="40AB6C60"/>
    <w:rsid w:val="40B0258D"/>
    <w:rsid w:val="40C01A27"/>
    <w:rsid w:val="40D12FFE"/>
    <w:rsid w:val="40E703D9"/>
    <w:rsid w:val="414174D9"/>
    <w:rsid w:val="414E4433"/>
    <w:rsid w:val="415C2E56"/>
    <w:rsid w:val="41934ECA"/>
    <w:rsid w:val="424A54BD"/>
    <w:rsid w:val="42682AB6"/>
    <w:rsid w:val="427575E2"/>
    <w:rsid w:val="42870E3A"/>
    <w:rsid w:val="42976274"/>
    <w:rsid w:val="42CD3136"/>
    <w:rsid w:val="42FB38B2"/>
    <w:rsid w:val="42FC6174"/>
    <w:rsid w:val="430A045F"/>
    <w:rsid w:val="4328748F"/>
    <w:rsid w:val="432D1498"/>
    <w:rsid w:val="43782B86"/>
    <w:rsid w:val="438A5574"/>
    <w:rsid w:val="438D2D00"/>
    <w:rsid w:val="43931AB1"/>
    <w:rsid w:val="43A7026F"/>
    <w:rsid w:val="43AE1A75"/>
    <w:rsid w:val="43EF7BE4"/>
    <w:rsid w:val="43FB0ED6"/>
    <w:rsid w:val="44330714"/>
    <w:rsid w:val="443C74EB"/>
    <w:rsid w:val="44494ED0"/>
    <w:rsid w:val="445B3FE0"/>
    <w:rsid w:val="44C17DB6"/>
    <w:rsid w:val="44E16936"/>
    <w:rsid w:val="45300AB7"/>
    <w:rsid w:val="45321617"/>
    <w:rsid w:val="45497578"/>
    <w:rsid w:val="456B1751"/>
    <w:rsid w:val="45C045F1"/>
    <w:rsid w:val="45C568C5"/>
    <w:rsid w:val="45E1593D"/>
    <w:rsid w:val="45E214BB"/>
    <w:rsid w:val="460728F4"/>
    <w:rsid w:val="461475DC"/>
    <w:rsid w:val="466852B1"/>
    <w:rsid w:val="46700834"/>
    <w:rsid w:val="46862D8A"/>
    <w:rsid w:val="469C3027"/>
    <w:rsid w:val="46D4282C"/>
    <w:rsid w:val="46EE175B"/>
    <w:rsid w:val="473B169C"/>
    <w:rsid w:val="474B5885"/>
    <w:rsid w:val="47651E56"/>
    <w:rsid w:val="478308D7"/>
    <w:rsid w:val="47990963"/>
    <w:rsid w:val="47B36FC5"/>
    <w:rsid w:val="47CA38FB"/>
    <w:rsid w:val="47EB2CCC"/>
    <w:rsid w:val="47ED1E81"/>
    <w:rsid w:val="481D6FEB"/>
    <w:rsid w:val="48263D5B"/>
    <w:rsid w:val="485B09FC"/>
    <w:rsid w:val="48770F65"/>
    <w:rsid w:val="488C2E3C"/>
    <w:rsid w:val="48DF429B"/>
    <w:rsid w:val="48F67CBB"/>
    <w:rsid w:val="4970592A"/>
    <w:rsid w:val="497F4FA2"/>
    <w:rsid w:val="499401D5"/>
    <w:rsid w:val="49C56DCF"/>
    <w:rsid w:val="49CB1615"/>
    <w:rsid w:val="49CC38DC"/>
    <w:rsid w:val="49F879FD"/>
    <w:rsid w:val="4A1659D3"/>
    <w:rsid w:val="4A221F1E"/>
    <w:rsid w:val="4A7A449D"/>
    <w:rsid w:val="4A9D554A"/>
    <w:rsid w:val="4A9F158E"/>
    <w:rsid w:val="4AAA5D18"/>
    <w:rsid w:val="4AB12231"/>
    <w:rsid w:val="4AC02B8E"/>
    <w:rsid w:val="4AD13E94"/>
    <w:rsid w:val="4B2335E5"/>
    <w:rsid w:val="4B29030D"/>
    <w:rsid w:val="4B5C1170"/>
    <w:rsid w:val="4B6B5023"/>
    <w:rsid w:val="4BA4512E"/>
    <w:rsid w:val="4BB82720"/>
    <w:rsid w:val="4BF31E5B"/>
    <w:rsid w:val="4C16045B"/>
    <w:rsid w:val="4C5F1CBC"/>
    <w:rsid w:val="4C697EEC"/>
    <w:rsid w:val="4D3D4CE2"/>
    <w:rsid w:val="4D653FA0"/>
    <w:rsid w:val="4D7B0A5F"/>
    <w:rsid w:val="4DB25D89"/>
    <w:rsid w:val="4DCA7CDF"/>
    <w:rsid w:val="4DE37D66"/>
    <w:rsid w:val="4DFB148F"/>
    <w:rsid w:val="4E00279B"/>
    <w:rsid w:val="4E325885"/>
    <w:rsid w:val="4E326ED3"/>
    <w:rsid w:val="4E4213FC"/>
    <w:rsid w:val="4E4967E5"/>
    <w:rsid w:val="4EB4010A"/>
    <w:rsid w:val="4ED5121A"/>
    <w:rsid w:val="4EED5BEF"/>
    <w:rsid w:val="4EF063E8"/>
    <w:rsid w:val="4F2D1A80"/>
    <w:rsid w:val="4F82396F"/>
    <w:rsid w:val="4F8735C2"/>
    <w:rsid w:val="4FB35FEB"/>
    <w:rsid w:val="4FB92E4A"/>
    <w:rsid w:val="4FED55C5"/>
    <w:rsid w:val="501320EF"/>
    <w:rsid w:val="501645FA"/>
    <w:rsid w:val="50252009"/>
    <w:rsid w:val="50410B59"/>
    <w:rsid w:val="50626EF4"/>
    <w:rsid w:val="507D1101"/>
    <w:rsid w:val="508316BD"/>
    <w:rsid w:val="50B85D7D"/>
    <w:rsid w:val="50B90847"/>
    <w:rsid w:val="511B0423"/>
    <w:rsid w:val="512854FB"/>
    <w:rsid w:val="513004CD"/>
    <w:rsid w:val="513B0B69"/>
    <w:rsid w:val="51747FFB"/>
    <w:rsid w:val="517816CC"/>
    <w:rsid w:val="517A472D"/>
    <w:rsid w:val="517C619C"/>
    <w:rsid w:val="5181402E"/>
    <w:rsid w:val="51864806"/>
    <w:rsid w:val="51BD5275"/>
    <w:rsid w:val="51E97A93"/>
    <w:rsid w:val="51FE3481"/>
    <w:rsid w:val="520F3869"/>
    <w:rsid w:val="522370B3"/>
    <w:rsid w:val="523334D8"/>
    <w:rsid w:val="52490367"/>
    <w:rsid w:val="52532671"/>
    <w:rsid w:val="526C3548"/>
    <w:rsid w:val="52C656A8"/>
    <w:rsid w:val="52E30E29"/>
    <w:rsid w:val="52FD1BE3"/>
    <w:rsid w:val="530C57B6"/>
    <w:rsid w:val="532C52BA"/>
    <w:rsid w:val="534166E3"/>
    <w:rsid w:val="53437CB9"/>
    <w:rsid w:val="534D11A7"/>
    <w:rsid w:val="5351464F"/>
    <w:rsid w:val="53525BC9"/>
    <w:rsid w:val="535578E9"/>
    <w:rsid w:val="535C7ACD"/>
    <w:rsid w:val="537138AF"/>
    <w:rsid w:val="53720590"/>
    <w:rsid w:val="53914EBB"/>
    <w:rsid w:val="539602F9"/>
    <w:rsid w:val="53A85D01"/>
    <w:rsid w:val="53BC300D"/>
    <w:rsid w:val="53C46109"/>
    <w:rsid w:val="53D347B4"/>
    <w:rsid w:val="53EA6DA5"/>
    <w:rsid w:val="540D133A"/>
    <w:rsid w:val="54782E46"/>
    <w:rsid w:val="547921A1"/>
    <w:rsid w:val="547E6A02"/>
    <w:rsid w:val="548E4AD5"/>
    <w:rsid w:val="54AE4908"/>
    <w:rsid w:val="54D412C6"/>
    <w:rsid w:val="54E0787A"/>
    <w:rsid w:val="54E57517"/>
    <w:rsid w:val="555D4E3A"/>
    <w:rsid w:val="557315B8"/>
    <w:rsid w:val="559308FC"/>
    <w:rsid w:val="55AB271C"/>
    <w:rsid w:val="55AF28AC"/>
    <w:rsid w:val="55E2324A"/>
    <w:rsid w:val="55F32C39"/>
    <w:rsid w:val="5652258B"/>
    <w:rsid w:val="572E265B"/>
    <w:rsid w:val="57630B0D"/>
    <w:rsid w:val="57675A50"/>
    <w:rsid w:val="578261E8"/>
    <w:rsid w:val="57871772"/>
    <w:rsid w:val="578D67BA"/>
    <w:rsid w:val="578F77BD"/>
    <w:rsid w:val="57C12C15"/>
    <w:rsid w:val="57C31A8B"/>
    <w:rsid w:val="57C86142"/>
    <w:rsid w:val="57D743F5"/>
    <w:rsid w:val="57DA5B37"/>
    <w:rsid w:val="57EE1340"/>
    <w:rsid w:val="57FF744B"/>
    <w:rsid w:val="580D13A2"/>
    <w:rsid w:val="580E06C7"/>
    <w:rsid w:val="583332B1"/>
    <w:rsid w:val="58C03A1C"/>
    <w:rsid w:val="58EE5032"/>
    <w:rsid w:val="58FB06F0"/>
    <w:rsid w:val="59104E1C"/>
    <w:rsid w:val="5919670A"/>
    <w:rsid w:val="59284E77"/>
    <w:rsid w:val="59386304"/>
    <w:rsid w:val="59B267EA"/>
    <w:rsid w:val="59B555E4"/>
    <w:rsid w:val="59BC2661"/>
    <w:rsid w:val="59CE07E7"/>
    <w:rsid w:val="59D85514"/>
    <w:rsid w:val="5A24365C"/>
    <w:rsid w:val="5A3025AC"/>
    <w:rsid w:val="5A370803"/>
    <w:rsid w:val="5A3E10B6"/>
    <w:rsid w:val="5A4C30CB"/>
    <w:rsid w:val="5A746D3E"/>
    <w:rsid w:val="5A7677C8"/>
    <w:rsid w:val="5AAC6E07"/>
    <w:rsid w:val="5AD70760"/>
    <w:rsid w:val="5AE13A4D"/>
    <w:rsid w:val="5AEE3CCA"/>
    <w:rsid w:val="5B06297F"/>
    <w:rsid w:val="5B4C46EB"/>
    <w:rsid w:val="5B5413DE"/>
    <w:rsid w:val="5B840780"/>
    <w:rsid w:val="5C496888"/>
    <w:rsid w:val="5C6D3106"/>
    <w:rsid w:val="5C961448"/>
    <w:rsid w:val="5D1F3DD5"/>
    <w:rsid w:val="5D387ED9"/>
    <w:rsid w:val="5D5F4972"/>
    <w:rsid w:val="5D871D24"/>
    <w:rsid w:val="5D987CFD"/>
    <w:rsid w:val="5D9F30EF"/>
    <w:rsid w:val="5DA3645B"/>
    <w:rsid w:val="5DA95AF1"/>
    <w:rsid w:val="5DB066AA"/>
    <w:rsid w:val="5DBB08EE"/>
    <w:rsid w:val="5DC11E68"/>
    <w:rsid w:val="5DC5338D"/>
    <w:rsid w:val="5E0E3D70"/>
    <w:rsid w:val="5E184CF6"/>
    <w:rsid w:val="5E4C7D8F"/>
    <w:rsid w:val="5E661A50"/>
    <w:rsid w:val="5E72691E"/>
    <w:rsid w:val="5EC61F84"/>
    <w:rsid w:val="5EDA1012"/>
    <w:rsid w:val="5EE479BB"/>
    <w:rsid w:val="5F010E0A"/>
    <w:rsid w:val="5F0C114D"/>
    <w:rsid w:val="5F177E45"/>
    <w:rsid w:val="5F647B03"/>
    <w:rsid w:val="5F761661"/>
    <w:rsid w:val="5F834450"/>
    <w:rsid w:val="5FC15C48"/>
    <w:rsid w:val="5FCF46BE"/>
    <w:rsid w:val="5FDE5DAF"/>
    <w:rsid w:val="602D2B97"/>
    <w:rsid w:val="604F04EF"/>
    <w:rsid w:val="60533DEC"/>
    <w:rsid w:val="606E2E19"/>
    <w:rsid w:val="60783B03"/>
    <w:rsid w:val="607E4963"/>
    <w:rsid w:val="609D7A40"/>
    <w:rsid w:val="60B037F4"/>
    <w:rsid w:val="60E36761"/>
    <w:rsid w:val="60F34550"/>
    <w:rsid w:val="60FF586B"/>
    <w:rsid w:val="61317097"/>
    <w:rsid w:val="613530F4"/>
    <w:rsid w:val="61416BD9"/>
    <w:rsid w:val="61594A02"/>
    <w:rsid w:val="61840677"/>
    <w:rsid w:val="618C2ECB"/>
    <w:rsid w:val="61C74D39"/>
    <w:rsid w:val="61CF12CA"/>
    <w:rsid w:val="61D1174B"/>
    <w:rsid w:val="61FB1D47"/>
    <w:rsid w:val="621A6DB3"/>
    <w:rsid w:val="62276CE8"/>
    <w:rsid w:val="62480D8B"/>
    <w:rsid w:val="624E3CE2"/>
    <w:rsid w:val="62512C19"/>
    <w:rsid w:val="62996565"/>
    <w:rsid w:val="62FB421C"/>
    <w:rsid w:val="63020EC3"/>
    <w:rsid w:val="630613DC"/>
    <w:rsid w:val="636962F4"/>
    <w:rsid w:val="63CF0EB7"/>
    <w:rsid w:val="645327CF"/>
    <w:rsid w:val="647E4A98"/>
    <w:rsid w:val="648213DC"/>
    <w:rsid w:val="648E4A0F"/>
    <w:rsid w:val="64AC33A3"/>
    <w:rsid w:val="64AD2C4B"/>
    <w:rsid w:val="64BB4503"/>
    <w:rsid w:val="64C90586"/>
    <w:rsid w:val="64FA7D5A"/>
    <w:rsid w:val="65036242"/>
    <w:rsid w:val="654400E2"/>
    <w:rsid w:val="65541E4C"/>
    <w:rsid w:val="657A0559"/>
    <w:rsid w:val="658F5201"/>
    <w:rsid w:val="659B4B16"/>
    <w:rsid w:val="65A37DD9"/>
    <w:rsid w:val="65B63647"/>
    <w:rsid w:val="65BC6B55"/>
    <w:rsid w:val="65E345F6"/>
    <w:rsid w:val="65E361C7"/>
    <w:rsid w:val="65E4538A"/>
    <w:rsid w:val="65F411FC"/>
    <w:rsid w:val="661C1FF9"/>
    <w:rsid w:val="662228C1"/>
    <w:rsid w:val="664D396B"/>
    <w:rsid w:val="668072AB"/>
    <w:rsid w:val="66905FD9"/>
    <w:rsid w:val="66DD2DD5"/>
    <w:rsid w:val="66EE1056"/>
    <w:rsid w:val="66F95A78"/>
    <w:rsid w:val="673B44C6"/>
    <w:rsid w:val="673E6D1D"/>
    <w:rsid w:val="67414351"/>
    <w:rsid w:val="674956D0"/>
    <w:rsid w:val="674A4BDA"/>
    <w:rsid w:val="6767669B"/>
    <w:rsid w:val="677637F2"/>
    <w:rsid w:val="6784691F"/>
    <w:rsid w:val="678B3DC0"/>
    <w:rsid w:val="67AA33AC"/>
    <w:rsid w:val="67B27396"/>
    <w:rsid w:val="67C51351"/>
    <w:rsid w:val="67D34569"/>
    <w:rsid w:val="67FB7BC5"/>
    <w:rsid w:val="680C7E20"/>
    <w:rsid w:val="6820419A"/>
    <w:rsid w:val="682F723B"/>
    <w:rsid w:val="684E1A88"/>
    <w:rsid w:val="685F7E19"/>
    <w:rsid w:val="68897F3F"/>
    <w:rsid w:val="689914FA"/>
    <w:rsid w:val="68BC7B38"/>
    <w:rsid w:val="68CE6D9F"/>
    <w:rsid w:val="68D06B15"/>
    <w:rsid w:val="68D20DDA"/>
    <w:rsid w:val="68DF5B8E"/>
    <w:rsid w:val="69003E9A"/>
    <w:rsid w:val="690A4480"/>
    <w:rsid w:val="69140279"/>
    <w:rsid w:val="691A79B2"/>
    <w:rsid w:val="69472AA3"/>
    <w:rsid w:val="69694454"/>
    <w:rsid w:val="69C61FCC"/>
    <w:rsid w:val="69C70D4F"/>
    <w:rsid w:val="69F447B4"/>
    <w:rsid w:val="69F70CA2"/>
    <w:rsid w:val="6A0A7110"/>
    <w:rsid w:val="6A0C7B33"/>
    <w:rsid w:val="6A2C5CE6"/>
    <w:rsid w:val="6A541EFF"/>
    <w:rsid w:val="6A591DEF"/>
    <w:rsid w:val="6A662409"/>
    <w:rsid w:val="6ABA7700"/>
    <w:rsid w:val="6ACE30B8"/>
    <w:rsid w:val="6B135739"/>
    <w:rsid w:val="6B19076D"/>
    <w:rsid w:val="6B206FCF"/>
    <w:rsid w:val="6B324042"/>
    <w:rsid w:val="6B4B544C"/>
    <w:rsid w:val="6B711D47"/>
    <w:rsid w:val="6BF23693"/>
    <w:rsid w:val="6C1E1895"/>
    <w:rsid w:val="6C2B7B1F"/>
    <w:rsid w:val="6C3C79AF"/>
    <w:rsid w:val="6C65474A"/>
    <w:rsid w:val="6C974D27"/>
    <w:rsid w:val="6CC44942"/>
    <w:rsid w:val="6D0E4A73"/>
    <w:rsid w:val="6D9E5153"/>
    <w:rsid w:val="6DEA67A6"/>
    <w:rsid w:val="6E1B0738"/>
    <w:rsid w:val="6E6F2B2F"/>
    <w:rsid w:val="6E6F75FC"/>
    <w:rsid w:val="6EB85E07"/>
    <w:rsid w:val="6EC24CB7"/>
    <w:rsid w:val="6ECD5432"/>
    <w:rsid w:val="6EE50476"/>
    <w:rsid w:val="6EF06640"/>
    <w:rsid w:val="6F05643C"/>
    <w:rsid w:val="6F216F80"/>
    <w:rsid w:val="6F2A1A37"/>
    <w:rsid w:val="6F507723"/>
    <w:rsid w:val="6F636ED2"/>
    <w:rsid w:val="6F643FD0"/>
    <w:rsid w:val="6FA61BCB"/>
    <w:rsid w:val="6FBB3997"/>
    <w:rsid w:val="6FF109F1"/>
    <w:rsid w:val="70032703"/>
    <w:rsid w:val="70104CD7"/>
    <w:rsid w:val="701D7778"/>
    <w:rsid w:val="704A64B7"/>
    <w:rsid w:val="709B5E21"/>
    <w:rsid w:val="70BA2DDC"/>
    <w:rsid w:val="70FA79C8"/>
    <w:rsid w:val="70FB13E9"/>
    <w:rsid w:val="710A4032"/>
    <w:rsid w:val="715C22A2"/>
    <w:rsid w:val="716C0F69"/>
    <w:rsid w:val="717A7E22"/>
    <w:rsid w:val="717F021E"/>
    <w:rsid w:val="71820E22"/>
    <w:rsid w:val="71A600E3"/>
    <w:rsid w:val="71FB5DAC"/>
    <w:rsid w:val="72172200"/>
    <w:rsid w:val="72361E7E"/>
    <w:rsid w:val="723A7BCA"/>
    <w:rsid w:val="72814BAE"/>
    <w:rsid w:val="7286380F"/>
    <w:rsid w:val="728E46C5"/>
    <w:rsid w:val="72B63002"/>
    <w:rsid w:val="72C57511"/>
    <w:rsid w:val="72EE1EB9"/>
    <w:rsid w:val="72FF5FCB"/>
    <w:rsid w:val="73434F2C"/>
    <w:rsid w:val="734D6DD6"/>
    <w:rsid w:val="73507382"/>
    <w:rsid w:val="73A7194C"/>
    <w:rsid w:val="73AE04AB"/>
    <w:rsid w:val="73EF43E1"/>
    <w:rsid w:val="73FC6A99"/>
    <w:rsid w:val="740873EB"/>
    <w:rsid w:val="743E71D4"/>
    <w:rsid w:val="74902D3A"/>
    <w:rsid w:val="749E5652"/>
    <w:rsid w:val="74B93644"/>
    <w:rsid w:val="74D51121"/>
    <w:rsid w:val="74D6499B"/>
    <w:rsid w:val="74E16DFE"/>
    <w:rsid w:val="74EA1703"/>
    <w:rsid w:val="74F00D7E"/>
    <w:rsid w:val="750E2783"/>
    <w:rsid w:val="75345D65"/>
    <w:rsid w:val="753A388B"/>
    <w:rsid w:val="75406E97"/>
    <w:rsid w:val="756928D3"/>
    <w:rsid w:val="75A57037"/>
    <w:rsid w:val="75C85336"/>
    <w:rsid w:val="75D065E3"/>
    <w:rsid w:val="75E057FD"/>
    <w:rsid w:val="763D19B2"/>
    <w:rsid w:val="764853F4"/>
    <w:rsid w:val="764B67AF"/>
    <w:rsid w:val="76593AA6"/>
    <w:rsid w:val="766020D3"/>
    <w:rsid w:val="76A141BE"/>
    <w:rsid w:val="76A44D96"/>
    <w:rsid w:val="76A90D80"/>
    <w:rsid w:val="76BA4B00"/>
    <w:rsid w:val="76C74169"/>
    <w:rsid w:val="76EB5857"/>
    <w:rsid w:val="770C4735"/>
    <w:rsid w:val="773B0BCD"/>
    <w:rsid w:val="776A06A1"/>
    <w:rsid w:val="77866244"/>
    <w:rsid w:val="77873AF1"/>
    <w:rsid w:val="778B798F"/>
    <w:rsid w:val="78034D6A"/>
    <w:rsid w:val="780E11FE"/>
    <w:rsid w:val="7812672C"/>
    <w:rsid w:val="782C0B62"/>
    <w:rsid w:val="78312740"/>
    <w:rsid w:val="784768C4"/>
    <w:rsid w:val="784D666F"/>
    <w:rsid w:val="787A5B08"/>
    <w:rsid w:val="787C219F"/>
    <w:rsid w:val="78826B6B"/>
    <w:rsid w:val="78963231"/>
    <w:rsid w:val="78AB42F3"/>
    <w:rsid w:val="78BF4D54"/>
    <w:rsid w:val="78D502ED"/>
    <w:rsid w:val="78F47B64"/>
    <w:rsid w:val="79044E2C"/>
    <w:rsid w:val="790A3D56"/>
    <w:rsid w:val="794D6390"/>
    <w:rsid w:val="79510E5A"/>
    <w:rsid w:val="796371D3"/>
    <w:rsid w:val="79725801"/>
    <w:rsid w:val="797F63C5"/>
    <w:rsid w:val="7982346D"/>
    <w:rsid w:val="798F4DFD"/>
    <w:rsid w:val="7999250C"/>
    <w:rsid w:val="79B43A49"/>
    <w:rsid w:val="7A265266"/>
    <w:rsid w:val="7A2C3186"/>
    <w:rsid w:val="7A3B1988"/>
    <w:rsid w:val="7A5B5B09"/>
    <w:rsid w:val="7A6F080F"/>
    <w:rsid w:val="7A743265"/>
    <w:rsid w:val="7A76232D"/>
    <w:rsid w:val="7A92236B"/>
    <w:rsid w:val="7AA76FDC"/>
    <w:rsid w:val="7AB65029"/>
    <w:rsid w:val="7AF85874"/>
    <w:rsid w:val="7B1A5B35"/>
    <w:rsid w:val="7B2868E5"/>
    <w:rsid w:val="7B4175C0"/>
    <w:rsid w:val="7B486F31"/>
    <w:rsid w:val="7B5275B6"/>
    <w:rsid w:val="7B6B6DBD"/>
    <w:rsid w:val="7B70294A"/>
    <w:rsid w:val="7B875419"/>
    <w:rsid w:val="7BA57B23"/>
    <w:rsid w:val="7BCD0A19"/>
    <w:rsid w:val="7BEC7DF2"/>
    <w:rsid w:val="7C1428C9"/>
    <w:rsid w:val="7C1A5229"/>
    <w:rsid w:val="7C3B6648"/>
    <w:rsid w:val="7C7229BD"/>
    <w:rsid w:val="7C8E3870"/>
    <w:rsid w:val="7CA21BD9"/>
    <w:rsid w:val="7D042AA0"/>
    <w:rsid w:val="7D072801"/>
    <w:rsid w:val="7D0C0035"/>
    <w:rsid w:val="7D283BE3"/>
    <w:rsid w:val="7D431B26"/>
    <w:rsid w:val="7D587147"/>
    <w:rsid w:val="7D9C44CC"/>
    <w:rsid w:val="7DB17F6E"/>
    <w:rsid w:val="7DB2636B"/>
    <w:rsid w:val="7DB772B9"/>
    <w:rsid w:val="7DBE58DA"/>
    <w:rsid w:val="7DD261C7"/>
    <w:rsid w:val="7DD95510"/>
    <w:rsid w:val="7DE70711"/>
    <w:rsid w:val="7DE94A5F"/>
    <w:rsid w:val="7E077EA1"/>
    <w:rsid w:val="7E185B21"/>
    <w:rsid w:val="7E452A2A"/>
    <w:rsid w:val="7E473CA8"/>
    <w:rsid w:val="7E4A51DB"/>
    <w:rsid w:val="7E7C381C"/>
    <w:rsid w:val="7EAA455C"/>
    <w:rsid w:val="7EC26701"/>
    <w:rsid w:val="7F071F96"/>
    <w:rsid w:val="7F2B1B0E"/>
    <w:rsid w:val="7F327CF5"/>
    <w:rsid w:val="7F504478"/>
    <w:rsid w:val="7F510125"/>
    <w:rsid w:val="7F602C28"/>
    <w:rsid w:val="7F652792"/>
    <w:rsid w:val="7F6B3D4A"/>
    <w:rsid w:val="7FE3136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semiHidden="0" w:name="heading 8" w:locked="1"/>
    <w:lsdException w:qFormat="1" w:uiPriority="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9"/>
    <w:pPr>
      <w:keepNext/>
      <w:numPr>
        <w:ilvl w:val="0"/>
        <w:numId w:val="1"/>
      </w:numPr>
      <w:outlineLvl w:val="0"/>
    </w:pPr>
    <w:rPr>
      <w:b/>
      <w:szCs w:val="20"/>
    </w:rPr>
  </w:style>
  <w:style w:type="paragraph" w:styleId="4">
    <w:name w:val="heading 2"/>
    <w:basedOn w:val="1"/>
    <w:next w:val="5"/>
    <w:link w:val="32"/>
    <w:qFormat/>
    <w:uiPriority w:val="99"/>
    <w:pPr>
      <w:keepNext/>
      <w:keepLines/>
      <w:spacing w:before="260" w:after="260" w:line="416" w:lineRule="auto"/>
      <w:outlineLvl w:val="1"/>
    </w:pPr>
    <w:rPr>
      <w:rFonts w:ascii="Arial Black" w:hAnsi="Arial Black" w:eastAsia="黑体"/>
      <w:b/>
      <w:bCs/>
      <w:sz w:val="32"/>
      <w:szCs w:val="32"/>
    </w:rPr>
  </w:style>
  <w:style w:type="paragraph" w:styleId="2">
    <w:name w:val="heading 3"/>
    <w:basedOn w:val="1"/>
    <w:next w:val="1"/>
    <w:link w:val="79"/>
    <w:qFormat/>
    <w:uiPriority w:val="99"/>
    <w:pPr>
      <w:keepNext/>
      <w:keepLines/>
      <w:spacing w:before="260" w:after="260" w:line="415" w:lineRule="auto"/>
      <w:outlineLvl w:val="2"/>
    </w:pPr>
    <w:rPr>
      <w:sz w:val="32"/>
      <w:szCs w:val="32"/>
    </w:rPr>
  </w:style>
  <w:style w:type="paragraph" w:styleId="6">
    <w:name w:val="heading 4"/>
    <w:basedOn w:val="1"/>
    <w:next w:val="1"/>
    <w:link w:val="34"/>
    <w:qFormat/>
    <w:uiPriority w:val="99"/>
    <w:pPr>
      <w:keepNext/>
      <w:jc w:val="center"/>
      <w:outlineLvl w:val="3"/>
    </w:pPr>
    <w:rPr>
      <w:rFonts w:ascii="宋体" w:hAnsi="宋体"/>
      <w:bCs/>
      <w:sz w:val="28"/>
      <w:szCs w:val="20"/>
    </w:rPr>
  </w:style>
  <w:style w:type="paragraph" w:styleId="7">
    <w:name w:val="heading 7"/>
    <w:basedOn w:val="1"/>
    <w:next w:val="1"/>
    <w:semiHidden/>
    <w:unhideWhenUsed/>
    <w:qFormat/>
    <w:locked/>
    <w:uiPriority w:val="9"/>
    <w:pPr>
      <w:keepNext/>
      <w:keepLines/>
      <w:spacing w:before="240" w:after="64" w:line="320" w:lineRule="auto"/>
      <w:outlineLvl w:val="6"/>
    </w:pPr>
    <w:rPr>
      <w:b/>
      <w:bCs/>
      <w:sz w:val="24"/>
      <w:szCs w:val="24"/>
    </w:rPr>
  </w:style>
  <w:style w:type="paragraph" w:styleId="8">
    <w:name w:val="heading 8"/>
    <w:basedOn w:val="1"/>
    <w:next w:val="1"/>
    <w:unhideWhenUsed/>
    <w:qFormat/>
    <w:locked/>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9">
    <w:name w:val="heading 9"/>
    <w:basedOn w:val="1"/>
    <w:next w:val="1"/>
    <w:unhideWhenUsed/>
    <w:qFormat/>
    <w:locked/>
    <w:uiPriority w:val="9"/>
    <w:pPr>
      <w:keepNext/>
      <w:keepLines/>
      <w:spacing w:before="240" w:after="64" w:line="320" w:lineRule="auto"/>
      <w:outlineLvl w:val="8"/>
    </w:pPr>
    <w:rPr>
      <w:rFonts w:asciiTheme="majorHAnsi" w:hAnsiTheme="majorHAnsi" w:eastAsiaTheme="majorEastAsia" w:cstheme="majorBidi"/>
    </w:rPr>
  </w:style>
  <w:style w:type="character" w:default="1" w:styleId="24">
    <w:name w:val="Default Paragraph Font"/>
    <w:semiHidden/>
    <w:qFormat/>
    <w:uiPriority w:val="99"/>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firstLineChars="200"/>
    </w:pPr>
  </w:style>
  <w:style w:type="paragraph" w:styleId="10">
    <w:name w:val="Body Text"/>
    <w:basedOn w:val="1"/>
    <w:link w:val="35"/>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11">
    <w:name w:val="Body Text Indent"/>
    <w:basedOn w:val="1"/>
    <w:link w:val="36"/>
    <w:qFormat/>
    <w:uiPriority w:val="99"/>
    <w:pPr>
      <w:ind w:firstLine="480"/>
    </w:pPr>
    <w:rPr>
      <w:rFonts w:ascii="宋体" w:hAnsi="宋体"/>
      <w:sz w:val="30"/>
    </w:rPr>
  </w:style>
  <w:style w:type="paragraph" w:styleId="12">
    <w:name w:val="Plain Text"/>
    <w:basedOn w:val="1"/>
    <w:link w:val="37"/>
    <w:qFormat/>
    <w:uiPriority w:val="99"/>
    <w:rPr>
      <w:rFonts w:ascii="宋体" w:hAnsi="Courier New"/>
      <w:szCs w:val="20"/>
    </w:rPr>
  </w:style>
  <w:style w:type="paragraph" w:styleId="13">
    <w:name w:val="Date"/>
    <w:basedOn w:val="1"/>
    <w:next w:val="1"/>
    <w:link w:val="38"/>
    <w:qFormat/>
    <w:uiPriority w:val="99"/>
    <w:rPr>
      <w:rFonts w:eastAsia="楷体_GB2312"/>
      <w:sz w:val="24"/>
      <w:szCs w:val="20"/>
    </w:rPr>
  </w:style>
  <w:style w:type="paragraph" w:styleId="14">
    <w:name w:val="Body Text Indent 2"/>
    <w:basedOn w:val="1"/>
    <w:link w:val="39"/>
    <w:qFormat/>
    <w:uiPriority w:val="99"/>
    <w:pPr>
      <w:ind w:firstLine="480"/>
    </w:pPr>
    <w:rPr>
      <w:rFonts w:ascii="宋体" w:hAnsi="宋体"/>
      <w:sz w:val="30"/>
    </w:rPr>
  </w:style>
  <w:style w:type="paragraph" w:styleId="15">
    <w:name w:val="footer"/>
    <w:basedOn w:val="1"/>
    <w:link w:val="40"/>
    <w:qFormat/>
    <w:uiPriority w:val="99"/>
    <w:pPr>
      <w:tabs>
        <w:tab w:val="center" w:pos="4153"/>
        <w:tab w:val="right" w:pos="8306"/>
      </w:tabs>
      <w:snapToGrid w:val="0"/>
      <w:jc w:val="left"/>
    </w:pPr>
    <w:rPr>
      <w:sz w:val="18"/>
      <w:szCs w:val="18"/>
    </w:rPr>
  </w:style>
  <w:style w:type="paragraph" w:styleId="16">
    <w:name w:val="header"/>
    <w:basedOn w:val="1"/>
    <w:link w:val="41"/>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7">
    <w:name w:val="toc 1"/>
    <w:basedOn w:val="1"/>
    <w:next w:val="1"/>
    <w:qFormat/>
    <w:uiPriority w:val="99"/>
  </w:style>
  <w:style w:type="paragraph" w:styleId="18">
    <w:name w:val="toc 4"/>
    <w:basedOn w:val="1"/>
    <w:next w:val="1"/>
    <w:qFormat/>
    <w:uiPriority w:val="99"/>
    <w:pPr>
      <w:tabs>
        <w:tab w:val="right" w:leader="dot" w:pos="8296"/>
      </w:tabs>
      <w:adjustRightInd w:val="0"/>
      <w:snapToGrid w:val="0"/>
      <w:ind w:left="1260" w:leftChars="600"/>
    </w:pPr>
    <w:rPr>
      <w:rFonts w:ascii="Calibri" w:hAnsi="Calibri"/>
      <w:szCs w:val="22"/>
    </w:rPr>
  </w:style>
  <w:style w:type="paragraph" w:styleId="19">
    <w:name w:val="footnote text"/>
    <w:basedOn w:val="1"/>
    <w:link w:val="63"/>
    <w:qFormat/>
    <w:uiPriority w:val="99"/>
    <w:pPr>
      <w:snapToGrid w:val="0"/>
      <w:jc w:val="left"/>
    </w:pPr>
    <w:rPr>
      <w:sz w:val="18"/>
      <w:szCs w:val="20"/>
    </w:rPr>
  </w:style>
  <w:style w:type="paragraph" w:styleId="20">
    <w:name w:val="Body Text 2"/>
    <w:basedOn w:val="1"/>
    <w:link w:val="43"/>
    <w:qFormat/>
    <w:uiPriority w:val="99"/>
    <w:rPr>
      <w:rFonts w:ascii="宋体" w:hAnsi="宋体"/>
      <w:sz w:val="30"/>
      <w:szCs w:val="20"/>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table" w:styleId="23">
    <w:name w:val="Table Grid"/>
    <w:basedOn w:val="2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99"/>
    <w:rPr>
      <w:rFonts w:cs="Times New Roman"/>
      <w:i/>
    </w:rPr>
  </w:style>
  <w:style w:type="character" w:styleId="29">
    <w:name w:val="Hyperlink"/>
    <w:basedOn w:val="24"/>
    <w:qFormat/>
    <w:uiPriority w:val="99"/>
    <w:rPr>
      <w:rFonts w:cs="Times New Roman"/>
      <w:color w:val="0000FF"/>
      <w:u w:val="single"/>
    </w:rPr>
  </w:style>
  <w:style w:type="character" w:styleId="30">
    <w:name w:val="footnote reference"/>
    <w:basedOn w:val="24"/>
    <w:qFormat/>
    <w:uiPriority w:val="99"/>
    <w:rPr>
      <w:rFonts w:cs="Times New Roman"/>
      <w:vertAlign w:val="superscript"/>
    </w:rPr>
  </w:style>
  <w:style w:type="character" w:customStyle="1" w:styleId="31">
    <w:name w:val="Heading 1 Char"/>
    <w:basedOn w:val="24"/>
    <w:link w:val="3"/>
    <w:qFormat/>
    <w:locked/>
    <w:uiPriority w:val="99"/>
    <w:rPr>
      <w:rFonts w:cs="Times New Roman"/>
      <w:b/>
      <w:bCs/>
      <w:kern w:val="44"/>
      <w:sz w:val="44"/>
      <w:szCs w:val="44"/>
    </w:rPr>
  </w:style>
  <w:style w:type="character" w:customStyle="1" w:styleId="32">
    <w:name w:val="Heading 2 Char"/>
    <w:basedOn w:val="24"/>
    <w:link w:val="4"/>
    <w:semiHidden/>
    <w:qFormat/>
    <w:locked/>
    <w:uiPriority w:val="99"/>
    <w:rPr>
      <w:rFonts w:ascii="Cambria" w:hAnsi="Cambria" w:eastAsia="宋体" w:cs="Times New Roman"/>
      <w:b/>
      <w:bCs/>
      <w:sz w:val="32"/>
      <w:szCs w:val="32"/>
    </w:rPr>
  </w:style>
  <w:style w:type="character" w:customStyle="1" w:styleId="33">
    <w:name w:val="Heading 3 Char"/>
    <w:basedOn w:val="24"/>
    <w:link w:val="2"/>
    <w:semiHidden/>
    <w:qFormat/>
    <w:locked/>
    <w:uiPriority w:val="99"/>
    <w:rPr>
      <w:rFonts w:cs="Times New Roman"/>
      <w:b/>
      <w:bCs/>
      <w:sz w:val="32"/>
      <w:szCs w:val="32"/>
    </w:rPr>
  </w:style>
  <w:style w:type="character" w:customStyle="1" w:styleId="34">
    <w:name w:val="Heading 4 Char"/>
    <w:basedOn w:val="24"/>
    <w:link w:val="6"/>
    <w:semiHidden/>
    <w:qFormat/>
    <w:locked/>
    <w:uiPriority w:val="99"/>
    <w:rPr>
      <w:rFonts w:ascii="Cambria" w:hAnsi="Cambria" w:eastAsia="宋体" w:cs="Times New Roman"/>
      <w:b/>
      <w:bCs/>
      <w:sz w:val="28"/>
      <w:szCs w:val="28"/>
    </w:rPr>
  </w:style>
  <w:style w:type="character" w:customStyle="1" w:styleId="35">
    <w:name w:val="Body Text Char"/>
    <w:basedOn w:val="24"/>
    <w:link w:val="10"/>
    <w:semiHidden/>
    <w:qFormat/>
    <w:locked/>
    <w:uiPriority w:val="99"/>
    <w:rPr>
      <w:rFonts w:cs="Times New Roman"/>
      <w:sz w:val="24"/>
      <w:szCs w:val="24"/>
    </w:rPr>
  </w:style>
  <w:style w:type="character" w:customStyle="1" w:styleId="36">
    <w:name w:val="Body Text Indent Char"/>
    <w:basedOn w:val="24"/>
    <w:link w:val="11"/>
    <w:semiHidden/>
    <w:qFormat/>
    <w:locked/>
    <w:uiPriority w:val="99"/>
    <w:rPr>
      <w:rFonts w:cs="Times New Roman"/>
      <w:sz w:val="24"/>
      <w:szCs w:val="24"/>
    </w:rPr>
  </w:style>
  <w:style w:type="character" w:customStyle="1" w:styleId="37">
    <w:name w:val="Plain Text Char"/>
    <w:basedOn w:val="24"/>
    <w:link w:val="12"/>
    <w:semiHidden/>
    <w:qFormat/>
    <w:locked/>
    <w:uiPriority w:val="99"/>
    <w:rPr>
      <w:rFonts w:ascii="宋体" w:hAnsi="Courier New" w:cs="Courier New"/>
      <w:sz w:val="21"/>
      <w:szCs w:val="21"/>
    </w:rPr>
  </w:style>
  <w:style w:type="character" w:customStyle="1" w:styleId="38">
    <w:name w:val="Date Char"/>
    <w:basedOn w:val="24"/>
    <w:link w:val="13"/>
    <w:semiHidden/>
    <w:qFormat/>
    <w:locked/>
    <w:uiPriority w:val="99"/>
    <w:rPr>
      <w:rFonts w:cs="Times New Roman"/>
      <w:sz w:val="24"/>
      <w:szCs w:val="24"/>
    </w:rPr>
  </w:style>
  <w:style w:type="character" w:customStyle="1" w:styleId="39">
    <w:name w:val="Body Text Indent 2 Char"/>
    <w:basedOn w:val="24"/>
    <w:link w:val="14"/>
    <w:semiHidden/>
    <w:qFormat/>
    <w:locked/>
    <w:uiPriority w:val="99"/>
    <w:rPr>
      <w:rFonts w:cs="Times New Roman"/>
      <w:sz w:val="24"/>
      <w:szCs w:val="24"/>
    </w:rPr>
  </w:style>
  <w:style w:type="character" w:customStyle="1" w:styleId="40">
    <w:name w:val="Footer Char"/>
    <w:basedOn w:val="24"/>
    <w:link w:val="15"/>
    <w:semiHidden/>
    <w:qFormat/>
    <w:locked/>
    <w:uiPriority w:val="99"/>
    <w:rPr>
      <w:rFonts w:cs="Times New Roman"/>
      <w:sz w:val="18"/>
      <w:szCs w:val="18"/>
    </w:rPr>
  </w:style>
  <w:style w:type="character" w:customStyle="1" w:styleId="41">
    <w:name w:val="Header Char"/>
    <w:basedOn w:val="24"/>
    <w:link w:val="16"/>
    <w:semiHidden/>
    <w:qFormat/>
    <w:locked/>
    <w:uiPriority w:val="99"/>
    <w:rPr>
      <w:rFonts w:cs="Times New Roman"/>
      <w:sz w:val="18"/>
      <w:szCs w:val="18"/>
    </w:rPr>
  </w:style>
  <w:style w:type="character" w:customStyle="1" w:styleId="42">
    <w:name w:val="Footnote Text Char"/>
    <w:basedOn w:val="24"/>
    <w:link w:val="19"/>
    <w:qFormat/>
    <w:locked/>
    <w:uiPriority w:val="99"/>
    <w:rPr>
      <w:kern w:val="2"/>
      <w:sz w:val="18"/>
    </w:rPr>
  </w:style>
  <w:style w:type="character" w:customStyle="1" w:styleId="43">
    <w:name w:val="Body Text 2 Char"/>
    <w:basedOn w:val="24"/>
    <w:link w:val="20"/>
    <w:semiHidden/>
    <w:qFormat/>
    <w:locked/>
    <w:uiPriority w:val="99"/>
    <w:rPr>
      <w:rFonts w:cs="Times New Roman"/>
      <w:sz w:val="24"/>
      <w:szCs w:val="24"/>
    </w:rPr>
  </w:style>
  <w:style w:type="character" w:customStyle="1" w:styleId="44">
    <w:name w:val="fn11"/>
    <w:qFormat/>
    <w:uiPriority w:val="99"/>
    <w:rPr>
      <w:color w:val="116095"/>
      <w:sz w:val="24"/>
    </w:rPr>
  </w:style>
  <w:style w:type="character" w:customStyle="1" w:styleId="45">
    <w:name w:val="font01"/>
    <w:basedOn w:val="24"/>
    <w:qFormat/>
    <w:uiPriority w:val="99"/>
    <w:rPr>
      <w:rFonts w:ascii="宋体" w:hAnsi="宋体" w:eastAsia="宋体" w:cs="Times New Roman"/>
      <w:b/>
      <w:bCs/>
      <w:color w:val="FF0000"/>
      <w:sz w:val="22"/>
      <w:szCs w:val="22"/>
      <w:u w:val="none"/>
    </w:rPr>
  </w:style>
  <w:style w:type="character" w:customStyle="1" w:styleId="46">
    <w:name w:val="point_normal1"/>
    <w:qFormat/>
    <w:uiPriority w:val="99"/>
    <w:rPr>
      <w:rFonts w:ascii="Arial" w:hAnsi="Arial"/>
      <w:sz w:val="18"/>
    </w:rPr>
  </w:style>
  <w:style w:type="character" w:customStyle="1" w:styleId="47">
    <w:name w:val="title_emph1"/>
    <w:qFormat/>
    <w:uiPriority w:val="99"/>
    <w:rPr>
      <w:rFonts w:ascii="Arial" w:hAnsi="Arial"/>
      <w:b/>
      <w:sz w:val="20"/>
    </w:rPr>
  </w:style>
  <w:style w:type="character" w:customStyle="1" w:styleId="48">
    <w:name w:val="font121"/>
    <w:qFormat/>
    <w:uiPriority w:val="99"/>
    <w:rPr>
      <w:rFonts w:ascii="黑体" w:hAnsi="宋体" w:eastAsia="黑体"/>
      <w:b/>
      <w:color w:val="000000"/>
      <w:sz w:val="20"/>
      <w:u w:val="none"/>
    </w:rPr>
  </w:style>
  <w:style w:type="character" w:customStyle="1" w:styleId="49">
    <w:name w:val="font41"/>
    <w:qFormat/>
    <w:uiPriority w:val="99"/>
    <w:rPr>
      <w:rFonts w:ascii="宋体" w:hAnsi="宋体" w:eastAsia="宋体"/>
      <w:color w:val="000000"/>
      <w:sz w:val="20"/>
      <w:u w:val="none"/>
    </w:rPr>
  </w:style>
  <w:style w:type="character" w:customStyle="1" w:styleId="50">
    <w:name w:val="font21"/>
    <w:qFormat/>
    <w:uiPriority w:val="99"/>
    <w:rPr>
      <w:rFonts w:ascii="宋体" w:hAnsi="宋体" w:eastAsia="宋体"/>
      <w:b/>
      <w:color w:val="000000"/>
      <w:sz w:val="20"/>
      <w:u w:val="none"/>
    </w:rPr>
  </w:style>
  <w:style w:type="character" w:customStyle="1" w:styleId="51">
    <w:name w:val="Default Text Char"/>
    <w:link w:val="52"/>
    <w:qFormat/>
    <w:locked/>
    <w:uiPriority w:val="99"/>
    <w:rPr>
      <w:color w:val="000000"/>
      <w:sz w:val="24"/>
      <w:lang w:val="en-US" w:eastAsia="zh-CN"/>
    </w:rPr>
  </w:style>
  <w:style w:type="paragraph" w:customStyle="1" w:styleId="52">
    <w:name w:val="Default Text"/>
    <w:link w:val="51"/>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53">
    <w:name w:val="font91"/>
    <w:qFormat/>
    <w:uiPriority w:val="99"/>
    <w:rPr>
      <w:rFonts w:ascii="Arial" w:hAnsi="Arial"/>
      <w:b/>
      <w:color w:val="000000"/>
      <w:sz w:val="20"/>
      <w:u w:val="none"/>
    </w:rPr>
  </w:style>
  <w:style w:type="paragraph" w:customStyle="1" w:styleId="54">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5">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szCs w:val="20"/>
    </w:rPr>
  </w:style>
  <w:style w:type="paragraph" w:customStyle="1" w:styleId="56">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57">
    <w:name w:val="正文1"/>
    <w:basedOn w:val="1"/>
    <w:qFormat/>
    <w:uiPriority w:val="99"/>
    <w:pPr>
      <w:spacing w:after="120" w:line="360" w:lineRule="auto"/>
      <w:ind w:firstLine="425"/>
    </w:pPr>
    <w:rPr>
      <w:rFonts w:ascii="Arial" w:hAnsi="Arial"/>
      <w:spacing w:val="8"/>
      <w:sz w:val="24"/>
      <w:szCs w:val="20"/>
    </w:rPr>
  </w:style>
  <w:style w:type="paragraph" w:customStyle="1" w:styleId="58">
    <w:name w:val="xl23"/>
    <w:basedOn w:val="1"/>
    <w:qFormat/>
    <w:uiPriority w:val="99"/>
    <w:pPr>
      <w:widowControl/>
      <w:spacing w:before="100" w:beforeAutospacing="1" w:after="100" w:afterAutospacing="1"/>
      <w:jc w:val="center"/>
    </w:pPr>
    <w:rPr>
      <w:kern w:val="0"/>
      <w:szCs w:val="21"/>
    </w:rPr>
  </w:style>
  <w:style w:type="paragraph" w:customStyle="1" w:styleId="59">
    <w:name w:val="表格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60">
    <w:name w:val="Default"/>
    <w:qFormat/>
    <w:uiPriority w:val="99"/>
    <w:pPr>
      <w:widowControl w:val="0"/>
      <w:autoSpaceDE w:val="0"/>
      <w:autoSpaceDN w:val="0"/>
      <w:adjustRightInd w:val="0"/>
    </w:pPr>
    <w:rPr>
      <w:rFonts w:ascii="Arial" w:hAnsi="Arial" w:eastAsia="宋体" w:cs="Times New Roman"/>
      <w:color w:val="000000"/>
      <w:kern w:val="0"/>
      <w:sz w:val="24"/>
      <w:szCs w:val="24"/>
      <w:lang w:val="en-US" w:eastAsia="zh-CN" w:bidi="ar-SA"/>
    </w:rPr>
  </w:style>
  <w:style w:type="paragraph" w:customStyle="1" w:styleId="61">
    <w:name w:val="p0"/>
    <w:basedOn w:val="1"/>
    <w:qFormat/>
    <w:uiPriority w:val="99"/>
    <w:pPr>
      <w:widowControl/>
    </w:pPr>
    <w:rPr>
      <w:b/>
      <w:bCs/>
      <w:kern w:val="0"/>
      <w:sz w:val="52"/>
      <w:szCs w:val="52"/>
    </w:rPr>
  </w:style>
  <w:style w:type="paragraph" w:customStyle="1" w:styleId="62">
    <w:name w:val="Date1"/>
    <w:basedOn w:val="1"/>
    <w:next w:val="1"/>
    <w:qFormat/>
    <w:uiPriority w:val="99"/>
    <w:pPr>
      <w:overflowPunct w:val="0"/>
      <w:autoSpaceDE w:val="0"/>
      <w:autoSpaceDN w:val="0"/>
      <w:adjustRightInd w:val="0"/>
    </w:pPr>
    <w:rPr>
      <w:rFonts w:ascii="宋体"/>
      <w:szCs w:val="20"/>
    </w:rPr>
  </w:style>
  <w:style w:type="character" w:customStyle="1" w:styleId="63">
    <w:name w:val="Footnote Text Char1"/>
    <w:basedOn w:val="24"/>
    <w:link w:val="19"/>
    <w:semiHidden/>
    <w:qFormat/>
    <w:locked/>
    <w:uiPriority w:val="99"/>
    <w:rPr>
      <w:rFonts w:cs="Times New Roman"/>
      <w:sz w:val="18"/>
      <w:szCs w:val="18"/>
    </w:rPr>
  </w:style>
  <w:style w:type="paragraph" w:customStyle="1" w:styleId="64">
    <w:name w:val="WPS Plain"/>
    <w:qFormat/>
    <w:uiPriority w:val="99"/>
    <w:rPr>
      <w:rFonts w:ascii="Times New Roman" w:hAnsi="Times New Roman" w:eastAsia="宋体" w:cs="Times New Roman"/>
      <w:kern w:val="0"/>
      <w:sz w:val="20"/>
      <w:szCs w:val="20"/>
      <w:lang w:val="en-US" w:eastAsia="zh-CN" w:bidi="ar-SA"/>
    </w:rPr>
  </w:style>
  <w:style w:type="paragraph" w:customStyle="1" w:styleId="65">
    <w:name w:val="CM20"/>
    <w:basedOn w:val="60"/>
    <w:next w:val="60"/>
    <w:qFormat/>
    <w:uiPriority w:val="99"/>
    <w:pPr>
      <w:spacing w:after="263"/>
    </w:pPr>
    <w:rPr>
      <w:color w:val="auto"/>
    </w:rPr>
  </w:style>
  <w:style w:type="paragraph" w:customStyle="1" w:styleId="66">
    <w:name w:val="List Paragraph1"/>
    <w:basedOn w:val="1"/>
    <w:qFormat/>
    <w:uiPriority w:val="99"/>
    <w:pPr>
      <w:ind w:firstLine="420" w:firstLineChars="200"/>
    </w:pPr>
    <w:rPr>
      <w:rFonts w:ascii="Calibri" w:hAnsi="Calibri" w:cs="黑体"/>
      <w:szCs w:val="21"/>
    </w:rPr>
  </w:style>
  <w:style w:type="character" w:customStyle="1" w:styleId="67">
    <w:name w:val="font71"/>
    <w:basedOn w:val="24"/>
    <w:qFormat/>
    <w:uiPriority w:val="99"/>
    <w:rPr>
      <w:rFonts w:ascii="宋体" w:hAnsi="宋体" w:eastAsia="宋体" w:cs="宋体"/>
      <w:color w:val="000000"/>
      <w:sz w:val="22"/>
      <w:szCs w:val="22"/>
      <w:u w:val="none"/>
    </w:rPr>
  </w:style>
  <w:style w:type="character" w:customStyle="1" w:styleId="68">
    <w:name w:val="font11"/>
    <w:basedOn w:val="24"/>
    <w:qFormat/>
    <w:uiPriority w:val="99"/>
    <w:rPr>
      <w:rFonts w:ascii="Arial Narrow" w:hAnsi="Arial Narrow" w:eastAsia="Times New Roman" w:cs="Arial Narrow"/>
      <w:color w:val="000000"/>
      <w:sz w:val="22"/>
      <w:szCs w:val="22"/>
      <w:u w:val="none"/>
    </w:rPr>
  </w:style>
  <w:style w:type="character" w:customStyle="1" w:styleId="69">
    <w:name w:val="font31"/>
    <w:basedOn w:val="24"/>
    <w:qFormat/>
    <w:uiPriority w:val="0"/>
    <w:rPr>
      <w:rFonts w:hint="default" w:ascii="Tahoma" w:hAnsi="Tahoma" w:eastAsia="Tahoma" w:cs="Tahoma"/>
      <w:color w:val="000000"/>
      <w:sz w:val="24"/>
      <w:szCs w:val="24"/>
      <w:u w:val="none"/>
    </w:rPr>
  </w:style>
  <w:style w:type="character" w:customStyle="1" w:styleId="70">
    <w:name w:val="font111"/>
    <w:basedOn w:val="24"/>
    <w:qFormat/>
    <w:uiPriority w:val="0"/>
    <w:rPr>
      <w:rFonts w:hint="eastAsia" w:ascii="宋体" w:hAnsi="宋体" w:eastAsia="宋体" w:cs="宋体"/>
      <w:color w:val="000000"/>
      <w:sz w:val="20"/>
      <w:szCs w:val="20"/>
      <w:u w:val="none"/>
    </w:rPr>
  </w:style>
  <w:style w:type="character" w:customStyle="1" w:styleId="71">
    <w:name w:val="font81"/>
    <w:basedOn w:val="24"/>
    <w:qFormat/>
    <w:uiPriority w:val="0"/>
    <w:rPr>
      <w:rFonts w:hint="default" w:ascii="Tahoma" w:hAnsi="Tahoma" w:eastAsia="Tahoma" w:cs="Tahoma"/>
      <w:color w:val="000000"/>
      <w:sz w:val="22"/>
      <w:szCs w:val="22"/>
      <w:u w:val="none"/>
    </w:rPr>
  </w:style>
  <w:style w:type="character" w:customStyle="1" w:styleId="72">
    <w:name w:val="font101"/>
    <w:basedOn w:val="24"/>
    <w:qFormat/>
    <w:uiPriority w:val="0"/>
    <w:rPr>
      <w:rFonts w:hint="eastAsia" w:ascii="宋体" w:hAnsi="宋体" w:eastAsia="宋体" w:cs="宋体"/>
      <w:color w:val="000000"/>
      <w:sz w:val="22"/>
      <w:szCs w:val="22"/>
      <w:u w:val="none"/>
    </w:rPr>
  </w:style>
  <w:style w:type="paragraph" w:customStyle="1" w:styleId="73">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character" w:customStyle="1" w:styleId="74">
    <w:name w:val="16"/>
    <w:basedOn w:val="24"/>
    <w:qFormat/>
    <w:uiPriority w:val="0"/>
    <w:rPr>
      <w:rFonts w:hint="default" w:ascii="Cambria" w:hAnsi="Cambria"/>
      <w:b/>
      <w:bCs/>
      <w:sz w:val="32"/>
      <w:szCs w:val="32"/>
    </w:rPr>
  </w:style>
  <w:style w:type="character" w:customStyle="1" w:styleId="75">
    <w:name w:val="15"/>
    <w:basedOn w:val="24"/>
    <w:qFormat/>
    <w:uiPriority w:val="0"/>
    <w:rPr>
      <w:rFonts w:hint="default" w:ascii="Times New Roman" w:hAnsi="Times New Roman" w:cs="Times New Roman"/>
    </w:rPr>
  </w:style>
  <w:style w:type="paragraph" w:styleId="76">
    <w:name w:val="List Paragraph"/>
    <w:basedOn w:val="1"/>
    <w:qFormat/>
    <w:uiPriority w:val="34"/>
    <w:pPr>
      <w:ind w:firstLine="420" w:firstLineChars="200"/>
    </w:pPr>
  </w:style>
  <w:style w:type="paragraph" w:customStyle="1" w:styleId="77">
    <w:name w:val="No Spacing"/>
    <w:basedOn w:val="1"/>
    <w:qFormat/>
    <w:uiPriority w:val="0"/>
  </w:style>
  <w:style w:type="paragraph" w:customStyle="1" w:styleId="78">
    <w:name w:val="样式3"/>
    <w:basedOn w:val="12"/>
    <w:qFormat/>
    <w:uiPriority w:val="0"/>
    <w:pPr>
      <w:spacing w:line="0" w:lineRule="atLeast"/>
      <w:outlineLvl w:val="0"/>
    </w:pPr>
    <w:rPr>
      <w:sz w:val="28"/>
    </w:rPr>
  </w:style>
  <w:style w:type="character" w:customStyle="1" w:styleId="79">
    <w:name w:val="标题 3 Char"/>
    <w:basedOn w:val="24"/>
    <w:link w:val="2"/>
    <w:qFormat/>
    <w:uiPriority w:val="0"/>
    <w:rPr>
      <w:rFonts w:ascii="Times New Roman" w:hAnsi="Times New Roman" w:eastAsia="宋体"/>
      <w:b/>
      <w:bCs/>
      <w:sz w:val="24"/>
      <w:szCs w:val="32"/>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88" textRotate="1"/>
    <customShpInfo spid="_x0000_s3091" textRotate="1"/>
    <customShpInfo spid="_x0000_s3092" textRotate="1"/>
    <customShpInfo spid="_x0000_s3093" textRotate="1"/>
    <customShpInfo spid="_x0000_s3104"/>
    <customShpInfo spid="_x0000_s3100" textRotate="1"/>
    <customShpInfo spid="_x0000_s3101" textRotate="1"/>
    <customShpInfo spid="_x0000_s2057"/>
    <customShpInfo spid="_x0000_s2063"/>
    <customShpInfo spid="_x0000_s2058"/>
    <customShpInfo spid="_x0000_s2064"/>
    <customShpInfo spid="_x0000_s2061"/>
    <customShpInfo spid="_x0000_s2062"/>
    <customShpInfo spid="_x0000_s2060"/>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zfcgzx</Company>
  <Pages>44</Pages>
  <Words>4046</Words>
  <Characters>23067</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2018-01-29T07:46:00Z</dcterms:created>
  <dc:creator>YuYing</dc:creator>
  <cp:lastModifiedBy>ASUS</cp:lastModifiedBy>
  <cp:lastPrinted>2019-12-25T10:08:00Z</cp:lastPrinted>
  <dcterms:modified xsi:type="dcterms:W3CDTF">2019-12-27T16:02:20Z</dcterms:modified>
  <dc:title>第一章  投标邀请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