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0"/>
        </w:tabs>
        <w:autoSpaceDE w:val="0"/>
        <w:autoSpaceDN w:val="0"/>
        <w:adjustRightInd w:val="0"/>
        <w:spacing w:line="360" w:lineRule="auto"/>
        <w:rPr>
          <w:rFonts w:ascii="华文中宋" w:hAnsi="华文中宋" w:eastAsia="华文中宋"/>
          <w:sz w:val="32"/>
          <w:szCs w:val="32"/>
        </w:rPr>
      </w:pPr>
      <w:r>
        <w:rPr>
          <w:rFonts w:hint="eastAsia" w:ascii="华文中宋" w:hAnsi="华文中宋" w:eastAsia="华文中宋"/>
          <w:sz w:val="32"/>
          <w:szCs w:val="32"/>
        </w:rPr>
        <w:t>和田地区传染病专科医院紧急配备重症监护病房（ICU）</w:t>
      </w:r>
    </w:p>
    <w:p>
      <w:pPr>
        <w:pStyle w:val="4"/>
        <w:tabs>
          <w:tab w:val="left" w:pos="0"/>
        </w:tabs>
        <w:autoSpaceDE w:val="0"/>
        <w:autoSpaceDN w:val="0"/>
        <w:adjustRightInd w:val="0"/>
        <w:spacing w:line="360" w:lineRule="auto"/>
        <w:rPr>
          <w:rFonts w:ascii="华文中宋" w:hAnsi="华文中宋" w:eastAsia="华文中宋"/>
          <w:sz w:val="32"/>
          <w:szCs w:val="32"/>
        </w:rPr>
      </w:pPr>
      <w:r>
        <w:rPr>
          <w:rFonts w:hint="eastAsia" w:ascii="华文中宋" w:hAnsi="华文中宋" w:eastAsia="华文中宋"/>
          <w:sz w:val="32"/>
          <w:szCs w:val="32"/>
        </w:rPr>
        <w:t>设备采购项目招标公告</w:t>
      </w:r>
    </w:p>
    <w:p>
      <w:pPr>
        <w:spacing w:line="360" w:lineRule="auto"/>
        <w:rPr>
          <w:rFonts w:ascii="宋体" w:hAnsi="宋体" w:cs="宋体"/>
          <w:b/>
          <w:sz w:val="21"/>
          <w:szCs w:val="21"/>
        </w:rPr>
      </w:pPr>
      <w:bookmarkStart w:id="0" w:name="_Toc35393621"/>
      <w:bookmarkStart w:id="1" w:name="_Toc28359002"/>
      <w:bookmarkStart w:id="2" w:name="_Toc35393790"/>
      <w:bookmarkStart w:id="3" w:name="_Toc28359079"/>
      <w:bookmarkStart w:id="4" w:name="_Hlk24379207"/>
      <w:r>
        <w:rPr>
          <w:rFonts w:hint="eastAsia" w:ascii="宋体" w:hAnsi="宋体" w:cs="宋体"/>
          <w:b/>
          <w:sz w:val="21"/>
          <w:szCs w:val="21"/>
        </w:rPr>
        <w:t>项目概况</w:t>
      </w:r>
    </w:p>
    <w:p>
      <w:pPr>
        <w:spacing w:line="360" w:lineRule="auto"/>
        <w:ind w:firstLine="420" w:firstLineChars="200"/>
        <w:rPr>
          <w:rFonts w:cs="宋体"/>
        </w:rPr>
      </w:pPr>
      <w:r>
        <w:rPr>
          <w:rFonts w:hint="eastAsia" w:cs="宋体"/>
          <w:sz w:val="21"/>
          <w:szCs w:val="21"/>
        </w:rPr>
        <w:t>和田地区传染病专科医院紧急配备重症监护病房（ICU）设备采购项目的潜在供应商应在邮箱获取采购文件，并于2020</w:t>
      </w:r>
      <w:r>
        <w:rPr>
          <w:rFonts w:hint="eastAsia" w:cs="宋体"/>
          <w:bCs/>
          <w:sz w:val="21"/>
          <w:szCs w:val="21"/>
        </w:rPr>
        <w:t>年10月12日11：00（北京时间）前递交投标文件</w:t>
      </w:r>
      <w:r>
        <w:rPr>
          <w:rFonts w:hint="eastAsia" w:cs="宋体"/>
          <w:sz w:val="21"/>
          <w:szCs w:val="21"/>
        </w:rPr>
        <w:t>。</w:t>
      </w:r>
    </w:p>
    <w:p>
      <w:pPr>
        <w:spacing w:line="360" w:lineRule="auto"/>
        <w:rPr>
          <w:rFonts w:ascii="宋体" w:hAnsi="宋体" w:cs="宋体"/>
          <w:b/>
          <w:sz w:val="21"/>
          <w:szCs w:val="21"/>
        </w:rPr>
      </w:pPr>
      <w:r>
        <w:rPr>
          <w:rFonts w:hint="eastAsia" w:ascii="宋体" w:hAnsi="宋体" w:cs="宋体"/>
          <w:b/>
          <w:sz w:val="21"/>
          <w:szCs w:val="21"/>
        </w:rPr>
        <w:t>一、项目基本情况</w:t>
      </w:r>
      <w:bookmarkEnd w:id="0"/>
      <w:bookmarkEnd w:id="1"/>
      <w:bookmarkEnd w:id="2"/>
      <w:bookmarkEnd w:id="3"/>
    </w:p>
    <w:p>
      <w:pPr>
        <w:spacing w:line="360" w:lineRule="auto"/>
        <w:ind w:firstLine="420" w:firstLineChars="200"/>
        <w:rPr>
          <w:rFonts w:ascii="宋体" w:hAnsi="宋体" w:cs="宋体"/>
          <w:sz w:val="21"/>
          <w:szCs w:val="21"/>
        </w:rPr>
      </w:pPr>
      <w:r>
        <w:rPr>
          <w:rFonts w:hint="eastAsia" w:ascii="宋体" w:hAnsi="宋体" w:cs="宋体"/>
          <w:sz w:val="21"/>
          <w:szCs w:val="21"/>
        </w:rPr>
        <w:t>项目编号：XJZH-2020HTDQ-03号</w:t>
      </w:r>
    </w:p>
    <w:p>
      <w:pPr>
        <w:spacing w:line="360" w:lineRule="auto"/>
        <w:ind w:firstLine="420" w:firstLineChars="200"/>
        <w:rPr>
          <w:rFonts w:ascii="宋体" w:hAnsi="宋体" w:cs="宋体"/>
          <w:sz w:val="21"/>
          <w:szCs w:val="21"/>
        </w:rPr>
      </w:pPr>
      <w:r>
        <w:rPr>
          <w:rFonts w:hint="eastAsia" w:ascii="宋体" w:hAnsi="宋体" w:cs="宋体"/>
          <w:sz w:val="21"/>
          <w:szCs w:val="21"/>
        </w:rPr>
        <w:t>项目名称：</w:t>
      </w:r>
      <w:bookmarkEnd w:id="4"/>
      <w:r>
        <w:rPr>
          <w:rFonts w:hint="eastAsia" w:ascii="宋体" w:hAnsi="宋体" w:cs="宋体"/>
          <w:sz w:val="21"/>
          <w:szCs w:val="21"/>
        </w:rPr>
        <w:t>和田地区传染病专科医院紧急配备重症监护病房（ICU）设备采购项目</w:t>
      </w:r>
    </w:p>
    <w:p>
      <w:pPr>
        <w:spacing w:line="360" w:lineRule="auto"/>
        <w:ind w:firstLine="420" w:firstLineChars="200"/>
        <w:rPr>
          <w:rFonts w:ascii="宋体" w:hAnsi="宋体" w:cs="宋体"/>
          <w:sz w:val="21"/>
          <w:szCs w:val="21"/>
        </w:rPr>
      </w:pPr>
      <w:r>
        <w:rPr>
          <w:rFonts w:hint="eastAsia" w:ascii="宋体" w:hAnsi="宋体" w:cs="宋体"/>
          <w:sz w:val="21"/>
          <w:szCs w:val="21"/>
        </w:rPr>
        <w:t>预算金额：983.47万元</w:t>
      </w:r>
    </w:p>
    <w:p>
      <w:pPr>
        <w:spacing w:line="360" w:lineRule="auto"/>
        <w:ind w:firstLine="420" w:firstLineChars="200"/>
        <w:rPr>
          <w:rFonts w:ascii="宋体" w:hAnsi="宋体" w:cs="宋体"/>
          <w:sz w:val="21"/>
          <w:szCs w:val="21"/>
        </w:rPr>
      </w:pPr>
      <w:r>
        <w:rPr>
          <w:rFonts w:hint="eastAsia" w:ascii="宋体" w:hAnsi="宋体" w:cs="宋体"/>
          <w:sz w:val="21"/>
          <w:szCs w:val="21"/>
        </w:rPr>
        <w:t>最高限价：983.47万元</w:t>
      </w:r>
    </w:p>
    <w:p>
      <w:pPr>
        <w:ind w:firstLine="420" w:firstLineChars="200"/>
        <w:rPr>
          <w:rFonts w:ascii="宋体" w:hAnsi="宋体" w:cs="宋体"/>
          <w:sz w:val="21"/>
          <w:szCs w:val="21"/>
        </w:rPr>
      </w:pPr>
      <w:r>
        <w:rPr>
          <w:rFonts w:hint="eastAsia" w:ascii="宋体" w:hAnsi="宋体" w:cs="宋体"/>
          <w:sz w:val="21"/>
          <w:szCs w:val="21"/>
        </w:rPr>
        <w:t>采购需求：</w:t>
      </w:r>
    </w:p>
    <w:tbl>
      <w:tblPr>
        <w:tblStyle w:val="15"/>
        <w:tblW w:w="5505" w:type="pct"/>
        <w:tblInd w:w="0" w:type="dxa"/>
        <w:tblLayout w:type="autofit"/>
        <w:tblCellMar>
          <w:top w:w="15" w:type="dxa"/>
          <w:left w:w="15" w:type="dxa"/>
          <w:bottom w:w="15" w:type="dxa"/>
          <w:right w:w="15" w:type="dxa"/>
        </w:tblCellMar>
      </w:tblPr>
      <w:tblGrid>
        <w:gridCol w:w="946"/>
        <w:gridCol w:w="1809"/>
        <w:gridCol w:w="770"/>
        <w:gridCol w:w="1603"/>
        <w:gridCol w:w="1134"/>
        <w:gridCol w:w="1565"/>
        <w:gridCol w:w="1648"/>
      </w:tblGrid>
      <w:tr>
        <w:tblPrEx>
          <w:tblCellMar>
            <w:top w:w="15" w:type="dxa"/>
            <w:left w:w="15" w:type="dxa"/>
            <w:bottom w:w="15" w:type="dxa"/>
            <w:right w:w="15" w:type="dxa"/>
          </w:tblCellMar>
        </w:tblPrEx>
        <w:trPr>
          <w:cantSplit/>
          <w:trHeight w:val="129" w:hRule="atLeast"/>
        </w:trPr>
        <w:tc>
          <w:tcPr>
            <w:tcW w:w="499"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标项序号</w:t>
            </w:r>
          </w:p>
        </w:tc>
        <w:tc>
          <w:tcPr>
            <w:tcW w:w="95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标项名称</w:t>
            </w:r>
          </w:p>
        </w:tc>
        <w:tc>
          <w:tcPr>
            <w:tcW w:w="40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数量</w:t>
            </w:r>
          </w:p>
        </w:tc>
        <w:tc>
          <w:tcPr>
            <w:tcW w:w="84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预算金额(元)</w:t>
            </w:r>
          </w:p>
        </w:tc>
        <w:tc>
          <w:tcPr>
            <w:tcW w:w="598"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单位</w:t>
            </w:r>
          </w:p>
        </w:tc>
        <w:tc>
          <w:tcPr>
            <w:tcW w:w="82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简要规格描述</w:t>
            </w:r>
          </w:p>
        </w:tc>
        <w:tc>
          <w:tcPr>
            <w:tcW w:w="869"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备注</w:t>
            </w:r>
          </w:p>
        </w:tc>
      </w:tr>
      <w:tr>
        <w:tblPrEx>
          <w:tblCellMar>
            <w:top w:w="15" w:type="dxa"/>
            <w:left w:w="15" w:type="dxa"/>
            <w:bottom w:w="15" w:type="dxa"/>
            <w:right w:w="15" w:type="dxa"/>
          </w:tblCellMar>
        </w:tblPrEx>
        <w:trPr>
          <w:cantSplit/>
          <w:trHeight w:val="1480" w:hRule="atLeast"/>
        </w:trPr>
        <w:tc>
          <w:tcPr>
            <w:tcW w:w="499"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1</w:t>
            </w:r>
          </w:p>
        </w:tc>
        <w:tc>
          <w:tcPr>
            <w:tcW w:w="95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left"/>
              <w:rPr>
                <w:rFonts w:ascii="宋体" w:hAnsi="宋体" w:cs="宋体"/>
                <w:kern w:val="0"/>
                <w:sz w:val="21"/>
                <w:szCs w:val="21"/>
              </w:rPr>
            </w:pPr>
            <w:r>
              <w:rPr>
                <w:rFonts w:hint="eastAsia" w:ascii="宋体" w:hAnsi="宋体" w:cs="宋体"/>
                <w:sz w:val="21"/>
                <w:szCs w:val="21"/>
              </w:rPr>
              <w:t>和田地区传染病专科医院紧急配备重症监护病房（ICU）设备采购项目</w:t>
            </w:r>
          </w:p>
        </w:tc>
        <w:tc>
          <w:tcPr>
            <w:tcW w:w="40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1</w:t>
            </w:r>
          </w:p>
        </w:tc>
        <w:tc>
          <w:tcPr>
            <w:tcW w:w="84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sz w:val="21"/>
                <w:szCs w:val="21"/>
              </w:rPr>
              <w:t>9834700</w:t>
            </w:r>
          </w:p>
        </w:tc>
        <w:tc>
          <w:tcPr>
            <w:tcW w:w="598"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批</w:t>
            </w:r>
          </w:p>
        </w:tc>
        <w:tc>
          <w:tcPr>
            <w:tcW w:w="82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重症监护病房（ICU）设备</w:t>
            </w:r>
          </w:p>
        </w:tc>
        <w:tc>
          <w:tcPr>
            <w:tcW w:w="869"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具体参数详见招标文件</w:t>
            </w:r>
          </w:p>
        </w:tc>
      </w:tr>
    </w:tbl>
    <w:p>
      <w:pPr>
        <w:ind w:firstLine="420" w:firstLineChars="200"/>
        <w:rPr>
          <w:rFonts w:ascii="宋体" w:hAnsi="宋体" w:cs="宋体"/>
          <w:sz w:val="21"/>
          <w:szCs w:val="21"/>
          <w:u w:val="single"/>
        </w:rPr>
      </w:pPr>
      <w:r>
        <w:rPr>
          <w:rFonts w:hint="eastAsia" w:ascii="宋体" w:hAnsi="宋体" w:cs="宋体"/>
          <w:sz w:val="21"/>
          <w:szCs w:val="21"/>
        </w:rPr>
        <w:t>合同履行期限：</w:t>
      </w:r>
      <w:r>
        <w:rPr>
          <w:rFonts w:hint="eastAsia" w:ascii="宋体" w:hAnsi="宋体" w:cs="宋体"/>
          <w:kern w:val="0"/>
          <w:sz w:val="21"/>
          <w:szCs w:val="21"/>
        </w:rPr>
        <w:t>签订合同后10个日历日内安装调试完毕。</w:t>
      </w:r>
    </w:p>
    <w:p>
      <w:pPr>
        <w:ind w:firstLine="420" w:firstLineChars="200"/>
        <w:rPr>
          <w:rFonts w:ascii="宋体" w:hAnsi="宋体" w:cs="宋体"/>
          <w:sz w:val="21"/>
          <w:szCs w:val="21"/>
        </w:rPr>
      </w:pPr>
      <w:r>
        <w:rPr>
          <w:rFonts w:hint="eastAsia" w:ascii="宋体" w:hAnsi="宋体" w:cs="宋体"/>
          <w:sz w:val="21"/>
          <w:szCs w:val="21"/>
        </w:rPr>
        <w:t>本项目（否）接受联合体投标。</w:t>
      </w:r>
      <w:bookmarkStart w:id="5" w:name="_Toc28359080"/>
      <w:bookmarkStart w:id="6" w:name="_Toc28359003"/>
      <w:bookmarkStart w:id="7" w:name="_Toc35393622"/>
      <w:bookmarkStart w:id="8" w:name="_Toc35393791"/>
    </w:p>
    <w:bookmarkEnd w:id="5"/>
    <w:bookmarkEnd w:id="6"/>
    <w:bookmarkEnd w:id="7"/>
    <w:bookmarkEnd w:id="8"/>
    <w:p>
      <w:pPr>
        <w:spacing w:line="360" w:lineRule="auto"/>
        <w:rPr>
          <w:rFonts w:ascii="宋体" w:hAnsi="宋体" w:cs="宋体"/>
          <w:b/>
          <w:kern w:val="0"/>
          <w:sz w:val="21"/>
          <w:szCs w:val="21"/>
        </w:rPr>
      </w:pPr>
      <w:r>
        <w:rPr>
          <w:rFonts w:hint="eastAsia" w:ascii="宋体" w:hAnsi="宋体" w:cs="宋体"/>
          <w:b/>
          <w:bCs/>
          <w:kern w:val="0"/>
          <w:sz w:val="21"/>
          <w:szCs w:val="21"/>
        </w:rPr>
        <w:t>二、申请人的资格要求：</w:t>
      </w:r>
    </w:p>
    <w:p>
      <w:pPr>
        <w:ind w:firstLine="420" w:firstLineChars="200"/>
        <w:rPr>
          <w:rFonts w:ascii="宋体" w:hAnsi="宋体" w:cs="宋体"/>
          <w:kern w:val="0"/>
          <w:sz w:val="21"/>
          <w:szCs w:val="21"/>
        </w:rPr>
      </w:pPr>
      <w:r>
        <w:rPr>
          <w:rFonts w:hint="eastAsia" w:ascii="宋体" w:hAnsi="宋体" w:cs="宋体"/>
          <w:kern w:val="0"/>
          <w:sz w:val="21"/>
          <w:szCs w:val="21"/>
        </w:rPr>
        <w:t>1.满足《中华人民共和国政府采购法》第二十二条规定；</w:t>
      </w:r>
    </w:p>
    <w:p>
      <w:pPr>
        <w:ind w:firstLine="420" w:firstLineChars="200"/>
        <w:rPr>
          <w:rFonts w:ascii="宋体" w:hAnsi="宋体" w:cs="宋体"/>
          <w:kern w:val="0"/>
          <w:sz w:val="21"/>
          <w:szCs w:val="21"/>
        </w:rPr>
      </w:pPr>
      <w:r>
        <w:rPr>
          <w:rFonts w:hint="eastAsia" w:ascii="宋体" w:hAnsi="宋体" w:cs="宋体"/>
          <w:kern w:val="0"/>
          <w:sz w:val="21"/>
          <w:szCs w:val="21"/>
        </w:rPr>
        <w:t>2.落实政府采购政策需满足的资格要求：中小企业优惠、监狱企业、节能产品、环境标志产品等，（一）财政部、国家发展改革委《关于印发《节能产品政府采购实施意见》的通知》（财库[2004]185号文）；（二）《财政部发展改革委 生态环境部 市场监管总局关于调整优化节能产品 环境标志产品政府采购执行机制的通知》（财库〔2019〕9号）;（三）财政部、工业和信息化部《关于印发《政府采购促进中小企业展暂行办法》的通知》（财库[2011]181号文）；（四）财政部、民政部、中国残疾人联合会《关于促进残疾人就业政府采购政策的通知》（财库[2017]141号）；（五）财政部、司法部《关于政府采购支持监狱企业发展有关问题的通知》（财库[2014]68号文）。</w:t>
      </w:r>
    </w:p>
    <w:p>
      <w:pPr>
        <w:pStyle w:val="14"/>
        <w:widowControl/>
        <w:spacing w:before="43" w:beforeAutospacing="0" w:after="43" w:afterAutospacing="0"/>
        <w:ind w:firstLine="420" w:firstLineChars="200"/>
        <w:rPr>
          <w:rFonts w:ascii="宋体" w:hAnsi="宋体" w:cs="宋体"/>
          <w:sz w:val="21"/>
          <w:szCs w:val="21"/>
        </w:rPr>
      </w:pPr>
      <w:r>
        <w:rPr>
          <w:rFonts w:hint="eastAsia" w:ascii="宋体" w:hAnsi="宋体" w:cs="宋体"/>
          <w:sz w:val="21"/>
          <w:szCs w:val="21"/>
        </w:rPr>
        <w:t>3.本项目的特定资格要求：</w:t>
      </w:r>
    </w:p>
    <w:p>
      <w:pPr>
        <w:pStyle w:val="14"/>
        <w:widowControl/>
        <w:spacing w:before="60" w:beforeAutospacing="0" w:after="60" w:afterAutospacing="0"/>
        <w:rPr>
          <w:rFonts w:ascii="宋体" w:hAnsi="宋体" w:cs="宋体"/>
          <w:sz w:val="21"/>
          <w:szCs w:val="21"/>
        </w:rPr>
      </w:pPr>
      <w:r>
        <w:rPr>
          <w:rFonts w:hint="eastAsia" w:ascii="宋体" w:hAnsi="宋体" w:cs="宋体"/>
          <w:sz w:val="21"/>
          <w:szCs w:val="21"/>
        </w:rPr>
        <w:t>（1）具有有效的营业执照且经营范围内包含此次采购内容；</w:t>
      </w:r>
    </w:p>
    <w:p>
      <w:pPr>
        <w:pStyle w:val="14"/>
        <w:widowControl/>
        <w:spacing w:before="60" w:beforeAutospacing="0" w:after="60" w:afterAutospacing="0"/>
        <w:rPr>
          <w:rFonts w:ascii="宋体" w:hAnsi="宋体" w:cs="宋体"/>
          <w:sz w:val="21"/>
          <w:szCs w:val="21"/>
        </w:rPr>
      </w:pPr>
      <w:r>
        <w:rPr>
          <w:rFonts w:hint="eastAsia" w:ascii="宋体" w:hAnsi="宋体" w:cs="宋体"/>
          <w:sz w:val="21"/>
          <w:szCs w:val="21"/>
        </w:rPr>
        <w:t>（2）所投产品属于第二类医疗器械的，需提供有效的行政主管部门颁发的第二类医疗器械经营备案凭证（或医疗器械生产许可证或医疗器械经营许可证，经营范围需包含本次项目的内容）；所投产品属于第三类医疗器械的，需提供有效的行政主管部门颁发的医疗器械生产许可证（或医疗器械经营许可证，经营范围需包含本次项目的内容）；</w:t>
      </w:r>
    </w:p>
    <w:p>
      <w:pPr>
        <w:pStyle w:val="14"/>
        <w:widowControl/>
        <w:spacing w:before="60" w:beforeAutospacing="0" w:after="60" w:afterAutospacing="0"/>
        <w:rPr>
          <w:rFonts w:ascii="宋体" w:hAnsi="宋体" w:cs="宋体"/>
          <w:sz w:val="21"/>
          <w:szCs w:val="21"/>
        </w:rPr>
      </w:pPr>
      <w:r>
        <w:rPr>
          <w:rFonts w:hint="eastAsia" w:ascii="宋体" w:hAnsi="宋体" w:cs="宋体"/>
          <w:sz w:val="21"/>
          <w:szCs w:val="21"/>
        </w:rPr>
        <w:t>（3）进口设备投标人需提供行政主管部门颁发且有效的医疗器械注册证；制造或生产商投标的需提供本企业介绍信或授权书原件；由代理商投标的，须提供制造或生产商出具的针对本次投标的有效的投标授权书原件；</w:t>
      </w:r>
    </w:p>
    <w:p>
      <w:pPr>
        <w:pStyle w:val="14"/>
        <w:widowControl/>
        <w:spacing w:before="60" w:beforeAutospacing="0" w:after="60" w:afterAutospacing="0"/>
        <w:rPr>
          <w:rFonts w:ascii="宋体" w:hAnsi="宋体" w:cs="宋体"/>
          <w:sz w:val="21"/>
          <w:szCs w:val="21"/>
        </w:rPr>
      </w:pPr>
      <w:r>
        <w:rPr>
          <w:rFonts w:hint="eastAsia" w:ascii="宋体" w:hAnsi="宋体" w:cs="宋体"/>
          <w:sz w:val="21"/>
          <w:szCs w:val="21"/>
        </w:rPr>
        <w:t>（4）近三年内（本项目投标截止期前）如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w:t>
      </w:r>
      <w:r>
        <w:fldChar w:fldCharType="begin"/>
      </w:r>
      <w:r>
        <w:instrText xml:space="preserve"> HYPERLINK "http://www.gsxt.gov.cn/" </w:instrText>
      </w:r>
      <w:r>
        <w:fldChar w:fldCharType="separate"/>
      </w:r>
      <w:r>
        <w:rPr>
          <w:rFonts w:hint="eastAsia" w:ascii="宋体" w:hAnsi="宋体" w:cs="宋体"/>
          <w:sz w:val="21"/>
          <w:szCs w:val="21"/>
        </w:rPr>
        <w:t>http://www.gsxt.gov.cn</w:t>
      </w:r>
      <w:r>
        <w:rPr>
          <w:rFonts w:hint="eastAsia" w:ascii="宋体" w:hAnsi="宋体" w:cs="宋体"/>
          <w:sz w:val="21"/>
          <w:szCs w:val="21"/>
        </w:rPr>
        <w:fldChar w:fldCharType="end"/>
      </w:r>
      <w:r>
        <w:rPr>
          <w:rFonts w:hint="eastAsia" w:ascii="宋体" w:hAnsi="宋体" w:cs="宋体"/>
          <w:sz w:val="21"/>
          <w:szCs w:val="21"/>
        </w:rPr>
        <w:t>）”列入经营异常名录信息、列入严重违法失信企业名单（黑名单）信息的将拒绝其参本次政府采购活动（开标现场查询）；</w:t>
      </w:r>
    </w:p>
    <w:p>
      <w:pPr>
        <w:pStyle w:val="14"/>
        <w:widowControl/>
        <w:spacing w:before="60" w:beforeAutospacing="0" w:after="60" w:afterAutospacing="0"/>
        <w:rPr>
          <w:rFonts w:ascii="宋体" w:hAnsi="宋体" w:cs="宋体"/>
          <w:sz w:val="21"/>
          <w:szCs w:val="21"/>
        </w:rPr>
      </w:pPr>
      <w:r>
        <w:rPr>
          <w:rFonts w:hint="eastAsia" w:ascii="宋体" w:hAnsi="宋体" w:cs="宋体"/>
          <w:sz w:val="21"/>
          <w:szCs w:val="21"/>
        </w:rPr>
        <w:t>（5）提供2019年度由第三方财务审计机构出具的财务审计报告（2019年9月后新成立公司提供银行资信证明）和健全的财务会计制度；</w:t>
      </w:r>
    </w:p>
    <w:p>
      <w:pPr>
        <w:pStyle w:val="14"/>
        <w:widowControl/>
        <w:spacing w:before="60" w:beforeAutospacing="0" w:after="60" w:afterAutospacing="0"/>
        <w:rPr>
          <w:rFonts w:ascii="宋体" w:hAnsi="宋体" w:cs="宋体"/>
          <w:sz w:val="21"/>
          <w:szCs w:val="21"/>
        </w:rPr>
      </w:pPr>
      <w:r>
        <w:rPr>
          <w:rFonts w:hint="eastAsia" w:ascii="宋体" w:hAnsi="宋体" w:cs="宋体"/>
          <w:sz w:val="21"/>
          <w:szCs w:val="21"/>
        </w:rPr>
        <w:t>（6）提供2020年近三个月的完税证明； </w:t>
      </w:r>
    </w:p>
    <w:p>
      <w:pPr>
        <w:pStyle w:val="14"/>
        <w:widowControl/>
        <w:spacing w:before="60" w:beforeAutospacing="0" w:after="60" w:afterAutospacing="0"/>
        <w:rPr>
          <w:rFonts w:ascii="宋体" w:hAnsi="宋体" w:cs="宋体"/>
          <w:sz w:val="21"/>
          <w:szCs w:val="21"/>
        </w:rPr>
      </w:pPr>
      <w:r>
        <w:rPr>
          <w:rFonts w:hint="eastAsia" w:ascii="宋体" w:hAnsi="宋体" w:cs="宋体"/>
          <w:sz w:val="21"/>
          <w:szCs w:val="21"/>
        </w:rPr>
        <w:t>（7）法人应携带《法定代表人身份证明书》原件及身份证原件，委托代理人应携带《法定代表人授权委托书》原件及身份证原件；</w:t>
      </w:r>
    </w:p>
    <w:p>
      <w:pPr>
        <w:pStyle w:val="14"/>
        <w:widowControl/>
        <w:spacing w:before="60" w:beforeAutospacing="0" w:after="60" w:afterAutospacing="0"/>
        <w:rPr>
          <w:rFonts w:ascii="宋体" w:hAnsi="宋体" w:cs="宋体"/>
          <w:sz w:val="21"/>
          <w:szCs w:val="21"/>
        </w:rPr>
      </w:pPr>
      <w:r>
        <w:rPr>
          <w:rFonts w:hint="eastAsia" w:ascii="宋体" w:hAnsi="宋体" w:cs="宋体"/>
          <w:sz w:val="21"/>
          <w:szCs w:val="21"/>
        </w:rPr>
        <w:t>（8）被授权委托人在本单位缴纳的近6月社保缴纳证明（单位社保缴费凭证原件和个人明细表原件）；</w:t>
      </w:r>
    </w:p>
    <w:p>
      <w:pPr>
        <w:pStyle w:val="14"/>
        <w:widowControl/>
        <w:spacing w:before="60" w:beforeAutospacing="0" w:after="60" w:afterAutospacing="0"/>
        <w:rPr>
          <w:rFonts w:ascii="宋体" w:hAnsi="宋体" w:cs="宋体"/>
          <w:sz w:val="21"/>
          <w:szCs w:val="21"/>
        </w:rPr>
      </w:pPr>
      <w:r>
        <w:rPr>
          <w:rFonts w:hint="eastAsia" w:ascii="宋体" w:hAnsi="宋体" w:cs="宋体"/>
          <w:sz w:val="21"/>
          <w:szCs w:val="21"/>
        </w:rPr>
        <w:t>（9）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pPr>
        <w:pStyle w:val="14"/>
        <w:widowControl/>
        <w:spacing w:before="60" w:beforeAutospacing="0" w:after="60" w:afterAutospacing="0"/>
        <w:rPr>
          <w:rFonts w:ascii="宋体" w:hAnsi="宋体" w:cs="宋体"/>
          <w:sz w:val="21"/>
          <w:szCs w:val="21"/>
        </w:rPr>
      </w:pPr>
      <w:r>
        <w:rPr>
          <w:rStyle w:val="17"/>
          <w:rFonts w:hint="eastAsia" w:ascii="宋体" w:hAnsi="宋体" w:cs="宋体"/>
          <w:sz w:val="21"/>
          <w:szCs w:val="21"/>
        </w:rPr>
        <w:t>三、招标文件的发售时间、地址、售价:</w:t>
      </w:r>
    </w:p>
    <w:p>
      <w:pPr>
        <w:pStyle w:val="14"/>
        <w:widowControl/>
        <w:spacing w:before="43" w:beforeAutospacing="0" w:after="43" w:afterAutospacing="0"/>
        <w:ind w:firstLine="210" w:firstLineChars="100"/>
        <w:rPr>
          <w:rFonts w:ascii="宋体" w:hAnsi="宋体" w:cs="宋体"/>
          <w:sz w:val="21"/>
          <w:szCs w:val="21"/>
        </w:rPr>
      </w:pPr>
      <w:r>
        <w:rPr>
          <w:rFonts w:hint="eastAsia" w:ascii="宋体" w:hAnsi="宋体" w:cs="宋体"/>
          <w:sz w:val="21"/>
          <w:szCs w:val="21"/>
        </w:rPr>
        <w:t>1、发售时间：2020年9月21日至2020年9月</w:t>
      </w:r>
      <w:r>
        <w:rPr>
          <w:rFonts w:hint="eastAsia" w:ascii="宋体" w:hAnsi="宋体" w:cs="宋体"/>
          <w:sz w:val="21"/>
          <w:szCs w:val="21"/>
          <w:lang w:val="en-US" w:eastAsia="zh-CN"/>
        </w:rPr>
        <w:t>30</w:t>
      </w:r>
      <w:r>
        <w:rPr>
          <w:rFonts w:hint="eastAsia" w:ascii="宋体" w:hAnsi="宋体" w:cs="宋体"/>
          <w:sz w:val="21"/>
          <w:szCs w:val="21"/>
        </w:rPr>
        <w:t>日上午10:00-14:00，下午16:00-19:30(北京时间，节假日除外）</w:t>
      </w:r>
    </w:p>
    <w:p>
      <w:pPr>
        <w:pStyle w:val="14"/>
        <w:widowControl/>
        <w:spacing w:before="43" w:beforeAutospacing="0" w:after="43" w:afterAutospacing="0"/>
        <w:ind w:firstLine="210" w:firstLineChars="100"/>
        <w:rPr>
          <w:rFonts w:ascii="宋体" w:hAnsi="宋体" w:cs="宋体"/>
          <w:sz w:val="21"/>
          <w:szCs w:val="21"/>
        </w:rPr>
      </w:pPr>
      <w:r>
        <w:rPr>
          <w:rFonts w:hint="eastAsia" w:ascii="宋体" w:hAnsi="宋体" w:cs="宋体"/>
          <w:sz w:val="21"/>
          <w:szCs w:val="21"/>
        </w:rPr>
        <w:t>2、标书售价(元)：200元</w:t>
      </w:r>
      <w:bookmarkStart w:id="9" w:name="_GoBack"/>
      <w:bookmarkEnd w:id="9"/>
    </w:p>
    <w:p>
      <w:pPr>
        <w:pStyle w:val="14"/>
        <w:widowControl/>
        <w:spacing w:before="43" w:beforeAutospacing="0" w:after="43" w:afterAutospacing="0"/>
        <w:ind w:firstLine="210" w:firstLineChars="100"/>
        <w:rPr>
          <w:rFonts w:ascii="宋体" w:hAnsi="宋体" w:cs="宋体"/>
          <w:sz w:val="21"/>
          <w:szCs w:val="21"/>
        </w:rPr>
      </w:pPr>
      <w:r>
        <w:rPr>
          <w:rFonts w:hint="eastAsia" w:ascii="宋体" w:hAnsi="宋体" w:cs="宋体"/>
          <w:sz w:val="21"/>
          <w:szCs w:val="21"/>
        </w:rPr>
        <w:t>3、获取招标文件方式：邮箱获取</w:t>
      </w:r>
    </w:p>
    <w:p>
      <w:pPr>
        <w:pStyle w:val="14"/>
        <w:widowControl/>
        <w:spacing w:before="43" w:beforeAutospacing="0" w:after="43" w:afterAutospacing="0"/>
        <w:ind w:firstLine="210" w:firstLineChars="100"/>
        <w:rPr>
          <w:rFonts w:ascii="宋体" w:hAnsi="宋体" w:cs="宋体"/>
          <w:sz w:val="21"/>
          <w:szCs w:val="21"/>
        </w:rPr>
      </w:pPr>
      <w:r>
        <w:rPr>
          <w:rFonts w:hint="eastAsia" w:ascii="宋体" w:hAnsi="宋体" w:cs="宋体"/>
          <w:sz w:val="21"/>
          <w:szCs w:val="21"/>
        </w:rPr>
        <w:t>4、获取时需要提交的资料：无，在开标时一并进行资格审核（详见投标供应商资格） </w:t>
      </w:r>
    </w:p>
    <w:p>
      <w:pPr>
        <w:pStyle w:val="14"/>
        <w:widowControl/>
        <w:spacing w:before="60" w:beforeAutospacing="0" w:after="60" w:afterAutospacing="0"/>
        <w:rPr>
          <w:rFonts w:ascii="宋体" w:hAnsi="宋体" w:cs="宋体"/>
          <w:sz w:val="21"/>
          <w:szCs w:val="21"/>
        </w:rPr>
      </w:pPr>
      <w:r>
        <w:rPr>
          <w:rStyle w:val="17"/>
          <w:rFonts w:hint="eastAsia" w:ascii="宋体" w:hAnsi="宋体" w:cs="宋体"/>
          <w:sz w:val="21"/>
          <w:szCs w:val="21"/>
        </w:rPr>
        <w:t>四、投标截止时间：</w:t>
      </w:r>
      <w:r>
        <w:rPr>
          <w:rFonts w:hint="eastAsia" w:ascii="宋体" w:hAnsi="宋体" w:cs="宋体"/>
          <w:sz w:val="21"/>
          <w:szCs w:val="21"/>
        </w:rPr>
        <w:t>2020-10-12 11:00:00 （北京时间）</w:t>
      </w:r>
    </w:p>
    <w:p>
      <w:pPr>
        <w:pStyle w:val="14"/>
        <w:widowControl/>
        <w:spacing w:before="60" w:beforeAutospacing="0" w:after="60" w:afterAutospacing="0"/>
        <w:rPr>
          <w:rFonts w:ascii="宋体" w:hAnsi="宋体" w:cs="宋体"/>
          <w:sz w:val="21"/>
          <w:szCs w:val="21"/>
        </w:rPr>
      </w:pPr>
      <w:r>
        <w:rPr>
          <w:rStyle w:val="17"/>
          <w:rFonts w:hint="eastAsia" w:ascii="宋体" w:hAnsi="宋体" w:cs="宋体"/>
          <w:sz w:val="21"/>
          <w:szCs w:val="21"/>
        </w:rPr>
        <w:t>五、投标地址：</w:t>
      </w:r>
      <w:r>
        <w:rPr>
          <w:rFonts w:hint="eastAsia" w:ascii="宋体" w:hAnsi="宋体" w:cs="宋体"/>
          <w:sz w:val="21"/>
          <w:szCs w:val="21"/>
        </w:rPr>
        <w:t>详见招标文件</w:t>
      </w:r>
    </w:p>
    <w:p>
      <w:pPr>
        <w:pStyle w:val="14"/>
        <w:widowControl/>
        <w:spacing w:before="60" w:beforeAutospacing="0" w:after="60" w:afterAutospacing="0"/>
        <w:rPr>
          <w:rFonts w:ascii="宋体" w:hAnsi="宋体" w:cs="宋体"/>
          <w:sz w:val="21"/>
          <w:szCs w:val="21"/>
        </w:rPr>
      </w:pPr>
      <w:r>
        <w:rPr>
          <w:rStyle w:val="17"/>
          <w:rFonts w:hint="eastAsia" w:ascii="宋体" w:hAnsi="宋体" w:cs="宋体"/>
          <w:sz w:val="21"/>
          <w:szCs w:val="21"/>
        </w:rPr>
        <w:t>六、开标时间：</w:t>
      </w:r>
      <w:r>
        <w:rPr>
          <w:rFonts w:hint="eastAsia" w:ascii="宋体" w:hAnsi="宋体" w:cs="宋体"/>
          <w:sz w:val="21"/>
          <w:szCs w:val="21"/>
        </w:rPr>
        <w:t>2020-10-12 11:00:00 （北京时间）</w:t>
      </w:r>
    </w:p>
    <w:p>
      <w:pPr>
        <w:pStyle w:val="14"/>
        <w:widowControl/>
        <w:spacing w:before="60" w:beforeAutospacing="0" w:after="60" w:afterAutospacing="0"/>
        <w:rPr>
          <w:rFonts w:ascii="宋体" w:hAnsi="宋体" w:cs="宋体"/>
          <w:sz w:val="21"/>
          <w:szCs w:val="21"/>
        </w:rPr>
      </w:pPr>
      <w:r>
        <w:rPr>
          <w:rStyle w:val="17"/>
          <w:rFonts w:hint="eastAsia" w:ascii="宋体" w:hAnsi="宋体" w:cs="宋体"/>
          <w:sz w:val="21"/>
          <w:szCs w:val="21"/>
        </w:rPr>
        <w:t>七、开标地址：</w:t>
      </w:r>
      <w:r>
        <w:rPr>
          <w:rFonts w:hint="eastAsia" w:ascii="宋体" w:hAnsi="宋体" w:cs="宋体"/>
          <w:sz w:val="21"/>
          <w:szCs w:val="21"/>
        </w:rPr>
        <w:t>详见招标文件</w:t>
      </w:r>
    </w:p>
    <w:p>
      <w:pPr>
        <w:pStyle w:val="14"/>
        <w:widowControl/>
        <w:spacing w:before="60" w:beforeAutospacing="0" w:after="60" w:afterAutospacing="0"/>
        <w:rPr>
          <w:rFonts w:ascii="宋体" w:hAnsi="宋体" w:cs="宋体"/>
          <w:sz w:val="21"/>
          <w:szCs w:val="21"/>
        </w:rPr>
      </w:pPr>
      <w:r>
        <w:rPr>
          <w:rStyle w:val="17"/>
          <w:rFonts w:hint="eastAsia" w:ascii="宋体" w:hAnsi="宋体" w:cs="宋体"/>
          <w:sz w:val="21"/>
          <w:szCs w:val="21"/>
        </w:rPr>
        <w:t>八、投标保证金：</w:t>
      </w:r>
      <w:r>
        <w:rPr>
          <w:rFonts w:hint="eastAsia" w:ascii="宋体" w:hAnsi="宋体" w:cs="宋体"/>
          <w:sz w:val="21"/>
          <w:szCs w:val="21"/>
        </w:rPr>
        <w:t>   </w:t>
      </w:r>
    </w:p>
    <w:tbl>
      <w:tblPr>
        <w:tblStyle w:val="15"/>
        <w:tblW w:w="9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86"/>
        <w:gridCol w:w="1365"/>
        <w:gridCol w:w="1517"/>
        <w:gridCol w:w="1123"/>
        <w:gridCol w:w="1272"/>
        <w:gridCol w:w="840"/>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atLeast"/>
        </w:trPr>
        <w:tc>
          <w:tcPr>
            <w:tcW w:w="586" w:type="dxa"/>
            <w:shd w:val="clear" w:color="auto" w:fill="auto"/>
            <w:tcMar>
              <w:top w:w="72" w:type="dxa"/>
              <w:left w:w="132" w:type="dxa"/>
              <w:bottom w:w="72" w:type="dxa"/>
              <w:right w:w="132" w:type="dxa"/>
            </w:tcMar>
            <w:vAlign w:val="center"/>
          </w:tcPr>
          <w:p>
            <w:pPr>
              <w:pStyle w:val="14"/>
              <w:widowControl/>
              <w:spacing w:beforeAutospacing="0" w:afterAutospacing="0"/>
              <w:jc w:val="center"/>
              <w:rPr>
                <w:rFonts w:ascii="宋体" w:hAnsi="宋体" w:cs="宋体"/>
                <w:sz w:val="21"/>
                <w:szCs w:val="21"/>
              </w:rPr>
            </w:pPr>
            <w:r>
              <w:rPr>
                <w:rFonts w:hint="eastAsia" w:ascii="宋体" w:hAnsi="宋体" w:cs="宋体"/>
                <w:sz w:val="21"/>
                <w:szCs w:val="21"/>
              </w:rPr>
              <w:t>序号</w:t>
            </w:r>
          </w:p>
        </w:tc>
        <w:tc>
          <w:tcPr>
            <w:tcW w:w="1365" w:type="dxa"/>
            <w:shd w:val="clear" w:color="auto" w:fill="auto"/>
            <w:tcMar>
              <w:top w:w="72" w:type="dxa"/>
              <w:left w:w="132" w:type="dxa"/>
              <w:bottom w:w="72" w:type="dxa"/>
              <w:right w:w="132" w:type="dxa"/>
            </w:tcMar>
            <w:vAlign w:val="center"/>
          </w:tcPr>
          <w:p>
            <w:pPr>
              <w:pStyle w:val="14"/>
              <w:widowControl/>
              <w:spacing w:beforeAutospacing="0" w:afterAutospacing="0"/>
              <w:jc w:val="center"/>
              <w:rPr>
                <w:rFonts w:ascii="宋体" w:hAnsi="宋体" w:cs="宋体"/>
                <w:sz w:val="21"/>
                <w:szCs w:val="21"/>
              </w:rPr>
            </w:pPr>
            <w:r>
              <w:rPr>
                <w:rFonts w:hint="eastAsia" w:ascii="宋体" w:hAnsi="宋体" w:cs="宋体"/>
                <w:sz w:val="21"/>
                <w:szCs w:val="21"/>
              </w:rPr>
              <w:t>标项名称</w:t>
            </w:r>
          </w:p>
        </w:tc>
        <w:tc>
          <w:tcPr>
            <w:tcW w:w="1517" w:type="dxa"/>
            <w:shd w:val="clear" w:color="auto" w:fill="auto"/>
            <w:tcMar>
              <w:top w:w="72" w:type="dxa"/>
              <w:left w:w="132" w:type="dxa"/>
              <w:bottom w:w="72" w:type="dxa"/>
              <w:right w:w="132" w:type="dxa"/>
            </w:tcMar>
            <w:vAlign w:val="center"/>
          </w:tcPr>
          <w:p>
            <w:pPr>
              <w:pStyle w:val="14"/>
              <w:widowControl/>
              <w:spacing w:beforeAutospacing="0" w:afterAutospacing="0"/>
              <w:jc w:val="center"/>
              <w:rPr>
                <w:rFonts w:ascii="宋体" w:hAnsi="宋体" w:cs="宋体"/>
                <w:sz w:val="21"/>
                <w:szCs w:val="21"/>
              </w:rPr>
            </w:pPr>
            <w:r>
              <w:rPr>
                <w:rFonts w:hint="eastAsia" w:ascii="宋体" w:hAnsi="宋体" w:cs="宋体"/>
                <w:sz w:val="21"/>
                <w:szCs w:val="21"/>
              </w:rPr>
              <w:t>投标保证金金额（元）</w:t>
            </w:r>
          </w:p>
        </w:tc>
        <w:tc>
          <w:tcPr>
            <w:tcW w:w="1123" w:type="dxa"/>
            <w:shd w:val="clear" w:color="auto" w:fill="auto"/>
            <w:tcMar>
              <w:top w:w="72" w:type="dxa"/>
              <w:left w:w="132" w:type="dxa"/>
              <w:bottom w:w="72" w:type="dxa"/>
              <w:right w:w="132" w:type="dxa"/>
            </w:tcMar>
            <w:vAlign w:val="center"/>
          </w:tcPr>
          <w:p>
            <w:pPr>
              <w:pStyle w:val="14"/>
              <w:widowControl/>
              <w:spacing w:beforeAutospacing="0" w:afterAutospacing="0"/>
              <w:jc w:val="center"/>
              <w:rPr>
                <w:rFonts w:ascii="宋体" w:hAnsi="宋体" w:cs="宋体"/>
                <w:sz w:val="21"/>
                <w:szCs w:val="21"/>
              </w:rPr>
            </w:pPr>
            <w:r>
              <w:rPr>
                <w:rFonts w:hint="eastAsia" w:ascii="宋体" w:hAnsi="宋体" w:cs="宋体"/>
                <w:sz w:val="21"/>
                <w:szCs w:val="21"/>
              </w:rPr>
              <w:t>开户银行</w:t>
            </w:r>
          </w:p>
        </w:tc>
        <w:tc>
          <w:tcPr>
            <w:tcW w:w="1272" w:type="dxa"/>
            <w:shd w:val="clear" w:color="auto" w:fill="auto"/>
            <w:tcMar>
              <w:top w:w="72" w:type="dxa"/>
              <w:left w:w="132" w:type="dxa"/>
              <w:bottom w:w="72" w:type="dxa"/>
              <w:right w:w="132" w:type="dxa"/>
            </w:tcMar>
            <w:vAlign w:val="center"/>
          </w:tcPr>
          <w:p>
            <w:pPr>
              <w:pStyle w:val="14"/>
              <w:widowControl/>
              <w:spacing w:beforeAutospacing="0" w:afterAutospacing="0"/>
              <w:jc w:val="center"/>
              <w:rPr>
                <w:rFonts w:ascii="宋体" w:hAnsi="宋体" w:cs="宋体"/>
                <w:sz w:val="21"/>
                <w:szCs w:val="21"/>
              </w:rPr>
            </w:pPr>
            <w:r>
              <w:rPr>
                <w:rFonts w:hint="eastAsia" w:ascii="宋体" w:hAnsi="宋体" w:cs="宋体"/>
                <w:sz w:val="21"/>
                <w:szCs w:val="21"/>
              </w:rPr>
              <w:t>收款账号</w:t>
            </w:r>
          </w:p>
        </w:tc>
        <w:tc>
          <w:tcPr>
            <w:tcW w:w="840" w:type="dxa"/>
            <w:shd w:val="clear" w:color="auto" w:fill="auto"/>
            <w:tcMar>
              <w:top w:w="72" w:type="dxa"/>
              <w:left w:w="132" w:type="dxa"/>
              <w:bottom w:w="72" w:type="dxa"/>
              <w:right w:w="132" w:type="dxa"/>
            </w:tcMar>
            <w:vAlign w:val="center"/>
          </w:tcPr>
          <w:p>
            <w:pPr>
              <w:pStyle w:val="14"/>
              <w:widowControl/>
              <w:spacing w:beforeAutospacing="0" w:afterAutospacing="0"/>
              <w:jc w:val="center"/>
              <w:rPr>
                <w:rFonts w:ascii="宋体" w:hAnsi="宋体" w:cs="宋体"/>
                <w:sz w:val="21"/>
                <w:szCs w:val="21"/>
              </w:rPr>
            </w:pPr>
            <w:r>
              <w:rPr>
                <w:rFonts w:hint="eastAsia" w:ascii="宋体" w:hAnsi="宋体" w:cs="宋体"/>
                <w:sz w:val="21"/>
                <w:szCs w:val="21"/>
              </w:rPr>
              <w:t>交付方式</w:t>
            </w:r>
          </w:p>
        </w:tc>
        <w:tc>
          <w:tcPr>
            <w:tcW w:w="3072" w:type="dxa"/>
            <w:shd w:val="clear" w:color="auto" w:fill="auto"/>
            <w:tcMar>
              <w:top w:w="72" w:type="dxa"/>
              <w:left w:w="132" w:type="dxa"/>
              <w:bottom w:w="72" w:type="dxa"/>
              <w:right w:w="132" w:type="dxa"/>
            </w:tcMar>
            <w:vAlign w:val="center"/>
          </w:tcPr>
          <w:p>
            <w:pPr>
              <w:pStyle w:val="14"/>
              <w:widowControl/>
              <w:spacing w:beforeAutospacing="0" w:afterAutospacing="0"/>
              <w:jc w:val="center"/>
              <w:rPr>
                <w:rFonts w:ascii="宋体" w:hAnsi="宋体" w:cs="宋体"/>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6" w:hRule="atLeast"/>
        </w:trPr>
        <w:tc>
          <w:tcPr>
            <w:tcW w:w="586" w:type="dxa"/>
            <w:shd w:val="clear" w:color="auto" w:fill="auto"/>
            <w:tcMar>
              <w:top w:w="72" w:type="dxa"/>
              <w:left w:w="132" w:type="dxa"/>
              <w:bottom w:w="72" w:type="dxa"/>
              <w:right w:w="132" w:type="dxa"/>
            </w:tcMar>
            <w:vAlign w:val="center"/>
          </w:tcPr>
          <w:p>
            <w:pPr>
              <w:pStyle w:val="14"/>
              <w:widowControl/>
              <w:spacing w:beforeAutospacing="0" w:afterAutospacing="0"/>
              <w:jc w:val="center"/>
              <w:rPr>
                <w:rFonts w:ascii="宋体" w:hAnsi="宋体" w:cs="宋体"/>
                <w:sz w:val="21"/>
                <w:szCs w:val="21"/>
              </w:rPr>
            </w:pPr>
            <w:r>
              <w:rPr>
                <w:rFonts w:hint="eastAsia" w:ascii="宋体" w:hAnsi="宋体" w:cs="宋体"/>
                <w:sz w:val="21"/>
                <w:szCs w:val="21"/>
              </w:rPr>
              <w:t>1</w:t>
            </w:r>
          </w:p>
        </w:tc>
        <w:tc>
          <w:tcPr>
            <w:tcW w:w="1365" w:type="dxa"/>
            <w:shd w:val="clear" w:color="auto" w:fill="auto"/>
            <w:tcMar>
              <w:top w:w="72" w:type="dxa"/>
              <w:left w:w="132" w:type="dxa"/>
              <w:bottom w:w="72" w:type="dxa"/>
              <w:right w:w="132" w:type="dxa"/>
            </w:tcMar>
            <w:vAlign w:val="center"/>
          </w:tcPr>
          <w:p>
            <w:pPr>
              <w:widowControl/>
              <w:spacing w:after="150"/>
              <w:jc w:val="left"/>
              <w:rPr>
                <w:rFonts w:ascii="宋体" w:hAnsi="宋体" w:cs="宋体"/>
                <w:sz w:val="21"/>
                <w:szCs w:val="21"/>
              </w:rPr>
            </w:pPr>
            <w:r>
              <w:rPr>
                <w:rFonts w:hint="eastAsia" w:ascii="宋体" w:hAnsi="宋体" w:cs="宋体"/>
                <w:sz w:val="21"/>
                <w:szCs w:val="21"/>
              </w:rPr>
              <w:t>和田地区传染病专科医院紧急配备重症监护病房（ICU）设备采购项目</w:t>
            </w:r>
          </w:p>
        </w:tc>
        <w:tc>
          <w:tcPr>
            <w:tcW w:w="1517" w:type="dxa"/>
            <w:shd w:val="clear" w:color="auto" w:fill="auto"/>
            <w:tcMar>
              <w:top w:w="72" w:type="dxa"/>
              <w:left w:w="132" w:type="dxa"/>
              <w:bottom w:w="72" w:type="dxa"/>
              <w:right w:w="132" w:type="dxa"/>
            </w:tcMar>
            <w:vAlign w:val="center"/>
          </w:tcPr>
          <w:p>
            <w:pPr>
              <w:pStyle w:val="14"/>
              <w:widowControl/>
              <w:spacing w:beforeAutospacing="0" w:afterAutospacing="0"/>
              <w:jc w:val="center"/>
              <w:rPr>
                <w:rFonts w:ascii="宋体" w:hAnsi="宋体" w:cs="宋体"/>
                <w:sz w:val="21"/>
                <w:szCs w:val="21"/>
              </w:rPr>
            </w:pPr>
            <w:r>
              <w:rPr>
                <w:rFonts w:hint="eastAsia" w:ascii="宋体" w:hAnsi="宋体" w:cs="宋体"/>
                <w:sz w:val="21"/>
                <w:szCs w:val="21"/>
              </w:rPr>
              <w:t>190000</w:t>
            </w:r>
          </w:p>
        </w:tc>
        <w:tc>
          <w:tcPr>
            <w:tcW w:w="1123" w:type="dxa"/>
            <w:shd w:val="clear" w:color="auto" w:fill="auto"/>
            <w:tcMar>
              <w:top w:w="72" w:type="dxa"/>
              <w:left w:w="132" w:type="dxa"/>
              <w:bottom w:w="72" w:type="dxa"/>
              <w:right w:w="132" w:type="dxa"/>
            </w:tcMar>
            <w:vAlign w:val="center"/>
          </w:tcPr>
          <w:p>
            <w:pPr>
              <w:pStyle w:val="14"/>
              <w:widowControl/>
              <w:spacing w:beforeAutospacing="0" w:afterAutospacing="0"/>
              <w:jc w:val="center"/>
              <w:rPr>
                <w:rFonts w:ascii="宋体" w:hAnsi="宋体" w:cs="宋体"/>
                <w:sz w:val="21"/>
                <w:szCs w:val="21"/>
              </w:rPr>
            </w:pPr>
            <w:r>
              <w:rPr>
                <w:rFonts w:hint="eastAsia" w:ascii="宋体" w:hAnsi="宋体" w:cs="宋体"/>
                <w:sz w:val="21"/>
                <w:szCs w:val="21"/>
              </w:rPr>
              <w:t>中国农业银行股份有限公司乌鲁木齐市友好南路支行</w:t>
            </w:r>
          </w:p>
        </w:tc>
        <w:tc>
          <w:tcPr>
            <w:tcW w:w="1272" w:type="dxa"/>
            <w:shd w:val="clear" w:color="auto" w:fill="auto"/>
            <w:tcMar>
              <w:top w:w="72" w:type="dxa"/>
              <w:left w:w="132" w:type="dxa"/>
              <w:bottom w:w="72" w:type="dxa"/>
              <w:right w:w="132" w:type="dxa"/>
            </w:tcMar>
            <w:vAlign w:val="center"/>
          </w:tcPr>
          <w:p>
            <w:pPr>
              <w:pStyle w:val="14"/>
              <w:widowControl/>
              <w:spacing w:beforeAutospacing="0" w:afterAutospacing="0"/>
              <w:jc w:val="center"/>
              <w:rPr>
                <w:rFonts w:ascii="宋体" w:hAnsi="宋体" w:cs="宋体"/>
                <w:sz w:val="21"/>
                <w:szCs w:val="21"/>
              </w:rPr>
            </w:pPr>
            <w:r>
              <w:rPr>
                <w:rFonts w:hint="eastAsia" w:ascii="宋体" w:hAnsi="宋体" w:cs="宋体"/>
                <w:sz w:val="21"/>
                <w:szCs w:val="21"/>
              </w:rPr>
              <w:t>30004301040011049</w:t>
            </w:r>
          </w:p>
        </w:tc>
        <w:tc>
          <w:tcPr>
            <w:tcW w:w="840" w:type="dxa"/>
            <w:shd w:val="clear" w:color="auto" w:fill="auto"/>
            <w:tcMar>
              <w:top w:w="72" w:type="dxa"/>
              <w:left w:w="132" w:type="dxa"/>
              <w:bottom w:w="72" w:type="dxa"/>
              <w:right w:w="132" w:type="dxa"/>
            </w:tcMar>
            <w:vAlign w:val="center"/>
          </w:tcPr>
          <w:p>
            <w:pPr>
              <w:pStyle w:val="14"/>
              <w:widowControl/>
              <w:spacing w:beforeAutospacing="0" w:afterAutospacing="0"/>
              <w:jc w:val="center"/>
              <w:rPr>
                <w:rFonts w:ascii="宋体" w:hAnsi="宋体" w:cs="宋体"/>
                <w:sz w:val="21"/>
                <w:szCs w:val="21"/>
              </w:rPr>
            </w:pPr>
            <w:r>
              <w:rPr>
                <w:rFonts w:hint="eastAsia" w:ascii="宋体" w:hAnsi="宋体" w:cs="宋体"/>
                <w:sz w:val="21"/>
                <w:szCs w:val="21"/>
              </w:rPr>
              <w:t>网银、电汇</w:t>
            </w:r>
          </w:p>
        </w:tc>
        <w:tc>
          <w:tcPr>
            <w:tcW w:w="3072" w:type="dxa"/>
            <w:shd w:val="clear" w:color="auto" w:fill="auto"/>
            <w:tcMar>
              <w:top w:w="72" w:type="dxa"/>
              <w:left w:w="132" w:type="dxa"/>
              <w:bottom w:w="72" w:type="dxa"/>
              <w:right w:w="132" w:type="dxa"/>
            </w:tcMar>
            <w:vAlign w:val="center"/>
          </w:tcPr>
          <w:p>
            <w:pPr>
              <w:widowControl/>
              <w:spacing w:after="150"/>
              <w:jc w:val="left"/>
              <w:rPr>
                <w:rFonts w:ascii="宋体" w:hAnsi="宋体" w:cs="宋体"/>
                <w:kern w:val="0"/>
                <w:sz w:val="21"/>
                <w:szCs w:val="21"/>
              </w:rPr>
            </w:pPr>
            <w:r>
              <w:rPr>
                <w:rFonts w:hint="eastAsia" w:ascii="宋体" w:hAnsi="宋体" w:cs="宋体"/>
                <w:kern w:val="0"/>
                <w:sz w:val="21"/>
                <w:szCs w:val="21"/>
              </w:rPr>
              <w:t>1.由投标人基本账户汇出，且不得以分公司的名义转账；2、投标人须持基本账户开户许可证、银行进账单到新疆正昊建设工程项目管理有限公司财务室换投标保证金收据；3、投标保证金需在2020年10月11日20：00前到账，超过时间则不予开具投标保证金收据。4、账户信息：新疆正昊建设工程项目管理有限公司</w:t>
            </w:r>
          </w:p>
          <w:p>
            <w:pPr>
              <w:widowControl/>
              <w:spacing w:after="150"/>
              <w:jc w:val="left"/>
              <w:rPr>
                <w:rFonts w:ascii="宋体" w:hAnsi="宋体" w:cs="宋体"/>
                <w:kern w:val="0"/>
                <w:sz w:val="21"/>
                <w:szCs w:val="21"/>
              </w:rPr>
            </w:pPr>
            <w:r>
              <w:rPr>
                <w:rFonts w:hint="eastAsia" w:ascii="宋体" w:hAnsi="宋体" w:cs="宋体"/>
                <w:kern w:val="0"/>
                <w:sz w:val="21"/>
                <w:szCs w:val="21"/>
              </w:rPr>
              <w:t>开户银行：中国农业银行股份有限公司乌鲁木齐市友好南路支行</w:t>
            </w:r>
          </w:p>
          <w:p>
            <w:pPr>
              <w:widowControl/>
              <w:spacing w:after="150"/>
              <w:jc w:val="left"/>
              <w:rPr>
                <w:rFonts w:ascii="宋体" w:hAnsi="宋体" w:cs="宋体"/>
                <w:kern w:val="0"/>
                <w:sz w:val="21"/>
                <w:szCs w:val="21"/>
              </w:rPr>
            </w:pPr>
            <w:r>
              <w:rPr>
                <w:rFonts w:hint="eastAsia" w:ascii="宋体" w:hAnsi="宋体" w:cs="宋体"/>
                <w:kern w:val="0"/>
                <w:sz w:val="21"/>
                <w:szCs w:val="21"/>
              </w:rPr>
              <w:t>账户账号：30004301040011049</w:t>
            </w:r>
          </w:p>
          <w:p>
            <w:pPr>
              <w:widowControl/>
              <w:spacing w:after="150"/>
              <w:jc w:val="left"/>
              <w:rPr>
                <w:rFonts w:ascii="宋体" w:hAnsi="宋体" w:cs="宋体"/>
                <w:kern w:val="0"/>
                <w:sz w:val="21"/>
                <w:szCs w:val="21"/>
              </w:rPr>
            </w:pPr>
            <w:r>
              <w:rPr>
                <w:rFonts w:hint="eastAsia" w:ascii="宋体" w:hAnsi="宋体" w:cs="宋体"/>
                <w:kern w:val="0"/>
                <w:sz w:val="21"/>
                <w:szCs w:val="21"/>
              </w:rPr>
              <w:t>开户行行号： 103881000437</w:t>
            </w:r>
          </w:p>
        </w:tc>
      </w:tr>
    </w:tbl>
    <w:p>
      <w:pPr>
        <w:pStyle w:val="14"/>
        <w:widowControl/>
        <w:numPr>
          <w:ilvl w:val="0"/>
          <w:numId w:val="1"/>
        </w:numPr>
        <w:spacing w:before="60" w:beforeAutospacing="0" w:after="60" w:afterAutospacing="0"/>
        <w:rPr>
          <w:rStyle w:val="17"/>
          <w:rFonts w:ascii="宋体" w:hAnsi="宋体" w:cs="宋体"/>
          <w:sz w:val="21"/>
          <w:szCs w:val="21"/>
        </w:rPr>
      </w:pPr>
      <w:r>
        <w:rPr>
          <w:rStyle w:val="17"/>
          <w:rFonts w:hint="eastAsia" w:ascii="宋体" w:hAnsi="宋体" w:cs="宋体"/>
          <w:sz w:val="21"/>
          <w:szCs w:val="21"/>
        </w:rPr>
        <w:t>采购项目需要落实的政府采购政策：</w:t>
      </w:r>
    </w:p>
    <w:p>
      <w:pPr>
        <w:pStyle w:val="14"/>
        <w:widowControl/>
        <w:spacing w:before="60" w:beforeAutospacing="0" w:after="60" w:afterAutospacing="0"/>
        <w:ind w:firstLine="420" w:firstLineChars="200"/>
        <w:rPr>
          <w:rStyle w:val="17"/>
          <w:rFonts w:ascii="宋体" w:hAnsi="宋体" w:cs="宋体"/>
          <w:b w:val="0"/>
          <w:sz w:val="21"/>
          <w:szCs w:val="21"/>
        </w:rPr>
      </w:pPr>
      <w:r>
        <w:rPr>
          <w:rStyle w:val="17"/>
          <w:rFonts w:hint="eastAsia" w:ascii="宋体" w:hAnsi="宋体" w:cs="宋体"/>
          <w:b w:val="0"/>
          <w:sz w:val="21"/>
          <w:szCs w:val="21"/>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14"/>
        <w:widowControl/>
        <w:spacing w:before="60" w:beforeAutospacing="0" w:after="60" w:afterAutospacing="0"/>
        <w:ind w:firstLine="420" w:firstLineChars="200"/>
        <w:rPr>
          <w:rStyle w:val="17"/>
          <w:rFonts w:ascii="宋体" w:hAnsi="宋体" w:cs="宋体"/>
          <w:b w:val="0"/>
          <w:sz w:val="21"/>
          <w:szCs w:val="21"/>
        </w:rPr>
      </w:pPr>
      <w:r>
        <w:rPr>
          <w:rStyle w:val="17"/>
          <w:rFonts w:hint="eastAsia" w:ascii="宋体" w:hAnsi="宋体" w:cs="宋体"/>
          <w:b w:val="0"/>
          <w:sz w:val="21"/>
          <w:szCs w:val="21"/>
        </w:rPr>
        <w:t>2、采购项目需要落实的政府采购政策</w:t>
      </w:r>
    </w:p>
    <w:p>
      <w:pPr>
        <w:pStyle w:val="14"/>
        <w:widowControl/>
        <w:spacing w:before="60" w:beforeAutospacing="0" w:after="60" w:afterAutospacing="0"/>
        <w:ind w:firstLine="210" w:firstLineChars="100"/>
        <w:rPr>
          <w:rStyle w:val="17"/>
          <w:rFonts w:ascii="宋体" w:hAnsi="宋体" w:cs="宋体"/>
          <w:b w:val="0"/>
          <w:sz w:val="21"/>
          <w:szCs w:val="21"/>
        </w:rPr>
      </w:pPr>
      <w:r>
        <w:rPr>
          <w:rStyle w:val="17"/>
          <w:rFonts w:hint="eastAsia" w:ascii="宋体" w:hAnsi="宋体" w:cs="宋体"/>
          <w:b w:val="0"/>
          <w:sz w:val="21"/>
          <w:szCs w:val="21"/>
        </w:rPr>
        <w:t>（1）根据财政部发布的《政府采购促进中小企业发展暂行办法》（财库[2011]181 号）的规定，本项目对满足价格扣除条件且在投标文件中提交了《投标人企业类型声明函》，并满足相关规定的投标人，其投标报价扣除 6%后参与评审。</w:t>
      </w:r>
    </w:p>
    <w:p>
      <w:pPr>
        <w:pStyle w:val="14"/>
        <w:widowControl/>
        <w:spacing w:before="60" w:beforeAutospacing="0" w:after="60" w:afterAutospacing="0"/>
        <w:ind w:firstLine="210" w:firstLineChars="100"/>
        <w:rPr>
          <w:rStyle w:val="17"/>
          <w:rFonts w:ascii="宋体" w:hAnsi="宋体" w:cs="宋体"/>
          <w:b w:val="0"/>
          <w:sz w:val="21"/>
          <w:szCs w:val="21"/>
        </w:rPr>
      </w:pPr>
      <w:r>
        <w:rPr>
          <w:rStyle w:val="17"/>
          <w:rFonts w:hint="eastAsia" w:ascii="宋体" w:hAnsi="宋体" w:cs="宋体"/>
          <w:b w:val="0"/>
          <w:sz w:val="21"/>
          <w:szCs w:val="21"/>
        </w:rPr>
        <w:t>（2）根据财政部发布的《关于政府采购支持监狱企业发展有关问题的通知》（财库[2014]68号）的规定，本项目对满足价格扣除条件且在投标文件中提交了《投标人企业类型声明函》，并满足相关规定的投标人，其投标报价扣除 6%后参与评审。</w:t>
      </w:r>
    </w:p>
    <w:p>
      <w:pPr>
        <w:pStyle w:val="14"/>
        <w:widowControl/>
        <w:spacing w:before="60" w:beforeAutospacing="0" w:after="60" w:afterAutospacing="0"/>
        <w:ind w:firstLine="210" w:firstLineChars="100"/>
        <w:rPr>
          <w:rStyle w:val="17"/>
          <w:rFonts w:ascii="宋体" w:hAnsi="宋体" w:cs="宋体"/>
          <w:b w:val="0"/>
          <w:sz w:val="21"/>
          <w:szCs w:val="21"/>
        </w:rPr>
      </w:pPr>
      <w:r>
        <w:rPr>
          <w:rStyle w:val="17"/>
          <w:rFonts w:hint="eastAsia" w:ascii="宋体" w:hAnsi="宋体" w:cs="宋体"/>
          <w:b w:val="0"/>
          <w:sz w:val="21"/>
          <w:szCs w:val="21"/>
        </w:rPr>
        <w:t>（3）根据《财政部、民政部、中国残疾人联合会关于促进残疾人就业政府采购政策的通知》(财库[2017]141 号)的规定，对满足价格扣除条件且在投标文件中提交了《残疾人福利性单位声明函》，并满足相关规定的投标人，其投标报价扣除6%后参与评审。残疾人福利性单位属于小型、微型企业的，不重复享受政策。</w:t>
      </w:r>
    </w:p>
    <w:p>
      <w:pPr>
        <w:pStyle w:val="14"/>
        <w:widowControl/>
        <w:spacing w:before="60" w:beforeAutospacing="0" w:after="60" w:afterAutospacing="0"/>
        <w:rPr>
          <w:rFonts w:ascii="宋体" w:hAnsi="宋体" w:cs="宋体"/>
          <w:sz w:val="21"/>
          <w:szCs w:val="21"/>
        </w:rPr>
      </w:pPr>
      <w:r>
        <w:rPr>
          <w:rStyle w:val="17"/>
          <w:rFonts w:hint="eastAsia" w:ascii="宋体" w:hAnsi="宋体" w:cs="宋体"/>
          <w:sz w:val="21"/>
          <w:szCs w:val="21"/>
        </w:rPr>
        <w:t>十、联系方式</w:t>
      </w:r>
    </w:p>
    <w:p>
      <w:pPr>
        <w:pStyle w:val="14"/>
        <w:widowControl/>
        <w:spacing w:before="60" w:beforeAutospacing="0" w:after="60" w:afterAutospacing="0"/>
        <w:rPr>
          <w:rFonts w:ascii="宋体" w:hAnsi="宋体" w:cs="宋体"/>
          <w:sz w:val="21"/>
          <w:szCs w:val="21"/>
        </w:rPr>
      </w:pPr>
      <w:r>
        <w:rPr>
          <w:rStyle w:val="17"/>
          <w:rFonts w:hint="eastAsia" w:ascii="宋体" w:hAnsi="宋体" w:cs="宋体"/>
          <w:sz w:val="21"/>
          <w:szCs w:val="21"/>
        </w:rPr>
        <w:t>1、采购代理机构名称：</w:t>
      </w:r>
      <w:r>
        <w:rPr>
          <w:rFonts w:hint="eastAsia" w:ascii="宋体" w:hAnsi="宋体" w:cs="宋体"/>
          <w:sz w:val="21"/>
          <w:szCs w:val="21"/>
        </w:rPr>
        <w:t>新疆正昊建设工程项目管理有限公司 </w:t>
      </w:r>
    </w:p>
    <w:p>
      <w:pPr>
        <w:pStyle w:val="14"/>
        <w:widowControl/>
        <w:spacing w:before="60" w:beforeAutospacing="0" w:after="60" w:afterAutospacing="0"/>
        <w:rPr>
          <w:rFonts w:ascii="宋体" w:hAnsi="宋体" w:cs="宋体"/>
          <w:sz w:val="21"/>
          <w:szCs w:val="21"/>
        </w:rPr>
      </w:pPr>
      <w:r>
        <w:rPr>
          <w:rStyle w:val="17"/>
          <w:rFonts w:hint="eastAsia" w:ascii="宋体" w:hAnsi="宋体" w:cs="宋体"/>
          <w:sz w:val="21"/>
          <w:szCs w:val="21"/>
        </w:rPr>
        <w:t>联系人：</w:t>
      </w:r>
      <w:r>
        <w:rPr>
          <w:rFonts w:hint="eastAsia" w:ascii="宋体" w:hAnsi="宋体" w:cs="宋体"/>
          <w:sz w:val="21"/>
          <w:szCs w:val="21"/>
        </w:rPr>
        <w:t>王玲 </w:t>
      </w:r>
    </w:p>
    <w:p>
      <w:pPr>
        <w:pStyle w:val="14"/>
        <w:widowControl/>
        <w:spacing w:before="60" w:beforeAutospacing="0" w:after="60" w:afterAutospacing="0"/>
        <w:rPr>
          <w:rFonts w:ascii="宋体" w:hAnsi="宋体" w:cs="宋体"/>
          <w:sz w:val="21"/>
          <w:szCs w:val="21"/>
        </w:rPr>
      </w:pPr>
      <w:r>
        <w:rPr>
          <w:rStyle w:val="17"/>
          <w:rFonts w:hint="eastAsia" w:ascii="宋体" w:hAnsi="宋体" w:cs="宋体"/>
          <w:sz w:val="21"/>
          <w:szCs w:val="21"/>
        </w:rPr>
        <w:t>联系电话：</w:t>
      </w:r>
      <w:r>
        <w:rPr>
          <w:rFonts w:hint="eastAsia" w:ascii="宋体" w:hAnsi="宋体" w:cs="宋体"/>
          <w:sz w:val="21"/>
          <w:szCs w:val="21"/>
        </w:rPr>
        <w:t>0903-2529366/13319038899</w:t>
      </w:r>
    </w:p>
    <w:p>
      <w:pPr>
        <w:pStyle w:val="14"/>
        <w:widowControl/>
        <w:spacing w:before="60" w:beforeAutospacing="0" w:after="60" w:afterAutospacing="0"/>
        <w:rPr>
          <w:rStyle w:val="17"/>
          <w:rFonts w:ascii="宋体" w:hAnsi="宋体" w:cs="宋体"/>
          <w:b w:val="0"/>
          <w:bCs/>
          <w:sz w:val="21"/>
          <w:szCs w:val="21"/>
        </w:rPr>
      </w:pPr>
      <w:r>
        <w:rPr>
          <w:rStyle w:val="17"/>
          <w:rFonts w:hint="eastAsia" w:ascii="宋体" w:hAnsi="宋体" w:cs="宋体"/>
          <w:sz w:val="21"/>
          <w:szCs w:val="21"/>
        </w:rPr>
        <w:t>地址：</w:t>
      </w:r>
      <w:r>
        <w:rPr>
          <w:rStyle w:val="17"/>
          <w:rFonts w:hint="eastAsia" w:ascii="宋体" w:hAnsi="宋体" w:cs="宋体"/>
          <w:b w:val="0"/>
          <w:bCs/>
          <w:sz w:val="21"/>
          <w:szCs w:val="21"/>
        </w:rPr>
        <w:t>和田地区和田市台北西路家和园小区门面房三楼 </w:t>
      </w:r>
    </w:p>
    <w:p>
      <w:pPr>
        <w:pStyle w:val="14"/>
        <w:widowControl/>
        <w:spacing w:before="60" w:beforeAutospacing="0" w:after="60" w:afterAutospacing="0"/>
        <w:rPr>
          <w:rFonts w:ascii="宋体" w:hAnsi="宋体" w:cs="宋体"/>
          <w:sz w:val="21"/>
          <w:szCs w:val="21"/>
        </w:rPr>
      </w:pPr>
      <w:r>
        <w:rPr>
          <w:rStyle w:val="17"/>
          <w:rFonts w:hint="eastAsia" w:ascii="宋体" w:hAnsi="宋体" w:cs="宋体"/>
          <w:sz w:val="21"/>
          <w:szCs w:val="21"/>
        </w:rPr>
        <w:t>2、采购人名称：</w:t>
      </w:r>
      <w:r>
        <w:rPr>
          <w:rFonts w:hint="eastAsia" w:ascii="宋体" w:hAnsi="宋体" w:cs="宋体"/>
          <w:sz w:val="21"/>
          <w:szCs w:val="21"/>
        </w:rPr>
        <w:t>新疆和田地区传染病专科医院 </w:t>
      </w:r>
    </w:p>
    <w:p>
      <w:pPr>
        <w:pStyle w:val="14"/>
        <w:widowControl/>
        <w:spacing w:before="60" w:beforeAutospacing="0" w:after="60" w:afterAutospacing="0"/>
        <w:rPr>
          <w:rFonts w:ascii="宋体" w:hAnsi="宋体" w:cs="宋体"/>
          <w:sz w:val="21"/>
          <w:szCs w:val="21"/>
        </w:rPr>
      </w:pPr>
      <w:r>
        <w:rPr>
          <w:rStyle w:val="17"/>
          <w:rFonts w:hint="eastAsia" w:ascii="宋体" w:hAnsi="宋体" w:cs="宋体"/>
          <w:sz w:val="21"/>
          <w:szCs w:val="21"/>
        </w:rPr>
        <w:t>联系人：</w:t>
      </w:r>
      <w:r>
        <w:rPr>
          <w:rFonts w:hint="eastAsia" w:ascii="宋体" w:hAnsi="宋体" w:cs="宋体"/>
          <w:sz w:val="21"/>
          <w:szCs w:val="21"/>
        </w:rPr>
        <w:t>阿不来提 </w:t>
      </w:r>
    </w:p>
    <w:p>
      <w:pPr>
        <w:pStyle w:val="14"/>
        <w:widowControl/>
        <w:spacing w:before="60" w:beforeAutospacing="0" w:after="60" w:afterAutospacing="0"/>
        <w:rPr>
          <w:rFonts w:ascii="宋体" w:hAnsi="宋体" w:cs="宋体"/>
          <w:sz w:val="21"/>
          <w:szCs w:val="21"/>
        </w:rPr>
      </w:pPr>
      <w:r>
        <w:rPr>
          <w:rStyle w:val="17"/>
          <w:rFonts w:hint="eastAsia" w:ascii="宋体" w:hAnsi="宋体" w:cs="宋体"/>
          <w:sz w:val="21"/>
          <w:szCs w:val="21"/>
        </w:rPr>
        <w:t>联系电话：</w:t>
      </w:r>
      <w:r>
        <w:rPr>
          <w:rFonts w:hint="eastAsia" w:ascii="宋体" w:hAnsi="宋体" w:cs="宋体"/>
          <w:sz w:val="21"/>
          <w:szCs w:val="21"/>
        </w:rPr>
        <w:t>13565539614</w:t>
      </w:r>
    </w:p>
    <w:p>
      <w:pPr>
        <w:pStyle w:val="14"/>
        <w:widowControl/>
        <w:spacing w:before="60" w:beforeAutospacing="0" w:after="60" w:afterAutospacing="0"/>
        <w:rPr>
          <w:rFonts w:ascii="宋体" w:hAnsi="宋体" w:cs="宋体"/>
          <w:sz w:val="21"/>
          <w:szCs w:val="21"/>
        </w:rPr>
      </w:pPr>
      <w:r>
        <w:rPr>
          <w:rStyle w:val="17"/>
          <w:rFonts w:hint="eastAsia" w:ascii="宋体" w:hAnsi="宋体" w:cs="宋体"/>
          <w:sz w:val="21"/>
          <w:szCs w:val="21"/>
        </w:rPr>
        <w:t>地址：</w:t>
      </w:r>
      <w:r>
        <w:rPr>
          <w:rFonts w:hint="eastAsia" w:ascii="宋体" w:hAnsi="宋体" w:cs="宋体"/>
          <w:sz w:val="21"/>
          <w:szCs w:val="21"/>
        </w:rPr>
        <w:t> 和田市玉龙喀什镇玉龙喀什路30号</w:t>
      </w:r>
    </w:p>
    <w:p>
      <w:pPr>
        <w:pStyle w:val="14"/>
        <w:widowControl/>
        <w:spacing w:before="60" w:beforeAutospacing="0" w:after="60" w:afterAutospacing="0"/>
        <w:rPr>
          <w:rFonts w:ascii="宋体" w:hAnsi="宋体" w:cs="宋体"/>
          <w:sz w:val="21"/>
          <w:szCs w:val="21"/>
        </w:rPr>
      </w:pPr>
      <w:r>
        <w:rPr>
          <w:rStyle w:val="17"/>
          <w:rFonts w:hint="eastAsia" w:ascii="宋体" w:hAnsi="宋体" w:cs="宋体"/>
          <w:sz w:val="21"/>
          <w:szCs w:val="21"/>
        </w:rPr>
        <w:t>3、同级政府采购监督管理部门名称：</w:t>
      </w:r>
      <w:r>
        <w:rPr>
          <w:rFonts w:hint="eastAsia" w:ascii="宋体" w:hAnsi="宋体" w:cs="宋体"/>
          <w:sz w:val="21"/>
          <w:szCs w:val="21"/>
        </w:rPr>
        <w:t>和田地区财政局政府采购管理科 </w:t>
      </w:r>
    </w:p>
    <w:p>
      <w:pPr>
        <w:pStyle w:val="14"/>
        <w:widowControl/>
        <w:spacing w:before="60" w:beforeAutospacing="0" w:after="60" w:afterAutospacing="0"/>
        <w:rPr>
          <w:rFonts w:ascii="宋体" w:hAnsi="宋体" w:cs="宋体"/>
          <w:sz w:val="21"/>
          <w:szCs w:val="21"/>
        </w:rPr>
      </w:pPr>
      <w:r>
        <w:rPr>
          <w:rStyle w:val="17"/>
          <w:rFonts w:hint="eastAsia" w:ascii="宋体" w:hAnsi="宋体" w:cs="宋体"/>
          <w:sz w:val="21"/>
          <w:szCs w:val="21"/>
        </w:rPr>
        <w:t>联系人：</w:t>
      </w:r>
      <w:r>
        <w:rPr>
          <w:rFonts w:hint="eastAsia" w:ascii="宋体" w:hAnsi="宋体" w:cs="宋体"/>
          <w:sz w:val="21"/>
          <w:szCs w:val="21"/>
        </w:rPr>
        <w:t>杜鹏 </w:t>
      </w:r>
    </w:p>
    <w:p>
      <w:pPr>
        <w:pStyle w:val="14"/>
        <w:widowControl/>
        <w:spacing w:before="60" w:beforeAutospacing="0" w:after="60" w:afterAutospacing="0"/>
        <w:rPr>
          <w:rFonts w:ascii="宋体" w:hAnsi="宋体" w:cs="宋体"/>
          <w:sz w:val="21"/>
          <w:szCs w:val="21"/>
        </w:rPr>
      </w:pPr>
      <w:r>
        <w:rPr>
          <w:rStyle w:val="17"/>
          <w:rFonts w:hint="eastAsia" w:ascii="宋体" w:hAnsi="宋体" w:cs="宋体"/>
          <w:sz w:val="21"/>
          <w:szCs w:val="21"/>
        </w:rPr>
        <w:t>监督投诉电话：</w:t>
      </w:r>
      <w:r>
        <w:rPr>
          <w:rFonts w:hint="eastAsia" w:ascii="宋体" w:hAnsi="宋体" w:cs="宋体"/>
          <w:sz w:val="21"/>
          <w:szCs w:val="21"/>
        </w:rPr>
        <w:t>0903-2023292 </w:t>
      </w:r>
    </w:p>
    <w:p>
      <w:pPr>
        <w:pStyle w:val="14"/>
        <w:widowControl/>
        <w:spacing w:before="60" w:beforeAutospacing="0" w:after="60" w:afterAutospacing="0"/>
        <w:rPr>
          <w:rFonts w:ascii="宋体" w:hAnsi="宋体" w:cs="宋体"/>
          <w:sz w:val="21"/>
          <w:szCs w:val="21"/>
        </w:rPr>
      </w:pPr>
    </w:p>
    <w:p>
      <w:pPr>
        <w:pStyle w:val="14"/>
        <w:widowControl/>
        <w:spacing w:before="60" w:beforeAutospacing="0" w:after="60" w:afterAutospacing="0"/>
        <w:rPr>
          <w:rFonts w:ascii="宋体" w:hAnsi="宋体" w:cs="宋体"/>
          <w:sz w:val="21"/>
          <w:szCs w:val="21"/>
        </w:rPr>
      </w:pPr>
      <w:r>
        <w:rPr>
          <w:rFonts w:hint="eastAsia" w:ascii="宋体" w:hAnsi="宋体" w:cs="宋体"/>
          <w:sz w:val="21"/>
          <w:szCs w:val="21"/>
        </w:rPr>
        <w:t xml:space="preserve"> 新疆和田地区传染病专科医院                新疆正昊建设工程项目管理有限公司</w:t>
      </w:r>
    </w:p>
    <w:p>
      <w:pPr>
        <w:pStyle w:val="14"/>
        <w:widowControl/>
        <w:spacing w:before="60" w:beforeAutospacing="0" w:after="60" w:afterAutospacing="0"/>
      </w:pPr>
      <w:r>
        <w:rPr>
          <w:rFonts w:hint="eastAsia" w:ascii="宋体" w:hAnsi="宋体" w:cs="宋体"/>
          <w:sz w:val="21"/>
          <w:szCs w:val="21"/>
        </w:rPr>
        <w:t xml:space="preserve">      2020年9日20日                            2020年9日20日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45DED"/>
    <w:multiLevelType w:val="multilevel"/>
    <w:tmpl w:val="48645DED"/>
    <w:lvl w:ilvl="0" w:tentative="0">
      <w:start w:val="9"/>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156"/>
    <w:rsid w:val="000664C7"/>
    <w:rsid w:val="000A492D"/>
    <w:rsid w:val="000F2B2F"/>
    <w:rsid w:val="00181B1F"/>
    <w:rsid w:val="00251AA7"/>
    <w:rsid w:val="002577E9"/>
    <w:rsid w:val="0026253C"/>
    <w:rsid w:val="002E0B08"/>
    <w:rsid w:val="002F45EC"/>
    <w:rsid w:val="003239F9"/>
    <w:rsid w:val="003968DC"/>
    <w:rsid w:val="003C6BAE"/>
    <w:rsid w:val="003E302D"/>
    <w:rsid w:val="00404565"/>
    <w:rsid w:val="0047507A"/>
    <w:rsid w:val="004878D5"/>
    <w:rsid w:val="004B2B5A"/>
    <w:rsid w:val="004C0C95"/>
    <w:rsid w:val="005602E9"/>
    <w:rsid w:val="005B6E5E"/>
    <w:rsid w:val="006136A7"/>
    <w:rsid w:val="00642097"/>
    <w:rsid w:val="006708CD"/>
    <w:rsid w:val="006F11F5"/>
    <w:rsid w:val="00783D89"/>
    <w:rsid w:val="00805C2C"/>
    <w:rsid w:val="00815E46"/>
    <w:rsid w:val="00841FC9"/>
    <w:rsid w:val="008A0156"/>
    <w:rsid w:val="008A3246"/>
    <w:rsid w:val="008A7424"/>
    <w:rsid w:val="009A2CD7"/>
    <w:rsid w:val="009A6191"/>
    <w:rsid w:val="009C3C1C"/>
    <w:rsid w:val="009E6B35"/>
    <w:rsid w:val="00B00C37"/>
    <w:rsid w:val="00B93C59"/>
    <w:rsid w:val="00BB2190"/>
    <w:rsid w:val="00BD103C"/>
    <w:rsid w:val="00CB13C5"/>
    <w:rsid w:val="00E340CC"/>
    <w:rsid w:val="00EF1521"/>
    <w:rsid w:val="00F03E64"/>
    <w:rsid w:val="00F4216E"/>
    <w:rsid w:val="00F65D54"/>
    <w:rsid w:val="0148562B"/>
    <w:rsid w:val="02862C31"/>
    <w:rsid w:val="07D44E6F"/>
    <w:rsid w:val="0F2E5BDC"/>
    <w:rsid w:val="17750AC5"/>
    <w:rsid w:val="177E1398"/>
    <w:rsid w:val="17F3252F"/>
    <w:rsid w:val="23A429AE"/>
    <w:rsid w:val="2B4D5131"/>
    <w:rsid w:val="32592C5F"/>
    <w:rsid w:val="360213DD"/>
    <w:rsid w:val="3D084BB2"/>
    <w:rsid w:val="40FF2CFF"/>
    <w:rsid w:val="42045322"/>
    <w:rsid w:val="43272A2A"/>
    <w:rsid w:val="4A0712C8"/>
    <w:rsid w:val="4C83283E"/>
    <w:rsid w:val="55D5491E"/>
    <w:rsid w:val="56F474CA"/>
    <w:rsid w:val="5F4320A7"/>
    <w:rsid w:val="61410199"/>
    <w:rsid w:val="6619181B"/>
    <w:rsid w:val="6B7A7831"/>
    <w:rsid w:val="6BE67B22"/>
    <w:rsid w:val="74F53A18"/>
    <w:rsid w:val="75534BFD"/>
    <w:rsid w:val="78265752"/>
    <w:rsid w:val="7D9A5DDA"/>
    <w:rsid w:val="7F7D3262"/>
    <w:rsid w:val="7FF24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4">
    <w:name w:val="heading 1"/>
    <w:basedOn w:val="1"/>
    <w:next w:val="1"/>
    <w:qFormat/>
    <w:uiPriority w:val="99"/>
    <w:pPr>
      <w:keepNext/>
      <w:keepLines/>
      <w:spacing w:line="576" w:lineRule="auto"/>
      <w:jc w:val="center"/>
      <w:outlineLvl w:val="0"/>
    </w:pPr>
    <w:rPr>
      <w:b/>
      <w:kern w:val="44"/>
      <w:sz w:val="36"/>
      <w:szCs w:val="44"/>
    </w:rPr>
  </w:style>
  <w:style w:type="paragraph" w:styleId="5">
    <w:name w:val="heading 2"/>
    <w:basedOn w:val="1"/>
    <w:next w:val="1"/>
    <w:link w:val="2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qFormat/>
    <w:uiPriority w:val="99"/>
    <w:pPr>
      <w:keepNext/>
      <w:keepLines/>
      <w:jc w:val="left"/>
      <w:outlineLvl w:val="2"/>
    </w:pPr>
    <w:rPr>
      <w:b/>
      <w:bCs/>
      <w:szCs w:val="32"/>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firstLine="200" w:firstLineChars="200"/>
    </w:pPr>
    <w:rPr>
      <w:rFonts w:eastAsia="仿宋_GB2312"/>
      <w:spacing w:val="15"/>
      <w:kern w:val="10"/>
    </w:rPr>
  </w:style>
  <w:style w:type="paragraph" w:styleId="3">
    <w:name w:val="Body Text Indent"/>
    <w:basedOn w:val="1"/>
    <w:qFormat/>
    <w:uiPriority w:val="0"/>
    <w:pPr>
      <w:spacing w:after="120"/>
      <w:ind w:left="420" w:leftChars="200"/>
    </w:pPr>
  </w:style>
  <w:style w:type="paragraph" w:styleId="7">
    <w:name w:val="Normal Indent"/>
    <w:basedOn w:val="1"/>
    <w:qFormat/>
    <w:uiPriority w:val="99"/>
    <w:pPr>
      <w:adjustRightInd w:val="0"/>
      <w:ind w:firstLine="420"/>
    </w:pPr>
    <w:rPr>
      <w:rFonts w:eastAsia="楷体_GB2312"/>
    </w:rPr>
  </w:style>
  <w:style w:type="paragraph" w:styleId="8">
    <w:name w:val="Body Text"/>
    <w:basedOn w:val="1"/>
    <w:qFormat/>
    <w:uiPriority w:val="0"/>
    <w:pPr>
      <w:spacing w:line="288" w:lineRule="auto"/>
    </w:pPr>
  </w:style>
  <w:style w:type="paragraph" w:styleId="9">
    <w:name w:val="Plain Text"/>
    <w:basedOn w:val="1"/>
    <w:link w:val="21"/>
    <w:qFormat/>
    <w:uiPriority w:val="0"/>
    <w:rPr>
      <w:rFonts w:ascii="宋体" w:hAnsi="Courier New" w:eastAsiaTheme="minorEastAsia" w:cstheme="minorBidi"/>
      <w:sz w:val="21"/>
      <w:szCs w:val="22"/>
    </w:rPr>
  </w:style>
  <w:style w:type="paragraph" w:styleId="10">
    <w:name w:val="Date"/>
    <w:basedOn w:val="1"/>
    <w:next w:val="1"/>
    <w:link w:val="23"/>
    <w:qFormat/>
    <w:uiPriority w:val="0"/>
    <w:pPr>
      <w:ind w:left="100" w:leftChars="2500"/>
    </w:pPr>
  </w:style>
  <w:style w:type="paragraph" w:styleId="11">
    <w:name w:val="Balloon Text"/>
    <w:basedOn w:val="1"/>
    <w:link w:val="22"/>
    <w:qFormat/>
    <w:uiPriority w:val="0"/>
    <w:rPr>
      <w:sz w:val="18"/>
      <w:szCs w:val="18"/>
    </w:rPr>
  </w:style>
  <w:style w:type="paragraph" w:styleId="12">
    <w:name w:val="footer"/>
    <w:basedOn w:val="1"/>
    <w:link w:val="19"/>
    <w:qFormat/>
    <w:uiPriority w:val="0"/>
    <w:pPr>
      <w:tabs>
        <w:tab w:val="center" w:pos="4153"/>
        <w:tab w:val="right" w:pos="8306"/>
      </w:tabs>
      <w:snapToGrid w:val="0"/>
      <w:jc w:val="left"/>
    </w:pPr>
    <w:rPr>
      <w:sz w:val="18"/>
      <w:szCs w:val="18"/>
    </w:rPr>
  </w:style>
  <w:style w:type="paragraph" w:styleId="13">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spacing w:beforeAutospacing="1" w:afterAutospacing="1"/>
      <w:jc w:val="left"/>
    </w:pPr>
    <w:rPr>
      <w:kern w:val="0"/>
    </w:rPr>
  </w:style>
  <w:style w:type="character" w:styleId="17">
    <w:name w:val="Strong"/>
    <w:basedOn w:val="16"/>
    <w:qFormat/>
    <w:uiPriority w:val="0"/>
    <w:rPr>
      <w:b/>
    </w:rPr>
  </w:style>
  <w:style w:type="character" w:customStyle="1" w:styleId="18">
    <w:name w:val="页眉 Char"/>
    <w:basedOn w:val="16"/>
    <w:link w:val="13"/>
    <w:qFormat/>
    <w:uiPriority w:val="0"/>
    <w:rPr>
      <w:kern w:val="2"/>
      <w:sz w:val="18"/>
      <w:szCs w:val="18"/>
    </w:rPr>
  </w:style>
  <w:style w:type="character" w:customStyle="1" w:styleId="19">
    <w:name w:val="页脚 Char"/>
    <w:basedOn w:val="16"/>
    <w:link w:val="12"/>
    <w:qFormat/>
    <w:uiPriority w:val="0"/>
    <w:rPr>
      <w:kern w:val="2"/>
      <w:sz w:val="18"/>
      <w:szCs w:val="18"/>
    </w:rPr>
  </w:style>
  <w:style w:type="character" w:customStyle="1" w:styleId="20">
    <w:name w:val="标题 2 Char"/>
    <w:basedOn w:val="16"/>
    <w:link w:val="5"/>
    <w:qFormat/>
    <w:uiPriority w:val="0"/>
    <w:rPr>
      <w:rFonts w:asciiTheme="majorHAnsi" w:hAnsiTheme="majorHAnsi" w:eastAsiaTheme="majorEastAsia" w:cstheme="majorBidi"/>
      <w:b/>
      <w:bCs/>
      <w:kern w:val="2"/>
      <w:sz w:val="32"/>
      <w:szCs w:val="32"/>
    </w:rPr>
  </w:style>
  <w:style w:type="character" w:customStyle="1" w:styleId="21">
    <w:name w:val="纯文本 Char"/>
    <w:basedOn w:val="16"/>
    <w:link w:val="9"/>
    <w:qFormat/>
    <w:uiPriority w:val="0"/>
    <w:rPr>
      <w:rFonts w:ascii="宋体" w:hAnsi="Courier New" w:eastAsiaTheme="minorEastAsia" w:cstheme="minorBidi"/>
      <w:kern w:val="2"/>
      <w:sz w:val="21"/>
      <w:szCs w:val="22"/>
    </w:rPr>
  </w:style>
  <w:style w:type="character" w:customStyle="1" w:styleId="22">
    <w:name w:val="批注框文本 Char"/>
    <w:basedOn w:val="16"/>
    <w:link w:val="11"/>
    <w:qFormat/>
    <w:uiPriority w:val="0"/>
    <w:rPr>
      <w:kern w:val="2"/>
      <w:sz w:val="18"/>
      <w:szCs w:val="18"/>
    </w:rPr>
  </w:style>
  <w:style w:type="character" w:customStyle="1" w:styleId="23">
    <w:name w:val="日期 Char"/>
    <w:basedOn w:val="16"/>
    <w:link w:val="10"/>
    <w:qFormat/>
    <w:uiPriority w:val="0"/>
    <w:rPr>
      <w:kern w:val="2"/>
      <w:sz w:val="24"/>
      <w:szCs w:val="24"/>
    </w:rPr>
  </w:style>
  <w:style w:type="paragraph" w:styleId="24">
    <w:name w:val="List Paragraph"/>
    <w:basedOn w:val="1"/>
    <w:qFormat/>
    <w:uiPriority w:val="34"/>
    <w:pPr>
      <w:ind w:firstLine="420" w:firstLineChars="200"/>
    </w:pPr>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4</Pages>
  <Words>478</Words>
  <Characters>2731</Characters>
  <Lines>22</Lines>
  <Paragraphs>6</Paragraphs>
  <TotalTime>7</TotalTime>
  <ScaleCrop>false</ScaleCrop>
  <LinksUpToDate>false</LinksUpToDate>
  <CharactersWithSpaces>3203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86133</dc:creator>
  <cp:lastModifiedBy>蓬蓬莲子</cp:lastModifiedBy>
  <cp:lastPrinted>2020-07-24T04:15:00Z</cp:lastPrinted>
  <dcterms:modified xsi:type="dcterms:W3CDTF">2020-09-20T09:23:22Z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